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92F2D5" w14:textId="77777777" w:rsidR="006F7D26" w:rsidRPr="00942341" w:rsidRDefault="006F7D26" w:rsidP="006F7D26">
      <w:pPr>
        <w:pBdr>
          <w:top w:val="nil"/>
          <w:left w:val="nil"/>
          <w:bottom w:val="nil"/>
          <w:right w:val="nil"/>
          <w:between w:val="nil"/>
        </w:pBdr>
        <w:ind w:firstLine="720"/>
        <w:jc w:val="center"/>
        <w:rPr>
          <w:b/>
          <w:sz w:val="28"/>
          <w:szCs w:val="28"/>
        </w:rPr>
      </w:pPr>
      <w:r w:rsidRPr="00942341">
        <w:rPr>
          <w:b/>
          <w:sz w:val="28"/>
          <w:szCs w:val="28"/>
        </w:rPr>
        <w:t>Izziņa par atzinumos sniegtajiem iebildumiem</w:t>
      </w:r>
    </w:p>
    <w:p w14:paraId="067A990B" w14:textId="77777777" w:rsidR="006F7D26" w:rsidRPr="00942341" w:rsidRDefault="006F7D26" w:rsidP="006F7D26">
      <w:pPr>
        <w:pBdr>
          <w:top w:val="nil"/>
          <w:left w:val="nil"/>
          <w:bottom w:val="nil"/>
          <w:right w:val="nil"/>
          <w:between w:val="nil"/>
        </w:pBdr>
        <w:ind w:firstLine="720"/>
        <w:jc w:val="center"/>
        <w:rPr>
          <w:b/>
          <w:color w:val="000000"/>
          <w:sz w:val="28"/>
          <w:szCs w:val="28"/>
        </w:rPr>
      </w:pPr>
      <w:r w:rsidRPr="00942341">
        <w:rPr>
          <w:b/>
          <w:color w:val="000000"/>
          <w:sz w:val="28"/>
          <w:szCs w:val="28"/>
        </w:rPr>
        <w:t xml:space="preserve">par Ministru kabineta noteikumu projektu </w:t>
      </w:r>
    </w:p>
    <w:p w14:paraId="284DEF4C" w14:textId="77777777" w:rsidR="006F7D26" w:rsidRPr="00942341" w:rsidRDefault="006F7D26" w:rsidP="006F7D26">
      <w:pPr>
        <w:pBdr>
          <w:top w:val="nil"/>
          <w:left w:val="nil"/>
          <w:bottom w:val="nil"/>
          <w:right w:val="nil"/>
          <w:between w:val="nil"/>
        </w:pBdr>
        <w:ind w:firstLine="720"/>
        <w:jc w:val="center"/>
        <w:rPr>
          <w:b/>
          <w:color w:val="000000"/>
          <w:sz w:val="28"/>
          <w:szCs w:val="28"/>
        </w:rPr>
      </w:pPr>
      <w:r w:rsidRPr="00942341">
        <w:rPr>
          <w:b/>
          <w:color w:val="000000"/>
          <w:sz w:val="28"/>
          <w:szCs w:val="28"/>
        </w:rPr>
        <w:t xml:space="preserve">“Kārtība, kādā klasificē gāzes ieročus un </w:t>
      </w:r>
      <w:proofErr w:type="spellStart"/>
      <w:r w:rsidRPr="00942341">
        <w:rPr>
          <w:b/>
          <w:color w:val="000000"/>
          <w:sz w:val="28"/>
          <w:szCs w:val="28"/>
        </w:rPr>
        <w:t>signālieročus</w:t>
      </w:r>
      <w:proofErr w:type="spellEnd"/>
      <w:r w:rsidRPr="00942341">
        <w:rPr>
          <w:b/>
          <w:color w:val="000000"/>
          <w:sz w:val="28"/>
          <w:szCs w:val="28"/>
        </w:rPr>
        <w:t>, kā arī pārbauda to atbilstību E kategorijai, kā arī E kategorijas ieroču tehniskās specifikācijas”</w:t>
      </w:r>
    </w:p>
    <w:p w14:paraId="50E20835" w14:textId="77777777" w:rsidR="006F7D26" w:rsidRPr="00942341" w:rsidRDefault="006F7D26" w:rsidP="006F7D26">
      <w:pPr>
        <w:pBdr>
          <w:top w:val="nil"/>
          <w:left w:val="nil"/>
          <w:bottom w:val="nil"/>
          <w:right w:val="nil"/>
          <w:between w:val="nil"/>
        </w:pBdr>
        <w:ind w:firstLine="720"/>
        <w:jc w:val="center"/>
        <w:rPr>
          <w:b/>
          <w:color w:val="000000"/>
          <w:sz w:val="28"/>
          <w:szCs w:val="28"/>
        </w:rPr>
      </w:pPr>
    </w:p>
    <w:p w14:paraId="0A61ABAE" w14:textId="77777777" w:rsidR="006F7D26" w:rsidRPr="00942341" w:rsidRDefault="006F7D26" w:rsidP="006F7D26">
      <w:pPr>
        <w:pBdr>
          <w:top w:val="nil"/>
          <w:left w:val="nil"/>
          <w:bottom w:val="nil"/>
          <w:right w:val="nil"/>
          <w:between w:val="nil"/>
        </w:pBdr>
        <w:ind w:firstLine="720"/>
        <w:jc w:val="both"/>
        <w:rPr>
          <w:color w:val="000000"/>
        </w:rPr>
      </w:pPr>
    </w:p>
    <w:p w14:paraId="6003DE31" w14:textId="77777777" w:rsidR="006F7D26" w:rsidRPr="00942341" w:rsidRDefault="006F7D26" w:rsidP="006F7D26">
      <w:pPr>
        <w:pBdr>
          <w:top w:val="nil"/>
          <w:left w:val="nil"/>
          <w:bottom w:val="nil"/>
          <w:right w:val="nil"/>
          <w:between w:val="nil"/>
        </w:pBdr>
        <w:jc w:val="center"/>
        <w:rPr>
          <w:color w:val="000000"/>
        </w:rPr>
      </w:pPr>
      <w:r w:rsidRPr="00942341">
        <w:rPr>
          <w:b/>
          <w:color w:val="000000"/>
        </w:rPr>
        <w:t>I. Jautājumi, par kuriem saskaņošanā vienošanās nav panākta</w:t>
      </w:r>
    </w:p>
    <w:p w14:paraId="0F6FEF8C" w14:textId="77777777" w:rsidR="006F7D26" w:rsidRPr="00942341" w:rsidRDefault="006F7D26" w:rsidP="006F7D26">
      <w:pPr>
        <w:pBdr>
          <w:top w:val="nil"/>
          <w:left w:val="nil"/>
          <w:bottom w:val="nil"/>
          <w:right w:val="nil"/>
          <w:between w:val="nil"/>
        </w:pBdr>
        <w:ind w:firstLine="720"/>
        <w:jc w:val="both"/>
        <w:rPr>
          <w:color w:val="000000"/>
        </w:rPr>
      </w:pPr>
    </w:p>
    <w:tbl>
      <w:tblPr>
        <w:tblW w:w="14283"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708"/>
        <w:gridCol w:w="2261"/>
        <w:gridCol w:w="5387"/>
        <w:gridCol w:w="2551"/>
        <w:gridCol w:w="1559"/>
        <w:gridCol w:w="1817"/>
      </w:tblGrid>
      <w:tr w:rsidR="006F7D26" w:rsidRPr="00942341" w14:paraId="4030F454" w14:textId="77777777" w:rsidTr="0022653D">
        <w:tc>
          <w:tcPr>
            <w:tcW w:w="708" w:type="dxa"/>
            <w:tcBorders>
              <w:top w:val="single" w:sz="6" w:space="0" w:color="000000"/>
              <w:left w:val="single" w:sz="6" w:space="0" w:color="000000"/>
              <w:bottom w:val="single" w:sz="6" w:space="0" w:color="000000"/>
              <w:right w:val="single" w:sz="6" w:space="0" w:color="000000"/>
            </w:tcBorders>
            <w:vAlign w:val="center"/>
          </w:tcPr>
          <w:p w14:paraId="544576FE" w14:textId="77777777" w:rsidR="006F7D26" w:rsidRPr="00942341" w:rsidRDefault="006F7D26" w:rsidP="0022653D">
            <w:pPr>
              <w:pBdr>
                <w:top w:val="nil"/>
                <w:left w:val="nil"/>
                <w:bottom w:val="nil"/>
                <w:right w:val="nil"/>
                <w:between w:val="nil"/>
              </w:pBdr>
              <w:jc w:val="center"/>
              <w:rPr>
                <w:b/>
                <w:color w:val="000000"/>
              </w:rPr>
            </w:pPr>
            <w:r w:rsidRPr="00942341">
              <w:rPr>
                <w:b/>
                <w:color w:val="000000"/>
              </w:rPr>
              <w:t>Nr. p. k.</w:t>
            </w:r>
          </w:p>
        </w:tc>
        <w:tc>
          <w:tcPr>
            <w:tcW w:w="2261" w:type="dxa"/>
            <w:tcBorders>
              <w:top w:val="single" w:sz="6" w:space="0" w:color="000000"/>
              <w:left w:val="single" w:sz="6" w:space="0" w:color="000000"/>
              <w:bottom w:val="single" w:sz="6" w:space="0" w:color="000000"/>
              <w:right w:val="single" w:sz="6" w:space="0" w:color="000000"/>
            </w:tcBorders>
            <w:vAlign w:val="center"/>
          </w:tcPr>
          <w:p w14:paraId="07F2E3C4" w14:textId="77777777" w:rsidR="006F7D26" w:rsidRPr="00942341" w:rsidRDefault="006F7D26" w:rsidP="0022653D">
            <w:pPr>
              <w:pBdr>
                <w:top w:val="nil"/>
                <w:left w:val="nil"/>
                <w:bottom w:val="nil"/>
                <w:right w:val="nil"/>
                <w:between w:val="nil"/>
              </w:pBdr>
              <w:ind w:firstLine="12"/>
              <w:jc w:val="center"/>
              <w:rPr>
                <w:b/>
                <w:color w:val="000000"/>
              </w:rPr>
            </w:pPr>
            <w:r w:rsidRPr="00942341">
              <w:rPr>
                <w:b/>
                <w:color w:val="000000"/>
              </w:rPr>
              <w:t>Saskaņošanai nosūtītā projekta redakcija (konkrēta punkta (panta) redakcija)</w:t>
            </w:r>
          </w:p>
        </w:tc>
        <w:tc>
          <w:tcPr>
            <w:tcW w:w="5387" w:type="dxa"/>
            <w:tcBorders>
              <w:top w:val="single" w:sz="6" w:space="0" w:color="000000"/>
              <w:left w:val="single" w:sz="6" w:space="0" w:color="000000"/>
              <w:bottom w:val="single" w:sz="6" w:space="0" w:color="000000"/>
              <w:right w:val="single" w:sz="6" w:space="0" w:color="000000"/>
            </w:tcBorders>
            <w:vAlign w:val="center"/>
          </w:tcPr>
          <w:p w14:paraId="0C18827D" w14:textId="77777777" w:rsidR="006F7D26" w:rsidRPr="00942341" w:rsidRDefault="006F7D26" w:rsidP="0022653D">
            <w:pPr>
              <w:pBdr>
                <w:top w:val="nil"/>
                <w:left w:val="nil"/>
                <w:bottom w:val="nil"/>
                <w:right w:val="nil"/>
                <w:between w:val="nil"/>
              </w:pBdr>
              <w:ind w:right="3"/>
              <w:jc w:val="center"/>
              <w:rPr>
                <w:b/>
                <w:color w:val="000000"/>
              </w:rPr>
            </w:pPr>
            <w:r w:rsidRPr="00942341">
              <w:rPr>
                <w:b/>
                <w:color w:val="000000"/>
              </w:rPr>
              <w:t>Atzinumā norādītais ministrijas (citas institūcijas) iebildums, kā arī saskaņošanā papildus izteiktais iebildums par projekta konkrēto punktu (pantu)</w:t>
            </w:r>
          </w:p>
        </w:tc>
        <w:tc>
          <w:tcPr>
            <w:tcW w:w="2551" w:type="dxa"/>
            <w:tcBorders>
              <w:top w:val="single" w:sz="6" w:space="0" w:color="000000"/>
              <w:left w:val="single" w:sz="6" w:space="0" w:color="000000"/>
              <w:bottom w:val="single" w:sz="6" w:space="0" w:color="000000"/>
              <w:right w:val="single" w:sz="6" w:space="0" w:color="000000"/>
            </w:tcBorders>
            <w:vAlign w:val="center"/>
          </w:tcPr>
          <w:p w14:paraId="2352B64D" w14:textId="77777777" w:rsidR="006F7D26" w:rsidRPr="00942341" w:rsidRDefault="006F7D26" w:rsidP="0022653D">
            <w:pPr>
              <w:pBdr>
                <w:top w:val="nil"/>
                <w:left w:val="nil"/>
                <w:bottom w:val="nil"/>
                <w:right w:val="nil"/>
                <w:between w:val="nil"/>
              </w:pBdr>
              <w:ind w:firstLine="21"/>
              <w:jc w:val="center"/>
              <w:rPr>
                <w:b/>
                <w:color w:val="000000"/>
              </w:rPr>
            </w:pPr>
            <w:r w:rsidRPr="00942341">
              <w:rPr>
                <w:b/>
                <w:color w:val="000000"/>
              </w:rPr>
              <w:t>Atbildīgās ministrijas pamatojums iebilduma noraidījumam</w:t>
            </w:r>
          </w:p>
        </w:tc>
        <w:tc>
          <w:tcPr>
            <w:tcW w:w="1559" w:type="dxa"/>
            <w:tcBorders>
              <w:top w:val="single" w:sz="4" w:space="0" w:color="000000"/>
              <w:left w:val="single" w:sz="4" w:space="0" w:color="000000"/>
              <w:bottom w:val="single" w:sz="4" w:space="0" w:color="000000"/>
              <w:right w:val="single" w:sz="4" w:space="0" w:color="000000"/>
            </w:tcBorders>
            <w:vAlign w:val="center"/>
          </w:tcPr>
          <w:p w14:paraId="372866FD" w14:textId="77777777" w:rsidR="006F7D26" w:rsidRPr="00942341" w:rsidRDefault="006F7D26" w:rsidP="0022653D">
            <w:pPr>
              <w:jc w:val="center"/>
              <w:rPr>
                <w:b/>
              </w:rPr>
            </w:pPr>
            <w:r w:rsidRPr="00942341">
              <w:rPr>
                <w:b/>
              </w:rPr>
              <w:t>Atzinuma sniedzēja uzturētais iebildums, ja tas atšķiras no atzinumā norādītā iebilduma pamatojuma</w:t>
            </w:r>
          </w:p>
        </w:tc>
        <w:tc>
          <w:tcPr>
            <w:tcW w:w="1817" w:type="dxa"/>
            <w:tcBorders>
              <w:top w:val="single" w:sz="4" w:space="0" w:color="000000"/>
              <w:left w:val="single" w:sz="4" w:space="0" w:color="000000"/>
              <w:bottom w:val="single" w:sz="4" w:space="0" w:color="000000"/>
            </w:tcBorders>
            <w:vAlign w:val="center"/>
          </w:tcPr>
          <w:p w14:paraId="2403C889" w14:textId="77777777" w:rsidR="006F7D26" w:rsidRPr="00942341" w:rsidRDefault="006F7D26" w:rsidP="0022653D">
            <w:pPr>
              <w:jc w:val="center"/>
              <w:rPr>
                <w:b/>
              </w:rPr>
            </w:pPr>
            <w:r w:rsidRPr="00942341">
              <w:rPr>
                <w:b/>
              </w:rPr>
              <w:t>Projekta attiecīgā punkta (panta) galīgā redakcija</w:t>
            </w:r>
          </w:p>
        </w:tc>
      </w:tr>
      <w:tr w:rsidR="006F7D26" w:rsidRPr="00942341" w14:paraId="32CFAEEF" w14:textId="77777777" w:rsidTr="0022653D">
        <w:tc>
          <w:tcPr>
            <w:tcW w:w="708" w:type="dxa"/>
            <w:tcBorders>
              <w:top w:val="single" w:sz="6" w:space="0" w:color="000000"/>
              <w:left w:val="single" w:sz="6" w:space="0" w:color="000000"/>
              <w:bottom w:val="single" w:sz="6" w:space="0" w:color="000000"/>
              <w:right w:val="single" w:sz="6" w:space="0" w:color="000000"/>
            </w:tcBorders>
          </w:tcPr>
          <w:p w14:paraId="311A1C13" w14:textId="77777777" w:rsidR="006F7D26" w:rsidRPr="00942341" w:rsidRDefault="006F7D26" w:rsidP="0022653D">
            <w:pPr>
              <w:pBdr>
                <w:top w:val="nil"/>
                <w:left w:val="nil"/>
                <w:bottom w:val="nil"/>
                <w:right w:val="nil"/>
                <w:between w:val="nil"/>
              </w:pBdr>
              <w:jc w:val="center"/>
              <w:rPr>
                <w:color w:val="000000"/>
                <w:sz w:val="20"/>
                <w:szCs w:val="20"/>
              </w:rPr>
            </w:pPr>
            <w:r w:rsidRPr="00942341">
              <w:rPr>
                <w:color w:val="000000"/>
                <w:sz w:val="20"/>
                <w:szCs w:val="20"/>
              </w:rPr>
              <w:t>1</w:t>
            </w:r>
          </w:p>
        </w:tc>
        <w:tc>
          <w:tcPr>
            <w:tcW w:w="2261" w:type="dxa"/>
            <w:tcBorders>
              <w:top w:val="single" w:sz="6" w:space="0" w:color="000000"/>
              <w:left w:val="single" w:sz="6" w:space="0" w:color="000000"/>
              <w:bottom w:val="single" w:sz="6" w:space="0" w:color="000000"/>
              <w:right w:val="single" w:sz="6" w:space="0" w:color="000000"/>
            </w:tcBorders>
          </w:tcPr>
          <w:p w14:paraId="51B3CB69" w14:textId="77777777" w:rsidR="006F7D26" w:rsidRPr="00942341" w:rsidRDefault="006F7D26" w:rsidP="0022653D">
            <w:pPr>
              <w:pBdr>
                <w:top w:val="nil"/>
                <w:left w:val="nil"/>
                <w:bottom w:val="nil"/>
                <w:right w:val="nil"/>
                <w:between w:val="nil"/>
              </w:pBdr>
              <w:ind w:firstLine="720"/>
              <w:jc w:val="center"/>
              <w:rPr>
                <w:color w:val="000000"/>
                <w:sz w:val="20"/>
                <w:szCs w:val="20"/>
              </w:rPr>
            </w:pPr>
            <w:r w:rsidRPr="00942341">
              <w:rPr>
                <w:color w:val="000000"/>
                <w:sz w:val="20"/>
                <w:szCs w:val="20"/>
              </w:rPr>
              <w:t>2</w:t>
            </w:r>
          </w:p>
        </w:tc>
        <w:tc>
          <w:tcPr>
            <w:tcW w:w="5387" w:type="dxa"/>
            <w:tcBorders>
              <w:top w:val="single" w:sz="6" w:space="0" w:color="000000"/>
              <w:left w:val="single" w:sz="6" w:space="0" w:color="000000"/>
              <w:bottom w:val="single" w:sz="6" w:space="0" w:color="000000"/>
              <w:right w:val="single" w:sz="6" w:space="0" w:color="000000"/>
            </w:tcBorders>
          </w:tcPr>
          <w:p w14:paraId="798F520F" w14:textId="77777777" w:rsidR="006F7D26" w:rsidRPr="00942341" w:rsidRDefault="006F7D26" w:rsidP="0022653D">
            <w:pPr>
              <w:pBdr>
                <w:top w:val="nil"/>
                <w:left w:val="nil"/>
                <w:bottom w:val="nil"/>
                <w:right w:val="nil"/>
                <w:between w:val="nil"/>
              </w:pBdr>
              <w:ind w:firstLine="720"/>
              <w:jc w:val="center"/>
              <w:rPr>
                <w:color w:val="000000"/>
                <w:sz w:val="20"/>
                <w:szCs w:val="20"/>
              </w:rPr>
            </w:pPr>
            <w:r w:rsidRPr="00942341">
              <w:rPr>
                <w:color w:val="000000"/>
                <w:sz w:val="20"/>
                <w:szCs w:val="20"/>
              </w:rPr>
              <w:t>3</w:t>
            </w:r>
          </w:p>
        </w:tc>
        <w:tc>
          <w:tcPr>
            <w:tcW w:w="2551" w:type="dxa"/>
            <w:tcBorders>
              <w:top w:val="single" w:sz="6" w:space="0" w:color="000000"/>
              <w:left w:val="single" w:sz="6" w:space="0" w:color="000000"/>
              <w:bottom w:val="single" w:sz="6" w:space="0" w:color="000000"/>
              <w:right w:val="single" w:sz="6" w:space="0" w:color="000000"/>
            </w:tcBorders>
          </w:tcPr>
          <w:p w14:paraId="0A4BFE44" w14:textId="77777777" w:rsidR="006F7D26" w:rsidRPr="00942341" w:rsidRDefault="006F7D26" w:rsidP="0022653D">
            <w:pPr>
              <w:pBdr>
                <w:top w:val="nil"/>
                <w:left w:val="nil"/>
                <w:bottom w:val="nil"/>
                <w:right w:val="nil"/>
                <w:between w:val="nil"/>
              </w:pBdr>
              <w:ind w:firstLine="720"/>
              <w:jc w:val="center"/>
              <w:rPr>
                <w:color w:val="000000"/>
                <w:sz w:val="20"/>
                <w:szCs w:val="20"/>
              </w:rPr>
            </w:pPr>
            <w:r w:rsidRPr="00942341">
              <w:rPr>
                <w:color w:val="000000"/>
                <w:sz w:val="20"/>
                <w:szCs w:val="20"/>
              </w:rPr>
              <w:t>4</w:t>
            </w:r>
          </w:p>
        </w:tc>
        <w:tc>
          <w:tcPr>
            <w:tcW w:w="1559" w:type="dxa"/>
            <w:tcBorders>
              <w:top w:val="single" w:sz="4" w:space="0" w:color="000000"/>
              <w:left w:val="single" w:sz="4" w:space="0" w:color="000000"/>
              <w:bottom w:val="single" w:sz="4" w:space="0" w:color="000000"/>
              <w:right w:val="single" w:sz="4" w:space="0" w:color="000000"/>
            </w:tcBorders>
          </w:tcPr>
          <w:p w14:paraId="20663113" w14:textId="77777777" w:rsidR="006F7D26" w:rsidRPr="00942341" w:rsidRDefault="006F7D26" w:rsidP="0022653D">
            <w:pPr>
              <w:jc w:val="center"/>
              <w:rPr>
                <w:sz w:val="20"/>
                <w:szCs w:val="20"/>
              </w:rPr>
            </w:pPr>
            <w:r w:rsidRPr="00942341">
              <w:rPr>
                <w:sz w:val="20"/>
                <w:szCs w:val="20"/>
              </w:rPr>
              <w:t>5</w:t>
            </w:r>
          </w:p>
        </w:tc>
        <w:tc>
          <w:tcPr>
            <w:tcW w:w="1817" w:type="dxa"/>
            <w:tcBorders>
              <w:top w:val="single" w:sz="4" w:space="0" w:color="000000"/>
              <w:left w:val="single" w:sz="4" w:space="0" w:color="000000"/>
              <w:bottom w:val="single" w:sz="4" w:space="0" w:color="000000"/>
            </w:tcBorders>
          </w:tcPr>
          <w:p w14:paraId="0B756C7D" w14:textId="77777777" w:rsidR="006F7D26" w:rsidRPr="00942341" w:rsidRDefault="006F7D26" w:rsidP="0022653D">
            <w:pPr>
              <w:jc w:val="center"/>
              <w:rPr>
                <w:sz w:val="20"/>
                <w:szCs w:val="20"/>
              </w:rPr>
            </w:pPr>
            <w:r w:rsidRPr="00942341">
              <w:rPr>
                <w:sz w:val="20"/>
                <w:szCs w:val="20"/>
              </w:rPr>
              <w:t>6</w:t>
            </w:r>
          </w:p>
        </w:tc>
      </w:tr>
    </w:tbl>
    <w:p w14:paraId="6476D127" w14:textId="77777777" w:rsidR="006F7D26" w:rsidRPr="00942341" w:rsidRDefault="006F7D26" w:rsidP="006F7D26">
      <w:pPr>
        <w:pBdr>
          <w:top w:val="nil"/>
          <w:left w:val="nil"/>
          <w:bottom w:val="nil"/>
          <w:right w:val="nil"/>
          <w:between w:val="nil"/>
        </w:pBdr>
        <w:jc w:val="both"/>
        <w:rPr>
          <w:color w:val="000000"/>
        </w:rPr>
      </w:pPr>
    </w:p>
    <w:p w14:paraId="3D42A633" w14:textId="77777777" w:rsidR="006F7D26" w:rsidRPr="00942341" w:rsidRDefault="006F7D26" w:rsidP="006F7D26">
      <w:pPr>
        <w:pBdr>
          <w:top w:val="nil"/>
          <w:left w:val="nil"/>
          <w:bottom w:val="nil"/>
          <w:right w:val="nil"/>
          <w:between w:val="nil"/>
        </w:pBdr>
        <w:jc w:val="both"/>
        <w:rPr>
          <w:color w:val="000000"/>
        </w:rPr>
      </w:pPr>
      <w:r w:rsidRPr="00942341">
        <w:rPr>
          <w:b/>
          <w:color w:val="000000"/>
        </w:rPr>
        <w:t xml:space="preserve">Informācija par </w:t>
      </w:r>
      <w:proofErr w:type="spellStart"/>
      <w:r w:rsidRPr="00942341">
        <w:rPr>
          <w:b/>
          <w:color w:val="000000"/>
        </w:rPr>
        <w:t>starpministriju</w:t>
      </w:r>
      <w:proofErr w:type="spellEnd"/>
      <w:r w:rsidRPr="00942341">
        <w:rPr>
          <w:b/>
          <w:color w:val="000000"/>
        </w:rPr>
        <w:t xml:space="preserve"> (starpinstitūciju) sanāksmi vai elektronisko saskaņošanu</w:t>
      </w:r>
    </w:p>
    <w:p w14:paraId="40EED4FC" w14:textId="77777777" w:rsidR="006F7D26" w:rsidRPr="00942341" w:rsidRDefault="006F7D26" w:rsidP="006F7D26">
      <w:pPr>
        <w:pBdr>
          <w:top w:val="nil"/>
          <w:left w:val="nil"/>
          <w:bottom w:val="nil"/>
          <w:right w:val="nil"/>
          <w:between w:val="nil"/>
        </w:pBdr>
        <w:jc w:val="both"/>
        <w:rPr>
          <w:color w:val="000000"/>
        </w:rPr>
      </w:pPr>
    </w:p>
    <w:tbl>
      <w:tblPr>
        <w:tblW w:w="12581" w:type="dxa"/>
        <w:tblLayout w:type="fixed"/>
        <w:tblLook w:val="0000" w:firstRow="0" w:lastRow="0" w:firstColumn="0" w:lastColumn="0" w:noHBand="0" w:noVBand="0"/>
      </w:tblPr>
      <w:tblGrid>
        <w:gridCol w:w="6344"/>
        <w:gridCol w:w="1203"/>
        <w:gridCol w:w="5034"/>
      </w:tblGrid>
      <w:tr w:rsidR="006F7D26" w:rsidRPr="00942341" w14:paraId="7F42B0C0" w14:textId="77777777" w:rsidTr="0022653D">
        <w:tc>
          <w:tcPr>
            <w:tcW w:w="6345" w:type="dxa"/>
          </w:tcPr>
          <w:p w14:paraId="256D94F3" w14:textId="77777777" w:rsidR="006F7D26" w:rsidRPr="00942341" w:rsidRDefault="006F7D26" w:rsidP="0022653D">
            <w:pPr>
              <w:pBdr>
                <w:top w:val="nil"/>
                <w:left w:val="nil"/>
                <w:bottom w:val="nil"/>
                <w:right w:val="nil"/>
                <w:between w:val="nil"/>
              </w:pBdr>
              <w:jc w:val="both"/>
              <w:rPr>
                <w:color w:val="000000"/>
              </w:rPr>
            </w:pPr>
            <w:r w:rsidRPr="00942341">
              <w:rPr>
                <w:color w:val="000000"/>
              </w:rPr>
              <w:t>Datums</w:t>
            </w:r>
          </w:p>
        </w:tc>
        <w:tc>
          <w:tcPr>
            <w:tcW w:w="6237" w:type="dxa"/>
            <w:gridSpan w:val="2"/>
            <w:tcBorders>
              <w:bottom w:val="single" w:sz="4" w:space="0" w:color="000000"/>
            </w:tcBorders>
          </w:tcPr>
          <w:p w14:paraId="77F7FA1A" w14:textId="77777777" w:rsidR="006F7D26" w:rsidRPr="00942341" w:rsidRDefault="006F7D26" w:rsidP="0022653D">
            <w:pPr>
              <w:pBdr>
                <w:top w:val="nil"/>
                <w:left w:val="nil"/>
                <w:bottom w:val="nil"/>
                <w:right w:val="nil"/>
                <w:between w:val="nil"/>
              </w:pBdr>
              <w:ind w:firstLine="720"/>
              <w:rPr>
                <w:color w:val="000000"/>
              </w:rPr>
            </w:pPr>
          </w:p>
        </w:tc>
      </w:tr>
      <w:tr w:rsidR="006F7D26" w:rsidRPr="00942341" w14:paraId="56A2F8F3" w14:textId="77777777" w:rsidTr="0022653D">
        <w:tc>
          <w:tcPr>
            <w:tcW w:w="6345" w:type="dxa"/>
          </w:tcPr>
          <w:p w14:paraId="3C83B8F3" w14:textId="77777777" w:rsidR="006F7D26" w:rsidRPr="00942341" w:rsidRDefault="006F7D26" w:rsidP="0022653D">
            <w:pPr>
              <w:pBdr>
                <w:top w:val="nil"/>
                <w:left w:val="nil"/>
                <w:bottom w:val="nil"/>
                <w:right w:val="nil"/>
                <w:between w:val="nil"/>
              </w:pBdr>
              <w:jc w:val="both"/>
              <w:rPr>
                <w:color w:val="000000"/>
              </w:rPr>
            </w:pPr>
          </w:p>
        </w:tc>
        <w:tc>
          <w:tcPr>
            <w:tcW w:w="6237" w:type="dxa"/>
            <w:gridSpan w:val="2"/>
            <w:tcBorders>
              <w:top w:val="single" w:sz="4" w:space="0" w:color="000000"/>
            </w:tcBorders>
          </w:tcPr>
          <w:p w14:paraId="245B1E37" w14:textId="77777777" w:rsidR="006F7D26" w:rsidRPr="00942341" w:rsidRDefault="006F7D26" w:rsidP="0022653D">
            <w:pPr>
              <w:pBdr>
                <w:top w:val="nil"/>
                <w:left w:val="nil"/>
                <w:bottom w:val="nil"/>
                <w:right w:val="nil"/>
                <w:between w:val="nil"/>
              </w:pBdr>
              <w:ind w:firstLine="720"/>
              <w:rPr>
                <w:color w:val="000000"/>
              </w:rPr>
            </w:pPr>
          </w:p>
        </w:tc>
      </w:tr>
      <w:tr w:rsidR="006F7D26" w:rsidRPr="00942341" w14:paraId="135DE386" w14:textId="77777777" w:rsidTr="0022653D">
        <w:tc>
          <w:tcPr>
            <w:tcW w:w="6345" w:type="dxa"/>
          </w:tcPr>
          <w:p w14:paraId="45355B5E" w14:textId="77777777" w:rsidR="006F7D26" w:rsidRPr="00942341" w:rsidRDefault="006F7D26" w:rsidP="0022653D">
            <w:pPr>
              <w:pBdr>
                <w:top w:val="nil"/>
                <w:left w:val="nil"/>
                <w:bottom w:val="nil"/>
                <w:right w:val="nil"/>
                <w:between w:val="nil"/>
              </w:pBdr>
              <w:rPr>
                <w:color w:val="000000"/>
              </w:rPr>
            </w:pPr>
            <w:r w:rsidRPr="00942341">
              <w:rPr>
                <w:color w:val="000000"/>
              </w:rPr>
              <w:t>Saskaņošanas dalībnieki</w:t>
            </w:r>
          </w:p>
        </w:tc>
        <w:tc>
          <w:tcPr>
            <w:tcW w:w="6237" w:type="dxa"/>
            <w:gridSpan w:val="2"/>
          </w:tcPr>
          <w:p w14:paraId="2AFEFDDD" w14:textId="77777777" w:rsidR="006F7D26" w:rsidRPr="00942341" w:rsidRDefault="006F7D26" w:rsidP="0022653D">
            <w:pPr>
              <w:pBdr>
                <w:top w:val="nil"/>
                <w:left w:val="nil"/>
                <w:bottom w:val="nil"/>
                <w:right w:val="nil"/>
                <w:between w:val="nil"/>
              </w:pBdr>
              <w:ind w:firstLine="720"/>
              <w:rPr>
                <w:color w:val="000000"/>
              </w:rPr>
            </w:pPr>
          </w:p>
        </w:tc>
      </w:tr>
      <w:tr w:rsidR="006F7D26" w:rsidRPr="00942341" w14:paraId="05CDA7B8" w14:textId="77777777" w:rsidTr="0022653D">
        <w:tc>
          <w:tcPr>
            <w:tcW w:w="6345" w:type="dxa"/>
          </w:tcPr>
          <w:p w14:paraId="13EE5629" w14:textId="77777777" w:rsidR="006F7D26" w:rsidRPr="00942341" w:rsidRDefault="006F7D26" w:rsidP="0022653D">
            <w:pPr>
              <w:pBdr>
                <w:top w:val="nil"/>
                <w:left w:val="nil"/>
                <w:bottom w:val="nil"/>
                <w:right w:val="nil"/>
                <w:between w:val="nil"/>
              </w:pBdr>
              <w:ind w:firstLine="720"/>
              <w:rPr>
                <w:color w:val="000000"/>
              </w:rPr>
            </w:pPr>
            <w:r w:rsidRPr="00942341">
              <w:rPr>
                <w:color w:val="000000"/>
              </w:rPr>
              <w:t>  </w:t>
            </w:r>
          </w:p>
        </w:tc>
        <w:tc>
          <w:tcPr>
            <w:tcW w:w="6237" w:type="dxa"/>
            <w:gridSpan w:val="2"/>
            <w:tcBorders>
              <w:top w:val="single" w:sz="6" w:space="0" w:color="000000"/>
              <w:bottom w:val="single" w:sz="6" w:space="0" w:color="000000"/>
            </w:tcBorders>
          </w:tcPr>
          <w:p w14:paraId="396C2B80" w14:textId="77777777" w:rsidR="006F7D26" w:rsidRPr="00942341" w:rsidRDefault="006F7D26" w:rsidP="0022653D">
            <w:pPr>
              <w:pBdr>
                <w:top w:val="nil"/>
                <w:left w:val="nil"/>
                <w:bottom w:val="nil"/>
                <w:right w:val="nil"/>
                <w:between w:val="nil"/>
              </w:pBdr>
              <w:ind w:firstLine="720"/>
              <w:rPr>
                <w:color w:val="000000"/>
              </w:rPr>
            </w:pPr>
          </w:p>
        </w:tc>
      </w:tr>
      <w:tr w:rsidR="006F7D26" w:rsidRPr="00942341" w14:paraId="7B1222A4" w14:textId="77777777" w:rsidTr="0022653D">
        <w:trPr>
          <w:trHeight w:val="280"/>
        </w:trPr>
        <w:tc>
          <w:tcPr>
            <w:tcW w:w="6345" w:type="dxa"/>
          </w:tcPr>
          <w:p w14:paraId="3DA7E5A2" w14:textId="77777777" w:rsidR="006F7D26" w:rsidRPr="00942341" w:rsidRDefault="006F7D26" w:rsidP="0022653D">
            <w:pPr>
              <w:pBdr>
                <w:top w:val="nil"/>
                <w:left w:val="nil"/>
                <w:bottom w:val="nil"/>
                <w:right w:val="nil"/>
                <w:between w:val="nil"/>
              </w:pBdr>
              <w:rPr>
                <w:color w:val="000000"/>
              </w:rPr>
            </w:pPr>
          </w:p>
        </w:tc>
        <w:tc>
          <w:tcPr>
            <w:tcW w:w="1203" w:type="dxa"/>
          </w:tcPr>
          <w:p w14:paraId="6D213CA2" w14:textId="77777777" w:rsidR="006F7D26" w:rsidRPr="00942341" w:rsidRDefault="006F7D26" w:rsidP="0022653D">
            <w:pPr>
              <w:pBdr>
                <w:top w:val="nil"/>
                <w:left w:val="nil"/>
                <w:bottom w:val="nil"/>
                <w:right w:val="nil"/>
                <w:between w:val="nil"/>
              </w:pBdr>
              <w:ind w:firstLine="720"/>
              <w:rPr>
                <w:color w:val="000000"/>
              </w:rPr>
            </w:pPr>
          </w:p>
        </w:tc>
        <w:tc>
          <w:tcPr>
            <w:tcW w:w="5034" w:type="dxa"/>
          </w:tcPr>
          <w:p w14:paraId="2F200951" w14:textId="77777777" w:rsidR="006F7D26" w:rsidRPr="00942341" w:rsidRDefault="006F7D26" w:rsidP="0022653D">
            <w:pPr>
              <w:pBdr>
                <w:top w:val="nil"/>
                <w:left w:val="nil"/>
                <w:bottom w:val="nil"/>
                <w:right w:val="nil"/>
                <w:between w:val="nil"/>
              </w:pBdr>
              <w:ind w:firstLine="12"/>
              <w:rPr>
                <w:color w:val="000000"/>
              </w:rPr>
            </w:pPr>
          </w:p>
        </w:tc>
      </w:tr>
    </w:tbl>
    <w:p w14:paraId="01C7F2F4" w14:textId="77777777" w:rsidR="006F7D26" w:rsidRPr="00942341" w:rsidRDefault="006F7D26" w:rsidP="006F7D26"/>
    <w:tbl>
      <w:tblPr>
        <w:tblW w:w="13398" w:type="dxa"/>
        <w:tblLayout w:type="fixed"/>
        <w:tblLook w:val="0000" w:firstRow="0" w:lastRow="0" w:firstColumn="0" w:lastColumn="0" w:noHBand="0" w:noVBand="0"/>
      </w:tblPr>
      <w:tblGrid>
        <w:gridCol w:w="6707"/>
        <w:gridCol w:w="1657"/>
        <w:gridCol w:w="5034"/>
      </w:tblGrid>
      <w:tr w:rsidR="006F7D26" w:rsidRPr="00942341" w14:paraId="2F084B9C" w14:textId="77777777" w:rsidTr="0022653D">
        <w:trPr>
          <w:trHeight w:val="280"/>
        </w:trPr>
        <w:tc>
          <w:tcPr>
            <w:tcW w:w="6707" w:type="dxa"/>
          </w:tcPr>
          <w:p w14:paraId="6EC03A67" w14:textId="77777777" w:rsidR="006F7D26" w:rsidRPr="00942341" w:rsidRDefault="006F7D26" w:rsidP="0022653D">
            <w:pPr>
              <w:pBdr>
                <w:top w:val="nil"/>
                <w:left w:val="nil"/>
                <w:bottom w:val="nil"/>
                <w:right w:val="nil"/>
                <w:between w:val="nil"/>
              </w:pBdr>
              <w:rPr>
                <w:color w:val="000000"/>
              </w:rPr>
            </w:pPr>
            <w:r w:rsidRPr="00942341">
              <w:rPr>
                <w:color w:val="000000"/>
              </w:rPr>
              <w:t>Saskaņošanas dalībnieki izskatīja šādu ministriju (citu institūciju) iebildumus</w:t>
            </w:r>
          </w:p>
        </w:tc>
        <w:tc>
          <w:tcPr>
            <w:tcW w:w="1657" w:type="dxa"/>
          </w:tcPr>
          <w:p w14:paraId="5F8D715D" w14:textId="77777777" w:rsidR="006F7D26" w:rsidRPr="00942341" w:rsidRDefault="006F7D26" w:rsidP="0022653D">
            <w:pPr>
              <w:pBdr>
                <w:top w:val="nil"/>
                <w:left w:val="nil"/>
                <w:bottom w:val="nil"/>
                <w:right w:val="nil"/>
                <w:between w:val="nil"/>
              </w:pBdr>
              <w:rPr>
                <w:b/>
                <w:color w:val="000000"/>
              </w:rPr>
            </w:pPr>
          </w:p>
        </w:tc>
        <w:tc>
          <w:tcPr>
            <w:tcW w:w="5034" w:type="dxa"/>
          </w:tcPr>
          <w:p w14:paraId="5042D593" w14:textId="77777777" w:rsidR="006F7D26" w:rsidRPr="00942341" w:rsidRDefault="006F7D26" w:rsidP="0022653D">
            <w:pPr>
              <w:pBdr>
                <w:top w:val="nil"/>
                <w:left w:val="nil"/>
                <w:bottom w:val="nil"/>
                <w:right w:val="nil"/>
                <w:between w:val="nil"/>
              </w:pBdr>
              <w:ind w:firstLine="12"/>
              <w:rPr>
                <w:color w:val="000000"/>
              </w:rPr>
            </w:pPr>
          </w:p>
        </w:tc>
      </w:tr>
      <w:tr w:rsidR="006F7D26" w:rsidRPr="00942341" w14:paraId="5274204E" w14:textId="77777777" w:rsidTr="0022653D">
        <w:trPr>
          <w:trHeight w:val="460"/>
        </w:trPr>
        <w:tc>
          <w:tcPr>
            <w:tcW w:w="6707" w:type="dxa"/>
          </w:tcPr>
          <w:p w14:paraId="6C496607" w14:textId="77777777" w:rsidR="006F7D26" w:rsidRPr="00942341" w:rsidRDefault="006F7D26" w:rsidP="0022653D">
            <w:pPr>
              <w:pBdr>
                <w:top w:val="nil"/>
                <w:left w:val="nil"/>
                <w:bottom w:val="nil"/>
                <w:right w:val="nil"/>
                <w:between w:val="nil"/>
              </w:pBdr>
              <w:ind w:firstLine="720"/>
              <w:rPr>
                <w:color w:val="000000"/>
              </w:rPr>
            </w:pPr>
            <w:r w:rsidRPr="00942341">
              <w:rPr>
                <w:color w:val="000000"/>
              </w:rPr>
              <w:t>  </w:t>
            </w:r>
          </w:p>
        </w:tc>
        <w:tc>
          <w:tcPr>
            <w:tcW w:w="6691" w:type="dxa"/>
            <w:gridSpan w:val="2"/>
            <w:tcBorders>
              <w:top w:val="single" w:sz="6" w:space="0" w:color="000000"/>
              <w:bottom w:val="single" w:sz="6" w:space="0" w:color="000000"/>
            </w:tcBorders>
          </w:tcPr>
          <w:p w14:paraId="56DC09E3" w14:textId="77777777" w:rsidR="006F7D26" w:rsidRPr="00942341" w:rsidRDefault="006F7D26" w:rsidP="0022653D">
            <w:pPr>
              <w:pBdr>
                <w:top w:val="nil"/>
                <w:left w:val="nil"/>
                <w:bottom w:val="nil"/>
                <w:right w:val="nil"/>
                <w:between w:val="nil"/>
              </w:pBdr>
              <w:ind w:firstLine="720"/>
              <w:rPr>
                <w:color w:val="000000"/>
              </w:rPr>
            </w:pPr>
          </w:p>
        </w:tc>
      </w:tr>
      <w:tr w:rsidR="006F7D26" w:rsidRPr="00942341" w14:paraId="73464F7D" w14:textId="77777777" w:rsidTr="0022653D">
        <w:trPr>
          <w:trHeight w:val="460"/>
        </w:trPr>
        <w:tc>
          <w:tcPr>
            <w:tcW w:w="13398" w:type="dxa"/>
            <w:gridSpan w:val="3"/>
          </w:tcPr>
          <w:p w14:paraId="4C083E2E" w14:textId="77777777" w:rsidR="006F7D26" w:rsidRPr="00942341" w:rsidRDefault="006F7D26" w:rsidP="0022653D">
            <w:pPr>
              <w:pBdr>
                <w:top w:val="nil"/>
                <w:left w:val="nil"/>
                <w:bottom w:val="nil"/>
                <w:right w:val="nil"/>
                <w:between w:val="nil"/>
              </w:pBdr>
              <w:ind w:left="4820" w:firstLine="720"/>
              <w:jc w:val="center"/>
              <w:rPr>
                <w:color w:val="000000"/>
              </w:rPr>
            </w:pPr>
            <w:bookmarkStart w:id="0" w:name="_GoBack"/>
            <w:bookmarkEnd w:id="0"/>
          </w:p>
        </w:tc>
      </w:tr>
      <w:tr w:rsidR="006F7D26" w:rsidRPr="00942341" w14:paraId="79D77808" w14:textId="77777777" w:rsidTr="0022653D">
        <w:tc>
          <w:tcPr>
            <w:tcW w:w="6707" w:type="dxa"/>
          </w:tcPr>
          <w:p w14:paraId="6B645403" w14:textId="77777777" w:rsidR="006F7D26" w:rsidRPr="00942341" w:rsidRDefault="006F7D26" w:rsidP="0022653D">
            <w:pPr>
              <w:pBdr>
                <w:top w:val="nil"/>
                <w:left w:val="nil"/>
                <w:bottom w:val="nil"/>
                <w:right w:val="nil"/>
                <w:between w:val="nil"/>
              </w:pBdr>
              <w:rPr>
                <w:color w:val="000000"/>
              </w:rPr>
            </w:pPr>
            <w:r w:rsidRPr="00942341">
              <w:rPr>
                <w:color w:val="000000"/>
              </w:rPr>
              <w:lastRenderedPageBreak/>
              <w:t>Ministrijas (citas institūcijas), kuras nav ieradušās uz sanāksmi vai kuras nav atbildējušas uz uzaicinājumu piedalīties elektroniskajā saskaņošanā</w:t>
            </w:r>
          </w:p>
        </w:tc>
        <w:tc>
          <w:tcPr>
            <w:tcW w:w="6691" w:type="dxa"/>
            <w:gridSpan w:val="2"/>
          </w:tcPr>
          <w:p w14:paraId="02F7DC9F" w14:textId="77777777" w:rsidR="006F7D26" w:rsidRPr="00942341" w:rsidRDefault="006F7D26" w:rsidP="0022653D">
            <w:pPr>
              <w:pBdr>
                <w:top w:val="nil"/>
                <w:left w:val="nil"/>
                <w:bottom w:val="nil"/>
                <w:right w:val="nil"/>
                <w:between w:val="nil"/>
              </w:pBdr>
              <w:ind w:firstLine="720"/>
              <w:rPr>
                <w:color w:val="000000"/>
              </w:rPr>
            </w:pPr>
          </w:p>
        </w:tc>
      </w:tr>
      <w:tr w:rsidR="006F7D26" w:rsidRPr="00942341" w14:paraId="373A88F0" w14:textId="77777777" w:rsidTr="0022653D">
        <w:tc>
          <w:tcPr>
            <w:tcW w:w="6707" w:type="dxa"/>
          </w:tcPr>
          <w:p w14:paraId="5A24B48E" w14:textId="77777777" w:rsidR="006F7D26" w:rsidRPr="00942341" w:rsidRDefault="006F7D26" w:rsidP="0022653D">
            <w:pPr>
              <w:pBdr>
                <w:top w:val="nil"/>
                <w:left w:val="nil"/>
                <w:bottom w:val="nil"/>
                <w:right w:val="nil"/>
                <w:between w:val="nil"/>
              </w:pBdr>
              <w:ind w:firstLine="720"/>
              <w:rPr>
                <w:color w:val="000000"/>
              </w:rPr>
            </w:pPr>
            <w:r w:rsidRPr="00942341">
              <w:rPr>
                <w:color w:val="000000"/>
              </w:rPr>
              <w:t>  </w:t>
            </w:r>
          </w:p>
        </w:tc>
        <w:tc>
          <w:tcPr>
            <w:tcW w:w="6691" w:type="dxa"/>
            <w:gridSpan w:val="2"/>
            <w:tcBorders>
              <w:top w:val="single" w:sz="6" w:space="0" w:color="000000"/>
              <w:bottom w:val="single" w:sz="6" w:space="0" w:color="000000"/>
            </w:tcBorders>
          </w:tcPr>
          <w:p w14:paraId="4D2FA0D9" w14:textId="77777777" w:rsidR="006F7D26" w:rsidRPr="00942341" w:rsidRDefault="006F7D26" w:rsidP="0022653D">
            <w:pPr>
              <w:pBdr>
                <w:top w:val="nil"/>
                <w:left w:val="nil"/>
                <w:bottom w:val="nil"/>
                <w:right w:val="nil"/>
                <w:between w:val="nil"/>
              </w:pBdr>
              <w:ind w:firstLine="720"/>
              <w:rPr>
                <w:color w:val="000000"/>
              </w:rPr>
            </w:pPr>
          </w:p>
        </w:tc>
      </w:tr>
      <w:tr w:rsidR="006F7D26" w:rsidRPr="00942341" w14:paraId="58E300BD" w14:textId="77777777" w:rsidTr="0022653D">
        <w:tc>
          <w:tcPr>
            <w:tcW w:w="6707" w:type="dxa"/>
          </w:tcPr>
          <w:p w14:paraId="5BA42C70" w14:textId="77777777" w:rsidR="006F7D26" w:rsidRPr="00942341" w:rsidRDefault="006F7D26" w:rsidP="0022653D">
            <w:pPr>
              <w:pBdr>
                <w:top w:val="nil"/>
                <w:left w:val="nil"/>
                <w:bottom w:val="nil"/>
                <w:right w:val="nil"/>
                <w:between w:val="nil"/>
              </w:pBdr>
              <w:ind w:firstLine="720"/>
              <w:rPr>
                <w:color w:val="000000"/>
              </w:rPr>
            </w:pPr>
            <w:r w:rsidRPr="00942341">
              <w:rPr>
                <w:color w:val="000000"/>
              </w:rPr>
              <w:t>  </w:t>
            </w:r>
          </w:p>
        </w:tc>
        <w:tc>
          <w:tcPr>
            <w:tcW w:w="6691" w:type="dxa"/>
            <w:gridSpan w:val="2"/>
            <w:tcBorders>
              <w:bottom w:val="single" w:sz="6" w:space="0" w:color="000000"/>
            </w:tcBorders>
          </w:tcPr>
          <w:p w14:paraId="4449A8F1" w14:textId="77777777" w:rsidR="006F7D26" w:rsidRPr="00942341" w:rsidRDefault="006F7D26" w:rsidP="0022653D">
            <w:pPr>
              <w:pBdr>
                <w:top w:val="nil"/>
                <w:left w:val="nil"/>
                <w:bottom w:val="nil"/>
                <w:right w:val="nil"/>
                <w:between w:val="nil"/>
              </w:pBdr>
              <w:ind w:firstLine="720"/>
              <w:rPr>
                <w:color w:val="000000"/>
              </w:rPr>
            </w:pPr>
          </w:p>
        </w:tc>
      </w:tr>
    </w:tbl>
    <w:p w14:paraId="17A02EAD" w14:textId="77777777" w:rsidR="006F7D26" w:rsidRPr="00942341" w:rsidRDefault="006F7D26" w:rsidP="006F7D26">
      <w:pPr>
        <w:pBdr>
          <w:top w:val="nil"/>
          <w:left w:val="nil"/>
          <w:bottom w:val="nil"/>
          <w:right w:val="nil"/>
          <w:between w:val="nil"/>
        </w:pBdr>
        <w:rPr>
          <w:b/>
          <w:color w:val="000000"/>
        </w:rPr>
      </w:pPr>
    </w:p>
    <w:p w14:paraId="772B586B" w14:textId="77777777" w:rsidR="006F7D26" w:rsidRPr="00942341" w:rsidRDefault="006F7D26" w:rsidP="006F7D26">
      <w:pPr>
        <w:pBdr>
          <w:top w:val="nil"/>
          <w:left w:val="nil"/>
          <w:bottom w:val="nil"/>
          <w:right w:val="nil"/>
          <w:between w:val="nil"/>
        </w:pBdr>
        <w:jc w:val="center"/>
        <w:rPr>
          <w:b/>
          <w:color w:val="000000"/>
        </w:rPr>
      </w:pPr>
    </w:p>
    <w:p w14:paraId="54EBFC34" w14:textId="77777777" w:rsidR="006F7D26" w:rsidRPr="00942341" w:rsidRDefault="006F7D26" w:rsidP="006F7D26">
      <w:pPr>
        <w:pBdr>
          <w:top w:val="nil"/>
          <w:left w:val="nil"/>
          <w:bottom w:val="nil"/>
          <w:right w:val="nil"/>
          <w:between w:val="nil"/>
        </w:pBdr>
        <w:jc w:val="center"/>
        <w:rPr>
          <w:b/>
          <w:color w:val="000000"/>
        </w:rPr>
      </w:pPr>
    </w:p>
    <w:p w14:paraId="7C373020" w14:textId="77777777" w:rsidR="006F7D26" w:rsidRPr="00942341" w:rsidRDefault="006F7D26" w:rsidP="006F7D26">
      <w:pPr>
        <w:pBdr>
          <w:top w:val="nil"/>
          <w:left w:val="nil"/>
          <w:bottom w:val="nil"/>
          <w:right w:val="nil"/>
          <w:between w:val="nil"/>
        </w:pBdr>
        <w:jc w:val="center"/>
        <w:rPr>
          <w:b/>
          <w:color w:val="000000"/>
        </w:rPr>
      </w:pPr>
    </w:p>
    <w:p w14:paraId="6C3E48A3" w14:textId="77777777" w:rsidR="006F7D26" w:rsidRPr="00942341" w:rsidRDefault="006F7D26" w:rsidP="006F7D26">
      <w:pPr>
        <w:pBdr>
          <w:top w:val="nil"/>
          <w:left w:val="nil"/>
          <w:bottom w:val="nil"/>
          <w:right w:val="nil"/>
          <w:between w:val="nil"/>
        </w:pBdr>
        <w:jc w:val="center"/>
        <w:rPr>
          <w:b/>
          <w:color w:val="000000"/>
        </w:rPr>
      </w:pPr>
    </w:p>
    <w:p w14:paraId="2C758FB9" w14:textId="77777777" w:rsidR="006F7D26" w:rsidRPr="00942341" w:rsidRDefault="006F7D26" w:rsidP="006F7D26">
      <w:pPr>
        <w:pBdr>
          <w:top w:val="nil"/>
          <w:left w:val="nil"/>
          <w:bottom w:val="nil"/>
          <w:right w:val="nil"/>
          <w:between w:val="nil"/>
        </w:pBdr>
        <w:jc w:val="center"/>
        <w:rPr>
          <w:b/>
          <w:color w:val="000000"/>
        </w:rPr>
      </w:pPr>
    </w:p>
    <w:p w14:paraId="35178573" w14:textId="77777777" w:rsidR="006F7D26" w:rsidRPr="00942341" w:rsidRDefault="006F7D26" w:rsidP="006F7D26">
      <w:pPr>
        <w:pBdr>
          <w:top w:val="nil"/>
          <w:left w:val="nil"/>
          <w:bottom w:val="nil"/>
          <w:right w:val="nil"/>
          <w:between w:val="nil"/>
        </w:pBdr>
        <w:jc w:val="center"/>
        <w:rPr>
          <w:b/>
          <w:color w:val="000000"/>
        </w:rPr>
      </w:pPr>
    </w:p>
    <w:p w14:paraId="62674D10" w14:textId="77777777" w:rsidR="006F7D26" w:rsidRPr="00942341" w:rsidRDefault="006F7D26" w:rsidP="006F7D26">
      <w:pPr>
        <w:pBdr>
          <w:top w:val="nil"/>
          <w:left w:val="nil"/>
          <w:bottom w:val="nil"/>
          <w:right w:val="nil"/>
          <w:between w:val="nil"/>
        </w:pBdr>
        <w:jc w:val="center"/>
        <w:rPr>
          <w:b/>
          <w:color w:val="000000"/>
        </w:rPr>
      </w:pPr>
    </w:p>
    <w:p w14:paraId="3004592C" w14:textId="77777777" w:rsidR="006F7D26" w:rsidRPr="00942341" w:rsidRDefault="006F7D26" w:rsidP="006F7D26">
      <w:pPr>
        <w:pBdr>
          <w:top w:val="nil"/>
          <w:left w:val="nil"/>
          <w:bottom w:val="nil"/>
          <w:right w:val="nil"/>
          <w:between w:val="nil"/>
        </w:pBdr>
        <w:jc w:val="center"/>
        <w:rPr>
          <w:b/>
          <w:color w:val="000000"/>
        </w:rPr>
      </w:pPr>
    </w:p>
    <w:p w14:paraId="31DDB837" w14:textId="77777777" w:rsidR="006F7D26" w:rsidRPr="00942341" w:rsidRDefault="006F7D26" w:rsidP="006F7D26">
      <w:pPr>
        <w:pBdr>
          <w:top w:val="nil"/>
          <w:left w:val="nil"/>
          <w:bottom w:val="nil"/>
          <w:right w:val="nil"/>
          <w:between w:val="nil"/>
        </w:pBdr>
        <w:jc w:val="center"/>
        <w:rPr>
          <w:b/>
          <w:color w:val="000000"/>
        </w:rPr>
      </w:pPr>
    </w:p>
    <w:p w14:paraId="21F0D78B" w14:textId="77777777" w:rsidR="006F7D26" w:rsidRPr="00942341" w:rsidRDefault="006F7D26" w:rsidP="006F7D26">
      <w:pPr>
        <w:pBdr>
          <w:top w:val="nil"/>
          <w:left w:val="nil"/>
          <w:bottom w:val="nil"/>
          <w:right w:val="nil"/>
          <w:between w:val="nil"/>
        </w:pBdr>
        <w:jc w:val="center"/>
        <w:rPr>
          <w:b/>
          <w:color w:val="000000"/>
        </w:rPr>
      </w:pPr>
    </w:p>
    <w:p w14:paraId="2F89C6DD" w14:textId="77777777" w:rsidR="006F7D26" w:rsidRPr="00942341" w:rsidRDefault="006F7D26" w:rsidP="006F7D26">
      <w:pPr>
        <w:pBdr>
          <w:top w:val="nil"/>
          <w:left w:val="nil"/>
          <w:bottom w:val="nil"/>
          <w:right w:val="nil"/>
          <w:between w:val="nil"/>
        </w:pBdr>
        <w:jc w:val="center"/>
        <w:rPr>
          <w:b/>
          <w:color w:val="000000"/>
        </w:rPr>
      </w:pPr>
    </w:p>
    <w:p w14:paraId="539EDE2E" w14:textId="77777777" w:rsidR="006F7D26" w:rsidRPr="00942341" w:rsidRDefault="006F7D26" w:rsidP="006F7D26">
      <w:pPr>
        <w:pBdr>
          <w:top w:val="nil"/>
          <w:left w:val="nil"/>
          <w:bottom w:val="nil"/>
          <w:right w:val="nil"/>
          <w:between w:val="nil"/>
        </w:pBdr>
        <w:jc w:val="center"/>
        <w:rPr>
          <w:b/>
          <w:color w:val="000000"/>
        </w:rPr>
      </w:pPr>
    </w:p>
    <w:p w14:paraId="10BE7902" w14:textId="77777777" w:rsidR="006F7D26" w:rsidRPr="00942341" w:rsidRDefault="006F7D26" w:rsidP="006F7D26">
      <w:pPr>
        <w:pBdr>
          <w:top w:val="nil"/>
          <w:left w:val="nil"/>
          <w:bottom w:val="nil"/>
          <w:right w:val="nil"/>
          <w:between w:val="nil"/>
        </w:pBdr>
        <w:jc w:val="center"/>
        <w:rPr>
          <w:b/>
          <w:color w:val="000000"/>
        </w:rPr>
      </w:pPr>
    </w:p>
    <w:p w14:paraId="76350396" w14:textId="77777777" w:rsidR="006F7D26" w:rsidRPr="00942341" w:rsidRDefault="006F7D26" w:rsidP="006F7D26">
      <w:pPr>
        <w:pBdr>
          <w:top w:val="nil"/>
          <w:left w:val="nil"/>
          <w:bottom w:val="nil"/>
          <w:right w:val="nil"/>
          <w:between w:val="nil"/>
        </w:pBdr>
        <w:jc w:val="center"/>
        <w:rPr>
          <w:b/>
          <w:color w:val="000000"/>
        </w:rPr>
      </w:pPr>
    </w:p>
    <w:p w14:paraId="6AD784BB" w14:textId="77777777" w:rsidR="006F7D26" w:rsidRPr="00942341" w:rsidRDefault="006F7D26" w:rsidP="006F7D26">
      <w:pPr>
        <w:pBdr>
          <w:top w:val="nil"/>
          <w:left w:val="nil"/>
          <w:bottom w:val="nil"/>
          <w:right w:val="nil"/>
          <w:between w:val="nil"/>
        </w:pBdr>
        <w:jc w:val="center"/>
        <w:rPr>
          <w:b/>
          <w:color w:val="000000"/>
        </w:rPr>
      </w:pPr>
    </w:p>
    <w:p w14:paraId="690BE1DB" w14:textId="77777777" w:rsidR="00812810" w:rsidRPr="00942341" w:rsidRDefault="00812810" w:rsidP="006F7D26">
      <w:pPr>
        <w:pBdr>
          <w:top w:val="nil"/>
          <w:left w:val="nil"/>
          <w:bottom w:val="nil"/>
          <w:right w:val="nil"/>
          <w:between w:val="nil"/>
        </w:pBdr>
        <w:jc w:val="center"/>
        <w:rPr>
          <w:b/>
          <w:color w:val="000000"/>
        </w:rPr>
      </w:pPr>
    </w:p>
    <w:p w14:paraId="07E48C5E" w14:textId="77777777" w:rsidR="00812810" w:rsidRPr="00942341" w:rsidRDefault="00812810" w:rsidP="006F7D26">
      <w:pPr>
        <w:pBdr>
          <w:top w:val="nil"/>
          <w:left w:val="nil"/>
          <w:bottom w:val="nil"/>
          <w:right w:val="nil"/>
          <w:between w:val="nil"/>
        </w:pBdr>
        <w:jc w:val="center"/>
        <w:rPr>
          <w:b/>
          <w:color w:val="000000"/>
        </w:rPr>
      </w:pPr>
    </w:p>
    <w:p w14:paraId="65E9A4A6" w14:textId="77777777" w:rsidR="00812810" w:rsidRPr="00942341" w:rsidRDefault="00812810" w:rsidP="006F7D26">
      <w:pPr>
        <w:pBdr>
          <w:top w:val="nil"/>
          <w:left w:val="nil"/>
          <w:bottom w:val="nil"/>
          <w:right w:val="nil"/>
          <w:between w:val="nil"/>
        </w:pBdr>
        <w:jc w:val="center"/>
        <w:rPr>
          <w:b/>
          <w:color w:val="000000"/>
        </w:rPr>
      </w:pPr>
    </w:p>
    <w:p w14:paraId="4F5E5E7A" w14:textId="77777777" w:rsidR="00812810" w:rsidRPr="00942341" w:rsidRDefault="00812810" w:rsidP="006F7D26">
      <w:pPr>
        <w:pBdr>
          <w:top w:val="nil"/>
          <w:left w:val="nil"/>
          <w:bottom w:val="nil"/>
          <w:right w:val="nil"/>
          <w:between w:val="nil"/>
        </w:pBdr>
        <w:jc w:val="center"/>
        <w:rPr>
          <w:b/>
          <w:color w:val="000000"/>
        </w:rPr>
      </w:pPr>
    </w:p>
    <w:p w14:paraId="725B56EB" w14:textId="77777777" w:rsidR="00812810" w:rsidRPr="00942341" w:rsidRDefault="00812810" w:rsidP="006F7D26">
      <w:pPr>
        <w:pBdr>
          <w:top w:val="nil"/>
          <w:left w:val="nil"/>
          <w:bottom w:val="nil"/>
          <w:right w:val="nil"/>
          <w:between w:val="nil"/>
        </w:pBdr>
        <w:jc w:val="center"/>
        <w:rPr>
          <w:b/>
          <w:color w:val="000000"/>
        </w:rPr>
      </w:pPr>
    </w:p>
    <w:p w14:paraId="35226517" w14:textId="77777777" w:rsidR="00812810" w:rsidRPr="00942341" w:rsidRDefault="00812810" w:rsidP="006F7D26">
      <w:pPr>
        <w:pBdr>
          <w:top w:val="nil"/>
          <w:left w:val="nil"/>
          <w:bottom w:val="nil"/>
          <w:right w:val="nil"/>
          <w:between w:val="nil"/>
        </w:pBdr>
        <w:jc w:val="center"/>
        <w:rPr>
          <w:b/>
          <w:color w:val="000000"/>
        </w:rPr>
      </w:pPr>
    </w:p>
    <w:p w14:paraId="038CF69B" w14:textId="77777777" w:rsidR="00812810" w:rsidRPr="00942341" w:rsidRDefault="00812810" w:rsidP="006F7D26">
      <w:pPr>
        <w:pBdr>
          <w:top w:val="nil"/>
          <w:left w:val="nil"/>
          <w:bottom w:val="nil"/>
          <w:right w:val="nil"/>
          <w:between w:val="nil"/>
        </w:pBdr>
        <w:jc w:val="center"/>
        <w:rPr>
          <w:b/>
          <w:color w:val="000000"/>
        </w:rPr>
      </w:pPr>
    </w:p>
    <w:p w14:paraId="51DD4437" w14:textId="77777777" w:rsidR="00812810" w:rsidRPr="00942341" w:rsidRDefault="00812810" w:rsidP="006F7D26">
      <w:pPr>
        <w:pBdr>
          <w:top w:val="nil"/>
          <w:left w:val="nil"/>
          <w:bottom w:val="nil"/>
          <w:right w:val="nil"/>
          <w:between w:val="nil"/>
        </w:pBdr>
        <w:jc w:val="center"/>
        <w:rPr>
          <w:b/>
          <w:color w:val="000000"/>
        </w:rPr>
      </w:pPr>
    </w:p>
    <w:p w14:paraId="308EDCC1" w14:textId="77777777" w:rsidR="00812810" w:rsidRPr="00942341" w:rsidRDefault="00812810" w:rsidP="006F7D26">
      <w:pPr>
        <w:pBdr>
          <w:top w:val="nil"/>
          <w:left w:val="nil"/>
          <w:bottom w:val="nil"/>
          <w:right w:val="nil"/>
          <w:between w:val="nil"/>
        </w:pBdr>
        <w:jc w:val="center"/>
        <w:rPr>
          <w:b/>
          <w:color w:val="000000"/>
        </w:rPr>
      </w:pPr>
    </w:p>
    <w:p w14:paraId="73B7ABBB" w14:textId="77777777" w:rsidR="006F7D26" w:rsidRPr="00942341" w:rsidRDefault="006F7D26" w:rsidP="006F7D26">
      <w:pPr>
        <w:pBdr>
          <w:top w:val="nil"/>
          <w:left w:val="nil"/>
          <w:bottom w:val="nil"/>
          <w:right w:val="nil"/>
          <w:between w:val="nil"/>
        </w:pBdr>
        <w:jc w:val="center"/>
        <w:rPr>
          <w:b/>
          <w:color w:val="000000"/>
        </w:rPr>
      </w:pPr>
    </w:p>
    <w:p w14:paraId="68441A0B" w14:textId="77777777" w:rsidR="006F7D26" w:rsidRPr="00942341" w:rsidRDefault="006F7D26" w:rsidP="006F7D26">
      <w:pPr>
        <w:pBdr>
          <w:top w:val="nil"/>
          <w:left w:val="nil"/>
          <w:bottom w:val="nil"/>
          <w:right w:val="nil"/>
          <w:between w:val="nil"/>
        </w:pBdr>
        <w:jc w:val="center"/>
        <w:rPr>
          <w:b/>
          <w:color w:val="000000"/>
        </w:rPr>
      </w:pPr>
    </w:p>
    <w:p w14:paraId="17A8149B" w14:textId="77777777" w:rsidR="006F7D26" w:rsidRPr="00942341" w:rsidRDefault="006F7D26" w:rsidP="006F7D26">
      <w:pPr>
        <w:pBdr>
          <w:top w:val="nil"/>
          <w:left w:val="nil"/>
          <w:bottom w:val="nil"/>
          <w:right w:val="nil"/>
          <w:between w:val="nil"/>
        </w:pBdr>
        <w:jc w:val="center"/>
        <w:rPr>
          <w:b/>
          <w:color w:val="000000"/>
        </w:rPr>
      </w:pPr>
    </w:p>
    <w:p w14:paraId="262B3469" w14:textId="77777777" w:rsidR="006F7D26" w:rsidRPr="00942341" w:rsidRDefault="006F7D26" w:rsidP="006F7D26">
      <w:pPr>
        <w:pBdr>
          <w:top w:val="nil"/>
          <w:left w:val="nil"/>
          <w:bottom w:val="nil"/>
          <w:right w:val="nil"/>
          <w:between w:val="nil"/>
        </w:pBdr>
        <w:jc w:val="center"/>
        <w:rPr>
          <w:color w:val="000000"/>
        </w:rPr>
      </w:pPr>
      <w:r w:rsidRPr="00942341">
        <w:rPr>
          <w:b/>
          <w:color w:val="000000"/>
        </w:rPr>
        <w:lastRenderedPageBreak/>
        <w:t>II. Jautājumi, par kuriem saskaņošanā vienošanās ir panākta</w:t>
      </w:r>
    </w:p>
    <w:p w14:paraId="6286592A" w14:textId="77777777" w:rsidR="006F7D26" w:rsidRPr="00942341" w:rsidRDefault="006F7D26" w:rsidP="006F7D26">
      <w:pPr>
        <w:pBdr>
          <w:top w:val="nil"/>
          <w:left w:val="nil"/>
          <w:bottom w:val="nil"/>
          <w:right w:val="nil"/>
          <w:between w:val="nil"/>
        </w:pBdr>
        <w:ind w:firstLine="720"/>
        <w:jc w:val="both"/>
        <w:rPr>
          <w:color w:val="000000"/>
        </w:rPr>
      </w:pPr>
    </w:p>
    <w:tbl>
      <w:tblPr>
        <w:tblW w:w="14991"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707"/>
        <w:gridCol w:w="2400"/>
        <w:gridCol w:w="686"/>
        <w:gridCol w:w="5413"/>
        <w:gridCol w:w="2410"/>
        <w:gridCol w:w="3375"/>
      </w:tblGrid>
      <w:tr w:rsidR="006F7D26" w:rsidRPr="00942341" w14:paraId="287CEE34" w14:textId="77777777" w:rsidTr="0022653D">
        <w:tc>
          <w:tcPr>
            <w:tcW w:w="707" w:type="dxa"/>
            <w:tcBorders>
              <w:top w:val="single" w:sz="6" w:space="0" w:color="000000"/>
              <w:left w:val="single" w:sz="6" w:space="0" w:color="000000"/>
              <w:bottom w:val="single" w:sz="6" w:space="0" w:color="000000"/>
              <w:right w:val="single" w:sz="6" w:space="0" w:color="000000"/>
            </w:tcBorders>
            <w:vAlign w:val="center"/>
          </w:tcPr>
          <w:p w14:paraId="571782DD" w14:textId="77777777" w:rsidR="006F7D26" w:rsidRPr="00942341" w:rsidRDefault="006F7D26" w:rsidP="0022653D">
            <w:pPr>
              <w:pBdr>
                <w:top w:val="nil"/>
                <w:left w:val="nil"/>
                <w:bottom w:val="nil"/>
                <w:right w:val="nil"/>
                <w:between w:val="nil"/>
              </w:pBdr>
              <w:jc w:val="center"/>
              <w:rPr>
                <w:color w:val="000000"/>
              </w:rPr>
            </w:pPr>
            <w:r w:rsidRPr="00942341">
              <w:rPr>
                <w:color w:val="000000"/>
              </w:rPr>
              <w:t>Nr. p. k.</w:t>
            </w:r>
          </w:p>
        </w:tc>
        <w:tc>
          <w:tcPr>
            <w:tcW w:w="3086" w:type="dxa"/>
            <w:gridSpan w:val="2"/>
            <w:tcBorders>
              <w:top w:val="single" w:sz="6" w:space="0" w:color="000000"/>
              <w:left w:val="single" w:sz="6" w:space="0" w:color="000000"/>
              <w:bottom w:val="single" w:sz="6" w:space="0" w:color="000000"/>
              <w:right w:val="single" w:sz="6" w:space="0" w:color="000000"/>
            </w:tcBorders>
            <w:vAlign w:val="center"/>
          </w:tcPr>
          <w:p w14:paraId="3C0433A0" w14:textId="77777777" w:rsidR="006F7D26" w:rsidRPr="00942341" w:rsidRDefault="006F7D26" w:rsidP="0022653D">
            <w:pPr>
              <w:pBdr>
                <w:top w:val="nil"/>
                <w:left w:val="nil"/>
                <w:bottom w:val="nil"/>
                <w:right w:val="nil"/>
                <w:between w:val="nil"/>
              </w:pBdr>
              <w:ind w:firstLine="12"/>
              <w:jc w:val="center"/>
              <w:rPr>
                <w:color w:val="000000"/>
              </w:rPr>
            </w:pPr>
            <w:r w:rsidRPr="00942341">
              <w:rPr>
                <w:color w:val="000000"/>
              </w:rPr>
              <w:t>Saskaņošanai nosūtītā projekta redakcija (konkrēta punkta (panta) redakcija)</w:t>
            </w:r>
          </w:p>
        </w:tc>
        <w:tc>
          <w:tcPr>
            <w:tcW w:w="5413" w:type="dxa"/>
            <w:tcBorders>
              <w:top w:val="single" w:sz="6" w:space="0" w:color="000000"/>
              <w:left w:val="single" w:sz="6" w:space="0" w:color="000000"/>
              <w:bottom w:val="single" w:sz="6" w:space="0" w:color="000000"/>
              <w:right w:val="single" w:sz="6" w:space="0" w:color="000000"/>
            </w:tcBorders>
            <w:vAlign w:val="center"/>
          </w:tcPr>
          <w:p w14:paraId="083D44B7" w14:textId="77777777" w:rsidR="006F7D26" w:rsidRPr="00942341" w:rsidRDefault="006F7D26" w:rsidP="0022653D">
            <w:pPr>
              <w:pBdr>
                <w:top w:val="nil"/>
                <w:left w:val="nil"/>
                <w:bottom w:val="nil"/>
                <w:right w:val="nil"/>
                <w:between w:val="nil"/>
              </w:pBdr>
              <w:ind w:right="3"/>
              <w:jc w:val="center"/>
              <w:rPr>
                <w:color w:val="000000"/>
              </w:rPr>
            </w:pPr>
            <w:r w:rsidRPr="00942341">
              <w:rPr>
                <w:color w:val="000000"/>
              </w:rPr>
              <w:t>Atzinumā norādītais ministrijas (citas institūcijas) iebildums, kā arī saskaņošanā papildus izteiktais iebildums par projekta konkrēto punktu (pantu)</w:t>
            </w:r>
          </w:p>
        </w:tc>
        <w:tc>
          <w:tcPr>
            <w:tcW w:w="2410" w:type="dxa"/>
            <w:tcBorders>
              <w:top w:val="single" w:sz="6" w:space="0" w:color="000000"/>
              <w:left w:val="single" w:sz="6" w:space="0" w:color="000000"/>
              <w:bottom w:val="single" w:sz="6" w:space="0" w:color="000000"/>
              <w:right w:val="single" w:sz="6" w:space="0" w:color="000000"/>
            </w:tcBorders>
            <w:vAlign w:val="center"/>
          </w:tcPr>
          <w:p w14:paraId="3181CDD0" w14:textId="77777777" w:rsidR="006F7D26" w:rsidRPr="00942341" w:rsidRDefault="006F7D26" w:rsidP="0022653D">
            <w:pPr>
              <w:pBdr>
                <w:top w:val="nil"/>
                <w:left w:val="nil"/>
                <w:bottom w:val="nil"/>
                <w:right w:val="nil"/>
                <w:between w:val="nil"/>
              </w:pBdr>
              <w:ind w:firstLine="21"/>
              <w:jc w:val="center"/>
              <w:rPr>
                <w:color w:val="000000"/>
              </w:rPr>
            </w:pPr>
            <w:r w:rsidRPr="00942341">
              <w:rPr>
                <w:color w:val="000000"/>
              </w:rPr>
              <w:t>Atbildīgās ministrijas norāde par to, ka iebildums ir ņemts vērā, vai informācija par saskaņošanā panākto alternatīvo risinājumu</w:t>
            </w:r>
          </w:p>
        </w:tc>
        <w:tc>
          <w:tcPr>
            <w:tcW w:w="3375" w:type="dxa"/>
            <w:tcBorders>
              <w:top w:val="single" w:sz="4" w:space="0" w:color="000000"/>
              <w:left w:val="single" w:sz="4" w:space="0" w:color="000000"/>
              <w:bottom w:val="single" w:sz="4" w:space="0" w:color="000000"/>
            </w:tcBorders>
            <w:vAlign w:val="center"/>
          </w:tcPr>
          <w:p w14:paraId="5BC17A47" w14:textId="77777777" w:rsidR="006F7D26" w:rsidRPr="00942341" w:rsidRDefault="006F7D26" w:rsidP="0022653D">
            <w:pPr>
              <w:jc w:val="center"/>
            </w:pPr>
            <w:r w:rsidRPr="00942341">
              <w:t>Projekta attiecīgā punkta (panta) galīgā redakcija</w:t>
            </w:r>
          </w:p>
        </w:tc>
      </w:tr>
      <w:tr w:rsidR="006F7D26" w:rsidRPr="00942341" w14:paraId="28F32E3C" w14:textId="77777777" w:rsidTr="0022653D">
        <w:tc>
          <w:tcPr>
            <w:tcW w:w="707" w:type="dxa"/>
            <w:tcBorders>
              <w:top w:val="single" w:sz="6" w:space="0" w:color="000000"/>
              <w:left w:val="single" w:sz="6" w:space="0" w:color="000000"/>
              <w:bottom w:val="single" w:sz="6" w:space="0" w:color="000000"/>
              <w:right w:val="single" w:sz="6" w:space="0" w:color="000000"/>
            </w:tcBorders>
          </w:tcPr>
          <w:p w14:paraId="5BCB16C2" w14:textId="77777777" w:rsidR="006F7D26" w:rsidRPr="00942341" w:rsidRDefault="006F7D26" w:rsidP="0022653D">
            <w:pPr>
              <w:pBdr>
                <w:top w:val="nil"/>
                <w:left w:val="nil"/>
                <w:bottom w:val="nil"/>
                <w:right w:val="nil"/>
                <w:between w:val="nil"/>
              </w:pBdr>
              <w:jc w:val="center"/>
              <w:rPr>
                <w:color w:val="000000"/>
                <w:sz w:val="20"/>
                <w:szCs w:val="20"/>
              </w:rPr>
            </w:pPr>
            <w:r w:rsidRPr="00942341">
              <w:rPr>
                <w:color w:val="000000"/>
                <w:sz w:val="20"/>
                <w:szCs w:val="20"/>
              </w:rPr>
              <w:t>1</w:t>
            </w:r>
          </w:p>
        </w:tc>
        <w:tc>
          <w:tcPr>
            <w:tcW w:w="3086" w:type="dxa"/>
            <w:gridSpan w:val="2"/>
            <w:tcBorders>
              <w:top w:val="single" w:sz="6" w:space="0" w:color="000000"/>
              <w:left w:val="single" w:sz="6" w:space="0" w:color="000000"/>
              <w:bottom w:val="single" w:sz="6" w:space="0" w:color="000000"/>
              <w:right w:val="single" w:sz="6" w:space="0" w:color="000000"/>
            </w:tcBorders>
          </w:tcPr>
          <w:p w14:paraId="1934F076" w14:textId="77777777" w:rsidR="006F7D26" w:rsidRPr="00942341" w:rsidRDefault="006F7D26" w:rsidP="0022653D">
            <w:pPr>
              <w:pBdr>
                <w:top w:val="nil"/>
                <w:left w:val="nil"/>
                <w:bottom w:val="nil"/>
                <w:right w:val="nil"/>
                <w:between w:val="nil"/>
              </w:pBdr>
              <w:ind w:firstLine="720"/>
              <w:jc w:val="center"/>
              <w:rPr>
                <w:color w:val="000000"/>
                <w:sz w:val="20"/>
                <w:szCs w:val="20"/>
              </w:rPr>
            </w:pPr>
            <w:r w:rsidRPr="00942341">
              <w:rPr>
                <w:color w:val="000000"/>
                <w:sz w:val="20"/>
                <w:szCs w:val="20"/>
              </w:rPr>
              <w:t>2</w:t>
            </w:r>
          </w:p>
        </w:tc>
        <w:tc>
          <w:tcPr>
            <w:tcW w:w="5413" w:type="dxa"/>
            <w:tcBorders>
              <w:top w:val="single" w:sz="6" w:space="0" w:color="000000"/>
              <w:left w:val="single" w:sz="6" w:space="0" w:color="000000"/>
              <w:bottom w:val="single" w:sz="6" w:space="0" w:color="000000"/>
              <w:right w:val="single" w:sz="6" w:space="0" w:color="000000"/>
            </w:tcBorders>
          </w:tcPr>
          <w:p w14:paraId="1EF9AC7F" w14:textId="77777777" w:rsidR="006F7D26" w:rsidRPr="00942341" w:rsidRDefault="006F7D26" w:rsidP="0022653D">
            <w:pPr>
              <w:pBdr>
                <w:top w:val="nil"/>
                <w:left w:val="nil"/>
                <w:bottom w:val="nil"/>
                <w:right w:val="nil"/>
                <w:between w:val="nil"/>
              </w:pBdr>
              <w:ind w:firstLine="720"/>
              <w:jc w:val="center"/>
              <w:rPr>
                <w:color w:val="000000"/>
                <w:sz w:val="20"/>
                <w:szCs w:val="20"/>
              </w:rPr>
            </w:pPr>
            <w:r w:rsidRPr="00942341">
              <w:rPr>
                <w:color w:val="000000"/>
                <w:sz w:val="20"/>
                <w:szCs w:val="20"/>
              </w:rPr>
              <w:t>3</w:t>
            </w:r>
          </w:p>
        </w:tc>
        <w:tc>
          <w:tcPr>
            <w:tcW w:w="2410" w:type="dxa"/>
            <w:tcBorders>
              <w:top w:val="single" w:sz="6" w:space="0" w:color="000000"/>
              <w:left w:val="single" w:sz="6" w:space="0" w:color="000000"/>
              <w:bottom w:val="single" w:sz="6" w:space="0" w:color="000000"/>
              <w:right w:val="single" w:sz="6" w:space="0" w:color="000000"/>
            </w:tcBorders>
          </w:tcPr>
          <w:p w14:paraId="6B5B3E81" w14:textId="77777777" w:rsidR="006F7D26" w:rsidRPr="00942341" w:rsidRDefault="006F7D26" w:rsidP="0022653D">
            <w:pPr>
              <w:pBdr>
                <w:top w:val="nil"/>
                <w:left w:val="nil"/>
                <w:bottom w:val="nil"/>
                <w:right w:val="nil"/>
                <w:between w:val="nil"/>
              </w:pBdr>
              <w:ind w:firstLine="720"/>
              <w:jc w:val="center"/>
              <w:rPr>
                <w:color w:val="000000"/>
                <w:sz w:val="20"/>
                <w:szCs w:val="20"/>
              </w:rPr>
            </w:pPr>
            <w:r w:rsidRPr="00942341">
              <w:rPr>
                <w:color w:val="000000"/>
                <w:sz w:val="20"/>
                <w:szCs w:val="20"/>
              </w:rPr>
              <w:t>4</w:t>
            </w:r>
          </w:p>
        </w:tc>
        <w:tc>
          <w:tcPr>
            <w:tcW w:w="3375" w:type="dxa"/>
            <w:tcBorders>
              <w:top w:val="single" w:sz="4" w:space="0" w:color="000000"/>
              <w:left w:val="single" w:sz="4" w:space="0" w:color="000000"/>
              <w:bottom w:val="single" w:sz="4" w:space="0" w:color="000000"/>
            </w:tcBorders>
          </w:tcPr>
          <w:p w14:paraId="2679C7D0" w14:textId="77777777" w:rsidR="006F7D26" w:rsidRPr="00942341" w:rsidRDefault="006F7D26" w:rsidP="0022653D">
            <w:pPr>
              <w:jc w:val="center"/>
              <w:rPr>
                <w:sz w:val="20"/>
                <w:szCs w:val="20"/>
              </w:rPr>
            </w:pPr>
            <w:r w:rsidRPr="00942341">
              <w:rPr>
                <w:sz w:val="20"/>
                <w:szCs w:val="20"/>
              </w:rPr>
              <w:t>5</w:t>
            </w:r>
          </w:p>
        </w:tc>
      </w:tr>
      <w:tr w:rsidR="006F7D26" w:rsidRPr="00942341" w14:paraId="62A1DC45" w14:textId="77777777" w:rsidTr="0022653D">
        <w:tc>
          <w:tcPr>
            <w:tcW w:w="707" w:type="dxa"/>
            <w:tcBorders>
              <w:left w:val="single" w:sz="6" w:space="0" w:color="000000"/>
              <w:bottom w:val="single" w:sz="4" w:space="0" w:color="000000"/>
              <w:right w:val="single" w:sz="6" w:space="0" w:color="000000"/>
            </w:tcBorders>
          </w:tcPr>
          <w:p w14:paraId="14418C11" w14:textId="77777777" w:rsidR="006F7D26" w:rsidRPr="00942341" w:rsidRDefault="006F7D26" w:rsidP="0022653D">
            <w:pPr>
              <w:pBdr>
                <w:top w:val="nil"/>
                <w:left w:val="nil"/>
                <w:bottom w:val="nil"/>
                <w:right w:val="nil"/>
                <w:between w:val="nil"/>
              </w:pBdr>
              <w:rPr>
                <w:color w:val="000000"/>
              </w:rPr>
            </w:pPr>
            <w:r w:rsidRPr="00942341">
              <w:rPr>
                <w:color w:val="000000"/>
              </w:rPr>
              <w:t>1.</w:t>
            </w:r>
          </w:p>
        </w:tc>
        <w:tc>
          <w:tcPr>
            <w:tcW w:w="3086" w:type="dxa"/>
            <w:gridSpan w:val="2"/>
            <w:tcBorders>
              <w:left w:val="single" w:sz="6" w:space="0" w:color="000000"/>
              <w:bottom w:val="single" w:sz="4" w:space="0" w:color="000000"/>
              <w:right w:val="single" w:sz="6" w:space="0" w:color="000000"/>
            </w:tcBorders>
          </w:tcPr>
          <w:p w14:paraId="31A71A9B" w14:textId="77777777" w:rsidR="00877616" w:rsidRPr="00942341" w:rsidRDefault="00877616" w:rsidP="00877616">
            <w:pPr>
              <w:jc w:val="both"/>
            </w:pPr>
            <w:r w:rsidRPr="00942341">
              <w:t>Projekta sākotnējās ietekmes novērtējuma ziņojums (anotācija).</w:t>
            </w:r>
          </w:p>
          <w:p w14:paraId="72B46926" w14:textId="77777777" w:rsidR="006F7D26" w:rsidRPr="00942341" w:rsidRDefault="006F7D26" w:rsidP="0022653D">
            <w:pPr>
              <w:pBdr>
                <w:top w:val="nil"/>
                <w:left w:val="nil"/>
                <w:bottom w:val="nil"/>
                <w:right w:val="nil"/>
                <w:between w:val="nil"/>
              </w:pBdr>
              <w:jc w:val="both"/>
              <w:rPr>
                <w:b/>
                <w:color w:val="000000"/>
              </w:rPr>
            </w:pPr>
          </w:p>
        </w:tc>
        <w:tc>
          <w:tcPr>
            <w:tcW w:w="5413" w:type="dxa"/>
            <w:tcBorders>
              <w:left w:val="single" w:sz="6" w:space="0" w:color="000000"/>
              <w:bottom w:val="single" w:sz="4" w:space="0" w:color="000000"/>
              <w:right w:val="single" w:sz="6" w:space="0" w:color="000000"/>
            </w:tcBorders>
          </w:tcPr>
          <w:p w14:paraId="0E32C387" w14:textId="77777777" w:rsidR="006F7D26" w:rsidRPr="00942341" w:rsidRDefault="006F7D26" w:rsidP="0022653D">
            <w:pPr>
              <w:pBdr>
                <w:top w:val="nil"/>
                <w:left w:val="nil"/>
                <w:bottom w:val="nil"/>
                <w:right w:val="nil"/>
                <w:between w:val="nil"/>
              </w:pBdr>
              <w:jc w:val="center"/>
              <w:rPr>
                <w:b/>
                <w:color w:val="000000"/>
              </w:rPr>
            </w:pPr>
            <w:r w:rsidRPr="00942341">
              <w:rPr>
                <w:b/>
                <w:color w:val="000000"/>
              </w:rPr>
              <w:t>Tieslietu ministrijas iebildums</w:t>
            </w:r>
          </w:p>
          <w:p w14:paraId="4C83DB19" w14:textId="77777777" w:rsidR="006F7D26" w:rsidRPr="00942341" w:rsidRDefault="006F7D26" w:rsidP="0022653D">
            <w:pPr>
              <w:pBdr>
                <w:top w:val="nil"/>
                <w:left w:val="nil"/>
                <w:bottom w:val="nil"/>
                <w:right w:val="nil"/>
                <w:between w:val="nil"/>
              </w:pBdr>
              <w:jc w:val="both"/>
              <w:rPr>
                <w:color w:val="000000"/>
              </w:rPr>
            </w:pPr>
          </w:p>
          <w:p w14:paraId="79792BBD" w14:textId="77777777" w:rsidR="006F7D26" w:rsidRPr="00942341" w:rsidRDefault="006F7D26" w:rsidP="0022653D">
            <w:pPr>
              <w:pBdr>
                <w:top w:val="nil"/>
                <w:left w:val="nil"/>
                <w:bottom w:val="nil"/>
                <w:right w:val="nil"/>
                <w:between w:val="nil"/>
              </w:pBdr>
              <w:jc w:val="both"/>
              <w:rPr>
                <w:color w:val="000000"/>
              </w:rPr>
            </w:pPr>
            <w:r w:rsidRPr="00942341">
              <w:rPr>
                <w:color w:val="000000"/>
              </w:rPr>
              <w:t xml:space="preserve"> Eiropas Parlamenta un Padomes 2016. gada 27. aprīļa Regulā (ES) 2016/679 par fizisku personu datu aizsardzību attiecībā uz personas datu apstrādi un šādu datu brīvu apriti un ar ko atceļ Direktīvu 95/46/EK (Vispārīgā datu aizsardzības regula) (turpmāk – Datu regula) 5. panta 1. punkta a) apakšpunktā ir noteikts datu apstrādes likumības un godprātības princips, t.i., jebkurai personas datu apstrādei ir jābūt tiesiskam pamatam. Savukārt pārzinim veicot personas datu apstrādi, ir jānodrošina godprātīga attieksme pret personas datiem. Godprātības princips būtībā ietver arī visus pārējos principus (likumīgumu, </w:t>
            </w:r>
            <w:proofErr w:type="spellStart"/>
            <w:r w:rsidRPr="00942341">
              <w:rPr>
                <w:color w:val="000000"/>
              </w:rPr>
              <w:t>pārredzamību</w:t>
            </w:r>
            <w:proofErr w:type="spellEnd"/>
            <w:r w:rsidRPr="00942341">
              <w:rPr>
                <w:color w:val="000000"/>
              </w:rPr>
              <w:t>, nolūka ierobežojumu, datu minimizēšanu, precizitāti, glabāšanas ierobežojumu, integritāti un konfidencialitāti, pārskata atbildību, jo tie visi ir vērsti uz to, lai pārzinis nodrošinātu godīgu attieksmi pret datu subjektu – personu, kuras dati tiek apstrādāti). Jebkurai datu glabāšanai (kā jebkurai cita veida apstrādei) ir nepieciešams tiesisks pamats un mērķis. No minētā secināms, ka, apstrādājot personu datus, ir jāvērtē, vai netiek apstrādāts lielāks daudzums personas datu nekā nepieciešams.</w:t>
            </w:r>
          </w:p>
          <w:p w14:paraId="388FF3D0" w14:textId="77777777" w:rsidR="006F7D26" w:rsidRPr="00942341" w:rsidRDefault="006F7D26" w:rsidP="0022653D">
            <w:pPr>
              <w:pBdr>
                <w:top w:val="nil"/>
                <w:left w:val="nil"/>
                <w:bottom w:val="nil"/>
                <w:right w:val="nil"/>
                <w:between w:val="nil"/>
              </w:pBdr>
              <w:jc w:val="both"/>
              <w:rPr>
                <w:color w:val="000000"/>
              </w:rPr>
            </w:pPr>
            <w:r w:rsidRPr="00942341">
              <w:rPr>
                <w:color w:val="000000"/>
              </w:rPr>
              <w:t>Ievērojot, ka par personas datu apstrādes atbilstību Datu regulai ir atbildīgs pārzinis, pārzinim katrā konkrētā gadījumā būtu jāvērtē, vai pastāv tiesisks mērķis plānotajai personas datu apstrādei, vai šo mērķi var sasniegt ar iecerēto personas datu apstrādi un vai šo mērķi nav iespējams sasniegt, apstrādājot personas datus mazākā apjomā, citā veidā vai arī neapstrādājot tos vispār.</w:t>
            </w:r>
          </w:p>
          <w:p w14:paraId="058939AC" w14:textId="77777777" w:rsidR="006F7D26" w:rsidRPr="00942341" w:rsidRDefault="006F7D26" w:rsidP="0022653D">
            <w:pPr>
              <w:pBdr>
                <w:top w:val="nil"/>
                <w:left w:val="nil"/>
                <w:bottom w:val="nil"/>
                <w:right w:val="nil"/>
                <w:between w:val="nil"/>
              </w:pBdr>
              <w:jc w:val="both"/>
              <w:rPr>
                <w:color w:val="000000"/>
              </w:rPr>
            </w:pPr>
            <w:r w:rsidRPr="00942341">
              <w:rPr>
                <w:color w:val="000000"/>
              </w:rPr>
              <w:t xml:space="preserve">Projekta 9.1. apakšpunkts paredz, ka komisija, saņemot gāzes ieroču un </w:t>
            </w:r>
            <w:proofErr w:type="spellStart"/>
            <w:r w:rsidRPr="00942341">
              <w:rPr>
                <w:color w:val="000000"/>
              </w:rPr>
              <w:t>signālieročus</w:t>
            </w:r>
            <w:proofErr w:type="spellEnd"/>
            <w:r w:rsidRPr="00942341">
              <w:rPr>
                <w:color w:val="000000"/>
              </w:rPr>
              <w:t xml:space="preserve"> paraugus, noformē aktu par paraugu saņemšanu, kurā, cita starpā, norāda fiziskās personas vārdu, uzvārdu, kā arī dzimšanas datumu.</w:t>
            </w:r>
          </w:p>
          <w:p w14:paraId="7C763D6B" w14:textId="77777777" w:rsidR="006F7D26" w:rsidRPr="00942341" w:rsidRDefault="006F7D26" w:rsidP="0022653D">
            <w:pPr>
              <w:pBdr>
                <w:top w:val="nil"/>
                <w:left w:val="nil"/>
                <w:bottom w:val="nil"/>
                <w:right w:val="nil"/>
                <w:between w:val="nil"/>
              </w:pBdr>
              <w:jc w:val="both"/>
              <w:rPr>
                <w:color w:val="000000"/>
              </w:rPr>
            </w:pPr>
            <w:r w:rsidRPr="00942341">
              <w:rPr>
                <w:color w:val="000000"/>
              </w:rPr>
              <w:t>Netiek apšaubīts, ka projekta 9.1. apakšpunktā minētā informācija ir nepieciešama attiecīgu funkciju veikšanai, taču, lai būtu izprotams attiecīgās informācijas (tostarp personas datu) apstrādes tiesiskais pamats, aicinām to detalizētāk aprakstīt projekta anotācijā, norādot, kādam mērķim nepieciešams apstrādāt attiecīgo personas datu kategoriju, izvērtējot, vai tiek apstrādāts samērīgs datu daudzums.</w:t>
            </w:r>
          </w:p>
          <w:p w14:paraId="5F1F2C14" w14:textId="77777777" w:rsidR="006F7D26" w:rsidRPr="00942341" w:rsidRDefault="006F7D26" w:rsidP="0022653D">
            <w:pPr>
              <w:pBdr>
                <w:top w:val="nil"/>
                <w:left w:val="nil"/>
                <w:bottom w:val="nil"/>
                <w:right w:val="nil"/>
                <w:between w:val="nil"/>
              </w:pBdr>
              <w:jc w:val="both"/>
              <w:rPr>
                <w:color w:val="000000"/>
              </w:rPr>
            </w:pPr>
            <w:r w:rsidRPr="00942341">
              <w:rPr>
                <w:color w:val="000000"/>
              </w:rPr>
              <w:t>Norādām, ka saskaņā ar Datu regulas 5. panta 1. punkta e) apakšpunktu, pārzinim ir jānodrošina, ka personas dati tiek glabāti tik ilgi, cik tas ir nepieciešams nolūkiem, kādiem personas dati tiek apstrādāti. Papildus norādāms, ka Datu regulā nav noteikti konkrēti termiņi datu glabāšanai, tomēr šie termiņi ir saistīti ar pārziņa datu apstrādes nolūkiem un to sasniegšanai nepieciešamo datu apjomu Vēršam uzmanību, ka ne projektā vai tā anotācijā nav norādīts, cik ilgi tiek glabāti iesniedzēja (datu subjekta) personas dati, kas tiek apstrādāti projekta ietvaros. Līdz ar to nepieciešams papildināt projektu, norādot termiņu un tā pamatojumu datu glabāšanai.</w:t>
            </w:r>
          </w:p>
          <w:p w14:paraId="49EADEFF" w14:textId="77777777" w:rsidR="006F7D26" w:rsidRPr="00942341" w:rsidRDefault="006F7D26" w:rsidP="0022653D">
            <w:pPr>
              <w:pBdr>
                <w:top w:val="nil"/>
                <w:left w:val="nil"/>
                <w:bottom w:val="nil"/>
                <w:right w:val="nil"/>
                <w:between w:val="nil"/>
              </w:pBdr>
              <w:jc w:val="both"/>
              <w:rPr>
                <w:color w:val="000000"/>
              </w:rPr>
            </w:pPr>
          </w:p>
        </w:tc>
        <w:tc>
          <w:tcPr>
            <w:tcW w:w="2410" w:type="dxa"/>
            <w:tcBorders>
              <w:left w:val="single" w:sz="6" w:space="0" w:color="000000"/>
              <w:bottom w:val="single" w:sz="4" w:space="0" w:color="000000"/>
              <w:right w:val="single" w:sz="6" w:space="0" w:color="000000"/>
            </w:tcBorders>
          </w:tcPr>
          <w:p w14:paraId="5279AD69" w14:textId="77777777" w:rsidR="006F7D26" w:rsidRPr="00942341" w:rsidRDefault="006F7D26" w:rsidP="006F7D26">
            <w:pPr>
              <w:pBdr>
                <w:top w:val="nil"/>
                <w:left w:val="nil"/>
                <w:bottom w:val="nil"/>
                <w:right w:val="nil"/>
                <w:between w:val="nil"/>
              </w:pBdr>
              <w:jc w:val="center"/>
              <w:rPr>
                <w:b/>
                <w:color w:val="000000"/>
              </w:rPr>
            </w:pPr>
            <w:r w:rsidRPr="00942341">
              <w:rPr>
                <w:b/>
                <w:color w:val="000000"/>
              </w:rPr>
              <w:t>Iebildums ņemts vērā</w:t>
            </w:r>
          </w:p>
          <w:p w14:paraId="20FE67A5" w14:textId="77777777" w:rsidR="006F7D26" w:rsidRPr="00942341" w:rsidRDefault="006F7D26" w:rsidP="0022653D">
            <w:pPr>
              <w:pBdr>
                <w:top w:val="nil"/>
                <w:left w:val="nil"/>
                <w:bottom w:val="nil"/>
                <w:right w:val="nil"/>
                <w:between w:val="nil"/>
              </w:pBdr>
              <w:jc w:val="center"/>
              <w:rPr>
                <w:b/>
                <w:color w:val="000000"/>
              </w:rPr>
            </w:pPr>
          </w:p>
          <w:p w14:paraId="5ADAD7E4" w14:textId="77777777" w:rsidR="006F7D26" w:rsidRPr="00942341" w:rsidRDefault="006F7D26" w:rsidP="0022653D">
            <w:pPr>
              <w:pBdr>
                <w:top w:val="nil"/>
                <w:left w:val="nil"/>
                <w:bottom w:val="nil"/>
                <w:right w:val="nil"/>
                <w:between w:val="nil"/>
              </w:pBdr>
              <w:jc w:val="center"/>
              <w:rPr>
                <w:b/>
                <w:color w:val="000000"/>
              </w:rPr>
            </w:pPr>
          </w:p>
        </w:tc>
        <w:tc>
          <w:tcPr>
            <w:tcW w:w="3375" w:type="dxa"/>
            <w:tcBorders>
              <w:top w:val="single" w:sz="4" w:space="0" w:color="000000"/>
              <w:left w:val="single" w:sz="4" w:space="0" w:color="000000"/>
              <w:bottom w:val="single" w:sz="4" w:space="0" w:color="000000"/>
            </w:tcBorders>
          </w:tcPr>
          <w:p w14:paraId="18993373" w14:textId="77777777" w:rsidR="006F7D26" w:rsidRPr="00942341" w:rsidRDefault="006F7D26" w:rsidP="0022653D">
            <w:pPr>
              <w:jc w:val="both"/>
            </w:pPr>
            <w:r w:rsidRPr="00942341">
              <w:t>Precizēts Projekta sākotnējās ietekmes novērtējuma ziņojums (anotācija).</w:t>
            </w:r>
          </w:p>
          <w:p w14:paraId="485792A7" w14:textId="77777777" w:rsidR="006F7D26" w:rsidRPr="00942341" w:rsidRDefault="006F7D26" w:rsidP="0022653D">
            <w:pPr>
              <w:jc w:val="both"/>
            </w:pPr>
          </w:p>
        </w:tc>
      </w:tr>
      <w:tr w:rsidR="006F7D26" w:rsidRPr="00942341" w14:paraId="31A374E4" w14:textId="77777777" w:rsidTr="0022653D">
        <w:tc>
          <w:tcPr>
            <w:tcW w:w="707" w:type="dxa"/>
            <w:tcBorders>
              <w:left w:val="single" w:sz="6" w:space="0" w:color="000000"/>
              <w:bottom w:val="single" w:sz="4" w:space="0" w:color="000000"/>
              <w:right w:val="single" w:sz="6" w:space="0" w:color="000000"/>
            </w:tcBorders>
          </w:tcPr>
          <w:p w14:paraId="768C2778" w14:textId="77777777" w:rsidR="006F7D26" w:rsidRPr="00942341" w:rsidRDefault="006F7D26" w:rsidP="0022653D">
            <w:pPr>
              <w:pBdr>
                <w:top w:val="nil"/>
                <w:left w:val="nil"/>
                <w:bottom w:val="nil"/>
                <w:right w:val="nil"/>
                <w:between w:val="nil"/>
              </w:pBdr>
              <w:ind w:firstLine="720"/>
              <w:rPr>
                <w:color w:val="000000"/>
              </w:rPr>
            </w:pPr>
          </w:p>
          <w:p w14:paraId="79D30FB7" w14:textId="77777777" w:rsidR="006F7D26" w:rsidRPr="00942341" w:rsidRDefault="006F7D26" w:rsidP="0022653D">
            <w:r w:rsidRPr="00942341">
              <w:t>2.</w:t>
            </w:r>
          </w:p>
        </w:tc>
        <w:tc>
          <w:tcPr>
            <w:tcW w:w="3086" w:type="dxa"/>
            <w:gridSpan w:val="2"/>
            <w:tcBorders>
              <w:left w:val="single" w:sz="6" w:space="0" w:color="000000"/>
              <w:bottom w:val="single" w:sz="4" w:space="0" w:color="000000"/>
              <w:right w:val="single" w:sz="6" w:space="0" w:color="000000"/>
            </w:tcBorders>
          </w:tcPr>
          <w:p w14:paraId="310ED9B1" w14:textId="77777777" w:rsidR="00877616" w:rsidRPr="00942341" w:rsidRDefault="00877616" w:rsidP="00877616">
            <w:pPr>
              <w:jc w:val="both"/>
            </w:pPr>
            <w:r w:rsidRPr="00942341">
              <w:t>Projekta sākotnējās ietekmes novērtējuma ziņojums (anotācija).</w:t>
            </w:r>
          </w:p>
          <w:p w14:paraId="21C218AB" w14:textId="77777777" w:rsidR="006F7D26" w:rsidRPr="00942341" w:rsidRDefault="006F7D26" w:rsidP="0022653D">
            <w:pPr>
              <w:pBdr>
                <w:top w:val="nil"/>
                <w:left w:val="nil"/>
                <w:bottom w:val="nil"/>
                <w:right w:val="nil"/>
                <w:between w:val="nil"/>
              </w:pBdr>
              <w:jc w:val="both"/>
              <w:rPr>
                <w:color w:val="000000"/>
              </w:rPr>
            </w:pPr>
          </w:p>
        </w:tc>
        <w:tc>
          <w:tcPr>
            <w:tcW w:w="5413" w:type="dxa"/>
            <w:tcBorders>
              <w:left w:val="single" w:sz="6" w:space="0" w:color="000000"/>
              <w:bottom w:val="single" w:sz="4" w:space="0" w:color="000000"/>
              <w:right w:val="single" w:sz="6" w:space="0" w:color="000000"/>
            </w:tcBorders>
          </w:tcPr>
          <w:p w14:paraId="2E3928E5" w14:textId="77777777" w:rsidR="006F7D26" w:rsidRPr="00942341" w:rsidRDefault="006F7D26" w:rsidP="006F7D26">
            <w:pPr>
              <w:widowControl w:val="0"/>
              <w:contextualSpacing/>
              <w:jc w:val="center"/>
              <w:rPr>
                <w:rFonts w:eastAsia="Calibri"/>
                <w:b/>
                <w:lang w:eastAsia="en-US"/>
              </w:rPr>
            </w:pPr>
            <w:r w:rsidRPr="00942341">
              <w:rPr>
                <w:rFonts w:eastAsia="Calibri"/>
                <w:b/>
                <w:lang w:eastAsia="en-US"/>
              </w:rPr>
              <w:t>Tieslietu ministrijas iebildums</w:t>
            </w:r>
          </w:p>
          <w:p w14:paraId="61E2ABB0" w14:textId="77777777" w:rsidR="006F7D26" w:rsidRPr="00942341" w:rsidRDefault="006F7D26" w:rsidP="0022653D">
            <w:pPr>
              <w:pBdr>
                <w:top w:val="nil"/>
                <w:left w:val="nil"/>
                <w:bottom w:val="nil"/>
                <w:right w:val="nil"/>
                <w:between w:val="nil"/>
              </w:pBdr>
              <w:jc w:val="both"/>
              <w:rPr>
                <w:color w:val="000000"/>
              </w:rPr>
            </w:pPr>
            <w:r w:rsidRPr="00942341">
              <w:rPr>
                <w:color w:val="000000"/>
              </w:rPr>
              <w:t xml:space="preserve">Noteikumu projekta 14. punktā noteikta iesniedzēja informēšana par lēmuma par gāzes ieroča un </w:t>
            </w:r>
            <w:proofErr w:type="spellStart"/>
            <w:r w:rsidRPr="00942341">
              <w:rPr>
                <w:color w:val="000000"/>
              </w:rPr>
              <w:t>signālieroča</w:t>
            </w:r>
            <w:proofErr w:type="spellEnd"/>
            <w:r w:rsidRPr="00942341">
              <w:rPr>
                <w:color w:val="000000"/>
              </w:rPr>
              <w:t xml:space="preserve"> klasifikāciju ar paziņošanu Valsts policijas tīmekļvietnē, savukārt anotācijā iekļautajā skaidrojumā tiek lietots apzīmējums “Valsts policijas mājaslapā”. Aicinām aizstāt anotācijā lietoto vārdu “mājaslapā” ar “tīmekļvietnē”, ievērojot Ministru kabineta 2016. gada 22. novembra noteikumus Nr. 735 “Grozījumi Ministru kabineta 2009. gada 7. aprīļa noteikumos Nr. 300 “Ministru kabineta kārtības rullis”. </w:t>
            </w:r>
          </w:p>
          <w:p w14:paraId="4FE15840" w14:textId="77777777" w:rsidR="006F7D26" w:rsidRPr="00942341" w:rsidRDefault="006F7D26" w:rsidP="0022653D">
            <w:pPr>
              <w:pBdr>
                <w:top w:val="nil"/>
                <w:left w:val="nil"/>
                <w:bottom w:val="nil"/>
                <w:right w:val="nil"/>
                <w:between w:val="nil"/>
              </w:pBdr>
              <w:jc w:val="both"/>
              <w:rPr>
                <w:color w:val="000000"/>
              </w:rPr>
            </w:pPr>
          </w:p>
        </w:tc>
        <w:tc>
          <w:tcPr>
            <w:tcW w:w="2410" w:type="dxa"/>
            <w:tcBorders>
              <w:left w:val="single" w:sz="6" w:space="0" w:color="000000"/>
              <w:bottom w:val="single" w:sz="4" w:space="0" w:color="000000"/>
              <w:right w:val="single" w:sz="6" w:space="0" w:color="000000"/>
            </w:tcBorders>
            <w:shd w:val="clear" w:color="auto" w:fill="auto"/>
          </w:tcPr>
          <w:p w14:paraId="13037CE0" w14:textId="77777777" w:rsidR="006F7D26" w:rsidRPr="00942341" w:rsidRDefault="006F7D26" w:rsidP="006F7D26">
            <w:pPr>
              <w:pBdr>
                <w:top w:val="nil"/>
                <w:left w:val="nil"/>
                <w:bottom w:val="nil"/>
                <w:right w:val="nil"/>
                <w:between w:val="nil"/>
              </w:pBdr>
              <w:jc w:val="center"/>
              <w:rPr>
                <w:b/>
                <w:color w:val="000000"/>
              </w:rPr>
            </w:pPr>
            <w:r w:rsidRPr="00942341">
              <w:rPr>
                <w:b/>
                <w:color w:val="000000"/>
              </w:rPr>
              <w:t>Iebildums ņemts vērā</w:t>
            </w:r>
          </w:p>
          <w:p w14:paraId="07DA46E4" w14:textId="77777777" w:rsidR="006F7D26" w:rsidRPr="00942341" w:rsidRDefault="006F7D26" w:rsidP="0022653D">
            <w:pPr>
              <w:pBdr>
                <w:top w:val="nil"/>
                <w:left w:val="nil"/>
                <w:bottom w:val="nil"/>
                <w:right w:val="nil"/>
                <w:between w:val="nil"/>
              </w:pBdr>
              <w:jc w:val="center"/>
              <w:rPr>
                <w:b/>
                <w:color w:val="000000"/>
              </w:rPr>
            </w:pPr>
          </w:p>
        </w:tc>
        <w:tc>
          <w:tcPr>
            <w:tcW w:w="3375" w:type="dxa"/>
            <w:tcBorders>
              <w:top w:val="single" w:sz="4" w:space="0" w:color="000000"/>
              <w:left w:val="single" w:sz="4" w:space="0" w:color="000000"/>
              <w:bottom w:val="single" w:sz="4" w:space="0" w:color="000000"/>
            </w:tcBorders>
          </w:tcPr>
          <w:p w14:paraId="5BDE3E11" w14:textId="77777777" w:rsidR="006F7D26" w:rsidRPr="00942341" w:rsidRDefault="006F7D26" w:rsidP="0022653D">
            <w:pPr>
              <w:jc w:val="both"/>
            </w:pPr>
            <w:r w:rsidRPr="00942341">
              <w:t>Precizēts Projekta sākotnējās ietekmes novērtējuma ziņojums (anotācija).</w:t>
            </w:r>
          </w:p>
          <w:p w14:paraId="77FFF694" w14:textId="77777777" w:rsidR="006F7D26" w:rsidRPr="00942341" w:rsidRDefault="006F7D26" w:rsidP="0022653D">
            <w:pPr>
              <w:jc w:val="both"/>
            </w:pPr>
          </w:p>
        </w:tc>
      </w:tr>
      <w:tr w:rsidR="006F7D26" w:rsidRPr="00942341" w14:paraId="48C7DC6F" w14:textId="77777777" w:rsidTr="0022653D">
        <w:tc>
          <w:tcPr>
            <w:tcW w:w="707" w:type="dxa"/>
            <w:tcBorders>
              <w:left w:val="single" w:sz="6" w:space="0" w:color="000000"/>
              <w:bottom w:val="single" w:sz="4" w:space="0" w:color="000000"/>
              <w:right w:val="single" w:sz="6" w:space="0" w:color="000000"/>
            </w:tcBorders>
          </w:tcPr>
          <w:p w14:paraId="66C822AC" w14:textId="77777777" w:rsidR="006F7D26" w:rsidRPr="00942341" w:rsidRDefault="006F7D26" w:rsidP="006F7D26">
            <w:pPr>
              <w:pBdr>
                <w:top w:val="nil"/>
                <w:left w:val="nil"/>
                <w:bottom w:val="nil"/>
                <w:right w:val="nil"/>
                <w:between w:val="nil"/>
              </w:pBdr>
              <w:ind w:firstLine="720"/>
              <w:rPr>
                <w:color w:val="000000"/>
              </w:rPr>
            </w:pPr>
            <w:r w:rsidRPr="00942341">
              <w:rPr>
                <w:color w:val="000000"/>
              </w:rPr>
              <w:t>33.</w:t>
            </w:r>
          </w:p>
        </w:tc>
        <w:tc>
          <w:tcPr>
            <w:tcW w:w="3086" w:type="dxa"/>
            <w:gridSpan w:val="2"/>
            <w:tcBorders>
              <w:left w:val="single" w:sz="6" w:space="0" w:color="000000"/>
              <w:bottom w:val="single" w:sz="4" w:space="0" w:color="000000"/>
              <w:right w:val="single" w:sz="6" w:space="0" w:color="000000"/>
            </w:tcBorders>
          </w:tcPr>
          <w:p w14:paraId="26E70424" w14:textId="77777777" w:rsidR="006F7D26" w:rsidRPr="00942341" w:rsidRDefault="00877616" w:rsidP="0022653D">
            <w:pPr>
              <w:pBdr>
                <w:top w:val="nil"/>
                <w:left w:val="nil"/>
                <w:bottom w:val="nil"/>
                <w:right w:val="nil"/>
                <w:between w:val="nil"/>
              </w:pBdr>
              <w:jc w:val="both"/>
              <w:rPr>
                <w:color w:val="000000"/>
              </w:rPr>
            </w:pPr>
            <w:r w:rsidRPr="00942341">
              <w:rPr>
                <w:color w:val="000000"/>
              </w:rPr>
              <w:t>Projekta nosaukums</w:t>
            </w:r>
          </w:p>
        </w:tc>
        <w:tc>
          <w:tcPr>
            <w:tcW w:w="5413" w:type="dxa"/>
            <w:tcBorders>
              <w:left w:val="single" w:sz="6" w:space="0" w:color="000000"/>
              <w:bottom w:val="single" w:sz="4" w:space="0" w:color="000000"/>
              <w:right w:val="single" w:sz="6" w:space="0" w:color="000000"/>
            </w:tcBorders>
          </w:tcPr>
          <w:p w14:paraId="0796A2E3" w14:textId="77777777" w:rsidR="006F7D26" w:rsidRPr="00942341" w:rsidRDefault="006F7D26" w:rsidP="006F7D26">
            <w:pPr>
              <w:widowControl w:val="0"/>
              <w:contextualSpacing/>
              <w:jc w:val="center"/>
              <w:rPr>
                <w:rFonts w:eastAsia="Calibri"/>
                <w:b/>
                <w:lang w:eastAsia="en-US"/>
              </w:rPr>
            </w:pPr>
            <w:r w:rsidRPr="00942341">
              <w:rPr>
                <w:b/>
                <w:color w:val="000000"/>
              </w:rPr>
              <w:tab/>
            </w:r>
            <w:r w:rsidRPr="00942341">
              <w:rPr>
                <w:rFonts w:eastAsia="Calibri"/>
                <w:b/>
                <w:lang w:eastAsia="en-US"/>
              </w:rPr>
              <w:t>Tieslietu ministrijas iebildums</w:t>
            </w:r>
          </w:p>
          <w:p w14:paraId="38F38EB8" w14:textId="77777777" w:rsidR="006F7D26" w:rsidRPr="00942341" w:rsidRDefault="006F7D26" w:rsidP="006F7D26">
            <w:pPr>
              <w:widowControl w:val="0"/>
              <w:contextualSpacing/>
              <w:jc w:val="both"/>
              <w:rPr>
                <w:rFonts w:eastAsia="Calibri"/>
                <w:lang w:eastAsia="en-US"/>
              </w:rPr>
            </w:pPr>
          </w:p>
          <w:p w14:paraId="72B701C8" w14:textId="77777777" w:rsidR="006F7D26" w:rsidRPr="00942341" w:rsidRDefault="006F7D26" w:rsidP="006F7D26">
            <w:pPr>
              <w:widowControl w:val="0"/>
              <w:contextualSpacing/>
              <w:jc w:val="both"/>
              <w:rPr>
                <w:rFonts w:eastAsia="Calibri"/>
                <w:lang w:eastAsia="en-US"/>
              </w:rPr>
            </w:pPr>
            <w:r w:rsidRPr="00942341">
              <w:rPr>
                <w:rFonts w:eastAsia="Calibri"/>
                <w:lang w:eastAsia="en-US"/>
              </w:rPr>
              <w:t xml:space="preserve"> Lūdzam precizēt projekta nosaukumu atbilstoši Ministru kabineta 2009. gada 3. februāra noteikumu Nr. 108 “Normatīvo aktu projektu sagatavošanas noteikumi” 90. un 91. punktam, kas noteic, ka noteikumu projekta nosaukumu veido iespējami īsu un ka nosaukumā vārdus “kārtība”, “noteikumi” vai tamlīdzīgi raksta kā nosaukuma pēdējo vārdu.</w:t>
            </w:r>
          </w:p>
          <w:p w14:paraId="71CC46CC" w14:textId="77777777" w:rsidR="006F7D26" w:rsidRPr="00942341" w:rsidRDefault="006F7D26" w:rsidP="006F7D26">
            <w:pPr>
              <w:pBdr>
                <w:top w:val="nil"/>
                <w:left w:val="nil"/>
                <w:bottom w:val="nil"/>
                <w:right w:val="nil"/>
                <w:between w:val="nil"/>
              </w:pBdr>
              <w:tabs>
                <w:tab w:val="left" w:pos="1855"/>
              </w:tabs>
              <w:jc w:val="both"/>
              <w:rPr>
                <w:b/>
                <w:color w:val="000000"/>
              </w:rPr>
            </w:pPr>
          </w:p>
        </w:tc>
        <w:tc>
          <w:tcPr>
            <w:tcW w:w="2410" w:type="dxa"/>
            <w:tcBorders>
              <w:left w:val="single" w:sz="6" w:space="0" w:color="000000"/>
              <w:bottom w:val="single" w:sz="4" w:space="0" w:color="000000"/>
              <w:right w:val="single" w:sz="6" w:space="0" w:color="000000"/>
            </w:tcBorders>
            <w:shd w:val="clear" w:color="auto" w:fill="auto"/>
          </w:tcPr>
          <w:p w14:paraId="44C4E4BD" w14:textId="77777777" w:rsidR="006F7D26" w:rsidRPr="00942341" w:rsidRDefault="006F7D26" w:rsidP="006F7D26">
            <w:pPr>
              <w:pBdr>
                <w:top w:val="nil"/>
                <w:left w:val="nil"/>
                <w:bottom w:val="nil"/>
                <w:right w:val="nil"/>
                <w:between w:val="nil"/>
              </w:pBdr>
              <w:jc w:val="center"/>
              <w:rPr>
                <w:b/>
                <w:color w:val="000000"/>
              </w:rPr>
            </w:pPr>
            <w:r w:rsidRPr="00942341">
              <w:rPr>
                <w:b/>
                <w:color w:val="000000"/>
              </w:rPr>
              <w:t>Tika panākta vienošanās ar Tieslietu ministriju</w:t>
            </w:r>
          </w:p>
          <w:p w14:paraId="5087FE67" w14:textId="77777777" w:rsidR="006F7D26" w:rsidRPr="00942341" w:rsidRDefault="006F7D26" w:rsidP="00812810">
            <w:pPr>
              <w:pBdr>
                <w:top w:val="nil"/>
                <w:left w:val="nil"/>
                <w:bottom w:val="nil"/>
                <w:right w:val="nil"/>
                <w:between w:val="nil"/>
              </w:pBdr>
              <w:jc w:val="both"/>
              <w:rPr>
                <w:color w:val="000000"/>
              </w:rPr>
            </w:pPr>
            <w:r w:rsidRPr="00942341">
              <w:rPr>
                <w:color w:val="000000"/>
              </w:rPr>
              <w:t>Ņemot vērā to, ka projekts reglamentē ne tikai E kategorijas ieroču klasifikācijas jautājumus, bet arī paredz nosacījumus to pārbaudei</w:t>
            </w:r>
            <w:r w:rsidR="00877616" w:rsidRPr="00942341">
              <w:rPr>
                <w:color w:val="000000"/>
              </w:rPr>
              <w:t xml:space="preserve"> un nosaka E kategorijas ieroču tehniskās specifikācijas, Iekšlietu ministrijas skatījumā projekta nosaukumam jāpaliek nemainīgam</w:t>
            </w:r>
            <w:r w:rsidR="00812810" w:rsidRPr="00942341">
              <w:rPr>
                <w:color w:val="000000"/>
              </w:rPr>
              <w:t>, lai nodrošinātu skaidru un nepārprotamu projekta satura atspoguļošanu.</w:t>
            </w:r>
            <w:r w:rsidR="00877616" w:rsidRPr="00942341">
              <w:rPr>
                <w:color w:val="000000"/>
              </w:rPr>
              <w:t xml:space="preserve"> Minēto attiecīgi pieļauj arī </w:t>
            </w:r>
            <w:r w:rsidR="00877616" w:rsidRPr="00942341">
              <w:rPr>
                <w:rFonts w:eastAsia="Calibri"/>
                <w:lang w:eastAsia="en-US"/>
              </w:rPr>
              <w:t>Ministru kabineta 2009. gada 3. februāra noteikumu Nr. 108 “Normatīvo aktu projektu sagatavošanas noteikumi” 4.punkts.</w:t>
            </w:r>
          </w:p>
        </w:tc>
        <w:tc>
          <w:tcPr>
            <w:tcW w:w="3375" w:type="dxa"/>
            <w:tcBorders>
              <w:top w:val="single" w:sz="4" w:space="0" w:color="000000"/>
              <w:left w:val="single" w:sz="4" w:space="0" w:color="000000"/>
              <w:bottom w:val="single" w:sz="4" w:space="0" w:color="000000"/>
            </w:tcBorders>
          </w:tcPr>
          <w:p w14:paraId="0C3783CC" w14:textId="75ABA75A" w:rsidR="006F7D26" w:rsidRPr="00942341" w:rsidRDefault="007F3AA9" w:rsidP="00351E63">
            <w:pPr>
              <w:jc w:val="center"/>
            </w:pPr>
            <w:r w:rsidRPr="00942341">
              <w:t>Projekta nosaukums</w:t>
            </w:r>
          </w:p>
        </w:tc>
      </w:tr>
      <w:tr w:rsidR="006F7D26" w:rsidRPr="00942341" w14:paraId="5A2EEADB" w14:textId="77777777" w:rsidTr="0022653D">
        <w:tc>
          <w:tcPr>
            <w:tcW w:w="707" w:type="dxa"/>
            <w:tcBorders>
              <w:left w:val="single" w:sz="6" w:space="0" w:color="000000"/>
              <w:bottom w:val="single" w:sz="4" w:space="0" w:color="000000"/>
              <w:right w:val="single" w:sz="6" w:space="0" w:color="000000"/>
            </w:tcBorders>
          </w:tcPr>
          <w:p w14:paraId="3660786C" w14:textId="77777777" w:rsidR="006F7D26" w:rsidRPr="00942341" w:rsidRDefault="006F7D26" w:rsidP="0022653D">
            <w:pPr>
              <w:pBdr>
                <w:top w:val="nil"/>
                <w:left w:val="nil"/>
                <w:bottom w:val="nil"/>
                <w:right w:val="nil"/>
                <w:between w:val="nil"/>
              </w:pBdr>
              <w:ind w:firstLine="720"/>
              <w:rPr>
                <w:color w:val="000000"/>
              </w:rPr>
            </w:pPr>
            <w:r w:rsidRPr="00942341">
              <w:rPr>
                <w:color w:val="000000"/>
              </w:rPr>
              <w:t>44.</w:t>
            </w:r>
          </w:p>
        </w:tc>
        <w:tc>
          <w:tcPr>
            <w:tcW w:w="3086" w:type="dxa"/>
            <w:gridSpan w:val="2"/>
            <w:tcBorders>
              <w:left w:val="single" w:sz="6" w:space="0" w:color="000000"/>
              <w:bottom w:val="single" w:sz="4" w:space="0" w:color="000000"/>
              <w:right w:val="single" w:sz="6" w:space="0" w:color="000000"/>
            </w:tcBorders>
          </w:tcPr>
          <w:p w14:paraId="2DF8A8DE" w14:textId="5F2CD3C0" w:rsidR="006F7D26" w:rsidRPr="00942341" w:rsidRDefault="00BA0A7E" w:rsidP="0022653D">
            <w:pPr>
              <w:pBdr>
                <w:top w:val="nil"/>
                <w:left w:val="nil"/>
                <w:bottom w:val="nil"/>
                <w:right w:val="nil"/>
                <w:between w:val="nil"/>
              </w:pBdr>
              <w:jc w:val="both"/>
              <w:rPr>
                <w:color w:val="000000"/>
              </w:rPr>
            </w:pPr>
            <w:r w:rsidRPr="00942341">
              <w:rPr>
                <w:color w:val="000000"/>
              </w:rPr>
              <w:t>Projekta 1.2. apakšpunkts</w:t>
            </w:r>
          </w:p>
        </w:tc>
        <w:tc>
          <w:tcPr>
            <w:tcW w:w="5413" w:type="dxa"/>
            <w:tcBorders>
              <w:left w:val="single" w:sz="6" w:space="0" w:color="000000"/>
              <w:bottom w:val="single" w:sz="4" w:space="0" w:color="000000"/>
              <w:right w:val="single" w:sz="6" w:space="0" w:color="000000"/>
            </w:tcBorders>
          </w:tcPr>
          <w:p w14:paraId="37731A20" w14:textId="77777777" w:rsidR="006F7D26" w:rsidRPr="00942341" w:rsidRDefault="006F7D26" w:rsidP="006F7D26">
            <w:pPr>
              <w:widowControl w:val="0"/>
              <w:contextualSpacing/>
              <w:jc w:val="center"/>
              <w:rPr>
                <w:rFonts w:eastAsia="Calibri"/>
                <w:b/>
                <w:lang w:eastAsia="en-US"/>
              </w:rPr>
            </w:pPr>
            <w:r w:rsidRPr="00942341">
              <w:rPr>
                <w:rFonts w:eastAsia="Calibri"/>
                <w:b/>
                <w:lang w:eastAsia="en-US"/>
              </w:rPr>
              <w:t>Tieslietu ministrijas iebildums</w:t>
            </w:r>
          </w:p>
          <w:p w14:paraId="55BE106B" w14:textId="77777777" w:rsidR="006F7D26" w:rsidRPr="00942341" w:rsidRDefault="006F7D26" w:rsidP="006F7D26">
            <w:pPr>
              <w:widowControl w:val="0"/>
              <w:contextualSpacing/>
              <w:jc w:val="both"/>
              <w:rPr>
                <w:rFonts w:eastAsia="Calibri"/>
                <w:b/>
                <w:lang w:eastAsia="en-US"/>
              </w:rPr>
            </w:pPr>
          </w:p>
          <w:p w14:paraId="7788CE0E" w14:textId="77777777" w:rsidR="006F7D26" w:rsidRPr="00942341" w:rsidRDefault="006F7D26" w:rsidP="006F7D26">
            <w:pPr>
              <w:widowControl w:val="0"/>
              <w:contextualSpacing/>
              <w:jc w:val="both"/>
              <w:rPr>
                <w:rFonts w:eastAsia="Calibri"/>
                <w:lang w:eastAsia="en-US"/>
              </w:rPr>
            </w:pPr>
            <w:r w:rsidRPr="00942341">
              <w:rPr>
                <w:rFonts w:eastAsia="Calibri"/>
                <w:lang w:eastAsia="en-US"/>
              </w:rPr>
              <w:t>Norādām, ka projekta 1.2. apakšpunkts, gramatiski vērtējot, nav atspoguļots projekta tvērumā, jo projektā nav ietvertas nodaļas, kurā būtu atsevišķi regulēti projekta 1.2. apakšpunktā noteiktie jautājumi, kā arī nav viennozīmīgi skaidrs, kuras projekta normas izriet no projekta 1.2. apakšpunkta. Attiecīgi lūdzam papildināt projektu.</w:t>
            </w:r>
          </w:p>
          <w:p w14:paraId="5655F296" w14:textId="77777777" w:rsidR="006F7D26" w:rsidRPr="00942341" w:rsidRDefault="006F7D26" w:rsidP="0022653D">
            <w:pPr>
              <w:pBdr>
                <w:top w:val="nil"/>
                <w:left w:val="nil"/>
                <w:bottom w:val="nil"/>
                <w:right w:val="nil"/>
                <w:between w:val="nil"/>
              </w:pBdr>
              <w:jc w:val="both"/>
              <w:rPr>
                <w:b/>
                <w:color w:val="000000"/>
              </w:rPr>
            </w:pPr>
          </w:p>
        </w:tc>
        <w:tc>
          <w:tcPr>
            <w:tcW w:w="2410" w:type="dxa"/>
            <w:tcBorders>
              <w:left w:val="single" w:sz="6" w:space="0" w:color="000000"/>
              <w:bottom w:val="single" w:sz="4" w:space="0" w:color="000000"/>
              <w:right w:val="single" w:sz="6" w:space="0" w:color="000000"/>
            </w:tcBorders>
            <w:shd w:val="clear" w:color="auto" w:fill="auto"/>
          </w:tcPr>
          <w:p w14:paraId="3A4835F1" w14:textId="77777777" w:rsidR="006F7D26" w:rsidRPr="00942341" w:rsidRDefault="00812810" w:rsidP="00812810">
            <w:pPr>
              <w:pBdr>
                <w:top w:val="nil"/>
                <w:left w:val="nil"/>
                <w:bottom w:val="nil"/>
                <w:right w:val="nil"/>
                <w:between w:val="nil"/>
              </w:pBdr>
              <w:jc w:val="center"/>
              <w:rPr>
                <w:b/>
                <w:color w:val="000000"/>
              </w:rPr>
            </w:pPr>
            <w:r w:rsidRPr="00942341">
              <w:rPr>
                <w:b/>
                <w:color w:val="000000"/>
              </w:rPr>
              <w:t>Iebildums ņemts vērā</w:t>
            </w:r>
          </w:p>
        </w:tc>
        <w:tc>
          <w:tcPr>
            <w:tcW w:w="3375" w:type="dxa"/>
            <w:tcBorders>
              <w:top w:val="single" w:sz="4" w:space="0" w:color="000000"/>
              <w:left w:val="single" w:sz="4" w:space="0" w:color="000000"/>
              <w:bottom w:val="single" w:sz="4" w:space="0" w:color="000000"/>
            </w:tcBorders>
          </w:tcPr>
          <w:p w14:paraId="10082D03" w14:textId="77777777" w:rsidR="006F7D26" w:rsidRPr="00942341" w:rsidRDefault="00BA0A7E" w:rsidP="0022653D">
            <w:pPr>
              <w:jc w:val="both"/>
            </w:pPr>
            <w:r w:rsidRPr="00942341">
              <w:t>Projekta sākotnējās ietekmes novērtējuma ziņojums (anotācija) precizēts atbilstoši Tieslietu ministrijas iebildumam.</w:t>
            </w:r>
          </w:p>
          <w:p w14:paraId="7F4A2308" w14:textId="1D9ABFEF" w:rsidR="00BA0A7E" w:rsidRPr="00942341" w:rsidRDefault="00BA0A7E" w:rsidP="00937EE5">
            <w:pPr>
              <w:jc w:val="both"/>
            </w:pPr>
          </w:p>
        </w:tc>
      </w:tr>
      <w:tr w:rsidR="006F7D26" w:rsidRPr="00942341" w14:paraId="4E1A0D72" w14:textId="77777777" w:rsidTr="0022653D">
        <w:tc>
          <w:tcPr>
            <w:tcW w:w="707" w:type="dxa"/>
            <w:tcBorders>
              <w:left w:val="single" w:sz="6" w:space="0" w:color="000000"/>
              <w:bottom w:val="single" w:sz="4" w:space="0" w:color="000000"/>
              <w:right w:val="single" w:sz="6" w:space="0" w:color="000000"/>
            </w:tcBorders>
          </w:tcPr>
          <w:p w14:paraId="54F4C4A0" w14:textId="77777777" w:rsidR="006F7D26" w:rsidRPr="00942341" w:rsidRDefault="006F7D26" w:rsidP="0022653D">
            <w:pPr>
              <w:pBdr>
                <w:top w:val="nil"/>
                <w:left w:val="nil"/>
                <w:bottom w:val="nil"/>
                <w:right w:val="nil"/>
                <w:between w:val="nil"/>
              </w:pBdr>
              <w:ind w:firstLine="720"/>
              <w:rPr>
                <w:color w:val="000000"/>
              </w:rPr>
            </w:pPr>
            <w:r w:rsidRPr="00942341">
              <w:rPr>
                <w:color w:val="000000"/>
              </w:rPr>
              <w:t xml:space="preserve"> 5.</w:t>
            </w:r>
          </w:p>
        </w:tc>
        <w:tc>
          <w:tcPr>
            <w:tcW w:w="3086" w:type="dxa"/>
            <w:gridSpan w:val="2"/>
            <w:tcBorders>
              <w:left w:val="single" w:sz="6" w:space="0" w:color="000000"/>
              <w:bottom w:val="single" w:sz="4" w:space="0" w:color="000000"/>
              <w:right w:val="single" w:sz="6" w:space="0" w:color="000000"/>
            </w:tcBorders>
          </w:tcPr>
          <w:p w14:paraId="4D280BA3" w14:textId="77777777" w:rsidR="00ED1470" w:rsidRPr="00942341" w:rsidRDefault="00ED1470" w:rsidP="00ED1470">
            <w:pPr>
              <w:jc w:val="both"/>
            </w:pPr>
            <w:r w:rsidRPr="00942341">
              <w:t xml:space="preserve">Projekta </w:t>
            </w:r>
            <w:r w:rsidR="00812810" w:rsidRPr="00942341">
              <w:t>2.punkts</w:t>
            </w:r>
          </w:p>
          <w:p w14:paraId="14533A11" w14:textId="77777777" w:rsidR="006F7D26" w:rsidRPr="00942341" w:rsidRDefault="006F7D26" w:rsidP="0022653D">
            <w:pPr>
              <w:pBdr>
                <w:top w:val="nil"/>
                <w:left w:val="nil"/>
                <w:bottom w:val="nil"/>
                <w:right w:val="nil"/>
                <w:between w:val="nil"/>
              </w:pBdr>
              <w:jc w:val="both"/>
              <w:rPr>
                <w:color w:val="000000"/>
              </w:rPr>
            </w:pPr>
          </w:p>
        </w:tc>
        <w:tc>
          <w:tcPr>
            <w:tcW w:w="5413" w:type="dxa"/>
            <w:tcBorders>
              <w:left w:val="single" w:sz="6" w:space="0" w:color="000000"/>
              <w:bottom w:val="single" w:sz="4" w:space="0" w:color="000000"/>
              <w:right w:val="single" w:sz="6" w:space="0" w:color="000000"/>
            </w:tcBorders>
          </w:tcPr>
          <w:p w14:paraId="645EB55C" w14:textId="00157639" w:rsidR="006F7D26" w:rsidRPr="00942341" w:rsidRDefault="006F7D26" w:rsidP="002D7CF7">
            <w:pPr>
              <w:widowControl w:val="0"/>
              <w:contextualSpacing/>
              <w:jc w:val="center"/>
              <w:rPr>
                <w:rFonts w:eastAsia="Calibri"/>
                <w:b/>
                <w:lang w:eastAsia="en-US"/>
              </w:rPr>
            </w:pPr>
            <w:r w:rsidRPr="00942341">
              <w:rPr>
                <w:rFonts w:eastAsia="Calibri"/>
                <w:b/>
                <w:lang w:eastAsia="en-US"/>
              </w:rPr>
              <w:t>Tieslietu ministrijas iebildums</w:t>
            </w:r>
          </w:p>
          <w:p w14:paraId="2DB98717" w14:textId="42307B5B" w:rsidR="006F7D26" w:rsidRPr="00942341" w:rsidRDefault="006F7D26" w:rsidP="002D7CF7">
            <w:pPr>
              <w:widowControl w:val="0"/>
              <w:contextualSpacing/>
              <w:jc w:val="both"/>
              <w:rPr>
                <w:rFonts w:eastAsia="Calibri"/>
                <w:lang w:eastAsia="en-US"/>
              </w:rPr>
            </w:pPr>
            <w:r w:rsidRPr="00942341">
              <w:rPr>
                <w:rFonts w:eastAsia="Calibri"/>
                <w:b/>
                <w:lang w:eastAsia="en-US"/>
              </w:rPr>
              <w:t xml:space="preserve"> </w:t>
            </w:r>
            <w:r w:rsidRPr="00942341">
              <w:rPr>
                <w:rFonts w:eastAsia="Calibri"/>
                <w:lang w:eastAsia="en-US"/>
              </w:rPr>
              <w:t xml:space="preserve">Projekta 2. punktā norādīts, ka gāzes ieročus un </w:t>
            </w:r>
            <w:proofErr w:type="spellStart"/>
            <w:r w:rsidRPr="00942341">
              <w:rPr>
                <w:rFonts w:eastAsia="Calibri"/>
                <w:lang w:eastAsia="en-US"/>
              </w:rPr>
              <w:t>signālieročus</w:t>
            </w:r>
            <w:proofErr w:type="spellEnd"/>
            <w:r w:rsidRPr="00942341">
              <w:rPr>
                <w:rFonts w:eastAsia="Calibri"/>
                <w:lang w:eastAsia="en-US"/>
              </w:rPr>
              <w:t xml:space="preserve"> klasificē Valsts policijas priekšnieka izveidota Šaujamieroču un munīcijas klasificēšanas komisija (turpmāk – komisija) vismaz triju amatpersonu sastāvā. Pirmkārt, lūdzam skaidrot, kā komisija tiek izveidota, nepieciešamības gadījumā papildinot projektu vai tā anotāciju. Otrkārt, vēršam uzmanību, ka projekta 2. punktā nav norādīta amatpersonu institucionālā piederība. Ievērojot minēto lūdzam papildināt projektu.</w:t>
            </w:r>
          </w:p>
        </w:tc>
        <w:tc>
          <w:tcPr>
            <w:tcW w:w="2410" w:type="dxa"/>
            <w:tcBorders>
              <w:left w:val="single" w:sz="6" w:space="0" w:color="000000"/>
              <w:bottom w:val="single" w:sz="4" w:space="0" w:color="000000"/>
              <w:right w:val="single" w:sz="6" w:space="0" w:color="000000"/>
            </w:tcBorders>
            <w:shd w:val="clear" w:color="auto" w:fill="auto"/>
          </w:tcPr>
          <w:p w14:paraId="418046EF" w14:textId="77777777" w:rsidR="006F7D26" w:rsidRPr="00942341" w:rsidRDefault="00877616" w:rsidP="00877616">
            <w:pPr>
              <w:pBdr>
                <w:top w:val="nil"/>
                <w:left w:val="nil"/>
                <w:bottom w:val="nil"/>
                <w:right w:val="nil"/>
                <w:between w:val="nil"/>
              </w:pBdr>
              <w:jc w:val="center"/>
              <w:rPr>
                <w:b/>
                <w:color w:val="000000"/>
              </w:rPr>
            </w:pPr>
            <w:r w:rsidRPr="00942341">
              <w:rPr>
                <w:b/>
                <w:color w:val="000000"/>
              </w:rPr>
              <w:t>Iebildums ņemts vērā</w:t>
            </w:r>
          </w:p>
        </w:tc>
        <w:tc>
          <w:tcPr>
            <w:tcW w:w="3375" w:type="dxa"/>
            <w:tcBorders>
              <w:top w:val="single" w:sz="4" w:space="0" w:color="000000"/>
              <w:left w:val="single" w:sz="4" w:space="0" w:color="000000"/>
              <w:bottom w:val="single" w:sz="4" w:space="0" w:color="000000"/>
            </w:tcBorders>
          </w:tcPr>
          <w:p w14:paraId="712E26E6" w14:textId="77777777" w:rsidR="00877616" w:rsidRPr="00942341" w:rsidRDefault="00877616" w:rsidP="00877616">
            <w:pPr>
              <w:jc w:val="both"/>
            </w:pPr>
            <w:r w:rsidRPr="00942341">
              <w:t>Projekta sākotnējās ietekmes novērtējuma ziņojums (anotācija)</w:t>
            </w:r>
            <w:r w:rsidR="00ED1470" w:rsidRPr="00942341">
              <w:t xml:space="preserve"> precizēts atbilstoši Tieslietu ministrijas iebildumam.</w:t>
            </w:r>
          </w:p>
          <w:p w14:paraId="12972ADC" w14:textId="77777777" w:rsidR="00877616" w:rsidRPr="00942341" w:rsidRDefault="00877616" w:rsidP="00877616">
            <w:pPr>
              <w:jc w:val="both"/>
            </w:pPr>
          </w:p>
          <w:p w14:paraId="4C540393" w14:textId="48527117" w:rsidR="006F7D26" w:rsidRPr="00942341" w:rsidRDefault="006F7D26" w:rsidP="0022653D">
            <w:pPr>
              <w:jc w:val="both"/>
              <w:rPr>
                <w:rFonts w:eastAsia="Calibri"/>
                <w:lang w:eastAsia="en-US"/>
              </w:rPr>
            </w:pPr>
          </w:p>
        </w:tc>
      </w:tr>
      <w:tr w:rsidR="006F7D26" w:rsidRPr="00942341" w14:paraId="7FE36303" w14:textId="77777777" w:rsidTr="0022653D">
        <w:tc>
          <w:tcPr>
            <w:tcW w:w="707" w:type="dxa"/>
            <w:tcBorders>
              <w:left w:val="single" w:sz="6" w:space="0" w:color="000000"/>
              <w:bottom w:val="single" w:sz="4" w:space="0" w:color="000000"/>
              <w:right w:val="single" w:sz="6" w:space="0" w:color="000000"/>
            </w:tcBorders>
          </w:tcPr>
          <w:p w14:paraId="5882AF98" w14:textId="77777777" w:rsidR="006F7D26" w:rsidRPr="00942341" w:rsidRDefault="006F7D26" w:rsidP="0022653D">
            <w:pPr>
              <w:pBdr>
                <w:top w:val="nil"/>
                <w:left w:val="nil"/>
                <w:bottom w:val="nil"/>
                <w:right w:val="nil"/>
                <w:between w:val="nil"/>
              </w:pBdr>
              <w:ind w:firstLine="720"/>
              <w:rPr>
                <w:color w:val="000000"/>
              </w:rPr>
            </w:pPr>
            <w:r w:rsidRPr="00942341">
              <w:rPr>
                <w:color w:val="000000"/>
              </w:rPr>
              <w:t xml:space="preserve"> 6.</w:t>
            </w:r>
          </w:p>
        </w:tc>
        <w:tc>
          <w:tcPr>
            <w:tcW w:w="3086" w:type="dxa"/>
            <w:gridSpan w:val="2"/>
            <w:tcBorders>
              <w:left w:val="single" w:sz="6" w:space="0" w:color="000000"/>
              <w:bottom w:val="single" w:sz="4" w:space="0" w:color="000000"/>
              <w:right w:val="single" w:sz="6" w:space="0" w:color="000000"/>
            </w:tcBorders>
          </w:tcPr>
          <w:p w14:paraId="28974A9D" w14:textId="77777777" w:rsidR="006F7D26" w:rsidRPr="00942341" w:rsidRDefault="00ED1470" w:rsidP="0022653D">
            <w:pPr>
              <w:pBdr>
                <w:top w:val="nil"/>
                <w:left w:val="nil"/>
                <w:bottom w:val="nil"/>
                <w:right w:val="nil"/>
                <w:between w:val="nil"/>
              </w:pBdr>
              <w:jc w:val="both"/>
              <w:rPr>
                <w:color w:val="000000"/>
              </w:rPr>
            </w:pPr>
            <w:r w:rsidRPr="00942341">
              <w:rPr>
                <w:color w:val="000000"/>
              </w:rPr>
              <w:t>Projekta 3.2. apakšpunkts</w:t>
            </w:r>
          </w:p>
        </w:tc>
        <w:tc>
          <w:tcPr>
            <w:tcW w:w="5413" w:type="dxa"/>
            <w:tcBorders>
              <w:left w:val="single" w:sz="6" w:space="0" w:color="000000"/>
              <w:bottom w:val="single" w:sz="4" w:space="0" w:color="000000"/>
              <w:right w:val="single" w:sz="6" w:space="0" w:color="000000"/>
            </w:tcBorders>
          </w:tcPr>
          <w:p w14:paraId="4F162E32" w14:textId="77777777" w:rsidR="006F7D26" w:rsidRPr="00942341" w:rsidRDefault="006F7D26" w:rsidP="006F7D26">
            <w:pPr>
              <w:widowControl w:val="0"/>
              <w:contextualSpacing/>
              <w:jc w:val="center"/>
              <w:rPr>
                <w:rFonts w:eastAsia="Calibri"/>
                <w:b/>
                <w:lang w:eastAsia="en-US"/>
              </w:rPr>
            </w:pPr>
            <w:r w:rsidRPr="00942341">
              <w:rPr>
                <w:rFonts w:eastAsia="Calibri"/>
                <w:b/>
                <w:lang w:eastAsia="en-US"/>
              </w:rPr>
              <w:t>Tieslietu ministrijas iebildums</w:t>
            </w:r>
          </w:p>
          <w:p w14:paraId="20F700BE" w14:textId="77777777" w:rsidR="006F7D26" w:rsidRPr="00942341" w:rsidRDefault="006F7D26" w:rsidP="006F7D26">
            <w:pPr>
              <w:widowControl w:val="0"/>
              <w:contextualSpacing/>
              <w:rPr>
                <w:rFonts w:eastAsia="Calibri"/>
                <w:b/>
                <w:lang w:eastAsia="en-US"/>
              </w:rPr>
            </w:pPr>
          </w:p>
          <w:p w14:paraId="3EE444ED" w14:textId="77777777" w:rsidR="006F7D26" w:rsidRPr="00942341" w:rsidRDefault="006F7D26" w:rsidP="006F7D26">
            <w:pPr>
              <w:widowControl w:val="0"/>
              <w:contextualSpacing/>
              <w:jc w:val="both"/>
              <w:rPr>
                <w:rFonts w:eastAsia="Calibri"/>
                <w:lang w:eastAsia="en-US"/>
              </w:rPr>
            </w:pPr>
            <w:r w:rsidRPr="00942341">
              <w:rPr>
                <w:rFonts w:eastAsia="Calibri"/>
                <w:lang w:eastAsia="en-US"/>
              </w:rPr>
              <w:t xml:space="preserve"> Nav saprotams, vai projekta 3.2. apakšpunkts un projekta 4. punkts piemērojams kumulatīvi. Proti, vai komisija pēc savas iniciatīvas gāzes ieročus un </w:t>
            </w:r>
            <w:proofErr w:type="spellStart"/>
            <w:r w:rsidRPr="00942341">
              <w:rPr>
                <w:rFonts w:eastAsia="Calibri"/>
                <w:lang w:eastAsia="en-US"/>
              </w:rPr>
              <w:t>signālieročus</w:t>
            </w:r>
            <w:proofErr w:type="spellEnd"/>
            <w:r w:rsidRPr="00942341">
              <w:rPr>
                <w:rFonts w:eastAsia="Calibri"/>
                <w:lang w:eastAsia="en-US"/>
              </w:rPr>
              <w:t xml:space="preserve"> klasificē tikai, ja tās rīcībā ir informācija no citas Eiropas Savienības dalībvalsts vai Eiropas Ekonomikas zonas valsts. Ja minētās normas tiek piemērotas kumulatīvi, lūdzam tās apvienot. Ja nē, lūdzam precizēt projekta 3.2. apakšpunktu, norādot, ka komisijai ir tiesības pēc savas iniciatīvas rīkoties jebkurā gadījumā.</w:t>
            </w:r>
          </w:p>
          <w:p w14:paraId="56351203" w14:textId="77777777" w:rsidR="006F7D26" w:rsidRPr="00942341" w:rsidRDefault="006F7D26" w:rsidP="0022653D">
            <w:pPr>
              <w:pBdr>
                <w:top w:val="nil"/>
                <w:left w:val="nil"/>
                <w:bottom w:val="nil"/>
                <w:right w:val="nil"/>
                <w:between w:val="nil"/>
              </w:pBdr>
              <w:jc w:val="both"/>
              <w:rPr>
                <w:b/>
                <w:color w:val="000000"/>
              </w:rPr>
            </w:pPr>
          </w:p>
        </w:tc>
        <w:tc>
          <w:tcPr>
            <w:tcW w:w="2410" w:type="dxa"/>
            <w:tcBorders>
              <w:left w:val="single" w:sz="6" w:space="0" w:color="000000"/>
              <w:bottom w:val="single" w:sz="4" w:space="0" w:color="000000"/>
              <w:right w:val="single" w:sz="6" w:space="0" w:color="000000"/>
            </w:tcBorders>
            <w:shd w:val="clear" w:color="auto" w:fill="auto"/>
          </w:tcPr>
          <w:p w14:paraId="4D00D5BB" w14:textId="77777777" w:rsidR="006F7D26" w:rsidRPr="00942341" w:rsidRDefault="00ED1470" w:rsidP="00ED1470">
            <w:pPr>
              <w:pBdr>
                <w:top w:val="nil"/>
                <w:left w:val="nil"/>
                <w:bottom w:val="nil"/>
                <w:right w:val="nil"/>
                <w:between w:val="nil"/>
              </w:pBdr>
              <w:jc w:val="center"/>
              <w:rPr>
                <w:b/>
                <w:color w:val="000000"/>
              </w:rPr>
            </w:pPr>
            <w:r w:rsidRPr="00942341">
              <w:rPr>
                <w:b/>
                <w:color w:val="000000"/>
              </w:rPr>
              <w:t>Iebildums ņemts vērā</w:t>
            </w:r>
          </w:p>
        </w:tc>
        <w:tc>
          <w:tcPr>
            <w:tcW w:w="3375" w:type="dxa"/>
            <w:tcBorders>
              <w:top w:val="single" w:sz="4" w:space="0" w:color="000000"/>
              <w:left w:val="single" w:sz="4" w:space="0" w:color="000000"/>
              <w:bottom w:val="single" w:sz="4" w:space="0" w:color="000000"/>
            </w:tcBorders>
          </w:tcPr>
          <w:p w14:paraId="34143C34" w14:textId="77777777" w:rsidR="006F7D26" w:rsidRPr="00942341" w:rsidRDefault="00ED1470" w:rsidP="0022653D">
            <w:pPr>
              <w:jc w:val="both"/>
            </w:pPr>
            <w:r w:rsidRPr="00942341">
              <w:t>Projekta 3.2. apakšpunkts precizēts atbilstoši Tieslietu ministrijas iebildumam.</w:t>
            </w:r>
          </w:p>
          <w:p w14:paraId="0756657F" w14:textId="77777777" w:rsidR="00ED1470" w:rsidRPr="00942341" w:rsidRDefault="00ED1470" w:rsidP="00ED1470">
            <w:pPr>
              <w:pBdr>
                <w:top w:val="nil"/>
                <w:left w:val="nil"/>
                <w:bottom w:val="nil"/>
                <w:right w:val="nil"/>
                <w:between w:val="nil"/>
              </w:pBdr>
              <w:jc w:val="both"/>
            </w:pPr>
            <w:r w:rsidRPr="00942341">
              <w:t xml:space="preserve">“3. Komisija gāzes ieročus un </w:t>
            </w:r>
            <w:proofErr w:type="spellStart"/>
            <w:r w:rsidRPr="00942341">
              <w:t>signālieročus</w:t>
            </w:r>
            <w:proofErr w:type="spellEnd"/>
            <w:r w:rsidRPr="00942341">
              <w:t xml:space="preserve"> klasificē:</w:t>
            </w:r>
          </w:p>
          <w:p w14:paraId="18805B02" w14:textId="77777777" w:rsidR="00ED1470" w:rsidRPr="00942341" w:rsidRDefault="00ED1470" w:rsidP="00ED1470">
            <w:pPr>
              <w:pStyle w:val="Sarakstarindkopa"/>
              <w:pBdr>
                <w:top w:val="nil"/>
                <w:left w:val="nil"/>
                <w:bottom w:val="nil"/>
                <w:right w:val="nil"/>
                <w:between w:val="nil"/>
              </w:pBdr>
              <w:ind w:left="0" w:firstLine="720"/>
              <w:jc w:val="both"/>
            </w:pPr>
            <w:r w:rsidRPr="00942341">
              <w:t>3.1. pamatojoties uz fiziskās personas, ieroča komersanta vai ieroča brokera (turpmāk- iesniedzējs) iesniegumu;</w:t>
            </w:r>
          </w:p>
          <w:p w14:paraId="425988D6" w14:textId="4613569E" w:rsidR="00ED1470" w:rsidRPr="00942341" w:rsidRDefault="00ED1470" w:rsidP="00AF33AF">
            <w:pPr>
              <w:pStyle w:val="Sarakstarindkopa"/>
              <w:pBdr>
                <w:top w:val="nil"/>
                <w:left w:val="nil"/>
                <w:bottom w:val="nil"/>
                <w:right w:val="nil"/>
                <w:between w:val="nil"/>
              </w:pBdr>
              <w:ind w:left="0" w:firstLine="720"/>
              <w:jc w:val="both"/>
            </w:pPr>
            <w:r w:rsidRPr="00942341">
              <w:t xml:space="preserve">3.2. pēc savas iniciatīvas, ja tās rīcībā ir informācija no citas Eiropas Savienības dalībvalsts vai Eiropas Ekonomikas zonas valsts, par gāzes ieročiem un </w:t>
            </w:r>
            <w:proofErr w:type="spellStart"/>
            <w:r w:rsidRPr="00942341">
              <w:t>signālieročiem</w:t>
            </w:r>
            <w:proofErr w:type="spellEnd"/>
            <w:r w:rsidRPr="00942341">
              <w:t>, kas atbilst E kategorijas ieroču tehniskajām specifikācijām.”</w:t>
            </w:r>
          </w:p>
        </w:tc>
      </w:tr>
      <w:tr w:rsidR="006F7D26" w:rsidRPr="00942341" w14:paraId="037FB894" w14:textId="77777777" w:rsidTr="0022653D">
        <w:tc>
          <w:tcPr>
            <w:tcW w:w="707" w:type="dxa"/>
            <w:tcBorders>
              <w:left w:val="single" w:sz="6" w:space="0" w:color="000000"/>
              <w:bottom w:val="single" w:sz="4" w:space="0" w:color="000000"/>
              <w:right w:val="single" w:sz="6" w:space="0" w:color="000000"/>
            </w:tcBorders>
          </w:tcPr>
          <w:p w14:paraId="515A7229" w14:textId="77777777" w:rsidR="006F7D26" w:rsidRPr="00942341" w:rsidRDefault="006F7D26" w:rsidP="0022653D">
            <w:pPr>
              <w:pBdr>
                <w:top w:val="nil"/>
                <w:left w:val="nil"/>
                <w:bottom w:val="nil"/>
                <w:right w:val="nil"/>
                <w:between w:val="nil"/>
              </w:pBdr>
              <w:ind w:firstLine="720"/>
              <w:rPr>
                <w:color w:val="000000"/>
              </w:rPr>
            </w:pPr>
            <w:r w:rsidRPr="00942341">
              <w:rPr>
                <w:color w:val="000000"/>
              </w:rPr>
              <w:t xml:space="preserve"> 7.</w:t>
            </w:r>
          </w:p>
        </w:tc>
        <w:tc>
          <w:tcPr>
            <w:tcW w:w="3086" w:type="dxa"/>
            <w:gridSpan w:val="2"/>
            <w:tcBorders>
              <w:left w:val="single" w:sz="6" w:space="0" w:color="000000"/>
              <w:bottom w:val="single" w:sz="4" w:space="0" w:color="000000"/>
              <w:right w:val="single" w:sz="6" w:space="0" w:color="000000"/>
            </w:tcBorders>
          </w:tcPr>
          <w:p w14:paraId="15DA6357" w14:textId="77777777" w:rsidR="006F7D26" w:rsidRPr="00942341" w:rsidRDefault="00057B4C" w:rsidP="0022653D">
            <w:pPr>
              <w:pBdr>
                <w:top w:val="nil"/>
                <w:left w:val="nil"/>
                <w:bottom w:val="nil"/>
                <w:right w:val="nil"/>
                <w:between w:val="nil"/>
              </w:pBdr>
              <w:jc w:val="both"/>
              <w:rPr>
                <w:color w:val="000000"/>
              </w:rPr>
            </w:pPr>
            <w:r w:rsidRPr="00942341">
              <w:rPr>
                <w:color w:val="000000"/>
              </w:rPr>
              <w:t>Projekta 5.punkts</w:t>
            </w:r>
          </w:p>
        </w:tc>
        <w:tc>
          <w:tcPr>
            <w:tcW w:w="5413" w:type="dxa"/>
            <w:tcBorders>
              <w:left w:val="single" w:sz="6" w:space="0" w:color="000000"/>
              <w:bottom w:val="single" w:sz="4" w:space="0" w:color="000000"/>
              <w:right w:val="single" w:sz="6" w:space="0" w:color="000000"/>
            </w:tcBorders>
          </w:tcPr>
          <w:p w14:paraId="7621CF47" w14:textId="77777777" w:rsidR="006F7D26" w:rsidRPr="00942341" w:rsidRDefault="006F7D26" w:rsidP="006F7D26">
            <w:pPr>
              <w:widowControl w:val="0"/>
              <w:contextualSpacing/>
              <w:jc w:val="center"/>
              <w:rPr>
                <w:rFonts w:eastAsia="Calibri"/>
                <w:b/>
                <w:lang w:eastAsia="en-US"/>
              </w:rPr>
            </w:pPr>
            <w:r w:rsidRPr="00942341">
              <w:rPr>
                <w:rFonts w:eastAsia="Calibri"/>
                <w:b/>
                <w:lang w:eastAsia="en-US"/>
              </w:rPr>
              <w:t>Tieslietu ministrijas iebildums</w:t>
            </w:r>
          </w:p>
          <w:p w14:paraId="0A19CC5C" w14:textId="77777777" w:rsidR="006F7D26" w:rsidRPr="00942341" w:rsidRDefault="006F7D26" w:rsidP="006F7D26">
            <w:pPr>
              <w:widowControl w:val="0"/>
              <w:contextualSpacing/>
              <w:jc w:val="center"/>
              <w:rPr>
                <w:rFonts w:eastAsia="Calibri"/>
                <w:b/>
                <w:lang w:eastAsia="en-US"/>
              </w:rPr>
            </w:pPr>
          </w:p>
          <w:p w14:paraId="100DC17D" w14:textId="7949E565" w:rsidR="006F7D26" w:rsidRPr="00942341" w:rsidRDefault="006F7D26" w:rsidP="002D7CF7">
            <w:pPr>
              <w:widowControl w:val="0"/>
              <w:contextualSpacing/>
              <w:jc w:val="both"/>
              <w:rPr>
                <w:rFonts w:eastAsia="Calibri"/>
                <w:lang w:eastAsia="en-US"/>
              </w:rPr>
            </w:pPr>
            <w:r w:rsidRPr="00942341">
              <w:rPr>
                <w:rFonts w:eastAsia="Calibri"/>
                <w:lang w:eastAsia="en-US"/>
              </w:rPr>
              <w:t>Lai mazinātu iespējamo administratīvo slogu, lūdzam identificēt informāciju, kas projekta 5. punkta kontekstā uzskatāma par lietderīgu.</w:t>
            </w:r>
          </w:p>
        </w:tc>
        <w:tc>
          <w:tcPr>
            <w:tcW w:w="2410" w:type="dxa"/>
            <w:tcBorders>
              <w:left w:val="single" w:sz="6" w:space="0" w:color="000000"/>
              <w:bottom w:val="single" w:sz="4" w:space="0" w:color="000000"/>
              <w:right w:val="single" w:sz="6" w:space="0" w:color="000000"/>
            </w:tcBorders>
            <w:shd w:val="clear" w:color="auto" w:fill="auto"/>
          </w:tcPr>
          <w:p w14:paraId="7AC493AD" w14:textId="77777777" w:rsidR="006F7D26" w:rsidRPr="00942341" w:rsidRDefault="00BD5CE8" w:rsidP="00BD5CE8">
            <w:pPr>
              <w:pBdr>
                <w:top w:val="nil"/>
                <w:left w:val="nil"/>
                <w:bottom w:val="nil"/>
                <w:right w:val="nil"/>
                <w:between w:val="nil"/>
              </w:pBdr>
              <w:jc w:val="center"/>
              <w:rPr>
                <w:b/>
                <w:color w:val="000000"/>
              </w:rPr>
            </w:pPr>
            <w:r w:rsidRPr="00942341">
              <w:rPr>
                <w:b/>
                <w:color w:val="000000"/>
              </w:rPr>
              <w:t>Iebildums ņemts vērā</w:t>
            </w:r>
          </w:p>
        </w:tc>
        <w:tc>
          <w:tcPr>
            <w:tcW w:w="3375" w:type="dxa"/>
            <w:tcBorders>
              <w:top w:val="single" w:sz="4" w:space="0" w:color="000000"/>
              <w:left w:val="single" w:sz="4" w:space="0" w:color="000000"/>
              <w:bottom w:val="single" w:sz="4" w:space="0" w:color="000000"/>
            </w:tcBorders>
          </w:tcPr>
          <w:p w14:paraId="626247AF" w14:textId="77777777" w:rsidR="00BD5CE8" w:rsidRPr="00942341" w:rsidRDefault="00BD5CE8" w:rsidP="00BD5CE8">
            <w:pPr>
              <w:jc w:val="both"/>
            </w:pPr>
            <w:r w:rsidRPr="00942341">
              <w:t>Projekta sākotnējās ietekmes novērtējuma ziņojums (anotācija) precizēts atbilstoši Tieslietu ministrijas iebildumam.</w:t>
            </w:r>
          </w:p>
          <w:p w14:paraId="32D72A54" w14:textId="2DE852CD" w:rsidR="006F7D26" w:rsidRPr="00942341" w:rsidRDefault="006F7D26" w:rsidP="00057B4C">
            <w:pPr>
              <w:jc w:val="both"/>
            </w:pPr>
          </w:p>
        </w:tc>
      </w:tr>
      <w:tr w:rsidR="006F7D26" w:rsidRPr="00942341" w14:paraId="1227ABEE" w14:textId="77777777" w:rsidTr="0022653D">
        <w:tc>
          <w:tcPr>
            <w:tcW w:w="707" w:type="dxa"/>
            <w:tcBorders>
              <w:left w:val="single" w:sz="6" w:space="0" w:color="000000"/>
              <w:bottom w:val="single" w:sz="4" w:space="0" w:color="000000"/>
              <w:right w:val="single" w:sz="6" w:space="0" w:color="000000"/>
            </w:tcBorders>
          </w:tcPr>
          <w:p w14:paraId="55D8B3FF" w14:textId="77777777" w:rsidR="006F7D26" w:rsidRPr="00942341" w:rsidRDefault="006F7D26" w:rsidP="0022653D">
            <w:pPr>
              <w:pBdr>
                <w:top w:val="nil"/>
                <w:left w:val="nil"/>
                <w:bottom w:val="nil"/>
                <w:right w:val="nil"/>
                <w:between w:val="nil"/>
              </w:pBdr>
              <w:ind w:firstLine="720"/>
              <w:rPr>
                <w:color w:val="000000"/>
              </w:rPr>
            </w:pPr>
            <w:r w:rsidRPr="00942341">
              <w:rPr>
                <w:color w:val="000000"/>
              </w:rPr>
              <w:t xml:space="preserve"> 8.</w:t>
            </w:r>
          </w:p>
        </w:tc>
        <w:tc>
          <w:tcPr>
            <w:tcW w:w="3086" w:type="dxa"/>
            <w:gridSpan w:val="2"/>
            <w:tcBorders>
              <w:left w:val="single" w:sz="6" w:space="0" w:color="000000"/>
              <w:bottom w:val="single" w:sz="4" w:space="0" w:color="000000"/>
              <w:right w:val="single" w:sz="6" w:space="0" w:color="000000"/>
            </w:tcBorders>
          </w:tcPr>
          <w:p w14:paraId="757E1A3F" w14:textId="77777777" w:rsidR="006F7D26" w:rsidRPr="00942341" w:rsidRDefault="00ED1470" w:rsidP="0022653D">
            <w:pPr>
              <w:pBdr>
                <w:top w:val="nil"/>
                <w:left w:val="nil"/>
                <w:bottom w:val="nil"/>
                <w:right w:val="nil"/>
                <w:between w:val="nil"/>
              </w:pBdr>
              <w:jc w:val="both"/>
              <w:rPr>
                <w:color w:val="000000"/>
              </w:rPr>
            </w:pPr>
            <w:r w:rsidRPr="00942341">
              <w:rPr>
                <w:color w:val="000000"/>
              </w:rPr>
              <w:t>Projekta 6.punkts</w:t>
            </w:r>
          </w:p>
        </w:tc>
        <w:tc>
          <w:tcPr>
            <w:tcW w:w="5413" w:type="dxa"/>
            <w:tcBorders>
              <w:left w:val="single" w:sz="6" w:space="0" w:color="000000"/>
              <w:bottom w:val="single" w:sz="4" w:space="0" w:color="000000"/>
              <w:right w:val="single" w:sz="6" w:space="0" w:color="000000"/>
            </w:tcBorders>
          </w:tcPr>
          <w:p w14:paraId="01C1D036" w14:textId="77777777" w:rsidR="006F7D26" w:rsidRPr="00942341" w:rsidRDefault="006F7D26" w:rsidP="006F7D26">
            <w:pPr>
              <w:widowControl w:val="0"/>
              <w:contextualSpacing/>
              <w:jc w:val="center"/>
              <w:rPr>
                <w:rFonts w:eastAsia="Calibri"/>
                <w:b/>
                <w:lang w:eastAsia="en-US"/>
              </w:rPr>
            </w:pPr>
            <w:r w:rsidRPr="00942341">
              <w:rPr>
                <w:rFonts w:eastAsia="Calibri"/>
                <w:b/>
                <w:lang w:eastAsia="en-US"/>
              </w:rPr>
              <w:t>Tieslietu ministrijas iebildums</w:t>
            </w:r>
          </w:p>
          <w:p w14:paraId="035D5BB2" w14:textId="77777777" w:rsidR="006F7D26" w:rsidRPr="00942341" w:rsidRDefault="006F7D26" w:rsidP="006F7D26">
            <w:pPr>
              <w:widowControl w:val="0"/>
              <w:contextualSpacing/>
              <w:jc w:val="both"/>
              <w:rPr>
                <w:rFonts w:eastAsia="Calibri"/>
                <w:lang w:eastAsia="en-US"/>
              </w:rPr>
            </w:pPr>
          </w:p>
          <w:p w14:paraId="2F93785C" w14:textId="77777777" w:rsidR="006F7D26" w:rsidRPr="00942341" w:rsidRDefault="006F7D26" w:rsidP="006F7D26">
            <w:pPr>
              <w:widowControl w:val="0"/>
              <w:contextualSpacing/>
              <w:jc w:val="both"/>
              <w:rPr>
                <w:rFonts w:eastAsia="Calibri"/>
                <w:lang w:eastAsia="en-US"/>
              </w:rPr>
            </w:pPr>
            <w:r w:rsidRPr="00942341">
              <w:rPr>
                <w:rFonts w:eastAsia="Calibri"/>
                <w:lang w:eastAsia="en-US"/>
              </w:rPr>
              <w:t>Lūdzam projekta 6. punktā norādīt iesnieguma izvērtēšanas termiņu, tādējādi nodrošinot skaidru un nepārprotamu tiesību normu. Līdzīgi lūdzam precizēt arī projekta 7. un 10. punktu.</w:t>
            </w:r>
          </w:p>
          <w:p w14:paraId="477D30D6" w14:textId="77777777" w:rsidR="006F7D26" w:rsidRPr="00942341" w:rsidRDefault="006F7D26" w:rsidP="0022653D">
            <w:pPr>
              <w:pBdr>
                <w:top w:val="nil"/>
                <w:left w:val="nil"/>
                <w:bottom w:val="nil"/>
                <w:right w:val="nil"/>
                <w:between w:val="nil"/>
              </w:pBdr>
              <w:jc w:val="both"/>
              <w:rPr>
                <w:b/>
                <w:color w:val="000000"/>
              </w:rPr>
            </w:pPr>
          </w:p>
        </w:tc>
        <w:tc>
          <w:tcPr>
            <w:tcW w:w="2410" w:type="dxa"/>
            <w:tcBorders>
              <w:left w:val="single" w:sz="6" w:space="0" w:color="000000"/>
              <w:bottom w:val="single" w:sz="4" w:space="0" w:color="000000"/>
              <w:right w:val="single" w:sz="6" w:space="0" w:color="000000"/>
            </w:tcBorders>
            <w:shd w:val="clear" w:color="auto" w:fill="auto"/>
          </w:tcPr>
          <w:p w14:paraId="28C76104" w14:textId="77777777" w:rsidR="006F7D26" w:rsidRPr="00942341" w:rsidRDefault="00ED1470" w:rsidP="00ED1470">
            <w:pPr>
              <w:pBdr>
                <w:top w:val="nil"/>
                <w:left w:val="nil"/>
                <w:bottom w:val="nil"/>
                <w:right w:val="nil"/>
                <w:between w:val="nil"/>
              </w:pBdr>
              <w:jc w:val="center"/>
              <w:rPr>
                <w:b/>
                <w:color w:val="000000"/>
              </w:rPr>
            </w:pPr>
            <w:r w:rsidRPr="00942341">
              <w:rPr>
                <w:b/>
                <w:color w:val="000000"/>
              </w:rPr>
              <w:t>Iebildums ņemts vērā</w:t>
            </w:r>
          </w:p>
        </w:tc>
        <w:tc>
          <w:tcPr>
            <w:tcW w:w="3375" w:type="dxa"/>
            <w:tcBorders>
              <w:top w:val="single" w:sz="4" w:space="0" w:color="000000"/>
              <w:left w:val="single" w:sz="4" w:space="0" w:color="000000"/>
              <w:bottom w:val="single" w:sz="4" w:space="0" w:color="000000"/>
            </w:tcBorders>
          </w:tcPr>
          <w:p w14:paraId="2B021FD5" w14:textId="7F0706F7" w:rsidR="00994EC5" w:rsidRPr="00942341" w:rsidRDefault="00ED1470" w:rsidP="0022653D">
            <w:pPr>
              <w:jc w:val="both"/>
            </w:pPr>
            <w:r w:rsidRPr="00942341">
              <w:t>Projekta sākotnējās ietekmes novērtējuma ziņojums (anotācija) precizēts atbilstoši Tieslietu ministrijas iebildumam.</w:t>
            </w:r>
          </w:p>
          <w:p w14:paraId="0B8BED9F" w14:textId="77777777" w:rsidR="00ED1470" w:rsidRPr="00942341" w:rsidRDefault="00ED1470" w:rsidP="0022653D">
            <w:pPr>
              <w:jc w:val="both"/>
            </w:pPr>
          </w:p>
        </w:tc>
      </w:tr>
      <w:tr w:rsidR="006F7D26" w:rsidRPr="00942341" w14:paraId="1A53ABAC" w14:textId="77777777" w:rsidTr="0022653D">
        <w:tc>
          <w:tcPr>
            <w:tcW w:w="707" w:type="dxa"/>
            <w:tcBorders>
              <w:left w:val="single" w:sz="6" w:space="0" w:color="000000"/>
              <w:bottom w:val="single" w:sz="4" w:space="0" w:color="000000"/>
              <w:right w:val="single" w:sz="6" w:space="0" w:color="000000"/>
            </w:tcBorders>
          </w:tcPr>
          <w:p w14:paraId="16FB81A9" w14:textId="77777777" w:rsidR="006F7D26" w:rsidRPr="00942341" w:rsidRDefault="006F7D26" w:rsidP="0022653D">
            <w:pPr>
              <w:pBdr>
                <w:top w:val="nil"/>
                <w:left w:val="nil"/>
                <w:bottom w:val="nil"/>
                <w:right w:val="nil"/>
                <w:between w:val="nil"/>
              </w:pBdr>
              <w:ind w:firstLine="720"/>
              <w:rPr>
                <w:color w:val="000000"/>
              </w:rPr>
            </w:pPr>
            <w:r w:rsidRPr="00942341">
              <w:rPr>
                <w:color w:val="000000"/>
              </w:rPr>
              <w:t xml:space="preserve"> 9.</w:t>
            </w:r>
          </w:p>
        </w:tc>
        <w:tc>
          <w:tcPr>
            <w:tcW w:w="3086" w:type="dxa"/>
            <w:gridSpan w:val="2"/>
            <w:tcBorders>
              <w:left w:val="single" w:sz="6" w:space="0" w:color="000000"/>
              <w:bottom w:val="single" w:sz="4" w:space="0" w:color="000000"/>
              <w:right w:val="single" w:sz="6" w:space="0" w:color="000000"/>
            </w:tcBorders>
          </w:tcPr>
          <w:p w14:paraId="49A9ECB6" w14:textId="77777777" w:rsidR="006F7D26" w:rsidRPr="00942341" w:rsidRDefault="00BD5CE8" w:rsidP="0022653D">
            <w:pPr>
              <w:pBdr>
                <w:top w:val="nil"/>
                <w:left w:val="nil"/>
                <w:bottom w:val="nil"/>
                <w:right w:val="nil"/>
                <w:between w:val="nil"/>
              </w:pBdr>
              <w:jc w:val="both"/>
              <w:rPr>
                <w:color w:val="000000"/>
              </w:rPr>
            </w:pPr>
            <w:r w:rsidRPr="00942341">
              <w:rPr>
                <w:color w:val="000000"/>
              </w:rPr>
              <w:t>Projekta 13. un 14.punkts</w:t>
            </w:r>
          </w:p>
        </w:tc>
        <w:tc>
          <w:tcPr>
            <w:tcW w:w="5413" w:type="dxa"/>
            <w:tcBorders>
              <w:left w:val="single" w:sz="6" w:space="0" w:color="000000"/>
              <w:bottom w:val="single" w:sz="4" w:space="0" w:color="000000"/>
              <w:right w:val="single" w:sz="6" w:space="0" w:color="000000"/>
            </w:tcBorders>
          </w:tcPr>
          <w:p w14:paraId="16EAE46D" w14:textId="77777777" w:rsidR="006F7D26" w:rsidRPr="00942341" w:rsidRDefault="006F7D26" w:rsidP="006F7D26">
            <w:pPr>
              <w:widowControl w:val="0"/>
              <w:contextualSpacing/>
              <w:jc w:val="center"/>
              <w:rPr>
                <w:rFonts w:eastAsia="Calibri"/>
                <w:b/>
                <w:lang w:eastAsia="en-US"/>
              </w:rPr>
            </w:pPr>
            <w:r w:rsidRPr="00942341">
              <w:rPr>
                <w:rFonts w:eastAsia="Calibri"/>
                <w:b/>
                <w:lang w:eastAsia="en-US"/>
              </w:rPr>
              <w:t>Tieslietu ministrijas iebildums</w:t>
            </w:r>
          </w:p>
          <w:p w14:paraId="4C49E910" w14:textId="77777777" w:rsidR="006F7D26" w:rsidRPr="00942341" w:rsidRDefault="006F7D26" w:rsidP="006F7D26">
            <w:pPr>
              <w:widowControl w:val="0"/>
              <w:contextualSpacing/>
              <w:jc w:val="both"/>
              <w:rPr>
                <w:rFonts w:eastAsia="Calibri"/>
                <w:lang w:eastAsia="en-US"/>
              </w:rPr>
            </w:pPr>
            <w:r w:rsidRPr="00942341">
              <w:rPr>
                <w:rFonts w:eastAsia="Calibri"/>
                <w:lang w:eastAsia="en-US"/>
              </w:rPr>
              <w:t xml:space="preserve">Projekta 14. punkts paredz, ka komisija divu darba dienu laikā pēc lēmuma par gāzes ieroča un </w:t>
            </w:r>
            <w:proofErr w:type="spellStart"/>
            <w:r w:rsidRPr="00942341">
              <w:rPr>
                <w:rFonts w:eastAsia="Calibri"/>
                <w:lang w:eastAsia="en-US"/>
              </w:rPr>
              <w:t>signālieroča</w:t>
            </w:r>
            <w:proofErr w:type="spellEnd"/>
            <w:r w:rsidRPr="00942341">
              <w:rPr>
                <w:rFonts w:eastAsia="Calibri"/>
                <w:lang w:eastAsia="en-US"/>
              </w:rPr>
              <w:t xml:space="preserve"> klasifikāciju vai atteikumu klasificēt publicēšanas informē iesniedzēju par lēmumu par gāzes ieroča un </w:t>
            </w:r>
            <w:proofErr w:type="spellStart"/>
            <w:r w:rsidRPr="00942341">
              <w:rPr>
                <w:rFonts w:eastAsia="Calibri"/>
                <w:lang w:eastAsia="en-US"/>
              </w:rPr>
              <w:t>signālieroča</w:t>
            </w:r>
            <w:proofErr w:type="spellEnd"/>
            <w:r w:rsidRPr="00942341">
              <w:rPr>
                <w:rFonts w:eastAsia="Calibri"/>
                <w:lang w:eastAsia="en-US"/>
              </w:rPr>
              <w:t xml:space="preserve"> klasifikāciju paziņošanu Valsts policijas tīmekļvietnē. Tieslietu ministrija vērš uzmanību, ka projekts, kā arī anotācija nesatur informāciju, kādā veidā iesniedzējs tiks informēts par komisijas pieņemto lēmumu, tāpat, ja iesniedzēja informēšanai tiks izmantotas tādas personas datu kategorijas, kā tālruņa numurs, dzīvesvietas adrese, e-pasta adrese, projekts un tā anotācija nesatur informāciju, no kurienes šāda informācija tiks iegūta, kā arī minēto personas datu apstrādes tiesiskais pamats. Ņemot vērā minēto, nepieciešams attiecīgi precizēt projektu un tā anotāciju.</w:t>
            </w:r>
          </w:p>
          <w:p w14:paraId="4A7EDEE2" w14:textId="77777777" w:rsidR="006F7D26" w:rsidRPr="00942341" w:rsidRDefault="006F7D26" w:rsidP="006F7D26">
            <w:pPr>
              <w:widowControl w:val="0"/>
              <w:contextualSpacing/>
              <w:jc w:val="both"/>
              <w:rPr>
                <w:rFonts w:eastAsia="Calibri"/>
                <w:lang w:eastAsia="en-US"/>
              </w:rPr>
            </w:pPr>
            <w:r w:rsidRPr="00942341">
              <w:rPr>
                <w:rFonts w:eastAsia="Calibri"/>
                <w:lang w:eastAsia="en-US"/>
              </w:rPr>
              <w:t>Vienlaikus apšaubām projekta 13. punkta atbilstību Paziņošanas likuma 11. pantā ietvertajam dokumenta publiskās paziņošanas konceptam. Proti, kā jau norādīts, nav saprotams, kāpēc projekta 13. punktā ietverto informāciju nevar paziņot, piemēram, izmantojot e-pasta adresi vai citus saziņas līdzekļus un kāpēc minētajai informācijai ir jābūt publiskai. Ievērojot minēto, lūdzam sniegt izvērstu skaidrojumu, nepieciešamības gadījumā attiecīgi papildinot projektu.</w:t>
            </w:r>
          </w:p>
          <w:p w14:paraId="0039564D" w14:textId="77777777" w:rsidR="006F7D26" w:rsidRPr="00942341" w:rsidRDefault="006F7D26" w:rsidP="0022653D">
            <w:pPr>
              <w:pBdr>
                <w:top w:val="nil"/>
                <w:left w:val="nil"/>
                <w:bottom w:val="nil"/>
                <w:right w:val="nil"/>
                <w:between w:val="nil"/>
              </w:pBdr>
              <w:jc w:val="both"/>
              <w:rPr>
                <w:b/>
                <w:color w:val="000000"/>
              </w:rPr>
            </w:pPr>
          </w:p>
        </w:tc>
        <w:tc>
          <w:tcPr>
            <w:tcW w:w="2410" w:type="dxa"/>
            <w:tcBorders>
              <w:left w:val="single" w:sz="6" w:space="0" w:color="000000"/>
              <w:bottom w:val="single" w:sz="4" w:space="0" w:color="000000"/>
              <w:right w:val="single" w:sz="6" w:space="0" w:color="000000"/>
            </w:tcBorders>
            <w:shd w:val="clear" w:color="auto" w:fill="auto"/>
          </w:tcPr>
          <w:p w14:paraId="32B0856A" w14:textId="5BC9EEBA" w:rsidR="006F7D26" w:rsidRPr="00942341" w:rsidRDefault="00351E63" w:rsidP="00351E63">
            <w:pPr>
              <w:pBdr>
                <w:top w:val="nil"/>
                <w:left w:val="nil"/>
                <w:bottom w:val="nil"/>
                <w:right w:val="nil"/>
                <w:between w:val="nil"/>
              </w:pBdr>
              <w:jc w:val="center"/>
              <w:rPr>
                <w:b/>
                <w:color w:val="000000"/>
              </w:rPr>
            </w:pPr>
            <w:r w:rsidRPr="00942341">
              <w:rPr>
                <w:b/>
                <w:color w:val="000000"/>
              </w:rPr>
              <w:t>Iebildums ņemts vērā</w:t>
            </w:r>
          </w:p>
        </w:tc>
        <w:tc>
          <w:tcPr>
            <w:tcW w:w="3375" w:type="dxa"/>
            <w:tcBorders>
              <w:top w:val="single" w:sz="4" w:space="0" w:color="000000"/>
              <w:left w:val="single" w:sz="4" w:space="0" w:color="000000"/>
              <w:bottom w:val="single" w:sz="4" w:space="0" w:color="000000"/>
            </w:tcBorders>
          </w:tcPr>
          <w:p w14:paraId="10A80EFD" w14:textId="29ACD9C1" w:rsidR="006F7D26" w:rsidRPr="00942341" w:rsidRDefault="00351E63" w:rsidP="00351E63">
            <w:pPr>
              <w:jc w:val="both"/>
            </w:pPr>
            <w:r w:rsidRPr="00942341">
              <w:t>Projekta sākotnējās ietekmes novērtējuma ziņojums (anotācija) precizēts atbilstoši Tieslietu ministrijas iebildumam.</w:t>
            </w:r>
          </w:p>
        </w:tc>
      </w:tr>
      <w:tr w:rsidR="00812810" w:rsidRPr="00942341" w14:paraId="185E71FC" w14:textId="77777777" w:rsidTr="0022653D">
        <w:tc>
          <w:tcPr>
            <w:tcW w:w="707" w:type="dxa"/>
            <w:tcBorders>
              <w:left w:val="single" w:sz="6" w:space="0" w:color="000000"/>
              <w:bottom w:val="single" w:sz="4" w:space="0" w:color="000000"/>
              <w:right w:val="single" w:sz="6" w:space="0" w:color="000000"/>
            </w:tcBorders>
          </w:tcPr>
          <w:p w14:paraId="16ED9BF6" w14:textId="77777777" w:rsidR="00812810" w:rsidRPr="00942341" w:rsidRDefault="00812810" w:rsidP="0022653D">
            <w:pPr>
              <w:pBdr>
                <w:top w:val="nil"/>
                <w:left w:val="nil"/>
                <w:bottom w:val="nil"/>
                <w:right w:val="nil"/>
                <w:between w:val="nil"/>
              </w:pBdr>
              <w:ind w:firstLine="720"/>
              <w:rPr>
                <w:color w:val="000000"/>
              </w:rPr>
            </w:pPr>
            <w:r w:rsidRPr="00942341">
              <w:rPr>
                <w:color w:val="000000"/>
              </w:rPr>
              <w:t>110.</w:t>
            </w:r>
          </w:p>
        </w:tc>
        <w:tc>
          <w:tcPr>
            <w:tcW w:w="3086" w:type="dxa"/>
            <w:gridSpan w:val="2"/>
            <w:tcBorders>
              <w:left w:val="single" w:sz="6" w:space="0" w:color="000000"/>
              <w:bottom w:val="single" w:sz="4" w:space="0" w:color="000000"/>
              <w:right w:val="single" w:sz="6" w:space="0" w:color="000000"/>
            </w:tcBorders>
          </w:tcPr>
          <w:p w14:paraId="3484E1DE" w14:textId="77777777" w:rsidR="00812810" w:rsidRPr="00942341" w:rsidRDefault="00812810" w:rsidP="0022653D">
            <w:pPr>
              <w:pBdr>
                <w:top w:val="nil"/>
                <w:left w:val="nil"/>
                <w:bottom w:val="nil"/>
                <w:right w:val="nil"/>
                <w:between w:val="nil"/>
              </w:pBdr>
              <w:jc w:val="both"/>
              <w:rPr>
                <w:color w:val="000000"/>
              </w:rPr>
            </w:pPr>
            <w:r w:rsidRPr="00942341">
              <w:rPr>
                <w:color w:val="000000"/>
              </w:rPr>
              <w:t>5.</w:t>
            </w:r>
            <w:r w:rsidRPr="00942341">
              <w:rPr>
                <w:color w:val="000000"/>
              </w:rPr>
              <w:tab/>
              <w:t xml:space="preserve">Lai klasificētu gāzes ieroci un </w:t>
            </w:r>
            <w:proofErr w:type="spellStart"/>
            <w:r w:rsidRPr="00942341">
              <w:rPr>
                <w:color w:val="000000"/>
              </w:rPr>
              <w:t>signālieroci</w:t>
            </w:r>
            <w:proofErr w:type="spellEnd"/>
            <w:r w:rsidRPr="00942341">
              <w:rPr>
                <w:color w:val="000000"/>
              </w:rPr>
              <w:t xml:space="preserve">, iesniedzējs komisijai iesniedz iesniegumu. Iesniegumam var pievienot arī citu iesniedzēja rīcībā esošo informāciju par gāzes ieroci un </w:t>
            </w:r>
            <w:proofErr w:type="spellStart"/>
            <w:r w:rsidRPr="00942341">
              <w:rPr>
                <w:color w:val="000000"/>
              </w:rPr>
              <w:t>signālieroci</w:t>
            </w:r>
            <w:proofErr w:type="spellEnd"/>
            <w:r w:rsidRPr="00942341">
              <w:rPr>
                <w:color w:val="000000"/>
              </w:rPr>
              <w:t xml:space="preserve">, kas ir lietderīga gāzes ieroča un </w:t>
            </w:r>
            <w:proofErr w:type="spellStart"/>
            <w:r w:rsidRPr="00942341">
              <w:rPr>
                <w:color w:val="000000"/>
              </w:rPr>
              <w:t>signālieroča</w:t>
            </w:r>
            <w:proofErr w:type="spellEnd"/>
            <w:r w:rsidRPr="00942341">
              <w:rPr>
                <w:color w:val="000000"/>
              </w:rPr>
              <w:t xml:space="preserve"> klasificēšanai.</w:t>
            </w:r>
          </w:p>
        </w:tc>
        <w:tc>
          <w:tcPr>
            <w:tcW w:w="5413" w:type="dxa"/>
            <w:tcBorders>
              <w:left w:val="single" w:sz="6" w:space="0" w:color="000000"/>
              <w:bottom w:val="single" w:sz="4" w:space="0" w:color="000000"/>
              <w:right w:val="single" w:sz="6" w:space="0" w:color="000000"/>
            </w:tcBorders>
          </w:tcPr>
          <w:p w14:paraId="68D9CFA6" w14:textId="77777777" w:rsidR="00812810" w:rsidRPr="00942341" w:rsidRDefault="00812810" w:rsidP="00812810">
            <w:pPr>
              <w:widowControl w:val="0"/>
              <w:contextualSpacing/>
              <w:jc w:val="center"/>
              <w:rPr>
                <w:rFonts w:eastAsia="Calibri"/>
                <w:b/>
                <w:lang w:eastAsia="en-US"/>
              </w:rPr>
            </w:pPr>
            <w:r w:rsidRPr="00942341">
              <w:rPr>
                <w:rFonts w:eastAsia="Calibri"/>
                <w:b/>
                <w:lang w:eastAsia="en-US"/>
              </w:rPr>
              <w:t>Vides aizsardzības un reģionālās attīstības ministrijas iebildums</w:t>
            </w:r>
          </w:p>
          <w:p w14:paraId="06FFF085" w14:textId="77777777" w:rsidR="00812810" w:rsidRPr="00942341" w:rsidRDefault="00812810" w:rsidP="00812810">
            <w:pPr>
              <w:widowControl w:val="0"/>
              <w:contextualSpacing/>
              <w:jc w:val="both"/>
              <w:rPr>
                <w:rFonts w:eastAsia="Calibri"/>
                <w:lang w:eastAsia="en-US"/>
              </w:rPr>
            </w:pPr>
            <w:r w:rsidRPr="00942341">
              <w:rPr>
                <w:rFonts w:eastAsia="Calibri"/>
                <w:lang w:eastAsia="en-US"/>
              </w:rPr>
              <w:t xml:space="preserve">Noteikumu projekta 5. punkts nosaka, ka, lai klasificētu gāzes ieroci un </w:t>
            </w:r>
            <w:proofErr w:type="spellStart"/>
            <w:r w:rsidRPr="00942341">
              <w:rPr>
                <w:rFonts w:eastAsia="Calibri"/>
                <w:lang w:eastAsia="en-US"/>
              </w:rPr>
              <w:t>signālieroci</w:t>
            </w:r>
            <w:proofErr w:type="spellEnd"/>
            <w:r w:rsidRPr="00942341">
              <w:rPr>
                <w:rFonts w:eastAsia="Calibri"/>
                <w:lang w:eastAsia="en-US"/>
              </w:rPr>
              <w:t xml:space="preserve">, iesniedzējs komisijai iesniedz iesniegumu, kam var pievienot arī citu iesniedzēja rīcībā esošo informāciju par gāzes ieroci un </w:t>
            </w:r>
            <w:proofErr w:type="spellStart"/>
            <w:r w:rsidRPr="00942341">
              <w:rPr>
                <w:rFonts w:eastAsia="Calibri"/>
                <w:lang w:eastAsia="en-US"/>
              </w:rPr>
              <w:t>signālieroci</w:t>
            </w:r>
            <w:proofErr w:type="spellEnd"/>
            <w:r w:rsidRPr="00942341">
              <w:rPr>
                <w:rFonts w:eastAsia="Calibri"/>
                <w:lang w:eastAsia="en-US"/>
              </w:rPr>
              <w:t xml:space="preserve">, kas ir lietderīga gāzes ieroča un </w:t>
            </w:r>
            <w:proofErr w:type="spellStart"/>
            <w:r w:rsidRPr="00942341">
              <w:rPr>
                <w:rFonts w:eastAsia="Calibri"/>
                <w:lang w:eastAsia="en-US"/>
              </w:rPr>
              <w:t>signālieroča</w:t>
            </w:r>
            <w:proofErr w:type="spellEnd"/>
            <w:r w:rsidRPr="00942341">
              <w:rPr>
                <w:rFonts w:eastAsia="Calibri"/>
                <w:lang w:eastAsia="en-US"/>
              </w:rPr>
              <w:t xml:space="preserve"> klasificēšanai. Elektronisko dokumentu likuma Pārejas noteikumu 1. punkts nosaka, ka valsts un pašvaldību iestādēm ir pienākums pieņemt elektroniskos dokumentus no fiziskajām un juridiskajām personām. Minētā likuma 3. pants nosaka, ka Elektronisko dokumentu apritē starp valsts un pašvaldību iestādēm vai starp šīm iestādēm un fiziskajām un juridiskajām personām elektroniskais dokuments uzskatāms par parakstītu, ja tam ir drošs elektroniskais paraksts un laika zīmogs vai elektroniskais paraksts, ja puses </w:t>
            </w:r>
            <w:proofErr w:type="spellStart"/>
            <w:r w:rsidRPr="00942341">
              <w:rPr>
                <w:rFonts w:eastAsia="Calibri"/>
                <w:lang w:eastAsia="en-US"/>
              </w:rPr>
              <w:t>rakstveidā</w:t>
            </w:r>
            <w:proofErr w:type="spellEnd"/>
            <w:r w:rsidRPr="00942341">
              <w:rPr>
                <w:rFonts w:eastAsia="Calibri"/>
                <w:lang w:eastAsia="en-US"/>
              </w:rPr>
              <w:t xml:space="preserve"> vienojušās par elektroniskā dokumenta parakstīšanu ar elektronisko parakstu. Elektronisko dokumentu aprites kārtību nosaka Ministru kabineta 2005. gada 28. jūnija noteikumi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Tāpat</w:t>
            </w:r>
            <w:r w:rsidRPr="00942341">
              <w:rPr>
                <w:rFonts w:eastAsia="Calibri"/>
                <w:b/>
                <w:lang w:eastAsia="en-US"/>
              </w:rPr>
              <w:t xml:space="preserve"> </w:t>
            </w:r>
            <w:r w:rsidRPr="00942341">
              <w:rPr>
                <w:rFonts w:eastAsia="Calibri"/>
                <w:lang w:eastAsia="en-US"/>
              </w:rPr>
              <w:t xml:space="preserve">noteikumu projekts paredz iesnieguma iesniegšanu bez atrunas par iesnieguma formu (veidlapa, paraugs, brīvā forma). </w:t>
            </w:r>
          </w:p>
          <w:p w14:paraId="23BAD04C" w14:textId="77777777" w:rsidR="00812810" w:rsidRPr="00942341" w:rsidRDefault="00812810" w:rsidP="00812810">
            <w:pPr>
              <w:widowControl w:val="0"/>
              <w:contextualSpacing/>
              <w:jc w:val="both"/>
              <w:rPr>
                <w:rFonts w:eastAsia="Calibri"/>
                <w:b/>
                <w:lang w:eastAsia="en-US"/>
              </w:rPr>
            </w:pPr>
            <w:r w:rsidRPr="00942341">
              <w:rPr>
                <w:rFonts w:eastAsia="Calibri"/>
                <w:lang w:eastAsia="en-US"/>
              </w:rPr>
              <w:tab/>
              <w:t xml:space="preserve">Ņemot šo vērā, aicinām paredzēt, ka noteikumu projektā minētos dokumentus var noformēt un iesniegt arī elektroniski, parakstot ar drošu elektronisko parakstu un laika zīmogu, un papildināt noteikumu projekta anotāciju ar punktu, kurā noteikti pakalpojumu saņemšanas kanāli, un papildināt noteikumu projektu vai anotāciju ar atbilstošu atrunu, kā arī apsvērt iespēju izveidot iesnieguma noteikta parauga veidlapu, ko persona var </w:t>
            </w:r>
            <w:proofErr w:type="spellStart"/>
            <w:r w:rsidRPr="00942341">
              <w:rPr>
                <w:rFonts w:eastAsia="Calibri"/>
                <w:lang w:eastAsia="en-US"/>
              </w:rPr>
              <w:t>lejuplādēt</w:t>
            </w:r>
            <w:proofErr w:type="spellEnd"/>
            <w:r w:rsidRPr="00942341">
              <w:rPr>
                <w:rFonts w:eastAsia="Calibri"/>
                <w:lang w:eastAsia="en-US"/>
              </w:rPr>
              <w:t>, izdrukāt vai aizpildīt tieši tīmekļvietnē.</w:t>
            </w:r>
          </w:p>
        </w:tc>
        <w:tc>
          <w:tcPr>
            <w:tcW w:w="2410" w:type="dxa"/>
            <w:tcBorders>
              <w:left w:val="single" w:sz="6" w:space="0" w:color="000000"/>
              <w:bottom w:val="single" w:sz="4" w:space="0" w:color="000000"/>
              <w:right w:val="single" w:sz="6" w:space="0" w:color="000000"/>
            </w:tcBorders>
            <w:shd w:val="clear" w:color="auto" w:fill="auto"/>
          </w:tcPr>
          <w:p w14:paraId="50D5AD01" w14:textId="77777777" w:rsidR="00812810" w:rsidRPr="00942341" w:rsidRDefault="00812810" w:rsidP="00812810">
            <w:pPr>
              <w:widowControl w:val="0"/>
              <w:contextualSpacing/>
              <w:jc w:val="both"/>
              <w:rPr>
                <w:rFonts w:eastAsia="Calibri"/>
                <w:b/>
                <w:lang w:eastAsia="en-US"/>
              </w:rPr>
            </w:pPr>
            <w:r w:rsidRPr="00942341">
              <w:rPr>
                <w:b/>
                <w:color w:val="000000"/>
              </w:rPr>
              <w:t xml:space="preserve">Panākta vienošanās ar  </w:t>
            </w:r>
            <w:r w:rsidRPr="00942341">
              <w:rPr>
                <w:rFonts w:eastAsia="Calibri"/>
                <w:b/>
                <w:lang w:eastAsia="en-US"/>
              </w:rPr>
              <w:t>Vides aizsardzības un reģionālās attīstības ministriju</w:t>
            </w:r>
          </w:p>
          <w:p w14:paraId="305ADE73" w14:textId="77777777" w:rsidR="00812810" w:rsidRPr="00942341" w:rsidRDefault="00812810" w:rsidP="0022653D">
            <w:pPr>
              <w:pBdr>
                <w:top w:val="nil"/>
                <w:left w:val="nil"/>
                <w:bottom w:val="nil"/>
                <w:right w:val="nil"/>
                <w:between w:val="nil"/>
              </w:pBdr>
              <w:rPr>
                <w:b/>
                <w:color w:val="000000"/>
              </w:rPr>
            </w:pPr>
          </w:p>
        </w:tc>
        <w:tc>
          <w:tcPr>
            <w:tcW w:w="3375" w:type="dxa"/>
            <w:tcBorders>
              <w:top w:val="single" w:sz="4" w:space="0" w:color="000000"/>
              <w:left w:val="single" w:sz="4" w:space="0" w:color="000000"/>
              <w:bottom w:val="single" w:sz="4" w:space="0" w:color="000000"/>
            </w:tcBorders>
          </w:tcPr>
          <w:p w14:paraId="2914A883" w14:textId="77777777" w:rsidR="00812810" w:rsidRPr="00942341" w:rsidRDefault="00812810" w:rsidP="00812810">
            <w:pPr>
              <w:widowControl w:val="0"/>
              <w:contextualSpacing/>
              <w:jc w:val="both"/>
              <w:rPr>
                <w:rFonts w:eastAsia="Calibri"/>
                <w:lang w:eastAsia="en-US"/>
              </w:rPr>
            </w:pPr>
            <w:r w:rsidRPr="00942341">
              <w:t xml:space="preserve">Projekta sākotnējās ietekmes novērtējuma ziņojums (anotācija) precizēts atbilstoši </w:t>
            </w:r>
            <w:r w:rsidRPr="00942341">
              <w:rPr>
                <w:rFonts w:eastAsia="Calibri"/>
                <w:lang w:eastAsia="en-US"/>
              </w:rPr>
              <w:t>Vides aizsardzības un reģionālās attīstības ministrijas</w:t>
            </w:r>
          </w:p>
          <w:p w14:paraId="18916F0D" w14:textId="77777777" w:rsidR="00812810" w:rsidRPr="00942341" w:rsidRDefault="00812810" w:rsidP="00812810">
            <w:pPr>
              <w:jc w:val="both"/>
            </w:pPr>
            <w:r w:rsidRPr="00942341">
              <w:t>iebildumam.</w:t>
            </w:r>
          </w:p>
          <w:p w14:paraId="1E5E07D0" w14:textId="77777777" w:rsidR="00812810" w:rsidRPr="00942341" w:rsidRDefault="00812810" w:rsidP="00BD5CE8">
            <w:pPr>
              <w:widowControl w:val="0"/>
              <w:tabs>
                <w:tab w:val="left" w:pos="1092"/>
              </w:tabs>
              <w:spacing w:before="100" w:beforeAutospacing="1" w:after="100" w:afterAutospacing="1"/>
              <w:ind w:firstLine="851"/>
              <w:jc w:val="both"/>
            </w:pPr>
          </w:p>
        </w:tc>
      </w:tr>
      <w:tr w:rsidR="006F7D26" w:rsidRPr="00942341" w14:paraId="76EEF3D8" w14:textId="77777777" w:rsidTr="0022653D">
        <w:tc>
          <w:tcPr>
            <w:tcW w:w="3107" w:type="dxa"/>
            <w:gridSpan w:val="2"/>
          </w:tcPr>
          <w:p w14:paraId="7A478598" w14:textId="77777777" w:rsidR="006F7D26" w:rsidRPr="00942341" w:rsidRDefault="006F7D26" w:rsidP="0022653D">
            <w:pPr>
              <w:pBdr>
                <w:top w:val="nil"/>
                <w:left w:val="nil"/>
                <w:bottom w:val="nil"/>
                <w:right w:val="nil"/>
                <w:between w:val="nil"/>
              </w:pBdr>
              <w:rPr>
                <w:color w:val="000000"/>
              </w:rPr>
            </w:pPr>
          </w:p>
          <w:p w14:paraId="24DD0923" w14:textId="77777777" w:rsidR="006F7D26" w:rsidRPr="00942341" w:rsidRDefault="006F7D26" w:rsidP="0022653D">
            <w:pPr>
              <w:pBdr>
                <w:top w:val="nil"/>
                <w:left w:val="nil"/>
                <w:bottom w:val="nil"/>
                <w:right w:val="nil"/>
                <w:between w:val="nil"/>
              </w:pBdr>
              <w:rPr>
                <w:color w:val="000000"/>
              </w:rPr>
            </w:pPr>
            <w:r w:rsidRPr="00942341">
              <w:rPr>
                <w:color w:val="000000"/>
              </w:rPr>
              <w:t>Atbildīgā amatpersona</w:t>
            </w:r>
          </w:p>
        </w:tc>
        <w:tc>
          <w:tcPr>
            <w:tcW w:w="11884" w:type="dxa"/>
            <w:gridSpan w:val="4"/>
          </w:tcPr>
          <w:p w14:paraId="4EB4535D" w14:textId="77777777" w:rsidR="006F7D26" w:rsidRPr="00942341" w:rsidRDefault="006F7D26" w:rsidP="0022653D">
            <w:pPr>
              <w:pBdr>
                <w:top w:val="nil"/>
                <w:left w:val="nil"/>
                <w:bottom w:val="nil"/>
                <w:right w:val="nil"/>
                <w:between w:val="nil"/>
              </w:pBdr>
              <w:ind w:firstLine="720"/>
              <w:rPr>
                <w:color w:val="000000"/>
              </w:rPr>
            </w:pPr>
            <w:r w:rsidRPr="00942341">
              <w:rPr>
                <w:color w:val="000000"/>
              </w:rPr>
              <w:t>  </w:t>
            </w:r>
          </w:p>
        </w:tc>
      </w:tr>
      <w:tr w:rsidR="006F7D26" w:rsidRPr="00942341" w14:paraId="36894751" w14:textId="77777777" w:rsidTr="0022653D">
        <w:tc>
          <w:tcPr>
            <w:tcW w:w="3107" w:type="dxa"/>
            <w:gridSpan w:val="2"/>
          </w:tcPr>
          <w:p w14:paraId="480D963C" w14:textId="77777777" w:rsidR="006F7D26" w:rsidRPr="00942341" w:rsidRDefault="006F7D26" w:rsidP="0022653D">
            <w:pPr>
              <w:pBdr>
                <w:top w:val="nil"/>
                <w:left w:val="nil"/>
                <w:bottom w:val="nil"/>
                <w:right w:val="nil"/>
                <w:between w:val="nil"/>
              </w:pBdr>
              <w:ind w:firstLine="720"/>
              <w:rPr>
                <w:color w:val="000000"/>
              </w:rPr>
            </w:pPr>
          </w:p>
        </w:tc>
        <w:tc>
          <w:tcPr>
            <w:tcW w:w="11884" w:type="dxa"/>
            <w:gridSpan w:val="4"/>
            <w:tcBorders>
              <w:top w:val="single" w:sz="6" w:space="0" w:color="000000"/>
            </w:tcBorders>
          </w:tcPr>
          <w:p w14:paraId="4C4963DF" w14:textId="77777777" w:rsidR="006F7D26" w:rsidRPr="00942341" w:rsidRDefault="006F7D26" w:rsidP="0022653D">
            <w:pPr>
              <w:pBdr>
                <w:top w:val="nil"/>
                <w:left w:val="nil"/>
                <w:bottom w:val="nil"/>
                <w:right w:val="nil"/>
                <w:between w:val="nil"/>
              </w:pBdr>
              <w:ind w:firstLine="720"/>
              <w:jc w:val="center"/>
              <w:rPr>
                <w:color w:val="000000"/>
              </w:rPr>
            </w:pPr>
            <w:r w:rsidRPr="00942341">
              <w:rPr>
                <w:color w:val="000000"/>
              </w:rPr>
              <w:t>(paraksts*)</w:t>
            </w:r>
          </w:p>
        </w:tc>
      </w:tr>
    </w:tbl>
    <w:p w14:paraId="4B81B814" w14:textId="77777777" w:rsidR="006F7D26" w:rsidRPr="00942341" w:rsidRDefault="006F7D26" w:rsidP="006F7D26">
      <w:pPr>
        <w:pBdr>
          <w:top w:val="nil"/>
          <w:left w:val="nil"/>
          <w:bottom w:val="nil"/>
          <w:right w:val="nil"/>
          <w:between w:val="nil"/>
        </w:pBdr>
        <w:ind w:firstLine="720"/>
        <w:jc w:val="both"/>
        <w:rPr>
          <w:color w:val="000000"/>
        </w:rPr>
      </w:pPr>
    </w:p>
    <w:p w14:paraId="4A7FC64F" w14:textId="77777777" w:rsidR="006F7D26" w:rsidRPr="00942341" w:rsidRDefault="006F7D26" w:rsidP="006F7D26">
      <w:pPr>
        <w:pBdr>
          <w:top w:val="nil"/>
          <w:left w:val="nil"/>
          <w:bottom w:val="nil"/>
          <w:right w:val="nil"/>
          <w:between w:val="nil"/>
        </w:pBdr>
        <w:ind w:firstLine="720"/>
        <w:jc w:val="both"/>
        <w:rPr>
          <w:color w:val="000000"/>
        </w:rPr>
      </w:pPr>
    </w:p>
    <w:p w14:paraId="22E7A5E2" w14:textId="77777777" w:rsidR="006F7D26" w:rsidRPr="00942341" w:rsidRDefault="006F7D26" w:rsidP="006F7D26">
      <w:pPr>
        <w:pBdr>
          <w:top w:val="nil"/>
          <w:left w:val="nil"/>
          <w:bottom w:val="nil"/>
          <w:right w:val="nil"/>
          <w:between w:val="nil"/>
        </w:pBdr>
        <w:ind w:firstLine="720"/>
        <w:jc w:val="both"/>
        <w:rPr>
          <w:color w:val="000000"/>
        </w:rPr>
      </w:pPr>
      <w:r w:rsidRPr="00942341">
        <w:rPr>
          <w:color w:val="000000"/>
        </w:rPr>
        <w:t>Piezīme. * Dokumenta rekvizītu "paraksts" neaizpilda, ja elektroniskais dokuments ir sagatavots atbilstoši normatīvajiem aktiem par elektronisko dokumentu noformēšanu.</w:t>
      </w:r>
    </w:p>
    <w:p w14:paraId="2BD39922" w14:textId="77777777" w:rsidR="006F7D26" w:rsidRPr="00942341" w:rsidRDefault="006F7D26" w:rsidP="006F7D26">
      <w:pPr>
        <w:pBdr>
          <w:top w:val="nil"/>
          <w:left w:val="nil"/>
          <w:bottom w:val="nil"/>
          <w:right w:val="nil"/>
          <w:between w:val="nil"/>
        </w:pBdr>
        <w:ind w:firstLine="720"/>
        <w:jc w:val="both"/>
        <w:rPr>
          <w:color w:val="000000"/>
        </w:rPr>
      </w:pPr>
    </w:p>
    <w:p w14:paraId="6FA67282" w14:textId="77777777" w:rsidR="006F7D26" w:rsidRPr="00942341" w:rsidRDefault="006F7D26" w:rsidP="006F7D26">
      <w:pPr>
        <w:pBdr>
          <w:top w:val="nil"/>
          <w:left w:val="nil"/>
          <w:bottom w:val="nil"/>
          <w:right w:val="nil"/>
          <w:between w:val="nil"/>
        </w:pBdr>
        <w:ind w:firstLine="720"/>
        <w:jc w:val="both"/>
        <w:rPr>
          <w:color w:val="000000"/>
        </w:rPr>
      </w:pPr>
      <w:r w:rsidRPr="00942341">
        <w:rPr>
          <w:color w:val="000000"/>
        </w:rPr>
        <w:t>Andris Melkers</w:t>
      </w:r>
    </w:p>
    <w:tbl>
      <w:tblPr>
        <w:tblW w:w="8268" w:type="dxa"/>
        <w:tblLayout w:type="fixed"/>
        <w:tblLook w:val="0000" w:firstRow="0" w:lastRow="0" w:firstColumn="0" w:lastColumn="0" w:noHBand="0" w:noVBand="0"/>
      </w:tblPr>
      <w:tblGrid>
        <w:gridCol w:w="8268"/>
      </w:tblGrid>
      <w:tr w:rsidR="006F7D26" w:rsidRPr="00942341" w14:paraId="6008B5AC" w14:textId="77777777" w:rsidTr="0022653D">
        <w:tc>
          <w:tcPr>
            <w:tcW w:w="8268" w:type="dxa"/>
            <w:tcBorders>
              <w:top w:val="single" w:sz="4" w:space="0" w:color="000000"/>
            </w:tcBorders>
          </w:tcPr>
          <w:p w14:paraId="5F83D82A" w14:textId="77777777" w:rsidR="006F7D26" w:rsidRPr="00942341" w:rsidRDefault="006F7D26" w:rsidP="0022653D">
            <w:pPr>
              <w:jc w:val="center"/>
            </w:pPr>
            <w:r w:rsidRPr="00942341">
              <w:t>(par projektu atbildīgās amatpersonas vārds un uzvārds)</w:t>
            </w:r>
          </w:p>
        </w:tc>
      </w:tr>
      <w:tr w:rsidR="006F7D26" w:rsidRPr="00942341" w14:paraId="157206A5" w14:textId="77777777" w:rsidTr="0022653D">
        <w:tc>
          <w:tcPr>
            <w:tcW w:w="8268" w:type="dxa"/>
            <w:tcBorders>
              <w:bottom w:val="single" w:sz="4" w:space="0" w:color="000000"/>
            </w:tcBorders>
          </w:tcPr>
          <w:p w14:paraId="492E6F56" w14:textId="77777777" w:rsidR="006F7D26" w:rsidRPr="00942341" w:rsidRDefault="006F7D26" w:rsidP="0022653D">
            <w:r w:rsidRPr="00942341">
              <w:t>VP GKPP KKP LASB priekšnieka vietnieks</w:t>
            </w:r>
          </w:p>
        </w:tc>
      </w:tr>
      <w:tr w:rsidR="006F7D26" w:rsidRPr="00942341" w14:paraId="04459024" w14:textId="77777777" w:rsidTr="0022653D">
        <w:tc>
          <w:tcPr>
            <w:tcW w:w="8268" w:type="dxa"/>
            <w:tcBorders>
              <w:top w:val="single" w:sz="4" w:space="0" w:color="000000"/>
            </w:tcBorders>
          </w:tcPr>
          <w:p w14:paraId="52759798" w14:textId="77777777" w:rsidR="006F7D26" w:rsidRPr="00942341" w:rsidRDefault="006F7D26" w:rsidP="0022653D">
            <w:pPr>
              <w:jc w:val="center"/>
            </w:pPr>
            <w:r w:rsidRPr="00942341">
              <w:t>(amats)</w:t>
            </w:r>
          </w:p>
        </w:tc>
      </w:tr>
      <w:tr w:rsidR="006F7D26" w:rsidRPr="00942341" w14:paraId="48E1E259" w14:textId="77777777" w:rsidTr="0022653D">
        <w:tc>
          <w:tcPr>
            <w:tcW w:w="8268" w:type="dxa"/>
            <w:tcBorders>
              <w:bottom w:val="single" w:sz="4" w:space="0" w:color="000000"/>
            </w:tcBorders>
          </w:tcPr>
          <w:p w14:paraId="7BB77A75" w14:textId="77777777" w:rsidR="006F7D26" w:rsidRPr="00942341" w:rsidRDefault="006F7D26" w:rsidP="0022653D">
            <w:r w:rsidRPr="00942341">
              <w:t>67208232</w:t>
            </w:r>
          </w:p>
        </w:tc>
      </w:tr>
      <w:tr w:rsidR="006F7D26" w:rsidRPr="00942341" w14:paraId="73BCF6B4" w14:textId="77777777" w:rsidTr="0022653D">
        <w:tc>
          <w:tcPr>
            <w:tcW w:w="8268" w:type="dxa"/>
            <w:tcBorders>
              <w:top w:val="single" w:sz="4" w:space="0" w:color="000000"/>
            </w:tcBorders>
          </w:tcPr>
          <w:p w14:paraId="1CB55650" w14:textId="77777777" w:rsidR="006F7D26" w:rsidRPr="00942341" w:rsidRDefault="006F7D26" w:rsidP="0022653D">
            <w:pPr>
              <w:jc w:val="center"/>
            </w:pPr>
            <w:r w:rsidRPr="00942341">
              <w:t>(tālruņa un faksa numurs)</w:t>
            </w:r>
          </w:p>
        </w:tc>
      </w:tr>
      <w:tr w:rsidR="006F7D26" w:rsidRPr="00942341" w14:paraId="5038CF62" w14:textId="77777777" w:rsidTr="0022653D">
        <w:tc>
          <w:tcPr>
            <w:tcW w:w="8268" w:type="dxa"/>
            <w:tcBorders>
              <w:bottom w:val="single" w:sz="4" w:space="0" w:color="000000"/>
            </w:tcBorders>
          </w:tcPr>
          <w:p w14:paraId="335147B6" w14:textId="77777777" w:rsidR="006F7D26" w:rsidRPr="00942341" w:rsidRDefault="006F7D26" w:rsidP="0022653D">
            <w:r w:rsidRPr="00942341">
              <w:t>andris.melkers@vp.gov.lv</w:t>
            </w:r>
          </w:p>
        </w:tc>
      </w:tr>
      <w:tr w:rsidR="006F7D26" w14:paraId="688EB079" w14:textId="77777777" w:rsidTr="0022653D">
        <w:tc>
          <w:tcPr>
            <w:tcW w:w="8268" w:type="dxa"/>
            <w:tcBorders>
              <w:top w:val="single" w:sz="4" w:space="0" w:color="000000"/>
            </w:tcBorders>
          </w:tcPr>
          <w:p w14:paraId="2E78BA45" w14:textId="77777777" w:rsidR="006F7D26" w:rsidRDefault="006F7D26" w:rsidP="0022653D">
            <w:pPr>
              <w:jc w:val="center"/>
            </w:pPr>
            <w:r w:rsidRPr="00942341">
              <w:t>(e-pasta adrese)</w:t>
            </w:r>
          </w:p>
        </w:tc>
      </w:tr>
    </w:tbl>
    <w:p w14:paraId="4514EFC4" w14:textId="77777777" w:rsidR="006F7D26" w:rsidRDefault="006F7D26" w:rsidP="006F7D26">
      <w:pPr>
        <w:pBdr>
          <w:top w:val="nil"/>
          <w:left w:val="nil"/>
          <w:bottom w:val="nil"/>
          <w:right w:val="nil"/>
          <w:between w:val="nil"/>
        </w:pBdr>
        <w:rPr>
          <w:color w:val="000000"/>
          <w:sz w:val="28"/>
          <w:szCs w:val="28"/>
        </w:rPr>
      </w:pPr>
    </w:p>
    <w:p w14:paraId="4F3F1BED" w14:textId="77777777" w:rsidR="0055342D" w:rsidRDefault="0055342D"/>
    <w:sectPr w:rsidR="0055342D" w:rsidSect="00A67E00">
      <w:headerReference w:type="even" r:id="rId8"/>
      <w:headerReference w:type="default" r:id="rId9"/>
      <w:footerReference w:type="default" r:id="rId10"/>
      <w:footerReference w:type="first" r:id="rId11"/>
      <w:pgSz w:w="16838" w:h="11906" w:orient="landscape"/>
      <w:pgMar w:top="1134" w:right="1701" w:bottom="1418" w:left="1134" w:header="709" w:footer="70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1AF29F" w14:textId="77777777" w:rsidR="00C00D8F" w:rsidRDefault="00C00D8F">
      <w:r>
        <w:separator/>
      </w:r>
    </w:p>
  </w:endnote>
  <w:endnote w:type="continuationSeparator" w:id="0">
    <w:p w14:paraId="300319A7" w14:textId="77777777" w:rsidR="00C00D8F" w:rsidRDefault="00C00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715BA" w14:textId="223B06B9" w:rsidR="00D87D87" w:rsidRPr="00D87D87" w:rsidRDefault="00892318" w:rsidP="00D87D87">
    <w:pPr>
      <w:pBdr>
        <w:top w:val="nil"/>
        <w:left w:val="nil"/>
        <w:bottom w:val="nil"/>
        <w:right w:val="nil"/>
        <w:between w:val="nil"/>
      </w:pBdr>
      <w:rPr>
        <w:color w:val="000000"/>
        <w:sz w:val="20"/>
        <w:szCs w:val="20"/>
      </w:rPr>
    </w:pPr>
    <w:r>
      <w:rPr>
        <w:color w:val="000000"/>
        <w:sz w:val="20"/>
        <w:szCs w:val="20"/>
      </w:rPr>
      <w:t>IEMIzz_</w:t>
    </w:r>
    <w:r w:rsidR="000972A5">
      <w:rPr>
        <w:color w:val="000000"/>
        <w:sz w:val="20"/>
        <w:szCs w:val="20"/>
      </w:rPr>
      <w:t>100320</w:t>
    </w:r>
  </w:p>
  <w:p w14:paraId="4C594641" w14:textId="77777777" w:rsidR="00573EF8" w:rsidRDefault="000972A5">
    <w:pPr>
      <w:pBdr>
        <w:top w:val="nil"/>
        <w:left w:val="nil"/>
        <w:bottom w:val="nil"/>
        <w:right w:val="nil"/>
        <w:between w:val="nil"/>
      </w:pBd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5C9BA" w14:textId="0235FEB2" w:rsidR="00573EF8" w:rsidRDefault="00892318">
    <w:pPr>
      <w:pBdr>
        <w:top w:val="nil"/>
        <w:left w:val="nil"/>
        <w:bottom w:val="nil"/>
        <w:right w:val="nil"/>
        <w:between w:val="nil"/>
      </w:pBdr>
      <w:rPr>
        <w:color w:val="000000"/>
        <w:sz w:val="20"/>
        <w:szCs w:val="20"/>
      </w:rPr>
    </w:pPr>
    <w:r>
      <w:rPr>
        <w:color w:val="000000"/>
        <w:sz w:val="20"/>
        <w:szCs w:val="20"/>
      </w:rPr>
      <w:t>IEMIzz_</w:t>
    </w:r>
    <w:r w:rsidR="000972A5">
      <w:rPr>
        <w:color w:val="000000"/>
        <w:sz w:val="20"/>
        <w:szCs w:val="20"/>
      </w:rPr>
      <w:t>100320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256393" w14:textId="77777777" w:rsidR="00C00D8F" w:rsidRDefault="00C00D8F">
      <w:r>
        <w:separator/>
      </w:r>
    </w:p>
  </w:footnote>
  <w:footnote w:type="continuationSeparator" w:id="0">
    <w:p w14:paraId="7440212E" w14:textId="77777777" w:rsidR="00C00D8F" w:rsidRDefault="00C00D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D8A7E" w14:textId="77777777" w:rsidR="00573EF8" w:rsidRDefault="00892318">
    <w:pPr>
      <w:pBdr>
        <w:top w:val="nil"/>
        <w:left w:val="nil"/>
        <w:bottom w:val="nil"/>
        <w:right w:val="nil"/>
        <w:between w:val="nil"/>
      </w:pBdr>
      <w:jc w:val="center"/>
      <w:rPr>
        <w:color w:val="000000"/>
      </w:rPr>
    </w:pPr>
    <w:r>
      <w:rPr>
        <w:color w:val="000000"/>
      </w:rPr>
      <w:fldChar w:fldCharType="begin"/>
    </w:r>
    <w:r>
      <w:rPr>
        <w:color w:val="000000"/>
      </w:rPr>
      <w:instrText>PAGE</w:instrText>
    </w:r>
    <w:r>
      <w:rPr>
        <w:color w:val="000000"/>
      </w:rPr>
      <w:fldChar w:fldCharType="end"/>
    </w:r>
  </w:p>
  <w:p w14:paraId="6617015A" w14:textId="77777777" w:rsidR="00573EF8" w:rsidRDefault="000972A5">
    <w:pPr>
      <w:pBdr>
        <w:top w:val="nil"/>
        <w:left w:val="nil"/>
        <w:bottom w:val="nil"/>
        <w:right w:val="nil"/>
        <w:between w:val="nil"/>
      </w:pBdr>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BC3FD" w14:textId="5F065B77" w:rsidR="00573EF8" w:rsidRDefault="00892318">
    <w:pPr>
      <w:pBdr>
        <w:top w:val="nil"/>
        <w:left w:val="nil"/>
        <w:bottom w:val="nil"/>
        <w:right w:val="nil"/>
        <w:between w:val="nil"/>
      </w:pBdr>
      <w:jc w:val="center"/>
      <w:rPr>
        <w:color w:val="000000"/>
      </w:rPr>
    </w:pPr>
    <w:r>
      <w:rPr>
        <w:color w:val="000000"/>
      </w:rPr>
      <w:fldChar w:fldCharType="begin"/>
    </w:r>
    <w:r>
      <w:rPr>
        <w:color w:val="000000"/>
      </w:rPr>
      <w:instrText>PAGE</w:instrText>
    </w:r>
    <w:r>
      <w:rPr>
        <w:color w:val="000000"/>
      </w:rPr>
      <w:fldChar w:fldCharType="separate"/>
    </w:r>
    <w:r w:rsidR="000972A5">
      <w:rPr>
        <w:noProof/>
        <w:color w:val="000000"/>
      </w:rPr>
      <w:t>10</w:t>
    </w:r>
    <w:r>
      <w:rPr>
        <w:color w:val="000000"/>
      </w:rPr>
      <w:fldChar w:fldCharType="end"/>
    </w:r>
  </w:p>
  <w:p w14:paraId="5B5AA863" w14:textId="77777777" w:rsidR="00573EF8" w:rsidRDefault="000972A5">
    <w:pPr>
      <w:pBdr>
        <w:top w:val="nil"/>
        <w:left w:val="nil"/>
        <w:bottom w:val="nil"/>
        <w:right w:val="nil"/>
        <w:between w:val="nil"/>
      </w:pBd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656BD7"/>
    <w:multiLevelType w:val="multilevel"/>
    <w:tmpl w:val="751080BA"/>
    <w:lvl w:ilvl="0">
      <w:start w:val="1"/>
      <w:numFmt w:val="decimal"/>
      <w:lvlText w:val="%1."/>
      <w:lvlJc w:val="left"/>
      <w:pPr>
        <w:ind w:left="1069" w:hanging="360"/>
      </w:pPr>
      <w:rPr>
        <w:rFonts w:hint="default"/>
        <w:color w:val="auto"/>
      </w:rPr>
    </w:lvl>
    <w:lvl w:ilvl="1">
      <w:start w:val="1"/>
      <w:numFmt w:val="decimal"/>
      <w:isLgl/>
      <w:lvlText w:val="%1.%2."/>
      <w:lvlJc w:val="left"/>
      <w:pPr>
        <w:ind w:left="-555" w:hanging="720"/>
      </w:pPr>
      <w:rPr>
        <w:rFonts w:hint="default"/>
        <w:color w:val="auto"/>
      </w:rPr>
    </w:lvl>
    <w:lvl w:ilvl="2">
      <w:start w:val="1"/>
      <w:numFmt w:val="decimal"/>
      <w:isLgl/>
      <w:lvlText w:val="%1.%2.%3."/>
      <w:lvlJc w:val="left"/>
      <w:pPr>
        <w:ind w:left="-970" w:hanging="720"/>
      </w:pPr>
      <w:rPr>
        <w:rFonts w:hint="default"/>
      </w:rPr>
    </w:lvl>
    <w:lvl w:ilvl="3">
      <w:start w:val="1"/>
      <w:numFmt w:val="decimal"/>
      <w:isLgl/>
      <w:lvlText w:val="%1.%2.%3.%4."/>
      <w:lvlJc w:val="left"/>
      <w:pPr>
        <w:ind w:left="-610" w:hanging="1080"/>
      </w:pPr>
      <w:rPr>
        <w:rFonts w:hint="default"/>
      </w:rPr>
    </w:lvl>
    <w:lvl w:ilvl="4">
      <w:start w:val="1"/>
      <w:numFmt w:val="decimal"/>
      <w:isLgl/>
      <w:lvlText w:val="%1.%2.%3.%4.%5."/>
      <w:lvlJc w:val="left"/>
      <w:pPr>
        <w:ind w:left="-610" w:hanging="1080"/>
      </w:pPr>
      <w:rPr>
        <w:rFonts w:hint="default"/>
      </w:rPr>
    </w:lvl>
    <w:lvl w:ilvl="5">
      <w:start w:val="1"/>
      <w:numFmt w:val="decimal"/>
      <w:isLgl/>
      <w:lvlText w:val="%1.%2.%3.%4.%5.%6."/>
      <w:lvlJc w:val="left"/>
      <w:pPr>
        <w:ind w:left="-250" w:hanging="1440"/>
      </w:pPr>
      <w:rPr>
        <w:rFonts w:hint="default"/>
      </w:rPr>
    </w:lvl>
    <w:lvl w:ilvl="6">
      <w:start w:val="1"/>
      <w:numFmt w:val="decimal"/>
      <w:isLgl/>
      <w:lvlText w:val="%1.%2.%3.%4.%5.%6.%7."/>
      <w:lvlJc w:val="left"/>
      <w:pPr>
        <w:ind w:left="-250" w:hanging="1440"/>
      </w:pPr>
      <w:rPr>
        <w:rFonts w:hint="default"/>
      </w:rPr>
    </w:lvl>
    <w:lvl w:ilvl="7">
      <w:start w:val="1"/>
      <w:numFmt w:val="decimal"/>
      <w:isLgl/>
      <w:lvlText w:val="%1.%2.%3.%4.%5.%6.%7.%8."/>
      <w:lvlJc w:val="left"/>
      <w:pPr>
        <w:ind w:left="110" w:hanging="1800"/>
      </w:pPr>
      <w:rPr>
        <w:rFonts w:hint="default"/>
      </w:rPr>
    </w:lvl>
    <w:lvl w:ilvl="8">
      <w:start w:val="1"/>
      <w:numFmt w:val="decimal"/>
      <w:isLgl/>
      <w:lvlText w:val="%1.%2.%3.%4.%5.%6.%7.%8.%9."/>
      <w:lvlJc w:val="left"/>
      <w:pPr>
        <w:ind w:left="11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D26"/>
    <w:rsid w:val="00057B4C"/>
    <w:rsid w:val="000972A5"/>
    <w:rsid w:val="002D7CF7"/>
    <w:rsid w:val="00351E63"/>
    <w:rsid w:val="004A081F"/>
    <w:rsid w:val="005511CC"/>
    <w:rsid w:val="0055342D"/>
    <w:rsid w:val="005C4855"/>
    <w:rsid w:val="006F7D26"/>
    <w:rsid w:val="007F3AA9"/>
    <w:rsid w:val="00812810"/>
    <w:rsid w:val="00877616"/>
    <w:rsid w:val="00892318"/>
    <w:rsid w:val="00937EE5"/>
    <w:rsid w:val="00942341"/>
    <w:rsid w:val="009778C7"/>
    <w:rsid w:val="00994EC5"/>
    <w:rsid w:val="00AF33AF"/>
    <w:rsid w:val="00BA0A7E"/>
    <w:rsid w:val="00BD5CE8"/>
    <w:rsid w:val="00C00D8F"/>
    <w:rsid w:val="00C92A30"/>
    <w:rsid w:val="00D02067"/>
    <w:rsid w:val="00D77F6A"/>
    <w:rsid w:val="00E03474"/>
    <w:rsid w:val="00ED147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142F4"/>
  <w15:chartTrackingRefBased/>
  <w15:docId w15:val="{0A9F4C21-9073-4B42-8847-401A197A3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rsid w:val="006F7D26"/>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ED1470"/>
    <w:pPr>
      <w:ind w:left="720"/>
      <w:contextualSpacing/>
    </w:pPr>
  </w:style>
  <w:style w:type="character" w:styleId="Hipersaite">
    <w:name w:val="Hyperlink"/>
    <w:basedOn w:val="Noklusjumarindkopasfonts"/>
    <w:uiPriority w:val="99"/>
    <w:semiHidden/>
    <w:unhideWhenUsed/>
    <w:rsid w:val="00BD5CE8"/>
    <w:rPr>
      <w:color w:val="0000FF"/>
      <w:u w:val="single"/>
    </w:rPr>
  </w:style>
  <w:style w:type="character" w:styleId="Komentraatsauce">
    <w:name w:val="annotation reference"/>
    <w:basedOn w:val="Noklusjumarindkopasfonts"/>
    <w:uiPriority w:val="99"/>
    <w:semiHidden/>
    <w:unhideWhenUsed/>
    <w:rsid w:val="00812810"/>
    <w:rPr>
      <w:sz w:val="16"/>
      <w:szCs w:val="16"/>
    </w:rPr>
  </w:style>
  <w:style w:type="paragraph" w:styleId="Komentrateksts">
    <w:name w:val="annotation text"/>
    <w:basedOn w:val="Parasts"/>
    <w:link w:val="KomentratekstsRakstz"/>
    <w:uiPriority w:val="99"/>
    <w:semiHidden/>
    <w:unhideWhenUsed/>
    <w:rsid w:val="00812810"/>
    <w:rPr>
      <w:sz w:val="20"/>
      <w:szCs w:val="20"/>
    </w:rPr>
  </w:style>
  <w:style w:type="character" w:customStyle="1" w:styleId="KomentratekstsRakstz">
    <w:name w:val="Komentāra teksts Rakstz."/>
    <w:basedOn w:val="Noklusjumarindkopasfonts"/>
    <w:link w:val="Komentrateksts"/>
    <w:uiPriority w:val="99"/>
    <w:semiHidden/>
    <w:rsid w:val="00812810"/>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812810"/>
    <w:rPr>
      <w:b/>
      <w:bCs/>
    </w:rPr>
  </w:style>
  <w:style w:type="character" w:customStyle="1" w:styleId="KomentratmaRakstz">
    <w:name w:val="Komentāra tēma Rakstz."/>
    <w:basedOn w:val="KomentratekstsRakstz"/>
    <w:link w:val="Komentratma"/>
    <w:uiPriority w:val="99"/>
    <w:semiHidden/>
    <w:rsid w:val="00812810"/>
    <w:rPr>
      <w:rFonts w:ascii="Times New Roman" w:eastAsia="Times New Roman" w:hAnsi="Times New Roman" w:cs="Times New Roman"/>
      <w:b/>
      <w:bCs/>
      <w:sz w:val="20"/>
      <w:szCs w:val="20"/>
      <w:lang w:eastAsia="lv-LV"/>
    </w:rPr>
  </w:style>
  <w:style w:type="paragraph" w:styleId="Balonteksts">
    <w:name w:val="Balloon Text"/>
    <w:basedOn w:val="Parasts"/>
    <w:link w:val="BalontekstsRakstz"/>
    <w:uiPriority w:val="99"/>
    <w:semiHidden/>
    <w:unhideWhenUsed/>
    <w:rsid w:val="00812810"/>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12810"/>
    <w:rPr>
      <w:rFonts w:ascii="Segoe UI" w:eastAsia="Times New Roman" w:hAnsi="Segoe UI" w:cs="Segoe UI"/>
      <w:sz w:val="18"/>
      <w:szCs w:val="18"/>
      <w:lang w:eastAsia="lv-LV"/>
    </w:rPr>
  </w:style>
  <w:style w:type="paragraph" w:styleId="Kjene">
    <w:name w:val="footer"/>
    <w:basedOn w:val="Parasts"/>
    <w:link w:val="KjeneRakstz"/>
    <w:uiPriority w:val="99"/>
    <w:unhideWhenUsed/>
    <w:rsid w:val="00812810"/>
    <w:pPr>
      <w:tabs>
        <w:tab w:val="center" w:pos="4153"/>
        <w:tab w:val="right" w:pos="8306"/>
      </w:tabs>
    </w:pPr>
  </w:style>
  <w:style w:type="character" w:customStyle="1" w:styleId="KjeneRakstz">
    <w:name w:val="Kājene Rakstz."/>
    <w:basedOn w:val="Noklusjumarindkopasfonts"/>
    <w:link w:val="Kjene"/>
    <w:uiPriority w:val="99"/>
    <w:rsid w:val="00812810"/>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12810"/>
    <w:pPr>
      <w:tabs>
        <w:tab w:val="center" w:pos="4153"/>
        <w:tab w:val="right" w:pos="8306"/>
      </w:tabs>
    </w:pPr>
  </w:style>
  <w:style w:type="character" w:customStyle="1" w:styleId="GalveneRakstz">
    <w:name w:val="Galvene Rakstz."/>
    <w:basedOn w:val="Noklusjumarindkopasfonts"/>
    <w:link w:val="Galvene"/>
    <w:uiPriority w:val="99"/>
    <w:rsid w:val="00812810"/>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918712">
      <w:bodyDiv w:val="1"/>
      <w:marLeft w:val="0"/>
      <w:marRight w:val="0"/>
      <w:marTop w:val="0"/>
      <w:marBottom w:val="0"/>
      <w:divBdr>
        <w:top w:val="none" w:sz="0" w:space="0" w:color="auto"/>
        <w:left w:val="none" w:sz="0" w:space="0" w:color="auto"/>
        <w:bottom w:val="none" w:sz="0" w:space="0" w:color="auto"/>
        <w:right w:val="none" w:sz="0" w:space="0" w:color="auto"/>
      </w:divBdr>
    </w:div>
    <w:div w:id="1609465516">
      <w:bodyDiv w:val="1"/>
      <w:marLeft w:val="0"/>
      <w:marRight w:val="0"/>
      <w:marTop w:val="0"/>
      <w:marBottom w:val="0"/>
      <w:divBdr>
        <w:top w:val="none" w:sz="0" w:space="0" w:color="auto"/>
        <w:left w:val="none" w:sz="0" w:space="0" w:color="auto"/>
        <w:bottom w:val="none" w:sz="0" w:space="0" w:color="auto"/>
        <w:right w:val="none" w:sz="0" w:space="0" w:color="auto"/>
      </w:divBdr>
      <w:divsChild>
        <w:div w:id="13334855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4AD9A-6701-45B5-A4ED-46061E201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8649</Words>
  <Characters>4931</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Zagoskina</dc:creator>
  <cp:keywords/>
  <dc:description/>
  <cp:lastModifiedBy>Intars Opolais</cp:lastModifiedBy>
  <cp:revision>4</cp:revision>
  <dcterms:created xsi:type="dcterms:W3CDTF">2019-09-26T08:50:00Z</dcterms:created>
  <dcterms:modified xsi:type="dcterms:W3CDTF">2020-03-10T11:58:00Z</dcterms:modified>
</cp:coreProperties>
</file>