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16" w:rsidRPr="007B7478" w:rsidRDefault="004A2016" w:rsidP="004A2016">
      <w:pPr>
        <w:spacing w:after="0" w:line="240" w:lineRule="auto"/>
        <w:jc w:val="center"/>
        <w:rPr>
          <w:rFonts w:ascii="Times New Roman" w:eastAsia="Times New Roman" w:hAnsi="Times New Roman"/>
          <w:b/>
          <w:sz w:val="28"/>
          <w:szCs w:val="28"/>
          <w:lang w:eastAsia="lv-LV"/>
        </w:rPr>
      </w:pPr>
      <w:r w:rsidRPr="007B7478">
        <w:rPr>
          <w:rFonts w:ascii="Times New Roman" w:eastAsia="Times New Roman" w:hAnsi="Times New Roman"/>
          <w:b/>
          <w:sz w:val="28"/>
          <w:szCs w:val="28"/>
          <w:lang w:eastAsia="lv-LV"/>
        </w:rPr>
        <w:t>Ministru kabineta rīkojuma projekta "</w:t>
      </w:r>
      <w:r w:rsidR="00431B00" w:rsidRPr="007B7478">
        <w:rPr>
          <w:rFonts w:ascii="Times New Roman" w:eastAsia="Times New Roman" w:hAnsi="Times New Roman"/>
          <w:b/>
          <w:sz w:val="28"/>
          <w:szCs w:val="28"/>
          <w:lang w:eastAsia="lv-LV"/>
        </w:rPr>
        <w:t>Grozījum</w:t>
      </w:r>
      <w:r w:rsidR="007B7478">
        <w:rPr>
          <w:rFonts w:ascii="Times New Roman" w:eastAsia="Times New Roman" w:hAnsi="Times New Roman"/>
          <w:b/>
          <w:sz w:val="28"/>
          <w:szCs w:val="28"/>
          <w:lang w:eastAsia="lv-LV"/>
        </w:rPr>
        <w:t>s</w:t>
      </w:r>
      <w:r w:rsidR="00431B00" w:rsidRPr="007B7478">
        <w:rPr>
          <w:rFonts w:ascii="Times New Roman" w:eastAsia="Times New Roman" w:hAnsi="Times New Roman"/>
          <w:b/>
          <w:sz w:val="28"/>
          <w:szCs w:val="28"/>
          <w:lang w:eastAsia="lv-LV"/>
        </w:rPr>
        <w:t xml:space="preserve"> Ministru kabineta 2018. gada 10. maija rīkojumā Nr. 209 </w:t>
      </w:r>
      <w:r w:rsidR="007B7478" w:rsidRPr="007B7478">
        <w:rPr>
          <w:rFonts w:ascii="Times New Roman" w:eastAsia="Times New Roman" w:hAnsi="Times New Roman"/>
          <w:b/>
          <w:sz w:val="28"/>
          <w:szCs w:val="28"/>
          <w:lang w:eastAsia="lv-LV"/>
        </w:rPr>
        <w:t>"</w:t>
      </w:r>
      <w:r w:rsidRPr="007B7478">
        <w:rPr>
          <w:rFonts w:ascii="Times New Roman" w:eastAsia="Times New Roman" w:hAnsi="Times New Roman"/>
          <w:b/>
          <w:sz w:val="28"/>
          <w:szCs w:val="28"/>
          <w:lang w:eastAsia="lv-LV"/>
        </w:rPr>
        <w:t>Par pretendentu un ierēdņu vērtēšanas komisiju</w:t>
      </w:r>
      <w:r w:rsidR="007B7478" w:rsidRPr="007B7478">
        <w:rPr>
          <w:rFonts w:ascii="Times New Roman" w:eastAsia="Times New Roman" w:hAnsi="Times New Roman"/>
          <w:b/>
          <w:sz w:val="28"/>
          <w:szCs w:val="28"/>
          <w:lang w:eastAsia="lv-LV"/>
        </w:rPr>
        <w:t>""</w:t>
      </w:r>
      <w:r w:rsidRPr="007B7478">
        <w:rPr>
          <w:rFonts w:ascii="Times New Roman" w:eastAsia="Times New Roman" w:hAnsi="Times New Roman"/>
          <w:bCs/>
          <w:sz w:val="28"/>
          <w:szCs w:val="28"/>
          <w:lang w:eastAsia="lv-LV"/>
        </w:rPr>
        <w:t xml:space="preserve"> </w:t>
      </w:r>
      <w:r w:rsidRPr="007B7478">
        <w:rPr>
          <w:rFonts w:ascii="Times New Roman" w:eastAsia="Times New Roman" w:hAnsi="Times New Roman"/>
          <w:b/>
          <w:sz w:val="28"/>
          <w:szCs w:val="28"/>
          <w:lang w:eastAsia="lv-LV"/>
        </w:rPr>
        <w:t>sākotnējās ietekmes novērtējuma ziņojums (anotācija)</w:t>
      </w:r>
    </w:p>
    <w:p w:rsidR="008C3B05" w:rsidRPr="007B7478" w:rsidRDefault="008C3B05" w:rsidP="004A2016">
      <w:pPr>
        <w:spacing w:after="0" w:line="240" w:lineRule="auto"/>
        <w:jc w:val="center"/>
        <w:rPr>
          <w:rFonts w:ascii="Times New Roman" w:eastAsia="Times New Roman" w:hAnsi="Times New Roman"/>
          <w:b/>
          <w:sz w:val="28"/>
          <w:szCs w:val="28"/>
          <w:lang w:eastAsia="lv-LV"/>
        </w:rPr>
      </w:pPr>
    </w:p>
    <w:p w:rsidR="008C3B05" w:rsidRPr="007B7478" w:rsidRDefault="008C3B05" w:rsidP="004A2016">
      <w:pPr>
        <w:spacing w:after="0" w:line="240" w:lineRule="auto"/>
        <w:jc w:val="center"/>
        <w:rPr>
          <w:rFonts w:ascii="Times New Roman" w:eastAsia="Times New Roman" w:hAnsi="Times New Roman"/>
          <w:b/>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933"/>
      </w:tblGrid>
      <w:tr w:rsidR="008C3B05" w:rsidRPr="007B7478" w:rsidTr="00AE076F">
        <w:trPr>
          <w:cantSplit/>
        </w:trPr>
        <w:tc>
          <w:tcPr>
            <w:tcW w:w="9127" w:type="dxa"/>
            <w:gridSpan w:val="2"/>
            <w:shd w:val="clear" w:color="auto" w:fill="FFFFFF"/>
            <w:vAlign w:val="center"/>
            <w:hideMark/>
          </w:tcPr>
          <w:p w:rsidR="008C3B05" w:rsidRPr="007B7478" w:rsidRDefault="008C3B05" w:rsidP="008C3B05">
            <w:pPr>
              <w:spacing w:after="0" w:line="240" w:lineRule="auto"/>
              <w:jc w:val="center"/>
              <w:rPr>
                <w:rFonts w:ascii="Times New Roman" w:eastAsia="Times New Roman" w:hAnsi="Times New Roman"/>
                <w:b/>
                <w:iCs/>
                <w:sz w:val="28"/>
                <w:szCs w:val="28"/>
                <w:lang w:eastAsia="lv-LV"/>
              </w:rPr>
            </w:pPr>
            <w:r w:rsidRPr="007B7478">
              <w:rPr>
                <w:rFonts w:ascii="Times New Roman" w:eastAsia="Times New Roman" w:hAnsi="Times New Roman"/>
                <w:b/>
                <w:bCs/>
                <w:sz w:val="28"/>
                <w:szCs w:val="28"/>
                <w:lang w:eastAsia="lv-LV"/>
              </w:rPr>
              <w:t>Tiesību akta projekta anotācijas kopsavilkums</w:t>
            </w:r>
          </w:p>
        </w:tc>
      </w:tr>
      <w:tr w:rsidR="008C3B05" w:rsidRPr="007B7478" w:rsidTr="00AE076F">
        <w:trPr>
          <w:cantSplit/>
        </w:trPr>
        <w:tc>
          <w:tcPr>
            <w:tcW w:w="3147" w:type="dxa"/>
            <w:shd w:val="clear" w:color="auto" w:fill="FFFFFF"/>
            <w:hideMark/>
          </w:tcPr>
          <w:p w:rsidR="008C3B05" w:rsidRPr="007B7478" w:rsidRDefault="008C3B05" w:rsidP="008C3B05">
            <w:pPr>
              <w:spacing w:after="0" w:line="240" w:lineRule="auto"/>
              <w:rPr>
                <w:rFonts w:ascii="Times New Roman" w:eastAsia="Times New Roman" w:hAnsi="Times New Roman"/>
                <w:sz w:val="28"/>
                <w:szCs w:val="28"/>
                <w:lang w:eastAsia="lv-LV"/>
              </w:rPr>
            </w:pPr>
            <w:r w:rsidRPr="007B7478">
              <w:rPr>
                <w:rFonts w:ascii="Times New Roman" w:eastAsia="Times New Roman" w:hAnsi="Times New Roman"/>
                <w:sz w:val="28"/>
                <w:szCs w:val="28"/>
                <w:lang w:eastAsia="lv-LV"/>
              </w:rPr>
              <w:t>Mērķis, risinājums un projekta spēkā stāšanās laiks (500 zīmes bez atstarpēm)</w:t>
            </w:r>
          </w:p>
        </w:tc>
        <w:tc>
          <w:tcPr>
            <w:tcW w:w="5980" w:type="dxa"/>
            <w:shd w:val="clear" w:color="auto" w:fill="FFFFFF"/>
            <w:hideMark/>
          </w:tcPr>
          <w:p w:rsidR="008C3B05" w:rsidRPr="007B7478" w:rsidRDefault="008C3B05" w:rsidP="008C3B05">
            <w:pPr>
              <w:spacing w:after="0" w:line="240" w:lineRule="auto"/>
              <w:rPr>
                <w:rFonts w:ascii="Times New Roman" w:eastAsia="Times New Roman" w:hAnsi="Times New Roman"/>
                <w:sz w:val="28"/>
                <w:szCs w:val="28"/>
                <w:lang w:eastAsia="lv-LV"/>
              </w:rPr>
            </w:pPr>
            <w:r w:rsidRPr="007B7478">
              <w:rPr>
                <w:rFonts w:ascii="Times New Roman" w:eastAsia="Times New Roman" w:hAnsi="Times New Roman"/>
                <w:sz w:val="28"/>
                <w:szCs w:val="28"/>
                <w:lang w:eastAsia="lv-LV"/>
              </w:rPr>
              <w:t>Nav attiecināms.</w:t>
            </w:r>
          </w:p>
        </w:tc>
      </w:tr>
    </w:tbl>
    <w:p w:rsidR="008C3B05" w:rsidRPr="007B7478" w:rsidRDefault="008C3B05" w:rsidP="008C3B05">
      <w:pPr>
        <w:spacing w:after="0" w:line="240" w:lineRule="auto"/>
        <w:jc w:val="center"/>
        <w:rPr>
          <w:rFonts w:ascii="Times New Roman" w:eastAsia="Times New Roman" w:hAnsi="Times New Roman"/>
          <w:b/>
          <w:sz w:val="28"/>
          <w:szCs w:val="28"/>
          <w:lang w:eastAsia="lv-LV"/>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2639"/>
        <w:gridCol w:w="5953"/>
      </w:tblGrid>
      <w:tr w:rsidR="008C3B05" w:rsidRPr="007B7478" w:rsidTr="00AE076F">
        <w:tc>
          <w:tcPr>
            <w:tcW w:w="9077" w:type="dxa"/>
            <w:gridSpan w:val="3"/>
            <w:vAlign w:val="center"/>
          </w:tcPr>
          <w:p w:rsidR="008C3B05" w:rsidRPr="007B7478" w:rsidRDefault="008C3B05" w:rsidP="008C3B05">
            <w:pPr>
              <w:spacing w:after="0" w:line="240" w:lineRule="auto"/>
              <w:jc w:val="center"/>
              <w:rPr>
                <w:rFonts w:ascii="Times New Roman" w:eastAsia="Times New Roman" w:hAnsi="Times New Roman"/>
                <w:b/>
                <w:bCs/>
                <w:sz w:val="28"/>
                <w:szCs w:val="28"/>
                <w:lang w:eastAsia="lv-LV"/>
              </w:rPr>
            </w:pPr>
            <w:r w:rsidRPr="007B7478">
              <w:rPr>
                <w:rFonts w:ascii="Times New Roman" w:eastAsia="Times New Roman" w:hAnsi="Times New Roman"/>
                <w:b/>
                <w:bCs/>
                <w:sz w:val="28"/>
                <w:szCs w:val="28"/>
                <w:lang w:eastAsia="lv-LV"/>
              </w:rPr>
              <w:t>I. Tiesību akta projekta izstrādes nepieciešamība</w:t>
            </w:r>
          </w:p>
        </w:tc>
      </w:tr>
      <w:tr w:rsidR="008C3B05" w:rsidRPr="007B7478" w:rsidTr="00AE076F">
        <w:trPr>
          <w:trHeight w:val="630"/>
        </w:trPr>
        <w:tc>
          <w:tcPr>
            <w:tcW w:w="485" w:type="dxa"/>
          </w:tcPr>
          <w:p w:rsidR="008C3B05" w:rsidRPr="007B7478" w:rsidRDefault="008C3B05" w:rsidP="008C3B05">
            <w:pPr>
              <w:spacing w:after="0" w:line="240" w:lineRule="auto"/>
              <w:jc w:val="center"/>
              <w:rPr>
                <w:rFonts w:ascii="Times New Roman" w:eastAsia="Times New Roman" w:hAnsi="Times New Roman"/>
                <w:sz w:val="28"/>
                <w:szCs w:val="28"/>
                <w:lang w:eastAsia="lv-LV"/>
              </w:rPr>
            </w:pPr>
            <w:r w:rsidRPr="007B7478">
              <w:rPr>
                <w:rFonts w:ascii="Times New Roman" w:eastAsia="Times New Roman" w:hAnsi="Times New Roman"/>
                <w:sz w:val="28"/>
                <w:szCs w:val="28"/>
                <w:lang w:eastAsia="lv-LV"/>
              </w:rPr>
              <w:t>1.</w:t>
            </w:r>
          </w:p>
        </w:tc>
        <w:tc>
          <w:tcPr>
            <w:tcW w:w="2639" w:type="dxa"/>
          </w:tcPr>
          <w:p w:rsidR="008C3B05" w:rsidRPr="007B7478" w:rsidRDefault="008C3B05" w:rsidP="008C3B05">
            <w:pPr>
              <w:spacing w:after="0" w:line="240" w:lineRule="auto"/>
              <w:rPr>
                <w:rFonts w:ascii="Times New Roman" w:eastAsia="Times New Roman" w:hAnsi="Times New Roman"/>
                <w:sz w:val="28"/>
                <w:szCs w:val="28"/>
                <w:lang w:eastAsia="lv-LV"/>
              </w:rPr>
            </w:pPr>
            <w:r w:rsidRPr="007B7478">
              <w:rPr>
                <w:rFonts w:ascii="Times New Roman" w:eastAsia="Times New Roman" w:hAnsi="Times New Roman"/>
                <w:sz w:val="28"/>
                <w:szCs w:val="28"/>
                <w:lang w:eastAsia="lv-LV"/>
              </w:rPr>
              <w:t>Pamatojums</w:t>
            </w:r>
          </w:p>
        </w:tc>
        <w:tc>
          <w:tcPr>
            <w:tcW w:w="5953" w:type="dxa"/>
          </w:tcPr>
          <w:p w:rsidR="008C3B05" w:rsidRPr="007B7478" w:rsidRDefault="00EA355F" w:rsidP="007B7478">
            <w:pPr>
              <w:spacing w:after="0" w:line="240" w:lineRule="auto"/>
              <w:jc w:val="both"/>
              <w:rPr>
                <w:rFonts w:ascii="Times New Roman" w:eastAsia="Times New Roman" w:hAnsi="Times New Roman"/>
                <w:sz w:val="28"/>
                <w:szCs w:val="28"/>
                <w:lang w:eastAsia="lv-LV"/>
              </w:rPr>
            </w:pPr>
            <w:r w:rsidRPr="007B7478">
              <w:rPr>
                <w:rFonts w:ascii="Times New Roman" w:eastAsia="Times New Roman" w:hAnsi="Times New Roman"/>
                <w:sz w:val="28"/>
                <w:szCs w:val="28"/>
                <w:lang w:eastAsia="lv-LV"/>
              </w:rPr>
              <w:t>Lai nodrošinātu Valsts civildienesta likuma 9. panta pirmās daļas 1. punkta un 35. panta otrās daļas izpildi, Izglītības un zinātnes ministrija sagatavoja Ministru kabineta rīkojuma projektu “</w:t>
            </w:r>
            <w:r w:rsidRPr="007B7478">
              <w:rPr>
                <w:rFonts w:ascii="Times New Roman" w:eastAsia="Times New Roman" w:hAnsi="Times New Roman"/>
                <w:bCs/>
                <w:sz w:val="28"/>
                <w:szCs w:val="28"/>
                <w:lang w:eastAsia="lv-LV"/>
              </w:rPr>
              <w:t>Grozījum</w:t>
            </w:r>
            <w:r w:rsidR="007B7478">
              <w:rPr>
                <w:rFonts w:ascii="Times New Roman" w:eastAsia="Times New Roman" w:hAnsi="Times New Roman"/>
                <w:bCs/>
                <w:sz w:val="28"/>
                <w:szCs w:val="28"/>
                <w:lang w:eastAsia="lv-LV"/>
              </w:rPr>
              <w:t>s</w:t>
            </w:r>
            <w:r w:rsidRPr="007B7478">
              <w:rPr>
                <w:rFonts w:ascii="Times New Roman" w:eastAsia="Times New Roman" w:hAnsi="Times New Roman"/>
                <w:bCs/>
                <w:sz w:val="28"/>
                <w:szCs w:val="28"/>
                <w:lang w:eastAsia="lv-LV"/>
              </w:rPr>
              <w:t xml:space="preserve"> Ministru kabineta 2018. gada 10. maija rīkojumā Nr.</w:t>
            </w:r>
            <w:r w:rsidR="007B7478">
              <w:rPr>
                <w:rFonts w:ascii="Times New Roman" w:eastAsia="Times New Roman" w:hAnsi="Times New Roman"/>
                <w:bCs/>
                <w:sz w:val="28"/>
                <w:szCs w:val="28"/>
                <w:lang w:eastAsia="lv-LV"/>
              </w:rPr>
              <w:t> </w:t>
            </w:r>
            <w:r w:rsidRPr="007B7478">
              <w:rPr>
                <w:rFonts w:ascii="Times New Roman" w:eastAsia="Times New Roman" w:hAnsi="Times New Roman"/>
                <w:bCs/>
                <w:sz w:val="28"/>
                <w:szCs w:val="28"/>
                <w:lang w:eastAsia="lv-LV"/>
              </w:rPr>
              <w:t>209 “Par pretendentu un ierēdņu vērtēšanas komisiju””</w:t>
            </w:r>
            <w:r w:rsidRPr="007B7478">
              <w:rPr>
                <w:rFonts w:ascii="Times New Roman" w:eastAsia="Times New Roman" w:hAnsi="Times New Roman"/>
                <w:sz w:val="28"/>
                <w:szCs w:val="28"/>
                <w:lang w:eastAsia="lv-LV"/>
              </w:rPr>
              <w:t xml:space="preserve"> (turpmāk – rīkojuma projekts).</w:t>
            </w:r>
          </w:p>
        </w:tc>
      </w:tr>
      <w:tr w:rsidR="008C3B05" w:rsidRPr="007B7478" w:rsidTr="00AE076F">
        <w:trPr>
          <w:trHeight w:val="1414"/>
        </w:trPr>
        <w:tc>
          <w:tcPr>
            <w:tcW w:w="485" w:type="dxa"/>
          </w:tcPr>
          <w:p w:rsidR="008C3B05" w:rsidRPr="007B7478" w:rsidRDefault="008C3B05" w:rsidP="008C3B05">
            <w:pPr>
              <w:spacing w:after="0" w:line="240" w:lineRule="auto"/>
              <w:jc w:val="center"/>
              <w:rPr>
                <w:rFonts w:ascii="Times New Roman" w:eastAsia="Times New Roman" w:hAnsi="Times New Roman"/>
                <w:sz w:val="28"/>
                <w:szCs w:val="28"/>
                <w:lang w:eastAsia="lv-LV"/>
              </w:rPr>
            </w:pPr>
            <w:r w:rsidRPr="007B7478">
              <w:rPr>
                <w:rFonts w:ascii="Times New Roman" w:eastAsia="Times New Roman" w:hAnsi="Times New Roman"/>
                <w:sz w:val="28"/>
                <w:szCs w:val="28"/>
                <w:lang w:eastAsia="lv-LV"/>
              </w:rPr>
              <w:t>2.</w:t>
            </w:r>
          </w:p>
        </w:tc>
        <w:tc>
          <w:tcPr>
            <w:tcW w:w="2639" w:type="dxa"/>
          </w:tcPr>
          <w:p w:rsidR="008C3B05" w:rsidRPr="007B7478" w:rsidRDefault="008C3B05" w:rsidP="008C3B05">
            <w:pPr>
              <w:spacing w:after="0" w:line="240" w:lineRule="auto"/>
              <w:rPr>
                <w:rFonts w:ascii="Times New Roman" w:eastAsia="Times New Roman" w:hAnsi="Times New Roman"/>
                <w:sz w:val="28"/>
                <w:szCs w:val="28"/>
                <w:lang w:eastAsia="lv-LV"/>
              </w:rPr>
            </w:pPr>
            <w:r w:rsidRPr="007B7478">
              <w:rPr>
                <w:rFonts w:ascii="Times New Roman" w:eastAsia="Times New Roman" w:hAnsi="Times New Roman"/>
                <w:sz w:val="28"/>
                <w:szCs w:val="28"/>
                <w:lang w:eastAsia="lv-LV"/>
              </w:rPr>
              <w:t>Pašreizējā situācija un problēmas, kuras risināšanai tiesību akta projekts izstrādāts, tiesiskā regulējuma mērķis un būtība</w:t>
            </w:r>
          </w:p>
        </w:tc>
        <w:tc>
          <w:tcPr>
            <w:tcW w:w="5953" w:type="dxa"/>
          </w:tcPr>
          <w:p w:rsidR="008C3B05" w:rsidRPr="007B7478" w:rsidRDefault="00482230" w:rsidP="00E578C5">
            <w:pPr>
              <w:tabs>
                <w:tab w:val="center" w:pos="4153"/>
                <w:tab w:val="right" w:pos="8306"/>
              </w:tabs>
              <w:spacing w:after="0" w:line="240" w:lineRule="auto"/>
              <w:jc w:val="both"/>
              <w:rPr>
                <w:rFonts w:ascii="Times New Roman" w:eastAsia="Times New Roman" w:hAnsi="Times New Roman"/>
                <w:b/>
                <w:bCs/>
                <w:sz w:val="28"/>
                <w:szCs w:val="28"/>
                <w:lang w:eastAsia="lv-LV"/>
              </w:rPr>
            </w:pPr>
            <w:r w:rsidRPr="007B7478">
              <w:rPr>
                <w:rFonts w:ascii="Times New Roman" w:eastAsia="Times New Roman" w:hAnsi="Times New Roman"/>
                <w:sz w:val="28"/>
                <w:szCs w:val="28"/>
                <w:lang w:eastAsia="lv-LV"/>
              </w:rPr>
              <w:t>Pašlaik spēkā ir Ministru kabineta 2018. gada 10.</w:t>
            </w:r>
            <w:r w:rsidR="007B7478">
              <w:rPr>
                <w:rFonts w:ascii="Times New Roman" w:eastAsia="Times New Roman" w:hAnsi="Times New Roman"/>
                <w:sz w:val="28"/>
                <w:szCs w:val="28"/>
                <w:lang w:eastAsia="lv-LV"/>
              </w:rPr>
              <w:t> </w:t>
            </w:r>
            <w:r w:rsidRPr="007B7478">
              <w:rPr>
                <w:rFonts w:ascii="Times New Roman" w:eastAsia="Times New Roman" w:hAnsi="Times New Roman"/>
                <w:sz w:val="28"/>
                <w:szCs w:val="28"/>
                <w:lang w:eastAsia="lv-LV"/>
              </w:rPr>
              <w:t>maija rīkojums Nr. 209 “Par pretendentu un ierēdņu vērtēšanas komisiju”.</w:t>
            </w:r>
            <w:r w:rsidR="00E578C5">
              <w:rPr>
                <w:rFonts w:ascii="Times New Roman" w:eastAsia="Times New Roman" w:hAnsi="Times New Roman"/>
                <w:sz w:val="28"/>
                <w:szCs w:val="28"/>
                <w:lang w:eastAsia="lv-LV"/>
              </w:rPr>
              <w:t xml:space="preserve"> </w:t>
            </w:r>
            <w:bookmarkStart w:id="0" w:name="_GoBack"/>
            <w:bookmarkEnd w:id="0"/>
            <w:r w:rsidR="006679CC">
              <w:rPr>
                <w:rFonts w:ascii="Times New Roman" w:eastAsia="Times New Roman" w:hAnsi="Times New Roman"/>
                <w:sz w:val="28"/>
                <w:szCs w:val="28"/>
                <w:lang w:eastAsia="lv-LV"/>
              </w:rPr>
              <w:t>Ņemot vērā, ka 2019. gada 14. novembrī Saeima pieņēma grozījumus Zinātniskās darbības likumā (Latvijas Vēstnesis, 2019, 240. nr.), kas stāsies spēkā 2020. gada 1. jūlijā un kas nosaka Latvijas Zinātnes padomes kā izglītības un zinātnes ministra pārraudzībā esošas tiešās pārvaldes iestādes izveidi, ir nepieciešams izsludināt konkursu uz Latvijas Zinātnes padomes direktora amatu</w:t>
            </w:r>
            <w:r w:rsidR="0050365D">
              <w:rPr>
                <w:rFonts w:ascii="Times New Roman" w:eastAsia="Times New Roman" w:hAnsi="Times New Roman"/>
                <w:sz w:val="28"/>
                <w:szCs w:val="28"/>
                <w:lang w:eastAsia="lv-LV"/>
              </w:rPr>
              <w:t xml:space="preserve">. Tādējādi ir nepieciešams nodrošināt, ka pretendentu un ierēdņu vērtēšanas komisijas sastāvā būtu iekļauts arī zinātnes </w:t>
            </w:r>
            <w:r w:rsidR="00E578C5">
              <w:rPr>
                <w:rFonts w:ascii="Times New Roman" w:eastAsia="Times New Roman" w:hAnsi="Times New Roman"/>
                <w:sz w:val="28"/>
                <w:szCs w:val="28"/>
                <w:lang w:eastAsia="lv-LV"/>
              </w:rPr>
              <w:t>jomas pārstāvis</w:t>
            </w:r>
            <w:r w:rsidR="0050365D">
              <w:rPr>
                <w:rFonts w:ascii="Times New Roman" w:eastAsia="Times New Roman" w:hAnsi="Times New Roman"/>
                <w:sz w:val="28"/>
                <w:szCs w:val="28"/>
                <w:lang w:eastAsia="lv-LV"/>
              </w:rPr>
              <w:t xml:space="preserve">. Rīkojuma projekts </w:t>
            </w:r>
            <w:r w:rsidR="00EA355F" w:rsidRPr="007B7478">
              <w:rPr>
                <w:rFonts w:ascii="Times New Roman" w:hAnsi="Times New Roman"/>
                <w:sz w:val="28"/>
                <w:szCs w:val="28"/>
              </w:rPr>
              <w:t xml:space="preserve">aktualizē pretendentu un ierēdņu vērtēšanas komisijas sastāvu, </w:t>
            </w:r>
            <w:r w:rsidR="00F51ADD">
              <w:rPr>
                <w:rFonts w:ascii="Times New Roman" w:hAnsi="Times New Roman"/>
                <w:sz w:val="28"/>
                <w:szCs w:val="28"/>
              </w:rPr>
              <w:t xml:space="preserve">to papildinot ar Latvijas Jauno zinātnieku apvienības biedru Guntaru </w:t>
            </w:r>
            <w:proofErr w:type="spellStart"/>
            <w:r w:rsidR="00F51ADD">
              <w:rPr>
                <w:rFonts w:ascii="Times New Roman" w:hAnsi="Times New Roman"/>
                <w:sz w:val="28"/>
                <w:szCs w:val="28"/>
              </w:rPr>
              <w:t>Kitenbergu</w:t>
            </w:r>
            <w:proofErr w:type="spellEnd"/>
            <w:r w:rsidR="00F51ADD">
              <w:rPr>
                <w:rFonts w:ascii="Times New Roman" w:hAnsi="Times New Roman"/>
                <w:sz w:val="28"/>
                <w:szCs w:val="28"/>
              </w:rPr>
              <w:t>, kurš piekrīt dalībai pretendentu un ierēdņu vērtēšanas komisijā.</w:t>
            </w:r>
          </w:p>
        </w:tc>
      </w:tr>
      <w:tr w:rsidR="008C3B05" w:rsidRPr="007B7478" w:rsidTr="00AE076F">
        <w:trPr>
          <w:trHeight w:val="476"/>
        </w:trPr>
        <w:tc>
          <w:tcPr>
            <w:tcW w:w="485" w:type="dxa"/>
          </w:tcPr>
          <w:p w:rsidR="008C3B05" w:rsidRPr="007B7478" w:rsidRDefault="008C3B05" w:rsidP="008C3B05">
            <w:pPr>
              <w:spacing w:after="0" w:line="240" w:lineRule="auto"/>
              <w:jc w:val="center"/>
              <w:rPr>
                <w:rFonts w:ascii="Times New Roman" w:eastAsia="Times New Roman" w:hAnsi="Times New Roman"/>
                <w:sz w:val="28"/>
                <w:szCs w:val="28"/>
                <w:lang w:eastAsia="lv-LV"/>
              </w:rPr>
            </w:pPr>
            <w:r w:rsidRPr="007B7478">
              <w:rPr>
                <w:rFonts w:ascii="Times New Roman" w:eastAsia="Times New Roman" w:hAnsi="Times New Roman"/>
                <w:sz w:val="28"/>
                <w:szCs w:val="28"/>
                <w:lang w:eastAsia="lv-LV"/>
              </w:rPr>
              <w:t>3.</w:t>
            </w:r>
          </w:p>
        </w:tc>
        <w:tc>
          <w:tcPr>
            <w:tcW w:w="2639" w:type="dxa"/>
          </w:tcPr>
          <w:p w:rsidR="008C3B05" w:rsidRPr="007B7478" w:rsidRDefault="008C3B05" w:rsidP="00E578C5">
            <w:pPr>
              <w:spacing w:after="0" w:line="240" w:lineRule="auto"/>
              <w:rPr>
                <w:rFonts w:ascii="Times New Roman" w:eastAsia="Times New Roman" w:hAnsi="Times New Roman"/>
                <w:sz w:val="28"/>
                <w:szCs w:val="28"/>
                <w:lang w:eastAsia="lv-LV"/>
              </w:rPr>
            </w:pPr>
            <w:r w:rsidRPr="007B7478">
              <w:rPr>
                <w:rFonts w:ascii="Times New Roman" w:eastAsia="Times New Roman" w:hAnsi="Times New Roman"/>
                <w:sz w:val="28"/>
                <w:szCs w:val="28"/>
                <w:lang w:eastAsia="lv-LV"/>
              </w:rPr>
              <w:t>Projekta izstrādē iesaistītās institūcijas un publiskas personas kapitālsabiedrības</w:t>
            </w:r>
          </w:p>
        </w:tc>
        <w:tc>
          <w:tcPr>
            <w:tcW w:w="5953" w:type="dxa"/>
          </w:tcPr>
          <w:p w:rsidR="008C3B05" w:rsidRPr="007B7478" w:rsidRDefault="00EA355F" w:rsidP="00EA355F">
            <w:pPr>
              <w:spacing w:after="0" w:line="240" w:lineRule="auto"/>
              <w:jc w:val="both"/>
              <w:rPr>
                <w:rFonts w:ascii="Times New Roman" w:eastAsia="Times New Roman" w:hAnsi="Times New Roman"/>
                <w:sz w:val="28"/>
                <w:szCs w:val="28"/>
                <w:lang w:eastAsia="lv-LV"/>
              </w:rPr>
            </w:pPr>
            <w:r w:rsidRPr="007B7478">
              <w:rPr>
                <w:rFonts w:ascii="Times New Roman" w:eastAsia="Times New Roman" w:hAnsi="Times New Roman"/>
                <w:sz w:val="28"/>
                <w:szCs w:val="28"/>
                <w:lang w:eastAsia="lv-LV"/>
              </w:rPr>
              <w:t>Rīkojuma projektu izstrādāja Izglītības un zinātnes ministrija.</w:t>
            </w:r>
          </w:p>
        </w:tc>
      </w:tr>
      <w:tr w:rsidR="008C3B05" w:rsidRPr="007B7478" w:rsidTr="00AE076F">
        <w:tc>
          <w:tcPr>
            <w:tcW w:w="485" w:type="dxa"/>
          </w:tcPr>
          <w:p w:rsidR="008C3B05" w:rsidRPr="007B7478" w:rsidRDefault="008C3B05" w:rsidP="008C3B05">
            <w:pPr>
              <w:spacing w:after="0" w:line="240" w:lineRule="auto"/>
              <w:jc w:val="center"/>
              <w:rPr>
                <w:rFonts w:ascii="Times New Roman" w:eastAsia="Times New Roman" w:hAnsi="Times New Roman"/>
                <w:sz w:val="28"/>
                <w:szCs w:val="28"/>
                <w:lang w:eastAsia="lv-LV"/>
              </w:rPr>
            </w:pPr>
            <w:r w:rsidRPr="007B7478">
              <w:rPr>
                <w:rFonts w:ascii="Times New Roman" w:eastAsia="Times New Roman" w:hAnsi="Times New Roman"/>
                <w:sz w:val="28"/>
                <w:szCs w:val="28"/>
                <w:lang w:eastAsia="lv-LV"/>
              </w:rPr>
              <w:t>4.</w:t>
            </w:r>
          </w:p>
        </w:tc>
        <w:tc>
          <w:tcPr>
            <w:tcW w:w="2639" w:type="dxa"/>
          </w:tcPr>
          <w:p w:rsidR="008C3B05" w:rsidRPr="007B7478" w:rsidRDefault="008C3B05" w:rsidP="00E578C5">
            <w:pPr>
              <w:spacing w:after="0" w:line="240" w:lineRule="auto"/>
              <w:rPr>
                <w:rFonts w:ascii="Times New Roman" w:eastAsia="Times New Roman" w:hAnsi="Times New Roman"/>
                <w:sz w:val="28"/>
                <w:szCs w:val="28"/>
                <w:lang w:eastAsia="lv-LV"/>
              </w:rPr>
            </w:pPr>
            <w:r w:rsidRPr="007B7478">
              <w:rPr>
                <w:rFonts w:ascii="Times New Roman" w:eastAsia="Times New Roman" w:hAnsi="Times New Roman"/>
                <w:sz w:val="28"/>
                <w:szCs w:val="28"/>
                <w:lang w:eastAsia="lv-LV"/>
              </w:rPr>
              <w:t>Cita informācija</w:t>
            </w:r>
          </w:p>
        </w:tc>
        <w:tc>
          <w:tcPr>
            <w:tcW w:w="5953" w:type="dxa"/>
          </w:tcPr>
          <w:p w:rsidR="008C3B05" w:rsidRPr="007B7478" w:rsidRDefault="008C3B05" w:rsidP="00DD3CB7">
            <w:pPr>
              <w:spacing w:after="0" w:line="240" w:lineRule="auto"/>
              <w:rPr>
                <w:rFonts w:ascii="Times New Roman" w:eastAsia="Times New Roman" w:hAnsi="Times New Roman"/>
                <w:sz w:val="28"/>
                <w:szCs w:val="28"/>
                <w:lang w:eastAsia="lv-LV"/>
              </w:rPr>
            </w:pPr>
            <w:r w:rsidRPr="007B7478">
              <w:rPr>
                <w:rFonts w:ascii="Times New Roman" w:eastAsia="Times New Roman" w:hAnsi="Times New Roman"/>
                <w:sz w:val="28"/>
                <w:szCs w:val="28"/>
                <w:lang w:eastAsia="lv-LV"/>
              </w:rPr>
              <w:t>Nav</w:t>
            </w:r>
            <w:r w:rsidR="00E578C5">
              <w:rPr>
                <w:rFonts w:ascii="Times New Roman" w:eastAsia="Times New Roman" w:hAnsi="Times New Roman"/>
                <w:sz w:val="28"/>
                <w:szCs w:val="28"/>
                <w:lang w:eastAsia="lv-LV"/>
              </w:rPr>
              <w:t>.</w:t>
            </w:r>
          </w:p>
        </w:tc>
      </w:tr>
    </w:tbl>
    <w:p w:rsidR="008C3B05" w:rsidRPr="007B7478" w:rsidRDefault="008C3B05" w:rsidP="008C3B05">
      <w:pPr>
        <w:spacing w:after="0" w:line="240" w:lineRule="auto"/>
        <w:jc w:val="center"/>
        <w:rPr>
          <w:rFonts w:ascii="Times New Roman" w:eastAsia="Times New Roman" w:hAnsi="Times New Roman"/>
          <w:b/>
          <w:sz w:val="28"/>
          <w:szCs w:val="28"/>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8C3B05" w:rsidRPr="007B7478" w:rsidTr="00AE076F">
        <w:trPr>
          <w:trHeight w:val="40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C3B05" w:rsidRPr="007B7478" w:rsidRDefault="008C3B05" w:rsidP="008C3B05">
            <w:pPr>
              <w:spacing w:after="0" w:line="240" w:lineRule="auto"/>
              <w:jc w:val="center"/>
              <w:rPr>
                <w:rFonts w:ascii="Times New Roman" w:eastAsia="Times New Roman" w:hAnsi="Times New Roman"/>
                <w:b/>
                <w:bCs/>
                <w:sz w:val="28"/>
                <w:szCs w:val="28"/>
                <w:lang w:eastAsia="lv-LV"/>
              </w:rPr>
            </w:pPr>
            <w:r w:rsidRPr="007B7478">
              <w:rPr>
                <w:rFonts w:ascii="Times New Roman" w:eastAsia="Times New Roman" w:hAnsi="Times New Roman"/>
                <w:b/>
                <w:bCs/>
                <w:sz w:val="28"/>
                <w:szCs w:val="28"/>
                <w:lang w:eastAsia="lv-LV"/>
              </w:rPr>
              <w:lastRenderedPageBreak/>
              <w:t>II. Tiesību akta projekta ietekme uz sabiedrību, tautsaimniecības attīstību un administratīvo slogu</w:t>
            </w:r>
          </w:p>
        </w:tc>
      </w:tr>
      <w:tr w:rsidR="008C3B05" w:rsidRPr="007B7478" w:rsidTr="00AE076F">
        <w:trPr>
          <w:trHeight w:val="405"/>
        </w:trPr>
        <w:tc>
          <w:tcPr>
            <w:tcW w:w="5000" w:type="pct"/>
            <w:tcBorders>
              <w:top w:val="outset" w:sz="6" w:space="0" w:color="414142"/>
              <w:left w:val="outset" w:sz="6" w:space="0" w:color="414142"/>
              <w:bottom w:val="outset" w:sz="6" w:space="0" w:color="414142"/>
              <w:right w:val="outset" w:sz="6" w:space="0" w:color="414142"/>
            </w:tcBorders>
            <w:vAlign w:val="center"/>
          </w:tcPr>
          <w:p w:rsidR="008C3B05" w:rsidRPr="007B7478" w:rsidRDefault="008C3B05" w:rsidP="008C3B05">
            <w:pPr>
              <w:spacing w:after="0" w:line="240" w:lineRule="auto"/>
              <w:jc w:val="center"/>
              <w:rPr>
                <w:rFonts w:ascii="Times New Roman" w:eastAsia="Times New Roman" w:hAnsi="Times New Roman"/>
                <w:bCs/>
                <w:sz w:val="28"/>
                <w:szCs w:val="28"/>
                <w:lang w:eastAsia="lv-LV"/>
              </w:rPr>
            </w:pPr>
            <w:r w:rsidRPr="007B7478">
              <w:rPr>
                <w:rFonts w:ascii="Times New Roman" w:eastAsia="Times New Roman" w:hAnsi="Times New Roman"/>
                <w:sz w:val="28"/>
                <w:szCs w:val="28"/>
                <w:lang w:eastAsia="lv-LV"/>
              </w:rPr>
              <w:t>Rīkojuma projekts šo jomu neskar.</w:t>
            </w:r>
          </w:p>
        </w:tc>
      </w:tr>
    </w:tbl>
    <w:p w:rsidR="008C3B05" w:rsidRPr="007B7478" w:rsidRDefault="008C3B05" w:rsidP="008C3B05">
      <w:pPr>
        <w:spacing w:after="0" w:line="240" w:lineRule="auto"/>
        <w:jc w:val="center"/>
        <w:rPr>
          <w:rFonts w:ascii="Times New Roman" w:eastAsia="Times New Roman" w:hAnsi="Times New Roman"/>
          <w:b/>
          <w:sz w:val="28"/>
          <w:szCs w:val="28"/>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8C3B05" w:rsidRPr="007B7478" w:rsidTr="00AE076F">
        <w:trPr>
          <w:trHeight w:val="360"/>
        </w:trPr>
        <w:tc>
          <w:tcPr>
            <w:tcW w:w="5000" w:type="pct"/>
            <w:tcBorders>
              <w:top w:val="single" w:sz="4" w:space="0" w:color="auto"/>
              <w:left w:val="outset" w:sz="6" w:space="0" w:color="414142"/>
              <w:bottom w:val="single" w:sz="4" w:space="0" w:color="auto"/>
              <w:right w:val="outset" w:sz="6" w:space="0" w:color="414142"/>
            </w:tcBorders>
            <w:vAlign w:val="center"/>
            <w:hideMark/>
          </w:tcPr>
          <w:p w:rsidR="008C3B05" w:rsidRPr="007B7478" w:rsidRDefault="008C3B05" w:rsidP="008C3B05">
            <w:pPr>
              <w:spacing w:after="0" w:line="240" w:lineRule="auto"/>
              <w:jc w:val="center"/>
              <w:rPr>
                <w:rFonts w:ascii="Times New Roman" w:eastAsia="Times New Roman" w:hAnsi="Times New Roman"/>
                <w:b/>
                <w:bCs/>
                <w:sz w:val="28"/>
                <w:szCs w:val="28"/>
                <w:lang w:eastAsia="lv-LV"/>
              </w:rPr>
            </w:pPr>
            <w:r w:rsidRPr="007B7478">
              <w:rPr>
                <w:rFonts w:ascii="Times New Roman" w:eastAsia="Times New Roman" w:hAnsi="Times New Roman"/>
                <w:b/>
                <w:bCs/>
                <w:sz w:val="28"/>
                <w:szCs w:val="28"/>
                <w:lang w:eastAsia="lv-LV"/>
              </w:rPr>
              <w:t>III. Tiesību akta projekta ietekme uz valsts budžetu un pašvaldību budžetiem</w:t>
            </w:r>
          </w:p>
        </w:tc>
      </w:tr>
      <w:tr w:rsidR="008C3B05" w:rsidRPr="007B7478" w:rsidTr="00AE076F">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rsidR="008C3B05" w:rsidRPr="007B7478" w:rsidRDefault="008C3B05" w:rsidP="008C3B05">
            <w:pPr>
              <w:spacing w:after="0" w:line="240" w:lineRule="auto"/>
              <w:jc w:val="center"/>
              <w:rPr>
                <w:rFonts w:ascii="Times New Roman" w:eastAsia="Times New Roman" w:hAnsi="Times New Roman"/>
                <w:bCs/>
                <w:sz w:val="28"/>
                <w:szCs w:val="28"/>
                <w:lang w:eastAsia="lv-LV"/>
              </w:rPr>
            </w:pPr>
            <w:r w:rsidRPr="007B7478">
              <w:rPr>
                <w:rFonts w:ascii="Times New Roman" w:eastAsia="Times New Roman" w:hAnsi="Times New Roman"/>
                <w:sz w:val="28"/>
                <w:szCs w:val="28"/>
                <w:lang w:eastAsia="lv-LV"/>
              </w:rPr>
              <w:t>Rīkojuma projekts šo jomu neskar.</w:t>
            </w:r>
          </w:p>
        </w:tc>
      </w:tr>
    </w:tbl>
    <w:p w:rsidR="008C3B05" w:rsidRPr="007B7478" w:rsidRDefault="008C3B05" w:rsidP="008C3B05">
      <w:pPr>
        <w:spacing w:after="0" w:line="240" w:lineRule="auto"/>
        <w:jc w:val="center"/>
        <w:rPr>
          <w:rFonts w:ascii="Times New Roman" w:eastAsia="Times New Roman" w:hAnsi="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C3B05" w:rsidRPr="007B7478" w:rsidTr="00AE076F">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rsidR="008C3B05" w:rsidRPr="007B7478" w:rsidRDefault="008C3B05" w:rsidP="008C3B05">
            <w:pPr>
              <w:spacing w:after="0" w:line="240" w:lineRule="auto"/>
              <w:jc w:val="center"/>
              <w:rPr>
                <w:rFonts w:ascii="Times New Roman" w:eastAsia="Times New Roman" w:hAnsi="Times New Roman"/>
                <w:b/>
                <w:bCs/>
                <w:sz w:val="28"/>
                <w:szCs w:val="28"/>
                <w:lang w:eastAsia="lv-LV"/>
              </w:rPr>
            </w:pPr>
            <w:r w:rsidRPr="007B7478">
              <w:rPr>
                <w:rFonts w:ascii="Times New Roman" w:eastAsia="Times New Roman" w:hAnsi="Times New Roman"/>
                <w:b/>
                <w:bCs/>
                <w:sz w:val="28"/>
                <w:szCs w:val="28"/>
                <w:lang w:eastAsia="lv-LV"/>
              </w:rPr>
              <w:t>IV. Tiesību akta projekta ietekme uz spēkā esošo tiesību normu sistēmu</w:t>
            </w:r>
          </w:p>
        </w:tc>
      </w:tr>
      <w:tr w:rsidR="008C3B05" w:rsidRPr="007B7478" w:rsidTr="00AE076F">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rsidR="008C3B05" w:rsidRPr="007B7478" w:rsidRDefault="008C3B05" w:rsidP="008C3B05">
            <w:pPr>
              <w:spacing w:after="0" w:line="240" w:lineRule="auto"/>
              <w:jc w:val="center"/>
              <w:rPr>
                <w:rFonts w:ascii="Times New Roman" w:eastAsia="Times New Roman" w:hAnsi="Times New Roman"/>
                <w:bCs/>
                <w:sz w:val="28"/>
                <w:szCs w:val="28"/>
                <w:lang w:eastAsia="lv-LV"/>
              </w:rPr>
            </w:pPr>
            <w:r w:rsidRPr="007B7478">
              <w:rPr>
                <w:rFonts w:ascii="Times New Roman" w:eastAsia="Times New Roman" w:hAnsi="Times New Roman"/>
                <w:sz w:val="28"/>
                <w:szCs w:val="28"/>
                <w:lang w:eastAsia="lv-LV"/>
              </w:rPr>
              <w:t>Rīkojuma projekts šo jomu neskar.</w:t>
            </w:r>
          </w:p>
        </w:tc>
      </w:tr>
    </w:tbl>
    <w:p w:rsidR="008C3B05" w:rsidRPr="007B7478" w:rsidRDefault="008C3B05" w:rsidP="008C3B05">
      <w:pPr>
        <w:spacing w:after="0" w:line="240" w:lineRule="auto"/>
        <w:jc w:val="center"/>
        <w:rPr>
          <w:rFonts w:ascii="Times New Roman" w:eastAsia="Times New Roman" w:hAnsi="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C3B05" w:rsidRPr="007B7478" w:rsidTr="00AE076F">
        <w:tc>
          <w:tcPr>
            <w:tcW w:w="5000" w:type="pct"/>
            <w:tcBorders>
              <w:top w:val="outset" w:sz="6" w:space="0" w:color="414142"/>
              <w:left w:val="outset" w:sz="6" w:space="0" w:color="414142"/>
              <w:bottom w:val="outset" w:sz="6" w:space="0" w:color="414142"/>
              <w:right w:val="outset" w:sz="6" w:space="0" w:color="414142"/>
            </w:tcBorders>
            <w:vAlign w:val="center"/>
            <w:hideMark/>
          </w:tcPr>
          <w:p w:rsidR="008C3B05" w:rsidRPr="007B7478" w:rsidRDefault="008C3B05" w:rsidP="008C3B05">
            <w:pPr>
              <w:spacing w:after="0" w:line="240" w:lineRule="auto"/>
              <w:jc w:val="center"/>
              <w:rPr>
                <w:rFonts w:ascii="Times New Roman" w:eastAsia="Times New Roman" w:hAnsi="Times New Roman"/>
                <w:b/>
                <w:bCs/>
                <w:sz w:val="28"/>
                <w:szCs w:val="28"/>
                <w:lang w:eastAsia="lv-LV"/>
              </w:rPr>
            </w:pPr>
            <w:r w:rsidRPr="007B7478">
              <w:rPr>
                <w:rFonts w:ascii="Times New Roman" w:eastAsia="Times New Roman" w:hAnsi="Times New Roman"/>
                <w:b/>
                <w:bCs/>
                <w:sz w:val="28"/>
                <w:szCs w:val="28"/>
                <w:lang w:eastAsia="lv-LV"/>
              </w:rPr>
              <w:t>V. Tiesību akta projekta atbilstība Latvijas Republikas starptautiskajām saistībām</w:t>
            </w:r>
          </w:p>
        </w:tc>
      </w:tr>
      <w:tr w:rsidR="008C3B05" w:rsidRPr="007B7478" w:rsidTr="00AE076F">
        <w:tc>
          <w:tcPr>
            <w:tcW w:w="5000" w:type="pct"/>
            <w:tcBorders>
              <w:top w:val="outset" w:sz="6" w:space="0" w:color="414142"/>
              <w:left w:val="outset" w:sz="6" w:space="0" w:color="414142"/>
              <w:bottom w:val="outset" w:sz="6" w:space="0" w:color="414142"/>
              <w:right w:val="outset" w:sz="6" w:space="0" w:color="414142"/>
            </w:tcBorders>
            <w:vAlign w:val="center"/>
          </w:tcPr>
          <w:p w:rsidR="008C3B05" w:rsidRPr="007B7478" w:rsidRDefault="008C3B05" w:rsidP="008C3B05">
            <w:pPr>
              <w:spacing w:after="0" w:line="240" w:lineRule="auto"/>
              <w:jc w:val="center"/>
              <w:rPr>
                <w:rFonts w:ascii="Times New Roman" w:eastAsia="Times New Roman" w:hAnsi="Times New Roman"/>
                <w:bCs/>
                <w:sz w:val="28"/>
                <w:szCs w:val="28"/>
                <w:lang w:eastAsia="lv-LV"/>
              </w:rPr>
            </w:pPr>
            <w:r w:rsidRPr="007B7478">
              <w:rPr>
                <w:rFonts w:ascii="Times New Roman" w:eastAsia="Times New Roman" w:hAnsi="Times New Roman"/>
                <w:sz w:val="28"/>
                <w:szCs w:val="28"/>
                <w:lang w:eastAsia="lv-LV"/>
              </w:rPr>
              <w:t>Rīkojuma projekts šo jomu neskar.</w:t>
            </w:r>
          </w:p>
        </w:tc>
      </w:tr>
    </w:tbl>
    <w:p w:rsidR="008C3B05" w:rsidRPr="007B7478" w:rsidRDefault="008C3B05" w:rsidP="008C3B05">
      <w:pPr>
        <w:spacing w:after="0" w:line="240" w:lineRule="auto"/>
        <w:jc w:val="center"/>
        <w:rPr>
          <w:rFonts w:ascii="Times New Roman" w:eastAsia="Times New Roman" w:hAnsi="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C3B05" w:rsidRPr="007B7478" w:rsidTr="00AE076F">
        <w:trPr>
          <w:trHeight w:val="420"/>
        </w:trPr>
        <w:tc>
          <w:tcPr>
            <w:tcW w:w="0" w:type="auto"/>
            <w:tcBorders>
              <w:top w:val="outset" w:sz="6" w:space="0" w:color="414142"/>
              <w:left w:val="outset" w:sz="6" w:space="0" w:color="414142"/>
              <w:bottom w:val="outset" w:sz="6" w:space="0" w:color="414142"/>
              <w:right w:val="outset" w:sz="6" w:space="0" w:color="414142"/>
            </w:tcBorders>
            <w:vAlign w:val="center"/>
            <w:hideMark/>
          </w:tcPr>
          <w:p w:rsidR="008C3B05" w:rsidRPr="007B7478" w:rsidRDefault="008C3B05" w:rsidP="008C3B05">
            <w:pPr>
              <w:spacing w:after="0" w:line="240" w:lineRule="auto"/>
              <w:jc w:val="center"/>
              <w:rPr>
                <w:rFonts w:ascii="Times New Roman" w:eastAsia="Times New Roman" w:hAnsi="Times New Roman"/>
                <w:b/>
                <w:bCs/>
                <w:sz w:val="28"/>
                <w:szCs w:val="28"/>
                <w:lang w:eastAsia="lv-LV"/>
              </w:rPr>
            </w:pPr>
            <w:r w:rsidRPr="007B7478">
              <w:rPr>
                <w:rFonts w:ascii="Times New Roman" w:eastAsia="Times New Roman" w:hAnsi="Times New Roman"/>
                <w:b/>
                <w:bCs/>
                <w:sz w:val="28"/>
                <w:szCs w:val="28"/>
                <w:lang w:eastAsia="lv-LV"/>
              </w:rPr>
              <w:t>VI. Sabiedrības līdzdalība un komunikācijas aktivitātes</w:t>
            </w:r>
          </w:p>
        </w:tc>
      </w:tr>
      <w:tr w:rsidR="008C3B05" w:rsidRPr="007B7478" w:rsidTr="00AE076F">
        <w:trPr>
          <w:trHeight w:val="420"/>
        </w:trPr>
        <w:tc>
          <w:tcPr>
            <w:tcW w:w="0" w:type="auto"/>
            <w:tcBorders>
              <w:top w:val="outset" w:sz="6" w:space="0" w:color="414142"/>
              <w:left w:val="outset" w:sz="6" w:space="0" w:color="414142"/>
              <w:bottom w:val="outset" w:sz="6" w:space="0" w:color="414142"/>
              <w:right w:val="outset" w:sz="6" w:space="0" w:color="414142"/>
            </w:tcBorders>
            <w:vAlign w:val="center"/>
          </w:tcPr>
          <w:p w:rsidR="008C3B05" w:rsidRPr="007B7478" w:rsidRDefault="008C3B05" w:rsidP="008C3B05">
            <w:pPr>
              <w:spacing w:after="0" w:line="240" w:lineRule="auto"/>
              <w:jc w:val="center"/>
              <w:rPr>
                <w:rFonts w:ascii="Times New Roman" w:eastAsia="Times New Roman" w:hAnsi="Times New Roman"/>
                <w:bCs/>
                <w:sz w:val="28"/>
                <w:szCs w:val="28"/>
                <w:lang w:eastAsia="lv-LV"/>
              </w:rPr>
            </w:pPr>
            <w:r w:rsidRPr="007B7478">
              <w:rPr>
                <w:rFonts w:ascii="Times New Roman" w:eastAsia="Times New Roman" w:hAnsi="Times New Roman"/>
                <w:sz w:val="28"/>
                <w:szCs w:val="28"/>
                <w:lang w:eastAsia="lv-LV"/>
              </w:rPr>
              <w:t>Rīkojuma projekts šo jomu neskar.</w:t>
            </w:r>
          </w:p>
        </w:tc>
      </w:tr>
    </w:tbl>
    <w:p w:rsidR="008C3B05" w:rsidRPr="007B7478" w:rsidRDefault="008C3B05" w:rsidP="008C3B05">
      <w:pPr>
        <w:spacing w:after="0" w:line="240" w:lineRule="auto"/>
        <w:jc w:val="center"/>
        <w:rPr>
          <w:rFonts w:ascii="Times New Roman" w:eastAsia="Times New Roman" w:hAnsi="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8C3B05" w:rsidRPr="007B7478" w:rsidTr="00AE076F">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rsidR="008C3B05" w:rsidRPr="007B7478" w:rsidRDefault="008C3B05" w:rsidP="008C3B05">
            <w:pPr>
              <w:spacing w:after="0" w:line="240" w:lineRule="auto"/>
              <w:jc w:val="center"/>
              <w:rPr>
                <w:rFonts w:ascii="Times New Roman" w:eastAsia="Times New Roman" w:hAnsi="Times New Roman"/>
                <w:b/>
                <w:bCs/>
                <w:sz w:val="28"/>
                <w:szCs w:val="28"/>
                <w:lang w:eastAsia="lv-LV"/>
              </w:rPr>
            </w:pPr>
            <w:r w:rsidRPr="007B7478">
              <w:rPr>
                <w:rFonts w:ascii="Times New Roman" w:eastAsia="Times New Roman" w:hAnsi="Times New Roman"/>
                <w:b/>
                <w:bCs/>
                <w:sz w:val="28"/>
                <w:szCs w:val="28"/>
                <w:lang w:eastAsia="lv-LV"/>
              </w:rPr>
              <w:t>VII. Tiesību akta projekta izpildes nodrošināšana un tās ietekme uz institūcijām</w:t>
            </w:r>
          </w:p>
        </w:tc>
      </w:tr>
      <w:tr w:rsidR="008C3B05" w:rsidRPr="007B7478" w:rsidTr="00AE076F">
        <w:trPr>
          <w:trHeight w:val="375"/>
        </w:trPr>
        <w:tc>
          <w:tcPr>
            <w:tcW w:w="0" w:type="auto"/>
            <w:tcBorders>
              <w:top w:val="outset" w:sz="6" w:space="0" w:color="414142"/>
              <w:left w:val="outset" w:sz="6" w:space="0" w:color="414142"/>
              <w:bottom w:val="outset" w:sz="6" w:space="0" w:color="414142"/>
              <w:right w:val="outset" w:sz="6" w:space="0" w:color="414142"/>
            </w:tcBorders>
            <w:vAlign w:val="center"/>
          </w:tcPr>
          <w:p w:rsidR="008C3B05" w:rsidRPr="007B7478" w:rsidRDefault="008C3B05" w:rsidP="008C3B05">
            <w:pPr>
              <w:spacing w:after="0" w:line="240" w:lineRule="auto"/>
              <w:jc w:val="center"/>
              <w:rPr>
                <w:rFonts w:ascii="Times New Roman" w:eastAsia="Times New Roman" w:hAnsi="Times New Roman"/>
                <w:bCs/>
                <w:sz w:val="28"/>
                <w:szCs w:val="28"/>
                <w:lang w:eastAsia="lv-LV"/>
              </w:rPr>
            </w:pPr>
            <w:r w:rsidRPr="007B7478">
              <w:rPr>
                <w:rFonts w:ascii="Times New Roman" w:eastAsia="Times New Roman" w:hAnsi="Times New Roman"/>
                <w:sz w:val="28"/>
                <w:szCs w:val="28"/>
                <w:lang w:eastAsia="lv-LV"/>
              </w:rPr>
              <w:t>Rīkojuma projekts šo jomu neskar.</w:t>
            </w:r>
          </w:p>
        </w:tc>
      </w:tr>
    </w:tbl>
    <w:p w:rsidR="008C3B05" w:rsidRPr="007B7478" w:rsidRDefault="008C3B05" w:rsidP="008C3B05">
      <w:pPr>
        <w:spacing w:after="0" w:line="240" w:lineRule="auto"/>
        <w:jc w:val="center"/>
        <w:rPr>
          <w:rFonts w:ascii="Times New Roman" w:eastAsia="Times New Roman" w:hAnsi="Times New Roman"/>
          <w:b/>
          <w:sz w:val="28"/>
          <w:szCs w:val="28"/>
          <w:lang w:eastAsia="lv-LV"/>
        </w:rPr>
      </w:pPr>
    </w:p>
    <w:p w:rsidR="004A2016" w:rsidRPr="007B7478" w:rsidRDefault="004A2016" w:rsidP="004A2016">
      <w:pPr>
        <w:spacing w:after="0" w:line="240" w:lineRule="auto"/>
        <w:rPr>
          <w:rFonts w:ascii="Times New Roman" w:eastAsia="Times New Roman" w:hAnsi="Times New Roman"/>
          <w:sz w:val="28"/>
          <w:szCs w:val="28"/>
          <w:lang w:eastAsia="lv-LV"/>
        </w:rPr>
      </w:pPr>
    </w:p>
    <w:p w:rsidR="00B912B8" w:rsidRPr="007B7478" w:rsidRDefault="00B912B8" w:rsidP="004A2016">
      <w:pPr>
        <w:spacing w:after="0" w:line="240" w:lineRule="auto"/>
        <w:rPr>
          <w:rFonts w:ascii="Times New Roman" w:eastAsia="Times New Roman" w:hAnsi="Times New Roman"/>
          <w:bCs/>
          <w:sz w:val="28"/>
          <w:szCs w:val="28"/>
          <w:lang w:eastAsia="lv-LV"/>
        </w:rPr>
      </w:pPr>
    </w:p>
    <w:p w:rsidR="004A2016" w:rsidRPr="007B7478" w:rsidRDefault="00EA355F" w:rsidP="004A2016">
      <w:pPr>
        <w:spacing w:after="0" w:line="240" w:lineRule="auto"/>
        <w:rPr>
          <w:rFonts w:ascii="Times New Roman" w:eastAsia="Times New Roman" w:hAnsi="Times New Roman"/>
          <w:bCs/>
          <w:sz w:val="28"/>
          <w:szCs w:val="28"/>
          <w:lang w:eastAsia="lv-LV"/>
        </w:rPr>
      </w:pPr>
      <w:r w:rsidRPr="007B7478">
        <w:rPr>
          <w:rFonts w:ascii="Times New Roman" w:eastAsia="Times New Roman" w:hAnsi="Times New Roman"/>
          <w:bCs/>
          <w:sz w:val="28"/>
          <w:szCs w:val="28"/>
          <w:lang w:eastAsia="lv-LV"/>
        </w:rPr>
        <w:t xml:space="preserve">Izglītības un zinātnes ministre </w:t>
      </w:r>
      <w:r w:rsidRPr="007B7478">
        <w:rPr>
          <w:rFonts w:ascii="Times New Roman" w:eastAsia="Times New Roman" w:hAnsi="Times New Roman"/>
          <w:b/>
          <w:bCs/>
          <w:color w:val="1F497D"/>
          <w:sz w:val="28"/>
          <w:szCs w:val="28"/>
          <w:lang w:eastAsia="lv-LV"/>
        </w:rPr>
        <w:tab/>
      </w:r>
      <w:r w:rsidRPr="007B7478">
        <w:rPr>
          <w:rFonts w:ascii="Times New Roman" w:eastAsia="Times New Roman" w:hAnsi="Times New Roman"/>
          <w:b/>
          <w:bCs/>
          <w:color w:val="1F497D"/>
          <w:sz w:val="28"/>
          <w:szCs w:val="28"/>
          <w:lang w:eastAsia="lv-LV"/>
        </w:rPr>
        <w:tab/>
      </w:r>
      <w:r w:rsidRPr="007B7478">
        <w:rPr>
          <w:rFonts w:ascii="Times New Roman" w:eastAsia="Times New Roman" w:hAnsi="Times New Roman"/>
          <w:b/>
          <w:bCs/>
          <w:color w:val="1F497D"/>
          <w:sz w:val="28"/>
          <w:szCs w:val="28"/>
          <w:lang w:eastAsia="lv-LV"/>
        </w:rPr>
        <w:tab/>
      </w:r>
      <w:r w:rsidRPr="007B7478">
        <w:rPr>
          <w:rFonts w:ascii="Times New Roman" w:eastAsia="Times New Roman" w:hAnsi="Times New Roman"/>
          <w:b/>
          <w:bCs/>
          <w:color w:val="1F497D"/>
          <w:sz w:val="28"/>
          <w:szCs w:val="28"/>
          <w:lang w:eastAsia="lv-LV"/>
        </w:rPr>
        <w:tab/>
      </w:r>
      <w:r w:rsidRPr="007B7478">
        <w:rPr>
          <w:rFonts w:ascii="Times New Roman" w:eastAsia="Times New Roman" w:hAnsi="Times New Roman"/>
          <w:b/>
          <w:bCs/>
          <w:color w:val="1F497D"/>
          <w:sz w:val="28"/>
          <w:szCs w:val="28"/>
          <w:lang w:eastAsia="lv-LV"/>
        </w:rPr>
        <w:tab/>
      </w:r>
      <w:r w:rsidRPr="007B7478">
        <w:rPr>
          <w:rFonts w:ascii="Times New Roman" w:eastAsia="Times New Roman" w:hAnsi="Times New Roman"/>
          <w:color w:val="000000"/>
          <w:sz w:val="28"/>
          <w:szCs w:val="28"/>
          <w:lang w:eastAsia="lv-LV"/>
        </w:rPr>
        <w:t xml:space="preserve">                 </w:t>
      </w:r>
      <w:r w:rsidR="00F72777" w:rsidRPr="007B7478">
        <w:rPr>
          <w:rFonts w:ascii="Times New Roman" w:eastAsia="Times New Roman" w:hAnsi="Times New Roman"/>
          <w:color w:val="000000"/>
          <w:sz w:val="28"/>
          <w:szCs w:val="28"/>
          <w:lang w:eastAsia="lv-LV"/>
        </w:rPr>
        <w:t xml:space="preserve">I. </w:t>
      </w:r>
      <w:r w:rsidRPr="007B7478">
        <w:rPr>
          <w:rFonts w:ascii="Times New Roman" w:eastAsia="Times New Roman" w:hAnsi="Times New Roman"/>
          <w:color w:val="000000"/>
          <w:sz w:val="28"/>
          <w:szCs w:val="28"/>
          <w:lang w:eastAsia="lv-LV"/>
        </w:rPr>
        <w:t xml:space="preserve">Šuplinska </w:t>
      </w:r>
    </w:p>
    <w:p w:rsidR="004A2016" w:rsidRPr="007B7478" w:rsidRDefault="004A2016" w:rsidP="004A2016">
      <w:pPr>
        <w:spacing w:after="0" w:line="240" w:lineRule="auto"/>
        <w:ind w:firstLine="539"/>
        <w:jc w:val="both"/>
        <w:rPr>
          <w:rFonts w:ascii="Times New Roman" w:eastAsia="Times New Roman" w:hAnsi="Times New Roman"/>
          <w:sz w:val="28"/>
          <w:szCs w:val="28"/>
          <w:lang w:eastAsia="lv-LV"/>
        </w:rPr>
      </w:pPr>
    </w:p>
    <w:p w:rsidR="004A2016" w:rsidRPr="007B7478" w:rsidRDefault="004A2016" w:rsidP="004A2016">
      <w:pPr>
        <w:suppressAutoHyphens/>
        <w:spacing w:after="0" w:line="240" w:lineRule="auto"/>
        <w:rPr>
          <w:rFonts w:ascii="Times New Roman" w:eastAsia="Times New Roman" w:hAnsi="Times New Roman"/>
          <w:sz w:val="28"/>
          <w:szCs w:val="28"/>
          <w:lang w:eastAsia="lv-LV"/>
        </w:rPr>
      </w:pPr>
    </w:p>
    <w:p w:rsidR="00B912B8" w:rsidRPr="007B7478" w:rsidRDefault="00B912B8" w:rsidP="004A2016">
      <w:pPr>
        <w:suppressAutoHyphens/>
        <w:spacing w:after="0" w:line="240" w:lineRule="auto"/>
        <w:rPr>
          <w:rFonts w:ascii="Times New Roman" w:eastAsia="Times New Roman" w:hAnsi="Times New Roman"/>
          <w:sz w:val="28"/>
          <w:szCs w:val="28"/>
          <w:lang w:eastAsia="lv-LV"/>
        </w:rPr>
      </w:pPr>
    </w:p>
    <w:p w:rsidR="00B912B8" w:rsidRPr="007B7478" w:rsidRDefault="00B912B8" w:rsidP="004A2016">
      <w:pPr>
        <w:suppressAutoHyphens/>
        <w:spacing w:after="0" w:line="240" w:lineRule="auto"/>
        <w:rPr>
          <w:rFonts w:ascii="Times New Roman" w:eastAsia="Times New Roman" w:hAnsi="Times New Roman"/>
          <w:sz w:val="28"/>
          <w:szCs w:val="28"/>
          <w:lang w:eastAsia="lv-LV"/>
        </w:rPr>
      </w:pPr>
    </w:p>
    <w:p w:rsidR="00DD3CB7" w:rsidRPr="007B7478" w:rsidRDefault="007B7478" w:rsidP="00DD3CB7">
      <w:pPr>
        <w:spacing w:after="0" w:line="240" w:lineRule="auto"/>
        <w:rPr>
          <w:rFonts w:ascii="Times New Roman" w:eastAsia="Times New Roman" w:hAnsi="Times New Roman"/>
          <w:sz w:val="24"/>
          <w:szCs w:val="24"/>
        </w:rPr>
      </w:pPr>
      <w:r>
        <w:rPr>
          <w:rFonts w:ascii="Times New Roman" w:eastAsia="Times New Roman" w:hAnsi="Times New Roman"/>
          <w:sz w:val="24"/>
          <w:szCs w:val="24"/>
        </w:rPr>
        <w:t>Sazonova 60003631</w:t>
      </w:r>
    </w:p>
    <w:p w:rsidR="00DD3CB7" w:rsidRPr="007B7478" w:rsidRDefault="00431B00" w:rsidP="00DD3CB7">
      <w:pPr>
        <w:spacing w:after="0" w:line="240" w:lineRule="auto"/>
        <w:rPr>
          <w:rFonts w:ascii="Times New Roman" w:eastAsia="Times New Roman" w:hAnsi="Times New Roman"/>
          <w:sz w:val="24"/>
          <w:szCs w:val="24"/>
        </w:rPr>
      </w:pPr>
      <w:r w:rsidRPr="007B7478">
        <w:rPr>
          <w:rFonts w:ascii="Times New Roman" w:eastAsia="Times New Roman" w:hAnsi="Times New Roman"/>
          <w:sz w:val="24"/>
          <w:szCs w:val="24"/>
        </w:rPr>
        <w:t>Inga.</w:t>
      </w:r>
      <w:r w:rsidR="007B7478">
        <w:rPr>
          <w:rFonts w:ascii="Times New Roman" w:eastAsia="Times New Roman" w:hAnsi="Times New Roman"/>
          <w:sz w:val="24"/>
          <w:szCs w:val="24"/>
        </w:rPr>
        <w:t>Sazonova</w:t>
      </w:r>
      <w:r w:rsidRPr="007B7478">
        <w:rPr>
          <w:rFonts w:ascii="Times New Roman" w:eastAsia="Times New Roman" w:hAnsi="Times New Roman"/>
          <w:sz w:val="24"/>
          <w:szCs w:val="24"/>
        </w:rPr>
        <w:t>@izm</w:t>
      </w:r>
      <w:r w:rsidR="00DD3CB7" w:rsidRPr="007B7478">
        <w:rPr>
          <w:rFonts w:ascii="Times New Roman" w:eastAsia="Times New Roman" w:hAnsi="Times New Roman"/>
          <w:sz w:val="24"/>
          <w:szCs w:val="24"/>
        </w:rPr>
        <w:t>.gov.lv</w:t>
      </w:r>
    </w:p>
    <w:p w:rsidR="00FB233C" w:rsidRPr="007B7478" w:rsidRDefault="00FB233C" w:rsidP="00DD3CB7">
      <w:pPr>
        <w:suppressAutoHyphens/>
        <w:spacing w:after="0" w:line="240" w:lineRule="auto"/>
        <w:rPr>
          <w:rFonts w:ascii="Times New Roman" w:hAnsi="Times New Roman"/>
          <w:sz w:val="24"/>
          <w:szCs w:val="24"/>
        </w:rPr>
      </w:pPr>
    </w:p>
    <w:sectPr w:rsidR="00FB233C" w:rsidRPr="007B7478" w:rsidSect="00B718DC">
      <w:headerReference w:type="even" r:id="rId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49" w:rsidRDefault="00E84849" w:rsidP="00634161">
      <w:pPr>
        <w:spacing w:after="0" w:line="240" w:lineRule="auto"/>
      </w:pPr>
      <w:r>
        <w:separator/>
      </w:r>
    </w:p>
  </w:endnote>
  <w:endnote w:type="continuationSeparator" w:id="0">
    <w:p w:rsidR="00E84849" w:rsidRDefault="00E84849" w:rsidP="00634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DC" w:rsidRPr="007B7478" w:rsidRDefault="007B7478" w:rsidP="007B7478">
    <w:pPr>
      <w:pStyle w:val="Footer"/>
      <w:jc w:val="both"/>
    </w:pPr>
    <w:r w:rsidRPr="00192E25">
      <w:rPr>
        <w:sz w:val="20"/>
        <w:szCs w:val="20"/>
      </w:rPr>
      <w:fldChar w:fldCharType="begin"/>
    </w:r>
    <w:r w:rsidRPr="00192E25">
      <w:rPr>
        <w:sz w:val="20"/>
        <w:szCs w:val="20"/>
      </w:rPr>
      <w:instrText xml:space="preserve"> FILENAME   \* MERGEFORMAT </w:instrText>
    </w:r>
    <w:r w:rsidRPr="00192E25">
      <w:rPr>
        <w:sz w:val="20"/>
        <w:szCs w:val="20"/>
      </w:rPr>
      <w:fldChar w:fldCharType="separate"/>
    </w:r>
    <w:r w:rsidR="00E578C5">
      <w:rPr>
        <w:noProof/>
        <w:sz w:val="20"/>
        <w:szCs w:val="20"/>
      </w:rPr>
      <w:t>IZMAnot_080420_groz_vert_kom</w:t>
    </w:r>
    <w:r w:rsidRPr="00192E25">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DC" w:rsidRPr="003F4AF7" w:rsidRDefault="00B718DC" w:rsidP="00B718DC">
    <w:pPr>
      <w:pStyle w:val="Footer"/>
      <w:jc w:val="both"/>
      <w:rPr>
        <w:sz w:val="20"/>
        <w:szCs w:val="20"/>
      </w:rPr>
    </w:pPr>
    <w:r w:rsidRPr="00192E25">
      <w:rPr>
        <w:sz w:val="20"/>
        <w:szCs w:val="20"/>
      </w:rPr>
      <w:fldChar w:fldCharType="begin"/>
    </w:r>
    <w:r w:rsidRPr="00192E25">
      <w:rPr>
        <w:sz w:val="20"/>
        <w:szCs w:val="20"/>
      </w:rPr>
      <w:instrText xml:space="preserve"> FILENAME   \* MERGEFORMAT </w:instrText>
    </w:r>
    <w:r w:rsidRPr="00192E25">
      <w:rPr>
        <w:sz w:val="20"/>
        <w:szCs w:val="20"/>
      </w:rPr>
      <w:fldChar w:fldCharType="separate"/>
    </w:r>
    <w:r w:rsidR="00E578C5">
      <w:rPr>
        <w:noProof/>
        <w:sz w:val="20"/>
        <w:szCs w:val="20"/>
      </w:rPr>
      <w:t>IZMAnot_080420_groz_vert_kom</w:t>
    </w:r>
    <w:r w:rsidRPr="00192E25">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49" w:rsidRDefault="00E84849" w:rsidP="00634161">
      <w:pPr>
        <w:spacing w:after="0" w:line="240" w:lineRule="auto"/>
      </w:pPr>
      <w:r>
        <w:separator/>
      </w:r>
    </w:p>
  </w:footnote>
  <w:footnote w:type="continuationSeparator" w:id="0">
    <w:p w:rsidR="00E84849" w:rsidRDefault="00E84849" w:rsidP="00634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DC" w:rsidRDefault="00B718DC" w:rsidP="00B718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18DC" w:rsidRDefault="00B71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DC" w:rsidRDefault="00B718DC" w:rsidP="00B718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8C5">
      <w:rPr>
        <w:rStyle w:val="PageNumber"/>
        <w:noProof/>
      </w:rPr>
      <w:t>2</w:t>
    </w:r>
    <w:r>
      <w:rPr>
        <w:rStyle w:val="PageNumber"/>
      </w:rPr>
      <w:fldChar w:fldCharType="end"/>
    </w:r>
  </w:p>
  <w:p w:rsidR="00B718DC" w:rsidRDefault="00B71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16"/>
    <w:rsid w:val="000567D0"/>
    <w:rsid w:val="001253CF"/>
    <w:rsid w:val="0018001E"/>
    <w:rsid w:val="002B0DCB"/>
    <w:rsid w:val="002F661A"/>
    <w:rsid w:val="00356EA5"/>
    <w:rsid w:val="0036477A"/>
    <w:rsid w:val="00431B00"/>
    <w:rsid w:val="00482230"/>
    <w:rsid w:val="004A2016"/>
    <w:rsid w:val="0050365D"/>
    <w:rsid w:val="006200EB"/>
    <w:rsid w:val="00634161"/>
    <w:rsid w:val="006679CC"/>
    <w:rsid w:val="007B7478"/>
    <w:rsid w:val="008130A9"/>
    <w:rsid w:val="008248A3"/>
    <w:rsid w:val="00851113"/>
    <w:rsid w:val="008565DE"/>
    <w:rsid w:val="00891A38"/>
    <w:rsid w:val="008A240E"/>
    <w:rsid w:val="008C3B05"/>
    <w:rsid w:val="00AE076F"/>
    <w:rsid w:val="00AF42D4"/>
    <w:rsid w:val="00B268A5"/>
    <w:rsid w:val="00B718DC"/>
    <w:rsid w:val="00B912B8"/>
    <w:rsid w:val="00C00D15"/>
    <w:rsid w:val="00C17DF0"/>
    <w:rsid w:val="00CE72AE"/>
    <w:rsid w:val="00CF74EB"/>
    <w:rsid w:val="00DD3CB7"/>
    <w:rsid w:val="00E578C5"/>
    <w:rsid w:val="00E84849"/>
    <w:rsid w:val="00E92E76"/>
    <w:rsid w:val="00EA355F"/>
    <w:rsid w:val="00F51ADD"/>
    <w:rsid w:val="00F57511"/>
    <w:rsid w:val="00F72777"/>
    <w:rsid w:val="00FA6E86"/>
    <w:rsid w:val="00FB23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3E159C-C92D-4757-904F-8A0F42FA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2016"/>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link w:val="Header"/>
    <w:rsid w:val="004A2016"/>
    <w:rPr>
      <w:rFonts w:ascii="Times New Roman" w:eastAsia="Times New Roman" w:hAnsi="Times New Roman" w:cs="Times New Roman"/>
      <w:sz w:val="24"/>
      <w:szCs w:val="24"/>
      <w:lang w:eastAsia="lv-LV"/>
    </w:rPr>
  </w:style>
  <w:style w:type="character" w:styleId="PageNumber">
    <w:name w:val="page number"/>
    <w:rsid w:val="004A2016"/>
  </w:style>
  <w:style w:type="paragraph" w:styleId="Footer">
    <w:name w:val="footer"/>
    <w:basedOn w:val="Normal"/>
    <w:link w:val="FooterChar"/>
    <w:rsid w:val="004A2016"/>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link w:val="Footer"/>
    <w:rsid w:val="004A2016"/>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130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130A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1744</Words>
  <Characters>995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2018. gada 10. maija rīkojumā Nr. 209 "Par pretendentu un ierēdņu vērtēšanas komisiju"" sākotnējās ietekmes novērtējuma ziņojums (anotācija)</vt:lpstr>
    </vt:vector>
  </TitlesOfParts>
  <Company>Izglītības un zinātnes ministrija, Personālvadības nodaļa</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2018. gada 10. maija rīkojumā Nr. 209 "Par pretendentu un ierēdņu vērtēšanas komisiju"" sākotnējās ietekmes novērtējuma ziņojums (anotācija)</dc:title>
  <dc:subject>Anotācija</dc:subject>
  <dc:creator>Inga Sazonova</dc:creator>
  <cp:keywords/>
  <dc:description>60003631, Inga.Sazonova@izm.gov.lv</dc:description>
  <cp:lastModifiedBy>Inga Sazonova</cp:lastModifiedBy>
  <cp:revision>6</cp:revision>
  <cp:lastPrinted>2020-04-08T09:11:00Z</cp:lastPrinted>
  <dcterms:created xsi:type="dcterms:W3CDTF">2020-04-08T06:50:00Z</dcterms:created>
  <dcterms:modified xsi:type="dcterms:W3CDTF">2020-04-08T09:44:00Z</dcterms:modified>
</cp:coreProperties>
</file>