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C7" w:rsidRPr="008A110A" w:rsidRDefault="007116C7" w:rsidP="00606379">
      <w:pPr>
        <w:pStyle w:val="naisnod"/>
        <w:spacing w:before="0" w:after="0"/>
        <w:rPr>
          <w:sz w:val="22"/>
          <w:szCs w:val="22"/>
        </w:rPr>
      </w:pPr>
      <w:r w:rsidRPr="008A110A">
        <w:rPr>
          <w:sz w:val="22"/>
          <w:szCs w:val="22"/>
        </w:rPr>
        <w:t xml:space="preserve">Izziņa par </w:t>
      </w:r>
      <w:r w:rsidR="008500AD" w:rsidRPr="008A110A">
        <w:rPr>
          <w:sz w:val="22"/>
          <w:szCs w:val="22"/>
        </w:rPr>
        <w:t>atzinumos</w:t>
      </w:r>
      <w:r w:rsidRPr="008A110A">
        <w:rPr>
          <w:sz w:val="22"/>
          <w:szCs w:val="22"/>
        </w:rPr>
        <w:t xml:space="preserve"> sniegtajiem iebildumiem</w:t>
      </w:r>
      <w:r w:rsidR="00C1546F" w:rsidRPr="008A110A">
        <w:rPr>
          <w:sz w:val="22"/>
          <w:szCs w:val="22"/>
        </w:rPr>
        <w:t xml:space="preserve"> un priekšlikumiem</w:t>
      </w:r>
    </w:p>
    <w:tbl>
      <w:tblPr>
        <w:tblW w:w="0" w:type="auto"/>
        <w:jc w:val="center"/>
        <w:tblLook w:val="00A0" w:firstRow="1" w:lastRow="0" w:firstColumn="1" w:lastColumn="0" w:noHBand="0" w:noVBand="0"/>
      </w:tblPr>
      <w:tblGrid>
        <w:gridCol w:w="10188"/>
      </w:tblGrid>
      <w:tr w:rsidR="00B6549C" w:rsidRPr="008A110A" w:rsidTr="00C52830">
        <w:trPr>
          <w:jc w:val="center"/>
        </w:trPr>
        <w:tc>
          <w:tcPr>
            <w:tcW w:w="10188" w:type="dxa"/>
          </w:tcPr>
          <w:p w:rsidR="00CF649C" w:rsidRPr="008A110A" w:rsidRDefault="00D87BFD" w:rsidP="001B20D0">
            <w:pPr>
              <w:pStyle w:val="naisnod"/>
              <w:spacing w:before="0" w:after="0"/>
              <w:rPr>
                <w:sz w:val="22"/>
                <w:szCs w:val="22"/>
              </w:rPr>
            </w:pPr>
            <w:r w:rsidRPr="008A110A">
              <w:rPr>
                <w:sz w:val="22"/>
                <w:szCs w:val="22"/>
              </w:rPr>
              <w:t xml:space="preserve">par </w:t>
            </w:r>
            <w:bookmarkStart w:id="0" w:name="372832"/>
            <w:r w:rsidR="00EB2798" w:rsidRPr="008A110A">
              <w:rPr>
                <w:sz w:val="22"/>
                <w:szCs w:val="22"/>
              </w:rPr>
              <w:t>Ministru kabineta noteikumu</w:t>
            </w:r>
            <w:bookmarkEnd w:id="0"/>
            <w:r w:rsidR="00EB2798" w:rsidRPr="008A110A">
              <w:rPr>
                <w:sz w:val="22"/>
                <w:szCs w:val="22"/>
              </w:rPr>
              <w:t xml:space="preserve"> projekta </w:t>
            </w:r>
            <w:r w:rsidR="0066664F" w:rsidRPr="008A110A">
              <w:rPr>
                <w:sz w:val="22"/>
                <w:szCs w:val="22"/>
              </w:rPr>
              <w:t>"</w:t>
            </w:r>
            <w:bookmarkStart w:id="1" w:name="OLE_LINK5"/>
            <w:bookmarkStart w:id="2" w:name="OLE_LINK4"/>
            <w:bookmarkStart w:id="3" w:name="OLE_LINK3"/>
            <w:bookmarkStart w:id="4" w:name="OLE_LINK2"/>
            <w:bookmarkStart w:id="5" w:name="OLE_LINK1"/>
            <w:r w:rsidR="0066664F" w:rsidRPr="008A110A">
              <w:rPr>
                <w:sz w:val="22"/>
                <w:szCs w:val="22"/>
              </w:rPr>
              <w:t xml:space="preserve">Grozījumi </w:t>
            </w:r>
            <w:bookmarkEnd w:id="1"/>
            <w:bookmarkEnd w:id="2"/>
            <w:bookmarkEnd w:id="3"/>
            <w:bookmarkEnd w:id="4"/>
            <w:bookmarkEnd w:id="5"/>
            <w:r w:rsidR="001B20D0" w:rsidRPr="008A110A">
              <w:rPr>
                <w:sz w:val="22"/>
                <w:szCs w:val="22"/>
              </w:rPr>
              <w:t>Ministru kabineta 2016. gada 19. janvāra noteikumos Nr. 50</w:t>
            </w:r>
            <w:r w:rsidR="0066664F" w:rsidRPr="008A110A">
              <w:rPr>
                <w:sz w:val="22"/>
                <w:szCs w:val="22"/>
              </w:rPr>
              <w:t xml:space="preserve"> "Darbības programmas "Izaugsme un nodarbinātība" </w:t>
            </w:r>
            <w:r w:rsidR="001B20D0" w:rsidRPr="008A110A">
              <w:rPr>
                <w:sz w:val="22"/>
                <w:szCs w:val="22"/>
              </w:rPr>
              <w:t>1.1.1</w:t>
            </w:r>
            <w:r w:rsidR="0066664F" w:rsidRPr="008A110A">
              <w:rPr>
                <w:sz w:val="22"/>
                <w:szCs w:val="22"/>
              </w:rPr>
              <w:t>. specifiskā atbalsta mērķa "</w:t>
            </w:r>
            <w:r w:rsidR="001B20D0" w:rsidRPr="008A110A">
              <w:rPr>
                <w:sz w:val="22"/>
                <w:szCs w:val="22"/>
              </w:rPr>
              <w:t>Palielināt Latvijas zinātnisko institūciju pētniecisko un inovatīvo kapacitāti un spēju piesaistīt ārējo finansējumu, ieguldot cilvēkresursos un infrastruktūrā</w:t>
            </w:r>
            <w:r w:rsidR="0066664F" w:rsidRPr="008A110A">
              <w:rPr>
                <w:sz w:val="22"/>
                <w:szCs w:val="22"/>
              </w:rPr>
              <w:t>"</w:t>
            </w:r>
            <w:r w:rsidR="001B20D0" w:rsidRPr="008A110A">
              <w:rPr>
                <w:sz w:val="22"/>
                <w:szCs w:val="22"/>
              </w:rPr>
              <w:t xml:space="preserve"> 1.1.1.2. pasākuma "Pēcdoktorantūras pētniecības atbalsts"</w:t>
            </w:r>
            <w:r w:rsidR="0066664F" w:rsidRPr="008A110A">
              <w:rPr>
                <w:sz w:val="22"/>
                <w:szCs w:val="22"/>
              </w:rPr>
              <w:t xml:space="preserve"> īstenošanas noteikumi"</w:t>
            </w:r>
            <w:r w:rsidR="004F0409" w:rsidRPr="008A110A">
              <w:rPr>
                <w:sz w:val="22"/>
                <w:szCs w:val="22"/>
              </w:rPr>
              <w:t xml:space="preserve"> </w:t>
            </w:r>
          </w:p>
        </w:tc>
      </w:tr>
    </w:tbl>
    <w:p w:rsidR="0050794A" w:rsidRPr="008A110A" w:rsidRDefault="0050794A" w:rsidP="00606379">
      <w:pPr>
        <w:pStyle w:val="naisf"/>
        <w:spacing w:before="0" w:after="0"/>
        <w:rPr>
          <w:b/>
          <w:sz w:val="22"/>
          <w:szCs w:val="22"/>
        </w:rPr>
      </w:pPr>
    </w:p>
    <w:p w:rsidR="0023626A" w:rsidRPr="008A110A" w:rsidRDefault="0023626A" w:rsidP="000400F7">
      <w:pPr>
        <w:pStyle w:val="naisf"/>
        <w:spacing w:before="0" w:after="0"/>
        <w:jc w:val="center"/>
        <w:rPr>
          <w:b/>
          <w:sz w:val="22"/>
          <w:szCs w:val="22"/>
        </w:rPr>
      </w:pPr>
      <w:r w:rsidRPr="008A110A">
        <w:rPr>
          <w:b/>
          <w:sz w:val="22"/>
          <w:szCs w:val="22"/>
        </w:rPr>
        <w:t>I. Jautājumi, par kuriem saskaņošanā vienošanās nav panākta</w:t>
      </w:r>
    </w:p>
    <w:tbl>
      <w:tblPr>
        <w:tblW w:w="51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4112"/>
        <w:gridCol w:w="2266"/>
        <w:gridCol w:w="2836"/>
        <w:gridCol w:w="2126"/>
      </w:tblGrid>
      <w:tr w:rsidR="00B6549C" w:rsidRPr="008A110A" w:rsidTr="008A110A">
        <w:trPr>
          <w:trHeight w:val="944"/>
        </w:trPr>
        <w:tc>
          <w:tcPr>
            <w:tcW w:w="243" w:type="pct"/>
            <w:vAlign w:val="center"/>
          </w:tcPr>
          <w:p w:rsidR="0023626A" w:rsidRPr="008A110A" w:rsidRDefault="0023626A" w:rsidP="00606379">
            <w:pPr>
              <w:pStyle w:val="naisc"/>
              <w:spacing w:before="0" w:after="0"/>
              <w:jc w:val="both"/>
              <w:rPr>
                <w:sz w:val="22"/>
                <w:szCs w:val="22"/>
              </w:rPr>
            </w:pPr>
            <w:r w:rsidRPr="008A110A">
              <w:rPr>
                <w:sz w:val="22"/>
                <w:szCs w:val="22"/>
              </w:rPr>
              <w:t>Nr.</w:t>
            </w:r>
            <w:r w:rsidR="0050794A" w:rsidRPr="008A110A">
              <w:rPr>
                <w:sz w:val="22"/>
                <w:szCs w:val="22"/>
              </w:rPr>
              <w:t xml:space="preserve"> </w:t>
            </w:r>
            <w:r w:rsidRPr="008A110A">
              <w:rPr>
                <w:sz w:val="22"/>
                <w:szCs w:val="22"/>
              </w:rPr>
              <w:t>p.k.</w:t>
            </w:r>
          </w:p>
        </w:tc>
        <w:tc>
          <w:tcPr>
            <w:tcW w:w="874" w:type="pct"/>
            <w:vAlign w:val="center"/>
          </w:tcPr>
          <w:p w:rsidR="0023626A" w:rsidRPr="008A110A" w:rsidRDefault="0023626A" w:rsidP="00606379">
            <w:pPr>
              <w:pStyle w:val="naisc"/>
              <w:spacing w:before="0" w:after="0"/>
              <w:jc w:val="both"/>
              <w:rPr>
                <w:sz w:val="22"/>
                <w:szCs w:val="22"/>
              </w:rPr>
            </w:pPr>
            <w:r w:rsidRPr="008A110A">
              <w:rPr>
                <w:sz w:val="22"/>
                <w:szCs w:val="22"/>
              </w:rPr>
              <w:t>Saskaņošanai nosūtītā projekta redakcija (konkrēta vērtēšanas kritērija redakcija)</w:t>
            </w:r>
          </w:p>
        </w:tc>
        <w:tc>
          <w:tcPr>
            <w:tcW w:w="1408" w:type="pct"/>
            <w:vAlign w:val="center"/>
          </w:tcPr>
          <w:p w:rsidR="0023626A" w:rsidRPr="008A110A" w:rsidRDefault="0023626A" w:rsidP="00606379">
            <w:pPr>
              <w:pStyle w:val="naisc"/>
              <w:spacing w:before="0" w:after="0"/>
              <w:jc w:val="both"/>
              <w:rPr>
                <w:sz w:val="22"/>
                <w:szCs w:val="22"/>
              </w:rPr>
            </w:pPr>
            <w:r w:rsidRPr="008A110A">
              <w:rPr>
                <w:sz w:val="22"/>
                <w:szCs w:val="22"/>
              </w:rPr>
              <w:t>Atzinumā norādītais ministrijas (citas institūcijas) iebildums, kā arī saskaņošanā papildus izteiktais iebildums par projekta konkrēto punktu (pantu)</w:t>
            </w:r>
          </w:p>
        </w:tc>
        <w:tc>
          <w:tcPr>
            <w:tcW w:w="776" w:type="pct"/>
            <w:vAlign w:val="center"/>
          </w:tcPr>
          <w:p w:rsidR="0023626A" w:rsidRPr="008A110A" w:rsidRDefault="0023626A" w:rsidP="00606379">
            <w:pPr>
              <w:pStyle w:val="naisc"/>
              <w:spacing w:before="0" w:after="0"/>
              <w:jc w:val="both"/>
              <w:rPr>
                <w:sz w:val="22"/>
                <w:szCs w:val="22"/>
              </w:rPr>
            </w:pPr>
            <w:r w:rsidRPr="008A110A">
              <w:rPr>
                <w:sz w:val="22"/>
                <w:szCs w:val="22"/>
              </w:rPr>
              <w:t>Atbildīgās ministrijas pamatojums iebilduma noraidījumam</w:t>
            </w:r>
          </w:p>
        </w:tc>
        <w:tc>
          <w:tcPr>
            <w:tcW w:w="971" w:type="pct"/>
          </w:tcPr>
          <w:p w:rsidR="0023626A" w:rsidRPr="008A110A" w:rsidRDefault="0023626A" w:rsidP="00606379">
            <w:pPr>
              <w:pStyle w:val="naisc"/>
              <w:spacing w:before="0" w:after="0"/>
              <w:jc w:val="both"/>
              <w:rPr>
                <w:sz w:val="22"/>
                <w:szCs w:val="22"/>
              </w:rPr>
            </w:pPr>
            <w:r w:rsidRPr="008A110A">
              <w:rPr>
                <w:sz w:val="22"/>
                <w:szCs w:val="22"/>
              </w:rPr>
              <w:t>Atzinuma sniedzēja uzturētais iebildums, ja tas atšķiras no atzinumā norādītā iebilduma pamatojuma</w:t>
            </w:r>
          </w:p>
        </w:tc>
        <w:tc>
          <w:tcPr>
            <w:tcW w:w="728" w:type="pct"/>
            <w:vAlign w:val="center"/>
          </w:tcPr>
          <w:p w:rsidR="0023626A" w:rsidRPr="008A110A" w:rsidRDefault="0023626A" w:rsidP="00606379">
            <w:pPr>
              <w:pStyle w:val="naisc"/>
              <w:spacing w:before="0" w:after="0"/>
              <w:jc w:val="both"/>
              <w:rPr>
                <w:sz w:val="22"/>
                <w:szCs w:val="22"/>
              </w:rPr>
            </w:pPr>
            <w:r w:rsidRPr="008A110A">
              <w:rPr>
                <w:sz w:val="22"/>
                <w:szCs w:val="22"/>
              </w:rPr>
              <w:t>Projekta attiecīgā punkta (panta) galīgā redakcija</w:t>
            </w:r>
          </w:p>
        </w:tc>
      </w:tr>
      <w:tr w:rsidR="00B6549C" w:rsidRPr="008A110A" w:rsidTr="008A110A">
        <w:trPr>
          <w:trHeight w:val="285"/>
        </w:trPr>
        <w:tc>
          <w:tcPr>
            <w:tcW w:w="243" w:type="pct"/>
            <w:shd w:val="clear" w:color="auto" w:fill="auto"/>
            <w:vAlign w:val="center"/>
          </w:tcPr>
          <w:p w:rsidR="0023626A" w:rsidRPr="008A110A" w:rsidRDefault="0023626A" w:rsidP="00606379">
            <w:pPr>
              <w:pStyle w:val="naisc"/>
              <w:spacing w:before="0" w:after="0"/>
              <w:rPr>
                <w:sz w:val="22"/>
                <w:szCs w:val="22"/>
              </w:rPr>
            </w:pPr>
            <w:r w:rsidRPr="008A110A">
              <w:rPr>
                <w:sz w:val="22"/>
                <w:szCs w:val="22"/>
              </w:rPr>
              <w:t>1.</w:t>
            </w:r>
          </w:p>
        </w:tc>
        <w:tc>
          <w:tcPr>
            <w:tcW w:w="874" w:type="pct"/>
            <w:shd w:val="clear" w:color="auto" w:fill="auto"/>
            <w:vAlign w:val="center"/>
          </w:tcPr>
          <w:p w:rsidR="0023626A" w:rsidRPr="008A110A" w:rsidRDefault="0023626A" w:rsidP="00606379">
            <w:pPr>
              <w:pStyle w:val="naisc"/>
              <w:spacing w:before="0" w:after="0"/>
              <w:rPr>
                <w:sz w:val="22"/>
                <w:szCs w:val="22"/>
              </w:rPr>
            </w:pPr>
            <w:r w:rsidRPr="008A110A">
              <w:rPr>
                <w:sz w:val="22"/>
                <w:szCs w:val="22"/>
              </w:rPr>
              <w:t>2.</w:t>
            </w:r>
          </w:p>
        </w:tc>
        <w:tc>
          <w:tcPr>
            <w:tcW w:w="1408" w:type="pct"/>
            <w:shd w:val="clear" w:color="auto" w:fill="auto"/>
            <w:vAlign w:val="center"/>
          </w:tcPr>
          <w:p w:rsidR="0023626A" w:rsidRPr="008A110A" w:rsidRDefault="0023626A" w:rsidP="00606379">
            <w:pPr>
              <w:pStyle w:val="naisc"/>
              <w:spacing w:before="0" w:after="0"/>
              <w:rPr>
                <w:sz w:val="22"/>
                <w:szCs w:val="22"/>
              </w:rPr>
            </w:pPr>
            <w:r w:rsidRPr="008A110A">
              <w:rPr>
                <w:sz w:val="22"/>
                <w:szCs w:val="22"/>
              </w:rPr>
              <w:t>3.</w:t>
            </w:r>
          </w:p>
        </w:tc>
        <w:tc>
          <w:tcPr>
            <w:tcW w:w="776" w:type="pct"/>
            <w:shd w:val="clear" w:color="auto" w:fill="auto"/>
            <w:vAlign w:val="center"/>
          </w:tcPr>
          <w:p w:rsidR="0023626A" w:rsidRPr="008A110A" w:rsidRDefault="0023626A" w:rsidP="00606379">
            <w:pPr>
              <w:pStyle w:val="naisc"/>
              <w:spacing w:before="0" w:after="0"/>
              <w:rPr>
                <w:sz w:val="22"/>
                <w:szCs w:val="22"/>
              </w:rPr>
            </w:pPr>
            <w:r w:rsidRPr="008A110A">
              <w:rPr>
                <w:sz w:val="22"/>
                <w:szCs w:val="22"/>
              </w:rPr>
              <w:t>4.</w:t>
            </w:r>
          </w:p>
        </w:tc>
        <w:tc>
          <w:tcPr>
            <w:tcW w:w="971" w:type="pct"/>
            <w:shd w:val="clear" w:color="auto" w:fill="auto"/>
          </w:tcPr>
          <w:p w:rsidR="0023626A" w:rsidRPr="008A110A" w:rsidRDefault="0023626A" w:rsidP="00606379">
            <w:pPr>
              <w:pStyle w:val="naisc"/>
              <w:spacing w:before="0" w:after="0"/>
              <w:rPr>
                <w:sz w:val="22"/>
                <w:szCs w:val="22"/>
              </w:rPr>
            </w:pPr>
            <w:r w:rsidRPr="008A110A">
              <w:rPr>
                <w:sz w:val="22"/>
                <w:szCs w:val="22"/>
              </w:rPr>
              <w:t>5.</w:t>
            </w:r>
          </w:p>
        </w:tc>
        <w:tc>
          <w:tcPr>
            <w:tcW w:w="728" w:type="pct"/>
            <w:shd w:val="clear" w:color="auto" w:fill="auto"/>
            <w:vAlign w:val="center"/>
          </w:tcPr>
          <w:p w:rsidR="0023626A" w:rsidRPr="008A110A" w:rsidRDefault="0023626A" w:rsidP="00606379">
            <w:pPr>
              <w:pStyle w:val="naisc"/>
              <w:spacing w:before="0" w:after="0"/>
              <w:rPr>
                <w:sz w:val="22"/>
                <w:szCs w:val="22"/>
              </w:rPr>
            </w:pPr>
            <w:r w:rsidRPr="008A110A">
              <w:rPr>
                <w:sz w:val="22"/>
                <w:szCs w:val="22"/>
              </w:rPr>
              <w:t>6.</w:t>
            </w:r>
          </w:p>
        </w:tc>
      </w:tr>
    </w:tbl>
    <w:p w:rsidR="0023626A" w:rsidRPr="008A110A" w:rsidRDefault="0023626A" w:rsidP="00606379">
      <w:pPr>
        <w:pStyle w:val="naisf"/>
        <w:spacing w:before="0" w:after="0"/>
        <w:rPr>
          <w:b/>
          <w:sz w:val="22"/>
          <w:szCs w:val="22"/>
        </w:rPr>
      </w:pPr>
    </w:p>
    <w:p w:rsidR="0023626A" w:rsidRPr="008A110A" w:rsidRDefault="0023626A" w:rsidP="00606379">
      <w:pPr>
        <w:pStyle w:val="naisf"/>
        <w:spacing w:before="0" w:after="0"/>
        <w:rPr>
          <w:b/>
          <w:sz w:val="22"/>
          <w:szCs w:val="22"/>
        </w:rPr>
      </w:pPr>
      <w:r w:rsidRPr="008A110A">
        <w:rPr>
          <w:b/>
          <w:sz w:val="22"/>
          <w:szCs w:val="22"/>
        </w:rPr>
        <w:t xml:space="preserve">Informācija par </w:t>
      </w:r>
      <w:proofErr w:type="spellStart"/>
      <w:r w:rsidRPr="008A110A">
        <w:rPr>
          <w:b/>
          <w:sz w:val="22"/>
          <w:szCs w:val="22"/>
        </w:rPr>
        <w:t>starpministriju</w:t>
      </w:r>
      <w:proofErr w:type="spellEnd"/>
      <w:r w:rsidRPr="008A110A">
        <w:rPr>
          <w:b/>
          <w:sz w:val="22"/>
          <w:szCs w:val="22"/>
        </w:rPr>
        <w:t xml:space="preserve"> (starpinstitūciju) sanāksmi vai </w:t>
      </w:r>
      <w:r w:rsidRPr="008A110A">
        <w:rPr>
          <w:b/>
          <w:sz w:val="22"/>
          <w:szCs w:val="22"/>
          <w:u w:val="single"/>
        </w:rPr>
        <w:t>elektronisko saskaņošanu</w:t>
      </w:r>
    </w:p>
    <w:p w:rsidR="00796743" w:rsidRPr="008A110A" w:rsidRDefault="00796743" w:rsidP="00606379">
      <w:pPr>
        <w:pStyle w:val="naisf"/>
        <w:spacing w:before="0" w:after="0"/>
        <w:rPr>
          <w:b/>
          <w:sz w:val="22"/>
          <w:szCs w:val="22"/>
        </w:rPr>
      </w:pPr>
    </w:p>
    <w:tbl>
      <w:tblPr>
        <w:tblW w:w="14601" w:type="dxa"/>
        <w:tblInd w:w="-284" w:type="dxa"/>
        <w:tblLook w:val="00A0" w:firstRow="1" w:lastRow="0" w:firstColumn="1" w:lastColumn="0" w:noHBand="0" w:noVBand="0"/>
      </w:tblPr>
      <w:tblGrid>
        <w:gridCol w:w="7371"/>
        <w:gridCol w:w="282"/>
        <w:gridCol w:w="6948"/>
      </w:tblGrid>
      <w:tr w:rsidR="00B6549C" w:rsidRPr="008A110A" w:rsidTr="00496913">
        <w:trPr>
          <w:trHeight w:val="201"/>
        </w:trPr>
        <w:tc>
          <w:tcPr>
            <w:tcW w:w="7371" w:type="dxa"/>
          </w:tcPr>
          <w:p w:rsidR="0023626A" w:rsidRPr="008A110A" w:rsidRDefault="0023626A" w:rsidP="000400F7">
            <w:pPr>
              <w:pStyle w:val="naisf"/>
              <w:spacing w:before="0" w:after="0"/>
              <w:ind w:left="67" w:hanging="67"/>
              <w:rPr>
                <w:sz w:val="22"/>
                <w:szCs w:val="22"/>
              </w:rPr>
            </w:pPr>
            <w:r w:rsidRPr="008A110A">
              <w:rPr>
                <w:sz w:val="22"/>
                <w:szCs w:val="22"/>
              </w:rPr>
              <w:t>Datums</w:t>
            </w:r>
          </w:p>
        </w:tc>
        <w:tc>
          <w:tcPr>
            <w:tcW w:w="7230" w:type="dxa"/>
            <w:gridSpan w:val="2"/>
            <w:tcBorders>
              <w:bottom w:val="single" w:sz="4" w:space="0" w:color="auto"/>
            </w:tcBorders>
          </w:tcPr>
          <w:p w:rsidR="0023626A" w:rsidRPr="008A110A" w:rsidRDefault="002A77C2" w:rsidP="002A77C2">
            <w:pPr>
              <w:pStyle w:val="NormalWeb"/>
              <w:spacing w:before="0" w:beforeAutospacing="0" w:after="0" w:afterAutospacing="0"/>
              <w:jc w:val="both"/>
              <w:rPr>
                <w:sz w:val="22"/>
                <w:szCs w:val="22"/>
              </w:rPr>
            </w:pPr>
            <w:r w:rsidRPr="008A110A">
              <w:rPr>
                <w:sz w:val="22"/>
                <w:szCs w:val="22"/>
              </w:rPr>
              <w:t>13.01.2020</w:t>
            </w:r>
            <w:r w:rsidR="004F22FE" w:rsidRPr="008A110A">
              <w:rPr>
                <w:sz w:val="22"/>
                <w:szCs w:val="22"/>
              </w:rPr>
              <w:t>.</w:t>
            </w:r>
            <w:r w:rsidR="000815B3">
              <w:rPr>
                <w:sz w:val="22"/>
                <w:szCs w:val="22"/>
              </w:rPr>
              <w:t>, 14.02.2020.</w:t>
            </w:r>
            <w:r w:rsidR="00A243E9">
              <w:rPr>
                <w:sz w:val="22"/>
                <w:szCs w:val="22"/>
              </w:rPr>
              <w:t>, 11.03.2020.</w:t>
            </w:r>
            <w:r w:rsidR="00B961FB">
              <w:rPr>
                <w:sz w:val="22"/>
                <w:szCs w:val="22"/>
              </w:rPr>
              <w:t>, 06.04.2020.</w:t>
            </w:r>
          </w:p>
        </w:tc>
      </w:tr>
      <w:tr w:rsidR="00B6549C" w:rsidRPr="008A110A" w:rsidTr="00496913">
        <w:trPr>
          <w:trHeight w:val="201"/>
        </w:trPr>
        <w:tc>
          <w:tcPr>
            <w:tcW w:w="7371" w:type="dxa"/>
          </w:tcPr>
          <w:p w:rsidR="0023626A" w:rsidRPr="008A110A" w:rsidRDefault="0023626A" w:rsidP="00606379">
            <w:pPr>
              <w:pStyle w:val="naiskr"/>
              <w:spacing w:before="0" w:after="0"/>
              <w:jc w:val="both"/>
              <w:rPr>
                <w:sz w:val="22"/>
                <w:szCs w:val="22"/>
              </w:rPr>
            </w:pPr>
            <w:r w:rsidRPr="008A110A">
              <w:rPr>
                <w:sz w:val="22"/>
                <w:szCs w:val="22"/>
              </w:rPr>
              <w:t>Saskaņošanas dalībnieki</w:t>
            </w:r>
            <w:r w:rsidR="00DF26D2" w:rsidRPr="008A110A">
              <w:rPr>
                <w:sz w:val="22"/>
                <w:szCs w:val="22"/>
              </w:rPr>
              <w:t xml:space="preserve"> </w:t>
            </w:r>
          </w:p>
        </w:tc>
        <w:tc>
          <w:tcPr>
            <w:tcW w:w="7230" w:type="dxa"/>
            <w:gridSpan w:val="2"/>
            <w:tcBorders>
              <w:top w:val="single" w:sz="4" w:space="0" w:color="auto"/>
            </w:tcBorders>
          </w:tcPr>
          <w:p w:rsidR="00B14A57" w:rsidRPr="008A110A" w:rsidRDefault="003B6C0B" w:rsidP="00450ECC">
            <w:pPr>
              <w:jc w:val="both"/>
              <w:rPr>
                <w:sz w:val="22"/>
                <w:szCs w:val="22"/>
                <w:shd w:val="clear" w:color="auto" w:fill="FFFFFF"/>
              </w:rPr>
            </w:pPr>
            <w:r w:rsidRPr="008A110A">
              <w:rPr>
                <w:sz w:val="22"/>
                <w:szCs w:val="22"/>
                <w:shd w:val="clear" w:color="auto" w:fill="FFFFFF"/>
              </w:rPr>
              <w:t xml:space="preserve">Finanšu ministrija, </w:t>
            </w:r>
            <w:r w:rsidR="00450ECC" w:rsidRPr="008A110A">
              <w:rPr>
                <w:sz w:val="22"/>
                <w:szCs w:val="22"/>
                <w:shd w:val="clear" w:color="auto" w:fill="FFFFFF"/>
              </w:rPr>
              <w:t>Tieslietu ministrija</w:t>
            </w:r>
          </w:p>
        </w:tc>
      </w:tr>
      <w:tr w:rsidR="00B6549C" w:rsidRPr="008A110A" w:rsidTr="00496913">
        <w:trPr>
          <w:trHeight w:val="210"/>
        </w:trPr>
        <w:tc>
          <w:tcPr>
            <w:tcW w:w="7371" w:type="dxa"/>
          </w:tcPr>
          <w:p w:rsidR="0023626A" w:rsidRPr="008A110A" w:rsidRDefault="0023626A" w:rsidP="00606379">
            <w:pPr>
              <w:pStyle w:val="naiskr"/>
              <w:spacing w:before="0" w:after="0"/>
              <w:jc w:val="both"/>
              <w:rPr>
                <w:sz w:val="22"/>
                <w:szCs w:val="22"/>
              </w:rPr>
            </w:pPr>
          </w:p>
        </w:tc>
        <w:tc>
          <w:tcPr>
            <w:tcW w:w="282" w:type="dxa"/>
            <w:tcBorders>
              <w:bottom w:val="single" w:sz="4" w:space="0" w:color="auto"/>
            </w:tcBorders>
          </w:tcPr>
          <w:p w:rsidR="0023626A" w:rsidRPr="008A110A" w:rsidRDefault="0023626A" w:rsidP="00606379">
            <w:pPr>
              <w:pStyle w:val="naiskr"/>
              <w:spacing w:before="0" w:after="0"/>
              <w:ind w:firstLine="720"/>
              <w:jc w:val="both"/>
              <w:rPr>
                <w:sz w:val="22"/>
                <w:szCs w:val="22"/>
              </w:rPr>
            </w:pPr>
          </w:p>
        </w:tc>
        <w:tc>
          <w:tcPr>
            <w:tcW w:w="6948" w:type="dxa"/>
            <w:tcBorders>
              <w:bottom w:val="single" w:sz="4" w:space="0" w:color="auto"/>
            </w:tcBorders>
          </w:tcPr>
          <w:p w:rsidR="0023626A" w:rsidRPr="008A110A" w:rsidRDefault="0023626A" w:rsidP="001B20D0">
            <w:pPr>
              <w:pStyle w:val="naiskr"/>
              <w:spacing w:before="0" w:after="0"/>
              <w:jc w:val="both"/>
              <w:rPr>
                <w:sz w:val="22"/>
                <w:szCs w:val="22"/>
              </w:rPr>
            </w:pPr>
          </w:p>
        </w:tc>
      </w:tr>
      <w:tr w:rsidR="00B6549C" w:rsidRPr="008A110A" w:rsidTr="00496913">
        <w:trPr>
          <w:trHeight w:val="210"/>
        </w:trPr>
        <w:tc>
          <w:tcPr>
            <w:tcW w:w="7371" w:type="dxa"/>
          </w:tcPr>
          <w:p w:rsidR="00496913" w:rsidRPr="008A110A" w:rsidRDefault="00496913" w:rsidP="00606379">
            <w:pPr>
              <w:pStyle w:val="naiskr"/>
              <w:spacing w:before="0" w:after="0"/>
              <w:jc w:val="both"/>
              <w:rPr>
                <w:sz w:val="22"/>
                <w:szCs w:val="22"/>
              </w:rPr>
            </w:pPr>
            <w:r w:rsidRPr="008A110A">
              <w:rPr>
                <w:sz w:val="22"/>
                <w:szCs w:val="22"/>
              </w:rPr>
              <w:br w:type="page"/>
              <w:t xml:space="preserve">Saskaņošanas dalībnieki izskatīja šādu ministriju (citu institūciju) iebildumus </w:t>
            </w:r>
          </w:p>
        </w:tc>
        <w:tc>
          <w:tcPr>
            <w:tcW w:w="7230" w:type="dxa"/>
            <w:gridSpan w:val="2"/>
            <w:tcBorders>
              <w:top w:val="single" w:sz="4" w:space="0" w:color="auto"/>
              <w:bottom w:val="single" w:sz="4" w:space="0" w:color="auto"/>
            </w:tcBorders>
          </w:tcPr>
          <w:p w:rsidR="00496913" w:rsidRPr="008A110A" w:rsidRDefault="001B20D0" w:rsidP="00450ECC">
            <w:pPr>
              <w:pStyle w:val="naiskr"/>
              <w:spacing w:before="0" w:after="0"/>
              <w:jc w:val="both"/>
              <w:rPr>
                <w:sz w:val="22"/>
                <w:szCs w:val="22"/>
              </w:rPr>
            </w:pPr>
            <w:r w:rsidRPr="008A110A">
              <w:rPr>
                <w:sz w:val="22"/>
                <w:szCs w:val="22"/>
              </w:rPr>
              <w:t>Finanšu ministrija, Tieslietu ministrija</w:t>
            </w:r>
          </w:p>
        </w:tc>
      </w:tr>
      <w:tr w:rsidR="00B6549C" w:rsidRPr="008A110A" w:rsidTr="00496913">
        <w:trPr>
          <w:trHeight w:val="612"/>
        </w:trPr>
        <w:tc>
          <w:tcPr>
            <w:tcW w:w="7371" w:type="dxa"/>
          </w:tcPr>
          <w:p w:rsidR="00450ECC" w:rsidRPr="008A110A" w:rsidRDefault="00450ECC" w:rsidP="00606379">
            <w:pPr>
              <w:pStyle w:val="naiskr"/>
              <w:spacing w:before="0" w:after="0"/>
              <w:jc w:val="both"/>
              <w:rPr>
                <w:sz w:val="22"/>
                <w:szCs w:val="22"/>
              </w:rPr>
            </w:pPr>
          </w:p>
          <w:p w:rsidR="0023626A" w:rsidRPr="008A110A" w:rsidRDefault="0023626A" w:rsidP="00606379">
            <w:pPr>
              <w:pStyle w:val="naiskr"/>
              <w:spacing w:before="0" w:after="0"/>
              <w:jc w:val="both"/>
              <w:rPr>
                <w:sz w:val="22"/>
                <w:szCs w:val="22"/>
              </w:rPr>
            </w:pPr>
            <w:r w:rsidRPr="008A110A">
              <w:rPr>
                <w:sz w:val="22"/>
                <w:szCs w:val="22"/>
              </w:rPr>
              <w:t>Ministrijas (citas institūcijas), kuras nav ieradušās uz sanāksmi vai kuras nav atbildējušas uz uzaicinājumu piedalīties elektroniskajā saskaņošanā</w:t>
            </w:r>
          </w:p>
          <w:p w:rsidR="008D31AD" w:rsidRPr="008A110A" w:rsidRDefault="008D31AD" w:rsidP="00606379">
            <w:pPr>
              <w:pStyle w:val="naiskr"/>
              <w:spacing w:before="0" w:after="0"/>
              <w:jc w:val="both"/>
              <w:rPr>
                <w:sz w:val="10"/>
                <w:szCs w:val="10"/>
              </w:rPr>
            </w:pPr>
          </w:p>
        </w:tc>
        <w:tc>
          <w:tcPr>
            <w:tcW w:w="7230" w:type="dxa"/>
            <w:gridSpan w:val="2"/>
            <w:tcBorders>
              <w:top w:val="single" w:sz="4" w:space="0" w:color="auto"/>
            </w:tcBorders>
            <w:vAlign w:val="bottom"/>
          </w:tcPr>
          <w:p w:rsidR="0023626A" w:rsidRPr="008A110A" w:rsidRDefault="0023626A" w:rsidP="00606379">
            <w:pPr>
              <w:pStyle w:val="naiskr"/>
              <w:spacing w:before="0" w:after="0"/>
              <w:jc w:val="both"/>
              <w:rPr>
                <w:sz w:val="22"/>
                <w:szCs w:val="22"/>
              </w:rPr>
            </w:pPr>
          </w:p>
        </w:tc>
      </w:tr>
      <w:tr w:rsidR="00B6549C" w:rsidRPr="008A110A" w:rsidTr="00496913">
        <w:trPr>
          <w:trHeight w:val="210"/>
        </w:trPr>
        <w:tc>
          <w:tcPr>
            <w:tcW w:w="7371" w:type="dxa"/>
          </w:tcPr>
          <w:p w:rsidR="0023626A" w:rsidRPr="008A110A" w:rsidRDefault="0023626A" w:rsidP="008A110A">
            <w:pPr>
              <w:pStyle w:val="naiskr"/>
              <w:spacing w:before="0" w:after="0"/>
              <w:jc w:val="both"/>
              <w:rPr>
                <w:sz w:val="22"/>
                <w:szCs w:val="22"/>
              </w:rPr>
            </w:pPr>
          </w:p>
        </w:tc>
        <w:tc>
          <w:tcPr>
            <w:tcW w:w="7230" w:type="dxa"/>
            <w:gridSpan w:val="2"/>
          </w:tcPr>
          <w:p w:rsidR="0023626A" w:rsidRPr="008A110A" w:rsidRDefault="0023626A" w:rsidP="00606379">
            <w:pPr>
              <w:pStyle w:val="naiskr"/>
              <w:spacing w:before="0" w:after="0"/>
              <w:ind w:firstLine="720"/>
              <w:jc w:val="both"/>
              <w:rPr>
                <w:sz w:val="22"/>
                <w:szCs w:val="22"/>
              </w:rPr>
            </w:pPr>
          </w:p>
        </w:tc>
      </w:tr>
    </w:tbl>
    <w:p w:rsidR="007B4C0F" w:rsidRPr="008A110A" w:rsidRDefault="007B4C0F" w:rsidP="000400F7">
      <w:pPr>
        <w:pStyle w:val="naisf"/>
        <w:spacing w:before="0" w:after="0"/>
        <w:ind w:firstLine="0"/>
        <w:jc w:val="center"/>
        <w:rPr>
          <w:b/>
          <w:sz w:val="22"/>
          <w:szCs w:val="22"/>
        </w:rPr>
      </w:pPr>
      <w:r w:rsidRPr="008A110A">
        <w:rPr>
          <w:b/>
          <w:sz w:val="22"/>
          <w:szCs w:val="22"/>
        </w:rPr>
        <w:t>II</w:t>
      </w:r>
      <w:bookmarkStart w:id="6" w:name="_GoBack"/>
      <w:bookmarkEnd w:id="6"/>
      <w:r w:rsidRPr="008A110A">
        <w:rPr>
          <w:b/>
          <w:sz w:val="22"/>
          <w:szCs w:val="22"/>
        </w:rPr>
        <w:t>. </w:t>
      </w:r>
      <w:r w:rsidR="00134188" w:rsidRPr="008A110A">
        <w:rPr>
          <w:b/>
          <w:sz w:val="22"/>
          <w:szCs w:val="22"/>
        </w:rPr>
        <w:t>Jautājumi, par kuriem saskaņošanā vienošan</w:t>
      </w:r>
      <w:r w:rsidR="00144622" w:rsidRPr="008A110A">
        <w:rPr>
          <w:b/>
          <w:sz w:val="22"/>
          <w:szCs w:val="22"/>
        </w:rPr>
        <w:t>ā</w:t>
      </w:r>
      <w:r w:rsidR="00134188" w:rsidRPr="008A110A">
        <w:rPr>
          <w:b/>
          <w:sz w:val="22"/>
          <w:szCs w:val="22"/>
        </w:rPr>
        <w:t>s ir panākta</w:t>
      </w:r>
    </w:p>
    <w:tbl>
      <w:tblPr>
        <w:tblpPr w:leftFromText="180" w:rightFromText="180" w:vertAnchor="text" w:tblpX="-327"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
        <w:gridCol w:w="2552"/>
        <w:gridCol w:w="4394"/>
        <w:gridCol w:w="4111"/>
        <w:gridCol w:w="23"/>
        <w:gridCol w:w="2948"/>
      </w:tblGrid>
      <w:tr w:rsidR="00B6549C" w:rsidRPr="008A110A" w:rsidTr="006379D5">
        <w:trPr>
          <w:trHeight w:val="148"/>
        </w:trPr>
        <w:tc>
          <w:tcPr>
            <w:tcW w:w="675" w:type="dxa"/>
            <w:vAlign w:val="center"/>
          </w:tcPr>
          <w:p w:rsidR="00134188" w:rsidRPr="008A110A" w:rsidRDefault="003903CE" w:rsidP="0095006C">
            <w:pPr>
              <w:pStyle w:val="naisc"/>
              <w:spacing w:before="0" w:after="0"/>
              <w:ind w:right="-108"/>
              <w:jc w:val="both"/>
              <w:rPr>
                <w:sz w:val="22"/>
                <w:szCs w:val="22"/>
              </w:rPr>
            </w:pPr>
            <w:r w:rsidRPr="008A110A">
              <w:rPr>
                <w:sz w:val="22"/>
                <w:szCs w:val="22"/>
              </w:rPr>
              <w:t>Nr.</w:t>
            </w:r>
            <w:r w:rsidR="00690E99" w:rsidRPr="008A110A">
              <w:rPr>
                <w:sz w:val="22"/>
                <w:szCs w:val="22"/>
              </w:rPr>
              <w:t xml:space="preserve"> </w:t>
            </w:r>
            <w:r w:rsidR="00134188" w:rsidRPr="008A110A">
              <w:rPr>
                <w:sz w:val="22"/>
                <w:szCs w:val="22"/>
              </w:rPr>
              <w:t>p.k.</w:t>
            </w:r>
          </w:p>
        </w:tc>
        <w:tc>
          <w:tcPr>
            <w:tcW w:w="2586" w:type="dxa"/>
            <w:gridSpan w:val="2"/>
            <w:vAlign w:val="center"/>
          </w:tcPr>
          <w:p w:rsidR="00134188" w:rsidRPr="008A110A" w:rsidRDefault="00134188" w:rsidP="0095006C">
            <w:pPr>
              <w:pStyle w:val="naisc"/>
              <w:spacing w:before="0" w:after="0"/>
              <w:ind w:firstLine="12"/>
              <w:jc w:val="both"/>
              <w:rPr>
                <w:sz w:val="22"/>
                <w:szCs w:val="22"/>
              </w:rPr>
            </w:pPr>
            <w:r w:rsidRPr="008A110A">
              <w:rPr>
                <w:sz w:val="22"/>
                <w:szCs w:val="22"/>
              </w:rPr>
              <w:t>Saskaņošanai nosūtītā projekta redakcija (konkrēta punkta (panta) redakcija)</w:t>
            </w:r>
          </w:p>
        </w:tc>
        <w:tc>
          <w:tcPr>
            <w:tcW w:w="4394" w:type="dxa"/>
            <w:vAlign w:val="center"/>
          </w:tcPr>
          <w:p w:rsidR="00134188" w:rsidRPr="008A110A" w:rsidRDefault="00134188" w:rsidP="0095006C">
            <w:pPr>
              <w:pStyle w:val="naisc"/>
              <w:spacing w:before="0" w:after="0"/>
              <w:ind w:right="3"/>
              <w:jc w:val="both"/>
              <w:rPr>
                <w:sz w:val="22"/>
                <w:szCs w:val="22"/>
              </w:rPr>
            </w:pPr>
            <w:r w:rsidRPr="008A110A">
              <w:rPr>
                <w:sz w:val="22"/>
                <w:szCs w:val="22"/>
              </w:rPr>
              <w:t>Atzinumā norādītais ministrijas (citas institūcijas) iebildums, kā arī saskaņošanā papildus izteiktais iebildums par projekta konkrēto punktu (pantu)</w:t>
            </w:r>
          </w:p>
        </w:tc>
        <w:tc>
          <w:tcPr>
            <w:tcW w:w="4111" w:type="dxa"/>
            <w:vAlign w:val="center"/>
          </w:tcPr>
          <w:p w:rsidR="00134188" w:rsidRPr="008A110A" w:rsidRDefault="00134188" w:rsidP="0095006C">
            <w:pPr>
              <w:pStyle w:val="naisc"/>
              <w:spacing w:before="0" w:after="0"/>
              <w:ind w:firstLine="21"/>
              <w:jc w:val="both"/>
              <w:rPr>
                <w:sz w:val="22"/>
                <w:szCs w:val="22"/>
              </w:rPr>
            </w:pPr>
            <w:r w:rsidRPr="008A110A">
              <w:rPr>
                <w:sz w:val="22"/>
                <w:szCs w:val="22"/>
              </w:rPr>
              <w:t>Atbildīgās ministrijas norāde</w:t>
            </w:r>
            <w:r w:rsidR="006C1C48" w:rsidRPr="008A110A">
              <w:rPr>
                <w:sz w:val="22"/>
                <w:szCs w:val="22"/>
              </w:rPr>
              <w:t xml:space="preserve"> par to, ka </w:t>
            </w:r>
            <w:r w:rsidRPr="008A110A">
              <w:rPr>
                <w:sz w:val="22"/>
                <w:szCs w:val="22"/>
              </w:rPr>
              <w:t>iebildums ir ņemts vērā</w:t>
            </w:r>
            <w:r w:rsidR="006455E7" w:rsidRPr="008A110A">
              <w:rPr>
                <w:sz w:val="22"/>
                <w:szCs w:val="22"/>
              </w:rPr>
              <w:t>,</w:t>
            </w:r>
            <w:r w:rsidRPr="008A110A">
              <w:rPr>
                <w:sz w:val="22"/>
                <w:szCs w:val="22"/>
              </w:rPr>
              <w:t xml:space="preserve"> vai </w:t>
            </w:r>
            <w:r w:rsidR="006C1C48" w:rsidRPr="008A110A">
              <w:rPr>
                <w:sz w:val="22"/>
                <w:szCs w:val="22"/>
              </w:rPr>
              <w:t xml:space="preserve">informācija par saskaņošanā </w:t>
            </w:r>
            <w:r w:rsidR="00022B0F" w:rsidRPr="008A110A">
              <w:rPr>
                <w:sz w:val="22"/>
                <w:szCs w:val="22"/>
              </w:rPr>
              <w:t>panākto alternatīvo risinājumu</w:t>
            </w:r>
          </w:p>
        </w:tc>
        <w:tc>
          <w:tcPr>
            <w:tcW w:w="2971" w:type="dxa"/>
            <w:gridSpan w:val="2"/>
            <w:vAlign w:val="center"/>
          </w:tcPr>
          <w:p w:rsidR="00134188" w:rsidRPr="008A110A" w:rsidRDefault="00134188" w:rsidP="0095006C">
            <w:pPr>
              <w:jc w:val="both"/>
              <w:rPr>
                <w:sz w:val="22"/>
                <w:szCs w:val="22"/>
              </w:rPr>
            </w:pPr>
            <w:r w:rsidRPr="008A110A">
              <w:rPr>
                <w:sz w:val="22"/>
                <w:szCs w:val="22"/>
              </w:rPr>
              <w:t>Projekta attiecīgā punkta (panta) galīgā redakcija</w:t>
            </w:r>
          </w:p>
        </w:tc>
      </w:tr>
      <w:tr w:rsidR="00B6549C" w:rsidRPr="008A110A" w:rsidTr="006379D5">
        <w:trPr>
          <w:trHeight w:val="283"/>
        </w:trPr>
        <w:tc>
          <w:tcPr>
            <w:tcW w:w="675" w:type="dxa"/>
          </w:tcPr>
          <w:p w:rsidR="00134188" w:rsidRPr="008A110A" w:rsidRDefault="003B71E0" w:rsidP="0095006C">
            <w:pPr>
              <w:pStyle w:val="naisc"/>
              <w:spacing w:before="0" w:after="0"/>
              <w:rPr>
                <w:sz w:val="22"/>
                <w:szCs w:val="22"/>
              </w:rPr>
            </w:pPr>
            <w:r w:rsidRPr="008A110A">
              <w:rPr>
                <w:sz w:val="22"/>
                <w:szCs w:val="22"/>
              </w:rPr>
              <w:t>1</w:t>
            </w:r>
          </w:p>
        </w:tc>
        <w:tc>
          <w:tcPr>
            <w:tcW w:w="2586" w:type="dxa"/>
            <w:gridSpan w:val="2"/>
          </w:tcPr>
          <w:p w:rsidR="00134188" w:rsidRPr="008A110A" w:rsidRDefault="00F34AAB" w:rsidP="0095006C">
            <w:pPr>
              <w:pStyle w:val="naisc"/>
              <w:spacing w:before="0" w:after="0"/>
              <w:ind w:firstLine="720"/>
              <w:rPr>
                <w:sz w:val="22"/>
                <w:szCs w:val="22"/>
              </w:rPr>
            </w:pPr>
            <w:r w:rsidRPr="008A110A">
              <w:rPr>
                <w:sz w:val="22"/>
                <w:szCs w:val="22"/>
              </w:rPr>
              <w:t>2</w:t>
            </w:r>
          </w:p>
        </w:tc>
        <w:tc>
          <w:tcPr>
            <w:tcW w:w="4394" w:type="dxa"/>
          </w:tcPr>
          <w:p w:rsidR="00134188" w:rsidRPr="008A110A" w:rsidRDefault="003B71E0" w:rsidP="0095006C">
            <w:pPr>
              <w:pStyle w:val="naisc"/>
              <w:spacing w:before="0" w:after="0"/>
              <w:ind w:firstLine="720"/>
              <w:rPr>
                <w:sz w:val="22"/>
                <w:szCs w:val="22"/>
              </w:rPr>
            </w:pPr>
            <w:r w:rsidRPr="008A110A">
              <w:rPr>
                <w:sz w:val="22"/>
                <w:szCs w:val="22"/>
              </w:rPr>
              <w:t>3</w:t>
            </w:r>
          </w:p>
        </w:tc>
        <w:tc>
          <w:tcPr>
            <w:tcW w:w="4111" w:type="dxa"/>
          </w:tcPr>
          <w:p w:rsidR="00134188" w:rsidRPr="008A110A" w:rsidRDefault="003B71E0" w:rsidP="0095006C">
            <w:pPr>
              <w:pStyle w:val="naisc"/>
              <w:spacing w:before="0" w:after="0"/>
              <w:rPr>
                <w:sz w:val="22"/>
                <w:szCs w:val="22"/>
              </w:rPr>
            </w:pPr>
            <w:r w:rsidRPr="008A110A">
              <w:rPr>
                <w:sz w:val="22"/>
                <w:szCs w:val="22"/>
              </w:rPr>
              <w:t>4</w:t>
            </w:r>
          </w:p>
        </w:tc>
        <w:tc>
          <w:tcPr>
            <w:tcW w:w="2971" w:type="dxa"/>
            <w:gridSpan w:val="2"/>
          </w:tcPr>
          <w:p w:rsidR="00134188" w:rsidRPr="008A110A" w:rsidRDefault="003B71E0" w:rsidP="0095006C">
            <w:pPr>
              <w:jc w:val="center"/>
              <w:rPr>
                <w:sz w:val="22"/>
                <w:szCs w:val="22"/>
              </w:rPr>
            </w:pPr>
            <w:r w:rsidRPr="008A110A">
              <w:rPr>
                <w:sz w:val="22"/>
                <w:szCs w:val="22"/>
              </w:rPr>
              <w:t>5</w:t>
            </w:r>
          </w:p>
        </w:tc>
      </w:tr>
      <w:tr w:rsidR="00B6549C" w:rsidRPr="008A110A" w:rsidTr="006379D5">
        <w:trPr>
          <w:trHeight w:val="406"/>
        </w:trPr>
        <w:tc>
          <w:tcPr>
            <w:tcW w:w="14737" w:type="dxa"/>
            <w:gridSpan w:val="7"/>
            <w:shd w:val="clear" w:color="auto" w:fill="D9D9D9" w:themeFill="background1" w:themeFillShade="D9"/>
            <w:vAlign w:val="center"/>
          </w:tcPr>
          <w:p w:rsidR="00E65198" w:rsidRPr="008A110A" w:rsidRDefault="001B20D0" w:rsidP="00114001">
            <w:pPr>
              <w:jc w:val="center"/>
              <w:rPr>
                <w:b/>
                <w:sz w:val="22"/>
                <w:szCs w:val="22"/>
              </w:rPr>
            </w:pPr>
            <w:r w:rsidRPr="008A110A">
              <w:rPr>
                <w:b/>
                <w:sz w:val="22"/>
                <w:szCs w:val="22"/>
              </w:rPr>
              <w:t>Iebildumi par Ministru kabineta noteikumu projektu</w:t>
            </w:r>
          </w:p>
        </w:tc>
      </w:tr>
      <w:tr w:rsidR="001570D6" w:rsidRPr="008A110A" w:rsidTr="006379D5">
        <w:trPr>
          <w:trHeight w:val="274"/>
        </w:trPr>
        <w:tc>
          <w:tcPr>
            <w:tcW w:w="675" w:type="dxa"/>
            <w:shd w:val="clear" w:color="auto" w:fill="auto"/>
          </w:tcPr>
          <w:p w:rsidR="001570D6" w:rsidRPr="00F85437" w:rsidRDefault="00B961FB" w:rsidP="00F85437">
            <w:pPr>
              <w:tabs>
                <w:tab w:val="center" w:pos="284"/>
              </w:tabs>
              <w:ind w:right="22"/>
            </w:pPr>
            <w:r w:rsidRPr="00F85437">
              <w:t>1</w:t>
            </w:r>
            <w:r w:rsidR="00FA3A5D">
              <w:t>.</w:t>
            </w:r>
          </w:p>
        </w:tc>
        <w:tc>
          <w:tcPr>
            <w:tcW w:w="2586" w:type="dxa"/>
            <w:gridSpan w:val="2"/>
            <w:vMerge w:val="restart"/>
            <w:shd w:val="clear" w:color="auto" w:fill="auto"/>
          </w:tcPr>
          <w:p w:rsidR="001570D6" w:rsidRPr="008A110A" w:rsidRDefault="001570D6" w:rsidP="006B7038">
            <w:pPr>
              <w:jc w:val="both"/>
              <w:rPr>
                <w:sz w:val="22"/>
                <w:szCs w:val="22"/>
              </w:rPr>
            </w:pPr>
            <w:r w:rsidRPr="008A110A">
              <w:rPr>
                <w:sz w:val="22"/>
                <w:szCs w:val="22"/>
              </w:rPr>
              <w:t>1. Izteikt 6.1.2.3., 6.1.2.4. un 6.1.2.5. apakšpunktu šādā redakcijā:</w:t>
            </w:r>
          </w:p>
          <w:p w:rsidR="001570D6" w:rsidRPr="008A110A" w:rsidRDefault="001570D6" w:rsidP="006B7038">
            <w:pPr>
              <w:jc w:val="both"/>
              <w:rPr>
                <w:sz w:val="22"/>
                <w:szCs w:val="22"/>
              </w:rPr>
            </w:pPr>
            <w:r w:rsidRPr="008A110A">
              <w:rPr>
                <w:sz w:val="22"/>
                <w:szCs w:val="22"/>
              </w:rPr>
              <w:lastRenderedPageBreak/>
              <w:t>"6.1.2.3. jauno produktu un tehnoloģiju skaits, kas ir komercializējami un kuru izstrādei sniegts atbalsts pētniecības pieteikuma ietvaros, – 279;</w:t>
            </w:r>
          </w:p>
          <w:p w:rsidR="001570D6" w:rsidRPr="008A110A" w:rsidRDefault="001570D6" w:rsidP="006B7038">
            <w:pPr>
              <w:jc w:val="both"/>
              <w:rPr>
                <w:sz w:val="22"/>
                <w:szCs w:val="22"/>
              </w:rPr>
            </w:pPr>
            <w:r w:rsidRPr="008A110A">
              <w:rPr>
                <w:sz w:val="22"/>
                <w:szCs w:val="22"/>
              </w:rPr>
              <w:t xml:space="preserve">6.1.2.4. privātās investīcijas, kas papildina valsts atbalstu inovācijām vai pētniecības un izstrādes projektiem, – 1 364 967 </w:t>
            </w:r>
            <w:r w:rsidRPr="008A110A">
              <w:rPr>
                <w:i/>
                <w:sz w:val="22"/>
                <w:szCs w:val="22"/>
              </w:rPr>
              <w:t>euro;</w:t>
            </w:r>
          </w:p>
          <w:p w:rsidR="001570D6" w:rsidRPr="008A110A" w:rsidRDefault="001570D6" w:rsidP="006B7038">
            <w:pPr>
              <w:jc w:val="both"/>
              <w:rPr>
                <w:sz w:val="22"/>
                <w:szCs w:val="22"/>
              </w:rPr>
            </w:pPr>
            <w:r w:rsidRPr="008A110A">
              <w:rPr>
                <w:sz w:val="22"/>
                <w:szCs w:val="22"/>
              </w:rPr>
              <w:t>6.1.2.5. komersantu skaits, kuri sadarbojas ar pētniecības institūcijām, – 87;".</w:t>
            </w:r>
          </w:p>
        </w:tc>
        <w:tc>
          <w:tcPr>
            <w:tcW w:w="4394" w:type="dxa"/>
            <w:shd w:val="clear" w:color="auto" w:fill="auto"/>
          </w:tcPr>
          <w:p w:rsidR="001570D6" w:rsidRPr="008A110A" w:rsidRDefault="001570D6" w:rsidP="002A77C2">
            <w:pPr>
              <w:contextualSpacing/>
              <w:jc w:val="both"/>
              <w:rPr>
                <w:b/>
                <w:sz w:val="22"/>
                <w:szCs w:val="22"/>
              </w:rPr>
            </w:pPr>
            <w:r>
              <w:rPr>
                <w:b/>
                <w:sz w:val="22"/>
                <w:szCs w:val="22"/>
              </w:rPr>
              <w:lastRenderedPageBreak/>
              <w:t>Finanšu ministrija:</w:t>
            </w:r>
          </w:p>
          <w:p w:rsidR="001570D6" w:rsidRPr="008A110A" w:rsidRDefault="001570D6" w:rsidP="002A77C2">
            <w:pPr>
              <w:contextualSpacing/>
              <w:jc w:val="both"/>
              <w:rPr>
                <w:rFonts w:ascii="Calibri" w:eastAsiaTheme="minorEastAsia" w:hAnsi="Calibri"/>
                <w:sz w:val="22"/>
                <w:szCs w:val="22"/>
              </w:rPr>
            </w:pPr>
            <w:r w:rsidRPr="008A110A">
              <w:rPr>
                <w:sz w:val="22"/>
                <w:szCs w:val="22"/>
              </w:rPr>
              <w:t xml:space="preserve">1. Ņemot vērā to, ka MK noteikumu projekts paredz izmaiņas rādītāju vērtībās un </w:t>
            </w:r>
            <w:r w:rsidRPr="008A110A">
              <w:rPr>
                <w:sz w:val="22"/>
                <w:szCs w:val="22"/>
              </w:rPr>
              <w:lastRenderedPageBreak/>
              <w:t>nepaciešams nodrošināt Ministru kabineta 2016.</w:t>
            </w:r>
            <w:r>
              <w:rPr>
                <w:sz w:val="22"/>
                <w:szCs w:val="22"/>
              </w:rPr>
              <w:t> </w:t>
            </w:r>
            <w:r w:rsidRPr="008A110A">
              <w:rPr>
                <w:sz w:val="22"/>
                <w:szCs w:val="22"/>
              </w:rPr>
              <w:t>gada 19.</w:t>
            </w:r>
            <w:r>
              <w:rPr>
                <w:sz w:val="22"/>
                <w:szCs w:val="22"/>
              </w:rPr>
              <w:t> </w:t>
            </w:r>
            <w:r w:rsidRPr="008A110A">
              <w:rPr>
                <w:sz w:val="22"/>
                <w:szCs w:val="22"/>
              </w:rPr>
              <w:t>janvāra noteikumu Nr.</w:t>
            </w:r>
            <w:r>
              <w:rPr>
                <w:sz w:val="22"/>
                <w:szCs w:val="22"/>
              </w:rPr>
              <w:t> </w:t>
            </w:r>
            <w:r w:rsidRPr="008A110A">
              <w:rPr>
                <w:sz w:val="22"/>
                <w:szCs w:val="22"/>
              </w:rPr>
              <w:t>50 “Darbības programmas “Iz</w:t>
            </w:r>
            <w:r>
              <w:rPr>
                <w:sz w:val="22"/>
                <w:szCs w:val="22"/>
              </w:rPr>
              <w:t>augsme un nodarbinātība” 1.1.1. </w:t>
            </w:r>
            <w:r w:rsidRPr="008A110A">
              <w:rPr>
                <w:sz w:val="22"/>
                <w:szCs w:val="22"/>
              </w:rPr>
              <w:t>specifiskā atbalsta mērķa “Palielināt Latvijas zinātnisko institūciju pētniecisko un inovatīvo kapacitāti un spēju piesaistīt ārējo finansējumu, ieguldot cilvēkresursos un infrastruktūrā” 1.1.1.2.</w:t>
            </w:r>
            <w:r>
              <w:rPr>
                <w:sz w:val="22"/>
                <w:szCs w:val="22"/>
              </w:rPr>
              <w:t> </w:t>
            </w:r>
            <w:r w:rsidRPr="008A110A">
              <w:rPr>
                <w:sz w:val="22"/>
                <w:szCs w:val="22"/>
              </w:rPr>
              <w:t>pasākuma “</w:t>
            </w:r>
            <w:r w:rsidRPr="008A110A">
              <w:rPr>
                <w:iCs/>
                <w:sz w:val="22"/>
                <w:szCs w:val="22"/>
              </w:rPr>
              <w:t>Pēcdoktorantūras pētniecības atbalsts</w:t>
            </w:r>
            <w:r>
              <w:rPr>
                <w:sz w:val="22"/>
                <w:szCs w:val="22"/>
              </w:rPr>
              <w:t xml:space="preserve">”” </w:t>
            </w:r>
            <w:r w:rsidRPr="008A110A">
              <w:rPr>
                <w:sz w:val="22"/>
                <w:szCs w:val="22"/>
              </w:rPr>
              <w:t xml:space="preserve">(turpmāk – MK noteikumi </w:t>
            </w:r>
            <w:r>
              <w:rPr>
                <w:sz w:val="22"/>
                <w:szCs w:val="22"/>
              </w:rPr>
              <w:t>Nr. 50)</w:t>
            </w:r>
            <w:r w:rsidRPr="008A110A">
              <w:rPr>
                <w:sz w:val="22"/>
                <w:szCs w:val="22"/>
              </w:rPr>
              <w:t xml:space="preserve"> 6.1.2.6.</w:t>
            </w:r>
            <w:r>
              <w:rPr>
                <w:sz w:val="22"/>
                <w:szCs w:val="22"/>
              </w:rPr>
              <w:t> </w:t>
            </w:r>
            <w:r w:rsidRPr="008A110A">
              <w:rPr>
                <w:sz w:val="22"/>
                <w:szCs w:val="22"/>
              </w:rPr>
              <w:t xml:space="preserve">apakšpunktā noteiktā rādītāja “Jauno zinātnieku skaits (pilnas slodzes ekvivalents), kuriem projekta īstenošanas ietvaros pilnveidota kompetence, ieskaitot karjeras izaugsmes un personāla atjaunotnes procesus” atbilstību </w:t>
            </w:r>
            <w:r>
              <w:rPr>
                <w:rFonts w:eastAsiaTheme="minorEastAsia"/>
                <w:sz w:val="22"/>
                <w:szCs w:val="22"/>
              </w:rPr>
              <w:t>SAM 1.1.1. </w:t>
            </w:r>
            <w:r w:rsidRPr="008A110A">
              <w:rPr>
                <w:rFonts w:eastAsiaTheme="minorEastAsia"/>
                <w:sz w:val="22"/>
                <w:szCs w:val="22"/>
              </w:rPr>
              <w:t>rādītāju pasei</w:t>
            </w:r>
            <w:r>
              <w:rPr>
                <w:sz w:val="22"/>
                <w:szCs w:val="22"/>
              </w:rPr>
              <w:t>, lūdzam iesūtīt aktualizēto SAM 1.1.1. </w:t>
            </w:r>
            <w:r w:rsidRPr="008A110A">
              <w:rPr>
                <w:rFonts w:eastAsiaTheme="minorEastAsia"/>
                <w:sz w:val="22"/>
                <w:szCs w:val="22"/>
              </w:rPr>
              <w:t>rādītāju pasi, t.sk. lūdzam pārskatīt rādītājus, kuri jau šobrīd pārsniedz līdz 2023.</w:t>
            </w:r>
            <w:r>
              <w:rPr>
                <w:rFonts w:eastAsiaTheme="minorEastAsia"/>
                <w:sz w:val="22"/>
                <w:szCs w:val="22"/>
              </w:rPr>
              <w:t> </w:t>
            </w:r>
            <w:r w:rsidRPr="008A110A">
              <w:rPr>
                <w:rFonts w:eastAsiaTheme="minorEastAsia"/>
                <w:sz w:val="22"/>
                <w:szCs w:val="22"/>
              </w:rPr>
              <w:t>gada 31.</w:t>
            </w:r>
            <w:r>
              <w:rPr>
                <w:rFonts w:eastAsiaTheme="minorEastAsia"/>
                <w:sz w:val="22"/>
                <w:szCs w:val="22"/>
              </w:rPr>
              <w:t> </w:t>
            </w:r>
            <w:r w:rsidRPr="008A110A">
              <w:rPr>
                <w:rFonts w:eastAsiaTheme="minorEastAsia"/>
                <w:sz w:val="22"/>
                <w:szCs w:val="22"/>
              </w:rPr>
              <w:t>decembrim plānotās vēr</w:t>
            </w:r>
            <w:r>
              <w:rPr>
                <w:rFonts w:eastAsiaTheme="minorEastAsia"/>
                <w:sz w:val="22"/>
                <w:szCs w:val="22"/>
              </w:rPr>
              <w:t>tības, t.i. rādītāju i.1.1.1.bk </w:t>
            </w:r>
            <w:r w:rsidRPr="008A110A">
              <w:rPr>
                <w:rFonts w:eastAsiaTheme="minorEastAsia"/>
                <w:sz w:val="22"/>
                <w:szCs w:val="22"/>
              </w:rPr>
              <w:t>(CO24). Papildus lūdzam izvērtēt, vai ir nepieciešami grozījumi darbības programmā “Izaugsme un nodarbinātība”, ņemot vērā rādītāja i.1.1.1.f kopējās vērtības palielinājumu.</w:t>
            </w:r>
          </w:p>
        </w:tc>
        <w:tc>
          <w:tcPr>
            <w:tcW w:w="4111" w:type="dxa"/>
            <w:vMerge w:val="restart"/>
            <w:shd w:val="clear" w:color="auto" w:fill="auto"/>
          </w:tcPr>
          <w:p w:rsidR="001570D6" w:rsidRPr="008A110A" w:rsidRDefault="001570D6" w:rsidP="00A80D4E">
            <w:pPr>
              <w:jc w:val="both"/>
              <w:rPr>
                <w:b/>
                <w:sz w:val="22"/>
                <w:szCs w:val="22"/>
              </w:rPr>
            </w:pPr>
            <w:r w:rsidRPr="008A110A">
              <w:rPr>
                <w:b/>
                <w:sz w:val="22"/>
                <w:szCs w:val="22"/>
              </w:rPr>
              <w:lastRenderedPageBreak/>
              <w:t>Daļēji ņemts vērā.</w:t>
            </w:r>
          </w:p>
          <w:p w:rsidR="001570D6" w:rsidRPr="000542C2" w:rsidRDefault="001570D6" w:rsidP="00FB7DFB">
            <w:pPr>
              <w:tabs>
                <w:tab w:val="left" w:pos="386"/>
              </w:tabs>
              <w:ind w:right="57"/>
              <w:jc w:val="both"/>
              <w:rPr>
                <w:iCs/>
                <w:sz w:val="22"/>
                <w:szCs w:val="22"/>
              </w:rPr>
            </w:pPr>
            <w:r w:rsidRPr="008A110A">
              <w:rPr>
                <w:iCs/>
                <w:sz w:val="22"/>
                <w:szCs w:val="22"/>
              </w:rPr>
              <w:t>Papildināts noteikumu projekta sākotnējās iet</w:t>
            </w:r>
            <w:r>
              <w:rPr>
                <w:iCs/>
                <w:sz w:val="22"/>
                <w:szCs w:val="22"/>
              </w:rPr>
              <w:t xml:space="preserve">ekmes novērtējuma (anotācijas) </w:t>
            </w:r>
            <w:r w:rsidRPr="008A110A">
              <w:rPr>
                <w:iCs/>
                <w:sz w:val="22"/>
                <w:szCs w:val="22"/>
              </w:rPr>
              <w:lastRenderedPageBreak/>
              <w:t xml:space="preserve">I. sadaļas "Tiesību akta projekta izstrādes nepieciešamība" 2. punkta "Pašreizējā situācija un problēmas, kuru risināšanai tiesību akta projekts izstrādāts, tiesiskā regulējuma mērķis un būtība" 2) apakšpunkts, kur iekļauts skaidrojums par 1.1.1. SAM iznākuma rādītāju sasniegšanas prognozi, </w:t>
            </w:r>
            <w:r w:rsidRPr="008A110A">
              <w:rPr>
                <w:sz w:val="22"/>
                <w:szCs w:val="22"/>
              </w:rPr>
              <w:t>harmoniskāku iznākumu rādītāju sasniedzamo vērtību sadalījumu starp 1.1.1</w:t>
            </w:r>
            <w:r>
              <w:rPr>
                <w:sz w:val="22"/>
                <w:szCs w:val="22"/>
              </w:rPr>
              <w:t xml:space="preserve">.1. pasākumu, 1.1.1.2. pasākumu </w:t>
            </w:r>
            <w:r w:rsidRPr="008A110A">
              <w:rPr>
                <w:sz w:val="22"/>
                <w:szCs w:val="22"/>
              </w:rPr>
              <w:t>un 1.1.1.3. pasākumu</w:t>
            </w:r>
            <w:r w:rsidRPr="008A110A">
              <w:rPr>
                <w:iCs/>
                <w:sz w:val="22"/>
                <w:szCs w:val="22"/>
              </w:rPr>
              <w:t>, kā arī Izglītības u</w:t>
            </w:r>
            <w:r>
              <w:rPr>
                <w:iCs/>
                <w:sz w:val="22"/>
                <w:szCs w:val="22"/>
              </w:rPr>
              <w:t>n zinātnes ministrijas redzējums</w:t>
            </w:r>
            <w:r w:rsidRPr="008A110A">
              <w:rPr>
                <w:iCs/>
                <w:sz w:val="22"/>
                <w:szCs w:val="22"/>
              </w:rPr>
              <w:t xml:space="preserve"> </w:t>
            </w:r>
            <w:r>
              <w:rPr>
                <w:iCs/>
                <w:sz w:val="22"/>
                <w:szCs w:val="22"/>
              </w:rPr>
              <w:t>par</w:t>
            </w:r>
            <w:r w:rsidRPr="008A110A">
              <w:rPr>
                <w:iCs/>
                <w:sz w:val="22"/>
                <w:szCs w:val="22"/>
              </w:rPr>
              <w:t xml:space="preserve"> grozījumiem darbības programmā</w:t>
            </w:r>
            <w:r>
              <w:rPr>
                <w:iCs/>
                <w:sz w:val="22"/>
                <w:szCs w:val="22"/>
              </w:rPr>
              <w:t xml:space="preserve"> saistībā ar 1.1.1. SAM iznākuma rādītājiem</w:t>
            </w:r>
            <w:r w:rsidRPr="008A110A">
              <w:rPr>
                <w:iCs/>
                <w:sz w:val="22"/>
                <w:szCs w:val="22"/>
              </w:rPr>
              <w:t>.</w:t>
            </w:r>
          </w:p>
          <w:p w:rsidR="001570D6" w:rsidRPr="008A110A" w:rsidRDefault="001570D6" w:rsidP="002432AF">
            <w:pPr>
              <w:jc w:val="both"/>
              <w:rPr>
                <w:sz w:val="22"/>
                <w:szCs w:val="22"/>
              </w:rPr>
            </w:pPr>
            <w:r w:rsidRPr="008A110A">
              <w:rPr>
                <w:sz w:val="22"/>
                <w:szCs w:val="22"/>
              </w:rPr>
              <w:t xml:space="preserve">Vienlaikus informējam, ka </w:t>
            </w:r>
            <w:r>
              <w:rPr>
                <w:sz w:val="22"/>
                <w:szCs w:val="22"/>
              </w:rPr>
              <w:t>Izglītības un zinātnes ministrija aktualizēto 1.1.1. SAM rādītāju pasi vadošajai iestādei nosūtīs</w:t>
            </w:r>
            <w:r w:rsidRPr="008A110A">
              <w:rPr>
                <w:sz w:val="22"/>
                <w:szCs w:val="22"/>
              </w:rPr>
              <w:t xml:space="preserve"> </w:t>
            </w:r>
            <w:r w:rsidR="003C756A">
              <w:rPr>
                <w:sz w:val="22"/>
                <w:szCs w:val="22"/>
              </w:rPr>
              <w:t>10 darba dienu laikā pēc</w:t>
            </w:r>
            <w:r>
              <w:rPr>
                <w:sz w:val="22"/>
                <w:szCs w:val="22"/>
              </w:rPr>
              <w:t xml:space="preserve"> noteikumu projekta spēkā stāšanās dienas.</w:t>
            </w:r>
          </w:p>
        </w:tc>
        <w:tc>
          <w:tcPr>
            <w:tcW w:w="2971" w:type="dxa"/>
            <w:gridSpan w:val="2"/>
            <w:vMerge w:val="restart"/>
            <w:shd w:val="clear" w:color="auto" w:fill="auto"/>
          </w:tcPr>
          <w:p w:rsidR="00A81339" w:rsidRPr="00A81339" w:rsidRDefault="00A81339" w:rsidP="00A81339">
            <w:pPr>
              <w:jc w:val="both"/>
              <w:rPr>
                <w:sz w:val="22"/>
                <w:szCs w:val="22"/>
              </w:rPr>
            </w:pPr>
            <w:r w:rsidRPr="00A81339">
              <w:rPr>
                <w:sz w:val="22"/>
                <w:szCs w:val="22"/>
              </w:rPr>
              <w:lastRenderedPageBreak/>
              <w:t xml:space="preserve">1. Izteikt 6.1.2.2., 6.1.2.3., 6.1.2.4., 6.1.2.5. un </w:t>
            </w:r>
            <w:r w:rsidRPr="00A81339">
              <w:rPr>
                <w:sz w:val="22"/>
                <w:szCs w:val="22"/>
              </w:rPr>
              <w:lastRenderedPageBreak/>
              <w:t>6.1.2.6. apakšpunktu šādā redakcijā:</w:t>
            </w:r>
          </w:p>
          <w:p w:rsidR="00A81339" w:rsidRPr="00A81339" w:rsidRDefault="00A81339" w:rsidP="00A81339">
            <w:pPr>
              <w:jc w:val="both"/>
              <w:rPr>
                <w:sz w:val="22"/>
                <w:szCs w:val="22"/>
              </w:rPr>
            </w:pPr>
            <w:r w:rsidRPr="00A81339">
              <w:rPr>
                <w:sz w:val="22"/>
                <w:szCs w:val="22"/>
              </w:rPr>
              <w:t>"6.1.2.2. zinātnisko rakstu skaits, kuru izstrādei un publicēšanai sniegts atbalsts pētniecības pieteikumu ietvaros, – 1087;</w:t>
            </w:r>
          </w:p>
          <w:p w:rsidR="00A81339" w:rsidRPr="00A81339" w:rsidRDefault="00A81339" w:rsidP="00A81339">
            <w:pPr>
              <w:jc w:val="both"/>
              <w:rPr>
                <w:sz w:val="22"/>
                <w:szCs w:val="22"/>
              </w:rPr>
            </w:pPr>
            <w:r w:rsidRPr="00A81339">
              <w:rPr>
                <w:sz w:val="22"/>
                <w:szCs w:val="22"/>
              </w:rPr>
              <w:t>6.1.2.3. jauno produktu un tehnoloģiju skaits, kas ir komercializējami un kuru izstrādei sniegts atbalsts pētniecības pieteikuma ietvaros, – 195;</w:t>
            </w:r>
          </w:p>
          <w:p w:rsidR="00A81339" w:rsidRPr="00A81339" w:rsidRDefault="00A81339" w:rsidP="00A81339">
            <w:pPr>
              <w:jc w:val="both"/>
              <w:rPr>
                <w:sz w:val="22"/>
                <w:szCs w:val="22"/>
              </w:rPr>
            </w:pPr>
            <w:r w:rsidRPr="00A81339">
              <w:rPr>
                <w:sz w:val="22"/>
                <w:szCs w:val="22"/>
              </w:rPr>
              <w:t xml:space="preserve">6.1.2.4. privātās investīcijas, kas papildina valsts atbalstu inovācijām vai  pētniecības un izstrādes projektiem, – 897 429 </w:t>
            </w:r>
            <w:r w:rsidRPr="00A81339">
              <w:rPr>
                <w:i/>
                <w:sz w:val="22"/>
                <w:szCs w:val="22"/>
              </w:rPr>
              <w:t>euro;</w:t>
            </w:r>
          </w:p>
          <w:p w:rsidR="00A81339" w:rsidRPr="00A81339" w:rsidRDefault="00A81339" w:rsidP="00A81339">
            <w:pPr>
              <w:jc w:val="both"/>
              <w:rPr>
                <w:sz w:val="22"/>
                <w:szCs w:val="22"/>
              </w:rPr>
            </w:pPr>
            <w:r w:rsidRPr="00A81339">
              <w:rPr>
                <w:sz w:val="22"/>
                <w:szCs w:val="22"/>
              </w:rPr>
              <w:t>6.1.2.5. komersantu skaits, kuri sadarbojas ar pētniecības institūcijām, – 76;</w:t>
            </w:r>
          </w:p>
          <w:p w:rsidR="00A81339" w:rsidRPr="00A81339" w:rsidRDefault="00A81339" w:rsidP="00A81339">
            <w:pPr>
              <w:jc w:val="both"/>
              <w:rPr>
                <w:sz w:val="22"/>
                <w:szCs w:val="22"/>
              </w:rPr>
            </w:pPr>
            <w:r w:rsidRPr="00A81339">
              <w:rPr>
                <w:sz w:val="22"/>
                <w:szCs w:val="22"/>
              </w:rPr>
              <w:t>6.1.2.6. jauno zinātnieku skaits (pilnas slodzes ekvivalents), kuri projekta ietvaros pilnveidojuši kompetenci, ieskaitot karjeras izaugsmes un personāla atjaunotnes procesus, – 113;"</w:t>
            </w:r>
          </w:p>
          <w:p w:rsidR="001570D6" w:rsidRPr="008A110A" w:rsidRDefault="001570D6" w:rsidP="00FB7DFB">
            <w:pPr>
              <w:tabs>
                <w:tab w:val="left" w:pos="272"/>
              </w:tabs>
              <w:ind w:left="33"/>
              <w:jc w:val="both"/>
              <w:rPr>
                <w:sz w:val="22"/>
                <w:szCs w:val="22"/>
              </w:rPr>
            </w:pPr>
          </w:p>
        </w:tc>
      </w:tr>
      <w:tr w:rsidR="001570D6" w:rsidRPr="008A110A" w:rsidTr="006379D5">
        <w:trPr>
          <w:trHeight w:val="274"/>
        </w:trPr>
        <w:tc>
          <w:tcPr>
            <w:tcW w:w="675" w:type="dxa"/>
            <w:shd w:val="clear" w:color="auto" w:fill="auto"/>
          </w:tcPr>
          <w:p w:rsidR="001570D6" w:rsidRPr="00F85437" w:rsidRDefault="00FA3A5D" w:rsidP="00F85437">
            <w:pPr>
              <w:tabs>
                <w:tab w:val="center" w:pos="284"/>
              </w:tabs>
              <w:ind w:right="22"/>
            </w:pPr>
            <w:r>
              <w:lastRenderedPageBreak/>
              <w:t>2.</w:t>
            </w:r>
          </w:p>
        </w:tc>
        <w:tc>
          <w:tcPr>
            <w:tcW w:w="2586" w:type="dxa"/>
            <w:gridSpan w:val="2"/>
            <w:vMerge/>
            <w:shd w:val="clear" w:color="auto" w:fill="auto"/>
          </w:tcPr>
          <w:p w:rsidR="001570D6" w:rsidRPr="008A110A" w:rsidRDefault="001570D6" w:rsidP="006B7038">
            <w:pPr>
              <w:jc w:val="both"/>
              <w:rPr>
                <w:sz w:val="22"/>
                <w:szCs w:val="22"/>
              </w:rPr>
            </w:pPr>
          </w:p>
        </w:tc>
        <w:tc>
          <w:tcPr>
            <w:tcW w:w="4394" w:type="dxa"/>
            <w:shd w:val="clear" w:color="auto" w:fill="auto"/>
          </w:tcPr>
          <w:p w:rsidR="00706EF9" w:rsidRDefault="00706EF9" w:rsidP="001570D6">
            <w:pPr>
              <w:jc w:val="both"/>
              <w:rPr>
                <w:b/>
                <w:sz w:val="22"/>
                <w:szCs w:val="22"/>
              </w:rPr>
            </w:pPr>
            <w:r w:rsidRPr="001570D6">
              <w:rPr>
                <w:b/>
                <w:sz w:val="22"/>
                <w:szCs w:val="22"/>
              </w:rPr>
              <w:t xml:space="preserve">Finanšu ministrijas  elektroniskās saskaņošanas laikā 20.02.2020. izteiktais iebildums: </w:t>
            </w:r>
          </w:p>
          <w:p w:rsidR="001570D6" w:rsidRPr="001570D6" w:rsidRDefault="00706EF9" w:rsidP="001570D6">
            <w:pPr>
              <w:jc w:val="both"/>
              <w:rPr>
                <w:rFonts w:eastAsiaTheme="minorHAnsi"/>
              </w:rPr>
            </w:pPr>
            <w:r>
              <w:rPr>
                <w:sz w:val="22"/>
                <w:szCs w:val="22"/>
              </w:rPr>
              <w:t>2. </w:t>
            </w:r>
            <w:r w:rsidR="001570D6" w:rsidRPr="001570D6">
              <w:rPr>
                <w:sz w:val="22"/>
                <w:szCs w:val="22"/>
              </w:rPr>
              <w:t xml:space="preserve">Ņemot vērā to, ka MK noteikumu projekts paredz izmaiņas rādītāju vērtībās un nepieciešams nodrošināt Ministru kabineta 2016.gada 19.janvāra noteikumu Nr.50 “Darbības programmas “Izaugsme un nodarbinātība” 1.1.1. specifiskā atbalsta mērķa “Palielināt Latvijas zinātnisko institūciju pētniecisko un inovatīvo kapacitāti un spēju </w:t>
            </w:r>
            <w:r w:rsidR="001570D6" w:rsidRPr="001570D6">
              <w:rPr>
                <w:sz w:val="22"/>
                <w:szCs w:val="22"/>
              </w:rPr>
              <w:lastRenderedPageBreak/>
              <w:t>piesaistīt ārējo finansējumu, ieguldot cilvēkresursos un infrastruktūrā” 1.1.1.2.pasākuma “</w:t>
            </w:r>
            <w:r w:rsidR="001570D6" w:rsidRPr="001570D6">
              <w:rPr>
                <w:iCs/>
                <w:sz w:val="22"/>
                <w:szCs w:val="22"/>
              </w:rPr>
              <w:t>Pēcdoktorantūras pētniecības atbalsts</w:t>
            </w:r>
            <w:r w:rsidR="001570D6" w:rsidRPr="001570D6">
              <w:rPr>
                <w:sz w:val="22"/>
                <w:szCs w:val="22"/>
              </w:rPr>
              <w:t xml:space="preserve">””  (turpmāk – MK noteikumi Nr.50) atbilstību 1.1.1.specifiskā atbalsta mērķa “Palielināt Latvijas zinātnisko institūciju pētniecisko un inovatīvo kapacitāti un spēju piesaistīt ārējo finansējumu, ieguldot cilvēkresursos un infrastruktūrā” </w:t>
            </w:r>
            <w:r w:rsidR="001570D6" w:rsidRPr="001570D6">
              <w:rPr>
                <w:rFonts w:eastAsiaTheme="minorEastAsia"/>
                <w:sz w:val="22"/>
                <w:szCs w:val="22"/>
              </w:rPr>
              <w:t xml:space="preserve"> rādītāju pasei</w:t>
            </w:r>
            <w:r w:rsidR="001570D6" w:rsidRPr="001570D6">
              <w:rPr>
                <w:sz w:val="22"/>
                <w:szCs w:val="22"/>
              </w:rPr>
              <w:t xml:space="preserve">, </w:t>
            </w:r>
            <w:r w:rsidR="001570D6" w:rsidRPr="001570D6">
              <w:rPr>
                <w:sz w:val="22"/>
                <w:szCs w:val="22"/>
                <w:u w:val="single"/>
              </w:rPr>
              <w:t xml:space="preserve">lūdzam IZM iesūtīt aktualizēto  SAM 1.1.1. </w:t>
            </w:r>
            <w:r w:rsidR="001570D6" w:rsidRPr="001570D6">
              <w:rPr>
                <w:rFonts w:eastAsiaTheme="minorEastAsia"/>
                <w:sz w:val="22"/>
                <w:szCs w:val="22"/>
                <w:u w:val="single"/>
              </w:rPr>
              <w:t>rādītāju pasi 10 darba dienu laikā no MK noteikumu projekta spēkā stāšanās dienas</w:t>
            </w:r>
            <w:r w:rsidR="001570D6" w:rsidRPr="001570D6">
              <w:rPr>
                <w:rFonts w:eastAsiaTheme="minorEastAsia"/>
                <w:sz w:val="22"/>
                <w:szCs w:val="22"/>
              </w:rPr>
              <w:t>.</w:t>
            </w:r>
            <w:r w:rsidR="001570D6" w:rsidRPr="001570D6">
              <w:rPr>
                <w:rFonts w:eastAsiaTheme="minorEastAsia"/>
              </w:rPr>
              <w:t xml:space="preserve"> </w:t>
            </w:r>
          </w:p>
        </w:tc>
        <w:tc>
          <w:tcPr>
            <w:tcW w:w="4111" w:type="dxa"/>
            <w:vMerge/>
            <w:shd w:val="clear" w:color="auto" w:fill="auto"/>
          </w:tcPr>
          <w:p w:rsidR="001570D6" w:rsidRPr="008A110A" w:rsidRDefault="001570D6" w:rsidP="001570D6">
            <w:pPr>
              <w:jc w:val="both"/>
              <w:rPr>
                <w:b/>
                <w:sz w:val="22"/>
                <w:szCs w:val="22"/>
              </w:rPr>
            </w:pPr>
          </w:p>
        </w:tc>
        <w:tc>
          <w:tcPr>
            <w:tcW w:w="2971" w:type="dxa"/>
            <w:gridSpan w:val="2"/>
            <w:vMerge/>
            <w:shd w:val="clear" w:color="auto" w:fill="auto"/>
          </w:tcPr>
          <w:p w:rsidR="001570D6" w:rsidRPr="008A110A" w:rsidRDefault="001570D6" w:rsidP="00FB7DFB">
            <w:pPr>
              <w:pStyle w:val="ListParagraph"/>
              <w:numPr>
                <w:ilvl w:val="0"/>
                <w:numId w:val="32"/>
              </w:numPr>
              <w:tabs>
                <w:tab w:val="left" w:pos="272"/>
              </w:tabs>
              <w:ind w:left="33" w:firstLine="0"/>
              <w:jc w:val="both"/>
              <w:rPr>
                <w:rFonts w:ascii="Times New Roman" w:hAnsi="Times New Roman"/>
              </w:rPr>
            </w:pPr>
          </w:p>
        </w:tc>
      </w:tr>
      <w:tr w:rsidR="00E65198" w:rsidRPr="008A110A" w:rsidTr="006379D5">
        <w:trPr>
          <w:trHeight w:val="274"/>
        </w:trPr>
        <w:tc>
          <w:tcPr>
            <w:tcW w:w="675" w:type="dxa"/>
            <w:shd w:val="clear" w:color="auto" w:fill="auto"/>
          </w:tcPr>
          <w:p w:rsidR="00E65198" w:rsidRPr="00F85437" w:rsidRDefault="00FA3A5D" w:rsidP="00F85437">
            <w:pPr>
              <w:tabs>
                <w:tab w:val="center" w:pos="284"/>
              </w:tabs>
              <w:ind w:right="22"/>
            </w:pPr>
            <w:r>
              <w:t>3.</w:t>
            </w:r>
          </w:p>
        </w:tc>
        <w:tc>
          <w:tcPr>
            <w:tcW w:w="2586" w:type="dxa"/>
            <w:gridSpan w:val="2"/>
            <w:vMerge/>
            <w:shd w:val="clear" w:color="auto" w:fill="auto"/>
          </w:tcPr>
          <w:p w:rsidR="00E65198" w:rsidRPr="008A110A" w:rsidRDefault="00E65198" w:rsidP="00057D19">
            <w:pPr>
              <w:jc w:val="both"/>
              <w:rPr>
                <w:sz w:val="22"/>
                <w:szCs w:val="22"/>
              </w:rPr>
            </w:pPr>
          </w:p>
        </w:tc>
        <w:tc>
          <w:tcPr>
            <w:tcW w:w="4394" w:type="dxa"/>
            <w:shd w:val="clear" w:color="auto" w:fill="auto"/>
          </w:tcPr>
          <w:p w:rsidR="00E65198" w:rsidRPr="008A110A" w:rsidRDefault="00E65198" w:rsidP="002A77C2">
            <w:pPr>
              <w:contextualSpacing/>
              <w:jc w:val="both"/>
              <w:rPr>
                <w:b/>
                <w:sz w:val="22"/>
                <w:szCs w:val="22"/>
              </w:rPr>
            </w:pPr>
            <w:r w:rsidRPr="008A110A">
              <w:rPr>
                <w:b/>
                <w:sz w:val="22"/>
                <w:szCs w:val="22"/>
              </w:rPr>
              <w:t xml:space="preserve">Finanšu ministrija: </w:t>
            </w:r>
          </w:p>
          <w:p w:rsidR="00E65198" w:rsidRPr="008A110A" w:rsidRDefault="00E65198" w:rsidP="002A77C2">
            <w:pPr>
              <w:contextualSpacing/>
              <w:jc w:val="both"/>
              <w:rPr>
                <w:rFonts w:eastAsiaTheme="minorEastAsia"/>
                <w:sz w:val="22"/>
                <w:szCs w:val="22"/>
              </w:rPr>
            </w:pPr>
            <w:r w:rsidRPr="008A110A">
              <w:rPr>
                <w:rFonts w:eastAsiaTheme="minorEastAsia"/>
                <w:sz w:val="22"/>
                <w:szCs w:val="22"/>
              </w:rPr>
              <w:t>2. Ņemot vērā to, ka MK noteikumu projekta 1.</w:t>
            </w:r>
            <w:r w:rsidR="003A258C">
              <w:rPr>
                <w:rFonts w:eastAsiaTheme="minorEastAsia"/>
                <w:sz w:val="22"/>
                <w:szCs w:val="22"/>
              </w:rPr>
              <w:t> </w:t>
            </w:r>
            <w:r w:rsidRPr="008A110A">
              <w:rPr>
                <w:rFonts w:eastAsiaTheme="minorEastAsia"/>
                <w:sz w:val="22"/>
                <w:szCs w:val="22"/>
              </w:rPr>
              <w:t xml:space="preserve">punktā plānotās izmaiņas nesakrīt ar CFLA iesniegtajiem grozījumiem </w:t>
            </w:r>
            <w:r w:rsidRPr="008A110A">
              <w:rPr>
                <w:sz w:val="22"/>
                <w:szCs w:val="22"/>
              </w:rPr>
              <w:t>Valsts izglītības un attīstības aģentūras projektā Nr.</w:t>
            </w:r>
            <w:r w:rsidR="003A258C">
              <w:rPr>
                <w:sz w:val="22"/>
                <w:szCs w:val="22"/>
              </w:rPr>
              <w:t> </w:t>
            </w:r>
            <w:r w:rsidRPr="008A110A">
              <w:rPr>
                <w:sz w:val="22"/>
                <w:szCs w:val="22"/>
              </w:rPr>
              <w:t>1.1.1.2/16/I/001 “</w:t>
            </w:r>
            <w:r w:rsidRPr="008A110A">
              <w:rPr>
                <w:color w:val="000000"/>
                <w:sz w:val="22"/>
                <w:szCs w:val="22"/>
              </w:rPr>
              <w:t>Atbalsts pēcdoktorantūras pētniecības īstenošanai</w:t>
            </w:r>
            <w:r w:rsidRPr="008A110A">
              <w:rPr>
                <w:sz w:val="22"/>
                <w:szCs w:val="22"/>
              </w:rPr>
              <w:t>” (turpmāk – projekts), lūdzam sadarbības iestādē iesniegt precizētos projekta grozījumus vai precizēt MK noteikumu projekta 1.</w:t>
            </w:r>
            <w:r w:rsidR="003A258C">
              <w:rPr>
                <w:sz w:val="22"/>
                <w:szCs w:val="22"/>
              </w:rPr>
              <w:t> </w:t>
            </w:r>
            <w:r w:rsidRPr="008A110A">
              <w:rPr>
                <w:sz w:val="22"/>
                <w:szCs w:val="22"/>
              </w:rPr>
              <w:t xml:space="preserve">punktu (atbilstoši aktualizējot informāciju arī anotācijā). Papildus lūdzam anotācijā iekļaut izvērstāku skaidrojumu par rādītāju vērtību samazinājumu, ja rādītāju vērtības plānots samazināt vairāk kā šobrīd MK noteikumu projekts to paredz, iekļaujot pamatojumu, ka plānotās pārdales </w:t>
            </w:r>
            <w:r w:rsidR="003A258C">
              <w:rPr>
                <w:sz w:val="22"/>
                <w:szCs w:val="22"/>
              </w:rPr>
              <w:t>nerada riskus kopējo SAM 1.1.1. </w:t>
            </w:r>
            <w:r w:rsidRPr="008A110A">
              <w:rPr>
                <w:sz w:val="22"/>
                <w:szCs w:val="22"/>
              </w:rPr>
              <w:t>rādītāju sasniegšanā. Vēršam uzmanību, ka grozījumi projektā jāveic, pirms stājas spēkā MK noteikumu grozījumu projekts, lai nodrošinātu atbilstoša finansējuma atbrīvošanu.</w:t>
            </w:r>
          </w:p>
        </w:tc>
        <w:tc>
          <w:tcPr>
            <w:tcW w:w="4111" w:type="dxa"/>
            <w:shd w:val="clear" w:color="auto" w:fill="auto"/>
          </w:tcPr>
          <w:p w:rsidR="00E65198" w:rsidRPr="008A110A" w:rsidRDefault="00114001" w:rsidP="005B2FFD">
            <w:pPr>
              <w:jc w:val="both"/>
              <w:rPr>
                <w:b/>
                <w:sz w:val="22"/>
                <w:szCs w:val="22"/>
              </w:rPr>
            </w:pPr>
            <w:r w:rsidRPr="008A110A">
              <w:rPr>
                <w:b/>
                <w:sz w:val="22"/>
                <w:szCs w:val="22"/>
              </w:rPr>
              <w:t>Ņemts vērā.</w:t>
            </w:r>
          </w:p>
          <w:p w:rsidR="00114001" w:rsidRPr="008A110A" w:rsidRDefault="00114001" w:rsidP="00597B33">
            <w:pPr>
              <w:tabs>
                <w:tab w:val="left" w:pos="386"/>
              </w:tabs>
              <w:ind w:right="57"/>
              <w:jc w:val="both"/>
              <w:rPr>
                <w:sz w:val="22"/>
                <w:szCs w:val="22"/>
              </w:rPr>
            </w:pPr>
            <w:r w:rsidRPr="008A110A">
              <w:rPr>
                <w:iCs/>
                <w:sz w:val="22"/>
                <w:szCs w:val="22"/>
              </w:rPr>
              <w:t>Informējam, ka Valsts izglītības attīstības aģentūra</w:t>
            </w:r>
            <w:r w:rsidR="00341CA6">
              <w:rPr>
                <w:iCs/>
                <w:sz w:val="22"/>
                <w:szCs w:val="22"/>
              </w:rPr>
              <w:t xml:space="preserve"> (turpmāk – aģentūra)</w:t>
            </w:r>
            <w:r w:rsidRPr="008A110A">
              <w:rPr>
                <w:iCs/>
                <w:sz w:val="22"/>
                <w:szCs w:val="22"/>
              </w:rPr>
              <w:t xml:space="preserve"> veiks precizējumus </w:t>
            </w:r>
            <w:r w:rsidR="003825DE">
              <w:rPr>
                <w:sz w:val="22"/>
                <w:szCs w:val="22"/>
              </w:rPr>
              <w:t>projekta</w:t>
            </w:r>
            <w:r w:rsidR="00597B33">
              <w:rPr>
                <w:sz w:val="22"/>
                <w:szCs w:val="22"/>
              </w:rPr>
              <w:t xml:space="preserve"> Nr. 1.1.1.2/16/I/001 </w:t>
            </w:r>
            <w:r w:rsidR="00597B33" w:rsidRPr="008A110A">
              <w:rPr>
                <w:sz w:val="22"/>
                <w:szCs w:val="22"/>
              </w:rPr>
              <w:t>"</w:t>
            </w:r>
            <w:r w:rsidRPr="008A110A">
              <w:rPr>
                <w:color w:val="000000"/>
                <w:sz w:val="22"/>
                <w:szCs w:val="22"/>
              </w:rPr>
              <w:t>Atbalsts pēcdoktorantūras pētniecības īstenošanai</w:t>
            </w:r>
            <w:r w:rsidR="00597B33" w:rsidRPr="008A110A">
              <w:rPr>
                <w:sz w:val="22"/>
                <w:szCs w:val="22"/>
              </w:rPr>
              <w:t>"</w:t>
            </w:r>
            <w:r w:rsidRPr="008A110A">
              <w:rPr>
                <w:sz w:val="22"/>
                <w:szCs w:val="22"/>
              </w:rPr>
              <w:t xml:space="preserve"> rosinātajos grozījumos līdz noteikumu projekta aps</w:t>
            </w:r>
            <w:r w:rsidR="00597B33">
              <w:rPr>
                <w:sz w:val="22"/>
                <w:szCs w:val="22"/>
              </w:rPr>
              <w:t>tiprināšanai Ministru kabinetā.</w:t>
            </w:r>
          </w:p>
        </w:tc>
        <w:tc>
          <w:tcPr>
            <w:tcW w:w="2971" w:type="dxa"/>
            <w:gridSpan w:val="2"/>
            <w:vMerge/>
            <w:shd w:val="clear" w:color="auto" w:fill="auto"/>
          </w:tcPr>
          <w:p w:rsidR="00E65198" w:rsidRPr="008A110A" w:rsidRDefault="00E65198" w:rsidP="009D29A7">
            <w:pPr>
              <w:jc w:val="both"/>
              <w:rPr>
                <w:sz w:val="22"/>
                <w:szCs w:val="22"/>
              </w:rPr>
            </w:pPr>
          </w:p>
        </w:tc>
      </w:tr>
      <w:tr w:rsidR="00A243E9" w:rsidRPr="008A110A" w:rsidTr="006379D5">
        <w:trPr>
          <w:trHeight w:val="274"/>
        </w:trPr>
        <w:tc>
          <w:tcPr>
            <w:tcW w:w="675" w:type="dxa"/>
            <w:shd w:val="clear" w:color="auto" w:fill="auto"/>
          </w:tcPr>
          <w:p w:rsidR="00A243E9" w:rsidRPr="00F85437" w:rsidRDefault="00FA3A5D" w:rsidP="00F85437">
            <w:pPr>
              <w:tabs>
                <w:tab w:val="center" w:pos="284"/>
              </w:tabs>
              <w:ind w:right="22"/>
            </w:pPr>
            <w:r>
              <w:lastRenderedPageBreak/>
              <w:t>4.</w:t>
            </w:r>
          </w:p>
        </w:tc>
        <w:tc>
          <w:tcPr>
            <w:tcW w:w="2586" w:type="dxa"/>
            <w:gridSpan w:val="2"/>
            <w:shd w:val="clear" w:color="auto" w:fill="auto"/>
          </w:tcPr>
          <w:p w:rsidR="00A243E9" w:rsidRPr="008A110A" w:rsidRDefault="00A243E9" w:rsidP="00057D19">
            <w:pPr>
              <w:jc w:val="both"/>
              <w:rPr>
                <w:sz w:val="22"/>
                <w:szCs w:val="22"/>
              </w:rPr>
            </w:pPr>
            <w:r>
              <w:rPr>
                <w:sz w:val="22"/>
                <w:szCs w:val="22"/>
              </w:rPr>
              <w:t>Vispārīgs iebildums.</w:t>
            </w:r>
          </w:p>
        </w:tc>
        <w:tc>
          <w:tcPr>
            <w:tcW w:w="4394" w:type="dxa"/>
            <w:shd w:val="clear" w:color="auto" w:fill="auto"/>
          </w:tcPr>
          <w:p w:rsidR="00A243E9" w:rsidRPr="00A243E9" w:rsidRDefault="00A243E9" w:rsidP="00A243E9">
            <w:pPr>
              <w:jc w:val="both"/>
              <w:rPr>
                <w:b/>
                <w:sz w:val="22"/>
                <w:szCs w:val="22"/>
              </w:rPr>
            </w:pPr>
            <w:r w:rsidRPr="00A243E9">
              <w:rPr>
                <w:b/>
                <w:sz w:val="22"/>
                <w:szCs w:val="22"/>
              </w:rPr>
              <w:t>Finanšu ministrijas  elektroniskās saskaņošanas laikā 30.03.2020. izteiktais iebildums:</w:t>
            </w:r>
          </w:p>
          <w:p w:rsidR="00A243E9" w:rsidRPr="001E6C5F" w:rsidRDefault="00A243E9" w:rsidP="00A243E9">
            <w:pPr>
              <w:jc w:val="both"/>
            </w:pPr>
            <w:r w:rsidRPr="00A243E9">
              <w:rPr>
                <w:sz w:val="22"/>
                <w:szCs w:val="22"/>
              </w:rPr>
              <w:t>Ievērojot likuma “Par valsts apdraudējuma un tā seku novēršanas un pārvarēšanas pasākumiem sakarā ar COVID-19 izplatību”</w:t>
            </w:r>
            <w:r w:rsidRPr="00A243E9">
              <w:rPr>
                <w:rStyle w:val="FootnoteReference"/>
                <w:rFonts w:cstheme="minorBidi"/>
                <w:sz w:val="22"/>
                <w:szCs w:val="22"/>
              </w:rPr>
              <w:footnoteReference w:id="1"/>
            </w:r>
            <w:r w:rsidRPr="00A243E9">
              <w:rPr>
                <w:sz w:val="22"/>
                <w:szCs w:val="22"/>
              </w:rPr>
              <w:t xml:space="preserve"> 20.pantā ietverto regulējumu,</w:t>
            </w:r>
            <w:r w:rsidRPr="00A243E9">
              <w:rPr>
                <w:color w:val="1F497D"/>
                <w:sz w:val="22"/>
                <w:szCs w:val="22"/>
              </w:rPr>
              <w:t xml:space="preserve"> </w:t>
            </w:r>
            <w:r w:rsidRPr="00A243E9">
              <w:rPr>
                <w:sz w:val="22"/>
                <w:szCs w:val="22"/>
              </w:rPr>
              <w:t xml:space="preserve">kas ir vērsts uz turpmāku specifisko atbalsta mērķu īstenošanu, primāri atbalstu sniedzot tieši krīzes vissmagāk skartajām nozarēm, lai nodrošinātu kopējo pasākumu vienotu un izsekojamu ieviešanu, FM ar </w:t>
            </w:r>
            <w:proofErr w:type="spellStart"/>
            <w:r w:rsidRPr="00A243E9">
              <w:rPr>
                <w:sz w:val="22"/>
                <w:szCs w:val="22"/>
              </w:rPr>
              <w:t>š.g</w:t>
            </w:r>
            <w:proofErr w:type="spellEnd"/>
            <w:r w:rsidRPr="00A243E9">
              <w:rPr>
                <w:sz w:val="22"/>
                <w:szCs w:val="22"/>
              </w:rPr>
              <w:t xml:space="preserve"> 20. marta vēstuli Nr. 5.1-25/21/1313 ir informējusi nozaru ministrijas, ka līdz turpmākiem valdības lēmumiem par Eiropas Savienības Struktūrfondu un Kohēzijas fonda investīciju izmantošanu tā aptur tādu darbības programmas “Izaugsme un nodarbinātība” specifisko atbalsta mērķu pasākumu īstenošanas Ministru kabineta (turpmāk – MK) noteikumu grozījumu projektu saskaņošanu un virzīšanu apstiprināšanai MK, kuri paredz finansējuma pārdales. Ņemot vērā iepriekš minēto, informējam, ka FM neiebilst pret 1.1.1.2.pasākuma kopējā finansējuma samazinājumu, vienlaikus vēršot uzmanību, ka par atbrīvotā finansējuma tālāku izmantošanu jālemj MK COVID-19 seku likvidēšanu un ekonomikas</w:t>
            </w:r>
            <w:r w:rsidRPr="00692400">
              <w:t xml:space="preserve"> atveseļošanas jautājuma ietvaros. </w:t>
            </w:r>
          </w:p>
        </w:tc>
        <w:tc>
          <w:tcPr>
            <w:tcW w:w="4111" w:type="dxa"/>
            <w:shd w:val="clear" w:color="auto" w:fill="auto"/>
          </w:tcPr>
          <w:p w:rsidR="00A243E9" w:rsidRPr="00A243E9" w:rsidRDefault="00A243E9" w:rsidP="005B2FFD">
            <w:pPr>
              <w:jc w:val="both"/>
              <w:rPr>
                <w:b/>
                <w:sz w:val="22"/>
                <w:szCs w:val="22"/>
              </w:rPr>
            </w:pPr>
            <w:r w:rsidRPr="00A243E9">
              <w:rPr>
                <w:b/>
                <w:sz w:val="22"/>
                <w:szCs w:val="22"/>
              </w:rPr>
              <w:t>Ņemts vērā.</w:t>
            </w:r>
          </w:p>
          <w:p w:rsidR="001E6C5F" w:rsidRPr="0089485C" w:rsidRDefault="00A243E9" w:rsidP="00A243E9">
            <w:pPr>
              <w:jc w:val="both"/>
              <w:rPr>
                <w:color w:val="262626"/>
                <w:sz w:val="22"/>
                <w:szCs w:val="22"/>
                <w:shd w:val="clear" w:color="auto" w:fill="FFFFFF"/>
              </w:rPr>
            </w:pPr>
            <w:r>
              <w:rPr>
                <w:color w:val="262626"/>
                <w:sz w:val="22"/>
                <w:szCs w:val="22"/>
                <w:shd w:val="clear" w:color="auto" w:fill="FFFFFF"/>
              </w:rPr>
              <w:t>Š</w:t>
            </w:r>
            <w:r w:rsidRPr="00A243E9">
              <w:rPr>
                <w:color w:val="262626"/>
                <w:sz w:val="22"/>
                <w:szCs w:val="22"/>
                <w:shd w:val="clear" w:color="auto" w:fill="FFFFFF"/>
              </w:rPr>
              <w:t xml:space="preserve">.g. 2. aprīlī Koalīcijas partneru darba grupas sanāksmē par Eiropas Savienības struktūrfondu un Kohēzijas fonda jautājumiem </w:t>
            </w:r>
            <w:r>
              <w:rPr>
                <w:color w:val="262626"/>
                <w:sz w:val="22"/>
                <w:szCs w:val="22"/>
                <w:shd w:val="clear" w:color="auto" w:fill="FFFFFF"/>
              </w:rPr>
              <w:t>tika pieņemts lēmums turpināt</w:t>
            </w:r>
            <w:r w:rsidRPr="00A243E9">
              <w:rPr>
                <w:color w:val="262626"/>
                <w:sz w:val="22"/>
                <w:szCs w:val="22"/>
                <w:shd w:val="clear" w:color="auto" w:fill="FFFFFF"/>
              </w:rPr>
              <w:t xml:space="preserve"> darbības programmas</w:t>
            </w:r>
            <w:r>
              <w:rPr>
                <w:color w:val="262626"/>
                <w:sz w:val="22"/>
                <w:szCs w:val="22"/>
                <w:shd w:val="clear" w:color="auto" w:fill="FFFFFF"/>
              </w:rPr>
              <w:t xml:space="preserve"> </w:t>
            </w:r>
            <w:r w:rsidRPr="00A243E9">
              <w:rPr>
                <w:color w:val="262626"/>
                <w:sz w:val="22"/>
                <w:szCs w:val="22"/>
                <w:shd w:val="clear" w:color="auto" w:fill="FFFFFF"/>
              </w:rPr>
              <w:t xml:space="preserve">“Izaugsme un nodarbinātība” 1.1.1. specifiskā atbalsta mērķa “Palielināt Latvijas zinātnisko institūciju pētniecisko un inovatīvo </w:t>
            </w:r>
            <w:r w:rsidRPr="0089485C">
              <w:rPr>
                <w:color w:val="262626"/>
                <w:sz w:val="22"/>
                <w:szCs w:val="22"/>
                <w:shd w:val="clear" w:color="auto" w:fill="FFFFFF"/>
              </w:rPr>
              <w:t>kapacitāti un spēju piesaistīt ārējo finansējumu, ieguldot cilvēkresursos un infrastruktūrā” 1.1.1.1. pasākuma “Praktiskas ievirzes pētījumi” jaunu projektu iesniegumu atlases kārtu izsludināšanas procesu.</w:t>
            </w:r>
          </w:p>
          <w:p w:rsidR="00A243E9" w:rsidRPr="00A243E9" w:rsidRDefault="001E6C5F" w:rsidP="001E6C5F">
            <w:pPr>
              <w:jc w:val="both"/>
              <w:rPr>
                <w:color w:val="262626"/>
                <w:sz w:val="22"/>
                <w:szCs w:val="22"/>
                <w:shd w:val="clear" w:color="auto" w:fill="FFFFFF"/>
              </w:rPr>
            </w:pPr>
            <w:r w:rsidRPr="0089485C">
              <w:rPr>
                <w:color w:val="262626"/>
                <w:sz w:val="22"/>
                <w:szCs w:val="22"/>
                <w:shd w:val="clear" w:color="auto" w:fill="FFFFFF"/>
              </w:rPr>
              <w:t xml:space="preserve">Līdz ar to, MK noteikumu projekts tiek virzīts izskatīšanai MK sēdē, lai </w:t>
            </w:r>
            <w:r w:rsidRPr="0089485C">
              <w:rPr>
                <w:sz w:val="22"/>
                <w:szCs w:val="22"/>
              </w:rPr>
              <w:t xml:space="preserve">1.1.1.2. pasākuma samazināto kopējo attiecināmo finansējumu 13 000 000 </w:t>
            </w:r>
            <w:r w:rsidRPr="0089485C">
              <w:rPr>
                <w:i/>
                <w:sz w:val="22"/>
                <w:szCs w:val="22"/>
              </w:rPr>
              <w:t xml:space="preserve">euro </w:t>
            </w:r>
            <w:r w:rsidRPr="0089485C">
              <w:rPr>
                <w:sz w:val="22"/>
                <w:szCs w:val="22"/>
              </w:rPr>
              <w:t xml:space="preserve">apmērā, tajā skaitā ERAF finansējums 11 050 000 </w:t>
            </w:r>
            <w:r w:rsidRPr="0089485C">
              <w:rPr>
                <w:i/>
                <w:sz w:val="22"/>
                <w:szCs w:val="22"/>
              </w:rPr>
              <w:t>euro</w:t>
            </w:r>
            <w:r w:rsidRPr="0089485C">
              <w:rPr>
                <w:sz w:val="22"/>
                <w:szCs w:val="22"/>
              </w:rPr>
              <w:t xml:space="preserve">, valsts budžeta finansējums 1 267 500 </w:t>
            </w:r>
            <w:r w:rsidRPr="0089485C">
              <w:rPr>
                <w:i/>
                <w:sz w:val="22"/>
                <w:szCs w:val="22"/>
              </w:rPr>
              <w:t>euro</w:t>
            </w:r>
            <w:r w:rsidRPr="0089485C">
              <w:rPr>
                <w:sz w:val="22"/>
                <w:szCs w:val="22"/>
              </w:rPr>
              <w:t xml:space="preserve"> un nacionālais privātais līdzfinansējums 682 500 </w:t>
            </w:r>
            <w:r w:rsidRPr="0089485C">
              <w:rPr>
                <w:i/>
                <w:sz w:val="22"/>
                <w:szCs w:val="22"/>
              </w:rPr>
              <w:t>euro</w:t>
            </w:r>
            <w:r w:rsidRPr="0089485C">
              <w:rPr>
                <w:sz w:val="22"/>
                <w:szCs w:val="22"/>
              </w:rPr>
              <w:t>, novirzītu 1.1.1.1. pasākuma ceturtās atlases kārtas īstenošanai.</w:t>
            </w:r>
          </w:p>
        </w:tc>
        <w:tc>
          <w:tcPr>
            <w:tcW w:w="2971" w:type="dxa"/>
            <w:gridSpan w:val="2"/>
            <w:shd w:val="clear" w:color="auto" w:fill="auto"/>
          </w:tcPr>
          <w:p w:rsidR="00A243E9" w:rsidRPr="008A110A" w:rsidRDefault="00A243E9" w:rsidP="009D29A7">
            <w:pPr>
              <w:jc w:val="both"/>
              <w:rPr>
                <w:sz w:val="22"/>
                <w:szCs w:val="22"/>
              </w:rPr>
            </w:pPr>
            <w:r>
              <w:rPr>
                <w:sz w:val="22"/>
                <w:szCs w:val="22"/>
              </w:rPr>
              <w:t>-</w:t>
            </w:r>
          </w:p>
        </w:tc>
      </w:tr>
      <w:tr w:rsidR="00B6549C" w:rsidRPr="008A110A" w:rsidTr="006379D5">
        <w:trPr>
          <w:trHeight w:val="274"/>
        </w:trPr>
        <w:tc>
          <w:tcPr>
            <w:tcW w:w="675" w:type="dxa"/>
            <w:shd w:val="clear" w:color="auto" w:fill="auto"/>
          </w:tcPr>
          <w:p w:rsidR="006B2D07" w:rsidRPr="00F85437" w:rsidRDefault="00FA3A5D" w:rsidP="00F85437">
            <w:pPr>
              <w:tabs>
                <w:tab w:val="center" w:pos="284"/>
              </w:tabs>
              <w:ind w:right="22"/>
            </w:pPr>
            <w:r>
              <w:t>5.</w:t>
            </w:r>
          </w:p>
        </w:tc>
        <w:tc>
          <w:tcPr>
            <w:tcW w:w="2586" w:type="dxa"/>
            <w:gridSpan w:val="2"/>
            <w:shd w:val="clear" w:color="auto" w:fill="auto"/>
          </w:tcPr>
          <w:p w:rsidR="002A77C2" w:rsidRPr="008A110A" w:rsidRDefault="002A77C2" w:rsidP="002A77C2">
            <w:pPr>
              <w:pStyle w:val="ListParagraph"/>
              <w:ind w:left="0"/>
              <w:jc w:val="both"/>
              <w:rPr>
                <w:rFonts w:ascii="Times New Roman" w:eastAsia="Times New Roman" w:hAnsi="Times New Roman"/>
                <w:lang w:eastAsia="lv-LV"/>
              </w:rPr>
            </w:pPr>
            <w:r w:rsidRPr="008A110A">
              <w:rPr>
                <w:rFonts w:ascii="Times New Roman" w:hAnsi="Times New Roman"/>
              </w:rPr>
              <w:t>2. Izteikt</w:t>
            </w:r>
            <w:r w:rsidRPr="008A110A">
              <w:rPr>
                <w:rFonts w:ascii="Times New Roman" w:eastAsia="Times New Roman" w:hAnsi="Times New Roman"/>
                <w:lang w:eastAsia="lv-LV"/>
              </w:rPr>
              <w:t xml:space="preserve"> 9. un 9.</w:t>
            </w:r>
            <w:r w:rsidRPr="008A110A">
              <w:rPr>
                <w:rFonts w:ascii="Times New Roman" w:eastAsia="Times New Roman" w:hAnsi="Times New Roman"/>
                <w:vertAlign w:val="superscript"/>
                <w:lang w:eastAsia="lv-LV"/>
              </w:rPr>
              <w:t xml:space="preserve">1 </w:t>
            </w:r>
            <w:r w:rsidRPr="008A110A">
              <w:rPr>
                <w:rFonts w:ascii="Times New Roman" w:eastAsia="Times New Roman" w:hAnsi="Times New Roman"/>
                <w:lang w:eastAsia="lv-LV"/>
              </w:rPr>
              <w:t>punktu šādā redakcijā:</w:t>
            </w:r>
          </w:p>
          <w:p w:rsidR="002A77C2" w:rsidRPr="008A110A" w:rsidRDefault="002A77C2" w:rsidP="002A77C2">
            <w:pPr>
              <w:ind w:firstLine="68"/>
              <w:jc w:val="both"/>
              <w:rPr>
                <w:sz w:val="22"/>
                <w:szCs w:val="22"/>
              </w:rPr>
            </w:pPr>
            <w:r w:rsidRPr="008A110A">
              <w:rPr>
                <w:sz w:val="22"/>
                <w:szCs w:val="22"/>
              </w:rPr>
              <w:t xml:space="preserve">"9. Pasākumam pieejamais kopējais </w:t>
            </w:r>
            <w:r w:rsidRPr="008A110A">
              <w:rPr>
                <w:sz w:val="22"/>
                <w:szCs w:val="22"/>
              </w:rPr>
              <w:lastRenderedPageBreak/>
              <w:t xml:space="preserve">attiecināmais finansējums ir 51 029 231 </w:t>
            </w:r>
            <w:r w:rsidRPr="008A110A">
              <w:rPr>
                <w:i/>
                <w:sz w:val="22"/>
                <w:szCs w:val="22"/>
              </w:rPr>
              <w:t>euro</w:t>
            </w:r>
            <w:r w:rsidRPr="008A110A">
              <w:rPr>
                <w:sz w:val="22"/>
                <w:szCs w:val="22"/>
              </w:rPr>
              <w:t xml:space="preserve">, tai skaitā Eiropas Reģionālās attīstības fonda finansējums – 43 374 846 </w:t>
            </w:r>
            <w:r w:rsidRPr="008A110A">
              <w:rPr>
                <w:i/>
                <w:sz w:val="22"/>
                <w:szCs w:val="22"/>
              </w:rPr>
              <w:t>euro</w:t>
            </w:r>
            <w:r w:rsidRPr="008A110A">
              <w:rPr>
                <w:sz w:val="22"/>
                <w:szCs w:val="22"/>
              </w:rPr>
              <w:t xml:space="preserve">, valsts budžeta līdzfinansējums – 5 136 885 </w:t>
            </w:r>
            <w:r w:rsidRPr="008A110A">
              <w:rPr>
                <w:i/>
                <w:sz w:val="22"/>
                <w:szCs w:val="22"/>
              </w:rPr>
              <w:t>euro</w:t>
            </w:r>
            <w:r w:rsidRPr="008A110A">
              <w:rPr>
                <w:sz w:val="22"/>
                <w:szCs w:val="22"/>
              </w:rPr>
              <w:t xml:space="preserve"> un nacionālais privātais līdzfinansējums – 2 517 500 </w:t>
            </w:r>
            <w:r w:rsidRPr="008A110A">
              <w:rPr>
                <w:i/>
                <w:sz w:val="22"/>
                <w:szCs w:val="22"/>
              </w:rPr>
              <w:t>euro</w:t>
            </w:r>
            <w:r w:rsidRPr="008A110A">
              <w:rPr>
                <w:sz w:val="22"/>
                <w:szCs w:val="22"/>
              </w:rPr>
              <w:t xml:space="preserve">. Pētniecības pieteikumu īstenošanai plānotais kopējais attiecināmais finansējums ir 47 913 758 </w:t>
            </w:r>
            <w:r w:rsidRPr="008A110A">
              <w:rPr>
                <w:i/>
                <w:sz w:val="22"/>
                <w:szCs w:val="22"/>
              </w:rPr>
              <w:t>euro</w:t>
            </w:r>
            <w:r w:rsidRPr="008A110A">
              <w:rPr>
                <w:sz w:val="22"/>
                <w:szCs w:val="22"/>
              </w:rPr>
              <w:t xml:space="preserve">, tai skaitā Eiropas Reģionālās attīstības fonda finansējums – 40 726 694 </w:t>
            </w:r>
            <w:r w:rsidRPr="008A110A">
              <w:rPr>
                <w:i/>
                <w:sz w:val="22"/>
                <w:szCs w:val="22"/>
              </w:rPr>
              <w:t>euro</w:t>
            </w:r>
            <w:r w:rsidRPr="008A110A">
              <w:rPr>
                <w:sz w:val="22"/>
                <w:szCs w:val="22"/>
              </w:rPr>
              <w:t xml:space="preserve">, valsts budžeta līdzfinansējums – 4 669 564 </w:t>
            </w:r>
            <w:r w:rsidRPr="008A110A">
              <w:rPr>
                <w:i/>
                <w:sz w:val="22"/>
                <w:szCs w:val="22"/>
              </w:rPr>
              <w:t>euro</w:t>
            </w:r>
            <w:r w:rsidRPr="008A110A">
              <w:rPr>
                <w:sz w:val="22"/>
                <w:szCs w:val="22"/>
              </w:rPr>
              <w:t> un nacionālais privātais līdzfinansējums – 2 517 500 </w:t>
            </w:r>
            <w:r w:rsidRPr="008A110A">
              <w:rPr>
                <w:i/>
                <w:sz w:val="22"/>
                <w:szCs w:val="22"/>
              </w:rPr>
              <w:t>euro</w:t>
            </w:r>
            <w:r w:rsidRPr="008A110A">
              <w:rPr>
                <w:sz w:val="22"/>
                <w:szCs w:val="22"/>
              </w:rPr>
              <w:t>.</w:t>
            </w:r>
          </w:p>
          <w:p w:rsidR="006B2D07" w:rsidRPr="008A110A" w:rsidRDefault="002A77C2" w:rsidP="002A77C2">
            <w:pPr>
              <w:jc w:val="both"/>
              <w:rPr>
                <w:sz w:val="22"/>
                <w:szCs w:val="22"/>
              </w:rPr>
            </w:pPr>
            <w:bookmarkStart w:id="7" w:name="p9.1"/>
            <w:bookmarkStart w:id="8" w:name="p-686823"/>
            <w:bookmarkEnd w:id="7"/>
            <w:bookmarkEnd w:id="8"/>
            <w:r w:rsidRPr="008A110A">
              <w:rPr>
                <w:sz w:val="22"/>
                <w:szCs w:val="22"/>
              </w:rPr>
              <w:t xml:space="preserve">9.1 Ja Eiropas Komisijas Pētniecības </w:t>
            </w:r>
            <w:proofErr w:type="spellStart"/>
            <w:r w:rsidRPr="008A110A">
              <w:rPr>
                <w:sz w:val="22"/>
                <w:szCs w:val="22"/>
              </w:rPr>
              <w:t>izpildaģentūra</w:t>
            </w:r>
            <w:proofErr w:type="spellEnd"/>
            <w:r w:rsidRPr="008A110A">
              <w:rPr>
                <w:sz w:val="22"/>
                <w:szCs w:val="22"/>
              </w:rPr>
              <w:t xml:space="preserve"> apstiprina šo noteikumu </w:t>
            </w:r>
            <w:hyperlink r:id="rId8" w:anchor="p12" w:history="1">
              <w:r w:rsidRPr="008A110A">
                <w:rPr>
                  <w:rStyle w:val="Hyperlink"/>
                  <w:color w:val="auto"/>
                  <w:sz w:val="22"/>
                  <w:szCs w:val="22"/>
                </w:rPr>
                <w:t>12.</w:t>
              </w:r>
            </w:hyperlink>
            <w:r w:rsidRPr="008A110A">
              <w:rPr>
                <w:sz w:val="22"/>
                <w:szCs w:val="22"/>
              </w:rPr>
              <w:t xml:space="preserve"> punktā minētā finansējuma saņēmēja izstrādāto un iesniegto COFUND projektu un piešķir finansējumu tā īstenošanai, pasākuma īstenošanai pieejamais </w:t>
            </w:r>
            <w:r w:rsidRPr="008A110A">
              <w:rPr>
                <w:sz w:val="22"/>
                <w:szCs w:val="22"/>
              </w:rPr>
              <w:lastRenderedPageBreak/>
              <w:t>finansējums ir 58 814 231 </w:t>
            </w:r>
            <w:r w:rsidRPr="008A110A">
              <w:rPr>
                <w:i/>
                <w:sz w:val="22"/>
                <w:szCs w:val="22"/>
              </w:rPr>
              <w:t>euro</w:t>
            </w:r>
            <w:r w:rsidRPr="008A110A">
              <w:rPr>
                <w:sz w:val="22"/>
                <w:szCs w:val="22"/>
              </w:rPr>
              <w:t>, tai skaitā Eiropas Komisijas finansējums – 5 310 000 </w:t>
            </w:r>
            <w:r w:rsidRPr="008A110A">
              <w:rPr>
                <w:i/>
                <w:sz w:val="22"/>
                <w:szCs w:val="22"/>
              </w:rPr>
              <w:t>euro</w:t>
            </w:r>
            <w:r w:rsidRPr="008A110A">
              <w:rPr>
                <w:sz w:val="22"/>
                <w:szCs w:val="22"/>
              </w:rPr>
              <w:t>, Eiropas Reģionālās attīstības fonda finansējums – 43 374 846 </w:t>
            </w:r>
            <w:r w:rsidRPr="008A110A">
              <w:rPr>
                <w:i/>
                <w:sz w:val="22"/>
                <w:szCs w:val="22"/>
              </w:rPr>
              <w:t>euro</w:t>
            </w:r>
            <w:r w:rsidRPr="008A110A">
              <w:rPr>
                <w:sz w:val="22"/>
                <w:szCs w:val="22"/>
              </w:rPr>
              <w:t>, valsts budžeta līdzfinansējums – 7 611 885 </w:t>
            </w:r>
            <w:r w:rsidRPr="008A110A">
              <w:rPr>
                <w:i/>
                <w:sz w:val="22"/>
                <w:szCs w:val="22"/>
              </w:rPr>
              <w:t>euro</w:t>
            </w:r>
            <w:r w:rsidRPr="008A110A">
              <w:rPr>
                <w:sz w:val="22"/>
                <w:szCs w:val="22"/>
              </w:rPr>
              <w:t> un nacionālais privātais līdzfinansējums – 2 517 500 </w:t>
            </w:r>
            <w:r w:rsidRPr="008A110A">
              <w:rPr>
                <w:i/>
                <w:sz w:val="22"/>
                <w:szCs w:val="22"/>
              </w:rPr>
              <w:t>euro</w:t>
            </w:r>
            <w:r w:rsidRPr="008A110A">
              <w:rPr>
                <w:sz w:val="22"/>
                <w:szCs w:val="22"/>
              </w:rPr>
              <w:t>. Pētniecības pieteikumu īstenošanai plānotais finansējums ir 54 834 758 </w:t>
            </w:r>
            <w:r w:rsidRPr="008A110A">
              <w:rPr>
                <w:i/>
                <w:sz w:val="22"/>
                <w:szCs w:val="22"/>
              </w:rPr>
              <w:t>euro</w:t>
            </w:r>
            <w:r w:rsidRPr="008A110A">
              <w:rPr>
                <w:sz w:val="22"/>
                <w:szCs w:val="22"/>
              </w:rPr>
              <w:t>, tai skaitā Eiropas Komisijas finansējums – 4 725 000 </w:t>
            </w:r>
            <w:r w:rsidRPr="008A110A">
              <w:rPr>
                <w:i/>
                <w:sz w:val="22"/>
                <w:szCs w:val="22"/>
              </w:rPr>
              <w:t>euro</w:t>
            </w:r>
            <w:r w:rsidRPr="008A110A">
              <w:rPr>
                <w:sz w:val="22"/>
                <w:szCs w:val="22"/>
              </w:rPr>
              <w:t>, Eiropas Reģionālās attīstības fonda finansējums – 40 489 544 </w:t>
            </w:r>
            <w:r w:rsidRPr="008A110A">
              <w:rPr>
                <w:i/>
                <w:sz w:val="22"/>
                <w:szCs w:val="22"/>
              </w:rPr>
              <w:t>euro</w:t>
            </w:r>
            <w:r w:rsidRPr="008A110A">
              <w:rPr>
                <w:sz w:val="22"/>
                <w:szCs w:val="22"/>
              </w:rPr>
              <w:t>, valsts budžeta līdzfinansējums – 7 102 714 </w:t>
            </w:r>
            <w:r w:rsidRPr="008A110A">
              <w:rPr>
                <w:i/>
                <w:sz w:val="22"/>
                <w:szCs w:val="22"/>
              </w:rPr>
              <w:t>euro</w:t>
            </w:r>
            <w:r w:rsidRPr="008A110A">
              <w:rPr>
                <w:sz w:val="22"/>
                <w:szCs w:val="22"/>
              </w:rPr>
              <w:t> un nacionālais privātais līdzfinansējums – 2 517 500 </w:t>
            </w:r>
            <w:r w:rsidRPr="008A110A">
              <w:rPr>
                <w:i/>
                <w:sz w:val="22"/>
                <w:szCs w:val="22"/>
              </w:rPr>
              <w:t>euro</w:t>
            </w:r>
            <w:r w:rsidRPr="008A110A">
              <w:rPr>
                <w:sz w:val="22"/>
                <w:szCs w:val="22"/>
              </w:rPr>
              <w:t>."</w:t>
            </w:r>
          </w:p>
        </w:tc>
        <w:tc>
          <w:tcPr>
            <w:tcW w:w="4394" w:type="dxa"/>
            <w:shd w:val="clear" w:color="auto" w:fill="auto"/>
          </w:tcPr>
          <w:p w:rsidR="002A77C2" w:rsidRPr="008A110A" w:rsidRDefault="00772599" w:rsidP="002A77C2">
            <w:pPr>
              <w:contextualSpacing/>
              <w:jc w:val="both"/>
              <w:rPr>
                <w:b/>
                <w:sz w:val="22"/>
                <w:szCs w:val="22"/>
              </w:rPr>
            </w:pPr>
            <w:r>
              <w:rPr>
                <w:b/>
                <w:sz w:val="22"/>
                <w:szCs w:val="22"/>
              </w:rPr>
              <w:lastRenderedPageBreak/>
              <w:t>Finanšu ministrija:</w:t>
            </w:r>
          </w:p>
          <w:p w:rsidR="006B2D07" w:rsidRPr="008A110A" w:rsidRDefault="002A77C2" w:rsidP="002A77C2">
            <w:pPr>
              <w:contextualSpacing/>
              <w:jc w:val="both"/>
              <w:rPr>
                <w:sz w:val="22"/>
                <w:szCs w:val="22"/>
              </w:rPr>
            </w:pPr>
            <w:r w:rsidRPr="008A110A">
              <w:rPr>
                <w:sz w:val="22"/>
                <w:szCs w:val="22"/>
              </w:rPr>
              <w:t>3. Lūdzam veikt tehnisku precizējumu MK noteikumu projekta 2.</w:t>
            </w:r>
            <w:r w:rsidR="003A258C">
              <w:rPr>
                <w:sz w:val="22"/>
                <w:szCs w:val="22"/>
              </w:rPr>
              <w:t> </w:t>
            </w:r>
            <w:r w:rsidRPr="008A110A">
              <w:rPr>
                <w:sz w:val="22"/>
                <w:szCs w:val="22"/>
              </w:rPr>
              <w:t xml:space="preserve">punkta redakcijā, </w:t>
            </w:r>
            <w:r w:rsidRPr="008A110A">
              <w:rPr>
                <w:sz w:val="22"/>
                <w:szCs w:val="22"/>
              </w:rPr>
              <w:lastRenderedPageBreak/>
              <w:t>norādot, ka izmaiņas tiek veiktas MK noteikumu Nr.</w:t>
            </w:r>
            <w:r w:rsidR="003A258C">
              <w:rPr>
                <w:sz w:val="22"/>
                <w:szCs w:val="22"/>
              </w:rPr>
              <w:t> </w:t>
            </w:r>
            <w:r w:rsidRPr="008A110A">
              <w:rPr>
                <w:sz w:val="22"/>
                <w:szCs w:val="22"/>
              </w:rPr>
              <w:t>50 9. un 9.</w:t>
            </w:r>
            <w:r w:rsidRPr="008A110A">
              <w:rPr>
                <w:sz w:val="22"/>
                <w:szCs w:val="22"/>
                <w:vertAlign w:val="superscript"/>
              </w:rPr>
              <w:t>1</w:t>
            </w:r>
            <w:r w:rsidR="003A258C">
              <w:rPr>
                <w:sz w:val="22"/>
                <w:szCs w:val="22"/>
              </w:rPr>
              <w:t> </w:t>
            </w:r>
            <w:r w:rsidRPr="008A110A">
              <w:rPr>
                <w:sz w:val="22"/>
                <w:szCs w:val="22"/>
              </w:rPr>
              <w:t>punktā.</w:t>
            </w:r>
          </w:p>
        </w:tc>
        <w:tc>
          <w:tcPr>
            <w:tcW w:w="4111" w:type="dxa"/>
            <w:shd w:val="clear" w:color="auto" w:fill="auto"/>
          </w:tcPr>
          <w:p w:rsidR="001C4A1B" w:rsidRPr="008A110A" w:rsidRDefault="002A77C2" w:rsidP="002B1A94">
            <w:pPr>
              <w:jc w:val="both"/>
              <w:rPr>
                <w:b/>
                <w:sz w:val="22"/>
                <w:szCs w:val="22"/>
              </w:rPr>
            </w:pPr>
            <w:r w:rsidRPr="008A110A">
              <w:rPr>
                <w:b/>
                <w:sz w:val="22"/>
                <w:szCs w:val="22"/>
              </w:rPr>
              <w:lastRenderedPageBreak/>
              <w:t>Ņemts vērā.</w:t>
            </w:r>
          </w:p>
        </w:tc>
        <w:tc>
          <w:tcPr>
            <w:tcW w:w="2971" w:type="dxa"/>
            <w:gridSpan w:val="2"/>
            <w:shd w:val="clear" w:color="auto" w:fill="auto"/>
          </w:tcPr>
          <w:p w:rsidR="002A77C2" w:rsidRPr="008A110A" w:rsidRDefault="002A77C2" w:rsidP="002A77C2">
            <w:pPr>
              <w:jc w:val="both"/>
              <w:rPr>
                <w:sz w:val="22"/>
                <w:szCs w:val="22"/>
              </w:rPr>
            </w:pPr>
            <w:r w:rsidRPr="008A110A">
              <w:rPr>
                <w:sz w:val="22"/>
                <w:szCs w:val="22"/>
              </w:rPr>
              <w:t>2. Izteikt 9. un 9.</w:t>
            </w:r>
            <w:r w:rsidRPr="008A110A">
              <w:rPr>
                <w:sz w:val="22"/>
                <w:szCs w:val="22"/>
                <w:vertAlign w:val="superscript"/>
              </w:rPr>
              <w:t>1</w:t>
            </w:r>
            <w:r w:rsidR="00056391">
              <w:rPr>
                <w:sz w:val="22"/>
                <w:szCs w:val="22"/>
                <w:vertAlign w:val="superscript"/>
              </w:rPr>
              <w:t> </w:t>
            </w:r>
            <w:r w:rsidRPr="008A110A">
              <w:rPr>
                <w:sz w:val="22"/>
                <w:szCs w:val="22"/>
              </w:rPr>
              <w:t>punktu šādā redakcijā:</w:t>
            </w:r>
          </w:p>
          <w:p w:rsidR="002A77C2" w:rsidRPr="008A110A" w:rsidRDefault="00056391" w:rsidP="002A77C2">
            <w:pPr>
              <w:jc w:val="both"/>
              <w:rPr>
                <w:sz w:val="22"/>
                <w:szCs w:val="22"/>
              </w:rPr>
            </w:pPr>
            <w:r>
              <w:rPr>
                <w:sz w:val="22"/>
                <w:szCs w:val="22"/>
              </w:rPr>
              <w:t>"9. </w:t>
            </w:r>
            <w:r w:rsidR="002A77C2" w:rsidRPr="008A110A">
              <w:rPr>
                <w:sz w:val="22"/>
                <w:szCs w:val="22"/>
              </w:rPr>
              <w:t xml:space="preserve">Pasākumam pieejamais kopējais attiecināmais </w:t>
            </w:r>
            <w:r w:rsidR="002A77C2" w:rsidRPr="008A110A">
              <w:rPr>
                <w:sz w:val="22"/>
                <w:szCs w:val="22"/>
              </w:rPr>
              <w:lastRenderedPageBreak/>
              <w:t xml:space="preserve">finansējums ir 51 029 231 </w:t>
            </w:r>
            <w:r w:rsidR="002A77C2" w:rsidRPr="008A110A">
              <w:rPr>
                <w:i/>
                <w:sz w:val="22"/>
                <w:szCs w:val="22"/>
              </w:rPr>
              <w:t>euro</w:t>
            </w:r>
            <w:r w:rsidR="002A77C2" w:rsidRPr="008A110A">
              <w:rPr>
                <w:sz w:val="22"/>
                <w:szCs w:val="22"/>
              </w:rPr>
              <w:t xml:space="preserve">, tai skaitā Eiropas Reģionālās attīstības fonda finansējums – 43 374 846 </w:t>
            </w:r>
            <w:r w:rsidR="002A77C2" w:rsidRPr="008A110A">
              <w:rPr>
                <w:i/>
                <w:sz w:val="22"/>
                <w:szCs w:val="22"/>
              </w:rPr>
              <w:t>euro</w:t>
            </w:r>
            <w:r w:rsidR="002A77C2" w:rsidRPr="008A110A">
              <w:rPr>
                <w:sz w:val="22"/>
                <w:szCs w:val="22"/>
              </w:rPr>
              <w:t xml:space="preserve">, valsts budžeta līdzfinansējums – 5 136 885 </w:t>
            </w:r>
            <w:r w:rsidR="002A77C2" w:rsidRPr="008A110A">
              <w:rPr>
                <w:i/>
                <w:sz w:val="22"/>
                <w:szCs w:val="22"/>
              </w:rPr>
              <w:t>euro</w:t>
            </w:r>
            <w:r w:rsidR="002A77C2" w:rsidRPr="008A110A">
              <w:rPr>
                <w:sz w:val="22"/>
                <w:szCs w:val="22"/>
              </w:rPr>
              <w:t xml:space="preserve"> un nacionālais privātais līdzfinansējums – 2 517 500 </w:t>
            </w:r>
            <w:r w:rsidR="002A77C2" w:rsidRPr="008A110A">
              <w:rPr>
                <w:i/>
                <w:sz w:val="22"/>
                <w:szCs w:val="22"/>
              </w:rPr>
              <w:t>euro</w:t>
            </w:r>
            <w:r w:rsidR="002A77C2" w:rsidRPr="008A110A">
              <w:rPr>
                <w:sz w:val="22"/>
                <w:szCs w:val="22"/>
              </w:rPr>
              <w:t xml:space="preserve">. Pētniecības pieteikumu īstenošanai plānotais kopējais attiecināmais finansējums ir 47 913 758 </w:t>
            </w:r>
            <w:r w:rsidR="002A77C2" w:rsidRPr="008A110A">
              <w:rPr>
                <w:i/>
                <w:sz w:val="22"/>
                <w:szCs w:val="22"/>
              </w:rPr>
              <w:t>euro</w:t>
            </w:r>
            <w:r w:rsidR="002A77C2" w:rsidRPr="008A110A">
              <w:rPr>
                <w:sz w:val="22"/>
                <w:szCs w:val="22"/>
              </w:rPr>
              <w:t xml:space="preserve">, tai skaitā Eiropas Reģionālās attīstības fonda finansējums – 40 726 694 </w:t>
            </w:r>
            <w:r w:rsidR="002A77C2" w:rsidRPr="008A110A">
              <w:rPr>
                <w:i/>
                <w:sz w:val="22"/>
                <w:szCs w:val="22"/>
              </w:rPr>
              <w:t>euro</w:t>
            </w:r>
            <w:r w:rsidR="002A77C2" w:rsidRPr="008A110A">
              <w:rPr>
                <w:sz w:val="22"/>
                <w:szCs w:val="22"/>
              </w:rPr>
              <w:t xml:space="preserve">, valsts budžeta līdzfinansējums – 4 669 564 </w:t>
            </w:r>
            <w:r w:rsidR="002A77C2" w:rsidRPr="008A110A">
              <w:rPr>
                <w:i/>
                <w:sz w:val="22"/>
                <w:szCs w:val="22"/>
              </w:rPr>
              <w:t>euro</w:t>
            </w:r>
            <w:r w:rsidR="002A77C2" w:rsidRPr="008A110A">
              <w:rPr>
                <w:sz w:val="22"/>
                <w:szCs w:val="22"/>
              </w:rPr>
              <w:t> un nacionālais privātais līdzfinansējums – 2 517 500 </w:t>
            </w:r>
            <w:r w:rsidR="002A77C2" w:rsidRPr="008A110A">
              <w:rPr>
                <w:i/>
                <w:sz w:val="22"/>
                <w:szCs w:val="22"/>
              </w:rPr>
              <w:t>euro</w:t>
            </w:r>
            <w:r w:rsidR="002A77C2" w:rsidRPr="008A110A">
              <w:rPr>
                <w:sz w:val="22"/>
                <w:szCs w:val="22"/>
              </w:rPr>
              <w:t>.</w:t>
            </w:r>
          </w:p>
          <w:p w:rsidR="006B2D07" w:rsidRPr="008A110A" w:rsidRDefault="002A77C2" w:rsidP="006B2D07">
            <w:pPr>
              <w:jc w:val="both"/>
              <w:rPr>
                <w:sz w:val="22"/>
                <w:szCs w:val="22"/>
              </w:rPr>
            </w:pPr>
            <w:r w:rsidRPr="008A110A">
              <w:rPr>
                <w:sz w:val="22"/>
                <w:szCs w:val="22"/>
              </w:rPr>
              <w:t>9.</w:t>
            </w:r>
            <w:r w:rsidRPr="008A110A">
              <w:rPr>
                <w:sz w:val="22"/>
                <w:szCs w:val="22"/>
                <w:vertAlign w:val="superscript"/>
              </w:rPr>
              <w:t>1</w:t>
            </w:r>
            <w:r w:rsidRPr="008A110A">
              <w:rPr>
                <w:sz w:val="22"/>
                <w:szCs w:val="22"/>
              </w:rPr>
              <w:t xml:space="preserve"> Ja Eiropas Komisijas Pētniecības </w:t>
            </w:r>
            <w:proofErr w:type="spellStart"/>
            <w:r w:rsidRPr="008A110A">
              <w:rPr>
                <w:sz w:val="22"/>
                <w:szCs w:val="22"/>
              </w:rPr>
              <w:t>izpildaģentūra</w:t>
            </w:r>
            <w:proofErr w:type="spellEnd"/>
            <w:r w:rsidRPr="008A110A">
              <w:rPr>
                <w:sz w:val="22"/>
                <w:szCs w:val="22"/>
              </w:rPr>
              <w:t xml:space="preserve"> apstiprina šo noteikumu </w:t>
            </w:r>
            <w:hyperlink r:id="rId9" w:anchor="p12" w:history="1">
              <w:r w:rsidRPr="008A110A">
                <w:rPr>
                  <w:sz w:val="22"/>
                  <w:szCs w:val="22"/>
                </w:rPr>
                <w:t>12.</w:t>
              </w:r>
            </w:hyperlink>
            <w:r w:rsidRPr="008A110A">
              <w:rPr>
                <w:sz w:val="22"/>
                <w:szCs w:val="22"/>
              </w:rPr>
              <w:t> punktā minētā finansējuma saņēmēja izstrādāto un iesniegto COFUND projektu un piešķir finansējumu tā īstenošanai, pasākuma īstenošanai pieejamais finansējums ir 58 814 231 </w:t>
            </w:r>
            <w:r w:rsidRPr="008A110A">
              <w:rPr>
                <w:i/>
                <w:sz w:val="22"/>
                <w:szCs w:val="22"/>
              </w:rPr>
              <w:t>euro</w:t>
            </w:r>
            <w:r w:rsidRPr="008A110A">
              <w:rPr>
                <w:sz w:val="22"/>
                <w:szCs w:val="22"/>
              </w:rPr>
              <w:t>, tai skaitā Eiropas Komisijas finansējums – 5 310 000 </w:t>
            </w:r>
            <w:r w:rsidRPr="008A110A">
              <w:rPr>
                <w:i/>
                <w:sz w:val="22"/>
                <w:szCs w:val="22"/>
              </w:rPr>
              <w:t>euro</w:t>
            </w:r>
            <w:r w:rsidRPr="008A110A">
              <w:rPr>
                <w:sz w:val="22"/>
                <w:szCs w:val="22"/>
              </w:rPr>
              <w:t>, Eiropas Reģionālās attīstības fonda finansējums – 43 374 846 </w:t>
            </w:r>
            <w:r w:rsidRPr="008A110A">
              <w:rPr>
                <w:i/>
                <w:sz w:val="22"/>
                <w:szCs w:val="22"/>
              </w:rPr>
              <w:t>euro</w:t>
            </w:r>
            <w:r w:rsidRPr="008A110A">
              <w:rPr>
                <w:sz w:val="22"/>
                <w:szCs w:val="22"/>
              </w:rPr>
              <w:t xml:space="preserve">, valsts </w:t>
            </w:r>
            <w:r w:rsidRPr="008A110A">
              <w:rPr>
                <w:sz w:val="22"/>
                <w:szCs w:val="22"/>
              </w:rPr>
              <w:lastRenderedPageBreak/>
              <w:t>budžeta līdzfinansējums – 7 611 885 </w:t>
            </w:r>
            <w:r w:rsidRPr="008A110A">
              <w:rPr>
                <w:i/>
                <w:sz w:val="22"/>
                <w:szCs w:val="22"/>
              </w:rPr>
              <w:t>euro</w:t>
            </w:r>
            <w:r w:rsidRPr="008A110A">
              <w:rPr>
                <w:sz w:val="22"/>
                <w:szCs w:val="22"/>
              </w:rPr>
              <w:t> un nacionālais privātais līdzfinansējums – 2 517 500 </w:t>
            </w:r>
            <w:r w:rsidRPr="008A110A">
              <w:rPr>
                <w:i/>
                <w:sz w:val="22"/>
                <w:szCs w:val="22"/>
              </w:rPr>
              <w:t>euro</w:t>
            </w:r>
            <w:r w:rsidRPr="008A110A">
              <w:rPr>
                <w:sz w:val="22"/>
                <w:szCs w:val="22"/>
              </w:rPr>
              <w:t>. Pētniecības pieteikumu īstenošanai plānotais finansējums ir 54 834 758 </w:t>
            </w:r>
            <w:r w:rsidRPr="008A110A">
              <w:rPr>
                <w:i/>
                <w:sz w:val="22"/>
                <w:szCs w:val="22"/>
              </w:rPr>
              <w:t>euro</w:t>
            </w:r>
            <w:r w:rsidRPr="008A110A">
              <w:rPr>
                <w:sz w:val="22"/>
                <w:szCs w:val="22"/>
              </w:rPr>
              <w:t>, tai skaitā Eiropas Komisijas finansējums – 4 725 000 </w:t>
            </w:r>
            <w:r w:rsidRPr="008A110A">
              <w:rPr>
                <w:i/>
                <w:sz w:val="22"/>
                <w:szCs w:val="22"/>
              </w:rPr>
              <w:t>euro</w:t>
            </w:r>
            <w:r w:rsidRPr="008A110A">
              <w:rPr>
                <w:sz w:val="22"/>
                <w:szCs w:val="22"/>
              </w:rPr>
              <w:t>, Eiropas Reģionālās attīstības fonda finansējums – 40 489 544 </w:t>
            </w:r>
            <w:r w:rsidRPr="008A110A">
              <w:rPr>
                <w:i/>
                <w:sz w:val="22"/>
                <w:szCs w:val="22"/>
              </w:rPr>
              <w:t>euro</w:t>
            </w:r>
            <w:r w:rsidRPr="008A110A">
              <w:rPr>
                <w:sz w:val="22"/>
                <w:szCs w:val="22"/>
              </w:rPr>
              <w:t>, valsts budžeta līdzfinansējums – 7 102 714 </w:t>
            </w:r>
            <w:r w:rsidRPr="008A110A">
              <w:rPr>
                <w:i/>
                <w:sz w:val="22"/>
                <w:szCs w:val="22"/>
              </w:rPr>
              <w:t>euro</w:t>
            </w:r>
            <w:r w:rsidRPr="008A110A">
              <w:rPr>
                <w:sz w:val="22"/>
                <w:szCs w:val="22"/>
              </w:rPr>
              <w:t> un nacionālais privātais līdzfinansējums – 2 517 500 </w:t>
            </w:r>
            <w:r w:rsidRPr="008A110A">
              <w:rPr>
                <w:i/>
                <w:sz w:val="22"/>
                <w:szCs w:val="22"/>
              </w:rPr>
              <w:t>euro</w:t>
            </w:r>
            <w:r w:rsidRPr="008A110A">
              <w:rPr>
                <w:sz w:val="22"/>
                <w:szCs w:val="22"/>
              </w:rPr>
              <w:t>."</w:t>
            </w:r>
          </w:p>
        </w:tc>
      </w:tr>
      <w:tr w:rsidR="00010EF1" w:rsidRPr="008A110A" w:rsidTr="006379D5">
        <w:trPr>
          <w:trHeight w:val="274"/>
        </w:trPr>
        <w:tc>
          <w:tcPr>
            <w:tcW w:w="675" w:type="dxa"/>
            <w:shd w:val="clear" w:color="auto" w:fill="auto"/>
          </w:tcPr>
          <w:p w:rsidR="00010EF1" w:rsidRPr="00F85437" w:rsidRDefault="00FA3A5D" w:rsidP="00F85437">
            <w:pPr>
              <w:tabs>
                <w:tab w:val="center" w:pos="284"/>
              </w:tabs>
              <w:ind w:right="22"/>
            </w:pPr>
            <w:r>
              <w:lastRenderedPageBreak/>
              <w:t>6.</w:t>
            </w:r>
          </w:p>
        </w:tc>
        <w:tc>
          <w:tcPr>
            <w:tcW w:w="2586" w:type="dxa"/>
            <w:gridSpan w:val="2"/>
            <w:vMerge w:val="restart"/>
            <w:shd w:val="clear" w:color="auto" w:fill="auto"/>
          </w:tcPr>
          <w:p w:rsidR="00010EF1" w:rsidRPr="00BD25CB" w:rsidRDefault="00010EF1" w:rsidP="00BD25CB">
            <w:pPr>
              <w:jc w:val="both"/>
              <w:rPr>
                <w:sz w:val="22"/>
                <w:szCs w:val="22"/>
              </w:rPr>
            </w:pPr>
            <w:r w:rsidRPr="008A110A">
              <w:rPr>
                <w:sz w:val="22"/>
                <w:szCs w:val="22"/>
              </w:rPr>
              <w:t>3. Izteikt 20. un 21. punktu šādā redakcijā:</w:t>
            </w:r>
          </w:p>
          <w:p w:rsidR="00010EF1" w:rsidRPr="008A110A" w:rsidRDefault="00010EF1" w:rsidP="006F70C3">
            <w:pPr>
              <w:jc w:val="both"/>
              <w:rPr>
                <w:sz w:val="22"/>
                <w:szCs w:val="22"/>
              </w:rPr>
            </w:pPr>
            <w:r w:rsidRPr="008A110A">
              <w:rPr>
                <w:sz w:val="22"/>
                <w:szCs w:val="22"/>
              </w:rPr>
              <w:t xml:space="preserve">"20. Pētniecības pieteikuma iesniedzējs ir zinātniskā institūcija vai Latvijas Republikas Uzņēmumu reģistrā reģistrēts sīkais (mikro), </w:t>
            </w:r>
            <w:r w:rsidRPr="008A110A">
              <w:rPr>
                <w:sz w:val="22"/>
                <w:szCs w:val="22"/>
              </w:rPr>
              <w:lastRenderedPageBreak/>
              <w:t>mazais, vidējais vai lielais komersants, kas nodibina darba tiesiskās attiecības ar pēcdoktorantu un nodrošina pieeju infrastruktūrai un cilvēkresursiem pētniecības pieteikuma ietvaros nepieciešamo pētījumu īstenošanai. Pētniecības pieteikumu var īstenot individuāli vai partnerībā ar ārvalsts vai Latvijas zinātnisko institūciju, augstskolu vai komersantu (turpmāk – sadarbības partneris), kas uzņem pēcdoktorantu un nodrošina pieeju infrastruktūrai vai cilvēkresursiem (negūstot ekonomiskās priekšrocības un tehnoloģiju tiesības, kas izriet no pētniecības pieteikuma ietvaros veiktajām darbībām).</w:t>
            </w:r>
          </w:p>
          <w:p w:rsidR="00010EF1" w:rsidRPr="008A110A" w:rsidRDefault="00010EF1" w:rsidP="006F70C3">
            <w:pPr>
              <w:jc w:val="both"/>
              <w:rPr>
                <w:sz w:val="22"/>
                <w:szCs w:val="22"/>
              </w:rPr>
            </w:pPr>
            <w:r w:rsidRPr="008A110A">
              <w:rPr>
                <w:sz w:val="22"/>
                <w:szCs w:val="22"/>
              </w:rPr>
              <w:t xml:space="preserve">21. Ja pētniecības pieteikums tiek īstenots partnerībā ar ārvalsts vai Latvijas zinātnisko institūciju, augstskolu vai komersantu, pēc pētniecības pieteikuma apstiprināšanas pētniecības pieteikuma </w:t>
            </w:r>
            <w:r w:rsidRPr="008A110A">
              <w:rPr>
                <w:sz w:val="22"/>
                <w:szCs w:val="22"/>
              </w:rPr>
              <w:lastRenderedPageBreak/>
              <w:t>iesniedzējs un sadarbības partneris noslēdz sadarbības līgumu, paredzot saturiskās, tehniskās un finansiālās sadarbības nosacījumus, pušu tiesības, pienākumus un atbildību, kā arī piekļuvi sadarbības partnera infrastruktūrai un citiem resursiem pētniecības pieteikuma ietvaros nepieciešamo pētījumu īstenošanai."</w:t>
            </w:r>
          </w:p>
        </w:tc>
        <w:tc>
          <w:tcPr>
            <w:tcW w:w="4394" w:type="dxa"/>
            <w:shd w:val="clear" w:color="auto" w:fill="auto"/>
          </w:tcPr>
          <w:p w:rsidR="00010EF1" w:rsidRPr="00353DFA" w:rsidRDefault="00010EF1" w:rsidP="002A77C2">
            <w:pPr>
              <w:contextualSpacing/>
              <w:jc w:val="both"/>
              <w:rPr>
                <w:b/>
                <w:sz w:val="22"/>
                <w:szCs w:val="22"/>
              </w:rPr>
            </w:pPr>
            <w:r w:rsidRPr="00353DFA">
              <w:rPr>
                <w:b/>
                <w:sz w:val="22"/>
                <w:szCs w:val="22"/>
              </w:rPr>
              <w:lastRenderedPageBreak/>
              <w:t>Tieslietu ministrija:</w:t>
            </w:r>
          </w:p>
          <w:p w:rsidR="00010EF1" w:rsidRPr="008A110A" w:rsidRDefault="00010EF1" w:rsidP="00AF7A97">
            <w:pPr>
              <w:jc w:val="both"/>
              <w:rPr>
                <w:sz w:val="22"/>
                <w:szCs w:val="22"/>
              </w:rPr>
            </w:pPr>
            <w:r w:rsidRPr="00353DFA">
              <w:rPr>
                <w:sz w:val="22"/>
                <w:szCs w:val="22"/>
              </w:rPr>
              <w:t xml:space="preserve">1. Vēršam uzmanību, ka noteikumu projekta 3. punktā izteiktajā Ministru kabineta 2016. gada 19. janvāra noteikumu Nr. 50 "Darbības programmas "Izaugsme un nodarbinātība" 1.1.1. specifiskā atbalsta mērķa "Palielināt Latvijas zinātnisko institūciju pētniecisko un inovatīvo kapacitāti un spēju </w:t>
            </w:r>
            <w:r w:rsidRPr="00353DFA">
              <w:rPr>
                <w:sz w:val="22"/>
                <w:szCs w:val="22"/>
              </w:rPr>
              <w:lastRenderedPageBreak/>
              <w:t>piesaistīt ārējo finansējumu, ieguldot cilvēkresursos un infrastruktūrā" 1.1.1.2. pasākuma "Pēcdoktorantūras pētniecības atbalsts" īstenošanas noteikumi" (turpmāk – noteikumi Nr. 50) 20. un 21. punktā tiek lietoti jēdzieni – "sadarbības partneris" (izteikts kā saīsinājums) un "sadarbības līgums" –, tomēr ar minētajiem jēdzieniem</w:t>
            </w:r>
            <w:r w:rsidRPr="008A110A">
              <w:rPr>
                <w:sz w:val="22"/>
                <w:szCs w:val="22"/>
              </w:rPr>
              <w:t xml:space="preserve"> konkrētajā gadījumā tiek saprasta attiecīgi ārvalsts vai Latvijas zinātniskā institūcija, augstskola vai komersants, ar kuru partnerībā pētniecības pieteikuma iesniedzējs var īstenot pētniecības pieteikumu, savukārt ar sadarbības līgumu – minēto tiesību subjektu starpā noslēgto līgumu. Norādām, ka iepretim minētajam no Eiropas Savienības struktūrfondu un Kohēzijas fonda 2014.–2020. gada plānošanas perioda vadības likuma (turpmāk – vadības likums) minētajiem jēdzieniem izriet atšķirīgas nozīmes, proti, no vadības likuma izriet, ka sadarbības partneris ir tiesību subjekts, ar ko kopā finansējuma saņēmējs var īstenot projektu (18. panta otrās daļas 2. punkts) un līdz ar to sadarbības līgums atbilstoši Ministru kabineta 2014. gada 16. decembra noteikumu Nr. 784 "Kārtība, kādā Eiropas Savienības struktūrfondu un Kohēzijas fonda vadībā iesaistītās institūcijas nodrošina plānošanas dokumentu sagatavošanu un šo fondu ieviešanu 2014.–2020.</w:t>
            </w:r>
            <w:r w:rsidR="003A258C">
              <w:rPr>
                <w:sz w:val="22"/>
                <w:szCs w:val="22"/>
              </w:rPr>
              <w:t> </w:t>
            </w:r>
            <w:r w:rsidRPr="008A110A">
              <w:rPr>
                <w:sz w:val="22"/>
                <w:szCs w:val="22"/>
              </w:rPr>
              <w:t>gada plānošanas periodā" 4. un 5. punktam tiek noslēgts starp finansējuma saņēmēja un sadarbības partneri.</w:t>
            </w:r>
          </w:p>
          <w:p w:rsidR="000B4B49" w:rsidRPr="008A110A" w:rsidRDefault="00010EF1" w:rsidP="00AF7A97">
            <w:pPr>
              <w:jc w:val="both"/>
              <w:rPr>
                <w:sz w:val="22"/>
                <w:szCs w:val="22"/>
              </w:rPr>
            </w:pPr>
            <w:r w:rsidRPr="008A110A">
              <w:rPr>
                <w:sz w:val="22"/>
                <w:szCs w:val="22"/>
              </w:rPr>
              <w:t xml:space="preserve">Ievērojot minēto, lūdzam izvērtēt un skaidrot, vai noteikumos Nr. 50 ir nepieciešams lietot jēdzienus – "sadarbības partneris" un </w:t>
            </w:r>
            <w:r w:rsidRPr="008A110A">
              <w:rPr>
                <w:sz w:val="22"/>
                <w:szCs w:val="22"/>
              </w:rPr>
              <w:lastRenderedPageBreak/>
              <w:t>"sadarbības līgums", tai skaitā ņemot vērā iespēju tos sajaukt ar vadības likumā lietoto terminoloģiju un, ja tas nav nepieciešams, precizēt noteikumu projektu, lietojot atšķirīgu terminoloģiju. Norādām, ka atbilstoši juridiskās tehnikas prasībām normatīvā akta projektā lietotie jēdzieni un to skaidrojumi nedrīkst būt pretrunā augstāka juridiskā spēka normatīvajā aktā lietotajiem jēdzieniem.</w:t>
            </w:r>
          </w:p>
        </w:tc>
        <w:tc>
          <w:tcPr>
            <w:tcW w:w="4111" w:type="dxa"/>
            <w:shd w:val="clear" w:color="auto" w:fill="auto"/>
          </w:tcPr>
          <w:p w:rsidR="008E0E4E" w:rsidRPr="008E0E4E" w:rsidRDefault="008E0E4E" w:rsidP="008E0E4E">
            <w:pPr>
              <w:shd w:val="clear" w:color="auto" w:fill="FFFFFF" w:themeFill="background1"/>
              <w:jc w:val="both"/>
              <w:rPr>
                <w:b/>
                <w:sz w:val="22"/>
                <w:szCs w:val="22"/>
              </w:rPr>
            </w:pPr>
            <w:r w:rsidRPr="008E0E4E">
              <w:rPr>
                <w:b/>
                <w:sz w:val="22"/>
                <w:szCs w:val="22"/>
              </w:rPr>
              <w:lastRenderedPageBreak/>
              <w:t>Saskaņošanas procesā panākta vienošanās.</w:t>
            </w:r>
          </w:p>
          <w:p w:rsidR="004E75BE" w:rsidRDefault="008511BC" w:rsidP="00BA3D44">
            <w:pPr>
              <w:jc w:val="both"/>
              <w:rPr>
                <w:sz w:val="22"/>
                <w:szCs w:val="22"/>
              </w:rPr>
            </w:pPr>
            <w:r w:rsidRPr="00BA3D44">
              <w:rPr>
                <w:sz w:val="22"/>
                <w:szCs w:val="22"/>
                <w:shd w:val="clear" w:color="auto" w:fill="FFFFFF"/>
              </w:rPr>
              <w:t xml:space="preserve">Skaidrojam, ka saskaņā ar noteikumiem Nr. 50 </w:t>
            </w:r>
            <w:r w:rsidR="00341CA6" w:rsidRPr="00BA3D44">
              <w:rPr>
                <w:sz w:val="22"/>
                <w:szCs w:val="22"/>
                <w:shd w:val="clear" w:color="auto" w:fill="FFFFFF"/>
              </w:rPr>
              <w:t>aģentūra</w:t>
            </w:r>
            <w:r w:rsidRPr="00BA3D44">
              <w:rPr>
                <w:sz w:val="22"/>
                <w:szCs w:val="22"/>
                <w:shd w:val="clear" w:color="auto" w:fill="FFFFFF"/>
              </w:rPr>
              <w:t xml:space="preserve"> ir </w:t>
            </w:r>
            <w:r w:rsidRPr="00BA3D44">
              <w:rPr>
                <w:sz w:val="22"/>
                <w:szCs w:val="22"/>
              </w:rPr>
              <w:t xml:space="preserve">ERAF projekta Nr. 1.1.1.2/16/I/001 "Atbalsts pēcdoktorantūras pētniecības īstenošanai" </w:t>
            </w:r>
            <w:r w:rsidR="00BA62A2">
              <w:rPr>
                <w:sz w:val="22"/>
                <w:szCs w:val="22"/>
              </w:rPr>
              <w:t xml:space="preserve">(turpmāk – VIAA projekts) </w:t>
            </w:r>
            <w:r w:rsidRPr="00BA3D44">
              <w:rPr>
                <w:sz w:val="22"/>
                <w:szCs w:val="22"/>
              </w:rPr>
              <w:t xml:space="preserve">finansējuma saņēmēja, kas </w:t>
            </w:r>
            <w:r w:rsidR="00BA62A2">
              <w:rPr>
                <w:sz w:val="22"/>
                <w:szCs w:val="22"/>
              </w:rPr>
              <w:t xml:space="preserve">savukārt VIAA projekta </w:t>
            </w:r>
            <w:r w:rsidR="00BA62A2">
              <w:rPr>
                <w:sz w:val="22"/>
                <w:szCs w:val="22"/>
              </w:rPr>
              <w:lastRenderedPageBreak/>
              <w:t xml:space="preserve">ietvaros </w:t>
            </w:r>
            <w:r w:rsidRPr="00BA3D44">
              <w:rPr>
                <w:sz w:val="22"/>
                <w:szCs w:val="22"/>
              </w:rPr>
              <w:t xml:space="preserve">nodrošina pētniecības pieteikumu atlasi atklāta konkursa </w:t>
            </w:r>
            <w:r w:rsidR="00341CA6" w:rsidRPr="00BA3D44">
              <w:rPr>
                <w:sz w:val="22"/>
                <w:szCs w:val="22"/>
              </w:rPr>
              <w:t>veidā</w:t>
            </w:r>
            <w:r w:rsidRPr="00BA3D44">
              <w:rPr>
                <w:sz w:val="22"/>
                <w:szCs w:val="22"/>
              </w:rPr>
              <w:t xml:space="preserve">, </w:t>
            </w:r>
            <w:r w:rsidR="00341CA6" w:rsidRPr="00BA3D44">
              <w:rPr>
                <w:sz w:val="22"/>
                <w:szCs w:val="22"/>
              </w:rPr>
              <w:t xml:space="preserve">to </w:t>
            </w:r>
            <w:r w:rsidRPr="00BA3D44">
              <w:rPr>
                <w:sz w:val="22"/>
                <w:szCs w:val="22"/>
              </w:rPr>
              <w:t xml:space="preserve">vērtēšanu un līgumsaistību izpildes uzraudzību. </w:t>
            </w:r>
            <w:r w:rsidR="00341CA6" w:rsidRPr="00BA3D44">
              <w:rPr>
                <w:sz w:val="22"/>
                <w:szCs w:val="22"/>
                <w:shd w:val="clear" w:color="auto" w:fill="FFFFFF"/>
              </w:rPr>
              <w:t xml:space="preserve">Tādējādi, no minētā izriet, ka </w:t>
            </w:r>
            <w:r w:rsidR="007C5324" w:rsidRPr="00BA3D44">
              <w:rPr>
                <w:sz w:val="22"/>
                <w:szCs w:val="22"/>
                <w:shd w:val="clear" w:color="auto" w:fill="FFFFFF"/>
              </w:rPr>
              <w:t>aģentūra slēdz līgumus ar pētniecības pieteikumu iesniedz</w:t>
            </w:r>
            <w:r w:rsidR="00B013CD">
              <w:rPr>
                <w:sz w:val="22"/>
                <w:szCs w:val="22"/>
                <w:shd w:val="clear" w:color="auto" w:fill="FFFFFF"/>
              </w:rPr>
              <w:t>ējiem par</w:t>
            </w:r>
            <w:r w:rsidR="007C5324" w:rsidRPr="00BA3D44">
              <w:rPr>
                <w:sz w:val="22"/>
                <w:szCs w:val="22"/>
                <w:shd w:val="clear" w:color="auto" w:fill="FFFFFF"/>
              </w:rPr>
              <w:t xml:space="preserve"> pētniecības pieteikumu īstenošanu, kas </w:t>
            </w:r>
            <w:r w:rsidR="00BA3D44">
              <w:rPr>
                <w:sz w:val="22"/>
                <w:szCs w:val="22"/>
                <w:shd w:val="clear" w:color="auto" w:fill="FFFFFF"/>
              </w:rPr>
              <w:t xml:space="preserve">tostarp </w:t>
            </w:r>
            <w:r w:rsidR="007C5324" w:rsidRPr="00BA3D44">
              <w:rPr>
                <w:sz w:val="22"/>
                <w:szCs w:val="22"/>
                <w:shd w:val="clear" w:color="auto" w:fill="FFFFFF"/>
              </w:rPr>
              <w:t>paredz, ka</w:t>
            </w:r>
            <w:r w:rsidR="007C5324" w:rsidRPr="00BA3D44">
              <w:rPr>
                <w:sz w:val="22"/>
                <w:szCs w:val="22"/>
              </w:rPr>
              <w:t xml:space="preserve"> </w:t>
            </w:r>
            <w:r w:rsidR="00BA3D44">
              <w:rPr>
                <w:sz w:val="22"/>
                <w:szCs w:val="22"/>
              </w:rPr>
              <w:t>pētniecības pieteikumi</w:t>
            </w:r>
            <w:r w:rsidR="007C5324" w:rsidRPr="00BA3D44">
              <w:rPr>
                <w:sz w:val="22"/>
                <w:szCs w:val="22"/>
              </w:rPr>
              <w:t xml:space="preserve"> tiek </w:t>
            </w:r>
            <w:r w:rsidR="00BA3D44">
              <w:rPr>
                <w:sz w:val="22"/>
                <w:szCs w:val="22"/>
              </w:rPr>
              <w:t>īstenoti</w:t>
            </w:r>
            <w:r w:rsidR="007C5324" w:rsidRPr="00BA3D44">
              <w:rPr>
                <w:sz w:val="22"/>
                <w:szCs w:val="22"/>
              </w:rPr>
              <w:t xml:space="preserve"> ievērojot Eiropas Savienības fondu vadību regulējošos un citus Eiropas Savienības un Latvijas Republikas normatīvos aktus</w:t>
            </w:r>
            <w:r w:rsidR="00BA62A2">
              <w:rPr>
                <w:sz w:val="22"/>
                <w:szCs w:val="22"/>
              </w:rPr>
              <w:t xml:space="preserve">. </w:t>
            </w:r>
            <w:r w:rsidR="00BA3D44">
              <w:rPr>
                <w:sz w:val="22"/>
                <w:szCs w:val="22"/>
              </w:rPr>
              <w:t xml:space="preserve">Līdz ar to, izstrādājot 1.1.1.2. pasākuma ieviešanas nosacījumus tika lietoti termini </w:t>
            </w:r>
            <w:r w:rsidR="004E75BE" w:rsidRPr="00353DFA">
              <w:rPr>
                <w:sz w:val="22"/>
                <w:szCs w:val="22"/>
              </w:rPr>
              <w:t>"</w:t>
            </w:r>
            <w:r w:rsidR="00BA3D44">
              <w:rPr>
                <w:sz w:val="22"/>
                <w:szCs w:val="22"/>
              </w:rPr>
              <w:t>sadarbības partneris</w:t>
            </w:r>
            <w:r w:rsidR="004E75BE" w:rsidRPr="00353DFA">
              <w:rPr>
                <w:sz w:val="22"/>
                <w:szCs w:val="22"/>
              </w:rPr>
              <w:t>"</w:t>
            </w:r>
            <w:r w:rsidR="00BA3D44">
              <w:rPr>
                <w:sz w:val="22"/>
                <w:szCs w:val="22"/>
              </w:rPr>
              <w:t xml:space="preserve"> un </w:t>
            </w:r>
            <w:r w:rsidR="004E75BE" w:rsidRPr="00353DFA">
              <w:rPr>
                <w:sz w:val="22"/>
                <w:szCs w:val="22"/>
              </w:rPr>
              <w:t>"</w:t>
            </w:r>
            <w:r w:rsidR="00BA3D44">
              <w:rPr>
                <w:sz w:val="22"/>
                <w:szCs w:val="22"/>
              </w:rPr>
              <w:t>sadarbības līgums</w:t>
            </w:r>
            <w:r w:rsidR="004E75BE" w:rsidRPr="00353DFA">
              <w:rPr>
                <w:sz w:val="22"/>
                <w:szCs w:val="22"/>
              </w:rPr>
              <w:t>"</w:t>
            </w:r>
            <w:r w:rsidR="00BA62A2">
              <w:rPr>
                <w:sz w:val="22"/>
                <w:szCs w:val="22"/>
              </w:rPr>
              <w:t>.</w:t>
            </w:r>
          </w:p>
          <w:p w:rsidR="007D0845" w:rsidRDefault="00BA62A2" w:rsidP="00BA3D44">
            <w:pPr>
              <w:jc w:val="both"/>
              <w:rPr>
                <w:sz w:val="22"/>
                <w:szCs w:val="22"/>
              </w:rPr>
            </w:pPr>
            <w:r>
              <w:rPr>
                <w:sz w:val="22"/>
                <w:szCs w:val="22"/>
              </w:rPr>
              <w:t xml:space="preserve">Skaidrojam, gadījumā, </w:t>
            </w:r>
            <w:r w:rsidR="00CC655D">
              <w:rPr>
                <w:sz w:val="22"/>
                <w:szCs w:val="22"/>
              </w:rPr>
              <w:t xml:space="preserve">ja pētniecības pieteikums </w:t>
            </w:r>
            <w:r>
              <w:rPr>
                <w:sz w:val="22"/>
                <w:szCs w:val="22"/>
              </w:rPr>
              <w:t xml:space="preserve">saskaņā ar noteikumu Nr. 50 20. vai </w:t>
            </w:r>
            <w:r w:rsidRPr="00353DFA">
              <w:rPr>
                <w:sz w:val="22"/>
                <w:szCs w:val="22"/>
              </w:rPr>
              <w:t>80.</w:t>
            </w:r>
            <w:r w:rsidRPr="00353DFA">
              <w:rPr>
                <w:sz w:val="22"/>
                <w:szCs w:val="22"/>
                <w:vertAlign w:val="superscript"/>
              </w:rPr>
              <w:t>4</w:t>
            </w:r>
            <w:r w:rsidRPr="00353DFA">
              <w:rPr>
                <w:sz w:val="22"/>
                <w:szCs w:val="22"/>
              </w:rPr>
              <w:t> </w:t>
            </w:r>
            <w:r>
              <w:rPr>
                <w:sz w:val="22"/>
                <w:szCs w:val="22"/>
              </w:rPr>
              <w:t xml:space="preserve">punktu, </w:t>
            </w:r>
            <w:r w:rsidR="00CC655D">
              <w:rPr>
                <w:sz w:val="22"/>
                <w:szCs w:val="22"/>
              </w:rPr>
              <w:t xml:space="preserve">tiek īstenots partnerība ar Latvijas vai ārvalstu zinātnisko institūciju, augstskolu vai komersantu, tad </w:t>
            </w:r>
            <w:r>
              <w:rPr>
                <w:sz w:val="22"/>
                <w:szCs w:val="22"/>
              </w:rPr>
              <w:t xml:space="preserve">šīs partnerības ietvaros slēdzams sadarbības līgums, kur atrunātas vismaz noteikumu Nr. 50 21. punktā vai </w:t>
            </w:r>
            <w:r w:rsidRPr="00353DFA">
              <w:rPr>
                <w:sz w:val="22"/>
                <w:szCs w:val="22"/>
              </w:rPr>
              <w:t>80.</w:t>
            </w:r>
            <w:r>
              <w:rPr>
                <w:sz w:val="22"/>
                <w:szCs w:val="22"/>
                <w:vertAlign w:val="superscript"/>
              </w:rPr>
              <w:t>5</w:t>
            </w:r>
            <w:r w:rsidR="004E75BE">
              <w:rPr>
                <w:sz w:val="22"/>
                <w:szCs w:val="22"/>
                <w:vertAlign w:val="superscript"/>
              </w:rPr>
              <w:t> </w:t>
            </w:r>
            <w:r>
              <w:rPr>
                <w:sz w:val="22"/>
                <w:szCs w:val="22"/>
              </w:rPr>
              <w:t>punktā noteiktās prasības.</w:t>
            </w:r>
          </w:p>
          <w:p w:rsidR="00B013CD" w:rsidRPr="00BA3D44" w:rsidRDefault="00B013CD" w:rsidP="00E45A18">
            <w:pPr>
              <w:jc w:val="both"/>
              <w:rPr>
                <w:sz w:val="22"/>
                <w:szCs w:val="22"/>
                <w:shd w:val="clear" w:color="auto" w:fill="FFFFFF"/>
              </w:rPr>
            </w:pPr>
            <w:r>
              <w:rPr>
                <w:sz w:val="22"/>
                <w:szCs w:val="22"/>
              </w:rPr>
              <w:t xml:space="preserve">Ņemot vērā iepriekš minēto, kā arī to, ka 1.1.1.2. pasākuma ietvaros šobrīd jau tiek īstenotas trīs pētniecības pieteikumu atlases kārtas, Izglītības un zinātnes ministrijas ieskatā lietotās terminoloģijas </w:t>
            </w:r>
            <w:r w:rsidR="004E75BE" w:rsidRPr="00353DFA">
              <w:rPr>
                <w:sz w:val="22"/>
                <w:szCs w:val="22"/>
              </w:rPr>
              <w:t>"</w:t>
            </w:r>
            <w:r>
              <w:rPr>
                <w:sz w:val="22"/>
                <w:szCs w:val="22"/>
              </w:rPr>
              <w:t>sadarbības partneris</w:t>
            </w:r>
            <w:r w:rsidR="004E75BE" w:rsidRPr="00353DFA">
              <w:rPr>
                <w:sz w:val="22"/>
                <w:szCs w:val="22"/>
              </w:rPr>
              <w:t>"</w:t>
            </w:r>
            <w:r>
              <w:rPr>
                <w:sz w:val="22"/>
                <w:szCs w:val="22"/>
              </w:rPr>
              <w:t xml:space="preserve"> un </w:t>
            </w:r>
            <w:r w:rsidR="004E75BE" w:rsidRPr="00353DFA">
              <w:rPr>
                <w:sz w:val="22"/>
                <w:szCs w:val="22"/>
              </w:rPr>
              <w:t>"</w:t>
            </w:r>
            <w:r>
              <w:rPr>
                <w:sz w:val="22"/>
                <w:szCs w:val="22"/>
              </w:rPr>
              <w:t>sadarbības līgums</w:t>
            </w:r>
            <w:r w:rsidR="004E75BE" w:rsidRPr="00353DFA">
              <w:rPr>
                <w:sz w:val="22"/>
                <w:szCs w:val="22"/>
              </w:rPr>
              <w:t>"</w:t>
            </w:r>
            <w:r>
              <w:rPr>
                <w:sz w:val="22"/>
                <w:szCs w:val="22"/>
              </w:rPr>
              <w:t xml:space="preserve"> grozījum</w:t>
            </w:r>
            <w:r w:rsidR="00414405">
              <w:rPr>
                <w:sz w:val="22"/>
                <w:szCs w:val="22"/>
              </w:rPr>
              <w:t>i</w:t>
            </w:r>
            <w:r w:rsidR="002F4A29">
              <w:rPr>
                <w:sz w:val="22"/>
                <w:szCs w:val="22"/>
              </w:rPr>
              <w:t xml:space="preserve"> nav nepieciešami, jo tie </w:t>
            </w:r>
            <w:r w:rsidR="00414405">
              <w:rPr>
                <w:sz w:val="22"/>
                <w:szCs w:val="22"/>
              </w:rPr>
              <w:t xml:space="preserve">radītu neizpratni </w:t>
            </w:r>
            <w:r w:rsidR="00CC655D">
              <w:rPr>
                <w:sz w:val="22"/>
                <w:szCs w:val="22"/>
              </w:rPr>
              <w:t>p</w:t>
            </w:r>
            <w:r>
              <w:rPr>
                <w:sz w:val="22"/>
                <w:szCs w:val="22"/>
              </w:rPr>
              <w:t>ētniecības pieteikumu iesniedz</w:t>
            </w:r>
            <w:r w:rsidR="00414405">
              <w:rPr>
                <w:sz w:val="22"/>
                <w:szCs w:val="22"/>
              </w:rPr>
              <w:t xml:space="preserve">ējiem </w:t>
            </w:r>
            <w:r w:rsidR="002F4A29">
              <w:rPr>
                <w:sz w:val="22"/>
                <w:szCs w:val="22"/>
              </w:rPr>
              <w:t>par jaunu terminu ieviešanu.</w:t>
            </w:r>
          </w:p>
        </w:tc>
        <w:tc>
          <w:tcPr>
            <w:tcW w:w="2971" w:type="dxa"/>
            <w:gridSpan w:val="2"/>
            <w:vMerge w:val="restart"/>
            <w:shd w:val="clear" w:color="auto" w:fill="auto"/>
          </w:tcPr>
          <w:p w:rsidR="00BD25CB" w:rsidRPr="00BD25CB" w:rsidRDefault="00056391" w:rsidP="00BD25CB">
            <w:pPr>
              <w:jc w:val="both"/>
              <w:rPr>
                <w:sz w:val="22"/>
                <w:szCs w:val="22"/>
              </w:rPr>
            </w:pPr>
            <w:r>
              <w:rPr>
                <w:sz w:val="22"/>
                <w:szCs w:val="22"/>
              </w:rPr>
              <w:lastRenderedPageBreak/>
              <w:t xml:space="preserve">3. Izteikt 20. </w:t>
            </w:r>
            <w:r w:rsidR="00BD25CB" w:rsidRPr="00BD25CB">
              <w:rPr>
                <w:sz w:val="22"/>
                <w:szCs w:val="22"/>
              </w:rPr>
              <w:t>un 21. punktu šādā redakcijā:</w:t>
            </w:r>
          </w:p>
          <w:p w:rsidR="001F4292" w:rsidRPr="001F4292" w:rsidRDefault="001F4292" w:rsidP="001F4292">
            <w:pPr>
              <w:jc w:val="both"/>
              <w:rPr>
                <w:sz w:val="22"/>
                <w:szCs w:val="22"/>
              </w:rPr>
            </w:pPr>
            <w:r w:rsidRPr="001F4292">
              <w:rPr>
                <w:sz w:val="22"/>
                <w:szCs w:val="22"/>
              </w:rPr>
              <w:t xml:space="preserve">"20. Pētniecības pieteikuma iesniedzējs ir zinātniskā institūcija vai Latvijas Republikas Uzņēmumu reģistrā reģistrēts sīkais (mikro), mazais, vidējais vai </w:t>
            </w:r>
            <w:r w:rsidRPr="001F4292">
              <w:rPr>
                <w:sz w:val="22"/>
                <w:szCs w:val="22"/>
              </w:rPr>
              <w:lastRenderedPageBreak/>
              <w:t>lielais komersants, kas nodibina darba tiesiskās attiecības ar pēcdoktorantu un nodrošina pieeju infrastruktūrai un cilvēkresursiem pētniecības pieteikuma ietvaros nepieciešamo pētījumu īstenošanai. Pētniecības pieteikumu var īstenot individuāli vai partnerībā ar ārvalsts vai Latvijas zinātnisko institūciju, augstskolu vai komersantu (turpmāk – sadarbības partneris), kas uzņem pēcdoktorantu un nodrošina pieeju infrastruktūrai vai cilvēkresursiem. Sadarbības partneris var gūt ekonomiskās priekšrocības un intelektuālā īpašuma tiesības, kas izriet no sadarbības partnera pētniecības pieteikuma ietvaros veiktajām darbībām.</w:t>
            </w:r>
          </w:p>
          <w:p w:rsidR="001F4292" w:rsidRPr="001F4292" w:rsidRDefault="001F4292" w:rsidP="001F4292">
            <w:pPr>
              <w:jc w:val="both"/>
              <w:rPr>
                <w:sz w:val="22"/>
                <w:szCs w:val="22"/>
              </w:rPr>
            </w:pPr>
            <w:r w:rsidRPr="001F4292">
              <w:rPr>
                <w:sz w:val="22"/>
                <w:szCs w:val="22"/>
              </w:rPr>
              <w:t xml:space="preserve">21. Ja pētniecības pieteikums tiek īstenots partnerībā ar ārvalsts vai Latvijas zinātnisko institūciju, augstskolu vai komersantu, pēc pētniecības pieteikuma apstiprināšanas pētniecības pieteikuma iesniedzējs un sadarbības partneris noslēdz sadarbības līgumu, paredzot saturiskās, tehniskās un finansiālās </w:t>
            </w:r>
            <w:r w:rsidRPr="001F4292">
              <w:rPr>
                <w:sz w:val="22"/>
                <w:szCs w:val="22"/>
              </w:rPr>
              <w:lastRenderedPageBreak/>
              <w:t>sadarbības nosacījumus, pušu tiesības, pienākumus un atbildību, tiesību uz pētniecības pieteikuma rezultātiem (tai skaitā intelektuālā īpašuma tiesību) sadalījumu proporcionāli katra sadarbības partnera ieguldījumam pētniecības pieteikuma īstenošanā, kā arī piekļuvi sadarbības partnera infrastruktūrai un citiem resursiem pētniecības pieteikuma ietvaros nepieciešamo pētījumu īstenošanai."</w:t>
            </w:r>
          </w:p>
          <w:p w:rsidR="00BD25CB" w:rsidRPr="008A110A" w:rsidRDefault="00BD25CB" w:rsidP="00010EF1">
            <w:pPr>
              <w:jc w:val="both"/>
              <w:rPr>
                <w:sz w:val="22"/>
                <w:szCs w:val="22"/>
              </w:rPr>
            </w:pPr>
          </w:p>
          <w:p w:rsidR="001F4292" w:rsidRPr="001F4292" w:rsidRDefault="00B77FFC" w:rsidP="001F4292">
            <w:pPr>
              <w:ind w:firstLine="33"/>
              <w:jc w:val="both"/>
              <w:rPr>
                <w:sz w:val="28"/>
                <w:szCs w:val="28"/>
              </w:rPr>
            </w:pPr>
            <w:r>
              <w:rPr>
                <w:sz w:val="22"/>
                <w:szCs w:val="22"/>
              </w:rPr>
              <w:t>9</w:t>
            </w:r>
            <w:r w:rsidR="001F4292">
              <w:rPr>
                <w:sz w:val="22"/>
                <w:szCs w:val="22"/>
              </w:rPr>
              <w:t>. </w:t>
            </w:r>
            <w:r w:rsidR="00010EF1" w:rsidRPr="00353DFA">
              <w:rPr>
                <w:sz w:val="22"/>
                <w:szCs w:val="22"/>
              </w:rPr>
              <w:t>Izteikt 80.</w:t>
            </w:r>
            <w:r w:rsidR="00010EF1" w:rsidRPr="00353DFA">
              <w:rPr>
                <w:sz w:val="22"/>
                <w:szCs w:val="22"/>
                <w:vertAlign w:val="superscript"/>
              </w:rPr>
              <w:t>4</w:t>
            </w:r>
            <w:r w:rsidR="00010EF1" w:rsidRPr="00353DFA">
              <w:rPr>
                <w:sz w:val="22"/>
                <w:szCs w:val="22"/>
              </w:rPr>
              <w:t> un 80.</w:t>
            </w:r>
            <w:r w:rsidR="00010EF1" w:rsidRPr="00353DFA">
              <w:rPr>
                <w:sz w:val="22"/>
                <w:szCs w:val="22"/>
                <w:vertAlign w:val="superscript"/>
              </w:rPr>
              <w:t>5</w:t>
            </w:r>
            <w:r w:rsidR="00010EF1" w:rsidRPr="00353DFA">
              <w:rPr>
                <w:sz w:val="22"/>
                <w:szCs w:val="22"/>
              </w:rPr>
              <w:t> punktu šādā redakcijā:</w:t>
            </w:r>
          </w:p>
          <w:p w:rsidR="001F4292" w:rsidRPr="00A243E9" w:rsidRDefault="001F4292" w:rsidP="001F4292">
            <w:pPr>
              <w:pStyle w:val="tv213"/>
              <w:spacing w:before="0" w:beforeAutospacing="0" w:after="0" w:afterAutospacing="0"/>
              <w:jc w:val="both"/>
              <w:rPr>
                <w:sz w:val="22"/>
                <w:szCs w:val="22"/>
              </w:rPr>
            </w:pPr>
            <w:r w:rsidRPr="001F4292">
              <w:rPr>
                <w:bCs/>
                <w:sz w:val="22"/>
                <w:szCs w:val="22"/>
              </w:rPr>
              <w:t>"</w:t>
            </w:r>
            <w:r w:rsidRPr="001F4292">
              <w:rPr>
                <w:sz w:val="22"/>
                <w:szCs w:val="22"/>
              </w:rPr>
              <w:t>80.</w:t>
            </w:r>
            <w:r w:rsidRPr="001F4292">
              <w:rPr>
                <w:sz w:val="22"/>
                <w:szCs w:val="22"/>
                <w:vertAlign w:val="superscript"/>
              </w:rPr>
              <w:t>4</w:t>
            </w:r>
            <w:r w:rsidRPr="001F4292">
              <w:rPr>
                <w:sz w:val="22"/>
                <w:szCs w:val="22"/>
              </w:rPr>
              <w:t xml:space="preserve"> Starptautiskās pētniecības pieteikuma iesniedzējs ir Latvijas zinātniskā institūcija, kas nodibina darba tiesiskās attiecības ar starptautisko pēcdoktorantu un nodrošina pieeju infrastruktūrai un cilvēkresursiem starptautiskās pētniecības pieteikuma ietvaros nepieciešamo pētījumu īstenošanai. Starptautiskās pētniecības pieteikumu zinātniskā institūcija var īstenot individuāli vai partnerībā ar ārvalsts zinātnisko institūciju vai ārvalsts augstskolu, kas </w:t>
            </w:r>
            <w:r w:rsidRPr="001F4292">
              <w:rPr>
                <w:sz w:val="22"/>
                <w:szCs w:val="22"/>
              </w:rPr>
              <w:lastRenderedPageBreak/>
              <w:t>uzņem starptautisko pēcdoktorantu un, ja nepieciešams, nodibina darba tiesiskās attiecības ar starptautisko pēcdoktorantu uz mobilitātes laiku, nodrošinot pieeju infrastruktūrai un cilvēkresursiem (var gūt ekonomiskās priekšrocības un intelektuālā īpašuma tiesības, kas izriet no pētniecības pieteikuma ietvaros veiktajām darbībām) (turpmāk – uzņemošā institūcija).</w:t>
            </w:r>
          </w:p>
          <w:p w:rsidR="0047127A" w:rsidRDefault="001F4292" w:rsidP="004B5B51">
            <w:pPr>
              <w:jc w:val="both"/>
              <w:rPr>
                <w:bCs/>
                <w:sz w:val="22"/>
                <w:szCs w:val="22"/>
              </w:rPr>
            </w:pPr>
            <w:r w:rsidRPr="001F4292">
              <w:rPr>
                <w:sz w:val="22"/>
                <w:szCs w:val="22"/>
              </w:rPr>
              <w:t>80.</w:t>
            </w:r>
            <w:r w:rsidRPr="001F4292">
              <w:rPr>
                <w:sz w:val="22"/>
                <w:szCs w:val="22"/>
                <w:vertAlign w:val="superscript"/>
              </w:rPr>
              <w:t>5</w:t>
            </w:r>
            <w:r w:rsidRPr="001F4292">
              <w:rPr>
                <w:sz w:val="22"/>
                <w:szCs w:val="22"/>
              </w:rPr>
              <w:t xml:space="preserve"> Ja starptautiskais pētniecības pieteikums tiek īstenots partnerībā ar ārvalsts zinātnisko institūciju vai ārvalsts augstskolu, pēc starptautiskās pētniecības pieteikuma apstiprināšanas atbilstoši šiem noteikumiem starptautiskās pētniecības pieteikuma iesniedzējs un uzņemošā institūcija noslēdz sadarbības līgumu, paredzot saturiskās, tehniskās un finansiālās sadarbības nosacījumus, pušu tiesības, pienākumus un atbildību, tiesību uz pētniecības pieteikuma rezultātiem (tai skaitā intelektuālā īpašuma tiesību) sadalījumu proporcionāli katra partnera </w:t>
            </w:r>
            <w:r w:rsidRPr="001F4292">
              <w:rPr>
                <w:sz w:val="22"/>
                <w:szCs w:val="22"/>
              </w:rPr>
              <w:lastRenderedPageBreak/>
              <w:t>ieguldījumam pētniecības pieteikuma īstenošanā, kā arī piekļuvi uzņemošās institūcijas infrastruktūrai un citiem resursiem starptautiskās  pētniecības pieteikuma ietvaros nepieciešamo pētījumu īstenošanai.</w:t>
            </w:r>
            <w:r w:rsidRPr="001F4292">
              <w:rPr>
                <w:bCs/>
                <w:sz w:val="22"/>
                <w:szCs w:val="22"/>
              </w:rPr>
              <w:t>"</w:t>
            </w:r>
            <w:r>
              <w:rPr>
                <w:sz w:val="22"/>
                <w:szCs w:val="22"/>
              </w:rPr>
              <w:t>.</w:t>
            </w:r>
            <w:bookmarkStart w:id="9" w:name="p80.5"/>
            <w:bookmarkStart w:id="10" w:name="p-635201"/>
            <w:bookmarkEnd w:id="9"/>
            <w:bookmarkEnd w:id="10"/>
          </w:p>
          <w:p w:rsidR="00A748D1" w:rsidRDefault="00A748D1" w:rsidP="0047127A">
            <w:pPr>
              <w:jc w:val="both"/>
              <w:rPr>
                <w:bCs/>
                <w:i/>
                <w:sz w:val="22"/>
                <w:szCs w:val="22"/>
              </w:rPr>
            </w:pPr>
          </w:p>
          <w:p w:rsidR="0047127A" w:rsidRPr="0047127A" w:rsidRDefault="0047127A" w:rsidP="0047127A">
            <w:pPr>
              <w:jc w:val="both"/>
              <w:rPr>
                <w:bCs/>
                <w:i/>
                <w:iCs/>
                <w:sz w:val="22"/>
                <w:szCs w:val="22"/>
              </w:rPr>
            </w:pPr>
            <w:r w:rsidRPr="008A110A">
              <w:rPr>
                <w:bCs/>
                <w:i/>
                <w:sz w:val="22"/>
                <w:szCs w:val="22"/>
              </w:rPr>
              <w:t xml:space="preserve">Anotācijas </w:t>
            </w:r>
            <w:r w:rsidRPr="008A110A">
              <w:rPr>
                <w:bCs/>
                <w:i/>
                <w:iCs/>
                <w:sz w:val="22"/>
                <w:szCs w:val="22"/>
              </w:rPr>
              <w:t>I. sadaļas „Tiesību akta projekta izstr</w:t>
            </w:r>
            <w:r>
              <w:rPr>
                <w:bCs/>
                <w:i/>
                <w:iCs/>
                <w:sz w:val="22"/>
                <w:szCs w:val="22"/>
              </w:rPr>
              <w:t>ādes nepieciešamība” 2. punkta 3</w:t>
            </w:r>
            <w:r w:rsidRPr="008A110A">
              <w:rPr>
                <w:bCs/>
                <w:i/>
                <w:iCs/>
                <w:sz w:val="22"/>
                <w:szCs w:val="22"/>
              </w:rPr>
              <w:t>) apakšpunkts:</w:t>
            </w:r>
          </w:p>
          <w:p w:rsidR="001F4292" w:rsidRPr="001F4292" w:rsidRDefault="001F4292" w:rsidP="001F4292">
            <w:pPr>
              <w:pStyle w:val="ListParagraph"/>
              <w:tabs>
                <w:tab w:val="left" w:pos="386"/>
              </w:tabs>
              <w:ind w:left="0"/>
              <w:jc w:val="both"/>
              <w:rPr>
                <w:rFonts w:ascii="Times New Roman" w:hAnsi="Times New Roman"/>
              </w:rPr>
            </w:pPr>
            <w:r w:rsidRPr="001F4292">
              <w:rPr>
                <w:rFonts w:ascii="Times New Roman" w:hAnsi="Times New Roman"/>
              </w:rPr>
              <w:t xml:space="preserve">Spēkā esošie noteikumi Nr. 50 paredz, ka pētniecības pieteikuma iesniedzējs pētniecības pieteikumu var īstenot individuāli vai partnerībā ar Latvijas vai ārvalsts zinātnisko institūciju, augstskolu vai komersantu (turpmāk – sadarbības partneris), kas uzņem pēcdoktorantu un nodrošina pieeju infrastruktūrai un cilvēkresursiem, bet negūst nekādas ekonomiskās priekšrocības un intelektuālā īpašuma tiesības, kas izriet no pētniecības pieteikuma ietvaros veiktajām darbībām. </w:t>
            </w:r>
          </w:p>
          <w:p w:rsidR="001F4292" w:rsidRPr="001F4292" w:rsidRDefault="001F4292" w:rsidP="001F4292">
            <w:pPr>
              <w:pStyle w:val="ListParagraph"/>
              <w:tabs>
                <w:tab w:val="left" w:pos="386"/>
              </w:tabs>
              <w:ind w:left="0"/>
              <w:jc w:val="both"/>
              <w:rPr>
                <w:rFonts w:ascii="Times New Roman" w:hAnsi="Times New Roman"/>
              </w:rPr>
            </w:pPr>
            <w:r w:rsidRPr="001F4292">
              <w:rPr>
                <w:rFonts w:ascii="Times New Roman" w:hAnsi="Times New Roman"/>
              </w:rPr>
              <w:t xml:space="preserve">Sākotnēji, izstrādājot 1.1.1.2. pasākuma ieviešanas nosacījumus, tika paredzēts, ka pētniecības pieteikuma </w:t>
            </w:r>
            <w:r w:rsidRPr="001F4292">
              <w:rPr>
                <w:rFonts w:ascii="Times New Roman" w:hAnsi="Times New Roman"/>
              </w:rPr>
              <w:lastRenderedPageBreak/>
              <w:t xml:space="preserve">iesniedzējs, ņemot vērā tā ieguldījumu pētniecības pieteikuma īstenošanā, gūst visas pētniecības pieteikuma rezultātā radītās </w:t>
            </w:r>
            <w:r w:rsidRPr="001F4292">
              <w:rPr>
                <w:rFonts w:ascii="Times New Roman" w:hAnsi="Times New Roman"/>
                <w:shd w:val="clear" w:color="auto" w:fill="FFFFFF"/>
              </w:rPr>
              <w:t>intelektuālā īpašuma tiesības un ekonomiskās priekšrocības. I</w:t>
            </w:r>
            <w:r w:rsidRPr="001F4292">
              <w:rPr>
                <w:rFonts w:ascii="Times New Roman" w:hAnsi="Times New Roman"/>
              </w:rPr>
              <w:t>ntelektuālā īpašuma tiesības saskaņā ar Eiropas Komisijas 2014. gada 21. marta Regulas (ES) Nr. </w:t>
            </w:r>
            <w:hyperlink r:id="rId10" w:tgtFrame="_blank" w:history="1">
              <w:r w:rsidRPr="001F4292">
                <w:rPr>
                  <w:rFonts w:ascii="Times New Roman" w:hAnsi="Times New Roman"/>
                </w:rPr>
                <w:t>316/2014</w:t>
              </w:r>
            </w:hyperlink>
            <w:r w:rsidRPr="001F4292">
              <w:rPr>
                <w:rFonts w:ascii="Times New Roman" w:hAnsi="Times New Roman"/>
              </w:rPr>
              <w:t xml:space="preserve"> par Līguma par Eiropas Savienības darbību 101. panta 3. punkta piemērošanu tehnoloģiju nodošanas nolīgumu kategorijām (turpmāk – regula Nr. 316/2014) 1. panta "h" apakšpunktu sevī ietver gan autortiesības un blakustiesības, gan rūpnieciskā īpašuma tiesības. Savukārt, e</w:t>
            </w:r>
            <w:r w:rsidRPr="001F4292">
              <w:rPr>
                <w:rFonts w:ascii="Times New Roman" w:hAnsi="Times New Roman"/>
                <w:shd w:val="clear" w:color="auto" w:fill="FFFFFF"/>
              </w:rPr>
              <w:t xml:space="preserve">konomiskās priekšrocības noteikumu Nr. 50 kontekstā ir priekšrocības, ko pētniecības pieteikuma iesniedzējs gūst no pētniecības pieteikuma ietvaros veikto darbību rezultātā rādītām intelektuālā īpašuma tiesībām, </w:t>
            </w:r>
            <w:r w:rsidRPr="001F4292">
              <w:rPr>
                <w:rFonts w:ascii="Times New Roman" w:hAnsi="Times New Roman"/>
              </w:rPr>
              <w:t xml:space="preserve">paturot tiesības tās neierobežoti izmantot, jo sevišķi īpašumtiesības un licencēšanas tiesības. </w:t>
            </w:r>
            <w:r w:rsidRPr="001F4292">
              <w:rPr>
                <w:rFonts w:ascii="Times New Roman" w:hAnsi="Times New Roman"/>
                <w:shd w:val="clear" w:color="auto" w:fill="FFFFFF"/>
              </w:rPr>
              <w:t xml:space="preserve">Tostarp, </w:t>
            </w:r>
            <w:r w:rsidRPr="001F4292">
              <w:rPr>
                <w:rFonts w:ascii="Times New Roman" w:hAnsi="Times New Roman"/>
              </w:rPr>
              <w:t xml:space="preserve">pētniecības pieteikuma iesniedzējs var noslēgt vēl citus līgumus, kas skar šīs tiesības, </w:t>
            </w:r>
            <w:r w:rsidRPr="001F4292">
              <w:rPr>
                <w:rFonts w:ascii="Times New Roman" w:hAnsi="Times New Roman"/>
              </w:rPr>
              <w:lastRenderedPageBreak/>
              <w:t>tajā skaitā, to licencēšanu sada</w:t>
            </w:r>
            <w:r>
              <w:rPr>
                <w:rFonts w:ascii="Times New Roman" w:hAnsi="Times New Roman"/>
              </w:rPr>
              <w:t>rbības partnerim (komersantam).</w:t>
            </w:r>
          </w:p>
          <w:p w:rsidR="001F4292" w:rsidRPr="001F4292" w:rsidRDefault="001F4292" w:rsidP="001F4292">
            <w:pPr>
              <w:jc w:val="both"/>
              <w:rPr>
                <w:sz w:val="22"/>
                <w:szCs w:val="22"/>
              </w:rPr>
            </w:pPr>
            <w:r w:rsidRPr="001F4292">
              <w:rPr>
                <w:sz w:val="22"/>
                <w:szCs w:val="22"/>
              </w:rPr>
              <w:t>Tomēr, pētniecības pieteikumu īstenošanas gaitā tika konstatēts, ka noteikumu Nr. 50 spēkā esošais 20. un 80.</w:t>
            </w:r>
            <w:r w:rsidRPr="001F4292">
              <w:rPr>
                <w:sz w:val="22"/>
                <w:szCs w:val="22"/>
                <w:vertAlign w:val="superscript"/>
              </w:rPr>
              <w:t>4</w:t>
            </w:r>
            <w:r>
              <w:rPr>
                <w:sz w:val="22"/>
                <w:szCs w:val="22"/>
              </w:rPr>
              <w:t> </w:t>
            </w:r>
            <w:r w:rsidRPr="001F4292">
              <w:rPr>
                <w:sz w:val="22"/>
                <w:szCs w:val="22"/>
              </w:rPr>
              <w:t xml:space="preserve">punkta regulējums ir ierobežojošs gan attiecībā uz sadarbības partneri, jo neparedz iespēju sadarbības partnerim, piemēram, gūt autortiesības uz kopīgi ar pēcdoktorantu izstrādāto zinātnisko rakstu, gan arī nelabvēlīgi var ietekmēt pēcdoktorantu, kurš īsteno pētniecības pieteikumu, jo, ņemot vērā iepriekš minēto, potenciālais sadarbības partneris var nebūt ieinteresēts piedalīties un sniegt savu ieguldījumu pētniecības pieteikuma īstenošanā. Līdz ar to, lai radītu labvēlīgākus nosacījumus gan pētniecības pieteikuma iesniedzējiem un pēcdoktorantiem, gan arī sadarbības partneriem, nepieciešams veikt grozījumu noteikumos Nr. 50, paredzot, ka sadarbības partneris var gūt ekonomiskās priekšrocības un intelektuālā īpašuma tiesības tieši proporcionāli tā </w:t>
            </w:r>
            <w:r w:rsidRPr="001F4292">
              <w:rPr>
                <w:sz w:val="22"/>
                <w:szCs w:val="22"/>
              </w:rPr>
              <w:lastRenderedPageBreak/>
              <w:t>ieguldījumam pētniecības pieteikuma īstenošanā. Šādā gadījumā, papildu spēkā esošajām noteikumu Nr. 50 21. un 80.</w:t>
            </w:r>
            <w:r w:rsidRPr="001F4292">
              <w:rPr>
                <w:sz w:val="22"/>
                <w:szCs w:val="22"/>
                <w:vertAlign w:val="superscript"/>
              </w:rPr>
              <w:t>5</w:t>
            </w:r>
            <w:r>
              <w:rPr>
                <w:sz w:val="22"/>
                <w:szCs w:val="22"/>
              </w:rPr>
              <w:t> </w:t>
            </w:r>
            <w:r w:rsidRPr="001F4292">
              <w:rPr>
                <w:sz w:val="22"/>
                <w:szCs w:val="22"/>
              </w:rPr>
              <w:t>punkta prasībām, pētniecības pieteikuma iesniedzējs un sadarbības partneris sadarbības līgumā atrunā arī katra pētniecības pieteikuma īstenošanā iesaistītā sadarbības partnera tiesības uz pētniecības pieteikumu ietvaros radītiem rezultātiem, tostarp intelektuālā īpašuma tiesībām, atbilstoši katra partnera proporcionālajam materiālo aktīvu, nemateriālo aktīvu, finanšu resursu vai cilvēkresursu ieguldījumam.</w:t>
            </w:r>
          </w:p>
          <w:p w:rsidR="0047127A" w:rsidRPr="0047127A" w:rsidRDefault="001F4292" w:rsidP="00A748D1">
            <w:pPr>
              <w:jc w:val="both"/>
            </w:pPr>
            <w:r w:rsidRPr="001F4292">
              <w:rPr>
                <w:sz w:val="22"/>
                <w:szCs w:val="22"/>
              </w:rPr>
              <w:t>Rosinātie grozījumi no to spēkā stāšanās brīža piemērojami visiem pētniecības pieteikumiem, tostarp var tikt piemēroti pirmās, otrās un trešās pētniecības pieteikumu atlases kārtas ietvaros īstenošanā esošajiem pētniecības pieteikumiem.</w:t>
            </w:r>
          </w:p>
        </w:tc>
      </w:tr>
      <w:tr w:rsidR="00010EF1" w:rsidRPr="008A110A" w:rsidTr="006379D5">
        <w:trPr>
          <w:trHeight w:val="274"/>
        </w:trPr>
        <w:tc>
          <w:tcPr>
            <w:tcW w:w="675" w:type="dxa"/>
            <w:shd w:val="clear" w:color="auto" w:fill="auto"/>
          </w:tcPr>
          <w:p w:rsidR="00010EF1" w:rsidRPr="00F85437" w:rsidRDefault="00FA3A5D" w:rsidP="00F85437">
            <w:pPr>
              <w:tabs>
                <w:tab w:val="center" w:pos="284"/>
              </w:tabs>
              <w:ind w:right="22"/>
            </w:pPr>
            <w:r>
              <w:lastRenderedPageBreak/>
              <w:t>7.</w:t>
            </w:r>
          </w:p>
        </w:tc>
        <w:tc>
          <w:tcPr>
            <w:tcW w:w="2586" w:type="dxa"/>
            <w:gridSpan w:val="2"/>
            <w:vMerge/>
            <w:shd w:val="clear" w:color="auto" w:fill="auto"/>
          </w:tcPr>
          <w:p w:rsidR="00010EF1" w:rsidRPr="008A110A" w:rsidRDefault="00010EF1" w:rsidP="006F70C3">
            <w:pPr>
              <w:jc w:val="both"/>
              <w:rPr>
                <w:sz w:val="22"/>
                <w:szCs w:val="22"/>
              </w:rPr>
            </w:pPr>
          </w:p>
        </w:tc>
        <w:tc>
          <w:tcPr>
            <w:tcW w:w="4394" w:type="dxa"/>
            <w:shd w:val="clear" w:color="auto" w:fill="auto"/>
          </w:tcPr>
          <w:p w:rsidR="00010EF1" w:rsidRPr="002F4A29" w:rsidRDefault="00010EF1" w:rsidP="00D22649">
            <w:pPr>
              <w:contextualSpacing/>
              <w:jc w:val="both"/>
              <w:rPr>
                <w:b/>
                <w:sz w:val="22"/>
                <w:szCs w:val="22"/>
              </w:rPr>
            </w:pPr>
            <w:r w:rsidRPr="002F4A29">
              <w:rPr>
                <w:b/>
                <w:sz w:val="22"/>
                <w:szCs w:val="22"/>
              </w:rPr>
              <w:t>Tieslietu ministrija:</w:t>
            </w:r>
          </w:p>
          <w:p w:rsidR="00010EF1" w:rsidRPr="008A110A" w:rsidRDefault="00010EF1" w:rsidP="00D22649">
            <w:pPr>
              <w:jc w:val="both"/>
              <w:rPr>
                <w:sz w:val="22"/>
                <w:szCs w:val="22"/>
              </w:rPr>
            </w:pPr>
            <w:r w:rsidRPr="002F4A29">
              <w:rPr>
                <w:sz w:val="22"/>
                <w:szCs w:val="22"/>
              </w:rPr>
              <w:t>2. Ar noteikumu projekta 3. punktā izteikto noteikumu Nr. 50 20. punktu precizēts nosacījums, atbilstoši kuram pētniecības pieteikumu var īstenot partnerībā ar sadarbības partneri. Proti, paredzēts, ka sadarbības partneris negūst ekonomiskās priekšrocības un tehnoloģiju tiesības (iepriekš – intelektuālā īpašuma tiesības), kas izriet no pētniecības pieteikuma ietvaros veiktajām darbībām. Saistībā ar minēto norādām uz vairākiem apsvērumiem:</w:t>
            </w:r>
          </w:p>
          <w:p w:rsidR="00010EF1" w:rsidRPr="00353DFA" w:rsidRDefault="00010EF1" w:rsidP="00D22649">
            <w:pPr>
              <w:jc w:val="both"/>
              <w:rPr>
                <w:sz w:val="22"/>
                <w:szCs w:val="22"/>
              </w:rPr>
            </w:pPr>
            <w:r w:rsidRPr="008A110A">
              <w:rPr>
                <w:sz w:val="22"/>
                <w:szCs w:val="22"/>
              </w:rPr>
              <w:t xml:space="preserve">pirmkārt, noteikumu projekta anotācijā norādīts, ka spēkā esošais noteikumu Nr. 50 20. punkta regulējums ir nelabvēlīgs attiecībā uz pētniecības pieteikuma īstenošanā piesaistīto sadarbības partnera zinātnisko personālu, kas sniedzis ieguldījumu kopīgā zinātniskā raksta izstrādē, jo neparedz iespēju sadarbības partnera zinātniskajam personālam būt par līdzautoru un gūt autortiesības uz pētniecības pieteikuma ietvaros kopīgi izstrādātajiem zinātniskajiem rakstiem. Tomēr, ņemot vērā, ka no noteikumu projekta neizriet jēdziena "ekonomiskās priekšrocības" saturs un tvērums, kā arī saskaņā ar Autortiesību likuma 2. panta </w:t>
            </w:r>
            <w:r w:rsidRPr="008A110A">
              <w:rPr>
                <w:sz w:val="22"/>
                <w:szCs w:val="22"/>
              </w:rPr>
              <w:lastRenderedPageBreak/>
              <w:t xml:space="preserve">piekto daļu autortiesībām ir gan personisku, gan mantisku tiesību raksturs, turklāt mantiskās tiesības var tai skaitā ar darba līgumu nodot darba devējam (12. panta pirmā daļa), nav nepārprotami skaidrs, vai, piemēram, partnerība ar sadarbības partneri ir pieļaujama gadījumos, ja zinātniskā personāla mantiskās tiesības pārgājušas sadarbības partnerim, ņemot vērā, ka arī no autortiesībām izrietošās mantiskās tiesības var saprast kā tiesības, no kurām varētu izrietēt </w:t>
            </w:r>
            <w:r w:rsidRPr="00353DFA">
              <w:rPr>
                <w:sz w:val="22"/>
                <w:szCs w:val="22"/>
              </w:rPr>
              <w:t>ekonomiskās priekšrocības. Attiecīgi lūdzam izvērtēt un noteikumu projekta anotācijā skaidrot jēdzienu "ekonomiskās priekšrocības", tai skaitā norādot šī jēdziena sasaisti ar tehnoloģiju tiesībām. Nepieciešamības gadījumā lūdzam precizēt noteikumu projektu;</w:t>
            </w:r>
          </w:p>
          <w:p w:rsidR="00010EF1" w:rsidRPr="00353DFA" w:rsidRDefault="00010EF1" w:rsidP="00D22649">
            <w:pPr>
              <w:jc w:val="both"/>
              <w:rPr>
                <w:sz w:val="22"/>
                <w:szCs w:val="22"/>
              </w:rPr>
            </w:pPr>
            <w:r w:rsidRPr="00353DFA">
              <w:rPr>
                <w:sz w:val="22"/>
                <w:szCs w:val="22"/>
              </w:rPr>
              <w:t>otrkārt, noteikumu projekta anotācijā sniegtais skaidrojums nav pietiekams, lai atklātu konkrētā grozījuma izdarīšanas nepieciešamību un mērķi. Vēršam uzmanību, ka šobrīd noteikumi Nr. 50</w:t>
            </w:r>
            <w:r w:rsidRPr="008A110A">
              <w:rPr>
                <w:sz w:val="22"/>
                <w:szCs w:val="22"/>
              </w:rPr>
              <w:t xml:space="preserve"> paredz stingrāku ierobežojumu, ka sadarbības partneris negūst ekonomiskās priekšrocības un intelektuālā īpašuma tiesības, tai skaitā šāds stingrāks ierobežojums noteikumos Nr. 50 ar noteikumu projektu netiek grozīts un joprojām būs spēkā attiecībā uz sadarbības partneriem starptautiskās pētniecības pieteikuma iesniedzējiem starptautiskās pētniecības pieteikumu īstenošanā (80.</w:t>
            </w:r>
            <w:r w:rsidRPr="008A110A">
              <w:rPr>
                <w:sz w:val="22"/>
                <w:szCs w:val="22"/>
                <w:vertAlign w:val="superscript"/>
              </w:rPr>
              <w:t>4</w:t>
            </w:r>
            <w:r w:rsidRPr="008A110A">
              <w:rPr>
                <w:sz w:val="22"/>
                <w:szCs w:val="22"/>
              </w:rPr>
              <w:t xml:space="preserve"> punkts). Tāpat, ja mērķis, kā izriet no noteikumu projekta anotācijas, ir radīt labvēlīgākus nosacījumus un veicināt tostarp kopīgi izstrādātu zinātnisko rakstu skaita pieaugumu, kā arī nodrošināt </w:t>
            </w:r>
            <w:r w:rsidRPr="008A110A">
              <w:rPr>
                <w:sz w:val="22"/>
                <w:szCs w:val="22"/>
              </w:rPr>
              <w:lastRenderedPageBreak/>
              <w:t>vienotu noteikumos Nr. 50 lietoto terminoloģiju (kas gan ir pretrunā ar iepriekš norādīto par noteikumu Nr. 50 80.</w:t>
            </w:r>
            <w:r w:rsidRPr="008A110A">
              <w:rPr>
                <w:sz w:val="22"/>
                <w:szCs w:val="22"/>
                <w:vertAlign w:val="superscript"/>
              </w:rPr>
              <w:t>4</w:t>
            </w:r>
            <w:r w:rsidRPr="008A110A">
              <w:rPr>
                <w:sz w:val="22"/>
                <w:szCs w:val="22"/>
              </w:rPr>
              <w:t xml:space="preserve"> punkta atstāšanu negrozītu), </w:t>
            </w:r>
            <w:r w:rsidRPr="00353DFA">
              <w:rPr>
                <w:sz w:val="22"/>
                <w:szCs w:val="22"/>
              </w:rPr>
              <w:t>nav skaidri saprotams, kādēļ šos mērķus nevar efektīvāk sasniegt, paredzot un skaidri aprakstot konkrētus izņēmuma gadījumus, kad sadarbības partneris var gūt ekonomiskas priekšrocības un intelektuālo īpašumu no pētniecības pieteikuma ietvaros veiktajām darbībām. Turklāt jēdziens "tehnoloģijas tiesības" ietver sevī arī autortiesību veidu – programmatūras autortiesības saskaņā ar Komisijas 2014. gada 21. marta Regulas (ES) Nr. 316/2014 par Līguma par Eiropas Savienības darbību 101. panta 3. punkta piemērošanu tehnoloģiju nodošanas nolīgumu kategorijām 1. panta "b" apakšpunkta "vii" punktu, attiecīgi secināms, iespējams, ka ne visos gadījumos sadarbības partneris varēs gūt autortiesības.</w:t>
            </w:r>
          </w:p>
          <w:p w:rsidR="00010EF1" w:rsidRPr="00353DFA" w:rsidRDefault="00010EF1" w:rsidP="00D22649">
            <w:pPr>
              <w:jc w:val="both"/>
              <w:rPr>
                <w:sz w:val="22"/>
                <w:szCs w:val="22"/>
              </w:rPr>
            </w:pPr>
            <w:r w:rsidRPr="00353DFA">
              <w:rPr>
                <w:sz w:val="22"/>
                <w:szCs w:val="22"/>
              </w:rPr>
              <w:t>Ievērojot minēto un pamatojoties uz Ministru kabineta 2009. gada 15. decembra instrukcijas Nr. 19 "Tiesību akta projekta sākotnējās ietekmes izvērtēšanas kārt</w:t>
            </w:r>
            <w:r w:rsidR="003A258C" w:rsidRPr="00353DFA">
              <w:rPr>
                <w:sz w:val="22"/>
                <w:szCs w:val="22"/>
              </w:rPr>
              <w:t>ība" (turpmāk – instrukcija Nr. </w:t>
            </w:r>
            <w:r w:rsidRPr="00353DFA">
              <w:rPr>
                <w:sz w:val="22"/>
                <w:szCs w:val="22"/>
              </w:rPr>
              <w:t>19) 14. punktu, lūdzam noteikumu projekta anotācijā sniegt atbilstošu skaidrojumu par minēto, tai skaitā analizējot kontekstu (tiesiskos un faktiskos apsvērumus) un mērķi, kādēļ nosacījums par intelektuālo īpašuma tiesību gūšanas nepieļaujamību tika paredzēts sākotnēji, kā arī izraudzītā risinājuma – ierobežojumu sadarbības partnerim gūt intelektuālo īpašumu aizstājot ar ierobežojumu gūt tehnoloģijas tiesības – efektivitāti;</w:t>
            </w:r>
          </w:p>
          <w:p w:rsidR="00010EF1" w:rsidRPr="008A110A" w:rsidRDefault="00010EF1" w:rsidP="00D22649">
            <w:pPr>
              <w:jc w:val="both"/>
              <w:rPr>
                <w:sz w:val="22"/>
                <w:szCs w:val="22"/>
              </w:rPr>
            </w:pPr>
            <w:r w:rsidRPr="00353DFA">
              <w:rPr>
                <w:sz w:val="22"/>
                <w:szCs w:val="22"/>
              </w:rPr>
              <w:lastRenderedPageBreak/>
              <w:t>treškārt, paužam bažas, ka ar noteikumu projektu, iespējams, tiek pieļauts, ka vienādos un salīdzināmos apstākļos attieksme ir atšķirīga starp pētniecības pieteikuma iesniedzējiem un starptautiskā pētniecības pieteikuma iesniedzējiem attiecībā uz jau minēto, vai sadarbības partneris var gūt intelektuālā īpašuma tiesības (starptautiskā pētniecības pieteikuma iesniedzēja gadījumā tas nav pieļaujams). Norādām, ka tiesiskās</w:t>
            </w:r>
            <w:r w:rsidRPr="008A110A">
              <w:rPr>
                <w:sz w:val="22"/>
                <w:szCs w:val="22"/>
              </w:rPr>
              <w:t xml:space="preserve"> vienlīdzības princips nosaka, ka vienādos faktiskajos un tiesiskajos apstākļos izturēšanās ir jābūt vienādai, savukārt atšķirīgos apstākļos izturēšanās ir jābūt atšķirīgai. Šīs princips izriet no Latvijas Republikas Satversmes 91. panta, kas noteic, ka visi cilvēki Latvijā ir vienlīdzīgi likuma un tiesas priekšā. Ņemot vērā minēto, lūdzam izvērtēt un skaidrot noteikumu projekta grozījumu atbilstību tiesiskās vienlīdzības principam.</w:t>
            </w:r>
          </w:p>
          <w:p w:rsidR="00010EF1" w:rsidRPr="008A110A" w:rsidRDefault="00010EF1" w:rsidP="00D22649">
            <w:pPr>
              <w:jc w:val="both"/>
              <w:rPr>
                <w:sz w:val="22"/>
                <w:szCs w:val="22"/>
              </w:rPr>
            </w:pPr>
            <w:r w:rsidRPr="008A110A">
              <w:rPr>
                <w:sz w:val="22"/>
                <w:szCs w:val="22"/>
              </w:rPr>
              <w:t>Tāpat līdzīgi lūdzam sniegt skaidrojumu saistībā ar noteikumu projekta 3. punktā izteiktā noteikumu Nr. 50 21. punkta grozījumu, ar kuru atcelts nosacījums, ka pētniecības pieteikuma iesniedzējam pētniecības pieteikumam jāpievieno sadarbības partnera vēstule par gatavību piedalīties pētniecības pieteikuma īstenošanā, līdzīgu nosacījumu vienlaikus saglabājot noteikumu Nr. 50 80.</w:t>
            </w:r>
            <w:r w:rsidRPr="008A110A">
              <w:rPr>
                <w:sz w:val="22"/>
                <w:szCs w:val="22"/>
                <w:vertAlign w:val="superscript"/>
              </w:rPr>
              <w:t>5</w:t>
            </w:r>
            <w:r w:rsidRPr="008A110A">
              <w:rPr>
                <w:sz w:val="22"/>
                <w:szCs w:val="22"/>
              </w:rPr>
              <w:t> punktā attiecībā uz starptautiskās pētniecības pieteikuma iesniedzēju.</w:t>
            </w:r>
          </w:p>
        </w:tc>
        <w:tc>
          <w:tcPr>
            <w:tcW w:w="4111" w:type="dxa"/>
            <w:shd w:val="clear" w:color="auto" w:fill="auto"/>
          </w:tcPr>
          <w:p w:rsidR="00252274" w:rsidRDefault="00387DEE" w:rsidP="00D2264E">
            <w:pPr>
              <w:ind w:right="102"/>
              <w:contextualSpacing/>
              <w:jc w:val="both"/>
              <w:rPr>
                <w:rFonts w:eastAsiaTheme="minorEastAsia"/>
                <w:b/>
                <w:sz w:val="22"/>
                <w:szCs w:val="22"/>
              </w:rPr>
            </w:pPr>
            <w:r w:rsidRPr="00387DEE">
              <w:rPr>
                <w:rFonts w:eastAsiaTheme="minorEastAsia"/>
                <w:b/>
                <w:sz w:val="22"/>
                <w:szCs w:val="22"/>
              </w:rPr>
              <w:lastRenderedPageBreak/>
              <w:t>Ņemts vērā.</w:t>
            </w:r>
          </w:p>
          <w:p w:rsidR="0047127A" w:rsidRPr="00387DEE" w:rsidRDefault="0047127A" w:rsidP="00D2264E">
            <w:pPr>
              <w:ind w:right="102"/>
              <w:contextualSpacing/>
              <w:jc w:val="both"/>
              <w:rPr>
                <w:rFonts w:eastAsiaTheme="minorEastAsia"/>
                <w:b/>
                <w:sz w:val="22"/>
                <w:szCs w:val="22"/>
              </w:rPr>
            </w:pPr>
          </w:p>
          <w:p w:rsidR="00010EF1" w:rsidRPr="008A110A" w:rsidRDefault="00010EF1" w:rsidP="00387DEE">
            <w:pPr>
              <w:jc w:val="both"/>
              <w:rPr>
                <w:b/>
                <w:sz w:val="22"/>
                <w:szCs w:val="22"/>
              </w:rPr>
            </w:pPr>
          </w:p>
        </w:tc>
        <w:tc>
          <w:tcPr>
            <w:tcW w:w="2971" w:type="dxa"/>
            <w:gridSpan w:val="2"/>
            <w:vMerge/>
            <w:shd w:val="clear" w:color="auto" w:fill="auto"/>
          </w:tcPr>
          <w:p w:rsidR="00010EF1" w:rsidRPr="008A110A" w:rsidRDefault="00010EF1" w:rsidP="00010EF1">
            <w:pPr>
              <w:jc w:val="both"/>
              <w:rPr>
                <w:sz w:val="22"/>
                <w:szCs w:val="22"/>
              </w:rPr>
            </w:pPr>
          </w:p>
        </w:tc>
      </w:tr>
      <w:tr w:rsidR="00B961FB" w:rsidRPr="008A110A" w:rsidTr="006379D5">
        <w:trPr>
          <w:trHeight w:val="274"/>
        </w:trPr>
        <w:tc>
          <w:tcPr>
            <w:tcW w:w="675" w:type="dxa"/>
            <w:shd w:val="clear" w:color="auto" w:fill="auto"/>
          </w:tcPr>
          <w:p w:rsidR="00B961FB" w:rsidRPr="00F85437" w:rsidRDefault="00FA3A5D" w:rsidP="00F85437">
            <w:pPr>
              <w:tabs>
                <w:tab w:val="center" w:pos="284"/>
              </w:tabs>
              <w:ind w:right="22"/>
            </w:pPr>
            <w:r>
              <w:lastRenderedPageBreak/>
              <w:t>8.</w:t>
            </w:r>
          </w:p>
        </w:tc>
        <w:tc>
          <w:tcPr>
            <w:tcW w:w="2586" w:type="dxa"/>
            <w:gridSpan w:val="2"/>
            <w:vMerge w:val="restart"/>
            <w:shd w:val="clear" w:color="auto" w:fill="auto"/>
          </w:tcPr>
          <w:p w:rsidR="00B961FB" w:rsidRPr="00B961FB" w:rsidRDefault="00B961FB" w:rsidP="00B961FB">
            <w:pPr>
              <w:pStyle w:val="ListParagraph"/>
              <w:ind w:left="0"/>
              <w:jc w:val="both"/>
              <w:rPr>
                <w:rFonts w:ascii="Times New Roman" w:eastAsia="Times New Roman" w:hAnsi="Times New Roman"/>
                <w:lang w:eastAsia="lv-LV"/>
              </w:rPr>
            </w:pPr>
            <w:r>
              <w:rPr>
                <w:rFonts w:ascii="Times New Roman" w:eastAsia="Times New Roman" w:hAnsi="Times New Roman"/>
                <w:lang w:eastAsia="lv-LV"/>
              </w:rPr>
              <w:t>4. </w:t>
            </w:r>
            <w:r w:rsidRPr="00B961FB">
              <w:rPr>
                <w:rFonts w:ascii="Times New Roman" w:eastAsia="Times New Roman" w:hAnsi="Times New Roman"/>
                <w:lang w:eastAsia="lv-LV"/>
              </w:rPr>
              <w:t>Izteikt 31. punktu šādā redakcijā:</w:t>
            </w:r>
          </w:p>
          <w:p w:rsidR="00B961FB" w:rsidRPr="00B961FB" w:rsidRDefault="00B961FB" w:rsidP="00B961FB">
            <w:pPr>
              <w:jc w:val="both"/>
              <w:rPr>
                <w:sz w:val="22"/>
                <w:szCs w:val="22"/>
              </w:rPr>
            </w:pPr>
            <w:r w:rsidRPr="00B961FB">
              <w:rPr>
                <w:sz w:val="22"/>
                <w:szCs w:val="22"/>
              </w:rPr>
              <w:t xml:space="preserve">"31. Pētniecības pieteikuma iesniedzējs pirmajā, otrajā un trešajā atlases kārtā noslēdz līgumu ar finansējuma </w:t>
            </w:r>
            <w:r w:rsidRPr="00B961FB">
              <w:rPr>
                <w:sz w:val="22"/>
                <w:szCs w:val="22"/>
              </w:rPr>
              <w:lastRenderedPageBreak/>
              <w:t>saņēmēju par pētniecības pieteikuma īstenošanu ne ilgāk kā uz 36 mēnešiem. Pētniecības pieteikuma īstenošanas periodu var pagarināt par valstī ar Ministru kabineta rīkojumu izsludinātās ārkārtējās situācijas saistībā ar COVID-19 izplatību spēkā esamības laika periodu. Pētniecības pieteikumu iesniedzējs ceturtajā atlases kārtā noslēdz līgumu ar finansējuma saņēmēju par pētniecības pieteikuma īstenošanu ne ilgāk kā uz 30 mēnešiem, bet ne ilgāk kā līdz 2023. gada 30. jūnijam."</w:t>
            </w:r>
          </w:p>
          <w:p w:rsidR="00B961FB" w:rsidRPr="00B961FB" w:rsidRDefault="00B961FB" w:rsidP="00B961FB">
            <w:pPr>
              <w:ind w:firstLine="567"/>
              <w:jc w:val="both"/>
              <w:rPr>
                <w:sz w:val="22"/>
                <w:szCs w:val="22"/>
              </w:rPr>
            </w:pPr>
          </w:p>
          <w:p w:rsidR="00B961FB" w:rsidRPr="00B961FB" w:rsidRDefault="00B961FB" w:rsidP="00B961FB">
            <w:pPr>
              <w:jc w:val="both"/>
            </w:pPr>
            <w:r>
              <w:t>5. </w:t>
            </w:r>
            <w:r w:rsidRPr="00B961FB">
              <w:t>Izteikt 31.</w:t>
            </w:r>
            <w:r w:rsidRPr="00B961FB">
              <w:rPr>
                <w:vertAlign w:val="superscript"/>
              </w:rPr>
              <w:t>1</w:t>
            </w:r>
            <w:r w:rsidRPr="00B961FB">
              <w:t> punktu šādā redakcijā:</w:t>
            </w:r>
          </w:p>
          <w:p w:rsidR="00B961FB" w:rsidRPr="00B961FB" w:rsidRDefault="00B961FB" w:rsidP="00B961FB">
            <w:pPr>
              <w:jc w:val="both"/>
              <w:rPr>
                <w:sz w:val="28"/>
                <w:szCs w:val="28"/>
              </w:rPr>
            </w:pPr>
            <w:r w:rsidRPr="00B961FB">
              <w:rPr>
                <w:sz w:val="22"/>
                <w:szCs w:val="22"/>
              </w:rPr>
              <w:t>"31.</w:t>
            </w:r>
            <w:r w:rsidRPr="00B961FB">
              <w:rPr>
                <w:sz w:val="22"/>
                <w:szCs w:val="22"/>
                <w:vertAlign w:val="superscript"/>
              </w:rPr>
              <w:t>1</w:t>
            </w:r>
            <w:r w:rsidRPr="00B961FB">
              <w:rPr>
                <w:sz w:val="22"/>
                <w:szCs w:val="22"/>
              </w:rPr>
              <w:t xml:space="preserve"> Pētniecības pieteikuma iesniedzējs pētniecības pieteikuma īstenošanu uzsāk sešu mēnešu laikā pēc lēmuma pieņemšanas par pētniecības pieteikuma iesnieguma apstiprināšanu. </w:t>
            </w:r>
            <w:r w:rsidRPr="00B961FB">
              <w:rPr>
                <w:sz w:val="22"/>
                <w:szCs w:val="22"/>
              </w:rPr>
              <w:lastRenderedPageBreak/>
              <w:t>Pētniecības pieteikuma īstenošanas uzsākšanas laika periodu var pagarināt par valstī ar Ministru kabineta rīkojumu izsludinātās ārkārtējās situācijas saistībā ar COVID-19 izplatību spēkā esamības laika periodu."</w:t>
            </w:r>
          </w:p>
        </w:tc>
        <w:tc>
          <w:tcPr>
            <w:tcW w:w="4394" w:type="dxa"/>
            <w:shd w:val="clear" w:color="auto" w:fill="auto"/>
          </w:tcPr>
          <w:p w:rsidR="00B961FB" w:rsidRPr="00F85437" w:rsidRDefault="00B961FB" w:rsidP="00B961FB">
            <w:pPr>
              <w:jc w:val="both"/>
              <w:rPr>
                <w:b/>
                <w:sz w:val="22"/>
                <w:szCs w:val="22"/>
              </w:rPr>
            </w:pPr>
            <w:r w:rsidRPr="00F85437">
              <w:rPr>
                <w:b/>
                <w:sz w:val="22"/>
                <w:szCs w:val="22"/>
              </w:rPr>
              <w:lastRenderedPageBreak/>
              <w:t>Tieslietu ministrijas elektroniskās saskaņošanas laikā 14.04.2020. izteiktais iebildums:</w:t>
            </w:r>
          </w:p>
          <w:p w:rsidR="00B961FB" w:rsidRPr="00F85437" w:rsidRDefault="00C27087" w:rsidP="00B961FB">
            <w:pPr>
              <w:shd w:val="clear" w:color="auto" w:fill="FFFFFF"/>
              <w:jc w:val="both"/>
              <w:rPr>
                <w:bCs/>
                <w:iCs/>
                <w:sz w:val="22"/>
                <w:szCs w:val="22"/>
              </w:rPr>
            </w:pPr>
            <w:r>
              <w:rPr>
                <w:bCs/>
                <w:iCs/>
                <w:sz w:val="22"/>
                <w:szCs w:val="22"/>
              </w:rPr>
              <w:t>1. </w:t>
            </w:r>
            <w:r w:rsidR="00B961FB" w:rsidRPr="00F85437">
              <w:rPr>
                <w:bCs/>
                <w:iCs/>
                <w:sz w:val="22"/>
                <w:szCs w:val="22"/>
              </w:rPr>
              <w:t xml:space="preserve">Lūdzam izvērtēt un noteikumu projekta anotācijā sniegt papildu skaidrojumu par </w:t>
            </w:r>
            <w:r>
              <w:rPr>
                <w:bCs/>
                <w:iCs/>
                <w:sz w:val="22"/>
                <w:szCs w:val="22"/>
              </w:rPr>
              <w:t>noteikumu projekta 4. un 5. </w:t>
            </w:r>
            <w:r w:rsidR="00B961FB" w:rsidRPr="00F85437">
              <w:rPr>
                <w:bCs/>
                <w:iCs/>
                <w:sz w:val="22"/>
                <w:szCs w:val="22"/>
              </w:rPr>
              <w:t xml:space="preserve">punkta nepieciešamību un mērķi, norādot, kādēļ </w:t>
            </w:r>
            <w:r w:rsidR="00B961FB" w:rsidRPr="00F85437">
              <w:rPr>
                <w:bCs/>
                <w:iCs/>
                <w:sz w:val="22"/>
                <w:szCs w:val="22"/>
              </w:rPr>
              <w:lastRenderedPageBreak/>
              <w:t>pastāvošā problemātika sakarā ar Ministru kabineta rīkojumu izsludināto ārkārtējo situāciju saistībā ar COVID-19 izplatību un tā ietekmi uz pētniecības pieteikuma īstenošanu nebūtu risināma pastāvošā tiesiskā regulējuma un finansējuma saņēmēja noslēgto līgumu ar pētniecības pieteikumu iesniedzējiem par pētniecības pieteikumu īstenošanu ietvaros. Nepieciešamības gadījumā lūdzam preci</w:t>
            </w:r>
            <w:r>
              <w:rPr>
                <w:bCs/>
                <w:iCs/>
                <w:sz w:val="22"/>
                <w:szCs w:val="22"/>
              </w:rPr>
              <w:t>zēt noteikumu projekta 4. un 5. </w:t>
            </w:r>
            <w:r w:rsidR="00B961FB" w:rsidRPr="00F85437">
              <w:rPr>
                <w:bCs/>
                <w:iCs/>
                <w:sz w:val="22"/>
                <w:szCs w:val="22"/>
              </w:rPr>
              <w:t>punktu.</w:t>
            </w:r>
          </w:p>
        </w:tc>
        <w:tc>
          <w:tcPr>
            <w:tcW w:w="4111" w:type="dxa"/>
            <w:shd w:val="clear" w:color="auto" w:fill="auto"/>
          </w:tcPr>
          <w:p w:rsidR="00B961FB" w:rsidRPr="00387DEE" w:rsidRDefault="00C27087" w:rsidP="00D2264E">
            <w:pPr>
              <w:ind w:right="102"/>
              <w:contextualSpacing/>
              <w:jc w:val="both"/>
              <w:rPr>
                <w:rFonts w:eastAsiaTheme="minorEastAsia"/>
                <w:b/>
                <w:sz w:val="22"/>
                <w:szCs w:val="22"/>
              </w:rPr>
            </w:pPr>
            <w:r>
              <w:rPr>
                <w:rFonts w:eastAsiaTheme="minorEastAsia"/>
                <w:b/>
                <w:sz w:val="22"/>
                <w:szCs w:val="22"/>
              </w:rPr>
              <w:lastRenderedPageBreak/>
              <w:t>Ņemts vērā.</w:t>
            </w:r>
          </w:p>
        </w:tc>
        <w:tc>
          <w:tcPr>
            <w:tcW w:w="2971" w:type="dxa"/>
            <w:gridSpan w:val="2"/>
            <w:vMerge w:val="restart"/>
            <w:shd w:val="clear" w:color="auto" w:fill="auto"/>
          </w:tcPr>
          <w:p w:rsidR="00B77FFC" w:rsidRDefault="00B77FFC" w:rsidP="00B77FFC">
            <w:pPr>
              <w:jc w:val="both"/>
              <w:rPr>
                <w:bCs/>
                <w:i/>
                <w:iCs/>
                <w:sz w:val="22"/>
                <w:szCs w:val="22"/>
              </w:rPr>
            </w:pPr>
            <w:r w:rsidRPr="00B77FFC">
              <w:rPr>
                <w:bCs/>
                <w:i/>
                <w:sz w:val="22"/>
                <w:szCs w:val="22"/>
              </w:rPr>
              <w:t xml:space="preserve">Anotācijas </w:t>
            </w:r>
            <w:r w:rsidRPr="00B77FFC">
              <w:rPr>
                <w:bCs/>
                <w:i/>
                <w:iCs/>
                <w:sz w:val="22"/>
                <w:szCs w:val="22"/>
              </w:rPr>
              <w:t xml:space="preserve">I. sadaļas </w:t>
            </w:r>
            <w:r w:rsidRPr="00B77FFC">
              <w:rPr>
                <w:sz w:val="22"/>
                <w:szCs w:val="22"/>
              </w:rPr>
              <w:t>"</w:t>
            </w:r>
            <w:r w:rsidRPr="00B77FFC">
              <w:rPr>
                <w:bCs/>
                <w:i/>
                <w:iCs/>
                <w:sz w:val="22"/>
                <w:szCs w:val="22"/>
              </w:rPr>
              <w:t>Tiesību akta projekta izstrādes nepieciešamība</w:t>
            </w:r>
            <w:r w:rsidRPr="00B77FFC">
              <w:rPr>
                <w:sz w:val="22"/>
                <w:szCs w:val="22"/>
              </w:rPr>
              <w:t>"</w:t>
            </w:r>
            <w:r w:rsidRPr="00B77FFC">
              <w:rPr>
                <w:bCs/>
                <w:i/>
                <w:iCs/>
                <w:sz w:val="22"/>
                <w:szCs w:val="22"/>
              </w:rPr>
              <w:t xml:space="preserve"> 2. punkta 5) apakšpunkts:</w:t>
            </w:r>
          </w:p>
          <w:p w:rsidR="00E46B65" w:rsidRPr="00E46B65" w:rsidRDefault="00B77FFC" w:rsidP="00E46B65">
            <w:pPr>
              <w:jc w:val="both"/>
              <w:rPr>
                <w:bCs/>
                <w:iCs/>
                <w:sz w:val="22"/>
                <w:szCs w:val="22"/>
              </w:rPr>
            </w:pPr>
            <w:r w:rsidRPr="00E46B65">
              <w:rPr>
                <w:bCs/>
                <w:iCs/>
                <w:sz w:val="22"/>
                <w:szCs w:val="22"/>
              </w:rPr>
              <w:t>[..]</w:t>
            </w:r>
            <w:r w:rsidR="00E46B65" w:rsidRPr="00E46B65">
              <w:rPr>
                <w:bCs/>
                <w:iCs/>
                <w:sz w:val="22"/>
                <w:szCs w:val="22"/>
              </w:rPr>
              <w:t xml:space="preserve"> </w:t>
            </w:r>
            <w:r w:rsidR="00E46B65" w:rsidRPr="00E46B65">
              <w:rPr>
                <w:sz w:val="22"/>
                <w:szCs w:val="22"/>
              </w:rPr>
              <w:t>Vienlaikus, ņemot vērā šī brīža ārkārtas situāciju Latvijā un pasaulē saistībā ar COVID-</w:t>
            </w:r>
            <w:r w:rsidR="00E46B65" w:rsidRPr="00E46B65">
              <w:rPr>
                <w:sz w:val="22"/>
                <w:szCs w:val="22"/>
              </w:rPr>
              <w:lastRenderedPageBreak/>
              <w:t>19 vīrusa izplatību, var būt gadījumi, kad 1.1.1.2. pasākuma pētniecības pieteikumu pirmās un otrās atlases kārtas ietvaros var tikt kavēta pētniecības pieteikumu īstenošana, jo pēcdoktorantiem ir apgrūtināta došanās starptautiskajās mobilitātēs, kas ir neatņemama pētniecības pieteikumu īstenošanas sastāvdaļa. Aģentūra, šobrīd ir identificējusi vairākus pētniecības pieteikumus, kuros bez ārvalstu mobilitātes un pieejas ārvalstu zinātniskajai infrastruktūrai nevar īstenot būtisku pētījumu daļu, līdz ar to atcelto un nenotikušo ārvalstu mobilitāšu dēļ notiek kavēšanās pieteikuma darbu izpildē un ir apdraudēta pētniecības pieteikumu aktivitāšu īstenošana. Tā rezultātā var netikt sasniegta daļa no pieteikumā plānotajiem pētnieciskajiem rezultātiem.</w:t>
            </w:r>
          </w:p>
          <w:p w:rsidR="00B961FB" w:rsidRPr="00E46B65" w:rsidRDefault="00E46B65" w:rsidP="00E46B65">
            <w:pPr>
              <w:jc w:val="both"/>
              <w:rPr>
                <w:bCs/>
                <w:iCs/>
                <w:sz w:val="22"/>
                <w:szCs w:val="22"/>
              </w:rPr>
            </w:pPr>
            <w:r w:rsidRPr="00E46B65">
              <w:rPr>
                <w:sz w:val="22"/>
                <w:szCs w:val="22"/>
              </w:rPr>
              <w:t>Ievērojot minēto, kā arī to, ka COVID-19 vīrusa izplatība vērtējama kā nepārvaramas varas apstāklis</w:t>
            </w:r>
            <w:r w:rsidRPr="00E46B65">
              <w:rPr>
                <w:rStyle w:val="FootnoteReference"/>
                <w:sz w:val="22"/>
                <w:szCs w:val="22"/>
              </w:rPr>
              <w:footnoteReference w:id="2"/>
            </w:r>
            <w:r w:rsidRPr="00E46B65">
              <w:rPr>
                <w:sz w:val="22"/>
                <w:szCs w:val="22"/>
              </w:rPr>
              <w:t xml:space="preserve">, jo pētniecības pieteikuma līgumā noteikto saistību izpildi objektīvi </w:t>
            </w:r>
            <w:r w:rsidRPr="00E46B65">
              <w:rPr>
                <w:sz w:val="22"/>
                <w:szCs w:val="22"/>
              </w:rPr>
              <w:lastRenderedPageBreak/>
              <w:t>neiespējamu padara vīrusa izplatības ierobežošanas un risku mazināšanas pasākumi, aģentūra, saskaņā ar MK noteikumu Nr. 784 "Kārtība,</w:t>
            </w:r>
            <w:r w:rsidRPr="00E46B65">
              <w:rPr>
                <w:sz w:val="22"/>
                <w:szCs w:val="22"/>
                <w:shd w:val="clear" w:color="auto" w:fill="FFFFFF"/>
              </w:rPr>
              <w:t xml:space="preserve"> kādā Eiropas Savienības struktūrfondu un Kohēzijas fonda vadībā iesaistītās institūcijas nodrošina plānošanas dokumentu sagatavošanu un šo fondu ieviešanu 2014.–2020. gada plānošanas periodā</w:t>
            </w:r>
            <w:r w:rsidRPr="00E46B65">
              <w:rPr>
                <w:sz w:val="22"/>
                <w:szCs w:val="22"/>
              </w:rPr>
              <w:t xml:space="preserve">" (turpmāk – MK noteikumi Nr. 784) </w:t>
            </w:r>
            <w:r w:rsidRPr="00E46B65">
              <w:rPr>
                <w:sz w:val="22"/>
                <w:szCs w:val="22"/>
                <w:shd w:val="clear" w:color="auto" w:fill="FFFFFF"/>
              </w:rPr>
              <w:t>51.</w:t>
            </w:r>
            <w:r w:rsidRPr="00E46B65">
              <w:rPr>
                <w:sz w:val="22"/>
                <w:szCs w:val="22"/>
                <w:shd w:val="clear" w:color="auto" w:fill="FFFFFF"/>
                <w:vertAlign w:val="superscript"/>
              </w:rPr>
              <w:t>4</w:t>
            </w:r>
            <w:r w:rsidRPr="00E46B65">
              <w:rPr>
                <w:sz w:val="22"/>
                <w:szCs w:val="22"/>
                <w:shd w:val="clear" w:color="auto" w:fill="FFFFFF"/>
              </w:rPr>
              <w:t xml:space="preserve">6. apakšpunktu </w:t>
            </w:r>
            <w:r w:rsidRPr="00E46B65">
              <w:rPr>
                <w:sz w:val="22"/>
                <w:szCs w:val="22"/>
              </w:rPr>
              <w:t xml:space="preserve">un atbilstoši Līguma par pētniecības pieteikuma īstenošanu Eiropas Savienības fondu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projekta ietvaros 60. punktam, individuāli izvērtējot katru gadījumu un to iesniegtos pierādījumus par to, ka līguma saistību izpilde ir kļuvusi neiespējama konkrēto </w:t>
            </w:r>
            <w:r w:rsidRPr="00E46B65">
              <w:rPr>
                <w:sz w:val="22"/>
                <w:szCs w:val="22"/>
              </w:rPr>
              <w:lastRenderedPageBreak/>
              <w:t>apstākļu dēļ, var lemt par nepieciešamību pagarināt pētniecības pieteikuma īstenošanas termiņu. Tāpat, gadījumā, ja 1.1.1.2. pasākuma pētniecības pieteikuma trešās atlases kārtas ietvaros saistībā ar nepārvaramas varas apstākļiem ir neiespējama līgumu slēgšana MK noteikumu Nr. 50 31.</w:t>
            </w:r>
            <w:r w:rsidRPr="00E46B65">
              <w:rPr>
                <w:sz w:val="22"/>
                <w:szCs w:val="22"/>
                <w:vertAlign w:val="superscript"/>
              </w:rPr>
              <w:t>1</w:t>
            </w:r>
            <w:r w:rsidRPr="00E46B65">
              <w:rPr>
                <w:sz w:val="22"/>
                <w:szCs w:val="22"/>
              </w:rPr>
              <w:t xml:space="preserve"> punktā noteiktajā termiņā ar tiem pētniecības pieteikumu iesniedzējiem, kas pētniecības pieteikuma īstenošanai piesaista pēcdoktorantu ar ārvalstu izcelsmi, kurš šobrīd nevar ieceļot Latvijas teritorijā un iegūt uzturēšanās atļauju, kas dod tiesības ārvalstniekam uzturēties Latvijas Republikā, aģentūra, individuāli izvērtējot katru gadījumu, var lemt par līguma noslēgšanas termiņa pagarināšanu atbilstoši MK noteikumu Nr. 784 </w:t>
            </w:r>
            <w:r w:rsidRPr="00E46B65">
              <w:rPr>
                <w:sz w:val="22"/>
                <w:szCs w:val="22"/>
                <w:shd w:val="clear" w:color="auto" w:fill="FFFFFF"/>
              </w:rPr>
              <w:t>51.</w:t>
            </w:r>
            <w:r w:rsidRPr="00E46B65">
              <w:rPr>
                <w:sz w:val="22"/>
                <w:szCs w:val="22"/>
                <w:shd w:val="clear" w:color="auto" w:fill="FFFFFF"/>
                <w:vertAlign w:val="superscript"/>
              </w:rPr>
              <w:t>4</w:t>
            </w:r>
            <w:r w:rsidRPr="00E46B65">
              <w:rPr>
                <w:sz w:val="22"/>
                <w:szCs w:val="22"/>
                <w:shd w:val="clear" w:color="auto" w:fill="FFFFFF"/>
              </w:rPr>
              <w:t>6. apakšpunktam</w:t>
            </w:r>
            <w:r w:rsidRPr="00E46B65">
              <w:rPr>
                <w:sz w:val="22"/>
                <w:szCs w:val="22"/>
              </w:rPr>
              <w:t>. Minēto pētniecības pieteikumu īstenošanai jābūt pabeigtai ne vēlāk kā līdz 2023. gada 30. jūnijam.</w:t>
            </w:r>
          </w:p>
        </w:tc>
      </w:tr>
      <w:tr w:rsidR="00B961FB" w:rsidRPr="008A110A" w:rsidTr="006379D5">
        <w:trPr>
          <w:trHeight w:val="274"/>
        </w:trPr>
        <w:tc>
          <w:tcPr>
            <w:tcW w:w="675" w:type="dxa"/>
            <w:shd w:val="clear" w:color="auto" w:fill="auto"/>
          </w:tcPr>
          <w:p w:rsidR="00B961FB" w:rsidRPr="00F85437" w:rsidRDefault="00FA3A5D" w:rsidP="00F85437">
            <w:pPr>
              <w:tabs>
                <w:tab w:val="center" w:pos="284"/>
              </w:tabs>
              <w:ind w:right="22"/>
            </w:pPr>
            <w:r>
              <w:lastRenderedPageBreak/>
              <w:t>9.</w:t>
            </w:r>
          </w:p>
        </w:tc>
        <w:tc>
          <w:tcPr>
            <w:tcW w:w="2586" w:type="dxa"/>
            <w:gridSpan w:val="2"/>
            <w:vMerge/>
            <w:shd w:val="clear" w:color="auto" w:fill="auto"/>
          </w:tcPr>
          <w:p w:rsidR="00B961FB" w:rsidRPr="008A110A" w:rsidRDefault="00B961FB" w:rsidP="006F70C3">
            <w:pPr>
              <w:jc w:val="both"/>
              <w:rPr>
                <w:sz w:val="22"/>
                <w:szCs w:val="22"/>
              </w:rPr>
            </w:pPr>
          </w:p>
        </w:tc>
        <w:tc>
          <w:tcPr>
            <w:tcW w:w="4394" w:type="dxa"/>
            <w:shd w:val="clear" w:color="auto" w:fill="auto"/>
          </w:tcPr>
          <w:p w:rsidR="00B961FB" w:rsidRPr="00F85437" w:rsidRDefault="00B961FB" w:rsidP="00B961FB">
            <w:pPr>
              <w:jc w:val="both"/>
              <w:rPr>
                <w:b/>
                <w:sz w:val="22"/>
                <w:szCs w:val="22"/>
              </w:rPr>
            </w:pPr>
            <w:r w:rsidRPr="00F85437">
              <w:rPr>
                <w:b/>
                <w:sz w:val="22"/>
                <w:szCs w:val="22"/>
              </w:rPr>
              <w:t>Tieslietu ministrijas elektroniskās saskaņošanas laikā 14.04.2020. izteiktais iebildums:</w:t>
            </w:r>
          </w:p>
          <w:p w:rsidR="00B961FB" w:rsidRPr="00F85437" w:rsidRDefault="00C27087" w:rsidP="00B961FB">
            <w:pPr>
              <w:shd w:val="clear" w:color="auto" w:fill="FFFFFF"/>
              <w:jc w:val="both"/>
              <w:rPr>
                <w:bCs/>
                <w:iCs/>
                <w:sz w:val="22"/>
                <w:szCs w:val="22"/>
              </w:rPr>
            </w:pPr>
            <w:r>
              <w:rPr>
                <w:bCs/>
                <w:iCs/>
                <w:sz w:val="22"/>
                <w:szCs w:val="22"/>
              </w:rPr>
              <w:t>2. </w:t>
            </w:r>
            <w:r w:rsidR="00B961FB" w:rsidRPr="00F85437">
              <w:rPr>
                <w:bCs/>
                <w:iCs/>
                <w:sz w:val="22"/>
                <w:szCs w:val="22"/>
              </w:rPr>
              <w:t>Lūdzam izvērtēt un salāgot (nodrošinot nepārprotamu at</w:t>
            </w:r>
            <w:r>
              <w:rPr>
                <w:bCs/>
                <w:iCs/>
                <w:sz w:val="22"/>
                <w:szCs w:val="22"/>
              </w:rPr>
              <w:t>bilstību) noteikumu projekta 4. </w:t>
            </w:r>
            <w:r w:rsidR="00B961FB" w:rsidRPr="00F85437">
              <w:rPr>
                <w:bCs/>
                <w:iCs/>
                <w:sz w:val="22"/>
                <w:szCs w:val="22"/>
              </w:rPr>
              <w:t>punktā izteikto Ministru kabineta 2016.</w:t>
            </w:r>
            <w:r>
              <w:rPr>
                <w:bCs/>
                <w:iCs/>
                <w:sz w:val="22"/>
                <w:szCs w:val="22"/>
              </w:rPr>
              <w:t> gada 19. janvāra noteikumu Nr. </w:t>
            </w:r>
            <w:r w:rsidR="00B961FB" w:rsidRPr="00F85437">
              <w:rPr>
                <w:bCs/>
                <w:iCs/>
                <w:sz w:val="22"/>
                <w:szCs w:val="22"/>
              </w:rPr>
              <w:t>50 “Darbības programmas “Iz</w:t>
            </w:r>
            <w:r>
              <w:rPr>
                <w:bCs/>
                <w:iCs/>
                <w:sz w:val="22"/>
                <w:szCs w:val="22"/>
              </w:rPr>
              <w:t>augsme un nodarbinātība” 1.1.1. </w:t>
            </w:r>
            <w:r w:rsidR="00B961FB" w:rsidRPr="00F85437">
              <w:rPr>
                <w:bCs/>
                <w:iCs/>
                <w:sz w:val="22"/>
                <w:szCs w:val="22"/>
              </w:rPr>
              <w:t>specifiskā atbalsta mērķa “Palielināt Latvijas zinātnisko institūciju pētniecisko un inovatīvo kapacitāti un spēju piesaistīt ārējo finansējumu, ieguldot cilvēkresur</w:t>
            </w:r>
            <w:r>
              <w:rPr>
                <w:bCs/>
                <w:iCs/>
                <w:sz w:val="22"/>
                <w:szCs w:val="22"/>
              </w:rPr>
              <w:t>sos un infrastruktūrā” 1.1.1.2. </w:t>
            </w:r>
            <w:r w:rsidR="00B961FB" w:rsidRPr="00F85437">
              <w:rPr>
                <w:bCs/>
                <w:iCs/>
                <w:sz w:val="22"/>
                <w:szCs w:val="22"/>
              </w:rPr>
              <w:t>pasākuma “Pēcdoktorantūras pētniecības atbalsts” īstenošanas note</w:t>
            </w:r>
            <w:r>
              <w:rPr>
                <w:bCs/>
                <w:iCs/>
                <w:sz w:val="22"/>
                <w:szCs w:val="22"/>
              </w:rPr>
              <w:t>ikumi” (turpmāk - noteikumi Nr. 50) 31. punktu un noteikumu projekta 5. punktā izteikto noteikumu Nr. </w:t>
            </w:r>
            <w:r w:rsidR="00B961FB" w:rsidRPr="00F85437">
              <w:rPr>
                <w:bCs/>
                <w:iCs/>
                <w:sz w:val="22"/>
                <w:szCs w:val="22"/>
              </w:rPr>
              <w:t>50 31.</w:t>
            </w:r>
            <w:r w:rsidR="00B961FB" w:rsidRPr="00F85437">
              <w:rPr>
                <w:bCs/>
                <w:iCs/>
                <w:sz w:val="22"/>
                <w:szCs w:val="22"/>
                <w:vertAlign w:val="superscript"/>
              </w:rPr>
              <w:t>1</w:t>
            </w:r>
            <w:r w:rsidR="00B961FB" w:rsidRPr="00F85437">
              <w:rPr>
                <w:bCs/>
                <w:iCs/>
                <w:sz w:val="22"/>
                <w:szCs w:val="22"/>
              </w:rPr>
              <w:t xml:space="preserve"> punktu ar </w:t>
            </w:r>
            <w:r>
              <w:rPr>
                <w:bCs/>
                <w:iCs/>
                <w:sz w:val="22"/>
                <w:szCs w:val="22"/>
              </w:rPr>
              <w:t>noteikumu projekta anotācijas I sadaļas 2. </w:t>
            </w:r>
            <w:r w:rsidR="00B961FB" w:rsidRPr="00F85437">
              <w:rPr>
                <w:bCs/>
                <w:iCs/>
                <w:sz w:val="22"/>
                <w:szCs w:val="22"/>
              </w:rPr>
              <w:t>punktā attiecīgo grozījumu skaidrojošo informāciju, no kuras izriet, ka:</w:t>
            </w:r>
          </w:p>
          <w:p w:rsidR="00B961FB" w:rsidRPr="00F85437" w:rsidRDefault="00B961FB" w:rsidP="00B961FB">
            <w:pPr>
              <w:shd w:val="clear" w:color="auto" w:fill="FFFFFF"/>
              <w:jc w:val="both"/>
              <w:rPr>
                <w:bCs/>
                <w:iCs/>
                <w:sz w:val="22"/>
                <w:szCs w:val="22"/>
              </w:rPr>
            </w:pPr>
            <w:r w:rsidRPr="00F85437">
              <w:rPr>
                <w:bCs/>
                <w:iCs/>
                <w:sz w:val="22"/>
                <w:szCs w:val="22"/>
              </w:rPr>
              <w:t>1) pētniecīb</w:t>
            </w:r>
            <w:r w:rsidR="00C27087">
              <w:rPr>
                <w:bCs/>
                <w:iCs/>
                <w:sz w:val="22"/>
                <w:szCs w:val="22"/>
              </w:rPr>
              <w:t xml:space="preserve">as pieteikuma īstenošanas laiku </w:t>
            </w:r>
            <w:r w:rsidRPr="00F85437">
              <w:rPr>
                <w:bCs/>
                <w:iCs/>
                <w:sz w:val="22"/>
                <w:szCs w:val="22"/>
                <w:u w:val="single"/>
              </w:rPr>
              <w:t>var pagarināt</w:t>
            </w:r>
            <w:r w:rsidR="00C27087">
              <w:rPr>
                <w:bCs/>
                <w:iCs/>
                <w:sz w:val="22"/>
                <w:szCs w:val="22"/>
              </w:rPr>
              <w:t xml:space="preserve"> </w:t>
            </w:r>
            <w:r w:rsidRPr="00F85437">
              <w:rPr>
                <w:bCs/>
                <w:iCs/>
                <w:sz w:val="22"/>
                <w:szCs w:val="22"/>
              </w:rPr>
              <w:t xml:space="preserve">par valstī ar Ministru kabineta rīkojumu izsludinātās ārkārtējās situācijas </w:t>
            </w:r>
            <w:r w:rsidRPr="00F85437">
              <w:rPr>
                <w:bCs/>
                <w:iCs/>
                <w:sz w:val="22"/>
                <w:szCs w:val="22"/>
              </w:rPr>
              <w:lastRenderedPageBreak/>
              <w:t>saistībā ar COVID-19 izplatību sp</w:t>
            </w:r>
            <w:r w:rsidR="00C27087">
              <w:rPr>
                <w:bCs/>
                <w:iCs/>
                <w:sz w:val="22"/>
                <w:szCs w:val="22"/>
              </w:rPr>
              <w:t xml:space="preserve">ēkā esamības laika periodu, bet </w:t>
            </w:r>
            <w:r w:rsidRPr="00F85437">
              <w:rPr>
                <w:bCs/>
                <w:iCs/>
                <w:sz w:val="22"/>
                <w:szCs w:val="22"/>
                <w:u w:val="single"/>
              </w:rPr>
              <w:t>ne ilgāk kā</w:t>
            </w:r>
            <w:r w:rsidR="00C27087">
              <w:rPr>
                <w:bCs/>
                <w:iCs/>
                <w:sz w:val="22"/>
                <w:szCs w:val="22"/>
                <w:u w:val="single"/>
              </w:rPr>
              <w:t xml:space="preserve"> līdz 2023. gada 30. </w:t>
            </w:r>
            <w:r w:rsidRPr="00F85437">
              <w:rPr>
                <w:bCs/>
                <w:iCs/>
                <w:sz w:val="22"/>
                <w:szCs w:val="22"/>
                <w:u w:val="single"/>
              </w:rPr>
              <w:t>jūnijam</w:t>
            </w:r>
            <w:r w:rsidRPr="00F85437">
              <w:rPr>
                <w:bCs/>
                <w:iCs/>
                <w:sz w:val="22"/>
                <w:szCs w:val="22"/>
              </w:rPr>
              <w:t>, kas skaidri neizriet no noteikumu projekta;</w:t>
            </w:r>
          </w:p>
          <w:p w:rsidR="00B961FB" w:rsidRPr="00F85437" w:rsidRDefault="00B961FB" w:rsidP="00B961FB">
            <w:pPr>
              <w:shd w:val="clear" w:color="auto" w:fill="FFFFFF"/>
              <w:jc w:val="both"/>
              <w:rPr>
                <w:bCs/>
                <w:iCs/>
                <w:sz w:val="22"/>
                <w:szCs w:val="22"/>
              </w:rPr>
            </w:pPr>
            <w:r w:rsidRPr="00F85437">
              <w:rPr>
                <w:bCs/>
                <w:iCs/>
                <w:sz w:val="22"/>
                <w:szCs w:val="22"/>
              </w:rPr>
              <w:t>2) pētniecības pieteiku</w:t>
            </w:r>
            <w:r w:rsidR="00C27087">
              <w:rPr>
                <w:bCs/>
                <w:iCs/>
                <w:sz w:val="22"/>
                <w:szCs w:val="22"/>
              </w:rPr>
              <w:t xml:space="preserve">ma īstenošanas uzsākšanas laiku </w:t>
            </w:r>
            <w:r w:rsidRPr="00F85437">
              <w:rPr>
                <w:bCs/>
                <w:iCs/>
                <w:sz w:val="22"/>
                <w:szCs w:val="22"/>
                <w:u w:val="single"/>
              </w:rPr>
              <w:t>var pagarināt</w:t>
            </w:r>
            <w:r w:rsidR="00C27087">
              <w:rPr>
                <w:bCs/>
                <w:iCs/>
                <w:sz w:val="22"/>
                <w:szCs w:val="22"/>
              </w:rPr>
              <w:t xml:space="preserve"> </w:t>
            </w:r>
            <w:r w:rsidRPr="00F85437">
              <w:rPr>
                <w:bCs/>
                <w:iCs/>
                <w:sz w:val="22"/>
                <w:szCs w:val="22"/>
              </w:rPr>
              <w:t>par valstī ar Ministru kabineta rīkojumu izsludinātās ārkārtējās situācijas saistībā ar COVID-19 izplatību spēkā esamības laika periodu, bet </w:t>
            </w:r>
            <w:r w:rsidR="00C27087">
              <w:rPr>
                <w:bCs/>
                <w:iCs/>
                <w:sz w:val="22"/>
                <w:szCs w:val="22"/>
                <w:u w:val="single"/>
              </w:rPr>
              <w:t>ne ilgāk kā līdz 2023.gada 30. </w:t>
            </w:r>
            <w:r w:rsidRPr="00F85437">
              <w:rPr>
                <w:bCs/>
                <w:iCs/>
                <w:sz w:val="22"/>
                <w:szCs w:val="22"/>
                <w:u w:val="single"/>
              </w:rPr>
              <w:t>jūnijam</w:t>
            </w:r>
            <w:r w:rsidRPr="00F85437">
              <w:rPr>
                <w:bCs/>
                <w:iCs/>
                <w:sz w:val="22"/>
                <w:szCs w:val="22"/>
              </w:rPr>
              <w:t>, kas skaidri neizriet no noteikumu projekta.</w:t>
            </w:r>
          </w:p>
        </w:tc>
        <w:tc>
          <w:tcPr>
            <w:tcW w:w="4111" w:type="dxa"/>
            <w:shd w:val="clear" w:color="auto" w:fill="auto"/>
          </w:tcPr>
          <w:p w:rsidR="00B961FB" w:rsidRPr="00387DEE" w:rsidRDefault="00C27087" w:rsidP="00D2264E">
            <w:pPr>
              <w:ind w:right="102"/>
              <w:contextualSpacing/>
              <w:jc w:val="both"/>
              <w:rPr>
                <w:rFonts w:eastAsiaTheme="minorEastAsia"/>
                <w:b/>
                <w:sz w:val="22"/>
                <w:szCs w:val="22"/>
              </w:rPr>
            </w:pPr>
            <w:r>
              <w:rPr>
                <w:rFonts w:eastAsiaTheme="minorEastAsia"/>
                <w:b/>
                <w:sz w:val="22"/>
                <w:szCs w:val="22"/>
              </w:rPr>
              <w:lastRenderedPageBreak/>
              <w:t>Ņemts vērā.</w:t>
            </w:r>
          </w:p>
        </w:tc>
        <w:tc>
          <w:tcPr>
            <w:tcW w:w="2971" w:type="dxa"/>
            <w:gridSpan w:val="2"/>
            <w:vMerge/>
            <w:shd w:val="clear" w:color="auto" w:fill="auto"/>
          </w:tcPr>
          <w:p w:rsidR="00B961FB" w:rsidRPr="008A110A" w:rsidRDefault="00B961FB" w:rsidP="00010EF1">
            <w:pPr>
              <w:jc w:val="both"/>
              <w:rPr>
                <w:sz w:val="22"/>
                <w:szCs w:val="22"/>
              </w:rPr>
            </w:pPr>
          </w:p>
        </w:tc>
      </w:tr>
      <w:tr w:rsidR="00B961FB" w:rsidRPr="008A110A" w:rsidTr="006379D5">
        <w:trPr>
          <w:trHeight w:val="274"/>
        </w:trPr>
        <w:tc>
          <w:tcPr>
            <w:tcW w:w="675" w:type="dxa"/>
            <w:shd w:val="clear" w:color="auto" w:fill="auto"/>
          </w:tcPr>
          <w:p w:rsidR="00B961FB" w:rsidRPr="00F85437" w:rsidRDefault="00FA3A5D" w:rsidP="00F85437">
            <w:pPr>
              <w:tabs>
                <w:tab w:val="center" w:pos="284"/>
              </w:tabs>
              <w:ind w:right="22"/>
            </w:pPr>
            <w:r>
              <w:t>10.</w:t>
            </w:r>
          </w:p>
        </w:tc>
        <w:tc>
          <w:tcPr>
            <w:tcW w:w="2586" w:type="dxa"/>
            <w:gridSpan w:val="2"/>
            <w:vMerge/>
            <w:shd w:val="clear" w:color="auto" w:fill="auto"/>
          </w:tcPr>
          <w:p w:rsidR="00B961FB" w:rsidRPr="008A110A" w:rsidRDefault="00B961FB" w:rsidP="006F70C3">
            <w:pPr>
              <w:jc w:val="both"/>
              <w:rPr>
                <w:sz w:val="22"/>
                <w:szCs w:val="22"/>
              </w:rPr>
            </w:pPr>
          </w:p>
        </w:tc>
        <w:tc>
          <w:tcPr>
            <w:tcW w:w="4394" w:type="dxa"/>
            <w:shd w:val="clear" w:color="auto" w:fill="auto"/>
          </w:tcPr>
          <w:p w:rsidR="00B961FB" w:rsidRPr="00F85437" w:rsidRDefault="00B961FB" w:rsidP="00B961FB">
            <w:pPr>
              <w:jc w:val="both"/>
              <w:rPr>
                <w:b/>
                <w:sz w:val="22"/>
                <w:szCs w:val="22"/>
              </w:rPr>
            </w:pPr>
            <w:r w:rsidRPr="00F85437">
              <w:rPr>
                <w:b/>
                <w:sz w:val="22"/>
                <w:szCs w:val="22"/>
              </w:rPr>
              <w:t>Finanšu ministrijas elektroniskās saskaņošanas laikā 09.04.2020. izteiktais iebildums:</w:t>
            </w:r>
          </w:p>
          <w:p w:rsidR="00B961FB" w:rsidRPr="00AD6ED9" w:rsidRDefault="00B961FB" w:rsidP="00B961FB">
            <w:pPr>
              <w:jc w:val="both"/>
              <w:rPr>
                <w:b/>
                <w:sz w:val="22"/>
                <w:szCs w:val="22"/>
              </w:rPr>
            </w:pPr>
            <w:r w:rsidRPr="00AD6ED9">
              <w:rPr>
                <w:sz w:val="22"/>
                <w:szCs w:val="22"/>
              </w:rPr>
              <w:t>Lūgums svītrot MK noteikumu projekta 4.</w:t>
            </w:r>
            <w:r w:rsidR="00C27087" w:rsidRPr="00AD6ED9">
              <w:rPr>
                <w:sz w:val="22"/>
                <w:szCs w:val="22"/>
              </w:rPr>
              <w:t> </w:t>
            </w:r>
            <w:r w:rsidRPr="00AD6ED9">
              <w:rPr>
                <w:sz w:val="22"/>
                <w:szCs w:val="22"/>
              </w:rPr>
              <w:t>punktā vārdus “</w:t>
            </w:r>
            <w:r w:rsidRPr="00AD6ED9">
              <w:rPr>
                <w:sz w:val="22"/>
                <w:szCs w:val="22"/>
                <w:shd w:val="clear" w:color="auto" w:fill="FFFFFF"/>
              </w:rPr>
              <w:t>Pētniecības pieteikuma īstenošanas periodu var pagarināt par valstī ar Ministru kabineta rīkojumu izsludinātās ārkārtējās situācijas saistībā ar COVID-19 izplatību spēkā esamības laika periodu.</w:t>
            </w:r>
            <w:r w:rsidRPr="00B77FFC">
              <w:rPr>
                <w:sz w:val="22"/>
                <w:szCs w:val="22"/>
              </w:rPr>
              <w:t xml:space="preserve">”. Vēršam uzmanību, </w:t>
            </w:r>
            <w:r w:rsidR="00C27087" w:rsidRPr="00B77FFC">
              <w:rPr>
                <w:sz w:val="22"/>
                <w:szCs w:val="22"/>
              </w:rPr>
              <w:t xml:space="preserve">ka atbilstoši Ministru kabineta </w:t>
            </w:r>
            <w:r w:rsidRPr="00B77FFC">
              <w:rPr>
                <w:sz w:val="22"/>
                <w:szCs w:val="22"/>
                <w:shd w:val="clear" w:color="auto" w:fill="FFFFFF"/>
              </w:rPr>
              <w:t>2014.</w:t>
            </w:r>
            <w:r w:rsidR="00C27087" w:rsidRPr="00B77FFC">
              <w:rPr>
                <w:sz w:val="22"/>
                <w:szCs w:val="22"/>
                <w:shd w:val="clear" w:color="auto" w:fill="FFFFFF"/>
              </w:rPr>
              <w:t> </w:t>
            </w:r>
            <w:r w:rsidRPr="00B77FFC">
              <w:rPr>
                <w:sz w:val="22"/>
                <w:szCs w:val="22"/>
                <w:shd w:val="clear" w:color="auto" w:fill="FFFFFF"/>
              </w:rPr>
              <w:t>gada 16.</w:t>
            </w:r>
            <w:r w:rsidR="00C27087" w:rsidRPr="00B77FFC">
              <w:rPr>
                <w:sz w:val="22"/>
                <w:szCs w:val="22"/>
                <w:shd w:val="clear" w:color="auto" w:fill="FFFFFF"/>
              </w:rPr>
              <w:t> </w:t>
            </w:r>
            <w:r w:rsidRPr="00B77FFC">
              <w:rPr>
                <w:sz w:val="22"/>
                <w:szCs w:val="22"/>
                <w:shd w:val="clear" w:color="auto" w:fill="FFFFFF"/>
              </w:rPr>
              <w:t>decembra noteikumu Nr.</w:t>
            </w:r>
            <w:r w:rsidR="00C27087" w:rsidRPr="00B77FFC">
              <w:rPr>
                <w:sz w:val="22"/>
                <w:szCs w:val="22"/>
                <w:shd w:val="clear" w:color="auto" w:fill="FFFFFF"/>
              </w:rPr>
              <w:t> </w:t>
            </w:r>
            <w:r w:rsidRPr="00B77FFC">
              <w:rPr>
                <w:sz w:val="22"/>
                <w:szCs w:val="22"/>
                <w:shd w:val="clear" w:color="auto" w:fill="FFFFFF"/>
              </w:rPr>
              <w:t>784 “Kārtība, kādā Eiropas Savienības struktūrfondu un Kohēzijas fonda vadībā iesaistītās institūcijas nodrošina plānošanas dokumentu sagatavošanu un šo fondu ieviešanu 2014.–2020.</w:t>
            </w:r>
            <w:r w:rsidR="00C27087" w:rsidRPr="00B77FFC">
              <w:rPr>
                <w:sz w:val="22"/>
                <w:szCs w:val="22"/>
                <w:shd w:val="clear" w:color="auto" w:fill="FFFFFF"/>
              </w:rPr>
              <w:t> </w:t>
            </w:r>
            <w:r w:rsidRPr="00B77FFC">
              <w:rPr>
                <w:sz w:val="22"/>
                <w:szCs w:val="22"/>
                <w:shd w:val="clear" w:color="auto" w:fill="FFFFFF"/>
              </w:rPr>
              <w:t>gada plānošanas periodā” (turpmāk – MK notei</w:t>
            </w:r>
            <w:r w:rsidRPr="00871B61">
              <w:rPr>
                <w:sz w:val="22"/>
                <w:szCs w:val="22"/>
                <w:shd w:val="clear" w:color="auto" w:fill="FFFFFF"/>
              </w:rPr>
              <w:t>kumi Nr.</w:t>
            </w:r>
            <w:r w:rsidR="00C27087" w:rsidRPr="00871B61">
              <w:rPr>
                <w:sz w:val="22"/>
                <w:szCs w:val="22"/>
                <w:shd w:val="clear" w:color="auto" w:fill="FFFFFF"/>
              </w:rPr>
              <w:t> </w:t>
            </w:r>
            <w:r w:rsidRPr="00AD6ED9">
              <w:rPr>
                <w:sz w:val="22"/>
                <w:szCs w:val="22"/>
                <w:shd w:val="clear" w:color="auto" w:fill="FFFFFF"/>
              </w:rPr>
              <w:t>784) 51.</w:t>
            </w:r>
            <w:r w:rsidRPr="00AD6ED9">
              <w:rPr>
                <w:sz w:val="22"/>
                <w:szCs w:val="22"/>
                <w:shd w:val="clear" w:color="auto" w:fill="FFFFFF"/>
                <w:vertAlign w:val="superscript"/>
              </w:rPr>
              <w:t>4</w:t>
            </w:r>
            <w:r w:rsidRPr="00AD6ED9">
              <w:rPr>
                <w:sz w:val="22"/>
                <w:szCs w:val="22"/>
                <w:shd w:val="clear" w:color="auto" w:fill="FFFFFF"/>
              </w:rPr>
              <w:t>6.</w:t>
            </w:r>
            <w:r w:rsidR="00C27087" w:rsidRPr="00AD6ED9">
              <w:rPr>
                <w:sz w:val="22"/>
                <w:szCs w:val="22"/>
                <w:shd w:val="clear" w:color="auto" w:fill="FFFFFF"/>
              </w:rPr>
              <w:t> </w:t>
            </w:r>
            <w:r w:rsidRPr="00AD6ED9">
              <w:rPr>
                <w:sz w:val="22"/>
                <w:szCs w:val="22"/>
                <w:shd w:val="clear" w:color="auto" w:fill="FFFFFF"/>
              </w:rPr>
              <w:t xml:space="preserve">apakšpunktam, sadarbības iestāde var pagarināt projekta īstenošanas termiņu par laiku, kas pārsniedz šo noteikumu </w:t>
            </w:r>
            <w:hyperlink r:id="rId11" w:anchor="p51.1" w:history="1">
              <w:r w:rsidRPr="00AD6ED9">
                <w:rPr>
                  <w:rStyle w:val="Hyperlink"/>
                  <w:color w:val="auto"/>
                  <w:sz w:val="22"/>
                  <w:szCs w:val="22"/>
                  <w:shd w:val="clear" w:color="auto" w:fill="FFFFFF"/>
                </w:rPr>
                <w:t>51.</w:t>
              </w:r>
              <w:r w:rsidRPr="00AD6ED9">
                <w:rPr>
                  <w:rStyle w:val="Hyperlink"/>
                  <w:color w:val="auto"/>
                  <w:sz w:val="22"/>
                  <w:szCs w:val="22"/>
                  <w:shd w:val="clear" w:color="auto" w:fill="FFFFFF"/>
                  <w:vertAlign w:val="superscript"/>
                </w:rPr>
                <w:t>1</w:t>
              </w:r>
              <w:r w:rsidR="00C27087" w:rsidRPr="00AD6ED9">
                <w:rPr>
                  <w:rStyle w:val="Hyperlink"/>
                  <w:color w:val="auto"/>
                  <w:sz w:val="22"/>
                  <w:szCs w:val="22"/>
                  <w:shd w:val="clear" w:color="auto" w:fill="FFFFFF"/>
                </w:rPr>
                <w:t> </w:t>
              </w:r>
              <w:r w:rsidRPr="00AD6ED9">
                <w:rPr>
                  <w:rStyle w:val="Hyperlink"/>
                  <w:color w:val="auto"/>
                  <w:sz w:val="22"/>
                  <w:szCs w:val="22"/>
                  <w:shd w:val="clear" w:color="auto" w:fill="FFFFFF"/>
                </w:rPr>
                <w:t>punktā</w:t>
              </w:r>
            </w:hyperlink>
            <w:r w:rsidRPr="00AD6ED9">
              <w:rPr>
                <w:sz w:val="22"/>
                <w:szCs w:val="22"/>
                <w:shd w:val="clear" w:color="auto" w:fill="FFFFFF"/>
              </w:rPr>
              <w:t xml:space="preserve"> minēto sešu mēnešu termiņu, vai saskaņot izmaiņas, kas pārsniedz šo noteikumu </w:t>
            </w:r>
            <w:hyperlink r:id="rId12" w:anchor="p51.3" w:history="1">
              <w:r w:rsidRPr="00AD6ED9">
                <w:rPr>
                  <w:rStyle w:val="Hyperlink"/>
                  <w:color w:val="auto"/>
                  <w:sz w:val="22"/>
                  <w:szCs w:val="22"/>
                  <w:shd w:val="clear" w:color="auto" w:fill="FFFFFF"/>
                </w:rPr>
                <w:t>51.</w:t>
              </w:r>
              <w:r w:rsidRPr="00AD6ED9">
                <w:rPr>
                  <w:rStyle w:val="Hyperlink"/>
                  <w:color w:val="auto"/>
                  <w:sz w:val="22"/>
                  <w:szCs w:val="22"/>
                  <w:shd w:val="clear" w:color="auto" w:fill="FFFFFF"/>
                  <w:vertAlign w:val="superscript"/>
                </w:rPr>
                <w:t>3</w:t>
              </w:r>
              <w:r w:rsidR="00C27087" w:rsidRPr="00AD6ED9">
                <w:rPr>
                  <w:rStyle w:val="Hyperlink"/>
                  <w:color w:val="auto"/>
                  <w:sz w:val="22"/>
                  <w:szCs w:val="22"/>
                  <w:shd w:val="clear" w:color="auto" w:fill="FFFFFF"/>
                </w:rPr>
                <w:t> </w:t>
              </w:r>
              <w:r w:rsidRPr="00AD6ED9">
                <w:rPr>
                  <w:rStyle w:val="Hyperlink"/>
                  <w:color w:val="auto"/>
                  <w:sz w:val="22"/>
                  <w:szCs w:val="22"/>
                  <w:shd w:val="clear" w:color="auto" w:fill="FFFFFF"/>
                </w:rPr>
                <w:t>punktā</w:t>
              </w:r>
            </w:hyperlink>
            <w:r w:rsidRPr="00AD6ED9">
              <w:rPr>
                <w:sz w:val="22"/>
                <w:szCs w:val="22"/>
                <w:shd w:val="clear" w:color="auto" w:fill="FFFFFF"/>
              </w:rPr>
              <w:t xml:space="preserve"> noteikto apmēru, ja iestājušies nepārvaramās varas apstā</w:t>
            </w:r>
            <w:r w:rsidR="00C27087" w:rsidRPr="00B77FFC">
              <w:rPr>
                <w:sz w:val="22"/>
                <w:szCs w:val="22"/>
                <w:shd w:val="clear" w:color="auto" w:fill="FFFFFF"/>
              </w:rPr>
              <w:t xml:space="preserve">kļi. Vēršam </w:t>
            </w:r>
            <w:r w:rsidR="00C27087" w:rsidRPr="00B77FFC">
              <w:rPr>
                <w:sz w:val="22"/>
                <w:szCs w:val="22"/>
                <w:shd w:val="clear" w:color="auto" w:fill="FFFFFF"/>
              </w:rPr>
              <w:lastRenderedPageBreak/>
              <w:t>uzmanību, ka COVID-</w:t>
            </w:r>
            <w:r w:rsidRPr="00B77FFC">
              <w:rPr>
                <w:sz w:val="22"/>
                <w:szCs w:val="22"/>
                <w:shd w:val="clear" w:color="auto" w:fill="FFFFFF"/>
              </w:rPr>
              <w:t>19 vīrusa izplatīšanās var tikt izskatīta par nepārvaramas varas apstākļiem, ja līguma saistību izpildi objektīvi neiespējamu padara vīrusa izplatības ierobežošanas un risku mazināšanas pasākumi. Ievērojot minēto, sadarbības iestāde rūpīgi izvērtēs finansējuma saņēmēju lūgumu pagarināt projekta īstenošanas termiņu un to iesniegtos pierādījumus par to, ka līguma vai vienošanās par projekta īstenošanu saistību izpilde ir kļuvusi neiespējama konkrēto apstākļu dēļ. Attiecīgu precizējumu lūdzam veikt arī MK noteikumu projekta 5.</w:t>
            </w:r>
            <w:r w:rsidR="00C27087" w:rsidRPr="00B77FFC">
              <w:rPr>
                <w:sz w:val="22"/>
                <w:szCs w:val="22"/>
                <w:shd w:val="clear" w:color="auto" w:fill="FFFFFF"/>
              </w:rPr>
              <w:t> </w:t>
            </w:r>
            <w:r w:rsidRPr="00B77FFC">
              <w:rPr>
                <w:sz w:val="22"/>
                <w:szCs w:val="22"/>
                <w:shd w:val="clear" w:color="auto" w:fill="FFFFFF"/>
              </w:rPr>
              <w:t>pu</w:t>
            </w:r>
            <w:r w:rsidR="00C27087" w:rsidRPr="00B77FFC">
              <w:rPr>
                <w:sz w:val="22"/>
                <w:szCs w:val="22"/>
                <w:shd w:val="clear" w:color="auto" w:fill="FFFFFF"/>
              </w:rPr>
              <w:t>nktā. Savukārt anotācijas I</w:t>
            </w:r>
            <w:r w:rsidR="00C27087" w:rsidRPr="00871B61">
              <w:rPr>
                <w:sz w:val="22"/>
                <w:szCs w:val="22"/>
                <w:shd w:val="clear" w:color="auto" w:fill="FFFFFF"/>
              </w:rPr>
              <w:t> </w:t>
            </w:r>
            <w:r w:rsidRPr="00871B61">
              <w:rPr>
                <w:sz w:val="22"/>
                <w:szCs w:val="22"/>
                <w:shd w:val="clear" w:color="auto" w:fill="FFFFFF"/>
              </w:rPr>
              <w:t>sadaļ</w:t>
            </w:r>
            <w:r w:rsidRPr="00AD6ED9">
              <w:rPr>
                <w:sz w:val="22"/>
                <w:szCs w:val="22"/>
                <w:shd w:val="clear" w:color="auto" w:fill="FFFFFF"/>
              </w:rPr>
              <w:t>as 2.</w:t>
            </w:r>
            <w:r w:rsidR="00C27087" w:rsidRPr="00AD6ED9">
              <w:rPr>
                <w:sz w:val="22"/>
                <w:szCs w:val="22"/>
                <w:shd w:val="clear" w:color="auto" w:fill="FFFFFF"/>
              </w:rPr>
              <w:t> </w:t>
            </w:r>
            <w:r w:rsidRPr="00AD6ED9">
              <w:rPr>
                <w:sz w:val="22"/>
                <w:szCs w:val="22"/>
                <w:shd w:val="clear" w:color="auto" w:fill="FFFFFF"/>
              </w:rPr>
              <w:t>punkta 5.</w:t>
            </w:r>
            <w:r w:rsidR="00C27087" w:rsidRPr="00AD6ED9">
              <w:rPr>
                <w:sz w:val="22"/>
                <w:szCs w:val="22"/>
                <w:shd w:val="clear" w:color="auto" w:fill="FFFFFF"/>
              </w:rPr>
              <w:t> </w:t>
            </w:r>
            <w:r w:rsidRPr="00AD6ED9">
              <w:rPr>
                <w:sz w:val="22"/>
                <w:szCs w:val="22"/>
                <w:shd w:val="clear" w:color="auto" w:fill="FFFFFF"/>
              </w:rPr>
              <w:t>apakšpunktā ietverto informāciju “[..]identificēti vairāki pētniecības pieteikumi, kuros bez ārvalstu mobilitātes un pieejas ārvalstu zinātniskajai infrastruktūrai nevar īstenot būtisku pētījumu daļu, līdz ar to atcelto un nenotikušo ārvalstu mobilitāšu dēļ notiek kavēšanās pieteikuma darbu izpildē un ir apdraudēta pētniecības pieteikumu aktivitāšu īstenošana. Tā rezultātā netiks sasniegta daļa no pieteikumā plānotajiem pētnieciskajiem rezultātiem. [.]” aicinām pārcelt uz anotācijas minētās sadaļas 4.</w:t>
            </w:r>
            <w:r w:rsidR="00C27087" w:rsidRPr="00AD6ED9">
              <w:rPr>
                <w:sz w:val="22"/>
                <w:szCs w:val="22"/>
                <w:shd w:val="clear" w:color="auto" w:fill="FFFFFF"/>
              </w:rPr>
              <w:t> </w:t>
            </w:r>
            <w:r w:rsidRPr="00AD6ED9">
              <w:rPr>
                <w:sz w:val="22"/>
                <w:szCs w:val="22"/>
                <w:shd w:val="clear" w:color="auto" w:fill="FFFFFF"/>
              </w:rPr>
              <w:t>punktu, papildus ietverot norādi par iespējām pagarināt projekta īstenošanas termiņu saskaņā ar MK noteikumu Nr.</w:t>
            </w:r>
            <w:r w:rsidR="00C27087" w:rsidRPr="00AD6ED9">
              <w:rPr>
                <w:sz w:val="22"/>
                <w:szCs w:val="22"/>
                <w:shd w:val="clear" w:color="auto" w:fill="FFFFFF"/>
              </w:rPr>
              <w:t> </w:t>
            </w:r>
            <w:r w:rsidRPr="00AD6ED9">
              <w:rPr>
                <w:sz w:val="22"/>
                <w:szCs w:val="22"/>
                <w:shd w:val="clear" w:color="auto" w:fill="FFFFFF"/>
              </w:rPr>
              <w:t>784 51.</w:t>
            </w:r>
            <w:r w:rsidRPr="00AD6ED9">
              <w:rPr>
                <w:sz w:val="22"/>
                <w:szCs w:val="22"/>
                <w:shd w:val="clear" w:color="auto" w:fill="FFFFFF"/>
                <w:vertAlign w:val="superscript"/>
              </w:rPr>
              <w:t>4</w:t>
            </w:r>
            <w:r w:rsidRPr="00AD6ED9">
              <w:rPr>
                <w:sz w:val="22"/>
                <w:szCs w:val="22"/>
                <w:shd w:val="clear" w:color="auto" w:fill="FFFFFF"/>
              </w:rPr>
              <w:t>6.</w:t>
            </w:r>
            <w:r w:rsidR="00C27087" w:rsidRPr="00AD6ED9">
              <w:rPr>
                <w:sz w:val="22"/>
                <w:szCs w:val="22"/>
                <w:shd w:val="clear" w:color="auto" w:fill="FFFFFF"/>
              </w:rPr>
              <w:t> </w:t>
            </w:r>
            <w:r w:rsidRPr="00AD6ED9">
              <w:rPr>
                <w:sz w:val="22"/>
                <w:szCs w:val="22"/>
                <w:shd w:val="clear" w:color="auto" w:fill="FFFFFF"/>
              </w:rPr>
              <w:t>apakšpunktu.</w:t>
            </w:r>
          </w:p>
        </w:tc>
        <w:tc>
          <w:tcPr>
            <w:tcW w:w="4111" w:type="dxa"/>
            <w:shd w:val="clear" w:color="auto" w:fill="auto"/>
          </w:tcPr>
          <w:p w:rsidR="00B961FB" w:rsidRPr="00387DEE" w:rsidRDefault="00C27087" w:rsidP="00D2264E">
            <w:pPr>
              <w:ind w:right="102"/>
              <w:contextualSpacing/>
              <w:jc w:val="both"/>
              <w:rPr>
                <w:rFonts w:eastAsiaTheme="minorEastAsia"/>
                <w:b/>
                <w:sz w:val="22"/>
                <w:szCs w:val="22"/>
              </w:rPr>
            </w:pPr>
            <w:r>
              <w:rPr>
                <w:rFonts w:eastAsiaTheme="minorEastAsia"/>
                <w:b/>
                <w:sz w:val="22"/>
                <w:szCs w:val="22"/>
              </w:rPr>
              <w:lastRenderedPageBreak/>
              <w:t>Ņemts vērā.</w:t>
            </w:r>
          </w:p>
        </w:tc>
        <w:tc>
          <w:tcPr>
            <w:tcW w:w="2971" w:type="dxa"/>
            <w:gridSpan w:val="2"/>
            <w:vMerge/>
            <w:shd w:val="clear" w:color="auto" w:fill="auto"/>
          </w:tcPr>
          <w:p w:rsidR="00B961FB" w:rsidRPr="008A110A" w:rsidRDefault="00B961FB" w:rsidP="00010EF1">
            <w:pPr>
              <w:jc w:val="both"/>
              <w:rPr>
                <w:sz w:val="22"/>
                <w:szCs w:val="22"/>
              </w:rPr>
            </w:pPr>
          </w:p>
        </w:tc>
      </w:tr>
      <w:tr w:rsidR="00777DB0" w:rsidRPr="008A110A" w:rsidTr="006379D5">
        <w:trPr>
          <w:trHeight w:val="274"/>
        </w:trPr>
        <w:tc>
          <w:tcPr>
            <w:tcW w:w="675" w:type="dxa"/>
            <w:shd w:val="clear" w:color="auto" w:fill="auto"/>
          </w:tcPr>
          <w:p w:rsidR="00777DB0" w:rsidRPr="00F85437" w:rsidRDefault="00FA3A5D" w:rsidP="00F85437">
            <w:pPr>
              <w:tabs>
                <w:tab w:val="center" w:pos="284"/>
              </w:tabs>
              <w:ind w:right="22"/>
            </w:pPr>
            <w:r>
              <w:t>11.</w:t>
            </w:r>
          </w:p>
        </w:tc>
        <w:tc>
          <w:tcPr>
            <w:tcW w:w="2586" w:type="dxa"/>
            <w:gridSpan w:val="2"/>
            <w:vMerge w:val="restart"/>
            <w:shd w:val="clear" w:color="auto" w:fill="auto"/>
          </w:tcPr>
          <w:p w:rsidR="00777DB0" w:rsidRPr="008A110A" w:rsidRDefault="00777DB0" w:rsidP="00AA3781">
            <w:pPr>
              <w:tabs>
                <w:tab w:val="left" w:pos="238"/>
              </w:tabs>
              <w:ind w:right="34"/>
              <w:jc w:val="both"/>
              <w:rPr>
                <w:sz w:val="22"/>
                <w:szCs w:val="22"/>
              </w:rPr>
            </w:pPr>
            <w:r w:rsidRPr="008A110A">
              <w:rPr>
                <w:sz w:val="22"/>
                <w:szCs w:val="22"/>
              </w:rPr>
              <w:t>6. Svītrot 32.10.1. apakšpunktu.</w:t>
            </w:r>
          </w:p>
          <w:p w:rsidR="00777DB0" w:rsidRPr="008A110A" w:rsidRDefault="00777DB0" w:rsidP="00D8101C">
            <w:pPr>
              <w:jc w:val="both"/>
              <w:rPr>
                <w:bCs/>
                <w:sz w:val="22"/>
                <w:szCs w:val="22"/>
              </w:rPr>
            </w:pPr>
          </w:p>
        </w:tc>
        <w:tc>
          <w:tcPr>
            <w:tcW w:w="4394" w:type="dxa"/>
            <w:shd w:val="clear" w:color="auto" w:fill="auto"/>
          </w:tcPr>
          <w:p w:rsidR="00777DB0" w:rsidRPr="008A110A" w:rsidRDefault="00777DB0" w:rsidP="00D8101C">
            <w:pPr>
              <w:jc w:val="both"/>
              <w:rPr>
                <w:b/>
                <w:sz w:val="22"/>
                <w:szCs w:val="22"/>
              </w:rPr>
            </w:pPr>
            <w:r w:rsidRPr="008A110A">
              <w:rPr>
                <w:b/>
                <w:sz w:val="22"/>
                <w:szCs w:val="22"/>
              </w:rPr>
              <w:t>Finanšu ministrija:</w:t>
            </w:r>
          </w:p>
          <w:p w:rsidR="00777DB0" w:rsidRPr="008A110A" w:rsidRDefault="00777DB0" w:rsidP="00D8101C">
            <w:pPr>
              <w:jc w:val="both"/>
              <w:rPr>
                <w:color w:val="000000"/>
                <w:sz w:val="22"/>
                <w:szCs w:val="22"/>
              </w:rPr>
            </w:pPr>
            <w:r w:rsidRPr="008A110A">
              <w:rPr>
                <w:color w:val="000000"/>
                <w:sz w:val="22"/>
                <w:szCs w:val="22"/>
              </w:rPr>
              <w:t>5. Noteikumu projekts paredz svītrot MK noteikumos Nr.</w:t>
            </w:r>
            <w:r w:rsidR="003A258C">
              <w:rPr>
                <w:color w:val="000000"/>
                <w:sz w:val="22"/>
                <w:szCs w:val="22"/>
              </w:rPr>
              <w:t> </w:t>
            </w:r>
            <w:r w:rsidRPr="008A110A">
              <w:rPr>
                <w:color w:val="000000"/>
                <w:sz w:val="22"/>
                <w:szCs w:val="22"/>
              </w:rPr>
              <w:t>50 32.10.1.</w:t>
            </w:r>
            <w:r w:rsidR="003A258C">
              <w:rPr>
                <w:color w:val="000000"/>
                <w:sz w:val="22"/>
                <w:szCs w:val="22"/>
              </w:rPr>
              <w:t> </w:t>
            </w:r>
            <w:r w:rsidRPr="008A110A">
              <w:rPr>
                <w:color w:val="000000"/>
                <w:sz w:val="22"/>
                <w:szCs w:val="22"/>
              </w:rPr>
              <w:t xml:space="preserve">apakšpunktu, kas nosaka, ka finansējuma saņēmējs pasākuma </w:t>
            </w:r>
            <w:r w:rsidRPr="008A110A">
              <w:rPr>
                <w:color w:val="000000"/>
                <w:sz w:val="22"/>
                <w:szCs w:val="22"/>
              </w:rPr>
              <w:lastRenderedPageBreak/>
              <w:t>ietvaros nodrošina pēcdoktorantu pētniecības atbalsta pasākumu īstenošanu, pētniecības pieteikumu atlasi, vērtēšanu un līgumsaistību izpildes uzraudzību, tai skaitā, veicot pētniecības pieteikumu īstenošanas uzraudzību pārbauda ar saimniecisko darbību nesaistītu pētniecības pieteikumu atbilstību šo noteikumu 2.1. un 2.4.</w:t>
            </w:r>
            <w:r w:rsidR="003A258C">
              <w:rPr>
                <w:color w:val="000000"/>
                <w:sz w:val="22"/>
                <w:szCs w:val="22"/>
              </w:rPr>
              <w:t> </w:t>
            </w:r>
            <w:r w:rsidRPr="008A110A">
              <w:rPr>
                <w:color w:val="000000"/>
                <w:sz w:val="22"/>
                <w:szCs w:val="22"/>
              </w:rPr>
              <w:t>apakšpunktā minētajiem kritērijiem. Iebilstam pret MK noteikumu Nr.</w:t>
            </w:r>
            <w:r w:rsidR="003A258C">
              <w:rPr>
                <w:color w:val="000000"/>
                <w:sz w:val="22"/>
                <w:szCs w:val="22"/>
              </w:rPr>
              <w:t> </w:t>
            </w:r>
            <w:r w:rsidRPr="008A110A">
              <w:rPr>
                <w:color w:val="000000"/>
                <w:sz w:val="22"/>
                <w:szCs w:val="22"/>
              </w:rPr>
              <w:t>50 32.10.1.</w:t>
            </w:r>
            <w:r w:rsidR="003A258C">
              <w:rPr>
                <w:color w:val="000000"/>
                <w:sz w:val="22"/>
                <w:szCs w:val="22"/>
              </w:rPr>
              <w:t> </w:t>
            </w:r>
            <w:r w:rsidRPr="008A110A">
              <w:rPr>
                <w:color w:val="000000"/>
                <w:sz w:val="22"/>
                <w:szCs w:val="22"/>
              </w:rPr>
              <w:t>apakšpunkta svītrošanu, jo atbilstība valsts atbalsta nosacījumiem ir jānodrošina visu projekta ieviešanas laiku.</w:t>
            </w:r>
          </w:p>
        </w:tc>
        <w:tc>
          <w:tcPr>
            <w:tcW w:w="4111" w:type="dxa"/>
            <w:shd w:val="clear" w:color="auto" w:fill="auto"/>
          </w:tcPr>
          <w:p w:rsidR="00777DB0" w:rsidRPr="008A110A" w:rsidRDefault="00697F8F" w:rsidP="00D8101C">
            <w:pPr>
              <w:jc w:val="both"/>
              <w:rPr>
                <w:b/>
                <w:sz w:val="22"/>
                <w:szCs w:val="22"/>
              </w:rPr>
            </w:pPr>
            <w:r w:rsidRPr="008A110A">
              <w:rPr>
                <w:b/>
                <w:sz w:val="22"/>
                <w:szCs w:val="22"/>
              </w:rPr>
              <w:lastRenderedPageBreak/>
              <w:t>Ņemts vērā.</w:t>
            </w:r>
          </w:p>
          <w:p w:rsidR="009244BC" w:rsidRPr="008A110A" w:rsidRDefault="00043C19" w:rsidP="00D8101C">
            <w:pPr>
              <w:jc w:val="both"/>
              <w:rPr>
                <w:b/>
                <w:sz w:val="22"/>
                <w:szCs w:val="22"/>
              </w:rPr>
            </w:pPr>
            <w:r>
              <w:rPr>
                <w:sz w:val="22"/>
                <w:szCs w:val="22"/>
              </w:rPr>
              <w:t>N</w:t>
            </w:r>
            <w:r w:rsidR="009244BC" w:rsidRPr="008A110A">
              <w:rPr>
                <w:sz w:val="22"/>
                <w:szCs w:val="22"/>
              </w:rPr>
              <w:t xml:space="preserve">oteikumu projekta </w:t>
            </w:r>
            <w:r>
              <w:rPr>
                <w:sz w:val="22"/>
                <w:szCs w:val="22"/>
              </w:rPr>
              <w:t>6.</w:t>
            </w:r>
            <w:r w:rsidR="00A748D1">
              <w:rPr>
                <w:sz w:val="22"/>
                <w:szCs w:val="22"/>
              </w:rPr>
              <w:t> </w:t>
            </w:r>
            <w:r w:rsidR="009244BC" w:rsidRPr="008A110A">
              <w:rPr>
                <w:sz w:val="22"/>
                <w:szCs w:val="22"/>
              </w:rPr>
              <w:t>punkts svītrots.</w:t>
            </w:r>
          </w:p>
        </w:tc>
        <w:tc>
          <w:tcPr>
            <w:tcW w:w="2971" w:type="dxa"/>
            <w:gridSpan w:val="2"/>
            <w:shd w:val="clear" w:color="auto" w:fill="auto"/>
          </w:tcPr>
          <w:p w:rsidR="00777DB0" w:rsidRPr="008A110A" w:rsidRDefault="009244BC" w:rsidP="00D8101C">
            <w:pPr>
              <w:jc w:val="both"/>
              <w:rPr>
                <w:sz w:val="22"/>
                <w:szCs w:val="22"/>
              </w:rPr>
            </w:pPr>
            <w:r w:rsidRPr="008A110A">
              <w:rPr>
                <w:sz w:val="22"/>
                <w:szCs w:val="22"/>
              </w:rPr>
              <w:t>-</w:t>
            </w:r>
          </w:p>
        </w:tc>
      </w:tr>
      <w:tr w:rsidR="00777DB0" w:rsidRPr="008A110A" w:rsidTr="006379D5">
        <w:trPr>
          <w:trHeight w:val="274"/>
        </w:trPr>
        <w:tc>
          <w:tcPr>
            <w:tcW w:w="675" w:type="dxa"/>
            <w:shd w:val="clear" w:color="auto" w:fill="auto"/>
          </w:tcPr>
          <w:p w:rsidR="00777DB0" w:rsidRPr="00F85437" w:rsidRDefault="00FA3A5D" w:rsidP="00F85437">
            <w:pPr>
              <w:tabs>
                <w:tab w:val="center" w:pos="284"/>
              </w:tabs>
              <w:ind w:right="22"/>
            </w:pPr>
            <w:r>
              <w:t>12.</w:t>
            </w:r>
          </w:p>
        </w:tc>
        <w:tc>
          <w:tcPr>
            <w:tcW w:w="2586" w:type="dxa"/>
            <w:gridSpan w:val="2"/>
            <w:vMerge/>
            <w:shd w:val="clear" w:color="auto" w:fill="auto"/>
          </w:tcPr>
          <w:p w:rsidR="00777DB0" w:rsidRPr="008A110A" w:rsidRDefault="00777DB0" w:rsidP="00D8101C">
            <w:pPr>
              <w:ind w:right="34"/>
              <w:jc w:val="both"/>
              <w:rPr>
                <w:sz w:val="22"/>
                <w:szCs w:val="22"/>
              </w:rPr>
            </w:pPr>
          </w:p>
        </w:tc>
        <w:tc>
          <w:tcPr>
            <w:tcW w:w="4394" w:type="dxa"/>
            <w:shd w:val="clear" w:color="auto" w:fill="auto"/>
          </w:tcPr>
          <w:p w:rsidR="00777DB0" w:rsidRPr="008A110A" w:rsidRDefault="00777DB0" w:rsidP="00D8101C">
            <w:pPr>
              <w:jc w:val="both"/>
              <w:rPr>
                <w:b/>
                <w:sz w:val="22"/>
                <w:szCs w:val="22"/>
              </w:rPr>
            </w:pPr>
            <w:r w:rsidRPr="008A110A">
              <w:rPr>
                <w:b/>
                <w:sz w:val="22"/>
                <w:szCs w:val="22"/>
              </w:rPr>
              <w:t>Tieslietu ministrija:</w:t>
            </w:r>
          </w:p>
          <w:p w:rsidR="00777DB0" w:rsidRPr="008A110A" w:rsidRDefault="00777DB0" w:rsidP="0082240F">
            <w:pPr>
              <w:jc w:val="both"/>
              <w:rPr>
                <w:sz w:val="22"/>
                <w:szCs w:val="22"/>
              </w:rPr>
            </w:pPr>
            <w:r w:rsidRPr="008A110A">
              <w:rPr>
                <w:sz w:val="22"/>
                <w:szCs w:val="22"/>
              </w:rPr>
              <w:t xml:space="preserve">3. Ar noteikumu projekta 6. punktu svītrots noteikumu Nr. 50 32.10.1. apakšpunkts. Noteikumu projekta anotācijā skaidrots, ka minētais apakšpunkts, kas paredz Valsts izglītības attīstības aģentūrai veikt atkārtotu pētniecības organizācijas, pētījuma nesaimnieciskā rakstura un efektīvas sadarbības pārvērtēšanu pētniecības pieteikuma īstenošanas laikā, svītrots, lai mazinātu administratīvo slogu, saglabātu uzraudzības procesa lietderību, kā arī nodrošinātu vienotu pieeju projektu īstenošanā un uzraudzībā ar citu Eiropas Savienības struktūrfondu un valsts budžeta pētniecības un attīstības programmu īstenošanas nosacījumiem. Tomēr lūdzam sniegt skaidrojumu, vai ar minēto grozījumu tiek sasniegti konkrētie izvirzītie mērķi, ievērojot noteikumu projekta anotācijā norādīto, ka joprojām paliek spēkā noteikumu Nr. 50 53. punktā ietvertā norma, ka ar saimniecisku darbību nesaistītam pētniecības pieteikumam piešķirtais publiskais finansējums </w:t>
            </w:r>
            <w:r w:rsidRPr="008A110A">
              <w:rPr>
                <w:sz w:val="22"/>
                <w:szCs w:val="22"/>
              </w:rPr>
              <w:lastRenderedPageBreak/>
              <w:t xml:space="preserve">atmaksājams pilnībā, ja aģentūra pētniecības pieteikuma īstenošanas laikā vai piecus gadus pēc pētniecības pieteikuma īstenošanas termiņa beigām pēc pēdējā maksājuma konstatē, ka pētniecības pieteikums neatbilst šo noteikumu 2.1. un 2.4. apakšpunktā minētajiem kritērijiem, kopsakarā ar to, ka noteikumu Nr. 50 32.10.1. apakšpunktā minētā darbība uzskaitīta neizsmeļošā veidā kā viena no finansējuma saņēmēja darbībām (uz neizsmeļošo un līdz ar to ilustrējošo uzskaitījuma raksturu norāda vārdi "tai skaitā"), veicot pētniecības pieteikumu īstenošanas uzraudzību. Respektīvi, no minētā </w:t>
            </w:r>
            <w:proofErr w:type="spellStart"/>
            <w:r w:rsidRPr="008A110A">
              <w:rPr>
                <w:sz w:val="22"/>
                <w:szCs w:val="22"/>
              </w:rPr>
              <w:t>pirmšķietami</w:t>
            </w:r>
            <w:proofErr w:type="spellEnd"/>
            <w:r w:rsidRPr="008A110A">
              <w:rPr>
                <w:sz w:val="22"/>
                <w:szCs w:val="22"/>
              </w:rPr>
              <w:t xml:space="preserve"> var secināt, ka aģentūrai jebkurā gadījumā, tai skaitā arī, ja tiek svītrots 32.10.1. apakšpunkts, uzraugot pētniecības pieteikumu īstenošanu, jāpārbauda atbilstība 2.1. un 2.4. apakšpunktā minētajiem kritērijiem, kas izriet no iepriekš minētā vispārīgā pētniecības pieteikumu īstenošanas uzraudzības pienākuma. Attiecīgi lūdzam sniegt atbilstošu skaidrojumu par minēto. Nepieciešamības gadījumā lūdzam precizēt noteikumu projekta 6. punktu.</w:t>
            </w:r>
          </w:p>
        </w:tc>
        <w:tc>
          <w:tcPr>
            <w:tcW w:w="4111" w:type="dxa"/>
            <w:shd w:val="clear" w:color="auto" w:fill="auto"/>
          </w:tcPr>
          <w:p w:rsidR="00777DB0" w:rsidRPr="008A110A" w:rsidRDefault="009244BC" w:rsidP="00D8101C">
            <w:pPr>
              <w:jc w:val="both"/>
              <w:rPr>
                <w:b/>
                <w:sz w:val="22"/>
                <w:szCs w:val="22"/>
              </w:rPr>
            </w:pPr>
            <w:r w:rsidRPr="008A110A">
              <w:rPr>
                <w:b/>
                <w:sz w:val="22"/>
                <w:szCs w:val="22"/>
              </w:rPr>
              <w:lastRenderedPageBreak/>
              <w:t>Ņemts vērā.</w:t>
            </w:r>
          </w:p>
          <w:p w:rsidR="009244BC" w:rsidRPr="008A110A" w:rsidRDefault="00043C19" w:rsidP="00D8101C">
            <w:pPr>
              <w:jc w:val="both"/>
              <w:rPr>
                <w:sz w:val="22"/>
                <w:szCs w:val="22"/>
              </w:rPr>
            </w:pPr>
            <w:r>
              <w:rPr>
                <w:sz w:val="22"/>
                <w:szCs w:val="22"/>
              </w:rPr>
              <w:t>N</w:t>
            </w:r>
            <w:r w:rsidR="009244BC" w:rsidRPr="008A110A">
              <w:rPr>
                <w:sz w:val="22"/>
                <w:szCs w:val="22"/>
              </w:rPr>
              <w:t xml:space="preserve">oteikumu projekta </w:t>
            </w:r>
            <w:r>
              <w:rPr>
                <w:sz w:val="22"/>
                <w:szCs w:val="22"/>
              </w:rPr>
              <w:t>6.</w:t>
            </w:r>
            <w:r w:rsidR="00A748D1">
              <w:rPr>
                <w:sz w:val="22"/>
                <w:szCs w:val="22"/>
              </w:rPr>
              <w:t> </w:t>
            </w:r>
            <w:r w:rsidR="009244BC" w:rsidRPr="008A110A">
              <w:rPr>
                <w:sz w:val="22"/>
                <w:szCs w:val="22"/>
              </w:rPr>
              <w:t>punkts svītrots.</w:t>
            </w:r>
          </w:p>
        </w:tc>
        <w:tc>
          <w:tcPr>
            <w:tcW w:w="2971" w:type="dxa"/>
            <w:gridSpan w:val="2"/>
            <w:shd w:val="clear" w:color="auto" w:fill="auto"/>
          </w:tcPr>
          <w:p w:rsidR="00777DB0" w:rsidRPr="008A110A" w:rsidRDefault="009244BC" w:rsidP="00D8101C">
            <w:pPr>
              <w:jc w:val="both"/>
              <w:rPr>
                <w:sz w:val="22"/>
                <w:szCs w:val="22"/>
              </w:rPr>
            </w:pPr>
            <w:r w:rsidRPr="008A110A">
              <w:rPr>
                <w:sz w:val="22"/>
                <w:szCs w:val="22"/>
              </w:rPr>
              <w:t>-</w:t>
            </w:r>
          </w:p>
        </w:tc>
      </w:tr>
      <w:tr w:rsidR="00D8101C" w:rsidRPr="008A110A" w:rsidTr="006379D5">
        <w:trPr>
          <w:trHeight w:val="274"/>
        </w:trPr>
        <w:tc>
          <w:tcPr>
            <w:tcW w:w="675" w:type="dxa"/>
            <w:shd w:val="clear" w:color="auto" w:fill="auto"/>
          </w:tcPr>
          <w:p w:rsidR="00D8101C" w:rsidRPr="00F85437" w:rsidRDefault="00FA3A5D" w:rsidP="00F85437">
            <w:pPr>
              <w:tabs>
                <w:tab w:val="center" w:pos="284"/>
              </w:tabs>
              <w:ind w:right="22"/>
            </w:pPr>
            <w:r>
              <w:t>13.</w:t>
            </w:r>
          </w:p>
        </w:tc>
        <w:tc>
          <w:tcPr>
            <w:tcW w:w="2586" w:type="dxa"/>
            <w:gridSpan w:val="2"/>
            <w:shd w:val="clear" w:color="auto" w:fill="auto"/>
          </w:tcPr>
          <w:p w:rsidR="00D8101C" w:rsidRPr="008A110A" w:rsidRDefault="00D8101C" w:rsidP="00D8101C">
            <w:pPr>
              <w:jc w:val="both"/>
              <w:rPr>
                <w:bCs/>
                <w:sz w:val="22"/>
                <w:szCs w:val="22"/>
              </w:rPr>
            </w:pPr>
            <w:r w:rsidRPr="008A110A">
              <w:rPr>
                <w:bCs/>
                <w:sz w:val="22"/>
                <w:szCs w:val="22"/>
              </w:rPr>
              <w:t>8. Papildināt noteikumus ar 47.</w:t>
            </w:r>
            <w:r w:rsidRPr="008A110A">
              <w:rPr>
                <w:bCs/>
                <w:sz w:val="22"/>
                <w:szCs w:val="22"/>
                <w:vertAlign w:val="superscript"/>
              </w:rPr>
              <w:t>1</w:t>
            </w:r>
            <w:r w:rsidRPr="008A110A">
              <w:rPr>
                <w:bCs/>
                <w:sz w:val="22"/>
                <w:szCs w:val="22"/>
              </w:rPr>
              <w:t> punktu šādā redakcijā:</w:t>
            </w:r>
          </w:p>
          <w:p w:rsidR="00D8101C" w:rsidRPr="008A110A" w:rsidRDefault="00D8101C" w:rsidP="00D8101C">
            <w:pPr>
              <w:jc w:val="both"/>
              <w:rPr>
                <w:sz w:val="22"/>
                <w:szCs w:val="22"/>
              </w:rPr>
            </w:pPr>
            <w:r w:rsidRPr="008A110A">
              <w:rPr>
                <w:bCs/>
                <w:sz w:val="22"/>
                <w:szCs w:val="22"/>
              </w:rPr>
              <w:t xml:space="preserve">"Ceturtās atlases kārtas pētniecības pieteikuma maksimālais kopējais attiecināmais finansējums ir 111 504,9 </w:t>
            </w:r>
            <w:r w:rsidRPr="008A110A">
              <w:rPr>
                <w:bCs/>
                <w:i/>
                <w:sz w:val="22"/>
                <w:szCs w:val="22"/>
              </w:rPr>
              <w:t>euro.</w:t>
            </w:r>
            <w:r w:rsidRPr="008A110A">
              <w:rPr>
                <w:bCs/>
                <w:sz w:val="22"/>
                <w:szCs w:val="22"/>
              </w:rPr>
              <w:t>"</w:t>
            </w:r>
          </w:p>
        </w:tc>
        <w:tc>
          <w:tcPr>
            <w:tcW w:w="4394" w:type="dxa"/>
            <w:shd w:val="clear" w:color="auto" w:fill="auto"/>
          </w:tcPr>
          <w:p w:rsidR="00D8101C" w:rsidRPr="008A110A" w:rsidRDefault="00D8101C" w:rsidP="00D8101C">
            <w:pPr>
              <w:jc w:val="both"/>
              <w:rPr>
                <w:b/>
                <w:sz w:val="22"/>
                <w:szCs w:val="22"/>
              </w:rPr>
            </w:pPr>
            <w:r w:rsidRPr="008A110A">
              <w:rPr>
                <w:b/>
                <w:sz w:val="22"/>
                <w:szCs w:val="22"/>
              </w:rPr>
              <w:t>Finanšu ministrija:</w:t>
            </w:r>
          </w:p>
          <w:p w:rsidR="00D8101C" w:rsidRPr="008A110A" w:rsidRDefault="00D8101C" w:rsidP="00D8101C">
            <w:pPr>
              <w:contextualSpacing/>
              <w:jc w:val="both"/>
              <w:rPr>
                <w:rFonts w:eastAsiaTheme="minorEastAsia"/>
                <w:sz w:val="22"/>
                <w:szCs w:val="22"/>
              </w:rPr>
            </w:pPr>
            <w:r w:rsidRPr="008A110A">
              <w:rPr>
                <w:sz w:val="22"/>
                <w:szCs w:val="22"/>
              </w:rPr>
              <w:t>4. Lūdzam precizēt MK noteikumu projekta 8.</w:t>
            </w:r>
            <w:r w:rsidR="003A258C">
              <w:rPr>
                <w:sz w:val="22"/>
                <w:szCs w:val="22"/>
              </w:rPr>
              <w:t> </w:t>
            </w:r>
            <w:r w:rsidRPr="008A110A">
              <w:rPr>
                <w:sz w:val="22"/>
                <w:szCs w:val="22"/>
              </w:rPr>
              <w:t>punktu, maksimālo kopējā attiecināmā finansējuma apmēru ceturtajai atlases kārtai norādot veselos skaitļos.</w:t>
            </w:r>
          </w:p>
        </w:tc>
        <w:tc>
          <w:tcPr>
            <w:tcW w:w="4111" w:type="dxa"/>
            <w:shd w:val="clear" w:color="auto" w:fill="auto"/>
          </w:tcPr>
          <w:p w:rsidR="00D8101C" w:rsidRPr="008A110A" w:rsidRDefault="00D8101C" w:rsidP="00D8101C">
            <w:pPr>
              <w:jc w:val="both"/>
              <w:rPr>
                <w:b/>
                <w:sz w:val="22"/>
                <w:szCs w:val="22"/>
              </w:rPr>
            </w:pPr>
            <w:r w:rsidRPr="008A110A">
              <w:rPr>
                <w:b/>
                <w:sz w:val="22"/>
                <w:szCs w:val="22"/>
              </w:rPr>
              <w:t>Ņemts vērā.</w:t>
            </w:r>
          </w:p>
        </w:tc>
        <w:tc>
          <w:tcPr>
            <w:tcW w:w="2971" w:type="dxa"/>
            <w:gridSpan w:val="2"/>
            <w:shd w:val="clear" w:color="auto" w:fill="auto"/>
          </w:tcPr>
          <w:p w:rsidR="00D8101C" w:rsidRPr="008A110A" w:rsidRDefault="00B77FFC" w:rsidP="00D8101C">
            <w:pPr>
              <w:jc w:val="both"/>
              <w:rPr>
                <w:bCs/>
                <w:sz w:val="22"/>
                <w:szCs w:val="22"/>
              </w:rPr>
            </w:pPr>
            <w:r>
              <w:rPr>
                <w:bCs/>
                <w:sz w:val="22"/>
                <w:szCs w:val="22"/>
              </w:rPr>
              <w:t>6</w:t>
            </w:r>
            <w:r w:rsidR="00D8101C" w:rsidRPr="008A110A">
              <w:rPr>
                <w:bCs/>
                <w:sz w:val="22"/>
                <w:szCs w:val="22"/>
              </w:rPr>
              <w:t>.</w:t>
            </w:r>
            <w:r w:rsidR="00A748D1">
              <w:rPr>
                <w:bCs/>
                <w:sz w:val="22"/>
                <w:szCs w:val="22"/>
              </w:rPr>
              <w:t> </w:t>
            </w:r>
            <w:r w:rsidR="00D8101C" w:rsidRPr="008A110A">
              <w:rPr>
                <w:bCs/>
                <w:sz w:val="22"/>
                <w:szCs w:val="22"/>
              </w:rPr>
              <w:t>Papildināt noteikumus ar 47.</w:t>
            </w:r>
            <w:r w:rsidR="00D8101C" w:rsidRPr="008A110A">
              <w:rPr>
                <w:bCs/>
                <w:sz w:val="22"/>
                <w:szCs w:val="22"/>
                <w:vertAlign w:val="superscript"/>
              </w:rPr>
              <w:t>1</w:t>
            </w:r>
            <w:r w:rsidR="00D8101C" w:rsidRPr="008A110A">
              <w:rPr>
                <w:bCs/>
                <w:sz w:val="22"/>
                <w:szCs w:val="22"/>
              </w:rPr>
              <w:t> punktu šādā redakcijā:</w:t>
            </w:r>
          </w:p>
          <w:p w:rsidR="00D8101C" w:rsidRPr="008A110A" w:rsidRDefault="00D8101C" w:rsidP="00D8101C">
            <w:pPr>
              <w:jc w:val="both"/>
              <w:rPr>
                <w:sz w:val="22"/>
                <w:szCs w:val="22"/>
              </w:rPr>
            </w:pPr>
            <w:r w:rsidRPr="008A110A">
              <w:rPr>
                <w:bCs/>
                <w:sz w:val="22"/>
                <w:szCs w:val="22"/>
              </w:rPr>
              <w:t>"</w:t>
            </w:r>
            <w:r w:rsidR="00896D0A" w:rsidRPr="008A110A">
              <w:rPr>
                <w:bCs/>
                <w:sz w:val="22"/>
                <w:szCs w:val="22"/>
              </w:rPr>
              <w:t>47.</w:t>
            </w:r>
            <w:r w:rsidR="00896D0A" w:rsidRPr="008A110A">
              <w:rPr>
                <w:bCs/>
                <w:sz w:val="22"/>
                <w:szCs w:val="22"/>
                <w:vertAlign w:val="superscript"/>
              </w:rPr>
              <w:t>1</w:t>
            </w:r>
            <w:r w:rsidR="00896D0A">
              <w:rPr>
                <w:bCs/>
                <w:sz w:val="22"/>
                <w:szCs w:val="22"/>
              </w:rPr>
              <w:t> </w:t>
            </w:r>
            <w:r w:rsidRPr="008A110A">
              <w:rPr>
                <w:bCs/>
                <w:sz w:val="22"/>
                <w:szCs w:val="22"/>
              </w:rPr>
              <w:t xml:space="preserve">Ceturtās atlases kārtas pētniecības pieteikuma maksimālais kopējais attiecināmais finansējums ir 111 505 </w:t>
            </w:r>
            <w:r w:rsidRPr="008A110A">
              <w:rPr>
                <w:bCs/>
                <w:i/>
                <w:sz w:val="22"/>
                <w:szCs w:val="22"/>
              </w:rPr>
              <w:t>euro.</w:t>
            </w:r>
            <w:r w:rsidRPr="008A110A">
              <w:rPr>
                <w:bCs/>
                <w:sz w:val="22"/>
                <w:szCs w:val="22"/>
              </w:rPr>
              <w:t>"</w:t>
            </w:r>
          </w:p>
        </w:tc>
      </w:tr>
      <w:tr w:rsidR="008D44CA" w:rsidRPr="008A110A" w:rsidTr="006379D5">
        <w:trPr>
          <w:trHeight w:val="274"/>
        </w:trPr>
        <w:tc>
          <w:tcPr>
            <w:tcW w:w="675" w:type="dxa"/>
            <w:shd w:val="clear" w:color="auto" w:fill="auto"/>
          </w:tcPr>
          <w:p w:rsidR="008D44CA" w:rsidRPr="00F85437" w:rsidRDefault="00FA3A5D" w:rsidP="00F85437">
            <w:pPr>
              <w:tabs>
                <w:tab w:val="center" w:pos="284"/>
              </w:tabs>
              <w:ind w:right="22"/>
            </w:pPr>
            <w:r>
              <w:t>14.</w:t>
            </w:r>
          </w:p>
        </w:tc>
        <w:tc>
          <w:tcPr>
            <w:tcW w:w="2586" w:type="dxa"/>
            <w:gridSpan w:val="2"/>
            <w:shd w:val="clear" w:color="auto" w:fill="auto"/>
          </w:tcPr>
          <w:p w:rsidR="008D44CA" w:rsidRPr="007D24B7" w:rsidRDefault="008D44CA" w:rsidP="00D8101C">
            <w:pPr>
              <w:jc w:val="both"/>
              <w:rPr>
                <w:bCs/>
                <w:sz w:val="22"/>
                <w:szCs w:val="22"/>
              </w:rPr>
            </w:pPr>
            <w:r w:rsidRPr="007D24B7">
              <w:rPr>
                <w:bCs/>
                <w:sz w:val="22"/>
                <w:szCs w:val="22"/>
              </w:rPr>
              <w:t>Vispārīgs iebildums.</w:t>
            </w:r>
          </w:p>
        </w:tc>
        <w:tc>
          <w:tcPr>
            <w:tcW w:w="4394" w:type="dxa"/>
            <w:shd w:val="clear" w:color="auto" w:fill="auto"/>
          </w:tcPr>
          <w:p w:rsidR="008D44CA" w:rsidRPr="007D24B7" w:rsidRDefault="008D44CA" w:rsidP="00686508">
            <w:pPr>
              <w:jc w:val="both"/>
              <w:rPr>
                <w:b/>
                <w:sz w:val="22"/>
                <w:szCs w:val="22"/>
              </w:rPr>
            </w:pPr>
            <w:r w:rsidRPr="007D24B7">
              <w:rPr>
                <w:b/>
                <w:sz w:val="22"/>
                <w:szCs w:val="22"/>
              </w:rPr>
              <w:t>Finanšu ministrija:</w:t>
            </w:r>
          </w:p>
          <w:p w:rsidR="008D44CA" w:rsidRPr="007D24B7" w:rsidRDefault="008D44CA" w:rsidP="00686508">
            <w:pPr>
              <w:jc w:val="both"/>
              <w:rPr>
                <w:color w:val="000000"/>
                <w:sz w:val="22"/>
                <w:szCs w:val="22"/>
              </w:rPr>
            </w:pPr>
            <w:r w:rsidRPr="007D24B7">
              <w:rPr>
                <w:color w:val="000000"/>
                <w:sz w:val="22"/>
                <w:szCs w:val="22"/>
              </w:rPr>
              <w:t xml:space="preserve">6. Ņemot vērā, ka atbalsts pētniecības projektam MK noteikumu Nr. 50 ietvaros tiek </w:t>
            </w:r>
            <w:r w:rsidRPr="007D24B7">
              <w:rPr>
                <w:color w:val="000000"/>
                <w:sz w:val="22"/>
                <w:szCs w:val="22"/>
              </w:rPr>
              <w:lastRenderedPageBreak/>
              <w:t xml:space="preserve">sniegts saskaņā ar </w:t>
            </w:r>
            <w:r w:rsidRPr="007D24B7">
              <w:rPr>
                <w:i/>
                <w:iCs/>
                <w:color w:val="000000"/>
                <w:sz w:val="22"/>
                <w:szCs w:val="22"/>
              </w:rPr>
              <w:t>Komisijas 2014. gada 17. jūnija Regulas Nr. 651/2014, ar ko noteiktas atbalsta kategorijas atzīst par saderīgām ar iekšējo tirgu, piemērojot Līguma 107. un 108. pantu</w:t>
            </w:r>
            <w:r w:rsidRPr="007D24B7">
              <w:rPr>
                <w:color w:val="000000"/>
                <w:sz w:val="22"/>
                <w:szCs w:val="22"/>
              </w:rPr>
              <w:t xml:space="preserve"> (turpmāk - Komisijas regula Nr. 651/2014), un, ņemot vērā aktuālāko Eiropas Savienības tiesas judikatūru (sk. Eiropas Savienības Tiesas 2019. gada 5. marta spriedumu lietā Nr. C-349/17 (ECLI:EU:C:2019:172)), lūdzam papildināt MK noteikumu Nr. 50 ar punktu, kas paredz komercdarbības atbalsta atgūšanu kopā ar procentiem, ja komercdarbības atbalsta saņēmējs ir pārkāpis Komisijas regulas Nr. 651/2014 prasības, piemēram, šādā redakcijā:</w:t>
            </w:r>
          </w:p>
          <w:p w:rsidR="008D44CA" w:rsidRPr="007D24B7" w:rsidRDefault="008D44CA" w:rsidP="003A258C">
            <w:pPr>
              <w:jc w:val="both"/>
              <w:rPr>
                <w:i/>
                <w:iCs/>
                <w:color w:val="000000"/>
                <w:sz w:val="22"/>
                <w:szCs w:val="22"/>
              </w:rPr>
            </w:pPr>
            <w:r w:rsidRPr="007D24B7">
              <w:rPr>
                <w:i/>
                <w:iCs/>
                <w:color w:val="000000"/>
                <w:sz w:val="22"/>
                <w:szCs w:val="22"/>
              </w:rPr>
              <w:t>“</w:t>
            </w:r>
            <w:r w:rsidRPr="007D24B7">
              <w:rPr>
                <w:iCs/>
                <w:color w:val="000000"/>
                <w:sz w:val="22"/>
                <w:szCs w:val="22"/>
              </w:rPr>
              <w:t xml:space="preserve">Ja šajos noteikumos noteikto pārbaužu ietvaros tiek konstatēts, ka komercdarbības atbalsts ir piešķirts, pārkāpjot Komisijas 2014. gada 17. jūnija Regulas Nr. 651/2014, ar ko noteiktas atbalsta kategorijas atzīst par saderīgām ar iekšējo tirgu, piemērojot Līguma 107. un 108. pantu prasības, galalietotājam ir pienākums iemaksāt Sadarbības iestādei visu šo noteikumu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komercdarbības atbalsts tika nodots galalietotāja rīcībā līdz tā atgūšanas dienai, ievērojot Komisijas </w:t>
            </w:r>
            <w:r w:rsidRPr="007D24B7">
              <w:rPr>
                <w:iCs/>
                <w:color w:val="000000"/>
                <w:sz w:val="22"/>
                <w:szCs w:val="22"/>
              </w:rPr>
              <w:lastRenderedPageBreak/>
              <w:t>2004. gada 21. aprīļa regulas (EK) Nr. 794/2004, ar ko īsteno Padomes Regulu (ES) 2015/1589, ar ko nosaka sīki izstrādātus noteikumus Līguma par Eiropas Savienības darbību 108. panta piemērošanai, 11. pantā noteikto procentu likmes piemērošanas metodi. Par šajā punktā noteiktā pienākuma izpildes nodrošināšanu ir atbildīgs finansējuma saņēmējs.</w:t>
            </w:r>
            <w:r w:rsidRPr="007D24B7">
              <w:rPr>
                <w:i/>
                <w:iCs/>
                <w:color w:val="000000"/>
                <w:sz w:val="22"/>
                <w:szCs w:val="22"/>
              </w:rPr>
              <w:t>”</w:t>
            </w:r>
          </w:p>
        </w:tc>
        <w:tc>
          <w:tcPr>
            <w:tcW w:w="4111" w:type="dxa"/>
            <w:shd w:val="clear" w:color="auto" w:fill="auto"/>
          </w:tcPr>
          <w:p w:rsidR="008D44CA" w:rsidRPr="007D24B7" w:rsidRDefault="008D44CA" w:rsidP="00D8101C">
            <w:pPr>
              <w:jc w:val="both"/>
              <w:rPr>
                <w:b/>
                <w:sz w:val="22"/>
                <w:szCs w:val="22"/>
              </w:rPr>
            </w:pPr>
            <w:r w:rsidRPr="007D24B7">
              <w:rPr>
                <w:b/>
                <w:sz w:val="22"/>
                <w:szCs w:val="22"/>
              </w:rPr>
              <w:lastRenderedPageBreak/>
              <w:t>Ņemts vērā.</w:t>
            </w:r>
          </w:p>
        </w:tc>
        <w:tc>
          <w:tcPr>
            <w:tcW w:w="2971" w:type="dxa"/>
            <w:gridSpan w:val="2"/>
            <w:vMerge w:val="restart"/>
            <w:shd w:val="clear" w:color="auto" w:fill="auto"/>
          </w:tcPr>
          <w:p w:rsidR="008D44CA" w:rsidRPr="007D24B7" w:rsidRDefault="00B77FFC" w:rsidP="00380936">
            <w:pPr>
              <w:jc w:val="both"/>
              <w:rPr>
                <w:bCs/>
                <w:sz w:val="22"/>
                <w:szCs w:val="22"/>
              </w:rPr>
            </w:pPr>
            <w:r>
              <w:rPr>
                <w:bCs/>
                <w:sz w:val="22"/>
                <w:szCs w:val="22"/>
              </w:rPr>
              <w:t>7</w:t>
            </w:r>
            <w:r w:rsidR="008D44CA" w:rsidRPr="007D24B7">
              <w:rPr>
                <w:bCs/>
                <w:sz w:val="22"/>
                <w:szCs w:val="22"/>
              </w:rPr>
              <w:t>. Papildināt noteikumus ar 53.</w:t>
            </w:r>
            <w:r w:rsidR="008D44CA" w:rsidRPr="007D24B7">
              <w:rPr>
                <w:bCs/>
                <w:sz w:val="22"/>
                <w:szCs w:val="22"/>
                <w:vertAlign w:val="superscript"/>
              </w:rPr>
              <w:t>1</w:t>
            </w:r>
            <w:r w:rsidR="008D44CA" w:rsidRPr="007D24B7">
              <w:rPr>
                <w:bCs/>
                <w:sz w:val="22"/>
                <w:szCs w:val="22"/>
              </w:rPr>
              <w:t> punktu šādā redakcijā:</w:t>
            </w:r>
          </w:p>
          <w:p w:rsidR="00380936" w:rsidRPr="007D24B7" w:rsidRDefault="00380936" w:rsidP="00380936">
            <w:pPr>
              <w:jc w:val="both"/>
              <w:rPr>
                <w:bCs/>
                <w:sz w:val="22"/>
                <w:szCs w:val="22"/>
              </w:rPr>
            </w:pPr>
            <w:r w:rsidRPr="007D24B7">
              <w:rPr>
                <w:bCs/>
                <w:sz w:val="22"/>
                <w:szCs w:val="22"/>
              </w:rPr>
              <w:lastRenderedPageBreak/>
              <w:t>"53.</w:t>
            </w:r>
            <w:r w:rsidRPr="007D24B7">
              <w:rPr>
                <w:bCs/>
                <w:sz w:val="22"/>
                <w:szCs w:val="22"/>
                <w:vertAlign w:val="superscript"/>
              </w:rPr>
              <w:t>1</w:t>
            </w:r>
            <w:r w:rsidRPr="007D24B7">
              <w:rPr>
                <w:bCs/>
                <w:sz w:val="22"/>
                <w:szCs w:val="22"/>
              </w:rPr>
              <w:t xml:space="preserve"> Ja ar saimniecisko darbību saistīts pētniecības pieteikuma iesniedzējs ir pārkāpis Komisijas regulas Nr. 651/2014 nosacījumus, pētniecības pieteikuma iesniedzējam ir pienākums atmaksāt finansējuma saņēmējam visu pētniecības pieteikuma ietvaros </w:t>
            </w:r>
            <w:r w:rsidR="00483C40">
              <w:rPr>
                <w:bCs/>
                <w:sz w:val="22"/>
                <w:szCs w:val="22"/>
              </w:rPr>
              <w:t xml:space="preserve">nelikumīgi </w:t>
            </w:r>
            <w:r w:rsidRPr="007D24B7">
              <w:rPr>
                <w:bCs/>
                <w:sz w:val="22"/>
                <w:szCs w:val="22"/>
              </w:rPr>
              <w:t xml:space="preserve">saņemto publisko finansējumu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publiskais finansējums tika izmaksāts pētniecības pieteikuma iesniedzējam līdz tā atgūšanas dienai, ievērojot Komisijas 2004. gada 21. aprīļa regulas (EK) Nr. 794/2004, ar ko īsteno Padomes Regulu (ES) 2015/1589, ar ko nosaka sīki izstrādātus noteikumus Līguma par Eiropas Savienības darbību 108. panta piemērošanai, </w:t>
            </w:r>
            <w:r w:rsidRPr="007D24B7">
              <w:rPr>
                <w:bCs/>
                <w:sz w:val="22"/>
                <w:szCs w:val="22"/>
              </w:rPr>
              <w:lastRenderedPageBreak/>
              <w:t>11. pantā noteikto procentu likmes piemērošanas metodi."</w:t>
            </w:r>
          </w:p>
          <w:p w:rsidR="008D44CA" w:rsidRPr="007D24B7" w:rsidRDefault="008D44CA" w:rsidP="0066412A">
            <w:pPr>
              <w:jc w:val="both"/>
              <w:rPr>
                <w:bCs/>
                <w:sz w:val="22"/>
                <w:szCs w:val="22"/>
              </w:rPr>
            </w:pPr>
          </w:p>
          <w:p w:rsidR="008D44CA" w:rsidRPr="007D24B7" w:rsidRDefault="008D44CA" w:rsidP="0066412A">
            <w:pPr>
              <w:jc w:val="both"/>
              <w:rPr>
                <w:bCs/>
                <w:i/>
                <w:iCs/>
                <w:sz w:val="22"/>
                <w:szCs w:val="22"/>
              </w:rPr>
            </w:pPr>
            <w:r w:rsidRPr="007D24B7">
              <w:rPr>
                <w:bCs/>
                <w:i/>
                <w:sz w:val="22"/>
                <w:szCs w:val="22"/>
              </w:rPr>
              <w:t xml:space="preserve">Anotācijas </w:t>
            </w:r>
            <w:r w:rsidRPr="007D24B7">
              <w:rPr>
                <w:bCs/>
                <w:i/>
                <w:iCs/>
                <w:sz w:val="22"/>
                <w:szCs w:val="22"/>
              </w:rPr>
              <w:t xml:space="preserve">I. sadaļas </w:t>
            </w:r>
            <w:r w:rsidRPr="007D24B7">
              <w:rPr>
                <w:i/>
                <w:sz w:val="22"/>
                <w:szCs w:val="22"/>
              </w:rPr>
              <w:t>"</w:t>
            </w:r>
            <w:r w:rsidRPr="007D24B7">
              <w:rPr>
                <w:bCs/>
                <w:i/>
                <w:iCs/>
                <w:sz w:val="22"/>
                <w:szCs w:val="22"/>
              </w:rPr>
              <w:t>Tiesību akta projekta izstrādes nepieciešamība</w:t>
            </w:r>
            <w:r w:rsidRPr="007D24B7">
              <w:rPr>
                <w:i/>
                <w:sz w:val="22"/>
                <w:szCs w:val="22"/>
              </w:rPr>
              <w:t>"</w:t>
            </w:r>
            <w:r w:rsidRPr="007D24B7">
              <w:rPr>
                <w:bCs/>
                <w:i/>
                <w:iCs/>
                <w:sz w:val="22"/>
                <w:szCs w:val="22"/>
              </w:rPr>
              <w:t xml:space="preserve"> 2. punkta 8) apakšpunkts:</w:t>
            </w:r>
          </w:p>
          <w:p w:rsidR="00380936" w:rsidRPr="007D24B7" w:rsidRDefault="00380936" w:rsidP="00380936">
            <w:pPr>
              <w:ind w:right="57"/>
              <w:jc w:val="both"/>
              <w:rPr>
                <w:sz w:val="22"/>
                <w:szCs w:val="22"/>
              </w:rPr>
            </w:pPr>
            <w:r w:rsidRPr="007D24B7">
              <w:rPr>
                <w:sz w:val="22"/>
                <w:szCs w:val="22"/>
              </w:rPr>
              <w:t>Ievērojot aktuālāko Eiropas Savienības tiesas judikatūru (tai skaitā Eiropas Savienības Tiesas 2019. gada 5. marta spriedums lietā Nr. C-349/17 (ECLI:EU:C:2019:172)), noteikumi Nr. 50 papildināti ir 53.</w:t>
            </w:r>
            <w:r w:rsidRPr="007D24B7">
              <w:rPr>
                <w:sz w:val="22"/>
                <w:szCs w:val="22"/>
                <w:vertAlign w:val="superscript"/>
              </w:rPr>
              <w:t>1</w:t>
            </w:r>
            <w:r w:rsidRPr="007D24B7">
              <w:rPr>
                <w:sz w:val="22"/>
                <w:szCs w:val="22"/>
              </w:rPr>
              <w:t xml:space="preserve"> punktu, kas paredz, ja ar saimniecisko darbību saistīts pētniecības pieteikuma iesniedzējs ir pārkāpis Komisijas regulas Nr. 651/2014 nosacījumus, tad pētniecības pieteikuma iesniedzējam ir pienākums atmaksāt aģentūrai (kā VIAA projekta finansējuma saņēmējai) visu pētniecības pieteikuma ietvaros </w:t>
            </w:r>
            <w:r w:rsidR="00483C40">
              <w:rPr>
                <w:sz w:val="22"/>
                <w:szCs w:val="22"/>
              </w:rPr>
              <w:t xml:space="preserve">nelikumīgi </w:t>
            </w:r>
            <w:r w:rsidRPr="007D24B7">
              <w:rPr>
                <w:sz w:val="22"/>
                <w:szCs w:val="22"/>
              </w:rPr>
              <w:t xml:space="preserve">saņemto publisko finansējumu kopā ar procentiem, ko publicē Eiropas Komisija saskaņā ar Komisijas 2004. gada 21. aprīļa regulas (EK) Nr. 794/2004, ar ko īsteno Padomes Regulu (ES) 2015/1589, ar ko nosaka sīki </w:t>
            </w:r>
            <w:r w:rsidRPr="007D24B7">
              <w:rPr>
                <w:sz w:val="22"/>
                <w:szCs w:val="22"/>
              </w:rPr>
              <w:lastRenderedPageBreak/>
              <w:t>izstrādātus noteikumus Līguma par Eiropas Savienības darbību 108. panta piemērošanai, 10. pantu, tiem pieskaitot 100 bāzes punktus, no dienas, kad publiskais finansējums tika izmaksāts pētniecības pieteikuma iesniedzējam līdz tā atgūšanas dienai, ievērojot Komisijas 2004. gada 21. aprīļa regulas (EK) Nr. 794/2004, ar ko īsteno Padomes Regulu (ES) 2015/1589, ar ko nosaka sīki izstrādātus noteikumus Līguma par Eiropas Savienības darbību 108. panta piemērošanai (turpmāk – Komisijas regula Nr. 794/2004), 11. pantā noteikto procentu likmes piemērošanas metodi.</w:t>
            </w:r>
          </w:p>
          <w:p w:rsidR="008D44CA" w:rsidRPr="007D24B7" w:rsidRDefault="00380936" w:rsidP="00380936">
            <w:pPr>
              <w:jc w:val="both"/>
              <w:rPr>
                <w:bCs/>
                <w:sz w:val="22"/>
                <w:szCs w:val="22"/>
              </w:rPr>
            </w:pPr>
            <w:r w:rsidRPr="007D24B7">
              <w:rPr>
                <w:sz w:val="22"/>
                <w:szCs w:val="22"/>
              </w:rPr>
              <w:t>Rosinātie grozījumi no to spēkā stāšanās brīža piemērojami visiem pētniecības pieteikumiem, tostarp var tikt piemēroti pirmās, otrās un trešās pētniecības pieteikumu atlases kārtas ietvaros īstenotajiem ar saimniecisko darbību saistītiem pētniecības pieteikumiem.</w:t>
            </w:r>
          </w:p>
        </w:tc>
      </w:tr>
      <w:tr w:rsidR="008D44CA" w:rsidRPr="008A110A" w:rsidTr="006379D5">
        <w:trPr>
          <w:trHeight w:val="274"/>
        </w:trPr>
        <w:tc>
          <w:tcPr>
            <w:tcW w:w="675" w:type="dxa"/>
            <w:shd w:val="clear" w:color="auto" w:fill="auto"/>
          </w:tcPr>
          <w:p w:rsidR="008D44CA" w:rsidRPr="007D24B7" w:rsidRDefault="00FA3A5D" w:rsidP="008D44CA">
            <w:pPr>
              <w:tabs>
                <w:tab w:val="center" w:pos="284"/>
              </w:tabs>
              <w:ind w:right="22"/>
              <w:rPr>
                <w:sz w:val="22"/>
                <w:szCs w:val="22"/>
              </w:rPr>
            </w:pPr>
            <w:r>
              <w:rPr>
                <w:sz w:val="22"/>
                <w:szCs w:val="22"/>
              </w:rPr>
              <w:lastRenderedPageBreak/>
              <w:t>15.</w:t>
            </w:r>
          </w:p>
        </w:tc>
        <w:tc>
          <w:tcPr>
            <w:tcW w:w="2586" w:type="dxa"/>
            <w:gridSpan w:val="2"/>
            <w:shd w:val="clear" w:color="auto" w:fill="auto"/>
          </w:tcPr>
          <w:p w:rsidR="008D44CA" w:rsidRPr="007D24B7" w:rsidRDefault="008D44CA" w:rsidP="008D44CA">
            <w:pPr>
              <w:jc w:val="both"/>
              <w:rPr>
                <w:bCs/>
                <w:sz w:val="22"/>
                <w:szCs w:val="22"/>
              </w:rPr>
            </w:pPr>
            <w:r w:rsidRPr="007D24B7">
              <w:rPr>
                <w:bCs/>
                <w:sz w:val="22"/>
                <w:szCs w:val="22"/>
              </w:rPr>
              <w:t>7. Papildināt noteikumus ar 53.</w:t>
            </w:r>
            <w:r w:rsidRPr="007D24B7">
              <w:rPr>
                <w:bCs/>
                <w:sz w:val="22"/>
                <w:szCs w:val="22"/>
                <w:vertAlign w:val="superscript"/>
              </w:rPr>
              <w:t>1</w:t>
            </w:r>
            <w:r w:rsidRPr="007D24B7">
              <w:rPr>
                <w:bCs/>
                <w:sz w:val="22"/>
                <w:szCs w:val="22"/>
              </w:rPr>
              <w:t> punktu šādā redakcijā:</w:t>
            </w:r>
          </w:p>
          <w:p w:rsidR="008D44CA" w:rsidRPr="007D24B7" w:rsidRDefault="008D44CA" w:rsidP="008D44CA">
            <w:pPr>
              <w:jc w:val="both"/>
              <w:rPr>
                <w:bCs/>
                <w:sz w:val="22"/>
                <w:szCs w:val="22"/>
              </w:rPr>
            </w:pPr>
            <w:r w:rsidRPr="007D24B7">
              <w:rPr>
                <w:bCs/>
                <w:sz w:val="22"/>
                <w:szCs w:val="22"/>
              </w:rPr>
              <w:t>"53.</w:t>
            </w:r>
            <w:r w:rsidRPr="007D24B7">
              <w:rPr>
                <w:bCs/>
                <w:sz w:val="22"/>
                <w:szCs w:val="22"/>
                <w:vertAlign w:val="superscript"/>
              </w:rPr>
              <w:t>1</w:t>
            </w:r>
            <w:r w:rsidRPr="007D24B7">
              <w:rPr>
                <w:bCs/>
                <w:sz w:val="22"/>
                <w:szCs w:val="22"/>
              </w:rPr>
              <w:t xml:space="preserve"> Ja ar saimniecisko darbību saistīts pētniecības pieteikuma iesniedzējs ir pārkāpis Komisijas regulas Nr. 651/2014 nosacījumus, pētniecības pieteikuma iesniedzējam ir pienākums atmaksāt visu pētniecības pieteikuma ietvaros saņemto publisko finansējumu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w:t>
            </w:r>
            <w:r w:rsidRPr="007D24B7">
              <w:rPr>
                <w:bCs/>
                <w:sz w:val="22"/>
                <w:szCs w:val="22"/>
              </w:rPr>
              <w:lastRenderedPageBreak/>
              <w:t>100 bāzes punktus, no dienas, kad publiskais finansējums tika izmaksāts pētniecības pieteikuma iesniedzējam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c>
          <w:tcPr>
            <w:tcW w:w="4394" w:type="dxa"/>
            <w:shd w:val="clear" w:color="auto" w:fill="auto"/>
          </w:tcPr>
          <w:p w:rsidR="00A81339" w:rsidRPr="007D24B7" w:rsidRDefault="008D44CA" w:rsidP="00A81339">
            <w:pPr>
              <w:jc w:val="both"/>
              <w:rPr>
                <w:b/>
                <w:sz w:val="22"/>
                <w:szCs w:val="22"/>
              </w:rPr>
            </w:pPr>
            <w:r w:rsidRPr="007D24B7">
              <w:rPr>
                <w:b/>
                <w:sz w:val="22"/>
                <w:szCs w:val="22"/>
              </w:rPr>
              <w:lastRenderedPageBreak/>
              <w:t>Finanšu ministrijas  elektroniskās saskaņošanas laikā 20.02.2020. izteiktais iebildums:</w:t>
            </w:r>
          </w:p>
          <w:p w:rsidR="00A81339" w:rsidRPr="007D24B7" w:rsidRDefault="00A81339" w:rsidP="00A81339">
            <w:pPr>
              <w:jc w:val="both"/>
              <w:rPr>
                <w:b/>
                <w:sz w:val="22"/>
                <w:szCs w:val="22"/>
              </w:rPr>
            </w:pPr>
            <w:r w:rsidRPr="007D24B7">
              <w:rPr>
                <w:sz w:val="22"/>
                <w:szCs w:val="22"/>
              </w:rPr>
              <w:t>1. Lai no MK noteikumu projekta būtu skaidrs, kas nodrošinās nelikumīgi piešķirtā komercdarbības atbalsta atgūšanu, kā arī kurai institūcijai būs nepieciešams ar saimniecisko darbību saistītam pētniecības pieteikuma iesniedzējam atmaksāt visu pētniecības pieteikuma ietvaros saņemto publisko finansējumu kopā ar procentiem, lūdzam attiecīgi papildināt MK noteikumu projekta 7.punktu. Vienlaikus lūdzam ar attiecīgu skaidrojumu papildināt arī anotācijas I sadaļas “</w:t>
            </w:r>
            <w:r w:rsidRPr="007D24B7">
              <w:rPr>
                <w:bCs/>
                <w:sz w:val="22"/>
                <w:szCs w:val="22"/>
              </w:rPr>
              <w:t>Tiesību akta projekta izstrādes nepieciešamība</w:t>
            </w:r>
            <w:r w:rsidRPr="007D24B7">
              <w:rPr>
                <w:sz w:val="22"/>
                <w:szCs w:val="22"/>
              </w:rPr>
              <w:t>” 2.punktu “Pašreizējā situācija un problēmas, kuru risināšanai tiesību akta projekts izstrādāts, tiesiskā regulējuma mērķis un būtība” (turpmāk – anotācijas I sadaļa) (anotācijas 14.lpp).</w:t>
            </w:r>
          </w:p>
          <w:p w:rsidR="00A81339" w:rsidRPr="007D24B7" w:rsidRDefault="00A81339" w:rsidP="008D44CA">
            <w:pPr>
              <w:jc w:val="both"/>
              <w:rPr>
                <w:b/>
                <w:sz w:val="22"/>
                <w:szCs w:val="22"/>
              </w:rPr>
            </w:pPr>
          </w:p>
          <w:p w:rsidR="008D44CA" w:rsidRPr="007D24B7" w:rsidRDefault="008D44CA" w:rsidP="00686508">
            <w:pPr>
              <w:jc w:val="both"/>
              <w:rPr>
                <w:b/>
                <w:sz w:val="22"/>
                <w:szCs w:val="22"/>
              </w:rPr>
            </w:pPr>
          </w:p>
        </w:tc>
        <w:tc>
          <w:tcPr>
            <w:tcW w:w="4111" w:type="dxa"/>
            <w:shd w:val="clear" w:color="auto" w:fill="auto"/>
          </w:tcPr>
          <w:p w:rsidR="008D44CA" w:rsidRPr="007D24B7" w:rsidRDefault="008D44CA" w:rsidP="00D8101C">
            <w:pPr>
              <w:jc w:val="both"/>
              <w:rPr>
                <w:b/>
                <w:sz w:val="22"/>
                <w:szCs w:val="22"/>
              </w:rPr>
            </w:pPr>
            <w:r w:rsidRPr="007D24B7">
              <w:rPr>
                <w:b/>
                <w:sz w:val="22"/>
                <w:szCs w:val="22"/>
              </w:rPr>
              <w:t>Ņemts vērā.</w:t>
            </w:r>
          </w:p>
        </w:tc>
        <w:tc>
          <w:tcPr>
            <w:tcW w:w="2971" w:type="dxa"/>
            <w:gridSpan w:val="2"/>
            <w:vMerge/>
            <w:shd w:val="clear" w:color="auto" w:fill="auto"/>
          </w:tcPr>
          <w:p w:rsidR="008D44CA" w:rsidRPr="007D24B7" w:rsidRDefault="008D44CA" w:rsidP="00C8172D">
            <w:pPr>
              <w:jc w:val="both"/>
              <w:rPr>
                <w:bCs/>
                <w:sz w:val="22"/>
                <w:szCs w:val="22"/>
              </w:rPr>
            </w:pPr>
          </w:p>
        </w:tc>
      </w:tr>
      <w:tr w:rsidR="00D8101C" w:rsidRPr="008A110A" w:rsidTr="006379D5">
        <w:trPr>
          <w:trHeight w:val="398"/>
        </w:trPr>
        <w:tc>
          <w:tcPr>
            <w:tcW w:w="14737" w:type="dxa"/>
            <w:gridSpan w:val="7"/>
            <w:shd w:val="clear" w:color="auto" w:fill="D9D9D9" w:themeFill="background1" w:themeFillShade="D9"/>
            <w:vAlign w:val="center"/>
          </w:tcPr>
          <w:p w:rsidR="00D8101C" w:rsidRPr="008A110A" w:rsidRDefault="00462BFE" w:rsidP="00462BFE">
            <w:pPr>
              <w:jc w:val="center"/>
              <w:rPr>
                <w:b/>
                <w:sz w:val="22"/>
                <w:szCs w:val="22"/>
              </w:rPr>
            </w:pPr>
            <w:r w:rsidRPr="008A110A">
              <w:rPr>
                <w:b/>
                <w:sz w:val="22"/>
                <w:szCs w:val="22"/>
              </w:rPr>
              <w:t>Iebildumi par Ministru kabineta noteikumu projekta sākotnējās ietekmes novērtējuma ziņojumu (anotāciju)</w:t>
            </w:r>
          </w:p>
        </w:tc>
      </w:tr>
      <w:tr w:rsidR="00777DB0" w:rsidRPr="008A110A" w:rsidTr="006379D5">
        <w:trPr>
          <w:trHeight w:val="416"/>
        </w:trPr>
        <w:tc>
          <w:tcPr>
            <w:tcW w:w="709" w:type="dxa"/>
            <w:gridSpan w:val="2"/>
            <w:shd w:val="clear" w:color="auto" w:fill="auto"/>
          </w:tcPr>
          <w:p w:rsidR="00777DB0" w:rsidRPr="008A110A" w:rsidRDefault="00FA3A5D" w:rsidP="00D8101C">
            <w:pPr>
              <w:jc w:val="center"/>
              <w:rPr>
                <w:sz w:val="22"/>
                <w:szCs w:val="22"/>
              </w:rPr>
            </w:pPr>
            <w:r>
              <w:rPr>
                <w:sz w:val="22"/>
                <w:szCs w:val="22"/>
              </w:rPr>
              <w:t>16.</w:t>
            </w:r>
          </w:p>
        </w:tc>
        <w:tc>
          <w:tcPr>
            <w:tcW w:w="2552" w:type="dxa"/>
            <w:shd w:val="clear" w:color="auto" w:fill="auto"/>
          </w:tcPr>
          <w:p w:rsidR="00777DB0" w:rsidRPr="008A110A" w:rsidRDefault="00B51B03" w:rsidP="00777DB0">
            <w:pPr>
              <w:pStyle w:val="ListParagraph"/>
              <w:tabs>
                <w:tab w:val="left" w:pos="383"/>
              </w:tabs>
              <w:ind w:left="34"/>
              <w:contextualSpacing/>
              <w:jc w:val="both"/>
              <w:rPr>
                <w:rFonts w:ascii="Times New Roman" w:hAnsi="Times New Roman"/>
              </w:rPr>
            </w:pPr>
            <w:r w:rsidRPr="008A110A">
              <w:rPr>
                <w:rFonts w:ascii="Times New Roman" w:eastAsia="Times New Roman" w:hAnsi="Times New Roman"/>
                <w:iCs/>
                <w:lang w:eastAsia="lv-LV"/>
              </w:rPr>
              <w:t xml:space="preserve">Lai veiktu grozījumus noteikumos N. 50, </w:t>
            </w:r>
            <w:r w:rsidRPr="008A110A">
              <w:rPr>
                <w:rFonts w:ascii="Times New Roman" w:eastAsia="Times New Roman" w:hAnsi="Times New Roman"/>
                <w:iCs/>
                <w:lang w:eastAsia="lv-LV"/>
              </w:rPr>
              <w:lastRenderedPageBreak/>
              <w:t>nepieciešams veikt grozījumus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p>
        </w:tc>
        <w:tc>
          <w:tcPr>
            <w:tcW w:w="4394" w:type="dxa"/>
            <w:shd w:val="clear" w:color="auto" w:fill="auto"/>
          </w:tcPr>
          <w:p w:rsidR="00777DB0" w:rsidRPr="008A110A" w:rsidRDefault="00777DB0" w:rsidP="00462BFE">
            <w:pPr>
              <w:jc w:val="both"/>
              <w:rPr>
                <w:b/>
                <w:sz w:val="22"/>
                <w:szCs w:val="22"/>
              </w:rPr>
            </w:pPr>
            <w:r w:rsidRPr="008A110A">
              <w:rPr>
                <w:b/>
                <w:sz w:val="22"/>
                <w:szCs w:val="22"/>
              </w:rPr>
              <w:lastRenderedPageBreak/>
              <w:t>Tieslietu ministrija:</w:t>
            </w:r>
          </w:p>
          <w:p w:rsidR="00777DB0" w:rsidRPr="008A110A" w:rsidRDefault="00777DB0" w:rsidP="00777DB0">
            <w:pPr>
              <w:jc w:val="both"/>
              <w:rPr>
                <w:sz w:val="22"/>
                <w:szCs w:val="22"/>
              </w:rPr>
            </w:pPr>
            <w:r w:rsidRPr="008A110A">
              <w:rPr>
                <w:sz w:val="22"/>
                <w:szCs w:val="22"/>
              </w:rPr>
              <w:lastRenderedPageBreak/>
              <w:t>4. Saskaņā ar instrukcijas Nr. 19 54.2. apakšpunktu anotācijas IV sadaļas 1. punktā ("Nepieciešamie saistītie tiesību aktu projekti") norāda citus spēkā esošus (vai jau apstiprinātus) tiesību aktus, kuros jāizdara grozījumi vai kuri jāatzīst par spēku zaudējušiem (atceltiem) saistībā ar projektu, kā arī skaidro šādu izmaiņu nepieciešamību. Tādēļ lūdzam precizēt noteikumu projekta anotācijas IV sadaļas 1. punktu, papildinot to ar konkrētu skaidrojumu par plānoto grozījumu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būtību un nepieciešamību.</w:t>
            </w:r>
          </w:p>
        </w:tc>
        <w:tc>
          <w:tcPr>
            <w:tcW w:w="4134" w:type="dxa"/>
            <w:gridSpan w:val="2"/>
            <w:shd w:val="clear" w:color="auto" w:fill="auto"/>
          </w:tcPr>
          <w:p w:rsidR="00777DB0" w:rsidRPr="008A110A" w:rsidRDefault="00777DB0" w:rsidP="00A80D4E">
            <w:pPr>
              <w:rPr>
                <w:b/>
                <w:sz w:val="22"/>
                <w:szCs w:val="22"/>
              </w:rPr>
            </w:pPr>
            <w:r w:rsidRPr="008A110A">
              <w:rPr>
                <w:b/>
                <w:sz w:val="22"/>
                <w:szCs w:val="22"/>
              </w:rPr>
              <w:lastRenderedPageBreak/>
              <w:t>Ņemts vērā.</w:t>
            </w:r>
          </w:p>
        </w:tc>
        <w:tc>
          <w:tcPr>
            <w:tcW w:w="2948" w:type="dxa"/>
            <w:shd w:val="clear" w:color="auto" w:fill="auto"/>
          </w:tcPr>
          <w:p w:rsidR="00A32AC2" w:rsidRPr="008A110A" w:rsidRDefault="00A32AC2" w:rsidP="00A32AC2">
            <w:pPr>
              <w:jc w:val="both"/>
              <w:rPr>
                <w:iCs/>
                <w:sz w:val="22"/>
                <w:szCs w:val="22"/>
              </w:rPr>
            </w:pPr>
            <w:r w:rsidRPr="008A110A">
              <w:rPr>
                <w:iCs/>
                <w:sz w:val="22"/>
                <w:szCs w:val="22"/>
              </w:rPr>
              <w:t xml:space="preserve">Lai veiktu grozījumus noteikumos N. 50, </w:t>
            </w:r>
            <w:r w:rsidRPr="008A110A">
              <w:rPr>
                <w:iCs/>
                <w:sz w:val="22"/>
                <w:szCs w:val="22"/>
              </w:rPr>
              <w:lastRenderedPageBreak/>
              <w:t>nepieciešams veikt grozījumus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w:t>
            </w:r>
            <w:r w:rsidR="00056391">
              <w:rPr>
                <w:iCs/>
                <w:sz w:val="22"/>
                <w:szCs w:val="22"/>
              </w:rPr>
              <w:t>i" īstenošanas noteikumi", lai:</w:t>
            </w:r>
          </w:p>
          <w:p w:rsidR="00A32AC2" w:rsidRPr="008A110A" w:rsidRDefault="00A32AC2" w:rsidP="00A32AC2">
            <w:pPr>
              <w:pStyle w:val="ListParagraph"/>
              <w:numPr>
                <w:ilvl w:val="0"/>
                <w:numId w:val="35"/>
              </w:numPr>
              <w:ind w:left="252" w:hanging="252"/>
              <w:contextualSpacing/>
              <w:jc w:val="both"/>
              <w:rPr>
                <w:rFonts w:ascii="Times New Roman" w:eastAsia="Times New Roman" w:hAnsi="Times New Roman"/>
                <w:iCs/>
                <w:lang w:eastAsia="lv-LV"/>
              </w:rPr>
            </w:pPr>
            <w:r w:rsidRPr="008A110A">
              <w:rPr>
                <w:rFonts w:ascii="Times New Roman" w:eastAsia="Times New Roman" w:hAnsi="Times New Roman"/>
                <w:iCs/>
                <w:lang w:eastAsia="lv-LV"/>
              </w:rPr>
              <w:t>nodrošinātu 1.1.1.2. pasākuma ietvaros samazinātā kopējā attiecināmā finansējuma novirzīšanu 1.1.1.1. pasākuma ceturtās atlases kārtas īstenošanai;</w:t>
            </w:r>
          </w:p>
          <w:p w:rsidR="00A32AC2" w:rsidRPr="008A110A" w:rsidRDefault="00A32AC2" w:rsidP="00A32AC2">
            <w:pPr>
              <w:pStyle w:val="ListParagraph"/>
              <w:numPr>
                <w:ilvl w:val="0"/>
                <w:numId w:val="35"/>
              </w:numPr>
              <w:ind w:left="252" w:hanging="252"/>
              <w:contextualSpacing/>
              <w:jc w:val="both"/>
              <w:rPr>
                <w:rFonts w:ascii="Times New Roman" w:eastAsia="Times New Roman" w:hAnsi="Times New Roman"/>
                <w:iCs/>
                <w:lang w:eastAsia="lv-LV"/>
              </w:rPr>
            </w:pPr>
            <w:r w:rsidRPr="008A110A">
              <w:rPr>
                <w:rFonts w:ascii="Times New Roman" w:eastAsia="Times New Roman" w:hAnsi="Times New Roman"/>
                <w:iCs/>
                <w:lang w:eastAsia="lv-LV"/>
              </w:rPr>
              <w:t>nodrošinātu 1.1.1. SAM snieguma rezerves finansējuma un finansējuma atlikumu izmantošanu;</w:t>
            </w:r>
          </w:p>
          <w:p w:rsidR="00A32AC2" w:rsidRPr="008A110A" w:rsidRDefault="00A32AC2" w:rsidP="00A32AC2">
            <w:pPr>
              <w:pStyle w:val="ListParagraph"/>
              <w:numPr>
                <w:ilvl w:val="0"/>
                <w:numId w:val="35"/>
              </w:numPr>
              <w:ind w:left="252" w:hanging="252"/>
              <w:contextualSpacing/>
              <w:jc w:val="both"/>
              <w:rPr>
                <w:rFonts w:ascii="Times New Roman" w:eastAsia="Times New Roman" w:hAnsi="Times New Roman"/>
                <w:iCs/>
                <w:lang w:eastAsia="lv-LV"/>
              </w:rPr>
            </w:pPr>
            <w:r w:rsidRPr="008A110A">
              <w:rPr>
                <w:rFonts w:ascii="Times New Roman" w:eastAsia="Times New Roman" w:hAnsi="Times New Roman"/>
                <w:iCs/>
                <w:lang w:eastAsia="lv-LV"/>
              </w:rPr>
              <w:t>sekmētu 1.1.1. SAM iznākuma rādītāju izpildi;</w:t>
            </w:r>
          </w:p>
          <w:p w:rsidR="00A32AC2" w:rsidRPr="008A110A" w:rsidRDefault="00A32AC2" w:rsidP="00A32AC2">
            <w:pPr>
              <w:pStyle w:val="ListParagraph"/>
              <w:numPr>
                <w:ilvl w:val="0"/>
                <w:numId w:val="35"/>
              </w:numPr>
              <w:ind w:left="252" w:hanging="252"/>
              <w:contextualSpacing/>
              <w:jc w:val="both"/>
              <w:rPr>
                <w:rFonts w:ascii="Times New Roman" w:eastAsia="Times New Roman" w:hAnsi="Times New Roman"/>
                <w:iCs/>
                <w:lang w:eastAsia="lv-LV"/>
              </w:rPr>
            </w:pPr>
            <w:r w:rsidRPr="008A110A">
              <w:rPr>
                <w:rFonts w:ascii="Times New Roman" w:eastAsia="Times New Roman" w:hAnsi="Times New Roman"/>
                <w:iCs/>
                <w:lang w:eastAsia="lv-LV"/>
              </w:rPr>
              <w:t>noteiktu 1.1.1.1. pasākuma ceturtās projektu iesniegumu atlases kārtas ieviešanas nosacījumus;</w:t>
            </w:r>
          </w:p>
          <w:p w:rsidR="00777DB0" w:rsidRPr="008A110A" w:rsidRDefault="00A32AC2" w:rsidP="00A32AC2">
            <w:pPr>
              <w:pStyle w:val="ListParagraph"/>
              <w:numPr>
                <w:ilvl w:val="0"/>
                <w:numId w:val="35"/>
              </w:numPr>
              <w:ind w:left="252" w:hanging="252"/>
              <w:contextualSpacing/>
              <w:jc w:val="both"/>
              <w:rPr>
                <w:rFonts w:ascii="Times New Roman" w:eastAsia="Times New Roman" w:hAnsi="Times New Roman"/>
                <w:iCs/>
                <w:lang w:eastAsia="lv-LV"/>
              </w:rPr>
            </w:pPr>
            <w:r w:rsidRPr="008A110A">
              <w:rPr>
                <w:rFonts w:ascii="Times New Roman" w:eastAsia="Times New Roman" w:hAnsi="Times New Roman"/>
                <w:iCs/>
                <w:lang w:eastAsia="lv-LV"/>
              </w:rPr>
              <w:t>veicinātu administratīvā sloga samazināšanu.</w:t>
            </w:r>
          </w:p>
        </w:tc>
      </w:tr>
      <w:tr w:rsidR="00D8101C" w:rsidRPr="008A110A" w:rsidTr="006379D5">
        <w:trPr>
          <w:trHeight w:val="699"/>
        </w:trPr>
        <w:tc>
          <w:tcPr>
            <w:tcW w:w="709" w:type="dxa"/>
            <w:gridSpan w:val="2"/>
            <w:shd w:val="clear" w:color="auto" w:fill="auto"/>
          </w:tcPr>
          <w:p w:rsidR="00D8101C" w:rsidRPr="008A110A" w:rsidRDefault="00FA3A5D" w:rsidP="00D8101C">
            <w:pPr>
              <w:jc w:val="center"/>
              <w:rPr>
                <w:sz w:val="22"/>
                <w:szCs w:val="22"/>
              </w:rPr>
            </w:pPr>
            <w:r>
              <w:rPr>
                <w:sz w:val="22"/>
                <w:szCs w:val="22"/>
              </w:rPr>
              <w:lastRenderedPageBreak/>
              <w:t>17.</w:t>
            </w:r>
          </w:p>
        </w:tc>
        <w:tc>
          <w:tcPr>
            <w:tcW w:w="2552" w:type="dxa"/>
            <w:shd w:val="clear" w:color="auto" w:fill="auto"/>
          </w:tcPr>
          <w:p w:rsidR="00D8101C" w:rsidRPr="008A110A" w:rsidRDefault="00BA5A0B" w:rsidP="00ED0F5A">
            <w:pPr>
              <w:rPr>
                <w:b/>
                <w:sz w:val="22"/>
                <w:szCs w:val="22"/>
              </w:rPr>
            </w:pPr>
            <w:r w:rsidRPr="008A110A">
              <w:rPr>
                <w:bCs/>
                <w:sz w:val="22"/>
                <w:szCs w:val="22"/>
              </w:rPr>
              <w:t>Vispārīgs iebildums.</w:t>
            </w:r>
          </w:p>
        </w:tc>
        <w:tc>
          <w:tcPr>
            <w:tcW w:w="4394" w:type="dxa"/>
            <w:shd w:val="clear" w:color="auto" w:fill="auto"/>
          </w:tcPr>
          <w:p w:rsidR="00462BFE" w:rsidRPr="008A110A" w:rsidRDefault="00462BFE" w:rsidP="00462BFE">
            <w:pPr>
              <w:jc w:val="both"/>
              <w:rPr>
                <w:b/>
                <w:sz w:val="22"/>
                <w:szCs w:val="22"/>
              </w:rPr>
            </w:pPr>
            <w:r w:rsidRPr="008A110A">
              <w:rPr>
                <w:b/>
                <w:sz w:val="22"/>
                <w:szCs w:val="22"/>
              </w:rPr>
              <w:t>Finanšu ministrija:</w:t>
            </w:r>
          </w:p>
          <w:p w:rsidR="00D8101C" w:rsidRPr="008A110A" w:rsidRDefault="00462BFE" w:rsidP="00462BFE">
            <w:pPr>
              <w:pStyle w:val="doc-ti"/>
              <w:spacing w:before="0" w:beforeAutospacing="0" w:after="0" w:afterAutospacing="0"/>
              <w:contextualSpacing/>
              <w:jc w:val="both"/>
              <w:rPr>
                <w:sz w:val="22"/>
                <w:szCs w:val="22"/>
              </w:rPr>
            </w:pPr>
            <w:r w:rsidRPr="008A110A">
              <w:rPr>
                <w:sz w:val="22"/>
                <w:szCs w:val="22"/>
              </w:rPr>
              <w:t>7.</w:t>
            </w:r>
            <w:r w:rsidR="003A258C">
              <w:rPr>
                <w:sz w:val="22"/>
                <w:szCs w:val="22"/>
              </w:rPr>
              <w:t> Lūdzam papildināt anotācijas I </w:t>
            </w:r>
            <w:r w:rsidRPr="008A110A">
              <w:rPr>
                <w:sz w:val="22"/>
                <w:szCs w:val="22"/>
              </w:rPr>
              <w:t>sadaļas “</w:t>
            </w:r>
            <w:r w:rsidRPr="008A110A">
              <w:rPr>
                <w:bCs/>
                <w:sz w:val="22"/>
                <w:szCs w:val="22"/>
              </w:rPr>
              <w:t>Tiesību akta projekta izstrādes nepieciešamība</w:t>
            </w:r>
            <w:r w:rsidRPr="008A110A">
              <w:rPr>
                <w:sz w:val="22"/>
                <w:szCs w:val="22"/>
              </w:rPr>
              <w:t>” 2.</w:t>
            </w:r>
            <w:r w:rsidR="003A258C">
              <w:rPr>
                <w:sz w:val="22"/>
                <w:szCs w:val="22"/>
              </w:rPr>
              <w:t> </w:t>
            </w:r>
            <w:r w:rsidRPr="008A110A">
              <w:rPr>
                <w:sz w:val="22"/>
                <w:szCs w:val="22"/>
              </w:rPr>
              <w:t>punktu “Pašreizējā situācija un problēmas, kuru risināšanai tiesību akta projekts izstrādāts, tiesiskā regulējuma mērķis un būtība” (turpmāk – anotācijas I sadaļa) ar informāciju, vai tiks veikta visu projektu īstenotāju informēšana par MK noteikumu grozījumiem pēc to apstiprināšanas MK un izvērtēta nepieciešamība veikt grozījumus pētījumu projektos, ņemot vērā to, ka MK noteikumu projekts paredz izmaiņas, kuras ir saistošas visiem pētniecības pieteikumu iesniedzējiem, t.i. arī pirmās, otrās un trešās kārtas apstiprinātajiem projektiem.</w:t>
            </w:r>
          </w:p>
        </w:tc>
        <w:tc>
          <w:tcPr>
            <w:tcW w:w="4134" w:type="dxa"/>
            <w:gridSpan w:val="2"/>
            <w:shd w:val="clear" w:color="auto" w:fill="auto"/>
          </w:tcPr>
          <w:p w:rsidR="00D8101C" w:rsidRPr="008A110A" w:rsidRDefault="00BA5A0B" w:rsidP="00A80D4E">
            <w:pPr>
              <w:rPr>
                <w:b/>
                <w:sz w:val="22"/>
                <w:szCs w:val="22"/>
              </w:rPr>
            </w:pPr>
            <w:r w:rsidRPr="008A110A">
              <w:rPr>
                <w:b/>
                <w:sz w:val="22"/>
                <w:szCs w:val="22"/>
              </w:rPr>
              <w:t>Ņemts vērā.</w:t>
            </w:r>
          </w:p>
          <w:p w:rsidR="00BA5A0B" w:rsidRPr="008A110A" w:rsidRDefault="00CE2FC2" w:rsidP="00CE2FC2">
            <w:pPr>
              <w:pStyle w:val="doc-ti"/>
              <w:spacing w:before="0" w:beforeAutospacing="0" w:after="0" w:afterAutospacing="0"/>
              <w:contextualSpacing/>
              <w:jc w:val="both"/>
              <w:rPr>
                <w:b/>
                <w:sz w:val="22"/>
                <w:szCs w:val="22"/>
              </w:rPr>
            </w:pPr>
            <w:r>
              <w:rPr>
                <w:sz w:val="22"/>
                <w:szCs w:val="22"/>
              </w:rPr>
              <w:t>S</w:t>
            </w:r>
            <w:r w:rsidR="00BA5A0B" w:rsidRPr="008A110A">
              <w:rPr>
                <w:sz w:val="22"/>
                <w:szCs w:val="22"/>
              </w:rPr>
              <w:t>kaidroja</w:t>
            </w:r>
            <w:r w:rsidR="009D4A8A">
              <w:rPr>
                <w:sz w:val="22"/>
                <w:szCs w:val="22"/>
              </w:rPr>
              <w:t xml:space="preserve">m, ka informācija </w:t>
            </w:r>
            <w:r>
              <w:rPr>
                <w:sz w:val="22"/>
                <w:szCs w:val="22"/>
              </w:rPr>
              <w:t xml:space="preserve">par pētniecības pieteikumu īstenotāju informēšanu par noteikumu projekta ietvaros rosinātajiem grozījumiem noteikumos Nr. 50 </w:t>
            </w:r>
            <w:r w:rsidR="009D4A8A">
              <w:rPr>
                <w:sz w:val="22"/>
                <w:szCs w:val="22"/>
              </w:rPr>
              <w:t>jau</w:t>
            </w:r>
            <w:r w:rsidR="00957986">
              <w:rPr>
                <w:sz w:val="22"/>
                <w:szCs w:val="22"/>
              </w:rPr>
              <w:t xml:space="preserve"> sākotnēji</w:t>
            </w:r>
            <w:r>
              <w:rPr>
                <w:sz w:val="22"/>
                <w:szCs w:val="22"/>
              </w:rPr>
              <w:t xml:space="preserve"> bija</w:t>
            </w:r>
            <w:r w:rsidR="009D4A8A">
              <w:rPr>
                <w:sz w:val="22"/>
                <w:szCs w:val="22"/>
              </w:rPr>
              <w:t xml:space="preserve"> </w:t>
            </w:r>
            <w:r>
              <w:rPr>
                <w:sz w:val="22"/>
                <w:szCs w:val="22"/>
              </w:rPr>
              <w:t>norādīta</w:t>
            </w:r>
            <w:r w:rsidR="00BA5A0B" w:rsidRPr="008A110A">
              <w:rPr>
                <w:sz w:val="22"/>
                <w:szCs w:val="22"/>
              </w:rPr>
              <w:t xml:space="preserve"> noteikumu projekta anotācijas VI. sadaļas „Sabiedrības līdzdalība un komunikācijas aktivitātes” 1. punktā.</w:t>
            </w:r>
          </w:p>
        </w:tc>
        <w:tc>
          <w:tcPr>
            <w:tcW w:w="2948" w:type="dxa"/>
            <w:shd w:val="clear" w:color="auto" w:fill="auto"/>
          </w:tcPr>
          <w:p w:rsidR="00D8101C" w:rsidRPr="008A110A" w:rsidRDefault="00BA5A0B" w:rsidP="00BA5A0B">
            <w:pPr>
              <w:contextualSpacing/>
              <w:jc w:val="both"/>
              <w:rPr>
                <w:i/>
                <w:sz w:val="22"/>
                <w:szCs w:val="22"/>
              </w:rPr>
            </w:pPr>
            <w:r w:rsidRPr="008A110A">
              <w:rPr>
                <w:i/>
                <w:sz w:val="22"/>
                <w:szCs w:val="22"/>
              </w:rPr>
              <w:t>Anotācijas VI sadaļas “Sabiedrības līdzdalība un komunikācijas aktivitātes”, 1. punkts:</w:t>
            </w:r>
          </w:p>
          <w:p w:rsidR="00BA5A0B" w:rsidRPr="009D4A8A" w:rsidRDefault="009D4A8A" w:rsidP="009D4A8A">
            <w:pPr>
              <w:jc w:val="both"/>
              <w:rPr>
                <w:sz w:val="22"/>
                <w:szCs w:val="22"/>
              </w:rPr>
            </w:pPr>
            <w:r>
              <w:rPr>
                <w:bCs/>
                <w:iCs/>
                <w:sz w:val="22"/>
                <w:szCs w:val="22"/>
              </w:rPr>
              <w:t>[…]</w:t>
            </w:r>
            <w:r>
              <w:rPr>
                <w:sz w:val="22"/>
                <w:szCs w:val="22"/>
              </w:rPr>
              <w:t xml:space="preserve"> </w:t>
            </w:r>
            <w:r w:rsidR="008A110A" w:rsidRPr="008A110A">
              <w:rPr>
                <w:bCs/>
                <w:iCs/>
                <w:sz w:val="22"/>
                <w:szCs w:val="22"/>
              </w:rPr>
              <w:t xml:space="preserve">Pēc noteikumu projekta spēkā stāšanās </w:t>
            </w:r>
            <w:r w:rsidR="008A110A" w:rsidRPr="008A110A">
              <w:rPr>
                <w:sz w:val="22"/>
                <w:szCs w:val="22"/>
              </w:rPr>
              <w:t>Izglītības un zinātnes ministrija kā atbildīgā iestāde</w:t>
            </w:r>
            <w:r w:rsidR="00056391">
              <w:rPr>
                <w:bCs/>
                <w:iCs/>
                <w:sz w:val="22"/>
                <w:szCs w:val="22"/>
              </w:rPr>
              <w:t xml:space="preserve"> un aģentūra </w:t>
            </w:r>
            <w:r w:rsidR="008A110A" w:rsidRPr="008A110A">
              <w:rPr>
                <w:bCs/>
                <w:iCs/>
                <w:sz w:val="22"/>
                <w:szCs w:val="22"/>
              </w:rPr>
              <w:t xml:space="preserve">kā ES </w:t>
            </w:r>
            <w:r w:rsidR="006C3666">
              <w:rPr>
                <w:bCs/>
                <w:iCs/>
                <w:sz w:val="22"/>
                <w:szCs w:val="22"/>
              </w:rPr>
              <w:t>struktūr</w:t>
            </w:r>
            <w:r w:rsidR="008A110A" w:rsidRPr="008A110A">
              <w:rPr>
                <w:bCs/>
                <w:iCs/>
                <w:sz w:val="22"/>
                <w:szCs w:val="22"/>
              </w:rPr>
              <w:t>fondu finansējuma saņēmējs informēs tos pētniecības pieteikumu īstenotājus, kurus skar tiesību akta projektā paredzētās izmaiņas.</w:t>
            </w:r>
          </w:p>
        </w:tc>
      </w:tr>
      <w:tr w:rsidR="00462BFE" w:rsidRPr="008A110A" w:rsidTr="006379D5">
        <w:trPr>
          <w:trHeight w:val="398"/>
        </w:trPr>
        <w:tc>
          <w:tcPr>
            <w:tcW w:w="709" w:type="dxa"/>
            <w:gridSpan w:val="2"/>
            <w:shd w:val="clear" w:color="auto" w:fill="auto"/>
          </w:tcPr>
          <w:p w:rsidR="00462BFE" w:rsidRPr="008A110A" w:rsidRDefault="00FA3A5D" w:rsidP="00897A4B">
            <w:pPr>
              <w:jc w:val="center"/>
              <w:rPr>
                <w:sz w:val="22"/>
                <w:szCs w:val="22"/>
              </w:rPr>
            </w:pPr>
            <w:r>
              <w:rPr>
                <w:sz w:val="22"/>
                <w:szCs w:val="22"/>
              </w:rPr>
              <w:t>18.</w:t>
            </w:r>
          </w:p>
        </w:tc>
        <w:tc>
          <w:tcPr>
            <w:tcW w:w="2552" w:type="dxa"/>
            <w:shd w:val="clear" w:color="auto" w:fill="auto"/>
          </w:tcPr>
          <w:p w:rsidR="00462BFE" w:rsidRPr="008A110A" w:rsidRDefault="00E05838" w:rsidP="00ED0F5A">
            <w:pPr>
              <w:rPr>
                <w:b/>
                <w:sz w:val="22"/>
                <w:szCs w:val="22"/>
              </w:rPr>
            </w:pPr>
            <w:r w:rsidRPr="008A110A">
              <w:rPr>
                <w:bCs/>
                <w:sz w:val="22"/>
                <w:szCs w:val="22"/>
              </w:rPr>
              <w:t>Vispārīgs iebildums.</w:t>
            </w:r>
          </w:p>
        </w:tc>
        <w:tc>
          <w:tcPr>
            <w:tcW w:w="4394" w:type="dxa"/>
            <w:shd w:val="clear" w:color="auto" w:fill="auto"/>
          </w:tcPr>
          <w:p w:rsidR="00462BFE" w:rsidRPr="008A110A" w:rsidRDefault="00462BFE" w:rsidP="00462BFE">
            <w:pPr>
              <w:jc w:val="both"/>
              <w:rPr>
                <w:b/>
                <w:sz w:val="22"/>
                <w:szCs w:val="22"/>
              </w:rPr>
            </w:pPr>
            <w:r w:rsidRPr="008A110A">
              <w:rPr>
                <w:b/>
                <w:sz w:val="22"/>
                <w:szCs w:val="22"/>
              </w:rPr>
              <w:t>Finanšu ministrija:</w:t>
            </w:r>
          </w:p>
          <w:p w:rsidR="00462BFE" w:rsidRPr="008A110A" w:rsidRDefault="00462BFE" w:rsidP="003A258C">
            <w:pPr>
              <w:pStyle w:val="doc-ti"/>
              <w:spacing w:before="0" w:beforeAutospacing="0" w:after="0" w:afterAutospacing="0"/>
              <w:contextualSpacing/>
              <w:jc w:val="both"/>
              <w:rPr>
                <w:sz w:val="22"/>
                <w:szCs w:val="22"/>
              </w:rPr>
            </w:pPr>
            <w:r w:rsidRPr="008A110A">
              <w:rPr>
                <w:sz w:val="22"/>
                <w:szCs w:val="22"/>
              </w:rPr>
              <w:t>8. Lūdzam papildināt anotācijas I</w:t>
            </w:r>
            <w:r w:rsidR="003A258C">
              <w:rPr>
                <w:sz w:val="22"/>
                <w:szCs w:val="22"/>
              </w:rPr>
              <w:t> </w:t>
            </w:r>
            <w:r w:rsidRPr="008A110A">
              <w:rPr>
                <w:sz w:val="22"/>
                <w:szCs w:val="22"/>
              </w:rPr>
              <w:t>sadaļu ar informāciju, kur plānots novirzīt 1.1.1.2.</w:t>
            </w:r>
            <w:r w:rsidR="003A258C">
              <w:rPr>
                <w:sz w:val="22"/>
                <w:szCs w:val="22"/>
              </w:rPr>
              <w:t> </w:t>
            </w:r>
            <w:r w:rsidRPr="008A110A">
              <w:rPr>
                <w:sz w:val="22"/>
                <w:szCs w:val="22"/>
              </w:rPr>
              <w:t>pasākuma atlikumus, ja tādi tiks konstatēti.</w:t>
            </w:r>
          </w:p>
        </w:tc>
        <w:tc>
          <w:tcPr>
            <w:tcW w:w="4134" w:type="dxa"/>
            <w:gridSpan w:val="2"/>
            <w:shd w:val="clear" w:color="auto" w:fill="auto"/>
          </w:tcPr>
          <w:p w:rsidR="00462BFE" w:rsidRPr="008A110A" w:rsidRDefault="002E64BA" w:rsidP="00A80D4E">
            <w:pPr>
              <w:rPr>
                <w:b/>
                <w:sz w:val="22"/>
                <w:szCs w:val="22"/>
              </w:rPr>
            </w:pPr>
            <w:r w:rsidRPr="008A110A">
              <w:rPr>
                <w:b/>
                <w:sz w:val="22"/>
                <w:szCs w:val="22"/>
              </w:rPr>
              <w:t>Ņemts vērā.</w:t>
            </w:r>
          </w:p>
        </w:tc>
        <w:tc>
          <w:tcPr>
            <w:tcW w:w="2948" w:type="dxa"/>
            <w:shd w:val="clear" w:color="auto" w:fill="auto"/>
          </w:tcPr>
          <w:p w:rsidR="002E64BA" w:rsidRDefault="002E64BA" w:rsidP="002E64BA">
            <w:pPr>
              <w:jc w:val="both"/>
              <w:rPr>
                <w:i/>
                <w:iCs/>
                <w:sz w:val="22"/>
                <w:szCs w:val="22"/>
              </w:rPr>
            </w:pPr>
            <w:r w:rsidRPr="008A110A">
              <w:rPr>
                <w:i/>
                <w:iCs/>
                <w:sz w:val="22"/>
                <w:szCs w:val="22"/>
              </w:rPr>
              <w:t>Anotācijas I. sadaļas "Tiesību akta projekta izstrādes nepieciešamība" 4. punkts "Cita informācija":</w:t>
            </w:r>
          </w:p>
          <w:p w:rsidR="00462BFE" w:rsidRPr="0082510B" w:rsidRDefault="0082510B" w:rsidP="008B48BA">
            <w:pPr>
              <w:jc w:val="both"/>
              <w:rPr>
                <w:i/>
                <w:sz w:val="22"/>
                <w:szCs w:val="22"/>
              </w:rPr>
            </w:pPr>
            <w:r w:rsidRPr="0082510B">
              <w:rPr>
                <w:sz w:val="22"/>
                <w:szCs w:val="22"/>
              </w:rPr>
              <w:t>Gadījumā, ja 1.1.1.2. pasākuma pētniecības pieteikumu ceturtās atlases kārtas ietvaros pēc pētniecības pieteikumu vērtēšanas pabeigšanas tiks konstatēts atlases kārtai pieejamā finansējuma atlikums, to plānots novirzīt 1.1.1.1. pasākuma ceturtās atlases kārtas īstenošanai.</w:t>
            </w:r>
          </w:p>
        </w:tc>
      </w:tr>
      <w:tr w:rsidR="00462BFE" w:rsidRPr="008A110A" w:rsidTr="006379D5">
        <w:trPr>
          <w:trHeight w:val="398"/>
        </w:trPr>
        <w:tc>
          <w:tcPr>
            <w:tcW w:w="709" w:type="dxa"/>
            <w:gridSpan w:val="2"/>
            <w:shd w:val="clear" w:color="auto" w:fill="auto"/>
          </w:tcPr>
          <w:p w:rsidR="00462BFE" w:rsidRPr="008A110A" w:rsidRDefault="00FA3A5D" w:rsidP="00D8101C">
            <w:pPr>
              <w:jc w:val="center"/>
              <w:rPr>
                <w:sz w:val="22"/>
                <w:szCs w:val="22"/>
              </w:rPr>
            </w:pPr>
            <w:r>
              <w:rPr>
                <w:sz w:val="22"/>
                <w:szCs w:val="22"/>
              </w:rPr>
              <w:t>19.</w:t>
            </w:r>
          </w:p>
        </w:tc>
        <w:tc>
          <w:tcPr>
            <w:tcW w:w="2552" w:type="dxa"/>
            <w:shd w:val="clear" w:color="auto" w:fill="auto"/>
          </w:tcPr>
          <w:p w:rsidR="00462BFE" w:rsidRPr="008A110A" w:rsidRDefault="00ED0F5A" w:rsidP="00ED0F5A">
            <w:pPr>
              <w:rPr>
                <w:b/>
                <w:sz w:val="22"/>
                <w:szCs w:val="22"/>
              </w:rPr>
            </w:pPr>
            <w:r w:rsidRPr="008A110A">
              <w:rPr>
                <w:bCs/>
                <w:sz w:val="22"/>
                <w:szCs w:val="22"/>
              </w:rPr>
              <w:t>Vispārīgs iebildums.</w:t>
            </w:r>
          </w:p>
        </w:tc>
        <w:tc>
          <w:tcPr>
            <w:tcW w:w="4394" w:type="dxa"/>
            <w:shd w:val="clear" w:color="auto" w:fill="auto"/>
          </w:tcPr>
          <w:p w:rsidR="00462BFE" w:rsidRPr="008A110A" w:rsidRDefault="00462BFE" w:rsidP="00462BFE">
            <w:pPr>
              <w:jc w:val="both"/>
              <w:rPr>
                <w:b/>
                <w:sz w:val="22"/>
                <w:szCs w:val="22"/>
              </w:rPr>
            </w:pPr>
            <w:r w:rsidRPr="008A110A">
              <w:rPr>
                <w:b/>
                <w:sz w:val="22"/>
                <w:szCs w:val="22"/>
              </w:rPr>
              <w:t>Finanšu ministrija:</w:t>
            </w:r>
          </w:p>
          <w:p w:rsidR="00462BFE" w:rsidRPr="008A110A" w:rsidRDefault="00462BFE" w:rsidP="00462BFE">
            <w:pPr>
              <w:contextualSpacing/>
              <w:jc w:val="both"/>
              <w:rPr>
                <w:sz w:val="22"/>
                <w:szCs w:val="22"/>
              </w:rPr>
            </w:pPr>
            <w:r w:rsidRPr="008A110A">
              <w:rPr>
                <w:sz w:val="22"/>
                <w:szCs w:val="22"/>
              </w:rPr>
              <w:t>9. </w:t>
            </w:r>
            <w:r w:rsidR="003A258C">
              <w:rPr>
                <w:sz w:val="22"/>
                <w:szCs w:val="22"/>
              </w:rPr>
              <w:t>Lūdzam aizpildīt anotācijas III </w:t>
            </w:r>
            <w:r w:rsidRPr="008A110A">
              <w:rPr>
                <w:sz w:val="22"/>
                <w:szCs w:val="22"/>
              </w:rPr>
              <w:t>sadaļu “Tiesību akta projekta ietekme uz valsts budžetu un pašvaldību budžetiem”, 8.</w:t>
            </w:r>
            <w:r w:rsidR="003A258C">
              <w:rPr>
                <w:sz w:val="22"/>
                <w:szCs w:val="22"/>
              </w:rPr>
              <w:t> </w:t>
            </w:r>
            <w:r w:rsidRPr="008A110A">
              <w:rPr>
                <w:sz w:val="22"/>
                <w:szCs w:val="22"/>
              </w:rPr>
              <w:t xml:space="preserve">punktā </w:t>
            </w:r>
            <w:r w:rsidRPr="008A110A">
              <w:rPr>
                <w:sz w:val="22"/>
                <w:szCs w:val="22"/>
              </w:rPr>
              <w:lastRenderedPageBreak/>
              <w:t>norādot informāciju par finansējuma pārdali uz 1.1.1.1.</w:t>
            </w:r>
            <w:r w:rsidR="003A258C">
              <w:rPr>
                <w:sz w:val="22"/>
                <w:szCs w:val="22"/>
              </w:rPr>
              <w:t> </w:t>
            </w:r>
            <w:r w:rsidRPr="008A110A">
              <w:rPr>
                <w:sz w:val="22"/>
                <w:szCs w:val="22"/>
              </w:rPr>
              <w:t>pasākumu “Praktiskas ievirzes pētījumi”.</w:t>
            </w:r>
          </w:p>
        </w:tc>
        <w:tc>
          <w:tcPr>
            <w:tcW w:w="4134" w:type="dxa"/>
            <w:gridSpan w:val="2"/>
            <w:shd w:val="clear" w:color="auto" w:fill="auto"/>
          </w:tcPr>
          <w:p w:rsidR="00462BFE" w:rsidRPr="008A110A" w:rsidRDefault="000A1267" w:rsidP="000A1267">
            <w:pPr>
              <w:rPr>
                <w:b/>
                <w:sz w:val="22"/>
                <w:szCs w:val="22"/>
              </w:rPr>
            </w:pPr>
            <w:r w:rsidRPr="008A110A">
              <w:rPr>
                <w:b/>
                <w:sz w:val="22"/>
                <w:szCs w:val="22"/>
              </w:rPr>
              <w:lastRenderedPageBreak/>
              <w:t>Ņemts vērā.</w:t>
            </w:r>
          </w:p>
        </w:tc>
        <w:tc>
          <w:tcPr>
            <w:tcW w:w="2948" w:type="dxa"/>
            <w:shd w:val="clear" w:color="auto" w:fill="auto"/>
            <w:vAlign w:val="center"/>
          </w:tcPr>
          <w:p w:rsidR="000A1267" w:rsidRPr="008A110A" w:rsidRDefault="000A1267" w:rsidP="000A1267">
            <w:pPr>
              <w:contextualSpacing/>
              <w:jc w:val="both"/>
              <w:rPr>
                <w:i/>
                <w:sz w:val="22"/>
                <w:szCs w:val="22"/>
              </w:rPr>
            </w:pPr>
            <w:r w:rsidRPr="008A110A">
              <w:rPr>
                <w:i/>
                <w:sz w:val="22"/>
                <w:szCs w:val="22"/>
              </w:rPr>
              <w:t>Anotācijas III</w:t>
            </w:r>
            <w:r w:rsidR="00A748D1">
              <w:rPr>
                <w:i/>
                <w:sz w:val="22"/>
                <w:szCs w:val="22"/>
              </w:rPr>
              <w:t> </w:t>
            </w:r>
            <w:r w:rsidRPr="008A110A">
              <w:rPr>
                <w:i/>
                <w:sz w:val="22"/>
                <w:szCs w:val="22"/>
              </w:rPr>
              <w:t xml:space="preserve">sadaļas </w:t>
            </w:r>
            <w:r w:rsidR="00177504">
              <w:rPr>
                <w:sz w:val="22"/>
                <w:szCs w:val="22"/>
              </w:rPr>
              <w:t>"</w:t>
            </w:r>
            <w:r w:rsidRPr="008A110A">
              <w:rPr>
                <w:i/>
                <w:sz w:val="22"/>
                <w:szCs w:val="22"/>
              </w:rPr>
              <w:t>Tiesību akta projekta ietekme uz valsts b</w:t>
            </w:r>
            <w:r w:rsidR="0027684A">
              <w:rPr>
                <w:i/>
                <w:sz w:val="22"/>
                <w:szCs w:val="22"/>
              </w:rPr>
              <w:t>udžetu un pašvaldību budžetiem</w:t>
            </w:r>
            <w:r w:rsidR="00177504">
              <w:rPr>
                <w:sz w:val="22"/>
                <w:szCs w:val="22"/>
              </w:rPr>
              <w:t>"</w:t>
            </w:r>
            <w:r w:rsidRPr="008A110A">
              <w:rPr>
                <w:i/>
                <w:sz w:val="22"/>
                <w:szCs w:val="22"/>
              </w:rPr>
              <w:t xml:space="preserve"> 8.</w:t>
            </w:r>
            <w:r w:rsidR="00A748D1">
              <w:rPr>
                <w:i/>
                <w:sz w:val="22"/>
                <w:szCs w:val="22"/>
              </w:rPr>
              <w:t> </w:t>
            </w:r>
            <w:r w:rsidRPr="008A110A">
              <w:rPr>
                <w:i/>
                <w:sz w:val="22"/>
                <w:szCs w:val="22"/>
              </w:rPr>
              <w:t>punkts:</w:t>
            </w:r>
          </w:p>
          <w:p w:rsidR="00462BFE" w:rsidRPr="008A110A" w:rsidRDefault="0082510B" w:rsidP="000A1267">
            <w:pPr>
              <w:contextualSpacing/>
              <w:jc w:val="both"/>
              <w:rPr>
                <w:b/>
                <w:sz w:val="22"/>
                <w:szCs w:val="22"/>
              </w:rPr>
            </w:pPr>
            <w:r w:rsidRPr="00EE7230">
              <w:rPr>
                <w:sz w:val="22"/>
                <w:szCs w:val="22"/>
              </w:rPr>
              <w:lastRenderedPageBreak/>
              <w:t xml:space="preserve">Grozījumu rezultātā 1.1.1.2. pasākuma samazināto kopējo attiecināmo finansējumu 13 000 000 </w:t>
            </w:r>
            <w:r w:rsidRPr="00EE7230">
              <w:rPr>
                <w:i/>
                <w:sz w:val="22"/>
                <w:szCs w:val="22"/>
              </w:rPr>
              <w:t xml:space="preserve">euro </w:t>
            </w:r>
            <w:r w:rsidRPr="00EE7230">
              <w:rPr>
                <w:sz w:val="22"/>
                <w:szCs w:val="22"/>
              </w:rPr>
              <w:t xml:space="preserve">apmērā, tajā skaitā ERAF finansējums 11 050 000 </w:t>
            </w:r>
            <w:r w:rsidRPr="00EE7230">
              <w:rPr>
                <w:i/>
                <w:sz w:val="22"/>
                <w:szCs w:val="22"/>
              </w:rPr>
              <w:t>euro</w:t>
            </w:r>
            <w:r w:rsidRPr="00EE7230">
              <w:rPr>
                <w:sz w:val="22"/>
                <w:szCs w:val="22"/>
              </w:rPr>
              <w:t xml:space="preserve">, valsts budžeta finansējums 1 267 500 </w:t>
            </w:r>
            <w:r w:rsidRPr="00EE7230">
              <w:rPr>
                <w:i/>
                <w:sz w:val="22"/>
                <w:szCs w:val="22"/>
              </w:rPr>
              <w:t>euro</w:t>
            </w:r>
            <w:r w:rsidRPr="00EE7230">
              <w:rPr>
                <w:sz w:val="22"/>
                <w:szCs w:val="22"/>
              </w:rPr>
              <w:t xml:space="preserve"> un nacionālais privātais līdzfinansējums 682 500 </w:t>
            </w:r>
            <w:r w:rsidRPr="00EE7230">
              <w:rPr>
                <w:i/>
                <w:sz w:val="22"/>
                <w:szCs w:val="22"/>
              </w:rPr>
              <w:t>euro</w:t>
            </w:r>
            <w:r w:rsidRPr="00EE7230">
              <w:rPr>
                <w:sz w:val="22"/>
                <w:szCs w:val="22"/>
              </w:rPr>
              <w:t>, plānots novirzīt 1.1.1.1. pasākuma ceturtās atlases kārtas īstenošanai.</w:t>
            </w:r>
          </w:p>
        </w:tc>
      </w:tr>
      <w:tr w:rsidR="008D44CA" w:rsidRPr="008A110A" w:rsidTr="0068166C">
        <w:trPr>
          <w:trHeight w:val="1122"/>
        </w:trPr>
        <w:tc>
          <w:tcPr>
            <w:tcW w:w="709" w:type="dxa"/>
            <w:gridSpan w:val="2"/>
            <w:shd w:val="clear" w:color="auto" w:fill="auto"/>
          </w:tcPr>
          <w:p w:rsidR="008D44CA" w:rsidRPr="00F47015" w:rsidRDefault="00FA3A5D" w:rsidP="008D44CA">
            <w:pPr>
              <w:jc w:val="center"/>
              <w:rPr>
                <w:sz w:val="22"/>
                <w:szCs w:val="22"/>
              </w:rPr>
            </w:pPr>
            <w:r>
              <w:rPr>
                <w:sz w:val="22"/>
                <w:szCs w:val="22"/>
              </w:rPr>
              <w:lastRenderedPageBreak/>
              <w:t>20.</w:t>
            </w:r>
          </w:p>
        </w:tc>
        <w:tc>
          <w:tcPr>
            <w:tcW w:w="2552" w:type="dxa"/>
            <w:shd w:val="clear" w:color="auto" w:fill="auto"/>
          </w:tcPr>
          <w:p w:rsidR="008D44CA" w:rsidRPr="007D24B7" w:rsidRDefault="008D44CA" w:rsidP="008D44CA">
            <w:pPr>
              <w:tabs>
                <w:tab w:val="left" w:pos="386"/>
              </w:tabs>
              <w:jc w:val="both"/>
              <w:rPr>
                <w:sz w:val="22"/>
                <w:szCs w:val="22"/>
              </w:rPr>
            </w:pPr>
            <w:r w:rsidRPr="007D24B7">
              <w:rPr>
                <w:sz w:val="22"/>
                <w:szCs w:val="22"/>
              </w:rPr>
              <w:t>Ievērojot minēto, nepieciešams veikt grozījumus noteikumu Nr. 50 6.1.2.2., 6.1.2.3., 6.1.2.4. un 6.1.2.5. apakšpunktā, paredzot, ka 1.1.1.2. pasākuma ietvaros tiks: (a) izstrādāti un publicēti 1087 zinātniskie raksti; (b) pētniecības pieteikumu īstenošanā tiks sekmēta sadarbība ar 76 komersantiem; (c) izstrādāti 195 jauni produkti un (d) piesaistīts privātais finansējums 897 429 euro apmērā.</w:t>
            </w:r>
          </w:p>
          <w:p w:rsidR="008D44CA" w:rsidRPr="007D24B7" w:rsidRDefault="008D44CA" w:rsidP="008D44CA">
            <w:pPr>
              <w:tabs>
                <w:tab w:val="left" w:pos="386"/>
              </w:tabs>
              <w:jc w:val="both"/>
              <w:rPr>
                <w:sz w:val="22"/>
                <w:szCs w:val="22"/>
              </w:rPr>
            </w:pPr>
            <w:r w:rsidRPr="007D24B7">
              <w:rPr>
                <w:sz w:val="22"/>
                <w:szCs w:val="22"/>
              </w:rPr>
              <w:t xml:space="preserve">Iznākuma rādītāju – </w:t>
            </w:r>
            <w:r w:rsidRPr="007D24B7">
              <w:rPr>
                <w:i/>
                <w:iCs/>
                <w:sz w:val="22"/>
                <w:szCs w:val="22"/>
              </w:rPr>
              <w:t>Jauno pētnieku skaits atbalstītajās vienībās (pilnas slodzes ekvivalents)</w:t>
            </w:r>
            <w:r w:rsidRPr="007D24B7">
              <w:rPr>
                <w:sz w:val="22"/>
                <w:szCs w:val="22"/>
              </w:rPr>
              <w:t xml:space="preserve"> un </w:t>
            </w:r>
            <w:r w:rsidRPr="007D24B7">
              <w:rPr>
                <w:i/>
                <w:iCs/>
                <w:sz w:val="22"/>
                <w:szCs w:val="22"/>
              </w:rPr>
              <w:t xml:space="preserve">Jauno </w:t>
            </w:r>
            <w:r w:rsidRPr="007D24B7">
              <w:rPr>
                <w:i/>
                <w:iCs/>
                <w:sz w:val="22"/>
                <w:szCs w:val="22"/>
              </w:rPr>
              <w:lastRenderedPageBreak/>
              <w:t xml:space="preserve">zinātnieku skaits (pilnas slodzes ekvivalents), kuriem projekta īstenošanas ietvaros pilnveidota kompetence, ieskaitot karjeras izaugsmes un personāla atjaunotnes procesu </w:t>
            </w:r>
            <w:r w:rsidRPr="007D24B7">
              <w:rPr>
                <w:sz w:val="22"/>
                <w:szCs w:val="22"/>
              </w:rPr>
              <w:t>– noteikumu Nr. 50 6.1.2.1. un 6.1.2.6. apakšpunktā noteiktās sasniedzamās vērtības līdz nākošajiem darbības programmas grozījumiem paliek nemainīgas. Bet, attiecībā uz aģentūras VIAA projektā plānoto iznākuma rādītāja –</w:t>
            </w:r>
            <w:r w:rsidRPr="007D24B7">
              <w:rPr>
                <w:i/>
                <w:iCs/>
                <w:sz w:val="22"/>
                <w:szCs w:val="22"/>
              </w:rPr>
              <w:t xml:space="preserve"> Jauno zinātnieku skaits (pilnas slodzes ekvivalents), kuriem projekta īstenošanas ietvaros pilnveidota kompetence, ieskaitot karjeras izaugsmes un personāla atjaunotnes procesus </w:t>
            </w:r>
            <w:r w:rsidRPr="007D24B7">
              <w:rPr>
                <w:sz w:val="22"/>
                <w:szCs w:val="22"/>
              </w:rPr>
              <w:t xml:space="preserve">– sasniedzamo vērtību, Izglītības un zinātnes ministrija rosina ļaut aģentūrai VIAA projekta grozījumu Nr. 6 ietvaros samazināt plānoto sasniedzamo vērtību atbilstoši 1.1.1.2. pasākuma pētniecības pieteikumu </w:t>
            </w:r>
            <w:r w:rsidRPr="007D24B7">
              <w:rPr>
                <w:sz w:val="22"/>
                <w:szCs w:val="22"/>
              </w:rPr>
              <w:lastRenderedPageBreak/>
              <w:t>trešās un ceturtās atlases kārtas ietvaros plānotajai sasniedzamai vērtībai, ņemot vērā pirmās un otrās atlases kārtas ietvaros faktiski uzņemto saistību analīzi, kā arī trešās atlases kārtas pētniecības pieteikumu ietvaros plānotās vērtības.</w:t>
            </w:r>
          </w:p>
          <w:p w:rsidR="008D44CA" w:rsidRPr="007D24B7" w:rsidRDefault="008D44CA" w:rsidP="008D44CA">
            <w:pPr>
              <w:tabs>
                <w:tab w:val="left" w:pos="386"/>
              </w:tabs>
              <w:jc w:val="both"/>
              <w:rPr>
                <w:sz w:val="22"/>
                <w:szCs w:val="22"/>
              </w:rPr>
            </w:pPr>
            <w:r w:rsidRPr="007D24B7">
              <w:rPr>
                <w:sz w:val="22"/>
                <w:szCs w:val="22"/>
              </w:rPr>
              <w:t>Grozījumiem noteikumu Nr. 50 6.1.2.2., 6.1.2.3., 6.1.2.4. un 6.1.2.5. apakšpunktā nav tiešas ietekmes uz pētniecības pieteikuma iesniedzējiem, bet rosināto grozījumu rezultātā, aģentūrai būs nepieciešams veikt grozījumus VIAA projektā, precizējot iznākuma rādītāju līdz 2023. gada 31. decembrim sasniedzamās vērtības.</w:t>
            </w:r>
          </w:p>
        </w:tc>
        <w:tc>
          <w:tcPr>
            <w:tcW w:w="4394" w:type="dxa"/>
            <w:shd w:val="clear" w:color="auto" w:fill="auto"/>
          </w:tcPr>
          <w:p w:rsidR="008D44CA" w:rsidRPr="007D24B7" w:rsidRDefault="008D44CA" w:rsidP="008D44CA">
            <w:pPr>
              <w:jc w:val="both"/>
              <w:rPr>
                <w:b/>
                <w:sz w:val="22"/>
                <w:szCs w:val="22"/>
              </w:rPr>
            </w:pPr>
            <w:r w:rsidRPr="007D24B7">
              <w:rPr>
                <w:b/>
                <w:sz w:val="22"/>
                <w:szCs w:val="22"/>
              </w:rPr>
              <w:lastRenderedPageBreak/>
              <w:t>Finanšu ministrijas  elektroniskās saskaņošanas laikā 20.02.2020. izteiktais iebildums:</w:t>
            </w:r>
          </w:p>
          <w:p w:rsidR="008D44CA" w:rsidRPr="007D24B7" w:rsidRDefault="008D44CA" w:rsidP="008D44CA">
            <w:pPr>
              <w:pStyle w:val="doc-ti"/>
              <w:spacing w:before="0" w:beforeAutospacing="0" w:after="0" w:afterAutospacing="0"/>
              <w:contextualSpacing/>
              <w:jc w:val="both"/>
              <w:rPr>
                <w:sz w:val="22"/>
                <w:szCs w:val="22"/>
              </w:rPr>
            </w:pPr>
            <w:r w:rsidRPr="007D24B7">
              <w:rPr>
                <w:sz w:val="22"/>
                <w:szCs w:val="22"/>
              </w:rPr>
              <w:t xml:space="preserve">3. Lūdzam precizēt anotācijas I sadaļu (10 lpp.), norādot, ka Valsts izglītības un attīstības aģentūras projektā Nr.1.1.1.2/16/I/001 “Atbalsts pēcdoktorantūras pētniecības īstenošanai” (turpmāk – VIAA projekts) plānotajos rādītājos izmaiņas ir jāveic atbilstoši MK noteikumu projektā plānotajām izmaiņām, t.i. nevar veikt lielāku radītāju vērtību samazinājumu, kā to paredz MK noteikumu projekts. Papildus lūdzam nodrošināt, ka grozījumi VIAA projektā tiks veikti </w:t>
            </w:r>
            <w:r w:rsidRPr="007D24B7">
              <w:rPr>
                <w:sz w:val="22"/>
                <w:szCs w:val="22"/>
                <w:u w:val="single"/>
              </w:rPr>
              <w:t>pirms stājas spēkā grozījumi MK noteikumos Nr.50</w:t>
            </w:r>
            <w:r w:rsidRPr="007D24B7">
              <w:rPr>
                <w:sz w:val="22"/>
                <w:szCs w:val="22"/>
              </w:rPr>
              <w:t xml:space="preserve">, lai nodrošinātu nepieciešamā finansējuma atbrīvošanu. </w:t>
            </w:r>
          </w:p>
        </w:tc>
        <w:tc>
          <w:tcPr>
            <w:tcW w:w="4134" w:type="dxa"/>
            <w:gridSpan w:val="2"/>
            <w:shd w:val="clear" w:color="auto" w:fill="auto"/>
          </w:tcPr>
          <w:p w:rsidR="008D44CA" w:rsidRPr="007D24B7" w:rsidRDefault="008D44CA" w:rsidP="008D44CA">
            <w:pPr>
              <w:rPr>
                <w:b/>
                <w:sz w:val="22"/>
                <w:szCs w:val="22"/>
              </w:rPr>
            </w:pPr>
            <w:r w:rsidRPr="007D24B7">
              <w:rPr>
                <w:b/>
                <w:sz w:val="22"/>
                <w:szCs w:val="22"/>
              </w:rPr>
              <w:t>Ņemts vērā.</w:t>
            </w:r>
          </w:p>
          <w:p w:rsidR="00BB0ED6" w:rsidRPr="007D24B7" w:rsidRDefault="00BB0ED6" w:rsidP="00BB0ED6">
            <w:pPr>
              <w:pStyle w:val="doc-ti"/>
              <w:spacing w:before="0" w:beforeAutospacing="0" w:after="0" w:afterAutospacing="0"/>
              <w:contextualSpacing/>
              <w:jc w:val="both"/>
              <w:rPr>
                <w:b/>
                <w:sz w:val="22"/>
                <w:szCs w:val="22"/>
              </w:rPr>
            </w:pPr>
            <w:r w:rsidRPr="007D24B7">
              <w:rPr>
                <w:sz w:val="22"/>
                <w:szCs w:val="22"/>
              </w:rPr>
              <w:t>Vienlaikus informējam, ka grozījumi VIAA projektā tiks veikti iespējami īsā laika periodā pēc noteikumu projekta spēkā stāšanās brīža.</w:t>
            </w:r>
          </w:p>
        </w:tc>
        <w:tc>
          <w:tcPr>
            <w:tcW w:w="2948" w:type="dxa"/>
            <w:shd w:val="clear" w:color="auto" w:fill="auto"/>
          </w:tcPr>
          <w:p w:rsidR="008D44CA" w:rsidRPr="007D24B7" w:rsidRDefault="008D44CA" w:rsidP="008D44CA">
            <w:pPr>
              <w:tabs>
                <w:tab w:val="left" w:pos="386"/>
              </w:tabs>
              <w:jc w:val="both"/>
              <w:rPr>
                <w:sz w:val="22"/>
                <w:szCs w:val="22"/>
              </w:rPr>
            </w:pPr>
            <w:r w:rsidRPr="007D24B7">
              <w:rPr>
                <w:sz w:val="22"/>
                <w:szCs w:val="22"/>
              </w:rPr>
              <w:t>Ievērojot minēto, nepieciešams veikt grozījumus noteikumu Nr. 50</w:t>
            </w:r>
            <w:r w:rsidR="00BB0ED6" w:rsidRPr="007D24B7">
              <w:rPr>
                <w:sz w:val="22"/>
                <w:szCs w:val="22"/>
              </w:rPr>
              <w:t xml:space="preserve"> 6.1.2.2., 6.1.2.3., 6.1.2.4.,</w:t>
            </w:r>
            <w:r w:rsidRPr="007D24B7">
              <w:rPr>
                <w:sz w:val="22"/>
                <w:szCs w:val="22"/>
              </w:rPr>
              <w:t xml:space="preserve"> 6.1.2.5.</w:t>
            </w:r>
            <w:r w:rsidR="00BB0ED6" w:rsidRPr="007D24B7">
              <w:rPr>
                <w:sz w:val="22"/>
                <w:szCs w:val="22"/>
              </w:rPr>
              <w:t xml:space="preserve"> un 6.1.2.6.</w:t>
            </w:r>
            <w:r w:rsidRPr="007D24B7">
              <w:rPr>
                <w:sz w:val="22"/>
                <w:szCs w:val="22"/>
              </w:rPr>
              <w:t> apakšpunktā, paredzot, ka 1.1.1.2. pasākuma ietvaros tiks: (a) izstrādāti un publicēti 1087 zinātniskie raksti; (b) pētniecības pieteikumu īstenošanā tiks sekmēta sadarbība ar 76 komersantiem; (c) izstrādāti 195 jauni produkti, (d) piesaistīts privātais finansējums 897 429 euro apmērā un (e) pilnveidotas 113 jauno zinātnieku kompetences.</w:t>
            </w:r>
          </w:p>
          <w:p w:rsidR="008D44CA" w:rsidRPr="007D24B7" w:rsidRDefault="00BB0ED6" w:rsidP="00BB0ED6">
            <w:pPr>
              <w:tabs>
                <w:tab w:val="left" w:pos="386"/>
              </w:tabs>
              <w:jc w:val="both"/>
              <w:rPr>
                <w:sz w:val="22"/>
                <w:szCs w:val="22"/>
              </w:rPr>
            </w:pPr>
            <w:r w:rsidRPr="007D24B7">
              <w:rPr>
                <w:sz w:val="22"/>
                <w:szCs w:val="22"/>
              </w:rPr>
              <w:t xml:space="preserve">Grozījumiem noteikumu Nr. 50 6.1.2.2., 6.1.2.3., 6.1.2.4., 6.1.2.5. un 6.1.2.6. apakšpunktā nav tiešas ietekmes uz pētniecības pieteikuma iesniedzējiem, bet </w:t>
            </w:r>
            <w:r w:rsidRPr="007D24B7">
              <w:rPr>
                <w:sz w:val="22"/>
                <w:szCs w:val="22"/>
              </w:rPr>
              <w:lastRenderedPageBreak/>
              <w:t>rosināto grozījumu rezultātā, aģentūrai būs nepieciešams pēc noteikumu projekta spēkā stāšanās veikt grozījumus VIAA projektā, precizējot iznākuma rādītāju līdz 2023. gada 31. decembrim sasniedzamās vērtības.</w:t>
            </w:r>
          </w:p>
        </w:tc>
      </w:tr>
      <w:tr w:rsidR="008D44CA" w:rsidRPr="008A110A" w:rsidTr="006379D5">
        <w:trPr>
          <w:trHeight w:val="1122"/>
        </w:trPr>
        <w:tc>
          <w:tcPr>
            <w:tcW w:w="709" w:type="dxa"/>
            <w:gridSpan w:val="2"/>
            <w:shd w:val="clear" w:color="auto" w:fill="auto"/>
          </w:tcPr>
          <w:p w:rsidR="008D44CA" w:rsidRPr="00F47015" w:rsidRDefault="00FA3A5D" w:rsidP="008D44CA">
            <w:pPr>
              <w:jc w:val="center"/>
              <w:rPr>
                <w:sz w:val="22"/>
                <w:szCs w:val="22"/>
              </w:rPr>
            </w:pPr>
            <w:r>
              <w:rPr>
                <w:sz w:val="22"/>
                <w:szCs w:val="22"/>
              </w:rPr>
              <w:lastRenderedPageBreak/>
              <w:t>21.</w:t>
            </w:r>
          </w:p>
        </w:tc>
        <w:tc>
          <w:tcPr>
            <w:tcW w:w="2552" w:type="dxa"/>
            <w:shd w:val="clear" w:color="auto" w:fill="auto"/>
          </w:tcPr>
          <w:p w:rsidR="008D44CA" w:rsidRPr="003A35C2" w:rsidRDefault="008D44CA" w:rsidP="008D44CA">
            <w:pPr>
              <w:contextualSpacing/>
              <w:jc w:val="both"/>
              <w:rPr>
                <w:sz w:val="22"/>
                <w:szCs w:val="22"/>
              </w:rPr>
            </w:pPr>
            <w:r w:rsidRPr="003A35C2">
              <w:rPr>
                <w:sz w:val="22"/>
                <w:szCs w:val="22"/>
              </w:rPr>
              <w:t>Anotācijas V</w:t>
            </w:r>
            <w:r>
              <w:rPr>
                <w:sz w:val="22"/>
                <w:szCs w:val="22"/>
              </w:rPr>
              <w:t>. </w:t>
            </w:r>
            <w:r w:rsidRPr="003A35C2">
              <w:rPr>
                <w:sz w:val="22"/>
                <w:szCs w:val="22"/>
              </w:rPr>
              <w:t>sadaļas "</w:t>
            </w:r>
            <w:r w:rsidRPr="003A35C2">
              <w:rPr>
                <w:bCs/>
                <w:iCs/>
                <w:sz w:val="22"/>
                <w:szCs w:val="22"/>
              </w:rPr>
              <w:t>Tiesību akta projekta atbilstība Latvijas Republikas starptautiskajām saistībām</w:t>
            </w:r>
            <w:r w:rsidRPr="003A35C2">
              <w:rPr>
                <w:sz w:val="22"/>
                <w:szCs w:val="22"/>
              </w:rPr>
              <w:t>" 1.tabula "</w:t>
            </w:r>
            <w:r w:rsidRPr="003A35C2">
              <w:rPr>
                <w:bCs/>
                <w:iCs/>
                <w:sz w:val="22"/>
                <w:szCs w:val="22"/>
              </w:rPr>
              <w:t>Tiesību akta projekta atbilstība ES tiesību aktiem</w:t>
            </w:r>
            <w:r w:rsidRPr="003A35C2">
              <w:rPr>
                <w:sz w:val="22"/>
                <w:szCs w:val="22"/>
              </w:rPr>
              <w:t>".</w:t>
            </w:r>
          </w:p>
          <w:p w:rsidR="008D44CA" w:rsidRPr="003A35C2" w:rsidRDefault="008D44CA" w:rsidP="008D44CA">
            <w:pPr>
              <w:tabs>
                <w:tab w:val="left" w:pos="386"/>
              </w:tabs>
              <w:jc w:val="both"/>
              <w:rPr>
                <w:sz w:val="22"/>
                <w:szCs w:val="22"/>
              </w:rPr>
            </w:pPr>
          </w:p>
        </w:tc>
        <w:tc>
          <w:tcPr>
            <w:tcW w:w="4394" w:type="dxa"/>
            <w:shd w:val="clear" w:color="auto" w:fill="auto"/>
          </w:tcPr>
          <w:p w:rsidR="008D44CA" w:rsidRPr="003A35C2" w:rsidRDefault="008D44CA" w:rsidP="008D44CA">
            <w:pPr>
              <w:jc w:val="both"/>
              <w:rPr>
                <w:b/>
                <w:sz w:val="22"/>
                <w:szCs w:val="22"/>
              </w:rPr>
            </w:pPr>
            <w:r w:rsidRPr="003A35C2">
              <w:rPr>
                <w:b/>
                <w:sz w:val="22"/>
                <w:szCs w:val="22"/>
              </w:rPr>
              <w:t>Tieslietu ministrija elektroniskās saskaņošanas laikā 20.02.2020. izteiktais iebildums:</w:t>
            </w:r>
          </w:p>
          <w:p w:rsidR="008D44CA" w:rsidRPr="003A35C2" w:rsidRDefault="008D44CA" w:rsidP="008D44CA">
            <w:pPr>
              <w:jc w:val="both"/>
              <w:rPr>
                <w:sz w:val="22"/>
                <w:szCs w:val="22"/>
              </w:rPr>
            </w:pPr>
            <w:r w:rsidRPr="003A35C2">
              <w:rPr>
                <w:sz w:val="22"/>
                <w:szCs w:val="22"/>
              </w:rPr>
              <w:t xml:space="preserve">Tieslietu ministrija ir izskatījusi Izglītības un zinātnes ministrijas izstrādāto precizēto Ministru kabineta noteikumu projektu “Grozījumi Ministru kabineta 2016. gada 19. janvāra noteikumos Nr. 50 “Darbības programmas “Izaugsme un nodarbinātība” 1.1.1. specifiskā atbalsta mērķa “Palielināt </w:t>
            </w:r>
            <w:r w:rsidRPr="003A35C2">
              <w:rPr>
                <w:sz w:val="22"/>
                <w:szCs w:val="22"/>
              </w:rPr>
              <w:lastRenderedPageBreak/>
              <w:t>Latvijas zinātnisko institūciju pētniecisko un inovatīvo kapacitāti un spēju piesaistīt ārējo finansējumu, ieguldot cilvēkresursos un infrastruktūrā” 1.1.1.2. pasākuma “</w:t>
            </w:r>
            <w:r w:rsidRPr="003A35C2">
              <w:rPr>
                <w:rStyle w:val="spelle"/>
                <w:sz w:val="22"/>
                <w:szCs w:val="22"/>
              </w:rPr>
              <w:t>Pēcdoktorantūras</w:t>
            </w:r>
            <w:r w:rsidRPr="003A35C2">
              <w:rPr>
                <w:sz w:val="22"/>
                <w:szCs w:val="22"/>
              </w:rPr>
              <w:t xml:space="preserve"> pētniecības atbalsts” īstenošanas noteikumi” projektu (turpmāk – noteikumu projekts) un tā anotāciju un atbalsta to tālāku virzību </w:t>
            </w:r>
            <w:r w:rsidRPr="003A35C2">
              <w:rPr>
                <w:b/>
                <w:bCs/>
                <w:sz w:val="22"/>
                <w:szCs w:val="22"/>
              </w:rPr>
              <w:t>bez iebildumiem</w:t>
            </w:r>
            <w:r w:rsidRPr="003A35C2">
              <w:rPr>
                <w:sz w:val="22"/>
                <w:szCs w:val="22"/>
              </w:rPr>
              <w:t>, ja tiek precizēta noteikumu projekta anotācijas V sadaļa, aizpildot to saskaņā ar Ministru kabineta 2009. gada 15. decembra instrukcijas Nr. 19 "Tiesību akta projekta sākotnējās ietekmes izvērtēšanas kārtība" 55. un 56. punktu. Proti, uzskatām, ka ar noteikumu projekta 7. punktu varētu būt ieviestas Eiropas Savienības tiesību aktu – regulu prasības.</w:t>
            </w:r>
          </w:p>
        </w:tc>
        <w:tc>
          <w:tcPr>
            <w:tcW w:w="4134" w:type="dxa"/>
            <w:gridSpan w:val="2"/>
            <w:shd w:val="clear" w:color="auto" w:fill="auto"/>
          </w:tcPr>
          <w:p w:rsidR="008D44CA" w:rsidRPr="003A35C2" w:rsidRDefault="008D44CA" w:rsidP="008D44CA">
            <w:pPr>
              <w:rPr>
                <w:b/>
                <w:sz w:val="22"/>
                <w:szCs w:val="22"/>
              </w:rPr>
            </w:pPr>
            <w:r>
              <w:rPr>
                <w:b/>
                <w:sz w:val="22"/>
                <w:szCs w:val="22"/>
              </w:rPr>
              <w:lastRenderedPageBreak/>
              <w:t>Ņemts vērā.</w:t>
            </w:r>
          </w:p>
        </w:tc>
        <w:tc>
          <w:tcPr>
            <w:tcW w:w="2948" w:type="dxa"/>
            <w:shd w:val="clear" w:color="auto" w:fill="auto"/>
          </w:tcPr>
          <w:p w:rsidR="008D44CA" w:rsidRPr="003A35C2" w:rsidRDefault="008D44CA" w:rsidP="008D44CA">
            <w:pPr>
              <w:contextualSpacing/>
              <w:jc w:val="both"/>
              <w:rPr>
                <w:sz w:val="22"/>
                <w:szCs w:val="22"/>
              </w:rPr>
            </w:pPr>
            <w:r>
              <w:rPr>
                <w:sz w:val="22"/>
                <w:szCs w:val="22"/>
              </w:rPr>
              <w:t>Skat. attiecīgi precizēto a</w:t>
            </w:r>
            <w:r w:rsidRPr="003A35C2">
              <w:rPr>
                <w:sz w:val="22"/>
                <w:szCs w:val="22"/>
              </w:rPr>
              <w:t>notācijas V</w:t>
            </w:r>
            <w:r>
              <w:rPr>
                <w:sz w:val="22"/>
                <w:szCs w:val="22"/>
              </w:rPr>
              <w:t>. </w:t>
            </w:r>
            <w:r w:rsidRPr="003A35C2">
              <w:rPr>
                <w:sz w:val="22"/>
                <w:szCs w:val="22"/>
              </w:rPr>
              <w:t>sadaļas "</w:t>
            </w:r>
            <w:r w:rsidRPr="003A35C2">
              <w:rPr>
                <w:bCs/>
                <w:iCs/>
                <w:sz w:val="22"/>
                <w:szCs w:val="22"/>
              </w:rPr>
              <w:t>Tiesību akta projekta atbilstība Latvijas Republikas starptautiskajām saistībām</w:t>
            </w:r>
            <w:r w:rsidRPr="003A35C2">
              <w:rPr>
                <w:sz w:val="22"/>
                <w:szCs w:val="22"/>
              </w:rPr>
              <w:t>" 1.tabula "</w:t>
            </w:r>
            <w:r w:rsidRPr="003A35C2">
              <w:rPr>
                <w:bCs/>
                <w:iCs/>
                <w:sz w:val="22"/>
                <w:szCs w:val="22"/>
              </w:rPr>
              <w:t>Tiesību akta projekta atbilstība ES tiesību aktiem</w:t>
            </w:r>
            <w:r w:rsidRPr="003A35C2">
              <w:rPr>
                <w:sz w:val="22"/>
                <w:szCs w:val="22"/>
              </w:rPr>
              <w:t>".</w:t>
            </w:r>
          </w:p>
          <w:p w:rsidR="008D44CA" w:rsidRPr="003A35C2" w:rsidRDefault="008D44CA" w:rsidP="008D44CA">
            <w:pPr>
              <w:tabs>
                <w:tab w:val="left" w:pos="386"/>
              </w:tabs>
              <w:jc w:val="both"/>
              <w:rPr>
                <w:sz w:val="22"/>
                <w:szCs w:val="22"/>
              </w:rPr>
            </w:pPr>
          </w:p>
        </w:tc>
      </w:tr>
      <w:tr w:rsidR="008D44CA" w:rsidRPr="008A110A" w:rsidTr="006379D5">
        <w:trPr>
          <w:trHeight w:val="408"/>
        </w:trPr>
        <w:tc>
          <w:tcPr>
            <w:tcW w:w="14737" w:type="dxa"/>
            <w:gridSpan w:val="7"/>
            <w:shd w:val="clear" w:color="auto" w:fill="D9D9D9" w:themeFill="background1" w:themeFillShade="D9"/>
            <w:vAlign w:val="center"/>
          </w:tcPr>
          <w:p w:rsidR="008D44CA" w:rsidRPr="008A110A" w:rsidRDefault="008D44CA" w:rsidP="008D44CA">
            <w:pPr>
              <w:jc w:val="center"/>
              <w:rPr>
                <w:b/>
                <w:sz w:val="22"/>
                <w:szCs w:val="22"/>
              </w:rPr>
            </w:pPr>
            <w:r w:rsidRPr="008A110A">
              <w:rPr>
                <w:b/>
                <w:sz w:val="22"/>
                <w:szCs w:val="22"/>
              </w:rPr>
              <w:t>Priekšlikumi par Ministru kabineta noteikumu projektu un tā sākotnējās ietekmes novērtējuma ziņojumu (anotāciju)</w:t>
            </w:r>
          </w:p>
        </w:tc>
      </w:tr>
      <w:tr w:rsidR="008D44CA" w:rsidRPr="008A110A" w:rsidTr="006379D5">
        <w:trPr>
          <w:trHeight w:val="274"/>
        </w:trPr>
        <w:tc>
          <w:tcPr>
            <w:tcW w:w="675" w:type="dxa"/>
            <w:shd w:val="clear" w:color="auto" w:fill="auto"/>
          </w:tcPr>
          <w:p w:rsidR="008D44CA" w:rsidRPr="008A110A" w:rsidRDefault="00FA3A5D" w:rsidP="008D44CA">
            <w:pPr>
              <w:tabs>
                <w:tab w:val="center" w:pos="284"/>
              </w:tabs>
              <w:ind w:right="22"/>
              <w:rPr>
                <w:sz w:val="22"/>
                <w:szCs w:val="22"/>
              </w:rPr>
            </w:pPr>
            <w:r>
              <w:rPr>
                <w:sz w:val="22"/>
                <w:szCs w:val="22"/>
              </w:rPr>
              <w:t>22.</w:t>
            </w:r>
          </w:p>
        </w:tc>
        <w:tc>
          <w:tcPr>
            <w:tcW w:w="2586" w:type="dxa"/>
            <w:gridSpan w:val="2"/>
            <w:shd w:val="clear" w:color="auto" w:fill="auto"/>
          </w:tcPr>
          <w:p w:rsidR="008D44CA" w:rsidRPr="008A110A" w:rsidRDefault="008D44CA" w:rsidP="008D44CA">
            <w:pPr>
              <w:ind w:left="34"/>
              <w:jc w:val="both"/>
              <w:rPr>
                <w:sz w:val="22"/>
                <w:szCs w:val="22"/>
              </w:rPr>
            </w:pPr>
            <w:r w:rsidRPr="008A110A">
              <w:rPr>
                <w:sz w:val="22"/>
                <w:szCs w:val="22"/>
              </w:rPr>
              <w:t>Vispārīgs priekšlikums.</w:t>
            </w:r>
          </w:p>
        </w:tc>
        <w:tc>
          <w:tcPr>
            <w:tcW w:w="4394" w:type="dxa"/>
            <w:shd w:val="clear" w:color="auto" w:fill="auto"/>
          </w:tcPr>
          <w:p w:rsidR="008D44CA" w:rsidRPr="008A110A" w:rsidRDefault="008D44CA" w:rsidP="008D44CA">
            <w:pPr>
              <w:jc w:val="both"/>
              <w:rPr>
                <w:b/>
                <w:sz w:val="22"/>
                <w:szCs w:val="22"/>
              </w:rPr>
            </w:pPr>
            <w:r w:rsidRPr="008A110A">
              <w:rPr>
                <w:b/>
                <w:sz w:val="22"/>
                <w:szCs w:val="22"/>
              </w:rPr>
              <w:t>Finanšu ministrija:</w:t>
            </w:r>
          </w:p>
          <w:p w:rsidR="008D44CA" w:rsidRPr="008A110A" w:rsidRDefault="008D44CA" w:rsidP="008D44CA">
            <w:pPr>
              <w:contextualSpacing/>
              <w:jc w:val="both"/>
              <w:rPr>
                <w:rFonts w:ascii="Calibri" w:hAnsi="Calibri"/>
                <w:sz w:val="22"/>
                <w:szCs w:val="22"/>
              </w:rPr>
            </w:pPr>
            <w:r w:rsidRPr="008A110A">
              <w:rPr>
                <w:sz w:val="22"/>
                <w:szCs w:val="22"/>
              </w:rPr>
              <w:t>1. Ņemot vērā to, ka otrajā informatīvā ziņojuma “Viedās specializācijas stratēģijas monitorings” projektā (iesūtīts saskaņošanai 14.01.2020.) ir norādīts (5 lpp.), ka i</w:t>
            </w:r>
            <w:r w:rsidRPr="008A110A">
              <w:rPr>
                <w:rFonts w:eastAsia="Calibri" w:cs="Calibri"/>
                <w:sz w:val="22"/>
                <w:szCs w:val="22"/>
              </w:rPr>
              <w:t>enākošie rezultāti par IZM un Ekonomikas ministrijas pētniecības un attīstības (turpmāk – P&amp;A) investīciju programmām parā</w:t>
            </w:r>
            <w:r>
              <w:rPr>
                <w:rFonts w:eastAsia="Calibri" w:cs="Calibri"/>
                <w:sz w:val="22"/>
                <w:szCs w:val="22"/>
              </w:rPr>
              <w:t>da skaidru nepieciešamību 2021. – </w:t>
            </w:r>
            <w:r w:rsidRPr="008A110A">
              <w:rPr>
                <w:rFonts w:eastAsia="Calibri" w:cs="Calibri"/>
                <w:sz w:val="22"/>
                <w:szCs w:val="22"/>
              </w:rPr>
              <w:t>2027.</w:t>
            </w:r>
            <w:r>
              <w:rPr>
                <w:rFonts w:eastAsia="Calibri" w:cs="Calibri"/>
                <w:sz w:val="22"/>
                <w:szCs w:val="22"/>
              </w:rPr>
              <w:t> </w:t>
            </w:r>
            <w:r w:rsidRPr="008A110A">
              <w:rPr>
                <w:rFonts w:eastAsia="Calibri" w:cs="Calibri"/>
                <w:sz w:val="22"/>
                <w:szCs w:val="22"/>
              </w:rPr>
              <w:t xml:space="preserve">gada P&amp;A investīciju programmās </w:t>
            </w:r>
            <w:r w:rsidRPr="008A110A">
              <w:rPr>
                <w:rFonts w:eastAsia="Calibri" w:cs="Calibri"/>
                <w:sz w:val="22"/>
                <w:szCs w:val="22"/>
                <w:u w:val="single"/>
              </w:rPr>
              <w:t>noteikt tematisko pieeju</w:t>
            </w:r>
            <w:r w:rsidRPr="008A110A">
              <w:rPr>
                <w:rFonts w:eastAsia="Calibri" w:cs="Calibri"/>
                <w:sz w:val="22"/>
                <w:szCs w:val="22"/>
              </w:rPr>
              <w:t xml:space="preserve">, ņemot vērā katras Latvijas Viedās specializācijas stratēģijas jomas atšķirīgos risināmos izaicinājumus, specifiskās vajadzības un jomas ietvaros esošās tematiskās specializācijas nišas, lūdzam izvērtēt iespēju jau šī plānošanas perioda ietvaros </w:t>
            </w:r>
            <w:r w:rsidRPr="008A110A">
              <w:rPr>
                <w:sz w:val="22"/>
                <w:szCs w:val="22"/>
              </w:rPr>
              <w:t>1.1.1.2.</w:t>
            </w:r>
            <w:r>
              <w:rPr>
                <w:sz w:val="22"/>
                <w:szCs w:val="22"/>
              </w:rPr>
              <w:t> </w:t>
            </w:r>
            <w:r w:rsidRPr="008A110A">
              <w:rPr>
                <w:sz w:val="22"/>
                <w:szCs w:val="22"/>
              </w:rPr>
              <w:t>pasākumā “</w:t>
            </w:r>
            <w:r w:rsidRPr="008A110A">
              <w:rPr>
                <w:iCs/>
                <w:sz w:val="22"/>
                <w:szCs w:val="22"/>
              </w:rPr>
              <w:t xml:space="preserve">Pēcdoktorantūras </w:t>
            </w:r>
            <w:r w:rsidRPr="008A110A">
              <w:rPr>
                <w:iCs/>
                <w:sz w:val="22"/>
                <w:szCs w:val="22"/>
              </w:rPr>
              <w:lastRenderedPageBreak/>
              <w:t>pētniecības atbalsts</w:t>
            </w:r>
            <w:r w:rsidRPr="008A110A">
              <w:rPr>
                <w:sz w:val="22"/>
                <w:szCs w:val="22"/>
              </w:rPr>
              <w:t xml:space="preserve">” </w:t>
            </w:r>
            <w:r w:rsidRPr="008A110A">
              <w:rPr>
                <w:rFonts w:eastAsia="Calibri" w:cs="Calibri"/>
                <w:sz w:val="22"/>
                <w:szCs w:val="22"/>
              </w:rPr>
              <w:t>noteikt tematisko pieeju pētniecības atbalstam.</w:t>
            </w:r>
          </w:p>
        </w:tc>
        <w:tc>
          <w:tcPr>
            <w:tcW w:w="4111" w:type="dxa"/>
            <w:shd w:val="clear" w:color="auto" w:fill="auto"/>
          </w:tcPr>
          <w:p w:rsidR="008D44CA" w:rsidRPr="008A110A" w:rsidRDefault="008D44CA" w:rsidP="008D44CA">
            <w:pPr>
              <w:jc w:val="both"/>
              <w:rPr>
                <w:b/>
                <w:sz w:val="22"/>
                <w:szCs w:val="22"/>
              </w:rPr>
            </w:pPr>
            <w:r w:rsidRPr="008A110A">
              <w:rPr>
                <w:b/>
                <w:sz w:val="22"/>
                <w:szCs w:val="22"/>
              </w:rPr>
              <w:lastRenderedPageBreak/>
              <w:t>IZM skaidrojums.</w:t>
            </w:r>
          </w:p>
          <w:p w:rsidR="008D44CA" w:rsidRPr="008A110A" w:rsidRDefault="008D44CA" w:rsidP="008D44CA">
            <w:pPr>
              <w:jc w:val="both"/>
              <w:rPr>
                <w:sz w:val="22"/>
                <w:szCs w:val="22"/>
              </w:rPr>
            </w:pPr>
            <w:r w:rsidRPr="008A110A">
              <w:rPr>
                <w:sz w:val="22"/>
                <w:szCs w:val="22"/>
              </w:rPr>
              <w:t>1.1.1.2. pasākuma pētniecības pieteikumu ietvaros plānots sniegt atbalstu konkurētspējīgākajiem jebkurā zinātņu jomā strādājošiem pēcdoktorantiem, kuru pētījumi sniedz ieguldījumu RIS3 mērķu sasniegšanā, izaugsmes prioritāšu īstenošanā vai specializācijas jomu attīstībā.</w:t>
            </w:r>
          </w:p>
          <w:p w:rsidR="008D44CA" w:rsidRPr="008A110A" w:rsidRDefault="008D44CA" w:rsidP="008D44CA">
            <w:pPr>
              <w:jc w:val="both"/>
              <w:rPr>
                <w:sz w:val="22"/>
                <w:szCs w:val="22"/>
              </w:rPr>
            </w:pPr>
            <w:r w:rsidRPr="008A110A">
              <w:rPr>
                <w:sz w:val="22"/>
                <w:szCs w:val="22"/>
              </w:rPr>
              <w:t>Vēršam uzmanību, ka viens no iemesliem, kas kavē Latvijas pētniecības attīstību, ir cilvēkresursu trūkums, t.i. pārāk mazs zinātnē nodarbināto skaits, cilvēkresursu noveco</w:t>
            </w:r>
            <w:r>
              <w:rPr>
                <w:sz w:val="22"/>
                <w:szCs w:val="22"/>
              </w:rPr>
              <w:t>šanās, nepietiekama atjaunotne.</w:t>
            </w:r>
            <w:r w:rsidRPr="008A110A">
              <w:rPr>
                <w:sz w:val="22"/>
                <w:szCs w:val="22"/>
              </w:rPr>
              <w:t xml:space="preserve"> Ievērojot minēto, 1.1.1.2. pasākuma mērķis paredz pilnveidot konkurētspējīgo </w:t>
            </w:r>
            <w:r>
              <w:rPr>
                <w:sz w:val="22"/>
                <w:szCs w:val="22"/>
              </w:rPr>
              <w:t>un mērķtiecīgo jauno zinātnieku – pēcdoktorantu – kompetences un prasmes,</w:t>
            </w:r>
            <w:r w:rsidRPr="008A110A">
              <w:rPr>
                <w:sz w:val="22"/>
                <w:szCs w:val="22"/>
              </w:rPr>
              <w:t xml:space="preserve"> realizējot savas pētnieciskās ambīcijas </w:t>
            </w:r>
            <w:r w:rsidRPr="008A110A">
              <w:rPr>
                <w:sz w:val="22"/>
                <w:szCs w:val="22"/>
              </w:rPr>
              <w:lastRenderedPageBreak/>
              <w:t>vietējā un starptautiskā līmenī, lai tādējādi veicinātu pēcdoktorantu kļūšanu par jaunajiem pētnieku grupu vadītājiem, kas sava pētījuma tēmas vai virziena īstenošanai un turpmākai attīstībai piesaista papildu finanšu resursus.</w:t>
            </w:r>
          </w:p>
          <w:p w:rsidR="008D44CA" w:rsidRPr="008A110A" w:rsidRDefault="008D44CA" w:rsidP="008D44CA">
            <w:pPr>
              <w:jc w:val="both"/>
              <w:rPr>
                <w:sz w:val="22"/>
                <w:szCs w:val="22"/>
              </w:rPr>
            </w:pPr>
            <w:r w:rsidRPr="008A110A">
              <w:rPr>
                <w:sz w:val="22"/>
                <w:szCs w:val="22"/>
              </w:rPr>
              <w:t>Savukārt, tematisko projektu iesniegumu atlašu īstenošana tiks vērtēta izstrādājot 2021.-2027. gada plānošanas perioda Eiropas Savienības struktūrfondu pētniecības un attīstības programmu ieviešanas nosacījumus.</w:t>
            </w:r>
          </w:p>
        </w:tc>
        <w:tc>
          <w:tcPr>
            <w:tcW w:w="2971" w:type="dxa"/>
            <w:gridSpan w:val="2"/>
            <w:shd w:val="clear" w:color="auto" w:fill="auto"/>
          </w:tcPr>
          <w:p w:rsidR="008D44CA" w:rsidRPr="008A110A" w:rsidRDefault="008D44CA" w:rsidP="008D44CA">
            <w:pPr>
              <w:jc w:val="both"/>
              <w:rPr>
                <w:sz w:val="22"/>
                <w:szCs w:val="22"/>
              </w:rPr>
            </w:pPr>
            <w:r w:rsidRPr="008A110A">
              <w:rPr>
                <w:sz w:val="22"/>
                <w:szCs w:val="22"/>
              </w:rPr>
              <w:lastRenderedPageBreak/>
              <w:t>-</w:t>
            </w:r>
          </w:p>
        </w:tc>
      </w:tr>
      <w:tr w:rsidR="008D44CA" w:rsidRPr="008A110A" w:rsidTr="006379D5">
        <w:trPr>
          <w:trHeight w:val="274"/>
        </w:trPr>
        <w:tc>
          <w:tcPr>
            <w:tcW w:w="675" w:type="dxa"/>
            <w:shd w:val="clear" w:color="auto" w:fill="auto"/>
          </w:tcPr>
          <w:p w:rsidR="008D44CA" w:rsidRPr="008A110A" w:rsidRDefault="00FA3A5D" w:rsidP="008D44CA">
            <w:pPr>
              <w:tabs>
                <w:tab w:val="center" w:pos="284"/>
              </w:tabs>
              <w:ind w:right="22"/>
              <w:rPr>
                <w:sz w:val="22"/>
                <w:szCs w:val="22"/>
              </w:rPr>
            </w:pPr>
            <w:r>
              <w:rPr>
                <w:sz w:val="22"/>
                <w:szCs w:val="22"/>
              </w:rPr>
              <w:t>23.</w:t>
            </w:r>
          </w:p>
        </w:tc>
        <w:tc>
          <w:tcPr>
            <w:tcW w:w="2586" w:type="dxa"/>
            <w:gridSpan w:val="2"/>
            <w:shd w:val="clear" w:color="auto" w:fill="auto"/>
          </w:tcPr>
          <w:p w:rsidR="008D44CA" w:rsidRPr="008A110A" w:rsidRDefault="008D44CA" w:rsidP="008D44CA">
            <w:pPr>
              <w:ind w:left="34"/>
              <w:jc w:val="both"/>
              <w:rPr>
                <w:sz w:val="22"/>
                <w:szCs w:val="22"/>
              </w:rPr>
            </w:pPr>
            <w:r w:rsidRPr="008A110A">
              <w:rPr>
                <w:sz w:val="22"/>
                <w:szCs w:val="22"/>
              </w:rPr>
              <w:t>Vispārīgs priekšlikums.</w:t>
            </w:r>
          </w:p>
        </w:tc>
        <w:tc>
          <w:tcPr>
            <w:tcW w:w="4394" w:type="dxa"/>
            <w:shd w:val="clear" w:color="auto" w:fill="auto"/>
          </w:tcPr>
          <w:p w:rsidR="008D44CA" w:rsidRPr="008A110A" w:rsidRDefault="008D44CA" w:rsidP="008D44CA">
            <w:pPr>
              <w:jc w:val="both"/>
              <w:rPr>
                <w:b/>
                <w:sz w:val="22"/>
                <w:szCs w:val="22"/>
              </w:rPr>
            </w:pPr>
            <w:r w:rsidRPr="008A110A">
              <w:rPr>
                <w:b/>
                <w:sz w:val="22"/>
                <w:szCs w:val="22"/>
              </w:rPr>
              <w:t>Finanšu ministrija:</w:t>
            </w:r>
          </w:p>
          <w:p w:rsidR="008D44CA" w:rsidRPr="008A110A" w:rsidRDefault="008D44CA" w:rsidP="008D44CA">
            <w:pPr>
              <w:contextualSpacing/>
              <w:jc w:val="both"/>
              <w:rPr>
                <w:rFonts w:ascii="Calibri" w:hAnsi="Calibri"/>
                <w:color w:val="000000"/>
                <w:sz w:val="22"/>
                <w:szCs w:val="22"/>
              </w:rPr>
            </w:pPr>
            <w:r w:rsidRPr="008A110A">
              <w:rPr>
                <w:color w:val="000000"/>
                <w:sz w:val="22"/>
                <w:szCs w:val="22"/>
              </w:rPr>
              <w:t>2. Ņemot vērā, ka Eiropas Komisija plāno Komisijas Regulas Nr.</w:t>
            </w:r>
            <w:r>
              <w:rPr>
                <w:color w:val="000000"/>
                <w:sz w:val="22"/>
                <w:szCs w:val="22"/>
              </w:rPr>
              <w:t> </w:t>
            </w:r>
            <w:r w:rsidRPr="008A110A">
              <w:rPr>
                <w:color w:val="000000"/>
                <w:sz w:val="22"/>
                <w:szCs w:val="22"/>
              </w:rPr>
              <w:t>651/2014 darbības termiņa pagarināšanu un, lai pēc darbības termiņa pagarinājuma spēkā stāšanās nebūtu nepieciešams veikt grozījumus normatīvajā aktā, lūdzam precizēt MK noteikumu Nr.</w:t>
            </w:r>
            <w:r>
              <w:rPr>
                <w:color w:val="000000"/>
                <w:sz w:val="22"/>
                <w:szCs w:val="22"/>
              </w:rPr>
              <w:t> </w:t>
            </w:r>
            <w:r w:rsidRPr="008A110A">
              <w:rPr>
                <w:color w:val="000000"/>
                <w:sz w:val="22"/>
                <w:szCs w:val="22"/>
              </w:rPr>
              <w:t>50 79.</w:t>
            </w:r>
            <w:r>
              <w:rPr>
                <w:color w:val="000000"/>
                <w:sz w:val="22"/>
                <w:szCs w:val="22"/>
              </w:rPr>
              <w:t> punktu, aizvietojot</w:t>
            </w:r>
            <w:r w:rsidRPr="008A110A">
              <w:rPr>
                <w:color w:val="000000"/>
                <w:sz w:val="22"/>
                <w:szCs w:val="22"/>
              </w:rPr>
              <w:t xml:space="preserve"> vārdus “</w:t>
            </w:r>
            <w:r w:rsidRPr="008A110A">
              <w:rPr>
                <w:i/>
                <w:iCs/>
                <w:color w:val="000000"/>
                <w:sz w:val="22"/>
                <w:szCs w:val="22"/>
              </w:rPr>
              <w:t>2021.</w:t>
            </w:r>
            <w:r>
              <w:rPr>
                <w:i/>
                <w:iCs/>
                <w:color w:val="000000"/>
                <w:sz w:val="22"/>
                <w:szCs w:val="22"/>
              </w:rPr>
              <w:t> </w:t>
            </w:r>
            <w:r w:rsidRPr="008A110A">
              <w:rPr>
                <w:i/>
                <w:iCs/>
                <w:color w:val="000000"/>
                <w:sz w:val="22"/>
                <w:szCs w:val="22"/>
              </w:rPr>
              <w:t>gada 30.</w:t>
            </w:r>
            <w:r>
              <w:rPr>
                <w:i/>
                <w:iCs/>
                <w:color w:val="000000"/>
                <w:sz w:val="22"/>
                <w:szCs w:val="22"/>
              </w:rPr>
              <w:t> </w:t>
            </w:r>
            <w:r w:rsidRPr="008A110A">
              <w:rPr>
                <w:i/>
                <w:iCs/>
                <w:color w:val="000000"/>
                <w:sz w:val="22"/>
                <w:szCs w:val="22"/>
              </w:rPr>
              <w:t>jūnijam</w:t>
            </w:r>
            <w:r w:rsidRPr="008A110A">
              <w:rPr>
                <w:color w:val="000000"/>
                <w:sz w:val="22"/>
                <w:szCs w:val="22"/>
              </w:rPr>
              <w:t>” ar vārdiem “</w:t>
            </w:r>
            <w:r w:rsidRPr="008A110A">
              <w:rPr>
                <w:i/>
                <w:iCs/>
                <w:color w:val="000000"/>
                <w:sz w:val="22"/>
                <w:szCs w:val="22"/>
              </w:rPr>
              <w:t>Komisijas regulas Nr.</w:t>
            </w:r>
            <w:r>
              <w:rPr>
                <w:i/>
                <w:iCs/>
                <w:color w:val="000000"/>
                <w:sz w:val="22"/>
                <w:szCs w:val="22"/>
              </w:rPr>
              <w:t> </w:t>
            </w:r>
            <w:r w:rsidRPr="008A110A">
              <w:rPr>
                <w:i/>
                <w:iCs/>
                <w:color w:val="000000"/>
                <w:sz w:val="22"/>
                <w:szCs w:val="22"/>
              </w:rPr>
              <w:t>651/2014 58.</w:t>
            </w:r>
            <w:r>
              <w:rPr>
                <w:i/>
                <w:iCs/>
                <w:color w:val="000000"/>
                <w:sz w:val="22"/>
                <w:szCs w:val="22"/>
              </w:rPr>
              <w:t> </w:t>
            </w:r>
            <w:r w:rsidRPr="008A110A">
              <w:rPr>
                <w:i/>
                <w:iCs/>
                <w:color w:val="000000"/>
                <w:sz w:val="22"/>
                <w:szCs w:val="22"/>
              </w:rPr>
              <w:t>panta 4.</w:t>
            </w:r>
            <w:r>
              <w:rPr>
                <w:i/>
                <w:iCs/>
                <w:color w:val="000000"/>
                <w:sz w:val="22"/>
                <w:szCs w:val="22"/>
              </w:rPr>
              <w:t> </w:t>
            </w:r>
            <w:r w:rsidRPr="008A110A">
              <w:rPr>
                <w:i/>
                <w:iCs/>
                <w:color w:val="000000"/>
                <w:sz w:val="22"/>
                <w:szCs w:val="22"/>
              </w:rPr>
              <w:t>punktā un 59.</w:t>
            </w:r>
            <w:r>
              <w:rPr>
                <w:i/>
                <w:iCs/>
                <w:color w:val="000000"/>
                <w:sz w:val="22"/>
                <w:szCs w:val="22"/>
              </w:rPr>
              <w:t> </w:t>
            </w:r>
            <w:r w:rsidRPr="008A110A">
              <w:rPr>
                <w:i/>
                <w:iCs/>
                <w:color w:val="000000"/>
                <w:sz w:val="22"/>
                <w:szCs w:val="22"/>
              </w:rPr>
              <w:t>pantā noteiktajam termiņam</w:t>
            </w:r>
            <w:r w:rsidRPr="008A110A">
              <w:rPr>
                <w:color w:val="000000"/>
                <w:sz w:val="22"/>
                <w:szCs w:val="22"/>
              </w:rPr>
              <w:t>”.</w:t>
            </w:r>
          </w:p>
        </w:tc>
        <w:tc>
          <w:tcPr>
            <w:tcW w:w="4111" w:type="dxa"/>
            <w:shd w:val="clear" w:color="auto" w:fill="auto"/>
          </w:tcPr>
          <w:p w:rsidR="008D44CA" w:rsidRPr="008A110A" w:rsidRDefault="008D44CA" w:rsidP="008D44CA">
            <w:pPr>
              <w:jc w:val="both"/>
              <w:rPr>
                <w:b/>
                <w:sz w:val="22"/>
                <w:szCs w:val="22"/>
              </w:rPr>
            </w:pPr>
            <w:r w:rsidRPr="008A110A">
              <w:rPr>
                <w:b/>
                <w:sz w:val="22"/>
                <w:szCs w:val="22"/>
              </w:rPr>
              <w:t>Ņemts vērā.</w:t>
            </w:r>
          </w:p>
        </w:tc>
        <w:tc>
          <w:tcPr>
            <w:tcW w:w="2971" w:type="dxa"/>
            <w:gridSpan w:val="2"/>
            <w:shd w:val="clear" w:color="auto" w:fill="auto"/>
          </w:tcPr>
          <w:p w:rsidR="008D44CA" w:rsidRPr="008A110A" w:rsidRDefault="00B77FFC" w:rsidP="008D44CA">
            <w:pPr>
              <w:jc w:val="both"/>
              <w:rPr>
                <w:sz w:val="22"/>
                <w:szCs w:val="22"/>
              </w:rPr>
            </w:pPr>
            <w:r>
              <w:rPr>
                <w:sz w:val="22"/>
                <w:szCs w:val="22"/>
              </w:rPr>
              <w:t>8</w:t>
            </w:r>
            <w:r w:rsidR="008D44CA" w:rsidRPr="008A110A">
              <w:rPr>
                <w:sz w:val="22"/>
                <w:szCs w:val="22"/>
              </w:rPr>
              <w:t>. Izteikt 79. punktu šādā redakcijā:</w:t>
            </w:r>
          </w:p>
          <w:p w:rsidR="008D44CA" w:rsidRPr="005403C8" w:rsidRDefault="008D44CA" w:rsidP="008D44CA">
            <w:pPr>
              <w:jc w:val="both"/>
              <w:rPr>
                <w:sz w:val="22"/>
                <w:szCs w:val="22"/>
              </w:rPr>
            </w:pPr>
            <w:r w:rsidRPr="005403C8">
              <w:rPr>
                <w:sz w:val="22"/>
                <w:szCs w:val="22"/>
              </w:rPr>
              <w:t>"79. Lēmumu par publiskā finansējuma piešķiršanu saskaņā ar Komisijas regulas Nr.  </w:t>
            </w:r>
            <w:hyperlink r:id="rId13" w:tgtFrame="_blank" w:history="1">
              <w:r w:rsidRPr="005403C8">
                <w:rPr>
                  <w:sz w:val="22"/>
                  <w:szCs w:val="22"/>
                </w:rPr>
                <w:t>651/2014</w:t>
              </w:r>
            </w:hyperlink>
            <w:r w:rsidRPr="005403C8">
              <w:rPr>
                <w:sz w:val="22"/>
                <w:szCs w:val="22"/>
              </w:rPr>
              <w:t> 2. panta 28. punktu ar saimniecisko darbību saistītiem pētniecības pieteikumiem pieņem līdz Komisijas regulas Nr. 651/2014 58. panta 4. punktā un 59. pantā noteiktajam termiņam."</w:t>
            </w:r>
          </w:p>
          <w:p w:rsidR="008D44CA" w:rsidRPr="008A110A" w:rsidRDefault="008D44CA" w:rsidP="008D44CA">
            <w:pPr>
              <w:jc w:val="both"/>
              <w:rPr>
                <w:bCs/>
                <w:sz w:val="22"/>
                <w:szCs w:val="22"/>
              </w:rPr>
            </w:pPr>
          </w:p>
          <w:p w:rsidR="008D44CA" w:rsidRPr="008A110A" w:rsidRDefault="008D44CA" w:rsidP="008D44CA">
            <w:pPr>
              <w:jc w:val="both"/>
              <w:rPr>
                <w:bCs/>
                <w:i/>
                <w:iCs/>
                <w:sz w:val="22"/>
                <w:szCs w:val="22"/>
              </w:rPr>
            </w:pPr>
            <w:r w:rsidRPr="008A110A">
              <w:rPr>
                <w:bCs/>
                <w:i/>
                <w:sz w:val="22"/>
                <w:szCs w:val="22"/>
              </w:rPr>
              <w:t xml:space="preserve">Anotācijas </w:t>
            </w:r>
            <w:r w:rsidRPr="008A110A">
              <w:rPr>
                <w:bCs/>
                <w:i/>
                <w:iCs/>
                <w:sz w:val="22"/>
                <w:szCs w:val="22"/>
              </w:rPr>
              <w:t xml:space="preserve">I. sadaļas </w:t>
            </w:r>
            <w:r>
              <w:rPr>
                <w:sz w:val="22"/>
                <w:szCs w:val="22"/>
              </w:rPr>
              <w:t>"</w:t>
            </w:r>
            <w:r w:rsidRPr="008A110A">
              <w:rPr>
                <w:bCs/>
                <w:i/>
                <w:iCs/>
                <w:sz w:val="22"/>
                <w:szCs w:val="22"/>
              </w:rPr>
              <w:t>Tiesību akta projekta izstr</w:t>
            </w:r>
            <w:r>
              <w:rPr>
                <w:bCs/>
                <w:i/>
                <w:iCs/>
                <w:sz w:val="22"/>
                <w:szCs w:val="22"/>
              </w:rPr>
              <w:t>ādes nepieciešamība</w:t>
            </w:r>
            <w:r>
              <w:rPr>
                <w:sz w:val="22"/>
                <w:szCs w:val="22"/>
              </w:rPr>
              <w:t>"</w:t>
            </w:r>
            <w:r>
              <w:rPr>
                <w:bCs/>
                <w:i/>
                <w:iCs/>
                <w:sz w:val="22"/>
                <w:szCs w:val="22"/>
              </w:rPr>
              <w:t xml:space="preserve"> 2. punkta 7</w:t>
            </w:r>
            <w:r w:rsidRPr="008A110A">
              <w:rPr>
                <w:bCs/>
                <w:i/>
                <w:iCs/>
                <w:sz w:val="22"/>
                <w:szCs w:val="22"/>
              </w:rPr>
              <w:t>) apakšpunkts:</w:t>
            </w:r>
          </w:p>
          <w:p w:rsidR="008D44CA" w:rsidRPr="005403C8" w:rsidRDefault="008D44CA" w:rsidP="008D44CA">
            <w:pPr>
              <w:jc w:val="both"/>
              <w:rPr>
                <w:sz w:val="22"/>
                <w:szCs w:val="22"/>
              </w:rPr>
            </w:pPr>
            <w:r w:rsidRPr="005403C8">
              <w:rPr>
                <w:sz w:val="22"/>
                <w:szCs w:val="22"/>
              </w:rPr>
              <w:t xml:space="preserve">7) Noteikumu Nr. 50 spēkā esošajā 79. punktā noteikts, ka lēmumu par publiskā finansējuma </w:t>
            </w:r>
            <w:r w:rsidRPr="005403C8">
              <w:rPr>
                <w:sz w:val="22"/>
                <w:szCs w:val="22"/>
              </w:rPr>
              <w:lastRenderedPageBreak/>
              <w:t>piešķiršanu saskaņā ar Komisijas regulas Nr. </w:t>
            </w:r>
            <w:hyperlink r:id="rId14" w:tgtFrame="_blank" w:history="1">
              <w:r w:rsidRPr="005403C8">
                <w:rPr>
                  <w:sz w:val="22"/>
                  <w:szCs w:val="22"/>
                </w:rPr>
                <w:t>651/2014</w:t>
              </w:r>
            </w:hyperlink>
            <w:r w:rsidRPr="005403C8">
              <w:rPr>
                <w:sz w:val="22"/>
                <w:szCs w:val="22"/>
              </w:rPr>
              <w:t xml:space="preserve"> 2. panta 28. punktu ar saimniecisko darbību saistītiem pētniecības pieteikumiem pieņem līdz 2021. gada 30. jūnijam.</w:t>
            </w:r>
          </w:p>
          <w:p w:rsidR="008D44CA" w:rsidRPr="005403C8" w:rsidRDefault="008D44CA" w:rsidP="008D44CA">
            <w:pPr>
              <w:jc w:val="both"/>
              <w:rPr>
                <w:sz w:val="22"/>
                <w:szCs w:val="22"/>
              </w:rPr>
            </w:pPr>
            <w:r w:rsidRPr="005403C8">
              <w:rPr>
                <w:sz w:val="22"/>
                <w:szCs w:val="22"/>
              </w:rPr>
              <w:t>Ņemot vērā Finanšu ministrijas sniegto informāciju, ka Eiropas Komisija plāno Komisijas regulas Nr. 651/2014 darbības termiņa pagarināšanu un, lai pēc darbības termiņa pagarinājuma spēkā stāšanās nebūtu nepieciešams veikt grozījumus noteikumos Nr. 50, nepieciešams precizēt noteikumu Nr. 50 79. punktu, paredzot, ka lēmumu par publiskā finansējuma piešķiršanu pieņem līdz Komisijas regulas Nr. 651/2014 58. panta 4. punktā un 59. panta noteiktajam termiņām.</w:t>
            </w:r>
          </w:p>
          <w:p w:rsidR="008D44CA" w:rsidRPr="008A110A" w:rsidRDefault="008D44CA" w:rsidP="008D44CA">
            <w:pPr>
              <w:jc w:val="both"/>
              <w:rPr>
                <w:bCs/>
                <w:sz w:val="22"/>
                <w:szCs w:val="22"/>
              </w:rPr>
            </w:pPr>
            <w:r w:rsidRPr="005403C8">
              <w:rPr>
                <w:sz w:val="22"/>
                <w:szCs w:val="22"/>
              </w:rPr>
              <w:t>Rosinātajiem grozījumiem nav tiešas ietekmes uz pētniecības pieteikuma iesniedzējiem, bet tie būs saistoši aģentūrai kā lēmuma pieņēmējai par publiskā finansējuma piešķiršanu ar saimniecisko darbību saistītiem pētniecības pieteikumiem</w:t>
            </w:r>
            <w:r>
              <w:rPr>
                <w:bCs/>
                <w:sz w:val="22"/>
                <w:szCs w:val="22"/>
              </w:rPr>
              <w:t>.</w:t>
            </w:r>
          </w:p>
        </w:tc>
      </w:tr>
      <w:tr w:rsidR="008D44CA" w:rsidRPr="008A110A" w:rsidTr="006379D5">
        <w:trPr>
          <w:trHeight w:val="274"/>
        </w:trPr>
        <w:tc>
          <w:tcPr>
            <w:tcW w:w="675" w:type="dxa"/>
            <w:shd w:val="clear" w:color="auto" w:fill="auto"/>
          </w:tcPr>
          <w:p w:rsidR="008D44CA" w:rsidRPr="008A110A" w:rsidRDefault="00FA3A5D" w:rsidP="008D44CA">
            <w:pPr>
              <w:tabs>
                <w:tab w:val="center" w:pos="284"/>
              </w:tabs>
              <w:ind w:right="22"/>
              <w:rPr>
                <w:sz w:val="22"/>
                <w:szCs w:val="22"/>
              </w:rPr>
            </w:pPr>
            <w:r>
              <w:rPr>
                <w:sz w:val="22"/>
                <w:szCs w:val="22"/>
              </w:rPr>
              <w:lastRenderedPageBreak/>
              <w:t>24.</w:t>
            </w:r>
          </w:p>
        </w:tc>
        <w:tc>
          <w:tcPr>
            <w:tcW w:w="2586" w:type="dxa"/>
            <w:gridSpan w:val="2"/>
            <w:shd w:val="clear" w:color="auto" w:fill="auto"/>
          </w:tcPr>
          <w:p w:rsidR="008D44CA" w:rsidRPr="008A110A" w:rsidRDefault="008D44CA" w:rsidP="008D44CA">
            <w:pPr>
              <w:jc w:val="both"/>
              <w:rPr>
                <w:sz w:val="22"/>
                <w:szCs w:val="22"/>
              </w:rPr>
            </w:pPr>
            <w:r w:rsidRPr="008A110A">
              <w:rPr>
                <w:sz w:val="22"/>
                <w:szCs w:val="22"/>
              </w:rPr>
              <w:t>Noteikumu projekts sagatavots saskaņā ar:</w:t>
            </w:r>
          </w:p>
          <w:p w:rsidR="008D44CA" w:rsidRPr="008A110A" w:rsidRDefault="008D44CA" w:rsidP="008D44CA">
            <w:pPr>
              <w:pStyle w:val="ListParagraph"/>
              <w:numPr>
                <w:ilvl w:val="0"/>
                <w:numId w:val="34"/>
              </w:numPr>
              <w:tabs>
                <w:tab w:val="left" w:pos="323"/>
              </w:tabs>
              <w:ind w:left="34" w:firstLine="0"/>
              <w:contextualSpacing/>
              <w:jc w:val="both"/>
              <w:rPr>
                <w:rFonts w:ascii="Times New Roman" w:hAnsi="Times New Roman"/>
              </w:rPr>
            </w:pPr>
            <w:r w:rsidRPr="008A110A">
              <w:rPr>
                <w:rFonts w:ascii="Times New Roman" w:hAnsi="Times New Roman"/>
              </w:rPr>
              <w:t>Eiropas Savienības struktūrfondu un Kohēzijas fonda 2014. – 2020. gada plānošanas perioda vadības likuma 20. panta 6. un 13. punktu;</w:t>
            </w:r>
          </w:p>
          <w:p w:rsidR="008D44CA" w:rsidRPr="008A110A" w:rsidRDefault="008D44CA" w:rsidP="008D44CA">
            <w:pPr>
              <w:pStyle w:val="ListParagraph"/>
              <w:numPr>
                <w:ilvl w:val="0"/>
                <w:numId w:val="34"/>
              </w:numPr>
              <w:tabs>
                <w:tab w:val="left" w:pos="353"/>
              </w:tabs>
              <w:ind w:left="0" w:firstLine="34"/>
              <w:contextualSpacing/>
              <w:jc w:val="both"/>
              <w:rPr>
                <w:rFonts w:ascii="Times New Roman" w:hAnsi="Times New Roman"/>
              </w:rPr>
            </w:pPr>
            <w:r w:rsidRPr="008A110A">
              <w:rPr>
                <w:rFonts w:ascii="Times New Roman" w:hAnsi="Times New Roman"/>
              </w:rPr>
              <w:t xml:space="preserve">informatīvajā ziņojumā "Pēcdoktorantūras pētniecības programmas </w:t>
            </w:r>
            <w:proofErr w:type="spellStart"/>
            <w:r w:rsidRPr="008A110A">
              <w:rPr>
                <w:rFonts w:ascii="Times New Roman" w:hAnsi="Times New Roman"/>
              </w:rPr>
              <w:t>vidusposma</w:t>
            </w:r>
            <w:proofErr w:type="spellEnd"/>
            <w:r w:rsidRPr="008A110A">
              <w:rPr>
                <w:rFonts w:ascii="Times New Roman" w:hAnsi="Times New Roman"/>
              </w:rPr>
              <w:t xml:space="preserve"> izvērtējums un priekšlikumi turpmākajiem saturiskiem un </w:t>
            </w:r>
            <w:proofErr w:type="spellStart"/>
            <w:r w:rsidRPr="008A110A">
              <w:rPr>
                <w:rFonts w:ascii="Times New Roman" w:hAnsi="Times New Roman"/>
              </w:rPr>
              <w:t>procedurāliem</w:t>
            </w:r>
            <w:proofErr w:type="spellEnd"/>
            <w:r w:rsidRPr="008A110A">
              <w:rPr>
                <w:rFonts w:ascii="Times New Roman" w:hAnsi="Times New Roman"/>
              </w:rPr>
              <w:t xml:space="preserve"> uzlabojumiem" sniegtajiem priekšlikumiem, lai sekmētu 1.1.1. specifiskā atbalsta mērķa "Palielināt Latvijas zinātnisko institūciju pētniecisko un inovatīvo kapacitāti un spēju piesaistīt ārējo finansējumu, ieguldot cilvēkresursos un infrastruktūrā" kopīgo un specifisko iznākuma rādītāju izpildi un Latvijas Viedās specializācijas </w:t>
            </w:r>
            <w:r w:rsidRPr="008A110A">
              <w:rPr>
                <w:rFonts w:ascii="Times New Roman" w:hAnsi="Times New Roman"/>
              </w:rPr>
              <w:lastRenderedPageBreak/>
              <w:t xml:space="preserve">stratēģijas (turpmāk – RIS3) mērķu sasniegšanu; </w:t>
            </w:r>
          </w:p>
          <w:p w:rsidR="008D44CA" w:rsidRPr="008A110A" w:rsidRDefault="008D44CA" w:rsidP="008D44CA">
            <w:pPr>
              <w:ind w:left="34"/>
              <w:jc w:val="both"/>
              <w:rPr>
                <w:sz w:val="22"/>
                <w:szCs w:val="22"/>
              </w:rPr>
            </w:pPr>
            <w:r w:rsidRPr="008A110A">
              <w:rPr>
                <w:rFonts w:eastAsiaTheme="minorEastAsia"/>
                <w:sz w:val="22"/>
                <w:szCs w:val="22"/>
              </w:rPr>
              <w:t>Valdības rīcības plānā</w:t>
            </w:r>
            <w:r w:rsidRPr="008A110A">
              <w:rPr>
                <w:rStyle w:val="FootnoteReference"/>
                <w:rFonts w:eastAsiaTheme="minorEastAsia"/>
                <w:sz w:val="22"/>
                <w:szCs w:val="22"/>
              </w:rPr>
              <w:footnoteReference w:id="3"/>
            </w:r>
            <w:r w:rsidRPr="008A110A">
              <w:rPr>
                <w:rFonts w:eastAsiaTheme="minorEastAsia"/>
                <w:sz w:val="22"/>
                <w:szCs w:val="22"/>
              </w:rPr>
              <w:t xml:space="preserve"> dotais uzdevums Nr. 058 "Izvērtēt iespējas piesaistīt papildu investīcijas ES struktūrfondu programmu ietvaros zinātnisko institūciju un </w:t>
            </w:r>
            <w:proofErr w:type="spellStart"/>
            <w:r w:rsidRPr="008A110A">
              <w:rPr>
                <w:rFonts w:eastAsiaTheme="minorEastAsia"/>
                <w:sz w:val="22"/>
                <w:szCs w:val="22"/>
              </w:rPr>
              <w:t>komercsektora</w:t>
            </w:r>
            <w:proofErr w:type="spellEnd"/>
            <w:r w:rsidRPr="008A110A">
              <w:rPr>
                <w:rFonts w:eastAsiaTheme="minorEastAsia"/>
                <w:sz w:val="22"/>
                <w:szCs w:val="22"/>
              </w:rPr>
              <w:t xml:space="preserve"> sadarbības stimulēšanai praktiskās pētniecības programmas īstenošanai (1.1.1.1. pasākums "Praktiskas ievirzes pētījumi") 1) Balstoties uz ES struktūrfondu </w:t>
            </w:r>
            <w:proofErr w:type="spellStart"/>
            <w:r w:rsidRPr="008A110A">
              <w:rPr>
                <w:rFonts w:eastAsiaTheme="minorEastAsia"/>
                <w:sz w:val="22"/>
                <w:szCs w:val="22"/>
              </w:rPr>
              <w:t>vidusposma</w:t>
            </w:r>
            <w:proofErr w:type="spellEnd"/>
            <w:r w:rsidRPr="008A110A">
              <w:rPr>
                <w:rFonts w:eastAsiaTheme="minorEastAsia"/>
                <w:sz w:val="22"/>
                <w:szCs w:val="22"/>
              </w:rPr>
              <w:t xml:space="preserve"> izvērtējumu, 1.1.1.1. pasākumam papildus piesaistīti 20 milj. </w:t>
            </w:r>
            <w:r w:rsidRPr="008A110A">
              <w:rPr>
                <w:rFonts w:eastAsiaTheme="minorEastAsia"/>
                <w:i/>
                <w:sz w:val="22"/>
                <w:szCs w:val="22"/>
              </w:rPr>
              <w:t>euro</w:t>
            </w:r>
            <w:r w:rsidRPr="008A110A">
              <w:rPr>
                <w:rFonts w:eastAsiaTheme="minorEastAsia"/>
                <w:sz w:val="22"/>
                <w:szCs w:val="22"/>
              </w:rPr>
              <w:t>, lai papildus nodrošinātu aptuveni 50 praktisko pētījumu īstenošanu, kas vērsti uz tautsaimniecības attīstībai svarīgu produktu vai pakalpojumu attīstību Latvijas viedās specializācijas jomās".</w:t>
            </w:r>
          </w:p>
        </w:tc>
        <w:tc>
          <w:tcPr>
            <w:tcW w:w="4394" w:type="dxa"/>
            <w:shd w:val="clear" w:color="auto" w:fill="auto"/>
          </w:tcPr>
          <w:p w:rsidR="008D44CA" w:rsidRPr="008A110A" w:rsidRDefault="008D44CA" w:rsidP="008D44CA">
            <w:pPr>
              <w:jc w:val="both"/>
              <w:rPr>
                <w:b/>
                <w:sz w:val="22"/>
                <w:szCs w:val="22"/>
              </w:rPr>
            </w:pPr>
            <w:r w:rsidRPr="008A110A">
              <w:rPr>
                <w:b/>
                <w:sz w:val="22"/>
                <w:szCs w:val="22"/>
              </w:rPr>
              <w:lastRenderedPageBreak/>
              <w:t>Tieslietu ministrija:</w:t>
            </w:r>
          </w:p>
          <w:p w:rsidR="008D44CA" w:rsidRPr="008A110A" w:rsidRDefault="008D44CA" w:rsidP="008D44CA">
            <w:pPr>
              <w:jc w:val="both"/>
              <w:rPr>
                <w:sz w:val="22"/>
                <w:szCs w:val="22"/>
              </w:rPr>
            </w:pPr>
            <w:r w:rsidRPr="008A110A">
              <w:rPr>
                <w:sz w:val="22"/>
                <w:szCs w:val="22"/>
              </w:rPr>
              <w:t xml:space="preserve">1. Iesakām precizēt noteikumu projekta anotācijas I sadaļas 1. punktu, svītrojot norādi, ka noteikumu projekts cita starpā sagatavots saskaņā ar informatīvajā ziņojumā "Pēcdoktorantūras pētniecības programmas </w:t>
            </w:r>
            <w:proofErr w:type="spellStart"/>
            <w:r w:rsidRPr="008A110A">
              <w:rPr>
                <w:sz w:val="22"/>
                <w:szCs w:val="22"/>
              </w:rPr>
              <w:t>vidusposma</w:t>
            </w:r>
            <w:proofErr w:type="spellEnd"/>
            <w:r w:rsidRPr="008A110A">
              <w:rPr>
                <w:sz w:val="22"/>
                <w:szCs w:val="22"/>
              </w:rPr>
              <w:t xml:space="preserve"> izvērtējums un priekšlikumi turpmākajiem saturiskiem un </w:t>
            </w:r>
            <w:proofErr w:type="spellStart"/>
            <w:r w:rsidRPr="008A110A">
              <w:rPr>
                <w:sz w:val="22"/>
                <w:szCs w:val="22"/>
              </w:rPr>
              <w:t>procedurāliem</w:t>
            </w:r>
            <w:proofErr w:type="spellEnd"/>
            <w:r w:rsidRPr="008A110A">
              <w:rPr>
                <w:sz w:val="22"/>
                <w:szCs w:val="22"/>
              </w:rPr>
              <w:t xml:space="preserve"> uzlabojumiem" sniegtajiem priekšlikumiem, attiecīgo informāciju minot noteikumu projekta anotācijas I sadaļas 2. punktā. Norādām, ka saskaņā ar instrukcijas Nr. 19 13. punktu anotācijas I sadaļas 1. punktā ("Pamatojums") norāda atsauci uz Deklarāciju par Ministru kabineta iecerēto darbību, attīstības plānošanas dokumentiem vai tiesību aktiem, no kuriem izriet nepieciešamība izstrādāt projektu vai kuru īstenošanu veicinās projekts. Savukārt atbilstoši Ministru kabineta 2009. gada 7. aprīļa noteikumu Nr. 300 "Ministru kabineta kārtības rullis" 58. punktam informatīvais ziņojums ir </w:t>
            </w:r>
            <w:r w:rsidRPr="008A110A">
              <w:rPr>
                <w:sz w:val="22"/>
                <w:szCs w:val="22"/>
                <w:u w:val="single"/>
              </w:rPr>
              <w:t>informācija vai pārskats</w:t>
            </w:r>
            <w:r w:rsidRPr="008A110A">
              <w:rPr>
                <w:sz w:val="22"/>
                <w:szCs w:val="22"/>
              </w:rPr>
              <w:t xml:space="preserve"> par Ministru kabineta kompetencē esoša jautājuma risināšanas gaitu, par Ministru kabineta atbalstīta plānošanas dokumenta īstenošanu vai tiesību akta izpildi.</w:t>
            </w:r>
          </w:p>
        </w:tc>
        <w:tc>
          <w:tcPr>
            <w:tcW w:w="4111" w:type="dxa"/>
            <w:shd w:val="clear" w:color="auto" w:fill="auto"/>
          </w:tcPr>
          <w:p w:rsidR="008D44CA" w:rsidRPr="008A110A" w:rsidRDefault="008D44CA" w:rsidP="008D44CA">
            <w:pPr>
              <w:jc w:val="both"/>
              <w:rPr>
                <w:b/>
                <w:sz w:val="22"/>
                <w:szCs w:val="22"/>
              </w:rPr>
            </w:pPr>
            <w:r w:rsidRPr="008A110A">
              <w:rPr>
                <w:b/>
                <w:sz w:val="22"/>
                <w:szCs w:val="22"/>
              </w:rPr>
              <w:t>Ņemts vērā.</w:t>
            </w:r>
          </w:p>
          <w:p w:rsidR="008D44CA" w:rsidRPr="008A110A" w:rsidRDefault="008D44CA" w:rsidP="008D44CA">
            <w:pPr>
              <w:jc w:val="both"/>
              <w:rPr>
                <w:b/>
                <w:sz w:val="22"/>
                <w:szCs w:val="22"/>
              </w:rPr>
            </w:pPr>
          </w:p>
        </w:tc>
        <w:tc>
          <w:tcPr>
            <w:tcW w:w="2971" w:type="dxa"/>
            <w:gridSpan w:val="2"/>
            <w:shd w:val="clear" w:color="auto" w:fill="auto"/>
          </w:tcPr>
          <w:p w:rsidR="008D44CA" w:rsidRPr="008A110A" w:rsidRDefault="008D44CA" w:rsidP="008D44CA">
            <w:pPr>
              <w:tabs>
                <w:tab w:val="left" w:pos="306"/>
              </w:tabs>
              <w:jc w:val="both"/>
              <w:rPr>
                <w:sz w:val="22"/>
                <w:szCs w:val="22"/>
              </w:rPr>
            </w:pPr>
            <w:r w:rsidRPr="008A110A">
              <w:rPr>
                <w:sz w:val="22"/>
                <w:szCs w:val="22"/>
              </w:rPr>
              <w:t>Noteikumu projekts sagatavots saskaņā ar:</w:t>
            </w:r>
          </w:p>
          <w:p w:rsidR="008D44CA" w:rsidRPr="008A110A" w:rsidRDefault="008D44CA" w:rsidP="008D44CA">
            <w:pPr>
              <w:pStyle w:val="ListParagraph"/>
              <w:numPr>
                <w:ilvl w:val="0"/>
                <w:numId w:val="34"/>
              </w:numPr>
              <w:tabs>
                <w:tab w:val="left" w:pos="306"/>
              </w:tabs>
              <w:ind w:left="0" w:firstLine="0"/>
              <w:contextualSpacing/>
              <w:jc w:val="both"/>
              <w:rPr>
                <w:rFonts w:ascii="Times New Roman" w:hAnsi="Times New Roman"/>
              </w:rPr>
            </w:pPr>
            <w:r w:rsidRPr="008A110A">
              <w:rPr>
                <w:rFonts w:ascii="Times New Roman" w:hAnsi="Times New Roman"/>
              </w:rPr>
              <w:t>Eiropas Savienības struktūrfondu un Kohēzijas fonda 2014. – 2020. gada plānošanas perioda vadības likuma 20. panta 6. un 13. punktu;</w:t>
            </w:r>
          </w:p>
          <w:p w:rsidR="008D44CA" w:rsidRPr="008A110A" w:rsidRDefault="008D44CA" w:rsidP="008D44CA">
            <w:pPr>
              <w:pStyle w:val="ListParagraph"/>
              <w:numPr>
                <w:ilvl w:val="0"/>
                <w:numId w:val="34"/>
              </w:numPr>
              <w:tabs>
                <w:tab w:val="left" w:pos="306"/>
              </w:tabs>
              <w:ind w:left="0" w:firstLine="0"/>
              <w:jc w:val="both"/>
            </w:pPr>
            <w:r w:rsidRPr="008A110A">
              <w:rPr>
                <w:rFonts w:ascii="Times New Roman" w:eastAsiaTheme="minorEastAsia" w:hAnsi="Times New Roman"/>
              </w:rPr>
              <w:t>Valdības rīcības plānā</w:t>
            </w:r>
            <w:r w:rsidRPr="008A110A">
              <w:rPr>
                <w:rStyle w:val="FootnoteReference"/>
                <w:rFonts w:ascii="Times New Roman" w:eastAsiaTheme="minorEastAsia" w:hAnsi="Times New Roman"/>
              </w:rPr>
              <w:footnoteReference w:id="4"/>
            </w:r>
            <w:r w:rsidRPr="008A110A">
              <w:rPr>
                <w:rFonts w:ascii="Times New Roman" w:eastAsiaTheme="minorEastAsia" w:hAnsi="Times New Roman"/>
              </w:rPr>
              <w:t xml:space="preserve"> dotais uzdevums Nr. 058 "Izvērtēt iespējas piesaistīt papildu investīcijas ES struktūrfondu programmu ietvaros zinātnisko institūciju un </w:t>
            </w:r>
            <w:proofErr w:type="spellStart"/>
            <w:r w:rsidRPr="008A110A">
              <w:rPr>
                <w:rFonts w:ascii="Times New Roman" w:eastAsiaTheme="minorEastAsia" w:hAnsi="Times New Roman"/>
              </w:rPr>
              <w:t>komercsektora</w:t>
            </w:r>
            <w:proofErr w:type="spellEnd"/>
            <w:r w:rsidRPr="008A110A">
              <w:rPr>
                <w:rFonts w:ascii="Times New Roman" w:eastAsiaTheme="minorEastAsia" w:hAnsi="Times New Roman"/>
              </w:rPr>
              <w:t xml:space="preserve"> sadarbības stimulēšanai praktiskās pētniecības p</w:t>
            </w:r>
            <w:r>
              <w:rPr>
                <w:rFonts w:ascii="Times New Roman" w:eastAsiaTheme="minorEastAsia" w:hAnsi="Times New Roman"/>
              </w:rPr>
              <w:t>rogrammas īstenošanai (1.1.1.1. </w:t>
            </w:r>
            <w:r w:rsidRPr="008A110A">
              <w:rPr>
                <w:rFonts w:ascii="Times New Roman" w:eastAsiaTheme="minorEastAsia" w:hAnsi="Times New Roman"/>
              </w:rPr>
              <w:t>pasākums "Praktiskas iev</w:t>
            </w:r>
            <w:r>
              <w:rPr>
                <w:rFonts w:ascii="Times New Roman" w:eastAsiaTheme="minorEastAsia" w:hAnsi="Times New Roman"/>
              </w:rPr>
              <w:t>irzes pētījumi") 1) </w:t>
            </w:r>
            <w:r w:rsidRPr="008A110A">
              <w:rPr>
                <w:rFonts w:ascii="Times New Roman" w:eastAsiaTheme="minorEastAsia" w:hAnsi="Times New Roman"/>
              </w:rPr>
              <w:t xml:space="preserve">Balstoties uz ES struktūrfondu </w:t>
            </w:r>
            <w:proofErr w:type="spellStart"/>
            <w:r w:rsidRPr="008A110A">
              <w:rPr>
                <w:rFonts w:ascii="Times New Roman" w:eastAsiaTheme="minorEastAsia" w:hAnsi="Times New Roman"/>
              </w:rPr>
              <w:t>v</w:t>
            </w:r>
            <w:r>
              <w:rPr>
                <w:rFonts w:ascii="Times New Roman" w:eastAsiaTheme="minorEastAsia" w:hAnsi="Times New Roman"/>
              </w:rPr>
              <w:t>idusposma</w:t>
            </w:r>
            <w:proofErr w:type="spellEnd"/>
            <w:r>
              <w:rPr>
                <w:rFonts w:ascii="Times New Roman" w:eastAsiaTheme="minorEastAsia" w:hAnsi="Times New Roman"/>
              </w:rPr>
              <w:t xml:space="preserve"> izvērtējumu, 1.1.1.1. </w:t>
            </w:r>
            <w:r w:rsidRPr="008A110A">
              <w:rPr>
                <w:rFonts w:ascii="Times New Roman" w:eastAsiaTheme="minorEastAsia" w:hAnsi="Times New Roman"/>
              </w:rPr>
              <w:t xml:space="preserve">pasākumam papildus piesaistīti 20 milj. </w:t>
            </w:r>
            <w:r w:rsidRPr="008A110A">
              <w:rPr>
                <w:rFonts w:ascii="Times New Roman" w:eastAsiaTheme="minorEastAsia" w:hAnsi="Times New Roman"/>
                <w:i/>
              </w:rPr>
              <w:t>euro</w:t>
            </w:r>
            <w:r w:rsidRPr="008A110A">
              <w:rPr>
                <w:rFonts w:ascii="Times New Roman" w:eastAsiaTheme="minorEastAsia" w:hAnsi="Times New Roman"/>
              </w:rPr>
              <w:t>, lai papildus nodrošinātu aptuveni 50 praktisko pētījumu īstenošanu, kas vērsti uz tautsaimniecības attīstībai svarīgu produktu vai pakalpojumu attīstību Latvijas viedās specializācijas jomās".</w:t>
            </w:r>
          </w:p>
        </w:tc>
      </w:tr>
      <w:tr w:rsidR="00631CC4" w:rsidRPr="008A110A" w:rsidTr="006379D5">
        <w:trPr>
          <w:trHeight w:val="274"/>
        </w:trPr>
        <w:tc>
          <w:tcPr>
            <w:tcW w:w="675" w:type="dxa"/>
            <w:shd w:val="clear" w:color="auto" w:fill="auto"/>
          </w:tcPr>
          <w:p w:rsidR="00631CC4" w:rsidRPr="008A110A" w:rsidRDefault="00FA3A5D" w:rsidP="008D44CA">
            <w:pPr>
              <w:tabs>
                <w:tab w:val="center" w:pos="284"/>
              </w:tabs>
              <w:ind w:right="22"/>
              <w:rPr>
                <w:sz w:val="22"/>
                <w:szCs w:val="22"/>
              </w:rPr>
            </w:pPr>
            <w:r>
              <w:rPr>
                <w:sz w:val="22"/>
                <w:szCs w:val="22"/>
              </w:rPr>
              <w:t>25.</w:t>
            </w:r>
          </w:p>
        </w:tc>
        <w:tc>
          <w:tcPr>
            <w:tcW w:w="2586" w:type="dxa"/>
            <w:gridSpan w:val="2"/>
            <w:vMerge w:val="restart"/>
            <w:shd w:val="clear" w:color="auto" w:fill="auto"/>
          </w:tcPr>
          <w:p w:rsidR="00631CC4" w:rsidRPr="008A110A" w:rsidRDefault="00631CC4" w:rsidP="008D44CA">
            <w:pPr>
              <w:jc w:val="both"/>
              <w:rPr>
                <w:sz w:val="22"/>
                <w:szCs w:val="22"/>
              </w:rPr>
            </w:pPr>
            <w:r w:rsidRPr="008A110A">
              <w:rPr>
                <w:bCs/>
                <w:iCs/>
                <w:sz w:val="22"/>
                <w:szCs w:val="22"/>
              </w:rPr>
              <w:t>Anotācijas VI. sadaļa „Sabiedrības līdzdalība un komunikācijas aktivitātes”</w:t>
            </w:r>
          </w:p>
        </w:tc>
        <w:tc>
          <w:tcPr>
            <w:tcW w:w="4394" w:type="dxa"/>
            <w:shd w:val="clear" w:color="auto" w:fill="auto"/>
          </w:tcPr>
          <w:p w:rsidR="00631CC4" w:rsidRPr="00B75A9F" w:rsidRDefault="00631CC4" w:rsidP="008D44CA">
            <w:pPr>
              <w:jc w:val="both"/>
              <w:rPr>
                <w:b/>
                <w:sz w:val="22"/>
                <w:szCs w:val="22"/>
              </w:rPr>
            </w:pPr>
            <w:r w:rsidRPr="00B75A9F">
              <w:rPr>
                <w:b/>
                <w:sz w:val="22"/>
                <w:szCs w:val="22"/>
              </w:rPr>
              <w:t>Tieslietu ministrija:</w:t>
            </w:r>
          </w:p>
          <w:p w:rsidR="00631CC4" w:rsidRPr="008A110A" w:rsidRDefault="00631CC4" w:rsidP="008D44CA">
            <w:pPr>
              <w:jc w:val="both"/>
              <w:rPr>
                <w:sz w:val="22"/>
                <w:szCs w:val="22"/>
              </w:rPr>
            </w:pPr>
            <w:r w:rsidRPr="00B75A9F">
              <w:rPr>
                <w:sz w:val="22"/>
                <w:szCs w:val="22"/>
              </w:rPr>
              <w:t>2. Aicinām korekti un pilnīgi aizpildīt noteikumu projekta anotācijas VI sadaļu atbilstoši instrukcijas Nr</w:t>
            </w:r>
            <w:r>
              <w:rPr>
                <w:sz w:val="22"/>
                <w:szCs w:val="22"/>
              </w:rPr>
              <w:t>. 19 VII nodaļai "Anotācijas VI </w:t>
            </w:r>
            <w:r w:rsidRPr="00B75A9F">
              <w:rPr>
                <w:sz w:val="22"/>
                <w:szCs w:val="22"/>
              </w:rPr>
              <w:t>sadaļas "Sabiedrības</w:t>
            </w:r>
            <w:r w:rsidRPr="008A110A">
              <w:rPr>
                <w:sz w:val="22"/>
                <w:szCs w:val="22"/>
              </w:rPr>
              <w:t xml:space="preserve"> līdzdalība </w:t>
            </w:r>
            <w:r w:rsidRPr="008A110A">
              <w:rPr>
                <w:sz w:val="22"/>
                <w:szCs w:val="22"/>
              </w:rPr>
              <w:lastRenderedPageBreak/>
              <w:t xml:space="preserve">un komunikācijas aktivitātes", neaprobežojoties ar vispārīgu </w:t>
            </w:r>
            <w:r w:rsidRPr="00731830">
              <w:rPr>
                <w:sz w:val="22"/>
                <w:szCs w:val="22"/>
              </w:rPr>
              <w:t>norādi par informācijas ievietošanu Izglītības un zinātnes ministrijas tīmekļa vietnē, bet cita starpā aktualizējot informāciju un norādot par attiecīgās publikācijas minētajā tīmekļa vietnē laiku, sabiedrības pārstāvju atbalsta pakāpi projektam (piemēram, atbalsta, neatbalsta vai daļēji atbalsta); sabiedrības pārstāvju izteiktos būtiskākos priekšlikumus projekta izstrādes procesā; vai un kādā</w:t>
            </w:r>
            <w:r w:rsidRPr="008A110A">
              <w:rPr>
                <w:sz w:val="22"/>
                <w:szCs w:val="22"/>
              </w:rPr>
              <w:t xml:space="preserve"> veidā sabiedrības pārstāvju priekšlikumi ir ņemti vērā projekta izstrādes procesā. Ja sabiedrības pārstāvju priekšlikumi nav tikuši ņemti vērā, norāda, kādēļ.</w:t>
            </w:r>
          </w:p>
        </w:tc>
        <w:tc>
          <w:tcPr>
            <w:tcW w:w="4111" w:type="dxa"/>
            <w:shd w:val="clear" w:color="auto" w:fill="auto"/>
          </w:tcPr>
          <w:p w:rsidR="00631CC4" w:rsidRPr="008A110A" w:rsidRDefault="00631CC4" w:rsidP="008D44CA">
            <w:pPr>
              <w:jc w:val="both"/>
              <w:rPr>
                <w:b/>
                <w:sz w:val="22"/>
                <w:szCs w:val="22"/>
              </w:rPr>
            </w:pPr>
            <w:r w:rsidRPr="008A110A">
              <w:rPr>
                <w:b/>
                <w:sz w:val="22"/>
                <w:szCs w:val="22"/>
              </w:rPr>
              <w:lastRenderedPageBreak/>
              <w:t>Ņemts vērā.</w:t>
            </w:r>
          </w:p>
        </w:tc>
        <w:tc>
          <w:tcPr>
            <w:tcW w:w="2971" w:type="dxa"/>
            <w:gridSpan w:val="2"/>
            <w:vMerge w:val="restart"/>
            <w:shd w:val="clear" w:color="auto" w:fill="auto"/>
          </w:tcPr>
          <w:p w:rsidR="00631CC4" w:rsidRPr="008A110A" w:rsidRDefault="00631CC4" w:rsidP="008D44CA">
            <w:pPr>
              <w:jc w:val="both"/>
              <w:rPr>
                <w:sz w:val="22"/>
                <w:szCs w:val="22"/>
              </w:rPr>
            </w:pPr>
            <w:r>
              <w:rPr>
                <w:bCs/>
                <w:iCs/>
                <w:sz w:val="22"/>
                <w:szCs w:val="22"/>
              </w:rPr>
              <w:t>Skat. precizētās</w:t>
            </w:r>
            <w:r w:rsidRPr="008A110A">
              <w:rPr>
                <w:bCs/>
                <w:iCs/>
                <w:sz w:val="22"/>
                <w:szCs w:val="22"/>
              </w:rPr>
              <w:t xml:space="preserve"> anotācijas VI. sadaļa </w:t>
            </w:r>
            <w:r>
              <w:rPr>
                <w:sz w:val="22"/>
                <w:szCs w:val="22"/>
              </w:rPr>
              <w:t>"</w:t>
            </w:r>
            <w:r w:rsidRPr="008A110A">
              <w:rPr>
                <w:bCs/>
                <w:iCs/>
                <w:sz w:val="22"/>
                <w:szCs w:val="22"/>
              </w:rPr>
              <w:t>Sabiedrības līdzdalība un komunikācijas aktivitātes</w:t>
            </w:r>
            <w:r>
              <w:rPr>
                <w:sz w:val="22"/>
                <w:szCs w:val="22"/>
              </w:rPr>
              <w:t>"</w:t>
            </w:r>
            <w:r>
              <w:rPr>
                <w:bCs/>
                <w:iCs/>
                <w:sz w:val="22"/>
                <w:szCs w:val="22"/>
              </w:rPr>
              <w:t xml:space="preserve"> 2</w:t>
            </w:r>
            <w:r w:rsidR="006379D5">
              <w:rPr>
                <w:bCs/>
                <w:iCs/>
                <w:sz w:val="22"/>
                <w:szCs w:val="22"/>
              </w:rPr>
              <w:t>0</w:t>
            </w:r>
            <w:r>
              <w:rPr>
                <w:bCs/>
                <w:iCs/>
                <w:sz w:val="22"/>
                <w:szCs w:val="22"/>
              </w:rPr>
              <w:t>. </w:t>
            </w:r>
            <w:proofErr w:type="spellStart"/>
            <w:r>
              <w:t>lp</w:t>
            </w:r>
            <w:proofErr w:type="spellEnd"/>
            <w:r w:rsidRPr="008A110A">
              <w:rPr>
                <w:bCs/>
                <w:iCs/>
                <w:sz w:val="22"/>
                <w:szCs w:val="22"/>
              </w:rPr>
              <w:t>.</w:t>
            </w:r>
          </w:p>
        </w:tc>
      </w:tr>
      <w:tr w:rsidR="00631CC4" w:rsidRPr="008A110A" w:rsidTr="006379D5">
        <w:trPr>
          <w:trHeight w:val="274"/>
        </w:trPr>
        <w:tc>
          <w:tcPr>
            <w:tcW w:w="675" w:type="dxa"/>
            <w:shd w:val="clear" w:color="auto" w:fill="auto"/>
          </w:tcPr>
          <w:p w:rsidR="00631CC4" w:rsidRDefault="00FA3A5D" w:rsidP="008D44CA">
            <w:pPr>
              <w:tabs>
                <w:tab w:val="center" w:pos="284"/>
              </w:tabs>
              <w:ind w:right="22"/>
              <w:rPr>
                <w:sz w:val="22"/>
                <w:szCs w:val="22"/>
              </w:rPr>
            </w:pPr>
            <w:r>
              <w:rPr>
                <w:sz w:val="22"/>
                <w:szCs w:val="22"/>
              </w:rPr>
              <w:t>26.</w:t>
            </w:r>
          </w:p>
        </w:tc>
        <w:tc>
          <w:tcPr>
            <w:tcW w:w="2586" w:type="dxa"/>
            <w:gridSpan w:val="2"/>
            <w:vMerge/>
            <w:shd w:val="clear" w:color="auto" w:fill="auto"/>
          </w:tcPr>
          <w:p w:rsidR="00631CC4" w:rsidRPr="008A110A" w:rsidRDefault="00631CC4" w:rsidP="008D44CA">
            <w:pPr>
              <w:jc w:val="both"/>
              <w:rPr>
                <w:bCs/>
                <w:iCs/>
                <w:sz w:val="22"/>
                <w:szCs w:val="22"/>
              </w:rPr>
            </w:pPr>
          </w:p>
        </w:tc>
        <w:tc>
          <w:tcPr>
            <w:tcW w:w="4394" w:type="dxa"/>
            <w:shd w:val="clear" w:color="auto" w:fill="auto"/>
          </w:tcPr>
          <w:p w:rsidR="00631CC4" w:rsidRPr="00884F7D" w:rsidRDefault="00631CC4" w:rsidP="00631CC4">
            <w:pPr>
              <w:jc w:val="both"/>
              <w:rPr>
                <w:b/>
                <w:sz w:val="22"/>
                <w:szCs w:val="22"/>
              </w:rPr>
            </w:pPr>
            <w:r w:rsidRPr="00631CC4">
              <w:rPr>
                <w:b/>
                <w:sz w:val="22"/>
                <w:szCs w:val="22"/>
              </w:rPr>
              <w:t xml:space="preserve">Izglītības un zinātnes ministrijas </w:t>
            </w:r>
            <w:r w:rsidRPr="00884F7D">
              <w:rPr>
                <w:b/>
                <w:sz w:val="22"/>
                <w:szCs w:val="22"/>
              </w:rPr>
              <w:t>priekšlikums:</w:t>
            </w:r>
          </w:p>
          <w:p w:rsidR="00631CC4" w:rsidRPr="00E238F0" w:rsidRDefault="00631CC4" w:rsidP="00631CC4">
            <w:pPr>
              <w:jc w:val="both"/>
              <w:rPr>
                <w:bCs/>
                <w:iCs/>
                <w:sz w:val="22"/>
                <w:szCs w:val="22"/>
              </w:rPr>
            </w:pPr>
            <w:r w:rsidRPr="00E238F0">
              <w:rPr>
                <w:bCs/>
                <w:iCs/>
                <w:sz w:val="22"/>
                <w:szCs w:val="22"/>
              </w:rPr>
              <w:t xml:space="preserve">Izteikt anotācijas VI. sadaļas </w:t>
            </w:r>
            <w:r w:rsidRPr="00E238F0">
              <w:rPr>
                <w:iCs/>
                <w:sz w:val="22"/>
                <w:szCs w:val="22"/>
              </w:rPr>
              <w:t>"</w:t>
            </w:r>
            <w:r w:rsidRPr="00E238F0">
              <w:rPr>
                <w:bCs/>
                <w:iCs/>
                <w:sz w:val="22"/>
                <w:szCs w:val="22"/>
              </w:rPr>
              <w:t>Sabiedrības līdzdalība un komunikācijas aktivitātes</w:t>
            </w:r>
            <w:r w:rsidRPr="00E238F0">
              <w:rPr>
                <w:iCs/>
                <w:sz w:val="22"/>
                <w:szCs w:val="22"/>
              </w:rPr>
              <w:t>"</w:t>
            </w:r>
            <w:r w:rsidRPr="00E238F0">
              <w:rPr>
                <w:bCs/>
                <w:iCs/>
                <w:sz w:val="22"/>
                <w:szCs w:val="22"/>
              </w:rPr>
              <w:t xml:space="preserve"> 3. punktu </w:t>
            </w:r>
            <w:r w:rsidRPr="00E238F0">
              <w:rPr>
                <w:iCs/>
                <w:sz w:val="22"/>
                <w:szCs w:val="22"/>
              </w:rPr>
              <w:t>"Sabiedrības līdzdalības rezultāti"</w:t>
            </w:r>
            <w:r w:rsidRPr="00E238F0">
              <w:rPr>
                <w:bCs/>
                <w:iCs/>
                <w:sz w:val="22"/>
                <w:szCs w:val="22"/>
              </w:rPr>
              <w:t xml:space="preserve"> šādā redakcijā:</w:t>
            </w:r>
          </w:p>
          <w:p w:rsidR="00E238F0" w:rsidRPr="00E238F0" w:rsidRDefault="00631CC4" w:rsidP="00E238F0">
            <w:pPr>
              <w:jc w:val="both"/>
              <w:rPr>
                <w:sz w:val="22"/>
                <w:szCs w:val="22"/>
              </w:rPr>
            </w:pPr>
            <w:r w:rsidRPr="00E238F0">
              <w:rPr>
                <w:iCs/>
                <w:sz w:val="22"/>
                <w:szCs w:val="22"/>
              </w:rPr>
              <w:t>"</w:t>
            </w:r>
            <w:r w:rsidR="00E238F0" w:rsidRPr="00E238F0">
              <w:rPr>
                <w:sz w:val="22"/>
                <w:szCs w:val="22"/>
              </w:rPr>
              <w:t xml:space="preserve"> Saņemts iesniegums no juridiskās personas par izmaiņām rādītāju vērtībās. </w:t>
            </w:r>
          </w:p>
          <w:p w:rsidR="00E238F0" w:rsidRPr="00E238F0" w:rsidRDefault="00E238F0" w:rsidP="00E238F0">
            <w:pPr>
              <w:jc w:val="both"/>
              <w:rPr>
                <w:sz w:val="22"/>
                <w:szCs w:val="22"/>
              </w:rPr>
            </w:pPr>
            <w:r w:rsidRPr="00E238F0">
              <w:rPr>
                <w:sz w:val="22"/>
                <w:szCs w:val="22"/>
              </w:rPr>
              <w:t xml:space="preserve">Izvērtējot saņemto iesniegumu pēc būtības, konstatēts, ka sniegtais iebildums neietekmē noteikumu projektu pēc būtības, kā arī nerada nepieciešamību veikt redakcionālas izmaiņas noteikumu projektā.  </w:t>
            </w:r>
          </w:p>
          <w:p w:rsidR="00E238F0" w:rsidRPr="00E238F0" w:rsidRDefault="00E238F0" w:rsidP="00E238F0">
            <w:pPr>
              <w:jc w:val="both"/>
              <w:rPr>
                <w:sz w:val="22"/>
                <w:szCs w:val="22"/>
              </w:rPr>
            </w:pPr>
            <w:r w:rsidRPr="00E238F0">
              <w:rPr>
                <w:sz w:val="22"/>
                <w:szCs w:val="22"/>
              </w:rPr>
              <w:t xml:space="preserve">Grozījumi darbības programmā attiecībā uz 1.1.1. SAM iznākuma rādītājiem </w:t>
            </w:r>
            <w:r w:rsidRPr="00E238F0">
              <w:rPr>
                <w:bCs/>
                <w:iCs/>
                <w:sz w:val="22"/>
                <w:szCs w:val="22"/>
              </w:rPr>
              <w:t xml:space="preserve">– </w:t>
            </w:r>
            <w:r w:rsidRPr="00E238F0">
              <w:rPr>
                <w:i/>
                <w:iCs/>
                <w:sz w:val="22"/>
                <w:szCs w:val="22"/>
              </w:rPr>
              <w:t xml:space="preserve">Jauno pētnieku skaits atbalstītajās vienībās (pilnas slodzes ekvivalents) un </w:t>
            </w:r>
            <w:r w:rsidRPr="00E238F0">
              <w:rPr>
                <w:i/>
                <w:sz w:val="22"/>
                <w:szCs w:val="22"/>
              </w:rPr>
              <w:t xml:space="preserve">Jauno zinātnieku skaits (pilna laika ekvivalents), kuriem projekta īstenošanas ietvaros pilnveidota kompetence, ieskaitot karjeras izaugsmes un personāla atjaunotnes procesus </w:t>
            </w:r>
            <w:r w:rsidRPr="00E238F0">
              <w:rPr>
                <w:bCs/>
                <w:iCs/>
                <w:sz w:val="22"/>
                <w:szCs w:val="22"/>
              </w:rPr>
              <w:t xml:space="preserve">– Eiropas Savienības </w:t>
            </w:r>
            <w:r w:rsidRPr="00E238F0">
              <w:rPr>
                <w:bCs/>
                <w:iCs/>
                <w:sz w:val="22"/>
                <w:szCs w:val="22"/>
              </w:rPr>
              <w:lastRenderedPageBreak/>
              <w:t xml:space="preserve">struktūrfondu noteiktas procedūras kārtībā 2018. gada 5. jūlijā saskaņoti ar Eiropas Komisiju. Savukārt, noteikumu projektā rosināto grozījumu rezultātā netiek samazinātas </w:t>
            </w:r>
            <w:r w:rsidRPr="00E238F0">
              <w:rPr>
                <w:sz w:val="22"/>
                <w:szCs w:val="22"/>
              </w:rPr>
              <w:t xml:space="preserve">darbības programmā noteiktās 1.1.1. SAM iznākuma rādītāju vērtības. </w:t>
            </w:r>
          </w:p>
          <w:p w:rsidR="00631CC4" w:rsidRPr="00631CC4" w:rsidRDefault="00E238F0" w:rsidP="00E238F0">
            <w:pPr>
              <w:jc w:val="both"/>
              <w:rPr>
                <w:b/>
                <w:sz w:val="22"/>
                <w:szCs w:val="22"/>
              </w:rPr>
            </w:pPr>
            <w:r w:rsidRPr="00E238F0">
              <w:rPr>
                <w:sz w:val="22"/>
                <w:szCs w:val="22"/>
              </w:rPr>
              <w:t xml:space="preserve">Izglītības un zinātnes ministrija 2020. gada 21. februārī vēstulē Nr. 4-17.1e/20/36 </w:t>
            </w:r>
            <w:r w:rsidRPr="00E238F0">
              <w:rPr>
                <w:iCs/>
                <w:sz w:val="22"/>
                <w:szCs w:val="22"/>
              </w:rPr>
              <w:t>"Par grozījumiem 1.1.1.2. pasākuma "Pēcdoktorantūras pētniecības atbalsts" ieviešanas nosacījumos" sniedza atbildi iesnieguma sniedzējam pēc būtības.</w:t>
            </w:r>
            <w:r w:rsidR="00884F7D" w:rsidRPr="00E238F0">
              <w:rPr>
                <w:iCs/>
                <w:sz w:val="22"/>
                <w:szCs w:val="22"/>
              </w:rPr>
              <w:t>"</w:t>
            </w:r>
          </w:p>
        </w:tc>
        <w:tc>
          <w:tcPr>
            <w:tcW w:w="4111" w:type="dxa"/>
            <w:shd w:val="clear" w:color="auto" w:fill="auto"/>
          </w:tcPr>
          <w:p w:rsidR="00631CC4" w:rsidRPr="008A110A" w:rsidRDefault="00631CC4" w:rsidP="008D44CA">
            <w:pPr>
              <w:jc w:val="both"/>
              <w:rPr>
                <w:b/>
                <w:sz w:val="22"/>
                <w:szCs w:val="22"/>
              </w:rPr>
            </w:pPr>
            <w:r>
              <w:rPr>
                <w:b/>
                <w:sz w:val="22"/>
                <w:szCs w:val="22"/>
              </w:rPr>
              <w:lastRenderedPageBreak/>
              <w:t>Ņemts vērā.</w:t>
            </w:r>
          </w:p>
        </w:tc>
        <w:tc>
          <w:tcPr>
            <w:tcW w:w="2971" w:type="dxa"/>
            <w:gridSpan w:val="2"/>
            <w:vMerge/>
            <w:shd w:val="clear" w:color="auto" w:fill="auto"/>
          </w:tcPr>
          <w:p w:rsidR="00631CC4" w:rsidRDefault="00631CC4" w:rsidP="008D44CA">
            <w:pPr>
              <w:jc w:val="both"/>
              <w:rPr>
                <w:bCs/>
                <w:iCs/>
                <w:sz w:val="22"/>
                <w:szCs w:val="22"/>
              </w:rPr>
            </w:pPr>
          </w:p>
        </w:tc>
      </w:tr>
      <w:tr w:rsidR="008D44CA" w:rsidRPr="008A110A" w:rsidTr="006379D5">
        <w:trPr>
          <w:trHeight w:val="274"/>
        </w:trPr>
        <w:tc>
          <w:tcPr>
            <w:tcW w:w="675" w:type="dxa"/>
            <w:shd w:val="clear" w:color="auto" w:fill="auto"/>
          </w:tcPr>
          <w:p w:rsidR="008D44CA" w:rsidRPr="00C1169B" w:rsidRDefault="00FA3A5D" w:rsidP="008D44CA">
            <w:pPr>
              <w:tabs>
                <w:tab w:val="center" w:pos="284"/>
              </w:tabs>
              <w:ind w:right="22"/>
              <w:rPr>
                <w:sz w:val="22"/>
                <w:szCs w:val="22"/>
              </w:rPr>
            </w:pPr>
            <w:r>
              <w:rPr>
                <w:sz w:val="22"/>
                <w:szCs w:val="22"/>
              </w:rPr>
              <w:t>27.</w:t>
            </w:r>
          </w:p>
        </w:tc>
        <w:tc>
          <w:tcPr>
            <w:tcW w:w="2586" w:type="dxa"/>
            <w:gridSpan w:val="2"/>
            <w:shd w:val="clear" w:color="auto" w:fill="auto"/>
          </w:tcPr>
          <w:p w:rsidR="008D44CA" w:rsidRPr="00C1169B" w:rsidRDefault="008D44CA" w:rsidP="008D44CA">
            <w:pPr>
              <w:jc w:val="both"/>
              <w:rPr>
                <w:sz w:val="22"/>
                <w:szCs w:val="22"/>
              </w:rPr>
            </w:pPr>
            <w:r w:rsidRPr="00C1169B">
              <w:rPr>
                <w:sz w:val="22"/>
                <w:szCs w:val="22"/>
              </w:rPr>
              <w:t xml:space="preserve">Ministru kabineta noteikumu projekts (turpmāk – noteikumu projekts) sagatavots ar mērķi pilnveidot darbības programmas "Izaugsme un nodarbinātība" 1.1.1. specifiskā atbalsta mērķa "Palielināt Latvijas zinātnisko institūciju pētniecisko un inovatīvo kapacitāti un spēju piesaistīt ārējo finansējumu, ieguldot cilvēkresursos un infrastruktūrā" (turpmāk – 1.1.1. SAM) 1.1.1.2. pasākuma "Pēcdoktorantūras pētniecības atbalsts" (turpmāk – 1.1.1.2. pasākums) ietvaros noteiktos </w:t>
            </w:r>
            <w:r w:rsidRPr="00C1169B">
              <w:rPr>
                <w:sz w:val="22"/>
                <w:szCs w:val="22"/>
              </w:rPr>
              <w:lastRenderedPageBreak/>
              <w:t>ieviešanas nosacījumus zinātniskajām institūcijām un komersantiem, kas sadarbībā ar pēcdoktorantiem var iesniegt un īstenot pētniecības pieteikumus.</w:t>
            </w:r>
          </w:p>
          <w:p w:rsidR="008D44CA" w:rsidRPr="00C1169B" w:rsidRDefault="008D44CA" w:rsidP="008D44CA">
            <w:pPr>
              <w:jc w:val="both"/>
              <w:rPr>
                <w:bCs/>
                <w:iCs/>
                <w:sz w:val="22"/>
                <w:szCs w:val="22"/>
              </w:rPr>
            </w:pPr>
            <w:r w:rsidRPr="00C1169B">
              <w:rPr>
                <w:sz w:val="22"/>
                <w:szCs w:val="22"/>
              </w:rPr>
              <w:t>Noteikumu projekts stāsies spēkā Oficiālo publikāciju un tiesiskās informācijas likumā noteiktajā kārtībā.</w:t>
            </w:r>
          </w:p>
        </w:tc>
        <w:tc>
          <w:tcPr>
            <w:tcW w:w="4394" w:type="dxa"/>
            <w:shd w:val="clear" w:color="auto" w:fill="auto"/>
          </w:tcPr>
          <w:p w:rsidR="008D44CA" w:rsidRPr="00C1169B" w:rsidRDefault="008D44CA" w:rsidP="008D44CA">
            <w:pPr>
              <w:jc w:val="both"/>
              <w:rPr>
                <w:b/>
                <w:sz w:val="22"/>
                <w:szCs w:val="22"/>
              </w:rPr>
            </w:pPr>
            <w:r w:rsidRPr="00C1169B">
              <w:rPr>
                <w:b/>
                <w:sz w:val="22"/>
                <w:szCs w:val="22"/>
              </w:rPr>
              <w:lastRenderedPageBreak/>
              <w:t>Izglītības un zinātnes ministrija</w:t>
            </w:r>
            <w:r>
              <w:rPr>
                <w:b/>
                <w:sz w:val="22"/>
                <w:szCs w:val="22"/>
              </w:rPr>
              <w:t>s priekšlikums</w:t>
            </w:r>
            <w:r w:rsidRPr="00C1169B">
              <w:rPr>
                <w:b/>
                <w:sz w:val="22"/>
                <w:szCs w:val="22"/>
              </w:rPr>
              <w:t>:</w:t>
            </w:r>
          </w:p>
          <w:p w:rsidR="008D44CA" w:rsidRPr="00C1169B" w:rsidRDefault="008D44CA" w:rsidP="008D44CA">
            <w:pPr>
              <w:jc w:val="both"/>
              <w:rPr>
                <w:sz w:val="22"/>
                <w:szCs w:val="22"/>
              </w:rPr>
            </w:pPr>
            <w:r w:rsidRPr="00C1169B">
              <w:rPr>
                <w:sz w:val="22"/>
                <w:szCs w:val="22"/>
              </w:rPr>
              <w:t xml:space="preserve">Precizēt </w:t>
            </w:r>
            <w:r>
              <w:rPr>
                <w:sz w:val="22"/>
                <w:szCs w:val="22"/>
              </w:rPr>
              <w:t xml:space="preserve">noteikumu projekta </w:t>
            </w:r>
            <w:r w:rsidRPr="00C1169B">
              <w:rPr>
                <w:sz w:val="22"/>
                <w:szCs w:val="22"/>
              </w:rPr>
              <w:t xml:space="preserve">anotācijas </w:t>
            </w:r>
            <w:r w:rsidRPr="00C1169B">
              <w:rPr>
                <w:bCs/>
                <w:iCs/>
                <w:sz w:val="22"/>
                <w:szCs w:val="22"/>
              </w:rPr>
              <w:t>kopsavilkumu, lai nepārsniegtu noteikto maksimālo zīmju skaitu.</w:t>
            </w:r>
          </w:p>
        </w:tc>
        <w:tc>
          <w:tcPr>
            <w:tcW w:w="4111" w:type="dxa"/>
            <w:shd w:val="clear" w:color="auto" w:fill="auto"/>
          </w:tcPr>
          <w:p w:rsidR="008D44CA" w:rsidRPr="00C1169B" w:rsidRDefault="008D44CA" w:rsidP="008D44CA">
            <w:pPr>
              <w:jc w:val="both"/>
              <w:rPr>
                <w:b/>
                <w:sz w:val="22"/>
                <w:szCs w:val="22"/>
              </w:rPr>
            </w:pPr>
            <w:r w:rsidRPr="00C1169B">
              <w:rPr>
                <w:b/>
                <w:sz w:val="22"/>
                <w:szCs w:val="22"/>
              </w:rPr>
              <w:t>Ņemts vērā.</w:t>
            </w:r>
          </w:p>
        </w:tc>
        <w:tc>
          <w:tcPr>
            <w:tcW w:w="2971" w:type="dxa"/>
            <w:gridSpan w:val="2"/>
            <w:shd w:val="clear" w:color="auto" w:fill="auto"/>
          </w:tcPr>
          <w:p w:rsidR="008D44CA" w:rsidRPr="00DF7FC9" w:rsidRDefault="008D44CA" w:rsidP="008D44CA">
            <w:pPr>
              <w:jc w:val="both"/>
              <w:rPr>
                <w:sz w:val="22"/>
                <w:szCs w:val="22"/>
              </w:rPr>
            </w:pPr>
            <w:r w:rsidRPr="00DF7FC9">
              <w:rPr>
                <w:sz w:val="22"/>
                <w:szCs w:val="22"/>
              </w:rPr>
              <w:t>Noteikumu projekta</w:t>
            </w:r>
            <w:r w:rsidRPr="00DF7FC9">
              <w:rPr>
                <w:sz w:val="22"/>
                <w:szCs w:val="22"/>
                <w:vertAlign w:val="superscript"/>
              </w:rPr>
              <w:t>1</w:t>
            </w:r>
            <w:r w:rsidRPr="00DF7FC9">
              <w:rPr>
                <w:sz w:val="22"/>
                <w:szCs w:val="22"/>
              </w:rPr>
              <w:t xml:space="preserve"> mērķis ir pilnveidot 1.1.1.2. pasākuma</w:t>
            </w:r>
            <w:r w:rsidRPr="00DF7FC9">
              <w:rPr>
                <w:rStyle w:val="FootnoteReference"/>
                <w:sz w:val="22"/>
                <w:szCs w:val="22"/>
              </w:rPr>
              <w:t>2</w:t>
            </w:r>
            <w:r w:rsidRPr="00DF7FC9">
              <w:rPr>
                <w:sz w:val="22"/>
                <w:szCs w:val="22"/>
              </w:rPr>
              <w:t xml:space="preserve"> ieviešanas nosacījumus, lai nodrošinātu pasākuma sekmīgu ieviešanu un veicinātu Eiropas Savienības struktūrfondu finansējuma apguvi, šai nolūkā precizējot pasākuma iznākuma rādītājus, pieejamo finansējumu, VIAA projekta</w:t>
            </w:r>
            <w:r w:rsidRPr="00DF7FC9">
              <w:rPr>
                <w:sz w:val="22"/>
                <w:szCs w:val="22"/>
                <w:vertAlign w:val="superscript"/>
              </w:rPr>
              <w:t>3</w:t>
            </w:r>
            <w:r w:rsidRPr="00DF7FC9">
              <w:rPr>
                <w:sz w:val="22"/>
                <w:szCs w:val="22"/>
              </w:rPr>
              <w:t xml:space="preserve"> un pētniecības pieteikumu īstenošanas nosacījumus.</w:t>
            </w:r>
          </w:p>
          <w:p w:rsidR="008D44CA" w:rsidRPr="00C1169B" w:rsidRDefault="008D44CA" w:rsidP="008D44CA">
            <w:pPr>
              <w:jc w:val="both"/>
              <w:rPr>
                <w:bCs/>
                <w:iCs/>
                <w:sz w:val="22"/>
                <w:szCs w:val="22"/>
              </w:rPr>
            </w:pPr>
            <w:r w:rsidRPr="00DF7FC9">
              <w:rPr>
                <w:sz w:val="22"/>
                <w:szCs w:val="22"/>
              </w:rPr>
              <w:t>Noteikumu projekts stāsies spēkā Oficiālo publikāciju un tiesiskās informācijas likumā noteiktajā kārtībā.</w:t>
            </w:r>
          </w:p>
        </w:tc>
      </w:tr>
      <w:tr w:rsidR="00CD2BC1" w:rsidRPr="008A110A" w:rsidTr="006379D5">
        <w:trPr>
          <w:trHeight w:val="274"/>
        </w:trPr>
        <w:tc>
          <w:tcPr>
            <w:tcW w:w="675" w:type="dxa"/>
            <w:shd w:val="clear" w:color="auto" w:fill="auto"/>
          </w:tcPr>
          <w:p w:rsidR="00CD2BC1" w:rsidRPr="00C1169B" w:rsidRDefault="00FA3A5D" w:rsidP="00CD2BC1">
            <w:pPr>
              <w:tabs>
                <w:tab w:val="center" w:pos="284"/>
              </w:tabs>
              <w:ind w:right="22"/>
              <w:rPr>
                <w:sz w:val="22"/>
                <w:szCs w:val="22"/>
              </w:rPr>
            </w:pPr>
            <w:r>
              <w:rPr>
                <w:sz w:val="22"/>
                <w:szCs w:val="22"/>
              </w:rPr>
              <w:t>28.</w:t>
            </w:r>
          </w:p>
        </w:tc>
        <w:tc>
          <w:tcPr>
            <w:tcW w:w="2586" w:type="dxa"/>
            <w:gridSpan w:val="2"/>
            <w:shd w:val="clear" w:color="auto" w:fill="auto"/>
          </w:tcPr>
          <w:p w:rsidR="00CD2BC1" w:rsidRPr="00C1169B" w:rsidRDefault="00CD2BC1" w:rsidP="00CD2BC1">
            <w:pPr>
              <w:jc w:val="both"/>
              <w:rPr>
                <w:sz w:val="22"/>
                <w:szCs w:val="22"/>
              </w:rPr>
            </w:pPr>
            <w:r w:rsidRPr="008A110A">
              <w:rPr>
                <w:bCs/>
                <w:iCs/>
                <w:sz w:val="22"/>
                <w:szCs w:val="22"/>
              </w:rPr>
              <w:t xml:space="preserve">Anotācijas </w:t>
            </w:r>
            <w:r>
              <w:rPr>
                <w:bCs/>
                <w:iCs/>
                <w:sz w:val="22"/>
                <w:szCs w:val="22"/>
              </w:rPr>
              <w:t>III. </w:t>
            </w:r>
            <w:r w:rsidRPr="008A110A">
              <w:rPr>
                <w:bCs/>
                <w:iCs/>
                <w:sz w:val="22"/>
                <w:szCs w:val="22"/>
              </w:rPr>
              <w:t>sadaļa „</w:t>
            </w:r>
            <w:r w:rsidRPr="00FC6ABD">
              <w:rPr>
                <w:sz w:val="22"/>
                <w:szCs w:val="22"/>
              </w:rPr>
              <w:t>Tiesību akta projekta ietekme uz valsts budžetu un pašvaldību budžetiem</w:t>
            </w:r>
            <w:r w:rsidRPr="008A110A">
              <w:rPr>
                <w:bCs/>
                <w:iCs/>
                <w:sz w:val="22"/>
                <w:szCs w:val="22"/>
              </w:rPr>
              <w:t>”</w:t>
            </w:r>
          </w:p>
        </w:tc>
        <w:tc>
          <w:tcPr>
            <w:tcW w:w="4394" w:type="dxa"/>
            <w:shd w:val="clear" w:color="auto" w:fill="auto"/>
          </w:tcPr>
          <w:p w:rsidR="00CD2BC1" w:rsidRDefault="00CD2BC1" w:rsidP="00CD2BC1">
            <w:pPr>
              <w:jc w:val="both"/>
              <w:rPr>
                <w:b/>
                <w:sz w:val="22"/>
                <w:szCs w:val="22"/>
              </w:rPr>
            </w:pPr>
            <w:r>
              <w:rPr>
                <w:b/>
                <w:sz w:val="22"/>
                <w:szCs w:val="22"/>
              </w:rPr>
              <w:t xml:space="preserve">Finanšu ministrijas elektroniskās saskaņošanas laikā 20.02.2020. izteiktais priekšlikums: </w:t>
            </w:r>
          </w:p>
          <w:p w:rsidR="00CD2BC1" w:rsidRPr="00FC6ABD" w:rsidRDefault="00CD2BC1" w:rsidP="00CD2BC1">
            <w:pPr>
              <w:jc w:val="both"/>
              <w:rPr>
                <w:color w:val="1F497D"/>
                <w:sz w:val="22"/>
              </w:rPr>
            </w:pPr>
            <w:r w:rsidRPr="00FC6ABD">
              <w:rPr>
                <w:sz w:val="22"/>
                <w:szCs w:val="22"/>
              </w:rPr>
              <w:t>Lūdzam veikt tehnisku precizējumu anotācijas III sadaļas “Tiesību akta projekta ietekme uz valsts budžetu un pašvaldību budžetiem” kolonnu nosaukumos, ailē “Saskaņā ar valsts budžetu kārtējam gadam” norādot 2020.gadu, ailē “Turpmākie trīs gadi” norādot 2021.gadu, 2022.gadu un 2023.gadu, kā arī attiecīgi precizējot ailes “izmaiņas, salīdzinot ar vidēja termiņa budžeta ietvaru 2021.gadam” un ailēs “izmaiņas, salīdzinot ar vidēja termiņa budžeta ietvaru 2022.gadam”.</w:t>
            </w:r>
          </w:p>
        </w:tc>
        <w:tc>
          <w:tcPr>
            <w:tcW w:w="4111" w:type="dxa"/>
            <w:shd w:val="clear" w:color="auto" w:fill="auto"/>
          </w:tcPr>
          <w:p w:rsidR="00CD2BC1" w:rsidRPr="00C1169B" w:rsidRDefault="00CD2BC1" w:rsidP="00CD2BC1">
            <w:pPr>
              <w:jc w:val="both"/>
              <w:rPr>
                <w:b/>
                <w:sz w:val="22"/>
                <w:szCs w:val="22"/>
              </w:rPr>
            </w:pPr>
            <w:r>
              <w:rPr>
                <w:b/>
                <w:sz w:val="22"/>
                <w:szCs w:val="22"/>
              </w:rPr>
              <w:t>Ņemts vērā.</w:t>
            </w:r>
          </w:p>
        </w:tc>
        <w:tc>
          <w:tcPr>
            <w:tcW w:w="2971" w:type="dxa"/>
            <w:gridSpan w:val="2"/>
            <w:shd w:val="clear" w:color="auto" w:fill="auto"/>
          </w:tcPr>
          <w:p w:rsidR="00CD2BC1" w:rsidRPr="00DF7FC9" w:rsidRDefault="00CD2BC1" w:rsidP="00CD2BC1">
            <w:pPr>
              <w:jc w:val="both"/>
              <w:rPr>
                <w:sz w:val="22"/>
                <w:szCs w:val="22"/>
              </w:rPr>
            </w:pPr>
            <w:r>
              <w:rPr>
                <w:sz w:val="22"/>
                <w:szCs w:val="22"/>
              </w:rPr>
              <w:t xml:space="preserve">Skat. </w:t>
            </w:r>
            <w:r>
              <w:rPr>
                <w:bCs/>
                <w:iCs/>
                <w:sz w:val="22"/>
                <w:szCs w:val="22"/>
              </w:rPr>
              <w:t>attiecīgi precizēto a</w:t>
            </w:r>
            <w:r w:rsidRPr="008A110A">
              <w:rPr>
                <w:bCs/>
                <w:iCs/>
                <w:sz w:val="22"/>
                <w:szCs w:val="22"/>
              </w:rPr>
              <w:t xml:space="preserve">notācijas </w:t>
            </w:r>
            <w:r>
              <w:rPr>
                <w:bCs/>
                <w:iCs/>
                <w:sz w:val="22"/>
                <w:szCs w:val="22"/>
              </w:rPr>
              <w:t>III. </w:t>
            </w:r>
            <w:r w:rsidRPr="008A110A">
              <w:rPr>
                <w:bCs/>
                <w:iCs/>
                <w:sz w:val="22"/>
                <w:szCs w:val="22"/>
              </w:rPr>
              <w:t>s</w:t>
            </w:r>
            <w:r>
              <w:rPr>
                <w:bCs/>
                <w:iCs/>
                <w:sz w:val="22"/>
                <w:szCs w:val="22"/>
              </w:rPr>
              <w:t>adaļu</w:t>
            </w:r>
            <w:r w:rsidRPr="008A110A">
              <w:rPr>
                <w:bCs/>
                <w:iCs/>
                <w:sz w:val="22"/>
                <w:szCs w:val="22"/>
              </w:rPr>
              <w:t xml:space="preserve"> „</w:t>
            </w:r>
            <w:r w:rsidRPr="00FC6ABD">
              <w:rPr>
                <w:sz w:val="22"/>
                <w:szCs w:val="22"/>
              </w:rPr>
              <w:t>Tiesību akta projekta ietekme uz valsts budžetu un pašvaldību budžetiem</w:t>
            </w:r>
            <w:r w:rsidRPr="008A110A">
              <w:rPr>
                <w:bCs/>
                <w:iCs/>
                <w:sz w:val="22"/>
                <w:szCs w:val="22"/>
              </w:rPr>
              <w:t>”</w:t>
            </w:r>
            <w:r>
              <w:rPr>
                <w:bCs/>
                <w:iCs/>
                <w:sz w:val="22"/>
                <w:szCs w:val="22"/>
              </w:rPr>
              <w:t>.</w:t>
            </w:r>
          </w:p>
        </w:tc>
      </w:tr>
      <w:tr w:rsidR="00B77FFC" w:rsidRPr="000526E3" w:rsidTr="006379D5">
        <w:trPr>
          <w:trHeight w:val="274"/>
        </w:trPr>
        <w:tc>
          <w:tcPr>
            <w:tcW w:w="675" w:type="dxa"/>
            <w:shd w:val="clear" w:color="auto" w:fill="auto"/>
          </w:tcPr>
          <w:p w:rsidR="00B77FFC" w:rsidRPr="000526E3" w:rsidRDefault="00B77FFC" w:rsidP="00CD2BC1">
            <w:pPr>
              <w:tabs>
                <w:tab w:val="center" w:pos="284"/>
              </w:tabs>
              <w:ind w:right="22"/>
              <w:rPr>
                <w:sz w:val="22"/>
                <w:szCs w:val="22"/>
              </w:rPr>
            </w:pPr>
            <w:r>
              <w:rPr>
                <w:sz w:val="22"/>
                <w:szCs w:val="22"/>
              </w:rPr>
              <w:t>29.</w:t>
            </w:r>
          </w:p>
        </w:tc>
        <w:tc>
          <w:tcPr>
            <w:tcW w:w="2586" w:type="dxa"/>
            <w:gridSpan w:val="2"/>
            <w:shd w:val="clear" w:color="auto" w:fill="auto"/>
          </w:tcPr>
          <w:p w:rsidR="00B77FFC" w:rsidRPr="000526E3" w:rsidRDefault="00B77FFC" w:rsidP="00CD2BC1">
            <w:pPr>
              <w:jc w:val="both"/>
              <w:rPr>
                <w:bCs/>
                <w:iCs/>
                <w:sz w:val="22"/>
                <w:szCs w:val="22"/>
              </w:rPr>
            </w:pPr>
            <w:r w:rsidRPr="000526E3">
              <w:rPr>
                <w:bCs/>
                <w:iCs/>
                <w:sz w:val="22"/>
                <w:szCs w:val="22"/>
              </w:rPr>
              <w:t>MK noteikumu Nr. 50 31.</w:t>
            </w:r>
            <w:r w:rsidRPr="000526E3">
              <w:rPr>
                <w:bCs/>
                <w:iCs/>
                <w:sz w:val="22"/>
                <w:szCs w:val="22"/>
                <w:vertAlign w:val="superscript"/>
              </w:rPr>
              <w:t xml:space="preserve">1 </w:t>
            </w:r>
            <w:r w:rsidRPr="000526E3">
              <w:rPr>
                <w:bCs/>
                <w:iCs/>
                <w:sz w:val="22"/>
                <w:szCs w:val="22"/>
              </w:rPr>
              <w:t>apakšpunkts:</w:t>
            </w:r>
          </w:p>
          <w:p w:rsidR="00B77FFC" w:rsidRPr="000526E3" w:rsidRDefault="00B77FFC" w:rsidP="00CD2BC1">
            <w:pPr>
              <w:jc w:val="both"/>
              <w:rPr>
                <w:bCs/>
                <w:iCs/>
                <w:sz w:val="22"/>
                <w:szCs w:val="22"/>
              </w:rPr>
            </w:pPr>
            <w:r w:rsidRPr="000526E3">
              <w:rPr>
                <w:color w:val="000000"/>
                <w:sz w:val="22"/>
                <w:szCs w:val="22"/>
                <w:shd w:val="clear" w:color="auto" w:fill="FFFFFF"/>
              </w:rPr>
              <w:t>“31.</w:t>
            </w:r>
            <w:r w:rsidRPr="000526E3">
              <w:rPr>
                <w:color w:val="000000"/>
                <w:sz w:val="22"/>
                <w:szCs w:val="22"/>
                <w:shd w:val="clear" w:color="auto" w:fill="FFFFFF"/>
                <w:vertAlign w:val="superscript"/>
              </w:rPr>
              <w:t>1</w:t>
            </w:r>
            <w:r w:rsidRPr="000526E3">
              <w:rPr>
                <w:color w:val="000000"/>
                <w:sz w:val="22"/>
                <w:szCs w:val="22"/>
                <w:shd w:val="clear" w:color="auto" w:fill="FFFFFF"/>
              </w:rPr>
              <w:t xml:space="preserve"> Pētniecības pieteikuma iesniedzējs pētniecības pieteikuma īstenošanu uzsāk sešu mēnešu laikā pēc lēmuma pieņemšanas par pētniecības pieteikuma </w:t>
            </w:r>
            <w:r w:rsidRPr="000526E3">
              <w:rPr>
                <w:color w:val="000000"/>
                <w:sz w:val="22"/>
                <w:szCs w:val="22"/>
                <w:shd w:val="clear" w:color="auto" w:fill="FFFFFF"/>
              </w:rPr>
              <w:lastRenderedPageBreak/>
              <w:t>iesnieguma apstiprināšanu.”</w:t>
            </w:r>
          </w:p>
        </w:tc>
        <w:tc>
          <w:tcPr>
            <w:tcW w:w="4394" w:type="dxa"/>
            <w:shd w:val="clear" w:color="auto" w:fill="auto"/>
          </w:tcPr>
          <w:p w:rsidR="00B77FFC" w:rsidRPr="000526E3" w:rsidRDefault="00B77FFC" w:rsidP="00F85D19">
            <w:pPr>
              <w:jc w:val="both"/>
              <w:rPr>
                <w:b/>
                <w:sz w:val="22"/>
                <w:szCs w:val="22"/>
              </w:rPr>
            </w:pPr>
            <w:r w:rsidRPr="000526E3">
              <w:rPr>
                <w:b/>
                <w:sz w:val="22"/>
                <w:szCs w:val="22"/>
              </w:rPr>
              <w:lastRenderedPageBreak/>
              <w:t>Izglītības un zinātnes ministrijas priekšlikums:</w:t>
            </w:r>
          </w:p>
          <w:p w:rsidR="00B77FFC" w:rsidRPr="008B7459" w:rsidRDefault="00B77FFC" w:rsidP="000F15B0">
            <w:pPr>
              <w:jc w:val="both"/>
              <w:rPr>
                <w:color w:val="000000"/>
                <w:sz w:val="22"/>
                <w:szCs w:val="22"/>
                <w:lang w:eastAsia="en-US"/>
              </w:rPr>
            </w:pPr>
            <w:r w:rsidRPr="000526E3">
              <w:rPr>
                <w:color w:val="000000"/>
                <w:sz w:val="22"/>
                <w:szCs w:val="22"/>
                <w:lang w:eastAsia="en-US"/>
              </w:rPr>
              <w:t>Rosinām papildināt noteikumu projektu paredzot, ka  pētniecības pieteikuma īstenošanas uzsākšanas laiku var pagarināt par ārkārtējās situācijas ilgumu. Skaidrojam, ka MK noteikumu Nr. 50 31.</w:t>
            </w:r>
            <w:r w:rsidRPr="000526E3">
              <w:rPr>
                <w:color w:val="000000"/>
                <w:sz w:val="22"/>
                <w:szCs w:val="22"/>
                <w:vertAlign w:val="superscript"/>
                <w:lang w:eastAsia="en-US"/>
              </w:rPr>
              <w:t>1 </w:t>
            </w:r>
            <w:r w:rsidRPr="000526E3">
              <w:rPr>
                <w:color w:val="000000"/>
                <w:sz w:val="22"/>
                <w:szCs w:val="22"/>
                <w:lang w:eastAsia="en-US"/>
              </w:rPr>
              <w:t xml:space="preserve">apakšpunkts paredz, ka pētniecības pieteikuma iesniedzējam sešu mēnešu laikā pēc lēmuma pieņemšanas par pētniecības pieteikuma apstiprināšanu ir </w:t>
            </w:r>
            <w:r w:rsidRPr="000526E3">
              <w:rPr>
                <w:color w:val="000000"/>
                <w:sz w:val="22"/>
                <w:szCs w:val="22"/>
                <w:lang w:eastAsia="en-US"/>
              </w:rPr>
              <w:lastRenderedPageBreak/>
              <w:t>jāuzsāk pētniecības pieteikuma īstenošana. Aģentūra 2019. gada 25. novembrī pieņēma lēmumus par 82 trešās atlases kārtas pētniecības pieteikumu apstiprināšanu. Tādējādi, visiem trešās atlases kārtas ietvaros apstiprinātajiem pētniecības pieteikumu iesniedzējiem pētniecības pieteikumu īstenošana jāuzsāk līdz š.g. 1. jūnijam. Tomēr, ņemto vērā Ministru kabineta 2020. gada 12. marta rīkojumu Nr. 103 “Par ārkārtējās situācijas izsludināšanu”, vairāku pētniecības pieteikumu īstenošanas uzsākšana sešu mēnešu laikā no apstiprināšanas brīža šobrīd nav iespējama, jo pētniecības pieteikuma īstenošanai piesaistāmais pēcdoktorants ir ārvalstu izcelsmes un šobrīd nav iespējams 1) ieceļot Latvijas teritorijā un 2) trešo valstu pilsoņiem šobrīd nav iespējams iegūt uzturēšanās atļaujas, kas dod tiesības ārvalstniekam uzturēties Latvijas Republikā. Piemēram, trešās atlases kārtas ietvaros pētniecības pieteikumus īstenos pēcdoktoranti no Ukrainas, Ķīnas, Irānas, Nepāla, Krievija un Meksika. Tādējādi, lai radītu labvēlīgākus apstākļus pēcdoktorantiem, kas ārkārtējās situācijas apstākļos šobrīd nevar nodrošināt pētniecības pieteikumu īstenošanas uzsākšanu sešu mēnešu laikā, tiek rosināts veikt grozījumu MK noteikumu Nr. 50 31.</w:t>
            </w:r>
            <w:r w:rsidRPr="000526E3">
              <w:rPr>
                <w:color w:val="000000"/>
                <w:sz w:val="22"/>
                <w:szCs w:val="22"/>
                <w:vertAlign w:val="superscript"/>
                <w:lang w:eastAsia="en-US"/>
              </w:rPr>
              <w:t>1 </w:t>
            </w:r>
            <w:r w:rsidRPr="000526E3">
              <w:rPr>
                <w:color w:val="000000"/>
                <w:sz w:val="22"/>
                <w:szCs w:val="22"/>
                <w:lang w:eastAsia="en-US"/>
              </w:rPr>
              <w:t xml:space="preserve">apakšpunktā, paredzot, ka pētniecības pieteikuma īstenošanas uzsākšanas laiku </w:t>
            </w:r>
            <w:r>
              <w:rPr>
                <w:sz w:val="22"/>
                <w:szCs w:val="22"/>
              </w:rPr>
              <w:t xml:space="preserve">var </w:t>
            </w:r>
            <w:r w:rsidRPr="000526E3">
              <w:rPr>
                <w:sz w:val="22"/>
                <w:szCs w:val="22"/>
              </w:rPr>
              <w:t>pagarināt par valst</w:t>
            </w:r>
            <w:r>
              <w:rPr>
                <w:sz w:val="22"/>
                <w:szCs w:val="22"/>
              </w:rPr>
              <w:t xml:space="preserve">ī ar Ministru kabineta rīkojumu izsludinātās </w:t>
            </w:r>
            <w:r w:rsidRPr="000526E3">
              <w:rPr>
                <w:sz w:val="22"/>
                <w:szCs w:val="22"/>
              </w:rPr>
              <w:t xml:space="preserve">ārkārtējās situācijas saistībā ar COVID-19 </w:t>
            </w:r>
            <w:r w:rsidRPr="000526E3">
              <w:rPr>
                <w:sz w:val="22"/>
                <w:szCs w:val="22"/>
              </w:rPr>
              <w:lastRenderedPageBreak/>
              <w:t>izplatību spēkā esamības laika periodu</w:t>
            </w:r>
            <w:r>
              <w:rPr>
                <w:color w:val="000000"/>
                <w:sz w:val="22"/>
                <w:szCs w:val="22"/>
                <w:lang w:eastAsia="en-US"/>
              </w:rPr>
              <w:t xml:space="preserve">, </w:t>
            </w:r>
            <w:r>
              <w:rPr>
                <w:sz w:val="22"/>
                <w:szCs w:val="22"/>
              </w:rPr>
              <w:t xml:space="preserve">bet </w:t>
            </w:r>
            <w:r w:rsidRPr="005233EC">
              <w:rPr>
                <w:sz w:val="22"/>
                <w:szCs w:val="22"/>
              </w:rPr>
              <w:t>ne ilgāk kā līdz 2023. gada 30. jūnijam</w:t>
            </w:r>
          </w:p>
        </w:tc>
        <w:tc>
          <w:tcPr>
            <w:tcW w:w="4111" w:type="dxa"/>
            <w:shd w:val="clear" w:color="auto" w:fill="auto"/>
          </w:tcPr>
          <w:p w:rsidR="00B77FFC" w:rsidRPr="000526E3" w:rsidRDefault="00B77FFC" w:rsidP="00CD2BC1">
            <w:pPr>
              <w:jc w:val="both"/>
              <w:rPr>
                <w:b/>
                <w:sz w:val="22"/>
                <w:szCs w:val="22"/>
              </w:rPr>
            </w:pPr>
            <w:r w:rsidRPr="000526E3">
              <w:rPr>
                <w:b/>
                <w:sz w:val="22"/>
                <w:szCs w:val="22"/>
              </w:rPr>
              <w:lastRenderedPageBreak/>
              <w:t>Ņemts vērā.</w:t>
            </w:r>
          </w:p>
          <w:p w:rsidR="00B77FFC" w:rsidRPr="000526E3" w:rsidRDefault="00B77FFC" w:rsidP="00CD2BC1">
            <w:pPr>
              <w:jc w:val="both"/>
              <w:rPr>
                <w:b/>
                <w:sz w:val="22"/>
                <w:szCs w:val="22"/>
              </w:rPr>
            </w:pPr>
          </w:p>
        </w:tc>
        <w:tc>
          <w:tcPr>
            <w:tcW w:w="2971" w:type="dxa"/>
            <w:gridSpan w:val="2"/>
            <w:vMerge w:val="restart"/>
            <w:shd w:val="clear" w:color="auto" w:fill="auto"/>
          </w:tcPr>
          <w:p w:rsidR="00B77FFC" w:rsidRPr="00E46B65" w:rsidRDefault="00B77FFC" w:rsidP="00B77FFC">
            <w:pPr>
              <w:jc w:val="both"/>
              <w:rPr>
                <w:bCs/>
                <w:i/>
                <w:iCs/>
                <w:sz w:val="22"/>
                <w:szCs w:val="22"/>
              </w:rPr>
            </w:pPr>
            <w:r w:rsidRPr="00B77FFC">
              <w:rPr>
                <w:bCs/>
                <w:i/>
                <w:sz w:val="22"/>
                <w:szCs w:val="22"/>
              </w:rPr>
              <w:t xml:space="preserve">Anotācijas </w:t>
            </w:r>
            <w:r w:rsidRPr="00B77FFC">
              <w:rPr>
                <w:bCs/>
                <w:i/>
                <w:iCs/>
                <w:sz w:val="22"/>
                <w:szCs w:val="22"/>
              </w:rPr>
              <w:t xml:space="preserve">I. sadaļas </w:t>
            </w:r>
            <w:r w:rsidRPr="00B77FFC">
              <w:rPr>
                <w:sz w:val="22"/>
                <w:szCs w:val="22"/>
              </w:rPr>
              <w:t>"</w:t>
            </w:r>
            <w:r w:rsidRPr="00B77FFC">
              <w:rPr>
                <w:bCs/>
                <w:i/>
                <w:iCs/>
                <w:sz w:val="22"/>
                <w:szCs w:val="22"/>
              </w:rPr>
              <w:t xml:space="preserve">Tiesību </w:t>
            </w:r>
            <w:r w:rsidRPr="00E46B65">
              <w:rPr>
                <w:bCs/>
                <w:i/>
                <w:iCs/>
                <w:sz w:val="22"/>
                <w:szCs w:val="22"/>
              </w:rPr>
              <w:t>akta projekta izstrādes nepieciešamība</w:t>
            </w:r>
            <w:r w:rsidRPr="00E46B65">
              <w:rPr>
                <w:sz w:val="22"/>
                <w:szCs w:val="22"/>
              </w:rPr>
              <w:t>"</w:t>
            </w:r>
            <w:r w:rsidRPr="00E46B65">
              <w:rPr>
                <w:bCs/>
                <w:i/>
                <w:iCs/>
                <w:sz w:val="22"/>
                <w:szCs w:val="22"/>
              </w:rPr>
              <w:t xml:space="preserve"> 2. punkta 5) apakšpunkts:</w:t>
            </w:r>
          </w:p>
          <w:p w:rsidR="00E46B65" w:rsidRPr="00E46B65" w:rsidRDefault="00B77FFC" w:rsidP="00E46B65">
            <w:pPr>
              <w:ind w:right="57"/>
              <w:jc w:val="both"/>
              <w:rPr>
                <w:sz w:val="22"/>
                <w:szCs w:val="22"/>
              </w:rPr>
            </w:pPr>
            <w:r w:rsidRPr="00E46B65">
              <w:rPr>
                <w:bCs/>
                <w:iCs/>
                <w:sz w:val="22"/>
                <w:szCs w:val="22"/>
              </w:rPr>
              <w:t xml:space="preserve">[..] </w:t>
            </w:r>
            <w:r w:rsidR="00E46B65" w:rsidRPr="00E46B65">
              <w:rPr>
                <w:sz w:val="22"/>
                <w:szCs w:val="22"/>
              </w:rPr>
              <w:t xml:space="preserve"> Vienlaikus, ņemot vērā šī brīža ārkārtas situāciju Latvijā un pasaulē saistībā ar COVID-19 vīrusa izplatību, var būt gadījumi, kad 1.1.1.2. pasākuma pētniecības </w:t>
            </w:r>
            <w:r w:rsidR="00E46B65" w:rsidRPr="00E46B65">
              <w:rPr>
                <w:sz w:val="22"/>
                <w:szCs w:val="22"/>
              </w:rPr>
              <w:lastRenderedPageBreak/>
              <w:t>pieteikumu pirmās un otrās atlases kārtas ietvaros var tikt kavēta pētniecības pieteikumu īstenošana, jo pēcdoktorantiem ir apgrūtināta došanās starptautiskajās mobilitātēs, kas ir neatņemama pētniecības pieteikumu īstenošanas sastāvdaļa. Aģentūra, šobrīd ir identificējusi vairākus pētniecības pieteikumus, kuros bez ārvalstu mobilitātes un pieejas ārvalstu zinātniskajai infrastruktūrai nevar īstenot būtisku pētījumu daļu, līdz ar to atcelto un nenotikušo ārvalstu mobilitāšu dēļ notiek kavēšanās pieteikuma darbu izpildē un ir apdraudēta pētniecības pieteikumu aktivitāšu īstenošana. Tā rezultātā var netikt sasniegta daļa no pieteikumā plānotajiem pētnieciskajiem rezultātiem.</w:t>
            </w:r>
          </w:p>
          <w:p w:rsidR="00B77FFC" w:rsidRPr="000526E3" w:rsidRDefault="00E46B65" w:rsidP="0068166C">
            <w:pPr>
              <w:ind w:right="57"/>
              <w:jc w:val="both"/>
              <w:rPr>
                <w:sz w:val="22"/>
                <w:szCs w:val="22"/>
              </w:rPr>
            </w:pPr>
            <w:r w:rsidRPr="00E46B65">
              <w:rPr>
                <w:sz w:val="22"/>
                <w:szCs w:val="22"/>
              </w:rPr>
              <w:t>Ievērojot minēto, kā arī to, ka COVID-19 vīrusa izplatība vērtējama kā nepārvaramas varas apstāklis</w:t>
            </w:r>
            <w:r w:rsidRPr="00E46B65">
              <w:rPr>
                <w:rStyle w:val="FootnoteReference"/>
                <w:sz w:val="22"/>
                <w:szCs w:val="22"/>
              </w:rPr>
              <w:footnoteReference w:id="5"/>
            </w:r>
            <w:r w:rsidRPr="00E46B65">
              <w:rPr>
                <w:sz w:val="22"/>
                <w:szCs w:val="22"/>
              </w:rPr>
              <w:t xml:space="preserve">, jo pētniecības pieteikuma līgumā noteikto saistību izpildi objektīvi neiespējamu padara vīrusa </w:t>
            </w:r>
            <w:r w:rsidRPr="00E46B65">
              <w:rPr>
                <w:sz w:val="22"/>
                <w:szCs w:val="22"/>
              </w:rPr>
              <w:lastRenderedPageBreak/>
              <w:t>izplatības ierobežošanas un risku mazināšanas pasākumi, aģentūra, saskaņā ar MK noteikumu Nr. 784 "Kārtība,</w:t>
            </w:r>
            <w:r w:rsidRPr="00E46B65">
              <w:rPr>
                <w:sz w:val="22"/>
                <w:szCs w:val="22"/>
                <w:shd w:val="clear" w:color="auto" w:fill="FFFFFF"/>
              </w:rPr>
              <w:t xml:space="preserve"> kādā Eiropas Savienības struktūrfondu un Kohēzijas fonda vadībā iesaistītās institūcijas nodrošina plānošanas dokumentu sagatavošanu un šo fondu ieviešanu 2014.–2020. gada plānošanas periodā</w:t>
            </w:r>
            <w:r w:rsidRPr="00E46B65">
              <w:rPr>
                <w:sz w:val="22"/>
                <w:szCs w:val="22"/>
              </w:rPr>
              <w:t xml:space="preserve">" (turpmāk – MK noteikumi Nr. 784) </w:t>
            </w:r>
            <w:r w:rsidRPr="00E46B65">
              <w:rPr>
                <w:sz w:val="22"/>
                <w:szCs w:val="22"/>
                <w:shd w:val="clear" w:color="auto" w:fill="FFFFFF"/>
              </w:rPr>
              <w:t>51.</w:t>
            </w:r>
            <w:r w:rsidRPr="00E46B65">
              <w:rPr>
                <w:sz w:val="22"/>
                <w:szCs w:val="22"/>
                <w:shd w:val="clear" w:color="auto" w:fill="FFFFFF"/>
                <w:vertAlign w:val="superscript"/>
              </w:rPr>
              <w:t>4</w:t>
            </w:r>
            <w:r w:rsidRPr="00E46B65">
              <w:rPr>
                <w:sz w:val="22"/>
                <w:szCs w:val="22"/>
                <w:shd w:val="clear" w:color="auto" w:fill="FFFFFF"/>
              </w:rPr>
              <w:t xml:space="preserve">6. apakšpunktu </w:t>
            </w:r>
            <w:r w:rsidRPr="00E46B65">
              <w:rPr>
                <w:sz w:val="22"/>
                <w:szCs w:val="22"/>
              </w:rPr>
              <w:t xml:space="preserve">un atbilstoši Līguma par pētniecības pieteikuma īstenošanu Eiropas Savienības fondu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projekta ietvaros 60. punktam, individuāli izvērtējot katru gadījumu un to iesniegtos pierādījumus par to, ka līguma saistību izpilde ir kļuvusi neiespējama konkrēto </w:t>
            </w:r>
            <w:r w:rsidRPr="00E46B65">
              <w:rPr>
                <w:sz w:val="22"/>
                <w:szCs w:val="22"/>
              </w:rPr>
              <w:lastRenderedPageBreak/>
              <w:t>apstākļu dēļ, var lemt par nepieciešamību pagarināt pētniecības pieteikuma īstenošanas termiņu. Tāpat, gadījumā, ja 1.1.1.2. pasākuma pētniecības pieteikuma trešās atlases kārtas ietvaros saistībā ar nepārvaramas varas apstākļiem ir neiespējama līgumu slēgšana MK noteikumu Nr. 50 31.</w:t>
            </w:r>
            <w:r w:rsidRPr="00E46B65">
              <w:rPr>
                <w:sz w:val="22"/>
                <w:szCs w:val="22"/>
                <w:vertAlign w:val="superscript"/>
              </w:rPr>
              <w:t>1</w:t>
            </w:r>
            <w:r w:rsidRPr="00E46B65">
              <w:rPr>
                <w:sz w:val="22"/>
                <w:szCs w:val="22"/>
              </w:rPr>
              <w:t xml:space="preserve"> punktā noteiktajā termiņā ar tiem pētniecības pieteikumu iesniedzējiem, kas pētniecības pieteikuma īstenošanai piesaista pēcdoktorantu ar ārvalstu izcelsmi, kurš šobrīd nevar ieceļot Latvijas teritorijā un iegūt uzturēšanās atļauju, kas dod tiesības ārvalstniekam uzturēties Latvijas Republikā, aģentūra, individuāli izvērtējot katru gadījumu, var lemt par līguma noslēgšanas termiņa pagarināšanu atbilstoši MK noteikumu Nr. 784 </w:t>
            </w:r>
            <w:r w:rsidRPr="00E46B65">
              <w:rPr>
                <w:sz w:val="22"/>
                <w:szCs w:val="22"/>
                <w:shd w:val="clear" w:color="auto" w:fill="FFFFFF"/>
              </w:rPr>
              <w:t>51.</w:t>
            </w:r>
            <w:r w:rsidRPr="00E46B65">
              <w:rPr>
                <w:sz w:val="22"/>
                <w:szCs w:val="22"/>
                <w:shd w:val="clear" w:color="auto" w:fill="FFFFFF"/>
                <w:vertAlign w:val="superscript"/>
              </w:rPr>
              <w:t>4</w:t>
            </w:r>
            <w:r w:rsidRPr="00E46B65">
              <w:rPr>
                <w:sz w:val="22"/>
                <w:szCs w:val="22"/>
                <w:shd w:val="clear" w:color="auto" w:fill="FFFFFF"/>
              </w:rPr>
              <w:t>6. apakšpunktam</w:t>
            </w:r>
            <w:r w:rsidRPr="00E46B65">
              <w:rPr>
                <w:sz w:val="22"/>
                <w:szCs w:val="22"/>
              </w:rPr>
              <w:t>. Minēto pētniecības pieteikumu īstenošanai jābūt pabeigtai ne vēlāk kā līdz 2023. gada 30. jūnijam.</w:t>
            </w:r>
          </w:p>
        </w:tc>
      </w:tr>
      <w:tr w:rsidR="00B77FFC" w:rsidRPr="000526E3" w:rsidTr="006379D5">
        <w:trPr>
          <w:trHeight w:val="274"/>
        </w:trPr>
        <w:tc>
          <w:tcPr>
            <w:tcW w:w="675" w:type="dxa"/>
            <w:shd w:val="clear" w:color="auto" w:fill="auto"/>
          </w:tcPr>
          <w:p w:rsidR="00B77FFC" w:rsidRPr="000526E3" w:rsidRDefault="00B77FFC" w:rsidP="00CD2BC1">
            <w:pPr>
              <w:tabs>
                <w:tab w:val="center" w:pos="284"/>
              </w:tabs>
              <w:ind w:right="22"/>
              <w:rPr>
                <w:sz w:val="22"/>
                <w:szCs w:val="22"/>
              </w:rPr>
            </w:pPr>
            <w:r>
              <w:rPr>
                <w:sz w:val="22"/>
                <w:szCs w:val="22"/>
              </w:rPr>
              <w:lastRenderedPageBreak/>
              <w:t>30.</w:t>
            </w:r>
          </w:p>
        </w:tc>
        <w:tc>
          <w:tcPr>
            <w:tcW w:w="2586" w:type="dxa"/>
            <w:gridSpan w:val="2"/>
            <w:shd w:val="clear" w:color="auto" w:fill="auto"/>
          </w:tcPr>
          <w:p w:rsidR="00B77FFC" w:rsidRPr="005233EC" w:rsidRDefault="00B77FFC" w:rsidP="005233EC">
            <w:pPr>
              <w:jc w:val="both"/>
              <w:rPr>
                <w:sz w:val="22"/>
                <w:szCs w:val="22"/>
              </w:rPr>
            </w:pPr>
            <w:r w:rsidRPr="005233EC">
              <w:rPr>
                <w:sz w:val="22"/>
                <w:szCs w:val="22"/>
              </w:rPr>
              <w:t>4. Izteikt 31. punktu šādā redakcijā:</w:t>
            </w:r>
          </w:p>
          <w:p w:rsidR="00B77FFC" w:rsidRPr="005233EC" w:rsidRDefault="00B77FFC" w:rsidP="005233EC">
            <w:pPr>
              <w:jc w:val="both"/>
              <w:rPr>
                <w:sz w:val="22"/>
                <w:szCs w:val="22"/>
              </w:rPr>
            </w:pPr>
            <w:r w:rsidRPr="005233EC">
              <w:rPr>
                <w:sz w:val="22"/>
                <w:szCs w:val="22"/>
              </w:rPr>
              <w:t>"31. Pētniecības pieteikuma iesniedzējs pirmajā, otrajā un trešajā atlases kārtā noslēdz līgumu ar finansējuma saņēmēju par pētniecības pieteikuma īstenošanu ne ilgāk kā uz 36 mēnešiem. Pētniecības pieteikumu iesniedzējs ceturtajā atlases kārtā noslēdz līgumu ar finansējuma saņēmēju par pētniecības pieteikuma īstenošanu ne ilgāk kā uz 30 mēnešiem, bet ne ilgāk kā līdz 2023. gada 30. jūnijam."</w:t>
            </w:r>
          </w:p>
        </w:tc>
        <w:tc>
          <w:tcPr>
            <w:tcW w:w="4394" w:type="dxa"/>
            <w:shd w:val="clear" w:color="auto" w:fill="auto"/>
          </w:tcPr>
          <w:p w:rsidR="00B77FFC" w:rsidRPr="005233EC" w:rsidRDefault="00B77FFC" w:rsidP="00F85D19">
            <w:pPr>
              <w:jc w:val="both"/>
              <w:rPr>
                <w:b/>
                <w:sz w:val="22"/>
                <w:szCs w:val="22"/>
              </w:rPr>
            </w:pPr>
            <w:r w:rsidRPr="005233EC">
              <w:rPr>
                <w:b/>
                <w:sz w:val="22"/>
                <w:szCs w:val="22"/>
              </w:rPr>
              <w:t xml:space="preserve">Izglītības un zinātnes ministrijas priekšlikums: </w:t>
            </w:r>
          </w:p>
          <w:p w:rsidR="00B77FFC" w:rsidRDefault="00B77FFC" w:rsidP="005233EC">
            <w:pPr>
              <w:ind w:right="57"/>
              <w:jc w:val="both"/>
              <w:rPr>
                <w:sz w:val="22"/>
                <w:szCs w:val="22"/>
              </w:rPr>
            </w:pPr>
            <w:r w:rsidRPr="005233EC">
              <w:rPr>
                <w:sz w:val="22"/>
                <w:szCs w:val="22"/>
              </w:rPr>
              <w:t>Tāpat, ņemot vērā šī brīža situāciju Latvijā un pasaulē, kā arī to, ka 1.1.1.2.pasākuma ietvaros tiek īstenoti 132 pirmās atlases kārtas un 61 otrās atlases kārtas pētniecības pieteikumi, kuru īstenošanas noslēgums paredzēts attiecīgi 2020.gada rudenī un 2022.gada sākumā, tiek rosināts paredzēt, ka pētniecības pieteikuma īstenošanas laiku var pagarināt par valstī ar Ministru kabineta rīkojumu izsludinātās ārkārtējās situācijas saistībā ar COVID-19 izplatību spēkā esamības laika periodu.</w:t>
            </w:r>
          </w:p>
          <w:p w:rsidR="00B77FFC" w:rsidRPr="005233EC" w:rsidRDefault="00B77FFC" w:rsidP="005233EC">
            <w:pPr>
              <w:ind w:right="57"/>
              <w:jc w:val="both"/>
              <w:rPr>
                <w:sz w:val="22"/>
                <w:szCs w:val="22"/>
              </w:rPr>
            </w:pPr>
            <w:r w:rsidRPr="005233EC">
              <w:rPr>
                <w:sz w:val="22"/>
                <w:szCs w:val="22"/>
              </w:rPr>
              <w:t xml:space="preserve">Kā nozīmīgākos pētniecības pieteikumu iznākumu rādītājus ir paredzēts izveidot jaunu amata vietu zinātniskajā institūcijā vai pie komersanta, izstrādāt zinātniskās publikācijas, jaunus produktus vai tehnoloģijas, īstenot sadarbību ar komersantiem un piesaistīt privāto līdzfinansējumu. Kā neatņemama pētniecības pieteikumu īstenošanas sastāvdaļa ir ārvalstu mobilitātes, kurās pēcdoktorants dodas, lai attīstītu savu zinātnisko kapacitāti, dibinātu jaunus kontaktus un veiktu savu pētījumu, izmantojot uzņemošo ārvalstu zinātnisko institūciju infrastruktūru. Pētniecības pieteikumu pirmās atlases kārtā ārvalstu mobilitātes ilgums netika noteikts, bet otrajā atlases kārtā minimālais ārvalstu mobilitātes ilgums bija vismaz 6 mēneši. Ņemot vērā Ministru kabineta 2020. gada 12. marta rīkojumu Nr. 103 “Par ārkārtējās situācijas izsludināšanu”, aģentūra ir apkopojusi </w:t>
            </w:r>
            <w:r w:rsidRPr="005233EC">
              <w:rPr>
                <w:sz w:val="22"/>
                <w:szCs w:val="22"/>
              </w:rPr>
              <w:lastRenderedPageBreak/>
              <w:t>informāciju par pētniecības pieteikumu īstenošanas problēmām sakarā ar Covid-19 vīrusa izplatības ierobežošanas un veselības drošības pasākumiem. Ir identificēti vairāki pētniecības pieteikumi, kuros bez ārvalstu mobilitātes un pieejas ārvalstu zinātniskajai infrastruktūrai nevar īstenot būtisku pētījumu daļu, līdz ar to atcelto un nenotikušo ārvalstu mobilitāšu dēļ notiek kavēšanās pieteikuma darbu izpildē un ir apdraudēta pētniecības pieteikumu aktivitāšu īstenošana. Tā rezultātā netiks sasniegta daļa no pieteikumā plānotajiem pētnieciskajiem rezultātiem.</w:t>
            </w:r>
          </w:p>
          <w:p w:rsidR="00B77FFC" w:rsidRPr="000526E3" w:rsidRDefault="00B77FFC" w:rsidP="005233EC">
            <w:pPr>
              <w:jc w:val="both"/>
              <w:rPr>
                <w:b/>
                <w:sz w:val="22"/>
                <w:szCs w:val="22"/>
              </w:rPr>
            </w:pPr>
            <w:r w:rsidRPr="005233EC">
              <w:rPr>
                <w:sz w:val="22"/>
                <w:szCs w:val="22"/>
              </w:rPr>
              <w:t>Lai esošo situāciju risinātu, tiek rosināti grozījumi MK noteikumu Nr. 50 31. punktā, paredzot, ka pētniecības pieteikuma īstenošanas laiku var pagarināt par valstī ar Ministru kabineta rīkojumu izsludinātās ārkārtējās situācijas saistībā ar COVID-19 izplatību spēkā esamības laika periodu, vienlaikus nodrošinot to, ka pētniecības pieteikums tiek īstenots esošā pētniecības pieteikuma finansējuma ietvaros un ne ilgāk kā līdz 2023. gada 30. jūnijam. Rosinātie grozījumi būs saistoši pētniecības pieteikuma iesniedzējiem pētniecības pieteikumu pirmās un otrās atlases kārtā.</w:t>
            </w:r>
          </w:p>
        </w:tc>
        <w:tc>
          <w:tcPr>
            <w:tcW w:w="4111" w:type="dxa"/>
            <w:shd w:val="clear" w:color="auto" w:fill="auto"/>
          </w:tcPr>
          <w:p w:rsidR="00B77FFC" w:rsidRPr="000526E3" w:rsidRDefault="00B77FFC" w:rsidP="00CD2BC1">
            <w:pPr>
              <w:jc w:val="both"/>
              <w:rPr>
                <w:b/>
                <w:sz w:val="22"/>
                <w:szCs w:val="22"/>
              </w:rPr>
            </w:pPr>
            <w:r>
              <w:rPr>
                <w:b/>
                <w:sz w:val="22"/>
                <w:szCs w:val="22"/>
              </w:rPr>
              <w:lastRenderedPageBreak/>
              <w:t>Ņemts vērā.</w:t>
            </w:r>
          </w:p>
        </w:tc>
        <w:tc>
          <w:tcPr>
            <w:tcW w:w="2971" w:type="dxa"/>
            <w:gridSpan w:val="2"/>
            <w:vMerge/>
            <w:shd w:val="clear" w:color="auto" w:fill="auto"/>
          </w:tcPr>
          <w:p w:rsidR="00B77FFC" w:rsidRPr="005233EC" w:rsidRDefault="00B77FFC" w:rsidP="0068166C">
            <w:pPr>
              <w:jc w:val="both"/>
              <w:rPr>
                <w:sz w:val="22"/>
                <w:szCs w:val="22"/>
              </w:rPr>
            </w:pPr>
          </w:p>
        </w:tc>
      </w:tr>
      <w:tr w:rsidR="00CD2BC1" w:rsidRPr="008A110A" w:rsidTr="006379D5">
        <w:trPr>
          <w:trHeight w:val="283"/>
        </w:trPr>
        <w:tc>
          <w:tcPr>
            <w:tcW w:w="14737" w:type="dxa"/>
            <w:gridSpan w:val="7"/>
            <w:tcBorders>
              <w:top w:val="single" w:sz="4" w:space="0" w:color="auto"/>
              <w:left w:val="nil"/>
              <w:bottom w:val="nil"/>
              <w:right w:val="nil"/>
            </w:tcBorders>
            <w:shd w:val="clear" w:color="auto" w:fill="auto"/>
          </w:tcPr>
          <w:p w:rsidR="00CD2BC1" w:rsidRPr="008A110A" w:rsidRDefault="00CD2BC1" w:rsidP="00CD2BC1">
            <w:pPr>
              <w:rPr>
                <w:sz w:val="22"/>
                <w:szCs w:val="22"/>
              </w:rPr>
            </w:pPr>
          </w:p>
          <w:tbl>
            <w:tblPr>
              <w:tblW w:w="5184" w:type="pct"/>
              <w:tblLayout w:type="fixed"/>
              <w:tblLook w:val="00A0" w:firstRow="1" w:lastRow="0" w:firstColumn="1" w:lastColumn="0" w:noHBand="0" w:noVBand="0"/>
            </w:tblPr>
            <w:tblGrid>
              <w:gridCol w:w="3275"/>
              <w:gridCol w:w="11780"/>
            </w:tblGrid>
            <w:tr w:rsidR="00CD2BC1" w:rsidRPr="008A110A" w:rsidTr="000321EB">
              <w:trPr>
                <w:trHeight w:val="912"/>
              </w:trPr>
              <w:tc>
                <w:tcPr>
                  <w:tcW w:w="3207" w:type="dxa"/>
                </w:tcPr>
                <w:p w:rsidR="00CD2BC1" w:rsidRPr="008A110A" w:rsidRDefault="00CD2BC1" w:rsidP="00623CAD">
                  <w:pPr>
                    <w:framePr w:hSpace="180" w:wrap="around" w:vAnchor="text" w:hAnchor="text" w:x="-327" w:y="1"/>
                    <w:spacing w:line="252" w:lineRule="auto"/>
                    <w:ind w:left="209" w:right="102"/>
                    <w:suppressOverlap/>
                    <w:jc w:val="both"/>
                    <w:rPr>
                      <w:sz w:val="22"/>
                      <w:szCs w:val="22"/>
                    </w:rPr>
                  </w:pPr>
                  <w:r w:rsidRPr="008A110A">
                    <w:rPr>
                      <w:sz w:val="22"/>
                      <w:szCs w:val="22"/>
                    </w:rPr>
                    <w:lastRenderedPageBreak/>
                    <w:t>Atbildīgā amatpersona</w:t>
                  </w:r>
                </w:p>
              </w:tc>
              <w:tc>
                <w:tcPr>
                  <w:tcW w:w="11534" w:type="dxa"/>
                  <w:tcBorders>
                    <w:bottom w:val="single" w:sz="6" w:space="0" w:color="000000"/>
                  </w:tcBorders>
                </w:tcPr>
                <w:p w:rsidR="00CD2BC1" w:rsidRPr="008A110A" w:rsidRDefault="00CD2BC1" w:rsidP="00623CAD">
                  <w:pPr>
                    <w:framePr w:hSpace="180" w:wrap="around" w:vAnchor="text" w:hAnchor="text" w:x="-327" w:y="1"/>
                    <w:spacing w:line="252" w:lineRule="auto"/>
                    <w:ind w:right="102"/>
                    <w:suppressOverlap/>
                    <w:jc w:val="both"/>
                    <w:rPr>
                      <w:sz w:val="22"/>
                      <w:szCs w:val="22"/>
                    </w:rPr>
                  </w:pPr>
                </w:p>
                <w:p w:rsidR="00CD2BC1" w:rsidRPr="008A110A" w:rsidRDefault="00CD2BC1" w:rsidP="00623CAD">
                  <w:pPr>
                    <w:framePr w:hSpace="180" w:wrap="around" w:vAnchor="text" w:hAnchor="text" w:x="-327" w:y="1"/>
                    <w:spacing w:line="252" w:lineRule="auto"/>
                    <w:ind w:right="102"/>
                    <w:suppressOverlap/>
                    <w:jc w:val="both"/>
                    <w:rPr>
                      <w:sz w:val="22"/>
                      <w:szCs w:val="22"/>
                    </w:rPr>
                  </w:pPr>
                  <w:r w:rsidRPr="008A110A">
                    <w:rPr>
                      <w:sz w:val="22"/>
                      <w:szCs w:val="22"/>
                    </w:rPr>
                    <w:t>(paraksts)*</w:t>
                  </w:r>
                </w:p>
              </w:tc>
            </w:tr>
          </w:tbl>
          <w:p w:rsidR="00CD2BC1" w:rsidRPr="008A110A" w:rsidRDefault="00CD2BC1" w:rsidP="00CD2BC1">
            <w:pPr>
              <w:pStyle w:val="naisf"/>
              <w:spacing w:before="0" w:after="0"/>
              <w:ind w:firstLine="0"/>
              <w:rPr>
                <w:sz w:val="22"/>
                <w:szCs w:val="22"/>
              </w:rPr>
            </w:pPr>
            <w:r w:rsidRPr="008A110A">
              <w:rPr>
                <w:sz w:val="22"/>
                <w:szCs w:val="22"/>
              </w:rPr>
              <w:t>Piezīme. * Dokumenta rekvizītu „paraksts” neaizpilda, ja elektroniskais dokuments ir sagatavots atbilstoši normatīvajiem aktiem par elektronisko dokumentu noformēšanu.</w:t>
            </w:r>
          </w:p>
          <w:p w:rsidR="00CD2BC1" w:rsidRDefault="00CD2BC1" w:rsidP="00CD2BC1">
            <w:pPr>
              <w:pStyle w:val="Header"/>
              <w:tabs>
                <w:tab w:val="left" w:pos="2340"/>
              </w:tabs>
              <w:ind w:hanging="142"/>
              <w:jc w:val="both"/>
              <w:rPr>
                <w:sz w:val="22"/>
                <w:szCs w:val="22"/>
              </w:rPr>
            </w:pPr>
          </w:p>
          <w:p w:rsidR="00CD2BC1" w:rsidRPr="00BF4C88" w:rsidRDefault="00CD2BC1" w:rsidP="00CD2BC1">
            <w:pPr>
              <w:pStyle w:val="Header"/>
              <w:tabs>
                <w:tab w:val="left" w:pos="2340"/>
              </w:tabs>
              <w:jc w:val="both"/>
              <w:rPr>
                <w:sz w:val="20"/>
                <w:szCs w:val="20"/>
              </w:rPr>
            </w:pPr>
            <w:r w:rsidRPr="00BF4C88">
              <w:rPr>
                <w:sz w:val="20"/>
                <w:szCs w:val="20"/>
              </w:rPr>
              <w:t>A. Žilinska, tālr.: 67047897</w:t>
            </w:r>
          </w:p>
          <w:p w:rsidR="00CD2BC1" w:rsidRPr="008A110A" w:rsidRDefault="00623CAD" w:rsidP="00CD2BC1">
            <w:pPr>
              <w:jc w:val="both"/>
              <w:rPr>
                <w:sz w:val="22"/>
                <w:szCs w:val="22"/>
              </w:rPr>
            </w:pPr>
            <w:hyperlink r:id="rId15" w:history="1">
              <w:r w:rsidR="00CD2BC1" w:rsidRPr="00BF4C88">
                <w:rPr>
                  <w:rStyle w:val="Hyperlink"/>
                  <w:sz w:val="20"/>
                  <w:szCs w:val="20"/>
                </w:rPr>
                <w:t>Antra.Zilinska@izm.gov.lv</w:t>
              </w:r>
            </w:hyperlink>
          </w:p>
        </w:tc>
      </w:tr>
    </w:tbl>
    <w:p w:rsidR="00436AC5" w:rsidRPr="008A110A" w:rsidRDefault="00436AC5" w:rsidP="000321EB">
      <w:pPr>
        <w:spacing w:line="252" w:lineRule="auto"/>
        <w:ind w:right="102"/>
        <w:jc w:val="both"/>
        <w:rPr>
          <w:sz w:val="22"/>
          <w:szCs w:val="22"/>
        </w:rPr>
      </w:pPr>
    </w:p>
    <w:sectPr w:rsidR="00436AC5" w:rsidRPr="008A110A" w:rsidSect="005F73A8">
      <w:headerReference w:type="even" r:id="rId16"/>
      <w:headerReference w:type="default" r:id="rId17"/>
      <w:footerReference w:type="default" r:id="rId18"/>
      <w:footerReference w:type="first" r:id="rId19"/>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FFC" w:rsidRDefault="00B77FFC">
      <w:r>
        <w:separator/>
      </w:r>
    </w:p>
  </w:endnote>
  <w:endnote w:type="continuationSeparator" w:id="0">
    <w:p w:rsidR="00B77FFC" w:rsidRDefault="00B7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FC" w:rsidRPr="00A31E70" w:rsidRDefault="00B77FFC" w:rsidP="00B82687">
    <w:pPr>
      <w:contextualSpacing/>
      <w:jc w:val="both"/>
    </w:pPr>
    <w:r w:rsidRPr="00EB2798">
      <w:rPr>
        <w:sz w:val="20"/>
        <w:szCs w:val="20"/>
      </w:rPr>
      <w:t>IZMIzz_</w:t>
    </w:r>
    <w:r w:rsidR="00623CAD">
      <w:rPr>
        <w:sz w:val="20"/>
        <w:szCs w:val="20"/>
      </w:rPr>
      <w:t>20</w:t>
    </w:r>
    <w:r>
      <w:rPr>
        <w:sz w:val="20"/>
        <w:szCs w:val="20"/>
      </w:rPr>
      <w:t>0420_groz50_1112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FC" w:rsidRPr="009D1501" w:rsidRDefault="00B77FFC" w:rsidP="003209FB">
    <w:pPr>
      <w:contextualSpacing/>
      <w:jc w:val="both"/>
      <w:rPr>
        <w:b/>
        <w:bCs/>
        <w:noProof/>
        <w:vanish/>
        <w:color w:val="000000"/>
        <w:sz w:val="20"/>
        <w:szCs w:val="20"/>
      </w:rPr>
    </w:pPr>
    <w:r w:rsidRPr="00EB2798">
      <w:rPr>
        <w:sz w:val="20"/>
        <w:szCs w:val="20"/>
      </w:rPr>
      <w:t>IZMIzz_</w:t>
    </w:r>
    <w:r w:rsidR="00623CAD">
      <w:rPr>
        <w:sz w:val="20"/>
        <w:szCs w:val="20"/>
      </w:rPr>
      <w:t>20</w:t>
    </w:r>
    <w:r>
      <w:rPr>
        <w:sz w:val="20"/>
        <w:szCs w:val="20"/>
      </w:rPr>
      <w:t>0420_groz50_1112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FFC" w:rsidRDefault="00B77FFC">
      <w:r>
        <w:separator/>
      </w:r>
    </w:p>
  </w:footnote>
  <w:footnote w:type="continuationSeparator" w:id="0">
    <w:p w:rsidR="00B77FFC" w:rsidRDefault="00B77FFC">
      <w:r>
        <w:continuationSeparator/>
      </w:r>
    </w:p>
  </w:footnote>
  <w:footnote w:id="1">
    <w:p w:rsidR="00B77FFC" w:rsidRDefault="00B77FFC" w:rsidP="00A243E9">
      <w:pPr>
        <w:pStyle w:val="FootnoteText"/>
      </w:pPr>
      <w:r>
        <w:rPr>
          <w:rStyle w:val="FootnoteReference"/>
        </w:rPr>
        <w:footnoteRef/>
      </w:r>
      <w:r>
        <w:t xml:space="preserve"> https://likumi.lv/ta/id/313373-par-valsts-apdraudejuma-un-ta-seku-noversanas-un-parvaresanas-pasakumiem-sakara-ar-covid-19-izplatibu </w:t>
      </w:r>
    </w:p>
  </w:footnote>
  <w:footnote w:id="2">
    <w:p w:rsidR="00E46B65" w:rsidRPr="00E106E5" w:rsidRDefault="00E46B65" w:rsidP="00E46B65">
      <w:pPr>
        <w:pStyle w:val="FootnoteText"/>
      </w:pPr>
      <w:r w:rsidRPr="00E106E5">
        <w:rPr>
          <w:rStyle w:val="FootnoteReference"/>
        </w:rPr>
        <w:footnoteRef/>
      </w:r>
      <w:r w:rsidRPr="00E106E5">
        <w:t xml:space="preserve"> MK 31.03.2020. sēdes protokollēmuma Nr. 20 41.</w:t>
      </w:r>
      <w:r>
        <w:t> </w:t>
      </w:r>
      <w:r w:rsidRPr="00E106E5">
        <w:t xml:space="preserve">§ 2.2. apakšpunkts, pieejams: </w:t>
      </w:r>
      <w:hyperlink r:id="rId1" w:history="1">
        <w:r w:rsidRPr="00E106E5">
          <w:rPr>
            <w:rStyle w:val="Hyperlink"/>
          </w:rPr>
          <w:t>http://tap.mk.gov.lv/mk/mksedes/saraksts/protokols/?protokols=2020-03-31</w:t>
        </w:r>
      </w:hyperlink>
    </w:p>
  </w:footnote>
  <w:footnote w:id="3">
    <w:p w:rsidR="00B77FFC" w:rsidRPr="00715ED7" w:rsidRDefault="00B77FFC" w:rsidP="00777DB0">
      <w:pPr>
        <w:pStyle w:val="FootnoteText"/>
        <w:rPr>
          <w:rFonts w:eastAsia="Calibri"/>
          <w:lang w:eastAsia="lv-LV"/>
        </w:rPr>
      </w:pPr>
      <w:r w:rsidRPr="00715ED7">
        <w:rPr>
          <w:rStyle w:val="FootnoteReference"/>
        </w:rPr>
        <w:footnoteRef/>
      </w:r>
      <w:r w:rsidRPr="00715ED7">
        <w:t xml:space="preserve"> Ministru kabineta 2019.</w:t>
      </w:r>
      <w:r>
        <w:t> </w:t>
      </w:r>
      <w:r w:rsidRPr="00715ED7">
        <w:t>gada 7.</w:t>
      </w:r>
      <w:r>
        <w:t> maija rīkojums Nr. </w:t>
      </w:r>
      <w:r w:rsidRPr="00715ED7">
        <w:t xml:space="preserve">210 "Par Valdības rīcības plānu Deklarācijas par Artura Krišjāņa Kariņa vadītā Ministru kabineta </w:t>
      </w:r>
      <w:r>
        <w:t>iecerēto darbību īstenošanai".</w:t>
      </w:r>
    </w:p>
  </w:footnote>
  <w:footnote w:id="4">
    <w:p w:rsidR="00B77FFC" w:rsidRPr="00715ED7" w:rsidRDefault="00B77FFC" w:rsidP="00713E15">
      <w:pPr>
        <w:pStyle w:val="FootnoteText"/>
        <w:rPr>
          <w:rFonts w:eastAsia="Calibri"/>
          <w:lang w:eastAsia="lv-LV"/>
        </w:rPr>
      </w:pPr>
      <w:r w:rsidRPr="00715ED7">
        <w:rPr>
          <w:rStyle w:val="FootnoteReference"/>
        </w:rPr>
        <w:footnoteRef/>
      </w:r>
      <w:r w:rsidRPr="00715ED7">
        <w:t xml:space="preserve"> Ministru kabineta 2019.</w:t>
      </w:r>
      <w:r>
        <w:t> </w:t>
      </w:r>
      <w:r w:rsidRPr="00715ED7">
        <w:t>gada 7.</w:t>
      </w:r>
      <w:r>
        <w:t> maija rīkojums Nr. </w:t>
      </w:r>
      <w:r w:rsidRPr="00715ED7">
        <w:t>210 "Par Valdības rīcības plānu Deklarācijas par Artura Krišjāņa Kariņa vadītā Ministru kabineta iecerēto darbību īstenošanai".</w:t>
      </w:r>
    </w:p>
  </w:footnote>
  <w:footnote w:id="5">
    <w:p w:rsidR="00E46B65" w:rsidRPr="00E106E5" w:rsidRDefault="00E46B65" w:rsidP="00E46B65">
      <w:pPr>
        <w:pStyle w:val="FootnoteText"/>
      </w:pPr>
      <w:r w:rsidRPr="00E106E5">
        <w:rPr>
          <w:rStyle w:val="FootnoteReference"/>
        </w:rPr>
        <w:footnoteRef/>
      </w:r>
      <w:r w:rsidRPr="00E106E5">
        <w:t xml:space="preserve"> MK 31.03.2020. sēdes protokollēmuma Nr. 20 41.</w:t>
      </w:r>
      <w:r>
        <w:t> </w:t>
      </w:r>
      <w:r w:rsidRPr="00E106E5">
        <w:t xml:space="preserve">§ 2.2. apakšpunkts, pieejams: </w:t>
      </w:r>
      <w:hyperlink r:id="rId2" w:history="1">
        <w:r w:rsidRPr="00E106E5">
          <w:rPr>
            <w:rStyle w:val="Hyperlink"/>
          </w:rPr>
          <w:t>http://tap.mk.gov.lv/mk/mksedes/saraksts/protokols/?protokols=2020-03-31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FC" w:rsidRDefault="00B77FF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7FFC" w:rsidRDefault="00B77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FC" w:rsidRDefault="00B77FF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CAD">
      <w:rPr>
        <w:rStyle w:val="PageNumber"/>
        <w:noProof/>
      </w:rPr>
      <w:t>38</w:t>
    </w:r>
    <w:r>
      <w:rPr>
        <w:rStyle w:val="PageNumber"/>
      </w:rPr>
      <w:fldChar w:fldCharType="end"/>
    </w:r>
  </w:p>
  <w:p w:rsidR="00B77FFC" w:rsidRDefault="00B77FFC" w:rsidP="00320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B86"/>
    <w:multiLevelType w:val="hybridMultilevel"/>
    <w:tmpl w:val="B06481DE"/>
    <w:lvl w:ilvl="0" w:tplc="C44AE6EC">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3448CC"/>
    <w:multiLevelType w:val="hybridMultilevel"/>
    <w:tmpl w:val="91DE7F62"/>
    <w:lvl w:ilvl="0" w:tplc="6068D17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45A12A7"/>
    <w:multiLevelType w:val="hybridMultilevel"/>
    <w:tmpl w:val="4196A1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735E4A"/>
    <w:multiLevelType w:val="multilevel"/>
    <w:tmpl w:val="B8504E64"/>
    <w:lvl w:ilvl="0">
      <w:start w:val="1"/>
      <w:numFmt w:val="decimal"/>
      <w:lvlText w:val="%1."/>
      <w:lvlJc w:val="left"/>
      <w:pPr>
        <w:ind w:left="472" w:hanging="360"/>
      </w:pPr>
      <w:rPr>
        <w:rFonts w:hint="default"/>
      </w:rPr>
    </w:lvl>
    <w:lvl w:ilvl="1">
      <w:start w:val="1"/>
      <w:numFmt w:val="decimal"/>
      <w:isLgl/>
      <w:lvlText w:val="%1.%2."/>
      <w:lvlJc w:val="left"/>
      <w:pPr>
        <w:ind w:left="892" w:hanging="780"/>
      </w:pPr>
      <w:rPr>
        <w:rFonts w:hint="default"/>
      </w:rPr>
    </w:lvl>
    <w:lvl w:ilvl="2">
      <w:start w:val="1"/>
      <w:numFmt w:val="decimal"/>
      <w:isLgl/>
      <w:lvlText w:val="%1.%2.%3."/>
      <w:lvlJc w:val="left"/>
      <w:pPr>
        <w:ind w:left="892" w:hanging="780"/>
      </w:pPr>
      <w:rPr>
        <w:rFonts w:hint="default"/>
      </w:rPr>
    </w:lvl>
    <w:lvl w:ilvl="3">
      <w:start w:val="2"/>
      <w:numFmt w:val="decimal"/>
      <w:isLgl/>
      <w:lvlText w:val="%1.%2.%3.%4."/>
      <w:lvlJc w:val="left"/>
      <w:pPr>
        <w:ind w:left="892" w:hanging="7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4" w15:restartNumberingAfterBreak="0">
    <w:nsid w:val="0E7605BE"/>
    <w:multiLevelType w:val="hybridMultilevel"/>
    <w:tmpl w:val="49EC705C"/>
    <w:lvl w:ilvl="0" w:tplc="DB0E55B6">
      <w:start w:val="1"/>
      <w:numFmt w:val="decimal"/>
      <w:lvlText w:val="%1."/>
      <w:lvlJc w:val="left"/>
      <w:pPr>
        <w:ind w:left="1070" w:hanging="360"/>
      </w:pPr>
      <w:rPr>
        <w:rFonts w:ascii="Times New Roman" w:eastAsia="Times New Roman" w:hAnsi="Times New Roman" w:cs="Times New Roman"/>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5" w15:restartNumberingAfterBreak="0">
    <w:nsid w:val="0E836A6F"/>
    <w:multiLevelType w:val="hybridMultilevel"/>
    <w:tmpl w:val="382C5424"/>
    <w:lvl w:ilvl="0" w:tplc="78C248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03C92"/>
    <w:multiLevelType w:val="hybridMultilevel"/>
    <w:tmpl w:val="6602E198"/>
    <w:lvl w:ilvl="0" w:tplc="43687FE8">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4E60"/>
    <w:multiLevelType w:val="hybridMultilevel"/>
    <w:tmpl w:val="A2D2ECEE"/>
    <w:lvl w:ilvl="0" w:tplc="FC3C424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B0B78"/>
    <w:multiLevelType w:val="hybridMultilevel"/>
    <w:tmpl w:val="5E987822"/>
    <w:lvl w:ilvl="0" w:tplc="2DFA3EA4">
      <w:start w:val="1"/>
      <w:numFmt w:val="decimal"/>
      <w:lvlText w:val="%1."/>
      <w:lvlJc w:val="left"/>
      <w:pPr>
        <w:ind w:left="360" w:hanging="360"/>
      </w:pPr>
      <w:rPr>
        <w:i w:val="0"/>
        <w:i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C8B24E9"/>
    <w:multiLevelType w:val="hybridMultilevel"/>
    <w:tmpl w:val="66261B00"/>
    <w:lvl w:ilvl="0" w:tplc="674C2E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10598"/>
    <w:multiLevelType w:val="hybridMultilevel"/>
    <w:tmpl w:val="A43E617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F1B7781"/>
    <w:multiLevelType w:val="hybridMultilevel"/>
    <w:tmpl w:val="072EB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E67DE"/>
    <w:multiLevelType w:val="hybridMultilevel"/>
    <w:tmpl w:val="A43E617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5CE1876"/>
    <w:multiLevelType w:val="hybridMultilevel"/>
    <w:tmpl w:val="49EC705C"/>
    <w:lvl w:ilvl="0" w:tplc="DB0E55B6">
      <w:start w:val="1"/>
      <w:numFmt w:val="decimal"/>
      <w:lvlText w:val="%1."/>
      <w:lvlJc w:val="left"/>
      <w:pPr>
        <w:ind w:left="1070" w:hanging="360"/>
      </w:pPr>
      <w:rPr>
        <w:rFonts w:ascii="Times New Roman" w:eastAsia="Times New Roman" w:hAnsi="Times New Roman" w:cs="Times New Roman"/>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14" w15:restartNumberingAfterBreak="0">
    <w:nsid w:val="28CC627B"/>
    <w:multiLevelType w:val="hybridMultilevel"/>
    <w:tmpl w:val="91DE7F62"/>
    <w:lvl w:ilvl="0" w:tplc="6068D17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29014498"/>
    <w:multiLevelType w:val="hybridMultilevel"/>
    <w:tmpl w:val="4510FF38"/>
    <w:lvl w:ilvl="0" w:tplc="B92C73C4">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BDA6586"/>
    <w:multiLevelType w:val="hybridMultilevel"/>
    <w:tmpl w:val="D812D90A"/>
    <w:lvl w:ilvl="0" w:tplc="7188F02E">
      <w:start w:val="1"/>
      <w:numFmt w:val="lowerLetter"/>
      <w:lvlText w:val="%1)"/>
      <w:lvlJc w:val="left"/>
      <w:pPr>
        <w:ind w:left="461" w:hanging="360"/>
      </w:pPr>
      <w:rPr>
        <w:rFonts w:ascii="Times New Roman" w:eastAsiaTheme="minorEastAsia" w:hAnsi="Times New Roman" w:cs="Times New Roman" w:hint="default"/>
        <w:sz w:val="22"/>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7" w15:restartNumberingAfterBreak="0">
    <w:nsid w:val="408A37E4"/>
    <w:multiLevelType w:val="hybridMultilevel"/>
    <w:tmpl w:val="25685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3874CD"/>
    <w:multiLevelType w:val="hybridMultilevel"/>
    <w:tmpl w:val="648CCD9C"/>
    <w:lvl w:ilvl="0" w:tplc="96AE1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E3181"/>
    <w:multiLevelType w:val="hybridMultilevel"/>
    <w:tmpl w:val="27A6678E"/>
    <w:lvl w:ilvl="0" w:tplc="EFC88978">
      <w:start w:val="1"/>
      <w:numFmt w:val="decimal"/>
      <w:lvlText w:val="%1."/>
      <w:lvlJc w:val="left"/>
      <w:pPr>
        <w:ind w:left="928"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E960623"/>
    <w:multiLevelType w:val="hybridMultilevel"/>
    <w:tmpl w:val="CF765882"/>
    <w:lvl w:ilvl="0" w:tplc="96AE1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91B3D"/>
    <w:multiLevelType w:val="hybridMultilevel"/>
    <w:tmpl w:val="082A73B2"/>
    <w:lvl w:ilvl="0" w:tplc="CAF4944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D6B6E"/>
    <w:multiLevelType w:val="hybridMultilevel"/>
    <w:tmpl w:val="49EC705C"/>
    <w:lvl w:ilvl="0" w:tplc="DB0E55B6">
      <w:start w:val="1"/>
      <w:numFmt w:val="decimal"/>
      <w:lvlText w:val="%1."/>
      <w:lvlJc w:val="left"/>
      <w:pPr>
        <w:ind w:left="1070" w:hanging="360"/>
      </w:pPr>
      <w:rPr>
        <w:rFonts w:ascii="Times New Roman" w:eastAsia="Times New Roman" w:hAnsi="Times New Roman" w:cs="Times New Roman"/>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23" w15:restartNumberingAfterBreak="0">
    <w:nsid w:val="5D55621B"/>
    <w:multiLevelType w:val="hybridMultilevel"/>
    <w:tmpl w:val="8C4E376E"/>
    <w:lvl w:ilvl="0" w:tplc="CB5630B6">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5EA817BA"/>
    <w:multiLevelType w:val="hybridMultilevel"/>
    <w:tmpl w:val="49EC705C"/>
    <w:lvl w:ilvl="0" w:tplc="DB0E55B6">
      <w:start w:val="1"/>
      <w:numFmt w:val="decimal"/>
      <w:lvlText w:val="%1."/>
      <w:lvlJc w:val="left"/>
      <w:pPr>
        <w:ind w:left="1070" w:hanging="360"/>
      </w:pPr>
      <w:rPr>
        <w:rFonts w:ascii="Times New Roman" w:eastAsia="Times New Roman" w:hAnsi="Times New Roman" w:cs="Times New Roman"/>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25" w15:restartNumberingAfterBreak="0">
    <w:nsid w:val="6545608D"/>
    <w:multiLevelType w:val="hybridMultilevel"/>
    <w:tmpl w:val="F758907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552E13"/>
    <w:multiLevelType w:val="hybridMultilevel"/>
    <w:tmpl w:val="3C32B38C"/>
    <w:lvl w:ilvl="0" w:tplc="CA30502C">
      <w:start w:val="1"/>
      <w:numFmt w:val="decimal"/>
      <w:lvlText w:val="%1)"/>
      <w:lvlJc w:val="left"/>
      <w:pPr>
        <w:ind w:left="592" w:hanging="48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7" w15:restartNumberingAfterBreak="0">
    <w:nsid w:val="67AE4722"/>
    <w:multiLevelType w:val="hybridMultilevel"/>
    <w:tmpl w:val="371ED19A"/>
    <w:lvl w:ilvl="0" w:tplc="7FB603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7043E"/>
    <w:multiLevelType w:val="hybridMultilevel"/>
    <w:tmpl w:val="A43E617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CFC4FC5"/>
    <w:multiLevelType w:val="hybridMultilevel"/>
    <w:tmpl w:val="0BF034BE"/>
    <w:lvl w:ilvl="0" w:tplc="C2F8612E">
      <w:start w:val="1"/>
      <w:numFmt w:val="decimal"/>
      <w:lvlText w:val="%1."/>
      <w:lvlJc w:val="left"/>
      <w:pPr>
        <w:ind w:left="464" w:hanging="360"/>
      </w:pPr>
      <w:rPr>
        <w:rFonts w:ascii="Times New Roman" w:eastAsia="Times New Roman" w:hAnsi="Times New Roman" w:cs="Times New Roman"/>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30" w15:restartNumberingAfterBreak="0">
    <w:nsid w:val="6D1749D6"/>
    <w:multiLevelType w:val="hybridMultilevel"/>
    <w:tmpl w:val="071ACABC"/>
    <w:lvl w:ilvl="0" w:tplc="9EA0E718">
      <w:start w:val="5"/>
      <w:numFmt w:val="decimal"/>
      <w:lvlText w:val="%1."/>
      <w:lvlJc w:val="left"/>
      <w:pPr>
        <w:ind w:left="2344"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1" w15:restartNumberingAfterBreak="0">
    <w:nsid w:val="72CF358E"/>
    <w:multiLevelType w:val="hybridMultilevel"/>
    <w:tmpl w:val="A43E617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A4C0DBD"/>
    <w:multiLevelType w:val="hybridMultilevel"/>
    <w:tmpl w:val="CAF6BFB0"/>
    <w:lvl w:ilvl="0" w:tplc="5178FE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40779"/>
    <w:multiLevelType w:val="hybridMultilevel"/>
    <w:tmpl w:val="895E7D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F9E1659"/>
    <w:multiLevelType w:val="hybridMultilevel"/>
    <w:tmpl w:val="D592DDD2"/>
    <w:lvl w:ilvl="0" w:tplc="59F4473A">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7"/>
  </w:num>
  <w:num w:numId="10">
    <w:abstractNumId w:val="9"/>
  </w:num>
  <w:num w:numId="11">
    <w:abstractNumId w:val="3"/>
  </w:num>
  <w:num w:numId="12">
    <w:abstractNumId w:val="6"/>
  </w:num>
  <w:num w:numId="13">
    <w:abstractNumId w:val="26"/>
  </w:num>
  <w:num w:numId="14">
    <w:abstractNumId w:val="32"/>
  </w:num>
  <w:num w:numId="15">
    <w:abstractNumId w:val="5"/>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9"/>
  </w:num>
  <w:num w:numId="19">
    <w:abstractNumId w:val="28"/>
  </w:num>
  <w:num w:numId="20">
    <w:abstractNumId w:val="2"/>
  </w:num>
  <w:num w:numId="21">
    <w:abstractNumId w:val="10"/>
  </w:num>
  <w:num w:numId="22">
    <w:abstractNumId w:val="12"/>
  </w:num>
  <w:num w:numId="23">
    <w:abstractNumId w:val="31"/>
  </w:num>
  <w:num w:numId="24">
    <w:abstractNumId w:val="24"/>
  </w:num>
  <w:num w:numId="25">
    <w:abstractNumId w:val="13"/>
  </w:num>
  <w:num w:numId="26">
    <w:abstractNumId w:val="0"/>
  </w:num>
  <w:num w:numId="27">
    <w:abstractNumId w:val="33"/>
  </w:num>
  <w:num w:numId="28">
    <w:abstractNumId w:val="4"/>
  </w:num>
  <w:num w:numId="29">
    <w:abstractNumId w:val="22"/>
  </w:num>
  <w:num w:numId="30">
    <w:abstractNumId w:val="3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7"/>
  </w:num>
  <w:num w:numId="34">
    <w:abstractNumId w:val="20"/>
  </w:num>
  <w:num w:numId="35">
    <w:abstractNumId w:val="18"/>
  </w:num>
  <w:num w:numId="36">
    <w:abstractNumId w:val="27"/>
  </w:num>
  <w:num w:numId="37">
    <w:abstractNumId w:val="16"/>
  </w:num>
  <w:num w:numId="38">
    <w:abstractNumId w:val="14"/>
  </w:num>
  <w:num w:numId="39">
    <w:abstractNumId w:val="21"/>
  </w:num>
  <w:num w:numId="4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F89"/>
    <w:rsid w:val="00003049"/>
    <w:rsid w:val="00003461"/>
    <w:rsid w:val="00003A94"/>
    <w:rsid w:val="00003C53"/>
    <w:rsid w:val="0000456E"/>
    <w:rsid w:val="00005118"/>
    <w:rsid w:val="0000529C"/>
    <w:rsid w:val="00005344"/>
    <w:rsid w:val="00005456"/>
    <w:rsid w:val="0000549F"/>
    <w:rsid w:val="000055EA"/>
    <w:rsid w:val="00005EAD"/>
    <w:rsid w:val="00006473"/>
    <w:rsid w:val="00006954"/>
    <w:rsid w:val="00006A8A"/>
    <w:rsid w:val="00006B67"/>
    <w:rsid w:val="00006BF1"/>
    <w:rsid w:val="00006FB3"/>
    <w:rsid w:val="00007F81"/>
    <w:rsid w:val="000109AA"/>
    <w:rsid w:val="00010E24"/>
    <w:rsid w:val="00010EF1"/>
    <w:rsid w:val="0001118D"/>
    <w:rsid w:val="0001131F"/>
    <w:rsid w:val="00011663"/>
    <w:rsid w:val="000117DB"/>
    <w:rsid w:val="00011950"/>
    <w:rsid w:val="000119A9"/>
    <w:rsid w:val="0001249F"/>
    <w:rsid w:val="000125C0"/>
    <w:rsid w:val="0001270C"/>
    <w:rsid w:val="00012B1F"/>
    <w:rsid w:val="00013286"/>
    <w:rsid w:val="000136AA"/>
    <w:rsid w:val="00013929"/>
    <w:rsid w:val="00013A1F"/>
    <w:rsid w:val="00013B4C"/>
    <w:rsid w:val="00013B77"/>
    <w:rsid w:val="00013BE3"/>
    <w:rsid w:val="00013BF6"/>
    <w:rsid w:val="00015314"/>
    <w:rsid w:val="00015383"/>
    <w:rsid w:val="0001554C"/>
    <w:rsid w:val="00015AB8"/>
    <w:rsid w:val="00015B94"/>
    <w:rsid w:val="00015C77"/>
    <w:rsid w:val="00015DE5"/>
    <w:rsid w:val="000165C7"/>
    <w:rsid w:val="00016F65"/>
    <w:rsid w:val="000172E2"/>
    <w:rsid w:val="00017449"/>
    <w:rsid w:val="00017551"/>
    <w:rsid w:val="0001764C"/>
    <w:rsid w:val="0001799B"/>
    <w:rsid w:val="00017EDE"/>
    <w:rsid w:val="00020249"/>
    <w:rsid w:val="00020695"/>
    <w:rsid w:val="0002119C"/>
    <w:rsid w:val="00022338"/>
    <w:rsid w:val="0002236D"/>
    <w:rsid w:val="000223DC"/>
    <w:rsid w:val="0002256C"/>
    <w:rsid w:val="0002296A"/>
    <w:rsid w:val="00022A2A"/>
    <w:rsid w:val="00022AB8"/>
    <w:rsid w:val="00022B0F"/>
    <w:rsid w:val="00022B9A"/>
    <w:rsid w:val="00022D32"/>
    <w:rsid w:val="00023BE9"/>
    <w:rsid w:val="00023C9F"/>
    <w:rsid w:val="00023FB2"/>
    <w:rsid w:val="00023FD6"/>
    <w:rsid w:val="0002416A"/>
    <w:rsid w:val="0002446C"/>
    <w:rsid w:val="000244CC"/>
    <w:rsid w:val="0002461D"/>
    <w:rsid w:val="0002481A"/>
    <w:rsid w:val="00024B80"/>
    <w:rsid w:val="00024CCD"/>
    <w:rsid w:val="00024D20"/>
    <w:rsid w:val="00025350"/>
    <w:rsid w:val="000253DB"/>
    <w:rsid w:val="00025CB0"/>
    <w:rsid w:val="00025CDA"/>
    <w:rsid w:val="00026569"/>
    <w:rsid w:val="00026D23"/>
    <w:rsid w:val="000273E2"/>
    <w:rsid w:val="00027531"/>
    <w:rsid w:val="000275B3"/>
    <w:rsid w:val="0002767D"/>
    <w:rsid w:val="000278E7"/>
    <w:rsid w:val="00027A63"/>
    <w:rsid w:val="00027C61"/>
    <w:rsid w:val="00027F9D"/>
    <w:rsid w:val="0003019F"/>
    <w:rsid w:val="0003045A"/>
    <w:rsid w:val="000307B5"/>
    <w:rsid w:val="00030D4D"/>
    <w:rsid w:val="00030E37"/>
    <w:rsid w:val="000310AF"/>
    <w:rsid w:val="00031BC8"/>
    <w:rsid w:val="00031FE6"/>
    <w:rsid w:val="000321EB"/>
    <w:rsid w:val="00032457"/>
    <w:rsid w:val="00032880"/>
    <w:rsid w:val="000338C8"/>
    <w:rsid w:val="0003393C"/>
    <w:rsid w:val="0003413A"/>
    <w:rsid w:val="000342B8"/>
    <w:rsid w:val="00034709"/>
    <w:rsid w:val="000349CA"/>
    <w:rsid w:val="000349E5"/>
    <w:rsid w:val="00035067"/>
    <w:rsid w:val="0003557A"/>
    <w:rsid w:val="000356FA"/>
    <w:rsid w:val="0003587D"/>
    <w:rsid w:val="00035C06"/>
    <w:rsid w:val="00035EF0"/>
    <w:rsid w:val="000366DF"/>
    <w:rsid w:val="00036899"/>
    <w:rsid w:val="00036B90"/>
    <w:rsid w:val="00036C6D"/>
    <w:rsid w:val="00036C93"/>
    <w:rsid w:val="000373E4"/>
    <w:rsid w:val="00037524"/>
    <w:rsid w:val="000376CD"/>
    <w:rsid w:val="000379CE"/>
    <w:rsid w:val="00037A77"/>
    <w:rsid w:val="00037B6B"/>
    <w:rsid w:val="00037B8C"/>
    <w:rsid w:val="000400F7"/>
    <w:rsid w:val="00040A5C"/>
    <w:rsid w:val="00040CCD"/>
    <w:rsid w:val="000417C6"/>
    <w:rsid w:val="0004194C"/>
    <w:rsid w:val="00041F91"/>
    <w:rsid w:val="00043005"/>
    <w:rsid w:val="000433A6"/>
    <w:rsid w:val="0004345F"/>
    <w:rsid w:val="00043484"/>
    <w:rsid w:val="000434DA"/>
    <w:rsid w:val="000435C1"/>
    <w:rsid w:val="00043C19"/>
    <w:rsid w:val="00043D1E"/>
    <w:rsid w:val="00043EFE"/>
    <w:rsid w:val="00044026"/>
    <w:rsid w:val="00044106"/>
    <w:rsid w:val="000441F4"/>
    <w:rsid w:val="000453CF"/>
    <w:rsid w:val="00045612"/>
    <w:rsid w:val="00045F34"/>
    <w:rsid w:val="00046075"/>
    <w:rsid w:val="00046382"/>
    <w:rsid w:val="00046C25"/>
    <w:rsid w:val="00046CAD"/>
    <w:rsid w:val="00046D4C"/>
    <w:rsid w:val="00046F5C"/>
    <w:rsid w:val="00046FFD"/>
    <w:rsid w:val="00047219"/>
    <w:rsid w:val="00047385"/>
    <w:rsid w:val="000477BE"/>
    <w:rsid w:val="000479D6"/>
    <w:rsid w:val="00047A6C"/>
    <w:rsid w:val="00047E39"/>
    <w:rsid w:val="0005016B"/>
    <w:rsid w:val="00050554"/>
    <w:rsid w:val="00050D42"/>
    <w:rsid w:val="000511FB"/>
    <w:rsid w:val="00051984"/>
    <w:rsid w:val="000526E3"/>
    <w:rsid w:val="00052C5A"/>
    <w:rsid w:val="00053706"/>
    <w:rsid w:val="000537A1"/>
    <w:rsid w:val="000537B7"/>
    <w:rsid w:val="00053E04"/>
    <w:rsid w:val="000542C2"/>
    <w:rsid w:val="00054E74"/>
    <w:rsid w:val="00054FAA"/>
    <w:rsid w:val="000555DF"/>
    <w:rsid w:val="00055F7E"/>
    <w:rsid w:val="000560E4"/>
    <w:rsid w:val="00056391"/>
    <w:rsid w:val="00056AE0"/>
    <w:rsid w:val="00057556"/>
    <w:rsid w:val="000579E6"/>
    <w:rsid w:val="00057D19"/>
    <w:rsid w:val="00060E03"/>
    <w:rsid w:val="0006159B"/>
    <w:rsid w:val="000619AB"/>
    <w:rsid w:val="000620A4"/>
    <w:rsid w:val="000628C1"/>
    <w:rsid w:val="00062EAA"/>
    <w:rsid w:val="00062EBF"/>
    <w:rsid w:val="000641B8"/>
    <w:rsid w:val="000641CE"/>
    <w:rsid w:val="0006492A"/>
    <w:rsid w:val="00064AB5"/>
    <w:rsid w:val="00065271"/>
    <w:rsid w:val="00065B27"/>
    <w:rsid w:val="00066176"/>
    <w:rsid w:val="0006618D"/>
    <w:rsid w:val="000663BA"/>
    <w:rsid w:val="00066885"/>
    <w:rsid w:val="0006694E"/>
    <w:rsid w:val="00066A37"/>
    <w:rsid w:val="00066B4E"/>
    <w:rsid w:val="00066C2C"/>
    <w:rsid w:val="00066F05"/>
    <w:rsid w:val="0006779E"/>
    <w:rsid w:val="00070500"/>
    <w:rsid w:val="000709AB"/>
    <w:rsid w:val="000709F7"/>
    <w:rsid w:val="00070B47"/>
    <w:rsid w:val="00070DF5"/>
    <w:rsid w:val="00072483"/>
    <w:rsid w:val="000725BE"/>
    <w:rsid w:val="00072628"/>
    <w:rsid w:val="000726C3"/>
    <w:rsid w:val="000728ED"/>
    <w:rsid w:val="00073208"/>
    <w:rsid w:val="000733F5"/>
    <w:rsid w:val="000733FF"/>
    <w:rsid w:val="00073888"/>
    <w:rsid w:val="00073C0D"/>
    <w:rsid w:val="000745ED"/>
    <w:rsid w:val="00074907"/>
    <w:rsid w:val="00074EDF"/>
    <w:rsid w:val="0007526C"/>
    <w:rsid w:val="00075729"/>
    <w:rsid w:val="0007577A"/>
    <w:rsid w:val="000757DA"/>
    <w:rsid w:val="00075942"/>
    <w:rsid w:val="00075AB3"/>
    <w:rsid w:val="00075E4E"/>
    <w:rsid w:val="00075F21"/>
    <w:rsid w:val="00076197"/>
    <w:rsid w:val="000775D0"/>
    <w:rsid w:val="00080A08"/>
    <w:rsid w:val="00080A3E"/>
    <w:rsid w:val="00080F1D"/>
    <w:rsid w:val="000815B3"/>
    <w:rsid w:val="00081B0F"/>
    <w:rsid w:val="00081C05"/>
    <w:rsid w:val="00082242"/>
    <w:rsid w:val="00082729"/>
    <w:rsid w:val="0008283D"/>
    <w:rsid w:val="00082BB8"/>
    <w:rsid w:val="00082D17"/>
    <w:rsid w:val="00082FD2"/>
    <w:rsid w:val="00083090"/>
    <w:rsid w:val="00083214"/>
    <w:rsid w:val="00083B8F"/>
    <w:rsid w:val="00083CFE"/>
    <w:rsid w:val="000848BC"/>
    <w:rsid w:val="00084B11"/>
    <w:rsid w:val="00085322"/>
    <w:rsid w:val="0008656F"/>
    <w:rsid w:val="00086AB9"/>
    <w:rsid w:val="00086BCE"/>
    <w:rsid w:val="00086F36"/>
    <w:rsid w:val="000872E9"/>
    <w:rsid w:val="000875D5"/>
    <w:rsid w:val="00090168"/>
    <w:rsid w:val="00090888"/>
    <w:rsid w:val="00090C76"/>
    <w:rsid w:val="00091033"/>
    <w:rsid w:val="0009165B"/>
    <w:rsid w:val="00091E89"/>
    <w:rsid w:val="00091F10"/>
    <w:rsid w:val="000922BF"/>
    <w:rsid w:val="000922E8"/>
    <w:rsid w:val="00092EC4"/>
    <w:rsid w:val="0009302B"/>
    <w:rsid w:val="000934D7"/>
    <w:rsid w:val="00093D05"/>
    <w:rsid w:val="00093EC2"/>
    <w:rsid w:val="00094307"/>
    <w:rsid w:val="00094E15"/>
    <w:rsid w:val="00094E59"/>
    <w:rsid w:val="0009543F"/>
    <w:rsid w:val="000958A2"/>
    <w:rsid w:val="000959A6"/>
    <w:rsid w:val="00095D1D"/>
    <w:rsid w:val="000965E7"/>
    <w:rsid w:val="000965F6"/>
    <w:rsid w:val="0009695E"/>
    <w:rsid w:val="000970AA"/>
    <w:rsid w:val="00097393"/>
    <w:rsid w:val="000978E1"/>
    <w:rsid w:val="00097DF8"/>
    <w:rsid w:val="00097E62"/>
    <w:rsid w:val="000A0041"/>
    <w:rsid w:val="000A06FC"/>
    <w:rsid w:val="000A0F59"/>
    <w:rsid w:val="000A11C6"/>
    <w:rsid w:val="000A1267"/>
    <w:rsid w:val="000A137C"/>
    <w:rsid w:val="000A14FA"/>
    <w:rsid w:val="000A1A02"/>
    <w:rsid w:val="000A223E"/>
    <w:rsid w:val="000A2915"/>
    <w:rsid w:val="000A34FF"/>
    <w:rsid w:val="000A3AAB"/>
    <w:rsid w:val="000A3E09"/>
    <w:rsid w:val="000A3E8C"/>
    <w:rsid w:val="000A4035"/>
    <w:rsid w:val="000A42AA"/>
    <w:rsid w:val="000A483A"/>
    <w:rsid w:val="000A4B5F"/>
    <w:rsid w:val="000A55D2"/>
    <w:rsid w:val="000A5A10"/>
    <w:rsid w:val="000A6046"/>
    <w:rsid w:val="000A6096"/>
    <w:rsid w:val="000A64D3"/>
    <w:rsid w:val="000A6AB6"/>
    <w:rsid w:val="000A77B9"/>
    <w:rsid w:val="000A7877"/>
    <w:rsid w:val="000A7886"/>
    <w:rsid w:val="000A7B4B"/>
    <w:rsid w:val="000A7EA7"/>
    <w:rsid w:val="000B01DF"/>
    <w:rsid w:val="000B0403"/>
    <w:rsid w:val="000B057B"/>
    <w:rsid w:val="000B05C6"/>
    <w:rsid w:val="000B06E7"/>
    <w:rsid w:val="000B0A8F"/>
    <w:rsid w:val="000B0C94"/>
    <w:rsid w:val="000B15E5"/>
    <w:rsid w:val="000B1645"/>
    <w:rsid w:val="000B1BFE"/>
    <w:rsid w:val="000B2094"/>
    <w:rsid w:val="000B237D"/>
    <w:rsid w:val="000B2382"/>
    <w:rsid w:val="000B24E5"/>
    <w:rsid w:val="000B2FF1"/>
    <w:rsid w:val="000B3171"/>
    <w:rsid w:val="000B34A5"/>
    <w:rsid w:val="000B3739"/>
    <w:rsid w:val="000B3A96"/>
    <w:rsid w:val="000B3BD9"/>
    <w:rsid w:val="000B4746"/>
    <w:rsid w:val="000B4B49"/>
    <w:rsid w:val="000B5808"/>
    <w:rsid w:val="000B5B1C"/>
    <w:rsid w:val="000B62D8"/>
    <w:rsid w:val="000B64B0"/>
    <w:rsid w:val="000B6E96"/>
    <w:rsid w:val="000B7966"/>
    <w:rsid w:val="000B7CB1"/>
    <w:rsid w:val="000C03BE"/>
    <w:rsid w:val="000C0966"/>
    <w:rsid w:val="000C0AE6"/>
    <w:rsid w:val="000C0D0D"/>
    <w:rsid w:val="000C0F55"/>
    <w:rsid w:val="000C149C"/>
    <w:rsid w:val="000C1664"/>
    <w:rsid w:val="000C185C"/>
    <w:rsid w:val="000C1F26"/>
    <w:rsid w:val="000C22E9"/>
    <w:rsid w:val="000C2405"/>
    <w:rsid w:val="000C2555"/>
    <w:rsid w:val="000C2565"/>
    <w:rsid w:val="000C29DC"/>
    <w:rsid w:val="000C3077"/>
    <w:rsid w:val="000C3545"/>
    <w:rsid w:val="000C3F7C"/>
    <w:rsid w:val="000C4838"/>
    <w:rsid w:val="000C498A"/>
    <w:rsid w:val="000C4A6E"/>
    <w:rsid w:val="000C4C16"/>
    <w:rsid w:val="000C56FC"/>
    <w:rsid w:val="000C5753"/>
    <w:rsid w:val="000C57C0"/>
    <w:rsid w:val="000C5D56"/>
    <w:rsid w:val="000C5D82"/>
    <w:rsid w:val="000C6C7B"/>
    <w:rsid w:val="000C7907"/>
    <w:rsid w:val="000C7A11"/>
    <w:rsid w:val="000C7F5E"/>
    <w:rsid w:val="000D00AC"/>
    <w:rsid w:val="000D0AED"/>
    <w:rsid w:val="000D2036"/>
    <w:rsid w:val="000D2427"/>
    <w:rsid w:val="000D2786"/>
    <w:rsid w:val="000D2A3B"/>
    <w:rsid w:val="000D2A8F"/>
    <w:rsid w:val="000D3602"/>
    <w:rsid w:val="000D3E45"/>
    <w:rsid w:val="000D3FDF"/>
    <w:rsid w:val="000D41C6"/>
    <w:rsid w:val="000D424E"/>
    <w:rsid w:val="000D4358"/>
    <w:rsid w:val="000D47F3"/>
    <w:rsid w:val="000D4D89"/>
    <w:rsid w:val="000D640C"/>
    <w:rsid w:val="000D691E"/>
    <w:rsid w:val="000D6B7E"/>
    <w:rsid w:val="000D6BBD"/>
    <w:rsid w:val="000D6CDB"/>
    <w:rsid w:val="000D6D90"/>
    <w:rsid w:val="000D7606"/>
    <w:rsid w:val="000D7751"/>
    <w:rsid w:val="000D7769"/>
    <w:rsid w:val="000D7BFE"/>
    <w:rsid w:val="000D7C23"/>
    <w:rsid w:val="000E0357"/>
    <w:rsid w:val="000E0527"/>
    <w:rsid w:val="000E0A16"/>
    <w:rsid w:val="000E1163"/>
    <w:rsid w:val="000E1665"/>
    <w:rsid w:val="000E1BFA"/>
    <w:rsid w:val="000E2142"/>
    <w:rsid w:val="000E21D0"/>
    <w:rsid w:val="000E29A9"/>
    <w:rsid w:val="000E2A38"/>
    <w:rsid w:val="000E2A39"/>
    <w:rsid w:val="000E2ACC"/>
    <w:rsid w:val="000E2C26"/>
    <w:rsid w:val="000E30C9"/>
    <w:rsid w:val="000E3DD3"/>
    <w:rsid w:val="000E3F9A"/>
    <w:rsid w:val="000E4297"/>
    <w:rsid w:val="000E479F"/>
    <w:rsid w:val="000E4897"/>
    <w:rsid w:val="000E48CA"/>
    <w:rsid w:val="000E4DD3"/>
    <w:rsid w:val="000E5509"/>
    <w:rsid w:val="000E5704"/>
    <w:rsid w:val="000E585F"/>
    <w:rsid w:val="000E5A75"/>
    <w:rsid w:val="000E61B0"/>
    <w:rsid w:val="000E62C6"/>
    <w:rsid w:val="000E647F"/>
    <w:rsid w:val="000E66F8"/>
    <w:rsid w:val="000F0194"/>
    <w:rsid w:val="000F054F"/>
    <w:rsid w:val="000F05B0"/>
    <w:rsid w:val="000F079D"/>
    <w:rsid w:val="000F07AF"/>
    <w:rsid w:val="000F09B2"/>
    <w:rsid w:val="000F09CF"/>
    <w:rsid w:val="000F0D9D"/>
    <w:rsid w:val="000F15B0"/>
    <w:rsid w:val="000F1CB4"/>
    <w:rsid w:val="000F1D56"/>
    <w:rsid w:val="000F2534"/>
    <w:rsid w:val="000F28D9"/>
    <w:rsid w:val="000F2D43"/>
    <w:rsid w:val="000F2F9A"/>
    <w:rsid w:val="000F3545"/>
    <w:rsid w:val="000F38C1"/>
    <w:rsid w:val="000F3AA0"/>
    <w:rsid w:val="000F40AE"/>
    <w:rsid w:val="000F48F7"/>
    <w:rsid w:val="000F4AEB"/>
    <w:rsid w:val="000F4B40"/>
    <w:rsid w:val="000F4C3B"/>
    <w:rsid w:val="000F4E7B"/>
    <w:rsid w:val="000F5069"/>
    <w:rsid w:val="000F5493"/>
    <w:rsid w:val="000F57C3"/>
    <w:rsid w:val="000F57C8"/>
    <w:rsid w:val="000F5807"/>
    <w:rsid w:val="000F5889"/>
    <w:rsid w:val="000F5C37"/>
    <w:rsid w:val="000F5DF0"/>
    <w:rsid w:val="000F63DC"/>
    <w:rsid w:val="000F641C"/>
    <w:rsid w:val="000F6686"/>
    <w:rsid w:val="000F6A0B"/>
    <w:rsid w:val="000F6E4E"/>
    <w:rsid w:val="000F722C"/>
    <w:rsid w:val="000F733A"/>
    <w:rsid w:val="000F754F"/>
    <w:rsid w:val="000F7695"/>
    <w:rsid w:val="000F7EBF"/>
    <w:rsid w:val="00100851"/>
    <w:rsid w:val="00100B6C"/>
    <w:rsid w:val="001012E3"/>
    <w:rsid w:val="00101403"/>
    <w:rsid w:val="001014E4"/>
    <w:rsid w:val="00101EEB"/>
    <w:rsid w:val="00102098"/>
    <w:rsid w:val="001021AB"/>
    <w:rsid w:val="00102311"/>
    <w:rsid w:val="00102DF7"/>
    <w:rsid w:val="00103522"/>
    <w:rsid w:val="0010375A"/>
    <w:rsid w:val="0010389C"/>
    <w:rsid w:val="001038ED"/>
    <w:rsid w:val="001042B0"/>
    <w:rsid w:val="001051DF"/>
    <w:rsid w:val="00105621"/>
    <w:rsid w:val="001056A1"/>
    <w:rsid w:val="00105C4A"/>
    <w:rsid w:val="00106BF5"/>
    <w:rsid w:val="00106CC7"/>
    <w:rsid w:val="00106F4F"/>
    <w:rsid w:val="001071D3"/>
    <w:rsid w:val="001073BC"/>
    <w:rsid w:val="001073D7"/>
    <w:rsid w:val="001075A8"/>
    <w:rsid w:val="00107AD5"/>
    <w:rsid w:val="00110259"/>
    <w:rsid w:val="001104C5"/>
    <w:rsid w:val="00110AA9"/>
    <w:rsid w:val="001110C2"/>
    <w:rsid w:val="001113AB"/>
    <w:rsid w:val="001113DB"/>
    <w:rsid w:val="0011254D"/>
    <w:rsid w:val="00112D97"/>
    <w:rsid w:val="00112DDA"/>
    <w:rsid w:val="00112F8E"/>
    <w:rsid w:val="001135C7"/>
    <w:rsid w:val="00113702"/>
    <w:rsid w:val="001139C2"/>
    <w:rsid w:val="00114001"/>
    <w:rsid w:val="00114559"/>
    <w:rsid w:val="00114EA9"/>
    <w:rsid w:val="00115580"/>
    <w:rsid w:val="00115757"/>
    <w:rsid w:val="00115ED0"/>
    <w:rsid w:val="00116012"/>
    <w:rsid w:val="001160FA"/>
    <w:rsid w:val="00116235"/>
    <w:rsid w:val="0011683C"/>
    <w:rsid w:val="00117174"/>
    <w:rsid w:val="0011757D"/>
    <w:rsid w:val="001179E8"/>
    <w:rsid w:val="00117D06"/>
    <w:rsid w:val="00117F10"/>
    <w:rsid w:val="00117F39"/>
    <w:rsid w:val="0012021B"/>
    <w:rsid w:val="001210AD"/>
    <w:rsid w:val="0012165C"/>
    <w:rsid w:val="001218EC"/>
    <w:rsid w:val="0012222D"/>
    <w:rsid w:val="00122740"/>
    <w:rsid w:val="00122B1D"/>
    <w:rsid w:val="00123224"/>
    <w:rsid w:val="001233D5"/>
    <w:rsid w:val="0012403E"/>
    <w:rsid w:val="0012406A"/>
    <w:rsid w:val="0012482C"/>
    <w:rsid w:val="00124F0C"/>
    <w:rsid w:val="001255E6"/>
    <w:rsid w:val="00125C9B"/>
    <w:rsid w:val="00125E6F"/>
    <w:rsid w:val="00125EC0"/>
    <w:rsid w:val="00127928"/>
    <w:rsid w:val="00127A65"/>
    <w:rsid w:val="00127CE8"/>
    <w:rsid w:val="00130118"/>
    <w:rsid w:val="0013053A"/>
    <w:rsid w:val="0013066A"/>
    <w:rsid w:val="0013089A"/>
    <w:rsid w:val="00130B1F"/>
    <w:rsid w:val="00130F3D"/>
    <w:rsid w:val="00131593"/>
    <w:rsid w:val="001315EF"/>
    <w:rsid w:val="00131E54"/>
    <w:rsid w:val="00131F39"/>
    <w:rsid w:val="001322C9"/>
    <w:rsid w:val="00132375"/>
    <w:rsid w:val="00132433"/>
    <w:rsid w:val="00132E73"/>
    <w:rsid w:val="001330FA"/>
    <w:rsid w:val="00133505"/>
    <w:rsid w:val="00133AF4"/>
    <w:rsid w:val="00134188"/>
    <w:rsid w:val="0013471C"/>
    <w:rsid w:val="00135437"/>
    <w:rsid w:val="001360E2"/>
    <w:rsid w:val="00136C0D"/>
    <w:rsid w:val="001370E7"/>
    <w:rsid w:val="00137403"/>
    <w:rsid w:val="00137A59"/>
    <w:rsid w:val="00137BE9"/>
    <w:rsid w:val="00140044"/>
    <w:rsid w:val="00140113"/>
    <w:rsid w:val="00140706"/>
    <w:rsid w:val="001409B5"/>
    <w:rsid w:val="00140A22"/>
    <w:rsid w:val="0014122A"/>
    <w:rsid w:val="001414F4"/>
    <w:rsid w:val="00141E85"/>
    <w:rsid w:val="00141ECE"/>
    <w:rsid w:val="0014233C"/>
    <w:rsid w:val="001424E0"/>
    <w:rsid w:val="001427AA"/>
    <w:rsid w:val="001428B0"/>
    <w:rsid w:val="00142B11"/>
    <w:rsid w:val="0014319C"/>
    <w:rsid w:val="001436B3"/>
    <w:rsid w:val="00143976"/>
    <w:rsid w:val="00143DAC"/>
    <w:rsid w:val="00143FE6"/>
    <w:rsid w:val="00144231"/>
    <w:rsid w:val="001444DF"/>
    <w:rsid w:val="00144622"/>
    <w:rsid w:val="00144709"/>
    <w:rsid w:val="00144781"/>
    <w:rsid w:val="00144917"/>
    <w:rsid w:val="00144F38"/>
    <w:rsid w:val="00145009"/>
    <w:rsid w:val="0014512F"/>
    <w:rsid w:val="001456EB"/>
    <w:rsid w:val="0014594D"/>
    <w:rsid w:val="00145CC0"/>
    <w:rsid w:val="00146636"/>
    <w:rsid w:val="00146E97"/>
    <w:rsid w:val="0014702D"/>
    <w:rsid w:val="00147177"/>
    <w:rsid w:val="001473D3"/>
    <w:rsid w:val="0014748B"/>
    <w:rsid w:val="00147596"/>
    <w:rsid w:val="001478F3"/>
    <w:rsid w:val="00147E2E"/>
    <w:rsid w:val="00147E57"/>
    <w:rsid w:val="00147F08"/>
    <w:rsid w:val="00150624"/>
    <w:rsid w:val="001508D5"/>
    <w:rsid w:val="0015168B"/>
    <w:rsid w:val="001516AB"/>
    <w:rsid w:val="001516BD"/>
    <w:rsid w:val="00152718"/>
    <w:rsid w:val="00152B5A"/>
    <w:rsid w:val="00152E65"/>
    <w:rsid w:val="00152F5E"/>
    <w:rsid w:val="001530CF"/>
    <w:rsid w:val="00153172"/>
    <w:rsid w:val="001536BD"/>
    <w:rsid w:val="00153AE1"/>
    <w:rsid w:val="00153C00"/>
    <w:rsid w:val="00153F12"/>
    <w:rsid w:val="0015412E"/>
    <w:rsid w:val="001543DB"/>
    <w:rsid w:val="00154602"/>
    <w:rsid w:val="00154A97"/>
    <w:rsid w:val="00154DF9"/>
    <w:rsid w:val="00154E6B"/>
    <w:rsid w:val="00155473"/>
    <w:rsid w:val="00155817"/>
    <w:rsid w:val="00155A4A"/>
    <w:rsid w:val="00155DC2"/>
    <w:rsid w:val="00156068"/>
    <w:rsid w:val="00156CF9"/>
    <w:rsid w:val="00156D90"/>
    <w:rsid w:val="00156E9F"/>
    <w:rsid w:val="001570D6"/>
    <w:rsid w:val="00157493"/>
    <w:rsid w:val="0015757A"/>
    <w:rsid w:val="00157599"/>
    <w:rsid w:val="00157A57"/>
    <w:rsid w:val="00157A5B"/>
    <w:rsid w:val="00157A9B"/>
    <w:rsid w:val="00157DB6"/>
    <w:rsid w:val="00157EC2"/>
    <w:rsid w:val="00161246"/>
    <w:rsid w:val="001613A2"/>
    <w:rsid w:val="00161478"/>
    <w:rsid w:val="00161B3A"/>
    <w:rsid w:val="001620AA"/>
    <w:rsid w:val="00162A68"/>
    <w:rsid w:val="00162B79"/>
    <w:rsid w:val="00162C51"/>
    <w:rsid w:val="00162E08"/>
    <w:rsid w:val="001633F1"/>
    <w:rsid w:val="0016358F"/>
    <w:rsid w:val="00163600"/>
    <w:rsid w:val="0016363B"/>
    <w:rsid w:val="0016416D"/>
    <w:rsid w:val="00164477"/>
    <w:rsid w:val="00164ED9"/>
    <w:rsid w:val="0016531E"/>
    <w:rsid w:val="0016565C"/>
    <w:rsid w:val="00165A08"/>
    <w:rsid w:val="00166314"/>
    <w:rsid w:val="00166746"/>
    <w:rsid w:val="0016680B"/>
    <w:rsid w:val="00166A1F"/>
    <w:rsid w:val="00166D88"/>
    <w:rsid w:val="00167590"/>
    <w:rsid w:val="00167918"/>
    <w:rsid w:val="00167A9A"/>
    <w:rsid w:val="00167C1E"/>
    <w:rsid w:val="0017037A"/>
    <w:rsid w:val="0017043B"/>
    <w:rsid w:val="001706A1"/>
    <w:rsid w:val="00170752"/>
    <w:rsid w:val="00170914"/>
    <w:rsid w:val="00170DF2"/>
    <w:rsid w:val="00171E71"/>
    <w:rsid w:val="0017257D"/>
    <w:rsid w:val="0017299F"/>
    <w:rsid w:val="0017350B"/>
    <w:rsid w:val="00173D50"/>
    <w:rsid w:val="00173F16"/>
    <w:rsid w:val="00174046"/>
    <w:rsid w:val="00174841"/>
    <w:rsid w:val="00174B72"/>
    <w:rsid w:val="00174ECD"/>
    <w:rsid w:val="00175B20"/>
    <w:rsid w:val="00175EF3"/>
    <w:rsid w:val="001761FD"/>
    <w:rsid w:val="0017623B"/>
    <w:rsid w:val="001766F1"/>
    <w:rsid w:val="00177504"/>
    <w:rsid w:val="0017788E"/>
    <w:rsid w:val="00177D61"/>
    <w:rsid w:val="00180125"/>
    <w:rsid w:val="001808CA"/>
    <w:rsid w:val="00180923"/>
    <w:rsid w:val="00180CE5"/>
    <w:rsid w:val="00180DF6"/>
    <w:rsid w:val="00181853"/>
    <w:rsid w:val="00181BAA"/>
    <w:rsid w:val="00181D2D"/>
    <w:rsid w:val="0018210A"/>
    <w:rsid w:val="00182600"/>
    <w:rsid w:val="001828FD"/>
    <w:rsid w:val="00182DE0"/>
    <w:rsid w:val="00183627"/>
    <w:rsid w:val="00183787"/>
    <w:rsid w:val="0018386C"/>
    <w:rsid w:val="00183FE9"/>
    <w:rsid w:val="00184479"/>
    <w:rsid w:val="0018455F"/>
    <w:rsid w:val="0018457C"/>
    <w:rsid w:val="0018472C"/>
    <w:rsid w:val="00184792"/>
    <w:rsid w:val="00184838"/>
    <w:rsid w:val="001852A4"/>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0F1C"/>
    <w:rsid w:val="00191E51"/>
    <w:rsid w:val="00191ED8"/>
    <w:rsid w:val="0019257C"/>
    <w:rsid w:val="001926F2"/>
    <w:rsid w:val="00192BB0"/>
    <w:rsid w:val="00192DF0"/>
    <w:rsid w:val="00192F32"/>
    <w:rsid w:val="00193408"/>
    <w:rsid w:val="00193B69"/>
    <w:rsid w:val="00193BCE"/>
    <w:rsid w:val="001945D2"/>
    <w:rsid w:val="00194B87"/>
    <w:rsid w:val="00194ED9"/>
    <w:rsid w:val="0019569A"/>
    <w:rsid w:val="00195962"/>
    <w:rsid w:val="00195C7C"/>
    <w:rsid w:val="001973E6"/>
    <w:rsid w:val="00197533"/>
    <w:rsid w:val="001977E7"/>
    <w:rsid w:val="00197CCA"/>
    <w:rsid w:val="001A0973"/>
    <w:rsid w:val="001A0D8A"/>
    <w:rsid w:val="001A192D"/>
    <w:rsid w:val="001A2118"/>
    <w:rsid w:val="001A2310"/>
    <w:rsid w:val="001A2D06"/>
    <w:rsid w:val="001A31E5"/>
    <w:rsid w:val="001A33A7"/>
    <w:rsid w:val="001A3950"/>
    <w:rsid w:val="001A3DE0"/>
    <w:rsid w:val="001A4AD7"/>
    <w:rsid w:val="001A4B38"/>
    <w:rsid w:val="001A4B3B"/>
    <w:rsid w:val="001A4B42"/>
    <w:rsid w:val="001A5212"/>
    <w:rsid w:val="001A5223"/>
    <w:rsid w:val="001A531C"/>
    <w:rsid w:val="001A5911"/>
    <w:rsid w:val="001A5C13"/>
    <w:rsid w:val="001A5E2F"/>
    <w:rsid w:val="001A635A"/>
    <w:rsid w:val="001A662A"/>
    <w:rsid w:val="001A6A1C"/>
    <w:rsid w:val="001A7147"/>
    <w:rsid w:val="001A72A7"/>
    <w:rsid w:val="001A78E6"/>
    <w:rsid w:val="001A7C72"/>
    <w:rsid w:val="001B05F5"/>
    <w:rsid w:val="001B084B"/>
    <w:rsid w:val="001B0CEC"/>
    <w:rsid w:val="001B0DED"/>
    <w:rsid w:val="001B0FFC"/>
    <w:rsid w:val="001B104E"/>
    <w:rsid w:val="001B1CF2"/>
    <w:rsid w:val="001B20D0"/>
    <w:rsid w:val="001B2494"/>
    <w:rsid w:val="001B2B3F"/>
    <w:rsid w:val="001B329B"/>
    <w:rsid w:val="001B3C2B"/>
    <w:rsid w:val="001B3C40"/>
    <w:rsid w:val="001B3ED9"/>
    <w:rsid w:val="001B4005"/>
    <w:rsid w:val="001B4388"/>
    <w:rsid w:val="001B463E"/>
    <w:rsid w:val="001B49E0"/>
    <w:rsid w:val="001B4B12"/>
    <w:rsid w:val="001B4D46"/>
    <w:rsid w:val="001B5302"/>
    <w:rsid w:val="001B5377"/>
    <w:rsid w:val="001B5864"/>
    <w:rsid w:val="001B5B79"/>
    <w:rsid w:val="001B5DC4"/>
    <w:rsid w:val="001B5DDA"/>
    <w:rsid w:val="001B5FBA"/>
    <w:rsid w:val="001B6553"/>
    <w:rsid w:val="001B6647"/>
    <w:rsid w:val="001B6A47"/>
    <w:rsid w:val="001B6B0A"/>
    <w:rsid w:val="001B6C3C"/>
    <w:rsid w:val="001B6C99"/>
    <w:rsid w:val="001B7023"/>
    <w:rsid w:val="001B7EE4"/>
    <w:rsid w:val="001C0824"/>
    <w:rsid w:val="001C0901"/>
    <w:rsid w:val="001C09E7"/>
    <w:rsid w:val="001C0B83"/>
    <w:rsid w:val="001C100B"/>
    <w:rsid w:val="001C1220"/>
    <w:rsid w:val="001C13CE"/>
    <w:rsid w:val="001C1510"/>
    <w:rsid w:val="001C17E2"/>
    <w:rsid w:val="001C1989"/>
    <w:rsid w:val="001C1ED2"/>
    <w:rsid w:val="001C2033"/>
    <w:rsid w:val="001C2066"/>
    <w:rsid w:val="001C28FD"/>
    <w:rsid w:val="001C309E"/>
    <w:rsid w:val="001C3163"/>
    <w:rsid w:val="001C3349"/>
    <w:rsid w:val="001C3E58"/>
    <w:rsid w:val="001C4A1B"/>
    <w:rsid w:val="001C4ABA"/>
    <w:rsid w:val="001C4E8E"/>
    <w:rsid w:val="001C509E"/>
    <w:rsid w:val="001C546B"/>
    <w:rsid w:val="001C54E3"/>
    <w:rsid w:val="001C5EA2"/>
    <w:rsid w:val="001C6608"/>
    <w:rsid w:val="001C6680"/>
    <w:rsid w:val="001C6C7D"/>
    <w:rsid w:val="001C6F19"/>
    <w:rsid w:val="001C7A3E"/>
    <w:rsid w:val="001C7AE7"/>
    <w:rsid w:val="001D01B3"/>
    <w:rsid w:val="001D0393"/>
    <w:rsid w:val="001D1CB1"/>
    <w:rsid w:val="001D2232"/>
    <w:rsid w:val="001D260F"/>
    <w:rsid w:val="001D2AC0"/>
    <w:rsid w:val="001D2DBA"/>
    <w:rsid w:val="001D2FD0"/>
    <w:rsid w:val="001D3830"/>
    <w:rsid w:val="001D3A53"/>
    <w:rsid w:val="001D3BA6"/>
    <w:rsid w:val="001D3D49"/>
    <w:rsid w:val="001D400E"/>
    <w:rsid w:val="001D46A7"/>
    <w:rsid w:val="001D4F43"/>
    <w:rsid w:val="001D4F79"/>
    <w:rsid w:val="001D4FEC"/>
    <w:rsid w:val="001D508D"/>
    <w:rsid w:val="001D5564"/>
    <w:rsid w:val="001D593A"/>
    <w:rsid w:val="001D5A85"/>
    <w:rsid w:val="001D5D62"/>
    <w:rsid w:val="001D601A"/>
    <w:rsid w:val="001D67A2"/>
    <w:rsid w:val="001D6FAA"/>
    <w:rsid w:val="001D70FA"/>
    <w:rsid w:val="001D736D"/>
    <w:rsid w:val="001D7617"/>
    <w:rsid w:val="001D787D"/>
    <w:rsid w:val="001D7BA9"/>
    <w:rsid w:val="001D7D99"/>
    <w:rsid w:val="001D7E67"/>
    <w:rsid w:val="001E00EF"/>
    <w:rsid w:val="001E030A"/>
    <w:rsid w:val="001E039D"/>
    <w:rsid w:val="001E0CFC"/>
    <w:rsid w:val="001E1398"/>
    <w:rsid w:val="001E1770"/>
    <w:rsid w:val="001E22E7"/>
    <w:rsid w:val="001E2714"/>
    <w:rsid w:val="001E34EB"/>
    <w:rsid w:val="001E37BE"/>
    <w:rsid w:val="001E385E"/>
    <w:rsid w:val="001E398C"/>
    <w:rsid w:val="001E4094"/>
    <w:rsid w:val="001E40BB"/>
    <w:rsid w:val="001E4456"/>
    <w:rsid w:val="001E480E"/>
    <w:rsid w:val="001E4DDC"/>
    <w:rsid w:val="001E557D"/>
    <w:rsid w:val="001E58C0"/>
    <w:rsid w:val="001E5EAA"/>
    <w:rsid w:val="001E62BC"/>
    <w:rsid w:val="001E6BFD"/>
    <w:rsid w:val="001E6C5F"/>
    <w:rsid w:val="001E7304"/>
    <w:rsid w:val="001E73AA"/>
    <w:rsid w:val="001E7716"/>
    <w:rsid w:val="001E774F"/>
    <w:rsid w:val="001E78AC"/>
    <w:rsid w:val="001E7C1D"/>
    <w:rsid w:val="001E7F44"/>
    <w:rsid w:val="001E7F89"/>
    <w:rsid w:val="001F073F"/>
    <w:rsid w:val="001F07B8"/>
    <w:rsid w:val="001F19B5"/>
    <w:rsid w:val="001F2497"/>
    <w:rsid w:val="001F2798"/>
    <w:rsid w:val="001F2E25"/>
    <w:rsid w:val="001F3009"/>
    <w:rsid w:val="001F3358"/>
    <w:rsid w:val="001F35CB"/>
    <w:rsid w:val="001F36A2"/>
    <w:rsid w:val="001F390F"/>
    <w:rsid w:val="001F3A8B"/>
    <w:rsid w:val="001F4292"/>
    <w:rsid w:val="001F57E4"/>
    <w:rsid w:val="001F57F0"/>
    <w:rsid w:val="001F5CD1"/>
    <w:rsid w:val="001F5DEF"/>
    <w:rsid w:val="001F6810"/>
    <w:rsid w:val="001F6B41"/>
    <w:rsid w:val="001F6F6B"/>
    <w:rsid w:val="001F7257"/>
    <w:rsid w:val="001F72CD"/>
    <w:rsid w:val="001F7739"/>
    <w:rsid w:val="001F782E"/>
    <w:rsid w:val="001F7BB6"/>
    <w:rsid w:val="001F7BFA"/>
    <w:rsid w:val="0020011B"/>
    <w:rsid w:val="0020084A"/>
    <w:rsid w:val="0020084C"/>
    <w:rsid w:val="00200886"/>
    <w:rsid w:val="00200B57"/>
    <w:rsid w:val="00200F51"/>
    <w:rsid w:val="0020113D"/>
    <w:rsid w:val="00201449"/>
    <w:rsid w:val="002014D7"/>
    <w:rsid w:val="0020187E"/>
    <w:rsid w:val="00201CF1"/>
    <w:rsid w:val="00201DC6"/>
    <w:rsid w:val="00201DE8"/>
    <w:rsid w:val="00201EB6"/>
    <w:rsid w:val="00201F24"/>
    <w:rsid w:val="00202116"/>
    <w:rsid w:val="00202375"/>
    <w:rsid w:val="002025EA"/>
    <w:rsid w:val="00202884"/>
    <w:rsid w:val="00202E44"/>
    <w:rsid w:val="00203556"/>
    <w:rsid w:val="00204065"/>
    <w:rsid w:val="002046CF"/>
    <w:rsid w:val="00204B13"/>
    <w:rsid w:val="00204D0F"/>
    <w:rsid w:val="00204DB6"/>
    <w:rsid w:val="002056ED"/>
    <w:rsid w:val="00205C3A"/>
    <w:rsid w:val="002060C3"/>
    <w:rsid w:val="00206E8B"/>
    <w:rsid w:val="00207D61"/>
    <w:rsid w:val="00211273"/>
    <w:rsid w:val="0021127A"/>
    <w:rsid w:val="002114BA"/>
    <w:rsid w:val="00211548"/>
    <w:rsid w:val="00211675"/>
    <w:rsid w:val="00211698"/>
    <w:rsid w:val="00211793"/>
    <w:rsid w:val="002117BD"/>
    <w:rsid w:val="002119B2"/>
    <w:rsid w:val="00211C11"/>
    <w:rsid w:val="00212345"/>
    <w:rsid w:val="002129DC"/>
    <w:rsid w:val="00213029"/>
    <w:rsid w:val="00213210"/>
    <w:rsid w:val="002138A2"/>
    <w:rsid w:val="002143C4"/>
    <w:rsid w:val="00214412"/>
    <w:rsid w:val="0021457C"/>
    <w:rsid w:val="00214809"/>
    <w:rsid w:val="00214902"/>
    <w:rsid w:val="002149A1"/>
    <w:rsid w:val="00214E7A"/>
    <w:rsid w:val="0021567D"/>
    <w:rsid w:val="00215769"/>
    <w:rsid w:val="00215785"/>
    <w:rsid w:val="002159DF"/>
    <w:rsid w:val="00215BFE"/>
    <w:rsid w:val="00215C44"/>
    <w:rsid w:val="00215C6F"/>
    <w:rsid w:val="00215E45"/>
    <w:rsid w:val="0021606B"/>
    <w:rsid w:val="002166E6"/>
    <w:rsid w:val="00216E73"/>
    <w:rsid w:val="0021774C"/>
    <w:rsid w:val="00217FF6"/>
    <w:rsid w:val="00220012"/>
    <w:rsid w:val="0022024E"/>
    <w:rsid w:val="00220A5D"/>
    <w:rsid w:val="00220B96"/>
    <w:rsid w:val="00221016"/>
    <w:rsid w:val="0022146C"/>
    <w:rsid w:val="002216B3"/>
    <w:rsid w:val="002218B7"/>
    <w:rsid w:val="00221B2E"/>
    <w:rsid w:val="00221EBE"/>
    <w:rsid w:val="00222386"/>
    <w:rsid w:val="0022272B"/>
    <w:rsid w:val="002228A8"/>
    <w:rsid w:val="00222D42"/>
    <w:rsid w:val="00222F51"/>
    <w:rsid w:val="002230E1"/>
    <w:rsid w:val="00223361"/>
    <w:rsid w:val="00223443"/>
    <w:rsid w:val="00223A95"/>
    <w:rsid w:val="002244BA"/>
    <w:rsid w:val="00224663"/>
    <w:rsid w:val="002247AA"/>
    <w:rsid w:val="00224A23"/>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1E"/>
    <w:rsid w:val="0023014E"/>
    <w:rsid w:val="002302C7"/>
    <w:rsid w:val="00230469"/>
    <w:rsid w:val="002308FA"/>
    <w:rsid w:val="00230C8C"/>
    <w:rsid w:val="0023132F"/>
    <w:rsid w:val="00231670"/>
    <w:rsid w:val="00231AA5"/>
    <w:rsid w:val="00232D9A"/>
    <w:rsid w:val="00232E05"/>
    <w:rsid w:val="00232F90"/>
    <w:rsid w:val="0023339B"/>
    <w:rsid w:val="0023399A"/>
    <w:rsid w:val="002342B4"/>
    <w:rsid w:val="0023469C"/>
    <w:rsid w:val="00234AF3"/>
    <w:rsid w:val="00234C4B"/>
    <w:rsid w:val="00234C71"/>
    <w:rsid w:val="00235511"/>
    <w:rsid w:val="0023626A"/>
    <w:rsid w:val="00236402"/>
    <w:rsid w:val="002366E0"/>
    <w:rsid w:val="00236729"/>
    <w:rsid w:val="00236AD0"/>
    <w:rsid w:val="00236CA2"/>
    <w:rsid w:val="00236D59"/>
    <w:rsid w:val="00236DE1"/>
    <w:rsid w:val="002372EE"/>
    <w:rsid w:val="002372FD"/>
    <w:rsid w:val="00237428"/>
    <w:rsid w:val="0023764D"/>
    <w:rsid w:val="002400D7"/>
    <w:rsid w:val="00240C8D"/>
    <w:rsid w:val="00240E49"/>
    <w:rsid w:val="002415BC"/>
    <w:rsid w:val="00241F37"/>
    <w:rsid w:val="002424B6"/>
    <w:rsid w:val="002427C6"/>
    <w:rsid w:val="00242918"/>
    <w:rsid w:val="0024298B"/>
    <w:rsid w:val="00242A7D"/>
    <w:rsid w:val="00242E2D"/>
    <w:rsid w:val="002432AF"/>
    <w:rsid w:val="0024338E"/>
    <w:rsid w:val="002434B2"/>
    <w:rsid w:val="0024418E"/>
    <w:rsid w:val="002442F4"/>
    <w:rsid w:val="002445C4"/>
    <w:rsid w:val="002445EA"/>
    <w:rsid w:val="00244B2A"/>
    <w:rsid w:val="00244ECE"/>
    <w:rsid w:val="00244FC5"/>
    <w:rsid w:val="0024503E"/>
    <w:rsid w:val="00245BBA"/>
    <w:rsid w:val="00245CC5"/>
    <w:rsid w:val="00245D1D"/>
    <w:rsid w:val="00245DD6"/>
    <w:rsid w:val="00245EFC"/>
    <w:rsid w:val="00246035"/>
    <w:rsid w:val="0024651C"/>
    <w:rsid w:val="00246B5B"/>
    <w:rsid w:val="00247349"/>
    <w:rsid w:val="002475B7"/>
    <w:rsid w:val="00247DD7"/>
    <w:rsid w:val="00250229"/>
    <w:rsid w:val="00250340"/>
    <w:rsid w:val="00250EDA"/>
    <w:rsid w:val="00251108"/>
    <w:rsid w:val="002512D4"/>
    <w:rsid w:val="00251356"/>
    <w:rsid w:val="00251502"/>
    <w:rsid w:val="002518E8"/>
    <w:rsid w:val="00251A7E"/>
    <w:rsid w:val="00251C10"/>
    <w:rsid w:val="002520B5"/>
    <w:rsid w:val="00252267"/>
    <w:rsid w:val="00252274"/>
    <w:rsid w:val="00252A85"/>
    <w:rsid w:val="00252E1E"/>
    <w:rsid w:val="00253080"/>
    <w:rsid w:val="00253451"/>
    <w:rsid w:val="00253587"/>
    <w:rsid w:val="002537D1"/>
    <w:rsid w:val="002537FB"/>
    <w:rsid w:val="002538BA"/>
    <w:rsid w:val="00253E43"/>
    <w:rsid w:val="00254192"/>
    <w:rsid w:val="0025469D"/>
    <w:rsid w:val="0025472F"/>
    <w:rsid w:val="002552B1"/>
    <w:rsid w:val="0025553F"/>
    <w:rsid w:val="0025580A"/>
    <w:rsid w:val="00255A10"/>
    <w:rsid w:val="00255D01"/>
    <w:rsid w:val="0025628F"/>
    <w:rsid w:val="0025667C"/>
    <w:rsid w:val="00256E55"/>
    <w:rsid w:val="00257188"/>
    <w:rsid w:val="00257504"/>
    <w:rsid w:val="00257E0E"/>
    <w:rsid w:val="00257FF4"/>
    <w:rsid w:val="00260036"/>
    <w:rsid w:val="002607E2"/>
    <w:rsid w:val="00260BD2"/>
    <w:rsid w:val="00260FCB"/>
    <w:rsid w:val="002615F5"/>
    <w:rsid w:val="002616B9"/>
    <w:rsid w:val="0026217B"/>
    <w:rsid w:val="0026228B"/>
    <w:rsid w:val="00262523"/>
    <w:rsid w:val="002629E4"/>
    <w:rsid w:val="00262B00"/>
    <w:rsid w:val="00262B78"/>
    <w:rsid w:val="00262D19"/>
    <w:rsid w:val="00263325"/>
    <w:rsid w:val="002633B1"/>
    <w:rsid w:val="002636CE"/>
    <w:rsid w:val="002637AA"/>
    <w:rsid w:val="00263FE3"/>
    <w:rsid w:val="00264089"/>
    <w:rsid w:val="0026484B"/>
    <w:rsid w:val="00265417"/>
    <w:rsid w:val="002654F6"/>
    <w:rsid w:val="00265593"/>
    <w:rsid w:val="002665BE"/>
    <w:rsid w:val="00266CDD"/>
    <w:rsid w:val="00267142"/>
    <w:rsid w:val="002675EA"/>
    <w:rsid w:val="00267BC5"/>
    <w:rsid w:val="00267C38"/>
    <w:rsid w:val="00267CBE"/>
    <w:rsid w:val="00267E0B"/>
    <w:rsid w:val="0027008A"/>
    <w:rsid w:val="002705CC"/>
    <w:rsid w:val="00270680"/>
    <w:rsid w:val="00271103"/>
    <w:rsid w:val="00271A4E"/>
    <w:rsid w:val="00271AA3"/>
    <w:rsid w:val="002721FA"/>
    <w:rsid w:val="0027230C"/>
    <w:rsid w:val="00272978"/>
    <w:rsid w:val="00272B99"/>
    <w:rsid w:val="002732E0"/>
    <w:rsid w:val="0027333D"/>
    <w:rsid w:val="00273485"/>
    <w:rsid w:val="0027380D"/>
    <w:rsid w:val="002738AC"/>
    <w:rsid w:val="00273974"/>
    <w:rsid w:val="00273BE6"/>
    <w:rsid w:val="00274097"/>
    <w:rsid w:val="002740C8"/>
    <w:rsid w:val="0027468E"/>
    <w:rsid w:val="00274826"/>
    <w:rsid w:val="00274B96"/>
    <w:rsid w:val="00274E43"/>
    <w:rsid w:val="00275005"/>
    <w:rsid w:val="002752AB"/>
    <w:rsid w:val="002756D6"/>
    <w:rsid w:val="0027573C"/>
    <w:rsid w:val="0027672C"/>
    <w:rsid w:val="0027684A"/>
    <w:rsid w:val="002768E6"/>
    <w:rsid w:val="00277905"/>
    <w:rsid w:val="00277C08"/>
    <w:rsid w:val="00277C4C"/>
    <w:rsid w:val="00277DFF"/>
    <w:rsid w:val="00277E66"/>
    <w:rsid w:val="0028060C"/>
    <w:rsid w:val="00280C2E"/>
    <w:rsid w:val="0028148A"/>
    <w:rsid w:val="002814A7"/>
    <w:rsid w:val="002815D0"/>
    <w:rsid w:val="00281849"/>
    <w:rsid w:val="002820A7"/>
    <w:rsid w:val="002827B0"/>
    <w:rsid w:val="002836A6"/>
    <w:rsid w:val="00283B82"/>
    <w:rsid w:val="00283E13"/>
    <w:rsid w:val="00283F3B"/>
    <w:rsid w:val="00284681"/>
    <w:rsid w:val="0028532A"/>
    <w:rsid w:val="00286478"/>
    <w:rsid w:val="002866A8"/>
    <w:rsid w:val="0028697E"/>
    <w:rsid w:val="00286B53"/>
    <w:rsid w:val="00287222"/>
    <w:rsid w:val="0028727C"/>
    <w:rsid w:val="00287EDD"/>
    <w:rsid w:val="00290A94"/>
    <w:rsid w:val="00290AD4"/>
    <w:rsid w:val="00290BC7"/>
    <w:rsid w:val="0029141B"/>
    <w:rsid w:val="00291F6D"/>
    <w:rsid w:val="0029202F"/>
    <w:rsid w:val="002927D3"/>
    <w:rsid w:val="00292EC8"/>
    <w:rsid w:val="002938AD"/>
    <w:rsid w:val="00293DC7"/>
    <w:rsid w:val="00294BDE"/>
    <w:rsid w:val="00294EA6"/>
    <w:rsid w:val="00295100"/>
    <w:rsid w:val="002952A2"/>
    <w:rsid w:val="00295956"/>
    <w:rsid w:val="00295DB6"/>
    <w:rsid w:val="00296E1A"/>
    <w:rsid w:val="00296E3F"/>
    <w:rsid w:val="002975A3"/>
    <w:rsid w:val="0029788B"/>
    <w:rsid w:val="00297D1B"/>
    <w:rsid w:val="00297F4D"/>
    <w:rsid w:val="002A0226"/>
    <w:rsid w:val="002A0290"/>
    <w:rsid w:val="002A02C6"/>
    <w:rsid w:val="002A0325"/>
    <w:rsid w:val="002A0661"/>
    <w:rsid w:val="002A0B7F"/>
    <w:rsid w:val="002A12A8"/>
    <w:rsid w:val="002A1CF2"/>
    <w:rsid w:val="002A1F59"/>
    <w:rsid w:val="002A2018"/>
    <w:rsid w:val="002A2044"/>
    <w:rsid w:val="002A23CC"/>
    <w:rsid w:val="002A2ED0"/>
    <w:rsid w:val="002A33D9"/>
    <w:rsid w:val="002A3474"/>
    <w:rsid w:val="002A35BF"/>
    <w:rsid w:val="002A3A84"/>
    <w:rsid w:val="002A3B98"/>
    <w:rsid w:val="002A3BBF"/>
    <w:rsid w:val="002A3CEC"/>
    <w:rsid w:val="002A4AA8"/>
    <w:rsid w:val="002A4C3E"/>
    <w:rsid w:val="002A4E20"/>
    <w:rsid w:val="002A5475"/>
    <w:rsid w:val="002A56BC"/>
    <w:rsid w:val="002A572B"/>
    <w:rsid w:val="002A5C53"/>
    <w:rsid w:val="002A6AD6"/>
    <w:rsid w:val="002A72CC"/>
    <w:rsid w:val="002A76AB"/>
    <w:rsid w:val="002A77C2"/>
    <w:rsid w:val="002A79C7"/>
    <w:rsid w:val="002A7A4F"/>
    <w:rsid w:val="002A7AFE"/>
    <w:rsid w:val="002A7B64"/>
    <w:rsid w:val="002B011D"/>
    <w:rsid w:val="002B01DB"/>
    <w:rsid w:val="002B05EB"/>
    <w:rsid w:val="002B09C0"/>
    <w:rsid w:val="002B107A"/>
    <w:rsid w:val="002B125E"/>
    <w:rsid w:val="002B13B3"/>
    <w:rsid w:val="002B183D"/>
    <w:rsid w:val="002B1A70"/>
    <w:rsid w:val="002B1A94"/>
    <w:rsid w:val="002B1B11"/>
    <w:rsid w:val="002B1DBF"/>
    <w:rsid w:val="002B1DC8"/>
    <w:rsid w:val="002B1DD8"/>
    <w:rsid w:val="002B207F"/>
    <w:rsid w:val="002B2173"/>
    <w:rsid w:val="002B2A48"/>
    <w:rsid w:val="002B2BEE"/>
    <w:rsid w:val="002B2CA1"/>
    <w:rsid w:val="002B30FC"/>
    <w:rsid w:val="002B31AD"/>
    <w:rsid w:val="002B3990"/>
    <w:rsid w:val="002B3EA7"/>
    <w:rsid w:val="002B442A"/>
    <w:rsid w:val="002B465E"/>
    <w:rsid w:val="002B4ABD"/>
    <w:rsid w:val="002B4ACB"/>
    <w:rsid w:val="002B4BAE"/>
    <w:rsid w:val="002B4F67"/>
    <w:rsid w:val="002B5060"/>
    <w:rsid w:val="002B50A2"/>
    <w:rsid w:val="002B538B"/>
    <w:rsid w:val="002B5520"/>
    <w:rsid w:val="002B581B"/>
    <w:rsid w:val="002B5A39"/>
    <w:rsid w:val="002B6176"/>
    <w:rsid w:val="002B6732"/>
    <w:rsid w:val="002B7D9C"/>
    <w:rsid w:val="002B7E7E"/>
    <w:rsid w:val="002C019F"/>
    <w:rsid w:val="002C0745"/>
    <w:rsid w:val="002C0746"/>
    <w:rsid w:val="002C1543"/>
    <w:rsid w:val="002C16DC"/>
    <w:rsid w:val="002C196B"/>
    <w:rsid w:val="002C1A8E"/>
    <w:rsid w:val="002C1EF3"/>
    <w:rsid w:val="002C225B"/>
    <w:rsid w:val="002C2448"/>
    <w:rsid w:val="002C2892"/>
    <w:rsid w:val="002C2C5D"/>
    <w:rsid w:val="002C33DE"/>
    <w:rsid w:val="002C3763"/>
    <w:rsid w:val="002C3893"/>
    <w:rsid w:val="002C3C7C"/>
    <w:rsid w:val="002C4037"/>
    <w:rsid w:val="002C439A"/>
    <w:rsid w:val="002C43D0"/>
    <w:rsid w:val="002C4658"/>
    <w:rsid w:val="002C4992"/>
    <w:rsid w:val="002C5081"/>
    <w:rsid w:val="002C54AB"/>
    <w:rsid w:val="002C58AB"/>
    <w:rsid w:val="002C64F1"/>
    <w:rsid w:val="002C652C"/>
    <w:rsid w:val="002C6B15"/>
    <w:rsid w:val="002C6D84"/>
    <w:rsid w:val="002C6EE1"/>
    <w:rsid w:val="002C7838"/>
    <w:rsid w:val="002C7D21"/>
    <w:rsid w:val="002C7D8E"/>
    <w:rsid w:val="002D0D35"/>
    <w:rsid w:val="002D10B2"/>
    <w:rsid w:val="002D1564"/>
    <w:rsid w:val="002D190C"/>
    <w:rsid w:val="002D1B9B"/>
    <w:rsid w:val="002D1CA4"/>
    <w:rsid w:val="002D1CFA"/>
    <w:rsid w:val="002D1FED"/>
    <w:rsid w:val="002D1FF8"/>
    <w:rsid w:val="002D29FD"/>
    <w:rsid w:val="002D2C09"/>
    <w:rsid w:val="002D2C45"/>
    <w:rsid w:val="002D3461"/>
    <w:rsid w:val="002D4324"/>
    <w:rsid w:val="002D4366"/>
    <w:rsid w:val="002D4969"/>
    <w:rsid w:val="002D4AB2"/>
    <w:rsid w:val="002D4EE1"/>
    <w:rsid w:val="002D4F01"/>
    <w:rsid w:val="002D4F49"/>
    <w:rsid w:val="002D5503"/>
    <w:rsid w:val="002D58AB"/>
    <w:rsid w:val="002D608B"/>
    <w:rsid w:val="002D69B7"/>
    <w:rsid w:val="002D778E"/>
    <w:rsid w:val="002D7AFC"/>
    <w:rsid w:val="002D7F3D"/>
    <w:rsid w:val="002E0161"/>
    <w:rsid w:val="002E04D7"/>
    <w:rsid w:val="002E06DD"/>
    <w:rsid w:val="002E0AFE"/>
    <w:rsid w:val="002E171A"/>
    <w:rsid w:val="002E17EF"/>
    <w:rsid w:val="002E194A"/>
    <w:rsid w:val="002E1D62"/>
    <w:rsid w:val="002E1E81"/>
    <w:rsid w:val="002E2A24"/>
    <w:rsid w:val="002E2D2C"/>
    <w:rsid w:val="002E3A88"/>
    <w:rsid w:val="002E3D66"/>
    <w:rsid w:val="002E3F11"/>
    <w:rsid w:val="002E4B11"/>
    <w:rsid w:val="002E4F70"/>
    <w:rsid w:val="002E57CE"/>
    <w:rsid w:val="002E5886"/>
    <w:rsid w:val="002E5AD3"/>
    <w:rsid w:val="002E635D"/>
    <w:rsid w:val="002E645A"/>
    <w:rsid w:val="002E64BA"/>
    <w:rsid w:val="002E656E"/>
    <w:rsid w:val="002E69A3"/>
    <w:rsid w:val="002E6FED"/>
    <w:rsid w:val="002E7562"/>
    <w:rsid w:val="002E7856"/>
    <w:rsid w:val="002E7AE1"/>
    <w:rsid w:val="002F071F"/>
    <w:rsid w:val="002F16D5"/>
    <w:rsid w:val="002F17FF"/>
    <w:rsid w:val="002F1A24"/>
    <w:rsid w:val="002F1A90"/>
    <w:rsid w:val="002F1C2F"/>
    <w:rsid w:val="002F2151"/>
    <w:rsid w:val="002F254B"/>
    <w:rsid w:val="002F297E"/>
    <w:rsid w:val="002F2C13"/>
    <w:rsid w:val="002F347F"/>
    <w:rsid w:val="002F34F0"/>
    <w:rsid w:val="002F3D1C"/>
    <w:rsid w:val="002F4A29"/>
    <w:rsid w:val="002F4EA1"/>
    <w:rsid w:val="002F52DE"/>
    <w:rsid w:val="002F55C1"/>
    <w:rsid w:val="002F5715"/>
    <w:rsid w:val="002F5E1A"/>
    <w:rsid w:val="002F62DF"/>
    <w:rsid w:val="002F64DE"/>
    <w:rsid w:val="002F766C"/>
    <w:rsid w:val="002F797A"/>
    <w:rsid w:val="002F7C2A"/>
    <w:rsid w:val="002F7D9C"/>
    <w:rsid w:val="00300483"/>
    <w:rsid w:val="0030052A"/>
    <w:rsid w:val="0030133B"/>
    <w:rsid w:val="00301C91"/>
    <w:rsid w:val="00301E55"/>
    <w:rsid w:val="0030210A"/>
    <w:rsid w:val="003026F0"/>
    <w:rsid w:val="00302A03"/>
    <w:rsid w:val="00302E83"/>
    <w:rsid w:val="003033B5"/>
    <w:rsid w:val="00303B0F"/>
    <w:rsid w:val="00303F2B"/>
    <w:rsid w:val="003042C9"/>
    <w:rsid w:val="00304607"/>
    <w:rsid w:val="0030467A"/>
    <w:rsid w:val="00304D4E"/>
    <w:rsid w:val="00304D61"/>
    <w:rsid w:val="00304EF8"/>
    <w:rsid w:val="00304FFD"/>
    <w:rsid w:val="00305608"/>
    <w:rsid w:val="00305B72"/>
    <w:rsid w:val="00305C41"/>
    <w:rsid w:val="0030610A"/>
    <w:rsid w:val="00306564"/>
    <w:rsid w:val="00306627"/>
    <w:rsid w:val="003069DD"/>
    <w:rsid w:val="00306CAB"/>
    <w:rsid w:val="0030777A"/>
    <w:rsid w:val="00307C25"/>
    <w:rsid w:val="003105E0"/>
    <w:rsid w:val="00310DB4"/>
    <w:rsid w:val="00310E75"/>
    <w:rsid w:val="003110A8"/>
    <w:rsid w:val="00311100"/>
    <w:rsid w:val="00311232"/>
    <w:rsid w:val="0031146F"/>
    <w:rsid w:val="00311747"/>
    <w:rsid w:val="00311795"/>
    <w:rsid w:val="003117B1"/>
    <w:rsid w:val="00311B70"/>
    <w:rsid w:val="00311CBE"/>
    <w:rsid w:val="00312280"/>
    <w:rsid w:val="0031237C"/>
    <w:rsid w:val="00312BA0"/>
    <w:rsid w:val="00312CD0"/>
    <w:rsid w:val="00312F94"/>
    <w:rsid w:val="003130B8"/>
    <w:rsid w:val="00313DBD"/>
    <w:rsid w:val="00313F60"/>
    <w:rsid w:val="00313F6A"/>
    <w:rsid w:val="00314127"/>
    <w:rsid w:val="0031449F"/>
    <w:rsid w:val="003145A5"/>
    <w:rsid w:val="003148B9"/>
    <w:rsid w:val="00314A2E"/>
    <w:rsid w:val="00314ACE"/>
    <w:rsid w:val="00314B4E"/>
    <w:rsid w:val="00315223"/>
    <w:rsid w:val="00315246"/>
    <w:rsid w:val="00315266"/>
    <w:rsid w:val="00315580"/>
    <w:rsid w:val="00315763"/>
    <w:rsid w:val="003160A9"/>
    <w:rsid w:val="0031619E"/>
    <w:rsid w:val="0031682B"/>
    <w:rsid w:val="0031693B"/>
    <w:rsid w:val="003169CE"/>
    <w:rsid w:val="00316F0A"/>
    <w:rsid w:val="00316F8A"/>
    <w:rsid w:val="0031733D"/>
    <w:rsid w:val="003178A5"/>
    <w:rsid w:val="00317DC7"/>
    <w:rsid w:val="003200F9"/>
    <w:rsid w:val="003202E0"/>
    <w:rsid w:val="003209FB"/>
    <w:rsid w:val="00320CEB"/>
    <w:rsid w:val="00320F38"/>
    <w:rsid w:val="00321183"/>
    <w:rsid w:val="00321353"/>
    <w:rsid w:val="00321694"/>
    <w:rsid w:val="00321DB4"/>
    <w:rsid w:val="00321F0A"/>
    <w:rsid w:val="00321FF8"/>
    <w:rsid w:val="0032216D"/>
    <w:rsid w:val="003223CE"/>
    <w:rsid w:val="00322A2D"/>
    <w:rsid w:val="00322C61"/>
    <w:rsid w:val="00322E55"/>
    <w:rsid w:val="00322E80"/>
    <w:rsid w:val="00323002"/>
    <w:rsid w:val="00323516"/>
    <w:rsid w:val="00323DF7"/>
    <w:rsid w:val="00324D5B"/>
    <w:rsid w:val="00325045"/>
    <w:rsid w:val="0032580D"/>
    <w:rsid w:val="00325AF2"/>
    <w:rsid w:val="00325D32"/>
    <w:rsid w:val="00325D91"/>
    <w:rsid w:val="00325E20"/>
    <w:rsid w:val="00326349"/>
    <w:rsid w:val="003267B4"/>
    <w:rsid w:val="00326F51"/>
    <w:rsid w:val="003278EC"/>
    <w:rsid w:val="00327A31"/>
    <w:rsid w:val="00327EF6"/>
    <w:rsid w:val="0033015C"/>
    <w:rsid w:val="003303B7"/>
    <w:rsid w:val="003305AA"/>
    <w:rsid w:val="00331193"/>
    <w:rsid w:val="00331B59"/>
    <w:rsid w:val="00331F2E"/>
    <w:rsid w:val="00332841"/>
    <w:rsid w:val="00332E97"/>
    <w:rsid w:val="003333D4"/>
    <w:rsid w:val="00333A95"/>
    <w:rsid w:val="00333C90"/>
    <w:rsid w:val="0033421D"/>
    <w:rsid w:val="00334317"/>
    <w:rsid w:val="003347C6"/>
    <w:rsid w:val="00334915"/>
    <w:rsid w:val="00334951"/>
    <w:rsid w:val="0033537E"/>
    <w:rsid w:val="003356D6"/>
    <w:rsid w:val="003357E7"/>
    <w:rsid w:val="00336115"/>
    <w:rsid w:val="0033621D"/>
    <w:rsid w:val="003362A9"/>
    <w:rsid w:val="003363E9"/>
    <w:rsid w:val="00336411"/>
    <w:rsid w:val="00336687"/>
    <w:rsid w:val="0033678D"/>
    <w:rsid w:val="00336813"/>
    <w:rsid w:val="00336DCF"/>
    <w:rsid w:val="003370BD"/>
    <w:rsid w:val="0033720D"/>
    <w:rsid w:val="003372D8"/>
    <w:rsid w:val="003373E8"/>
    <w:rsid w:val="00337823"/>
    <w:rsid w:val="00337A7B"/>
    <w:rsid w:val="00337B08"/>
    <w:rsid w:val="00340558"/>
    <w:rsid w:val="00340728"/>
    <w:rsid w:val="0034120C"/>
    <w:rsid w:val="003418A4"/>
    <w:rsid w:val="00341A21"/>
    <w:rsid w:val="00341CA6"/>
    <w:rsid w:val="00342C07"/>
    <w:rsid w:val="00342E99"/>
    <w:rsid w:val="003437BC"/>
    <w:rsid w:val="00343C71"/>
    <w:rsid w:val="00344138"/>
    <w:rsid w:val="00344147"/>
    <w:rsid w:val="0034430D"/>
    <w:rsid w:val="003443DD"/>
    <w:rsid w:val="0034486D"/>
    <w:rsid w:val="00344CE5"/>
    <w:rsid w:val="00344D5A"/>
    <w:rsid w:val="00344E9B"/>
    <w:rsid w:val="003458E8"/>
    <w:rsid w:val="00345B32"/>
    <w:rsid w:val="00345F7F"/>
    <w:rsid w:val="003460DF"/>
    <w:rsid w:val="003463D4"/>
    <w:rsid w:val="00346E9C"/>
    <w:rsid w:val="00346EB6"/>
    <w:rsid w:val="00347EDB"/>
    <w:rsid w:val="00350310"/>
    <w:rsid w:val="00350797"/>
    <w:rsid w:val="00350DEB"/>
    <w:rsid w:val="00351A85"/>
    <w:rsid w:val="00351EF7"/>
    <w:rsid w:val="003522E8"/>
    <w:rsid w:val="003522FA"/>
    <w:rsid w:val="0035298C"/>
    <w:rsid w:val="003530F2"/>
    <w:rsid w:val="00353989"/>
    <w:rsid w:val="003539A7"/>
    <w:rsid w:val="00353DFA"/>
    <w:rsid w:val="00353E06"/>
    <w:rsid w:val="003544F8"/>
    <w:rsid w:val="00354E3F"/>
    <w:rsid w:val="003556CC"/>
    <w:rsid w:val="00355B7A"/>
    <w:rsid w:val="0035617C"/>
    <w:rsid w:val="0035686B"/>
    <w:rsid w:val="00356E7E"/>
    <w:rsid w:val="00356EB8"/>
    <w:rsid w:val="00356F8F"/>
    <w:rsid w:val="00357236"/>
    <w:rsid w:val="003572ED"/>
    <w:rsid w:val="003573A6"/>
    <w:rsid w:val="00357791"/>
    <w:rsid w:val="00357B83"/>
    <w:rsid w:val="00357E45"/>
    <w:rsid w:val="00360216"/>
    <w:rsid w:val="003614A6"/>
    <w:rsid w:val="003614A8"/>
    <w:rsid w:val="0036160E"/>
    <w:rsid w:val="00361665"/>
    <w:rsid w:val="003616B3"/>
    <w:rsid w:val="00361767"/>
    <w:rsid w:val="00361883"/>
    <w:rsid w:val="00361DCA"/>
    <w:rsid w:val="00361FDD"/>
    <w:rsid w:val="00362262"/>
    <w:rsid w:val="00362610"/>
    <w:rsid w:val="003629AD"/>
    <w:rsid w:val="00362B6E"/>
    <w:rsid w:val="0036324C"/>
    <w:rsid w:val="00363830"/>
    <w:rsid w:val="003639AE"/>
    <w:rsid w:val="00363BE8"/>
    <w:rsid w:val="00363D2D"/>
    <w:rsid w:val="00363F6A"/>
    <w:rsid w:val="00363FBC"/>
    <w:rsid w:val="0036430C"/>
    <w:rsid w:val="00364B1A"/>
    <w:rsid w:val="00364BB6"/>
    <w:rsid w:val="00364CBA"/>
    <w:rsid w:val="00364D6B"/>
    <w:rsid w:val="003651DA"/>
    <w:rsid w:val="00365408"/>
    <w:rsid w:val="003659CC"/>
    <w:rsid w:val="00365CC0"/>
    <w:rsid w:val="003666BE"/>
    <w:rsid w:val="003668DF"/>
    <w:rsid w:val="00367688"/>
    <w:rsid w:val="003679DE"/>
    <w:rsid w:val="003703F6"/>
    <w:rsid w:val="003703FB"/>
    <w:rsid w:val="00372221"/>
    <w:rsid w:val="00372CF2"/>
    <w:rsid w:val="00373368"/>
    <w:rsid w:val="0037369D"/>
    <w:rsid w:val="00373A53"/>
    <w:rsid w:val="00374726"/>
    <w:rsid w:val="003749F1"/>
    <w:rsid w:val="00374ADE"/>
    <w:rsid w:val="00374C7E"/>
    <w:rsid w:val="00374E37"/>
    <w:rsid w:val="00374F80"/>
    <w:rsid w:val="003758F7"/>
    <w:rsid w:val="003761C7"/>
    <w:rsid w:val="003761FE"/>
    <w:rsid w:val="003770B8"/>
    <w:rsid w:val="00377353"/>
    <w:rsid w:val="0037736B"/>
    <w:rsid w:val="00377542"/>
    <w:rsid w:val="0037798B"/>
    <w:rsid w:val="00377B8B"/>
    <w:rsid w:val="003803C5"/>
    <w:rsid w:val="00380936"/>
    <w:rsid w:val="003809F9"/>
    <w:rsid w:val="0038168B"/>
    <w:rsid w:val="00381F57"/>
    <w:rsid w:val="0038216E"/>
    <w:rsid w:val="003822E5"/>
    <w:rsid w:val="003825DE"/>
    <w:rsid w:val="0038294B"/>
    <w:rsid w:val="003830B8"/>
    <w:rsid w:val="003831C0"/>
    <w:rsid w:val="00383262"/>
    <w:rsid w:val="00383440"/>
    <w:rsid w:val="0038453E"/>
    <w:rsid w:val="00384A40"/>
    <w:rsid w:val="00384A98"/>
    <w:rsid w:val="00384C8B"/>
    <w:rsid w:val="00384D0C"/>
    <w:rsid w:val="00384EF2"/>
    <w:rsid w:val="00385106"/>
    <w:rsid w:val="0038531C"/>
    <w:rsid w:val="003855A3"/>
    <w:rsid w:val="003857D8"/>
    <w:rsid w:val="00385B31"/>
    <w:rsid w:val="00385D13"/>
    <w:rsid w:val="00385F41"/>
    <w:rsid w:val="003861B9"/>
    <w:rsid w:val="00386636"/>
    <w:rsid w:val="003867C1"/>
    <w:rsid w:val="003867C8"/>
    <w:rsid w:val="00386851"/>
    <w:rsid w:val="00387505"/>
    <w:rsid w:val="00387DEE"/>
    <w:rsid w:val="00387F14"/>
    <w:rsid w:val="003903CE"/>
    <w:rsid w:val="003905A1"/>
    <w:rsid w:val="00391041"/>
    <w:rsid w:val="00392447"/>
    <w:rsid w:val="00392E57"/>
    <w:rsid w:val="00392FBD"/>
    <w:rsid w:val="00393B5B"/>
    <w:rsid w:val="0039412A"/>
    <w:rsid w:val="00394EAB"/>
    <w:rsid w:val="00394FAD"/>
    <w:rsid w:val="003958B2"/>
    <w:rsid w:val="00397458"/>
    <w:rsid w:val="003974B5"/>
    <w:rsid w:val="00397A96"/>
    <w:rsid w:val="00397B21"/>
    <w:rsid w:val="003A02EE"/>
    <w:rsid w:val="003A04A5"/>
    <w:rsid w:val="003A0546"/>
    <w:rsid w:val="003A0C11"/>
    <w:rsid w:val="003A157A"/>
    <w:rsid w:val="003A18CC"/>
    <w:rsid w:val="003A258C"/>
    <w:rsid w:val="003A25C3"/>
    <w:rsid w:val="003A2634"/>
    <w:rsid w:val="003A283F"/>
    <w:rsid w:val="003A296B"/>
    <w:rsid w:val="003A2A16"/>
    <w:rsid w:val="003A2B4C"/>
    <w:rsid w:val="003A2FDD"/>
    <w:rsid w:val="003A35C2"/>
    <w:rsid w:val="003A3AFD"/>
    <w:rsid w:val="003A3C43"/>
    <w:rsid w:val="003A422B"/>
    <w:rsid w:val="003A4285"/>
    <w:rsid w:val="003A59AD"/>
    <w:rsid w:val="003A5ABE"/>
    <w:rsid w:val="003A5CCC"/>
    <w:rsid w:val="003A5E66"/>
    <w:rsid w:val="003A6B7F"/>
    <w:rsid w:val="003A6EAF"/>
    <w:rsid w:val="003A6EB9"/>
    <w:rsid w:val="003A6F92"/>
    <w:rsid w:val="003A70FF"/>
    <w:rsid w:val="003A71C7"/>
    <w:rsid w:val="003A74D2"/>
    <w:rsid w:val="003A756B"/>
    <w:rsid w:val="003A7902"/>
    <w:rsid w:val="003A7BD4"/>
    <w:rsid w:val="003B006C"/>
    <w:rsid w:val="003B083F"/>
    <w:rsid w:val="003B119F"/>
    <w:rsid w:val="003B136A"/>
    <w:rsid w:val="003B1679"/>
    <w:rsid w:val="003B23D7"/>
    <w:rsid w:val="003B252C"/>
    <w:rsid w:val="003B312D"/>
    <w:rsid w:val="003B34CB"/>
    <w:rsid w:val="003B38F9"/>
    <w:rsid w:val="003B3959"/>
    <w:rsid w:val="003B3AB4"/>
    <w:rsid w:val="003B3AFF"/>
    <w:rsid w:val="003B3CA8"/>
    <w:rsid w:val="003B4262"/>
    <w:rsid w:val="003B42A6"/>
    <w:rsid w:val="003B45D5"/>
    <w:rsid w:val="003B52FE"/>
    <w:rsid w:val="003B55EE"/>
    <w:rsid w:val="003B572A"/>
    <w:rsid w:val="003B5779"/>
    <w:rsid w:val="003B5E1A"/>
    <w:rsid w:val="003B60D7"/>
    <w:rsid w:val="003B6325"/>
    <w:rsid w:val="003B64A5"/>
    <w:rsid w:val="003B67A1"/>
    <w:rsid w:val="003B69D3"/>
    <w:rsid w:val="003B6C0B"/>
    <w:rsid w:val="003B70A3"/>
    <w:rsid w:val="003B71E0"/>
    <w:rsid w:val="003B7509"/>
    <w:rsid w:val="003B7712"/>
    <w:rsid w:val="003B7861"/>
    <w:rsid w:val="003B78A4"/>
    <w:rsid w:val="003C063B"/>
    <w:rsid w:val="003C1393"/>
    <w:rsid w:val="003C144E"/>
    <w:rsid w:val="003C17E2"/>
    <w:rsid w:val="003C1A07"/>
    <w:rsid w:val="003C1E74"/>
    <w:rsid w:val="003C1F3E"/>
    <w:rsid w:val="003C20A2"/>
    <w:rsid w:val="003C2673"/>
    <w:rsid w:val="003C27A2"/>
    <w:rsid w:val="003C2C87"/>
    <w:rsid w:val="003C3578"/>
    <w:rsid w:val="003C492A"/>
    <w:rsid w:val="003C4E0A"/>
    <w:rsid w:val="003C52B7"/>
    <w:rsid w:val="003C5320"/>
    <w:rsid w:val="003C567C"/>
    <w:rsid w:val="003C58D3"/>
    <w:rsid w:val="003C59B8"/>
    <w:rsid w:val="003C5DB1"/>
    <w:rsid w:val="003C6809"/>
    <w:rsid w:val="003C6904"/>
    <w:rsid w:val="003C6B00"/>
    <w:rsid w:val="003C756A"/>
    <w:rsid w:val="003C75F3"/>
    <w:rsid w:val="003C7897"/>
    <w:rsid w:val="003C79C8"/>
    <w:rsid w:val="003D0530"/>
    <w:rsid w:val="003D0937"/>
    <w:rsid w:val="003D0BF1"/>
    <w:rsid w:val="003D0C92"/>
    <w:rsid w:val="003D16AB"/>
    <w:rsid w:val="003D17E6"/>
    <w:rsid w:val="003D1A20"/>
    <w:rsid w:val="003D1AC9"/>
    <w:rsid w:val="003D280C"/>
    <w:rsid w:val="003D2AC9"/>
    <w:rsid w:val="003D2B28"/>
    <w:rsid w:val="003D2CD8"/>
    <w:rsid w:val="003D34DE"/>
    <w:rsid w:val="003D3724"/>
    <w:rsid w:val="003D4035"/>
    <w:rsid w:val="003D42AB"/>
    <w:rsid w:val="003D46A7"/>
    <w:rsid w:val="003D4B4C"/>
    <w:rsid w:val="003D5BF0"/>
    <w:rsid w:val="003D5DB8"/>
    <w:rsid w:val="003D62CF"/>
    <w:rsid w:val="003D6376"/>
    <w:rsid w:val="003D67CE"/>
    <w:rsid w:val="003D70BE"/>
    <w:rsid w:val="003D7168"/>
    <w:rsid w:val="003D76CC"/>
    <w:rsid w:val="003D7B6E"/>
    <w:rsid w:val="003E0258"/>
    <w:rsid w:val="003E0C75"/>
    <w:rsid w:val="003E1235"/>
    <w:rsid w:val="003E16BC"/>
    <w:rsid w:val="003E1D89"/>
    <w:rsid w:val="003E1F73"/>
    <w:rsid w:val="003E235C"/>
    <w:rsid w:val="003E2493"/>
    <w:rsid w:val="003E275B"/>
    <w:rsid w:val="003E2A35"/>
    <w:rsid w:val="003E2B56"/>
    <w:rsid w:val="003E2CE1"/>
    <w:rsid w:val="003E2DCB"/>
    <w:rsid w:val="003E2FCC"/>
    <w:rsid w:val="003E30E6"/>
    <w:rsid w:val="003E389A"/>
    <w:rsid w:val="003E40BF"/>
    <w:rsid w:val="003E4C3F"/>
    <w:rsid w:val="003E4D7C"/>
    <w:rsid w:val="003E5CFD"/>
    <w:rsid w:val="003E5FA8"/>
    <w:rsid w:val="003E6060"/>
    <w:rsid w:val="003E6252"/>
    <w:rsid w:val="003E626A"/>
    <w:rsid w:val="003E6669"/>
    <w:rsid w:val="003E6B6A"/>
    <w:rsid w:val="003E6B81"/>
    <w:rsid w:val="003E7DDB"/>
    <w:rsid w:val="003F0478"/>
    <w:rsid w:val="003F06EA"/>
    <w:rsid w:val="003F0B2C"/>
    <w:rsid w:val="003F10F2"/>
    <w:rsid w:val="003F1200"/>
    <w:rsid w:val="003F1421"/>
    <w:rsid w:val="003F1844"/>
    <w:rsid w:val="003F1E21"/>
    <w:rsid w:val="003F241E"/>
    <w:rsid w:val="003F28C0"/>
    <w:rsid w:val="003F363B"/>
    <w:rsid w:val="003F3B45"/>
    <w:rsid w:val="003F3ECF"/>
    <w:rsid w:val="003F3EE6"/>
    <w:rsid w:val="003F45FC"/>
    <w:rsid w:val="003F4AB3"/>
    <w:rsid w:val="003F52B2"/>
    <w:rsid w:val="003F6393"/>
    <w:rsid w:val="003F656E"/>
    <w:rsid w:val="003F65EF"/>
    <w:rsid w:val="003F6748"/>
    <w:rsid w:val="003F690A"/>
    <w:rsid w:val="003F6DD0"/>
    <w:rsid w:val="003F716E"/>
    <w:rsid w:val="003F733C"/>
    <w:rsid w:val="003F7634"/>
    <w:rsid w:val="003F775D"/>
    <w:rsid w:val="003F7A7E"/>
    <w:rsid w:val="003F7DB7"/>
    <w:rsid w:val="00400061"/>
    <w:rsid w:val="0040068A"/>
    <w:rsid w:val="00400813"/>
    <w:rsid w:val="00400E17"/>
    <w:rsid w:val="00400F9D"/>
    <w:rsid w:val="004010D5"/>
    <w:rsid w:val="004013AD"/>
    <w:rsid w:val="004013C9"/>
    <w:rsid w:val="00402215"/>
    <w:rsid w:val="004022AA"/>
    <w:rsid w:val="00402C35"/>
    <w:rsid w:val="00402D97"/>
    <w:rsid w:val="00403A90"/>
    <w:rsid w:val="0040405B"/>
    <w:rsid w:val="00404195"/>
    <w:rsid w:val="00404211"/>
    <w:rsid w:val="004042A4"/>
    <w:rsid w:val="00404346"/>
    <w:rsid w:val="004043F3"/>
    <w:rsid w:val="0040459D"/>
    <w:rsid w:val="00404BAF"/>
    <w:rsid w:val="00404D2F"/>
    <w:rsid w:val="00404DAA"/>
    <w:rsid w:val="00404DDD"/>
    <w:rsid w:val="0040578B"/>
    <w:rsid w:val="004061E6"/>
    <w:rsid w:val="004065D6"/>
    <w:rsid w:val="004067A0"/>
    <w:rsid w:val="0040687D"/>
    <w:rsid w:val="0040687E"/>
    <w:rsid w:val="0040709D"/>
    <w:rsid w:val="0040713F"/>
    <w:rsid w:val="004074ED"/>
    <w:rsid w:val="004075A3"/>
    <w:rsid w:val="0040771E"/>
    <w:rsid w:val="00407973"/>
    <w:rsid w:val="00410182"/>
    <w:rsid w:val="00410C48"/>
    <w:rsid w:val="00411638"/>
    <w:rsid w:val="00411762"/>
    <w:rsid w:val="00412B3F"/>
    <w:rsid w:val="0041310F"/>
    <w:rsid w:val="004132FD"/>
    <w:rsid w:val="00414066"/>
    <w:rsid w:val="0041425D"/>
    <w:rsid w:val="00414405"/>
    <w:rsid w:val="00415294"/>
    <w:rsid w:val="004154BD"/>
    <w:rsid w:val="004155A0"/>
    <w:rsid w:val="004155EF"/>
    <w:rsid w:val="00415ADC"/>
    <w:rsid w:val="00415AFB"/>
    <w:rsid w:val="00415D75"/>
    <w:rsid w:val="00415F68"/>
    <w:rsid w:val="00415FDB"/>
    <w:rsid w:val="00416277"/>
    <w:rsid w:val="00416621"/>
    <w:rsid w:val="00416B1D"/>
    <w:rsid w:val="00416E24"/>
    <w:rsid w:val="00417DCA"/>
    <w:rsid w:val="0042015A"/>
    <w:rsid w:val="0042063D"/>
    <w:rsid w:val="00420841"/>
    <w:rsid w:val="00421706"/>
    <w:rsid w:val="004219BD"/>
    <w:rsid w:val="00421CBF"/>
    <w:rsid w:val="00422387"/>
    <w:rsid w:val="00422B23"/>
    <w:rsid w:val="004233B9"/>
    <w:rsid w:val="00423A60"/>
    <w:rsid w:val="00423C47"/>
    <w:rsid w:val="00423D89"/>
    <w:rsid w:val="00423E03"/>
    <w:rsid w:val="0042523E"/>
    <w:rsid w:val="0042574E"/>
    <w:rsid w:val="00425D37"/>
    <w:rsid w:val="00425EA6"/>
    <w:rsid w:val="00425FC2"/>
    <w:rsid w:val="004262F1"/>
    <w:rsid w:val="0042651C"/>
    <w:rsid w:val="00426703"/>
    <w:rsid w:val="00426C32"/>
    <w:rsid w:val="00426E9B"/>
    <w:rsid w:val="00427149"/>
    <w:rsid w:val="004271DE"/>
    <w:rsid w:val="00427420"/>
    <w:rsid w:val="00427ABC"/>
    <w:rsid w:val="00427D55"/>
    <w:rsid w:val="00430429"/>
    <w:rsid w:val="00430A76"/>
    <w:rsid w:val="00431DB2"/>
    <w:rsid w:val="0043233C"/>
    <w:rsid w:val="00432972"/>
    <w:rsid w:val="00432AF2"/>
    <w:rsid w:val="00432B4A"/>
    <w:rsid w:val="00432BAB"/>
    <w:rsid w:val="004330DB"/>
    <w:rsid w:val="00433310"/>
    <w:rsid w:val="0043396D"/>
    <w:rsid w:val="00433AAD"/>
    <w:rsid w:val="00433BD3"/>
    <w:rsid w:val="004345A6"/>
    <w:rsid w:val="0043484F"/>
    <w:rsid w:val="00434886"/>
    <w:rsid w:val="00434FC4"/>
    <w:rsid w:val="004351CD"/>
    <w:rsid w:val="00435811"/>
    <w:rsid w:val="00435A07"/>
    <w:rsid w:val="00435B2F"/>
    <w:rsid w:val="00435E03"/>
    <w:rsid w:val="00435FD3"/>
    <w:rsid w:val="0043626B"/>
    <w:rsid w:val="00436A78"/>
    <w:rsid w:val="00436AC5"/>
    <w:rsid w:val="00437129"/>
    <w:rsid w:val="0043718A"/>
    <w:rsid w:val="004373E1"/>
    <w:rsid w:val="004374A3"/>
    <w:rsid w:val="00437A7E"/>
    <w:rsid w:val="00437B6C"/>
    <w:rsid w:val="00437EEB"/>
    <w:rsid w:val="00440144"/>
    <w:rsid w:val="00440592"/>
    <w:rsid w:val="0044064E"/>
    <w:rsid w:val="00440805"/>
    <w:rsid w:val="004412E1"/>
    <w:rsid w:val="00441554"/>
    <w:rsid w:val="004418D0"/>
    <w:rsid w:val="00441CD7"/>
    <w:rsid w:val="004421DA"/>
    <w:rsid w:val="00442E48"/>
    <w:rsid w:val="0044388E"/>
    <w:rsid w:val="00443DCD"/>
    <w:rsid w:val="00443E21"/>
    <w:rsid w:val="00443E7E"/>
    <w:rsid w:val="004445CC"/>
    <w:rsid w:val="004446AC"/>
    <w:rsid w:val="00444BE9"/>
    <w:rsid w:val="00444C06"/>
    <w:rsid w:val="00444E4F"/>
    <w:rsid w:val="004454DF"/>
    <w:rsid w:val="00445EC3"/>
    <w:rsid w:val="00446804"/>
    <w:rsid w:val="004478D4"/>
    <w:rsid w:val="00447B59"/>
    <w:rsid w:val="00450380"/>
    <w:rsid w:val="004505C6"/>
    <w:rsid w:val="00450E8E"/>
    <w:rsid w:val="00450ECC"/>
    <w:rsid w:val="00451D59"/>
    <w:rsid w:val="00451E95"/>
    <w:rsid w:val="004520CD"/>
    <w:rsid w:val="00452A16"/>
    <w:rsid w:val="00452AD5"/>
    <w:rsid w:val="00452DF3"/>
    <w:rsid w:val="00452FCA"/>
    <w:rsid w:val="004534F5"/>
    <w:rsid w:val="00453765"/>
    <w:rsid w:val="004542A5"/>
    <w:rsid w:val="00454EC3"/>
    <w:rsid w:val="00455184"/>
    <w:rsid w:val="004552E4"/>
    <w:rsid w:val="0045530A"/>
    <w:rsid w:val="004553C5"/>
    <w:rsid w:val="004554AE"/>
    <w:rsid w:val="004554C3"/>
    <w:rsid w:val="0045587A"/>
    <w:rsid w:val="00455FB6"/>
    <w:rsid w:val="00455FB7"/>
    <w:rsid w:val="004562AB"/>
    <w:rsid w:val="004563C5"/>
    <w:rsid w:val="00456BE2"/>
    <w:rsid w:val="00456C21"/>
    <w:rsid w:val="00456E7B"/>
    <w:rsid w:val="00457197"/>
    <w:rsid w:val="00457555"/>
    <w:rsid w:val="0045765A"/>
    <w:rsid w:val="00457790"/>
    <w:rsid w:val="004577CF"/>
    <w:rsid w:val="00457971"/>
    <w:rsid w:val="00457DD8"/>
    <w:rsid w:val="00457F98"/>
    <w:rsid w:val="004601E1"/>
    <w:rsid w:val="004603D0"/>
    <w:rsid w:val="0046069E"/>
    <w:rsid w:val="00461A03"/>
    <w:rsid w:val="00461DBB"/>
    <w:rsid w:val="004620C6"/>
    <w:rsid w:val="004624AE"/>
    <w:rsid w:val="0046250E"/>
    <w:rsid w:val="00462805"/>
    <w:rsid w:val="004629A8"/>
    <w:rsid w:val="00462BFE"/>
    <w:rsid w:val="00462E9C"/>
    <w:rsid w:val="00463220"/>
    <w:rsid w:val="0046333A"/>
    <w:rsid w:val="00463515"/>
    <w:rsid w:val="0046395E"/>
    <w:rsid w:val="00464180"/>
    <w:rsid w:val="00464AA5"/>
    <w:rsid w:val="00464B48"/>
    <w:rsid w:val="00465231"/>
    <w:rsid w:val="0046574C"/>
    <w:rsid w:val="004661AF"/>
    <w:rsid w:val="004662AD"/>
    <w:rsid w:val="00466516"/>
    <w:rsid w:val="00466692"/>
    <w:rsid w:val="004671CD"/>
    <w:rsid w:val="00467B65"/>
    <w:rsid w:val="0047127A"/>
    <w:rsid w:val="004712A4"/>
    <w:rsid w:val="00471833"/>
    <w:rsid w:val="00471AF8"/>
    <w:rsid w:val="00471EA5"/>
    <w:rsid w:val="004720C9"/>
    <w:rsid w:val="00472144"/>
    <w:rsid w:val="00472257"/>
    <w:rsid w:val="0047274E"/>
    <w:rsid w:val="00472C95"/>
    <w:rsid w:val="00472E49"/>
    <w:rsid w:val="004732BB"/>
    <w:rsid w:val="00473678"/>
    <w:rsid w:val="00473A55"/>
    <w:rsid w:val="00474761"/>
    <w:rsid w:val="00474C60"/>
    <w:rsid w:val="00475944"/>
    <w:rsid w:val="00475D34"/>
    <w:rsid w:val="00475DF0"/>
    <w:rsid w:val="004762F3"/>
    <w:rsid w:val="004763D7"/>
    <w:rsid w:val="00476525"/>
    <w:rsid w:val="004767B7"/>
    <w:rsid w:val="00476935"/>
    <w:rsid w:val="00476DA7"/>
    <w:rsid w:val="004770F9"/>
    <w:rsid w:val="00477210"/>
    <w:rsid w:val="004772E2"/>
    <w:rsid w:val="0047739F"/>
    <w:rsid w:val="004773EE"/>
    <w:rsid w:val="00477BB0"/>
    <w:rsid w:val="00477CEF"/>
    <w:rsid w:val="00477F97"/>
    <w:rsid w:val="00480345"/>
    <w:rsid w:val="00480460"/>
    <w:rsid w:val="0048054B"/>
    <w:rsid w:val="0048065F"/>
    <w:rsid w:val="00480A2D"/>
    <w:rsid w:val="00480AFB"/>
    <w:rsid w:val="00481247"/>
    <w:rsid w:val="004822D1"/>
    <w:rsid w:val="00482406"/>
    <w:rsid w:val="004828D1"/>
    <w:rsid w:val="004828DC"/>
    <w:rsid w:val="00482FF7"/>
    <w:rsid w:val="00483098"/>
    <w:rsid w:val="00483989"/>
    <w:rsid w:val="00483AFB"/>
    <w:rsid w:val="00483C40"/>
    <w:rsid w:val="0048402B"/>
    <w:rsid w:val="004840F3"/>
    <w:rsid w:val="0048414A"/>
    <w:rsid w:val="004848FA"/>
    <w:rsid w:val="00484D9A"/>
    <w:rsid w:val="0048550E"/>
    <w:rsid w:val="00485C56"/>
    <w:rsid w:val="00485D18"/>
    <w:rsid w:val="00486B79"/>
    <w:rsid w:val="00486CA2"/>
    <w:rsid w:val="004877BB"/>
    <w:rsid w:val="00487812"/>
    <w:rsid w:val="00487F62"/>
    <w:rsid w:val="00490871"/>
    <w:rsid w:val="00490B25"/>
    <w:rsid w:val="00490FD6"/>
    <w:rsid w:val="00491168"/>
    <w:rsid w:val="004911C4"/>
    <w:rsid w:val="00491AD5"/>
    <w:rsid w:val="00491E6E"/>
    <w:rsid w:val="00492C5E"/>
    <w:rsid w:val="00492EAB"/>
    <w:rsid w:val="00493AAE"/>
    <w:rsid w:val="00494490"/>
    <w:rsid w:val="00494CC8"/>
    <w:rsid w:val="004955E7"/>
    <w:rsid w:val="0049568F"/>
    <w:rsid w:val="0049569E"/>
    <w:rsid w:val="0049589C"/>
    <w:rsid w:val="00495EF1"/>
    <w:rsid w:val="00496035"/>
    <w:rsid w:val="0049619E"/>
    <w:rsid w:val="00496337"/>
    <w:rsid w:val="004965D0"/>
    <w:rsid w:val="004967C8"/>
    <w:rsid w:val="0049684E"/>
    <w:rsid w:val="00496913"/>
    <w:rsid w:val="00496ED4"/>
    <w:rsid w:val="004976D7"/>
    <w:rsid w:val="00497D4A"/>
    <w:rsid w:val="00497F68"/>
    <w:rsid w:val="004A0441"/>
    <w:rsid w:val="004A084C"/>
    <w:rsid w:val="004A0A40"/>
    <w:rsid w:val="004A0EAB"/>
    <w:rsid w:val="004A0F07"/>
    <w:rsid w:val="004A101A"/>
    <w:rsid w:val="004A15B3"/>
    <w:rsid w:val="004A1D01"/>
    <w:rsid w:val="004A246D"/>
    <w:rsid w:val="004A2A54"/>
    <w:rsid w:val="004A2EF3"/>
    <w:rsid w:val="004A3755"/>
    <w:rsid w:val="004A3B0D"/>
    <w:rsid w:val="004A44A1"/>
    <w:rsid w:val="004A458A"/>
    <w:rsid w:val="004A50AF"/>
    <w:rsid w:val="004A52F5"/>
    <w:rsid w:val="004A58C4"/>
    <w:rsid w:val="004A5D3A"/>
    <w:rsid w:val="004A5D52"/>
    <w:rsid w:val="004A6302"/>
    <w:rsid w:val="004A6897"/>
    <w:rsid w:val="004A692B"/>
    <w:rsid w:val="004A6BB6"/>
    <w:rsid w:val="004A6DE8"/>
    <w:rsid w:val="004A6E82"/>
    <w:rsid w:val="004A6EB6"/>
    <w:rsid w:val="004A70BC"/>
    <w:rsid w:val="004A735E"/>
    <w:rsid w:val="004A75D6"/>
    <w:rsid w:val="004A767E"/>
    <w:rsid w:val="004A78F8"/>
    <w:rsid w:val="004A794C"/>
    <w:rsid w:val="004B0176"/>
    <w:rsid w:val="004B17F2"/>
    <w:rsid w:val="004B22F8"/>
    <w:rsid w:val="004B2B2A"/>
    <w:rsid w:val="004B2BBB"/>
    <w:rsid w:val="004B2CAD"/>
    <w:rsid w:val="004B3AC8"/>
    <w:rsid w:val="004B3E61"/>
    <w:rsid w:val="004B3EC7"/>
    <w:rsid w:val="004B4216"/>
    <w:rsid w:val="004B4C9C"/>
    <w:rsid w:val="004B4F6F"/>
    <w:rsid w:val="004B5664"/>
    <w:rsid w:val="004B5B51"/>
    <w:rsid w:val="004B6217"/>
    <w:rsid w:val="004B6353"/>
    <w:rsid w:val="004B63DA"/>
    <w:rsid w:val="004B654F"/>
    <w:rsid w:val="004B6E09"/>
    <w:rsid w:val="004C01AC"/>
    <w:rsid w:val="004C047A"/>
    <w:rsid w:val="004C0B49"/>
    <w:rsid w:val="004C0CAB"/>
    <w:rsid w:val="004C2107"/>
    <w:rsid w:val="004C2E42"/>
    <w:rsid w:val="004C3A76"/>
    <w:rsid w:val="004C3F1A"/>
    <w:rsid w:val="004C4346"/>
    <w:rsid w:val="004C4F79"/>
    <w:rsid w:val="004C56A1"/>
    <w:rsid w:val="004C5FC6"/>
    <w:rsid w:val="004C6435"/>
    <w:rsid w:val="004C649B"/>
    <w:rsid w:val="004C6AF2"/>
    <w:rsid w:val="004C6CB2"/>
    <w:rsid w:val="004C6F8E"/>
    <w:rsid w:val="004C70BF"/>
    <w:rsid w:val="004C7B60"/>
    <w:rsid w:val="004C7B9C"/>
    <w:rsid w:val="004C7D55"/>
    <w:rsid w:val="004D089A"/>
    <w:rsid w:val="004D0A9A"/>
    <w:rsid w:val="004D0FB8"/>
    <w:rsid w:val="004D1097"/>
    <w:rsid w:val="004D1324"/>
    <w:rsid w:val="004D164C"/>
    <w:rsid w:val="004D1CB7"/>
    <w:rsid w:val="004D1FA2"/>
    <w:rsid w:val="004D230B"/>
    <w:rsid w:val="004D282E"/>
    <w:rsid w:val="004D2D93"/>
    <w:rsid w:val="004D3184"/>
    <w:rsid w:val="004D33C9"/>
    <w:rsid w:val="004D3A2E"/>
    <w:rsid w:val="004D3DDD"/>
    <w:rsid w:val="004D41CB"/>
    <w:rsid w:val="004D480E"/>
    <w:rsid w:val="004D4ACF"/>
    <w:rsid w:val="004D4DEF"/>
    <w:rsid w:val="004D4F03"/>
    <w:rsid w:val="004D5030"/>
    <w:rsid w:val="004D6045"/>
    <w:rsid w:val="004D62FA"/>
    <w:rsid w:val="004D63A5"/>
    <w:rsid w:val="004D6D0C"/>
    <w:rsid w:val="004D7546"/>
    <w:rsid w:val="004D7807"/>
    <w:rsid w:val="004D7EC5"/>
    <w:rsid w:val="004E0023"/>
    <w:rsid w:val="004E02B0"/>
    <w:rsid w:val="004E09CC"/>
    <w:rsid w:val="004E0B29"/>
    <w:rsid w:val="004E0E11"/>
    <w:rsid w:val="004E0F08"/>
    <w:rsid w:val="004E1546"/>
    <w:rsid w:val="004E158B"/>
    <w:rsid w:val="004E17CA"/>
    <w:rsid w:val="004E19DC"/>
    <w:rsid w:val="004E1FA1"/>
    <w:rsid w:val="004E2165"/>
    <w:rsid w:val="004E280F"/>
    <w:rsid w:val="004E2880"/>
    <w:rsid w:val="004E2897"/>
    <w:rsid w:val="004E2ADA"/>
    <w:rsid w:val="004E2C77"/>
    <w:rsid w:val="004E2C8E"/>
    <w:rsid w:val="004E317A"/>
    <w:rsid w:val="004E33E0"/>
    <w:rsid w:val="004E35E8"/>
    <w:rsid w:val="004E4879"/>
    <w:rsid w:val="004E490A"/>
    <w:rsid w:val="004E50F0"/>
    <w:rsid w:val="004E5F95"/>
    <w:rsid w:val="004E6A03"/>
    <w:rsid w:val="004E6BCF"/>
    <w:rsid w:val="004E75BE"/>
    <w:rsid w:val="004E7F0D"/>
    <w:rsid w:val="004F0070"/>
    <w:rsid w:val="004F0087"/>
    <w:rsid w:val="004F0409"/>
    <w:rsid w:val="004F0468"/>
    <w:rsid w:val="004F0C3D"/>
    <w:rsid w:val="004F0C51"/>
    <w:rsid w:val="004F118A"/>
    <w:rsid w:val="004F2073"/>
    <w:rsid w:val="004F22FE"/>
    <w:rsid w:val="004F263C"/>
    <w:rsid w:val="004F2A03"/>
    <w:rsid w:val="004F2BB1"/>
    <w:rsid w:val="004F2EC7"/>
    <w:rsid w:val="004F38B8"/>
    <w:rsid w:val="004F3CE8"/>
    <w:rsid w:val="004F3FD2"/>
    <w:rsid w:val="004F44AD"/>
    <w:rsid w:val="004F4BE9"/>
    <w:rsid w:val="004F4E21"/>
    <w:rsid w:val="004F5D78"/>
    <w:rsid w:val="004F6BFB"/>
    <w:rsid w:val="004F7E4A"/>
    <w:rsid w:val="00500402"/>
    <w:rsid w:val="0050147C"/>
    <w:rsid w:val="0050182B"/>
    <w:rsid w:val="00501AF3"/>
    <w:rsid w:val="00502579"/>
    <w:rsid w:val="005025FC"/>
    <w:rsid w:val="005029F7"/>
    <w:rsid w:val="005033B9"/>
    <w:rsid w:val="00503C42"/>
    <w:rsid w:val="00503D4C"/>
    <w:rsid w:val="00504808"/>
    <w:rsid w:val="00504C0C"/>
    <w:rsid w:val="00504E48"/>
    <w:rsid w:val="005055E9"/>
    <w:rsid w:val="00505E0E"/>
    <w:rsid w:val="00506191"/>
    <w:rsid w:val="005070FF"/>
    <w:rsid w:val="00507172"/>
    <w:rsid w:val="0050794A"/>
    <w:rsid w:val="00510605"/>
    <w:rsid w:val="00511393"/>
    <w:rsid w:val="005114D4"/>
    <w:rsid w:val="00511CB0"/>
    <w:rsid w:val="00511E4F"/>
    <w:rsid w:val="005124FD"/>
    <w:rsid w:val="005128E9"/>
    <w:rsid w:val="00512A71"/>
    <w:rsid w:val="00512BBC"/>
    <w:rsid w:val="005134FB"/>
    <w:rsid w:val="005135FD"/>
    <w:rsid w:val="0051365F"/>
    <w:rsid w:val="0051366C"/>
    <w:rsid w:val="00513D51"/>
    <w:rsid w:val="005141E9"/>
    <w:rsid w:val="00514267"/>
    <w:rsid w:val="005155DB"/>
    <w:rsid w:val="0051595F"/>
    <w:rsid w:val="00515BBA"/>
    <w:rsid w:val="00515F0A"/>
    <w:rsid w:val="0051607F"/>
    <w:rsid w:val="00516503"/>
    <w:rsid w:val="0051684F"/>
    <w:rsid w:val="00516A92"/>
    <w:rsid w:val="00516B9F"/>
    <w:rsid w:val="00517693"/>
    <w:rsid w:val="005176FC"/>
    <w:rsid w:val="00517B30"/>
    <w:rsid w:val="00520454"/>
    <w:rsid w:val="00520496"/>
    <w:rsid w:val="005205AB"/>
    <w:rsid w:val="00520636"/>
    <w:rsid w:val="00520909"/>
    <w:rsid w:val="00520FE0"/>
    <w:rsid w:val="0052200C"/>
    <w:rsid w:val="00522302"/>
    <w:rsid w:val="00522491"/>
    <w:rsid w:val="00522BE8"/>
    <w:rsid w:val="00522FBE"/>
    <w:rsid w:val="005231CD"/>
    <w:rsid w:val="00523378"/>
    <w:rsid w:val="005233EC"/>
    <w:rsid w:val="005238E6"/>
    <w:rsid w:val="005243F1"/>
    <w:rsid w:val="005244FB"/>
    <w:rsid w:val="005247F9"/>
    <w:rsid w:val="00525101"/>
    <w:rsid w:val="0052550F"/>
    <w:rsid w:val="00525E2F"/>
    <w:rsid w:val="00526C0F"/>
    <w:rsid w:val="0052702A"/>
    <w:rsid w:val="005273BD"/>
    <w:rsid w:val="005276E9"/>
    <w:rsid w:val="00527932"/>
    <w:rsid w:val="00530397"/>
    <w:rsid w:val="005303FC"/>
    <w:rsid w:val="00530717"/>
    <w:rsid w:val="0053084C"/>
    <w:rsid w:val="00530F73"/>
    <w:rsid w:val="0053134B"/>
    <w:rsid w:val="00531E02"/>
    <w:rsid w:val="00532569"/>
    <w:rsid w:val="005327B5"/>
    <w:rsid w:val="005327C0"/>
    <w:rsid w:val="00532A7B"/>
    <w:rsid w:val="00532FED"/>
    <w:rsid w:val="00533438"/>
    <w:rsid w:val="005337FE"/>
    <w:rsid w:val="005339A2"/>
    <w:rsid w:val="00533B8E"/>
    <w:rsid w:val="00533C7F"/>
    <w:rsid w:val="00533E09"/>
    <w:rsid w:val="00533FF3"/>
    <w:rsid w:val="00534143"/>
    <w:rsid w:val="0053435F"/>
    <w:rsid w:val="00535417"/>
    <w:rsid w:val="00535625"/>
    <w:rsid w:val="0053564E"/>
    <w:rsid w:val="00535833"/>
    <w:rsid w:val="00535EF6"/>
    <w:rsid w:val="00536C74"/>
    <w:rsid w:val="00536D28"/>
    <w:rsid w:val="00536F7B"/>
    <w:rsid w:val="005372C5"/>
    <w:rsid w:val="005377A5"/>
    <w:rsid w:val="00537A26"/>
    <w:rsid w:val="005403C8"/>
    <w:rsid w:val="005404E7"/>
    <w:rsid w:val="005408A9"/>
    <w:rsid w:val="00540E47"/>
    <w:rsid w:val="005413CC"/>
    <w:rsid w:val="005417F5"/>
    <w:rsid w:val="00541D29"/>
    <w:rsid w:val="00542292"/>
    <w:rsid w:val="00542E2F"/>
    <w:rsid w:val="00543283"/>
    <w:rsid w:val="005432C1"/>
    <w:rsid w:val="005435A3"/>
    <w:rsid w:val="0054364C"/>
    <w:rsid w:val="00543F6B"/>
    <w:rsid w:val="00543FF0"/>
    <w:rsid w:val="00544517"/>
    <w:rsid w:val="0054480A"/>
    <w:rsid w:val="00545A8F"/>
    <w:rsid w:val="00545E24"/>
    <w:rsid w:val="00545E9D"/>
    <w:rsid w:val="0054601F"/>
    <w:rsid w:val="00546329"/>
    <w:rsid w:val="00546747"/>
    <w:rsid w:val="0054695C"/>
    <w:rsid w:val="00546A47"/>
    <w:rsid w:val="00546F54"/>
    <w:rsid w:val="00546FFB"/>
    <w:rsid w:val="00547510"/>
    <w:rsid w:val="005479A7"/>
    <w:rsid w:val="00547ECC"/>
    <w:rsid w:val="0055068E"/>
    <w:rsid w:val="005515D0"/>
    <w:rsid w:val="00551A2A"/>
    <w:rsid w:val="00551D5A"/>
    <w:rsid w:val="00551EC3"/>
    <w:rsid w:val="00552276"/>
    <w:rsid w:val="0055257D"/>
    <w:rsid w:val="00552C1D"/>
    <w:rsid w:val="0055330F"/>
    <w:rsid w:val="005536F0"/>
    <w:rsid w:val="005540A6"/>
    <w:rsid w:val="00554744"/>
    <w:rsid w:val="0055475E"/>
    <w:rsid w:val="0055482D"/>
    <w:rsid w:val="00554A44"/>
    <w:rsid w:val="00554C53"/>
    <w:rsid w:val="00554F18"/>
    <w:rsid w:val="00555220"/>
    <w:rsid w:val="005555F0"/>
    <w:rsid w:val="00555739"/>
    <w:rsid w:val="00556211"/>
    <w:rsid w:val="00556280"/>
    <w:rsid w:val="0055635D"/>
    <w:rsid w:val="00556E32"/>
    <w:rsid w:val="00556E75"/>
    <w:rsid w:val="00557077"/>
    <w:rsid w:val="005570B5"/>
    <w:rsid w:val="005571AA"/>
    <w:rsid w:val="00557C25"/>
    <w:rsid w:val="00557D87"/>
    <w:rsid w:val="005605E0"/>
    <w:rsid w:val="0056069A"/>
    <w:rsid w:val="00560898"/>
    <w:rsid w:val="00560C3B"/>
    <w:rsid w:val="00560DBA"/>
    <w:rsid w:val="00561041"/>
    <w:rsid w:val="005610F7"/>
    <w:rsid w:val="00561B22"/>
    <w:rsid w:val="00561DEF"/>
    <w:rsid w:val="00561EA1"/>
    <w:rsid w:val="00562251"/>
    <w:rsid w:val="0056231A"/>
    <w:rsid w:val="0056275E"/>
    <w:rsid w:val="00562799"/>
    <w:rsid w:val="00562800"/>
    <w:rsid w:val="00562994"/>
    <w:rsid w:val="005630F5"/>
    <w:rsid w:val="00563556"/>
    <w:rsid w:val="0056362B"/>
    <w:rsid w:val="00563BA5"/>
    <w:rsid w:val="00563E1E"/>
    <w:rsid w:val="00563E37"/>
    <w:rsid w:val="0056414D"/>
    <w:rsid w:val="00564804"/>
    <w:rsid w:val="00565027"/>
    <w:rsid w:val="00565598"/>
    <w:rsid w:val="00565651"/>
    <w:rsid w:val="00565B5A"/>
    <w:rsid w:val="005664EE"/>
    <w:rsid w:val="00566C62"/>
    <w:rsid w:val="0056741D"/>
    <w:rsid w:val="0056760B"/>
    <w:rsid w:val="00567E8F"/>
    <w:rsid w:val="00570240"/>
    <w:rsid w:val="005702D6"/>
    <w:rsid w:val="00570455"/>
    <w:rsid w:val="0057066F"/>
    <w:rsid w:val="00571276"/>
    <w:rsid w:val="00571DEF"/>
    <w:rsid w:val="00571FDE"/>
    <w:rsid w:val="00572588"/>
    <w:rsid w:val="00572807"/>
    <w:rsid w:val="00573072"/>
    <w:rsid w:val="00573A50"/>
    <w:rsid w:val="00573D2C"/>
    <w:rsid w:val="005746D2"/>
    <w:rsid w:val="0057495A"/>
    <w:rsid w:val="00574E8A"/>
    <w:rsid w:val="00576DEA"/>
    <w:rsid w:val="005772D8"/>
    <w:rsid w:val="00577389"/>
    <w:rsid w:val="00577775"/>
    <w:rsid w:val="00577AE1"/>
    <w:rsid w:val="00580182"/>
    <w:rsid w:val="005804F0"/>
    <w:rsid w:val="00580B4C"/>
    <w:rsid w:val="0058121A"/>
    <w:rsid w:val="0058179C"/>
    <w:rsid w:val="00581863"/>
    <w:rsid w:val="00581DE7"/>
    <w:rsid w:val="00581EA3"/>
    <w:rsid w:val="0058205A"/>
    <w:rsid w:val="0058260B"/>
    <w:rsid w:val="00582CE4"/>
    <w:rsid w:val="00582FD0"/>
    <w:rsid w:val="005837AF"/>
    <w:rsid w:val="00583BC9"/>
    <w:rsid w:val="005844AC"/>
    <w:rsid w:val="005844AD"/>
    <w:rsid w:val="005846C1"/>
    <w:rsid w:val="00584D1E"/>
    <w:rsid w:val="00584DC4"/>
    <w:rsid w:val="00585475"/>
    <w:rsid w:val="00585F77"/>
    <w:rsid w:val="00586795"/>
    <w:rsid w:val="005867CB"/>
    <w:rsid w:val="00586A6C"/>
    <w:rsid w:val="00586B82"/>
    <w:rsid w:val="00587672"/>
    <w:rsid w:val="00587C77"/>
    <w:rsid w:val="00587E13"/>
    <w:rsid w:val="00587F51"/>
    <w:rsid w:val="005901E1"/>
    <w:rsid w:val="00591023"/>
    <w:rsid w:val="00591815"/>
    <w:rsid w:val="00591BDE"/>
    <w:rsid w:val="00591D8E"/>
    <w:rsid w:val="00591F71"/>
    <w:rsid w:val="005925C8"/>
    <w:rsid w:val="00592AEC"/>
    <w:rsid w:val="005933AA"/>
    <w:rsid w:val="00593549"/>
    <w:rsid w:val="005936B8"/>
    <w:rsid w:val="005940AA"/>
    <w:rsid w:val="00594614"/>
    <w:rsid w:val="00594E10"/>
    <w:rsid w:val="0059500D"/>
    <w:rsid w:val="005951B1"/>
    <w:rsid w:val="005957A2"/>
    <w:rsid w:val="00595BE1"/>
    <w:rsid w:val="00595C0E"/>
    <w:rsid w:val="00595D31"/>
    <w:rsid w:val="005962A4"/>
    <w:rsid w:val="00596306"/>
    <w:rsid w:val="00596487"/>
    <w:rsid w:val="0059675D"/>
    <w:rsid w:val="005979D4"/>
    <w:rsid w:val="005979F2"/>
    <w:rsid w:val="00597AB1"/>
    <w:rsid w:val="00597B33"/>
    <w:rsid w:val="005A07E8"/>
    <w:rsid w:val="005A0809"/>
    <w:rsid w:val="005A08EF"/>
    <w:rsid w:val="005A0B91"/>
    <w:rsid w:val="005A0DE3"/>
    <w:rsid w:val="005A0EF3"/>
    <w:rsid w:val="005A1494"/>
    <w:rsid w:val="005A19CF"/>
    <w:rsid w:val="005A252D"/>
    <w:rsid w:val="005A308A"/>
    <w:rsid w:val="005A3127"/>
    <w:rsid w:val="005A31EB"/>
    <w:rsid w:val="005A3389"/>
    <w:rsid w:val="005A3509"/>
    <w:rsid w:val="005A3590"/>
    <w:rsid w:val="005A4A1C"/>
    <w:rsid w:val="005A4C0D"/>
    <w:rsid w:val="005A5B1A"/>
    <w:rsid w:val="005A5BD8"/>
    <w:rsid w:val="005A692A"/>
    <w:rsid w:val="005A6AB8"/>
    <w:rsid w:val="005A7495"/>
    <w:rsid w:val="005A773F"/>
    <w:rsid w:val="005A77F1"/>
    <w:rsid w:val="005B0318"/>
    <w:rsid w:val="005B0925"/>
    <w:rsid w:val="005B0A6B"/>
    <w:rsid w:val="005B0B4F"/>
    <w:rsid w:val="005B11C2"/>
    <w:rsid w:val="005B14CD"/>
    <w:rsid w:val="005B16D6"/>
    <w:rsid w:val="005B180A"/>
    <w:rsid w:val="005B247B"/>
    <w:rsid w:val="005B25B7"/>
    <w:rsid w:val="005B2FFD"/>
    <w:rsid w:val="005B320F"/>
    <w:rsid w:val="005B382C"/>
    <w:rsid w:val="005B3C11"/>
    <w:rsid w:val="005B3E89"/>
    <w:rsid w:val="005B3F92"/>
    <w:rsid w:val="005B40D9"/>
    <w:rsid w:val="005B40DA"/>
    <w:rsid w:val="005B40F5"/>
    <w:rsid w:val="005B4169"/>
    <w:rsid w:val="005B4226"/>
    <w:rsid w:val="005B4370"/>
    <w:rsid w:val="005B4528"/>
    <w:rsid w:val="005B4A83"/>
    <w:rsid w:val="005B5A12"/>
    <w:rsid w:val="005B5AA4"/>
    <w:rsid w:val="005B656B"/>
    <w:rsid w:val="005B6AC1"/>
    <w:rsid w:val="005B71B3"/>
    <w:rsid w:val="005B76A4"/>
    <w:rsid w:val="005B7969"/>
    <w:rsid w:val="005B7B00"/>
    <w:rsid w:val="005C01A9"/>
    <w:rsid w:val="005C04A7"/>
    <w:rsid w:val="005C088F"/>
    <w:rsid w:val="005C0E8C"/>
    <w:rsid w:val="005C17A4"/>
    <w:rsid w:val="005C1929"/>
    <w:rsid w:val="005C1A33"/>
    <w:rsid w:val="005C2373"/>
    <w:rsid w:val="005C2765"/>
    <w:rsid w:val="005C2775"/>
    <w:rsid w:val="005C27CC"/>
    <w:rsid w:val="005C2C68"/>
    <w:rsid w:val="005C3224"/>
    <w:rsid w:val="005C370D"/>
    <w:rsid w:val="005C3992"/>
    <w:rsid w:val="005C3C4F"/>
    <w:rsid w:val="005C4BA7"/>
    <w:rsid w:val="005C4D2F"/>
    <w:rsid w:val="005C4D8A"/>
    <w:rsid w:val="005C504E"/>
    <w:rsid w:val="005C5458"/>
    <w:rsid w:val="005C5469"/>
    <w:rsid w:val="005C555D"/>
    <w:rsid w:val="005C55FB"/>
    <w:rsid w:val="005C58D7"/>
    <w:rsid w:val="005C5D46"/>
    <w:rsid w:val="005C5D4F"/>
    <w:rsid w:val="005C6153"/>
    <w:rsid w:val="005C7204"/>
    <w:rsid w:val="005C7430"/>
    <w:rsid w:val="005C78B0"/>
    <w:rsid w:val="005C7B95"/>
    <w:rsid w:val="005D01EB"/>
    <w:rsid w:val="005D07DF"/>
    <w:rsid w:val="005D0DFB"/>
    <w:rsid w:val="005D0E87"/>
    <w:rsid w:val="005D1112"/>
    <w:rsid w:val="005D1470"/>
    <w:rsid w:val="005D184F"/>
    <w:rsid w:val="005D20E8"/>
    <w:rsid w:val="005D237C"/>
    <w:rsid w:val="005D25E2"/>
    <w:rsid w:val="005D25FF"/>
    <w:rsid w:val="005D2632"/>
    <w:rsid w:val="005D28E6"/>
    <w:rsid w:val="005D2CFD"/>
    <w:rsid w:val="005D2E4C"/>
    <w:rsid w:val="005D37FB"/>
    <w:rsid w:val="005D38E0"/>
    <w:rsid w:val="005D3F32"/>
    <w:rsid w:val="005D4E3E"/>
    <w:rsid w:val="005D59E0"/>
    <w:rsid w:val="005D5DEF"/>
    <w:rsid w:val="005D5EED"/>
    <w:rsid w:val="005D5F1E"/>
    <w:rsid w:val="005D6106"/>
    <w:rsid w:val="005D61A3"/>
    <w:rsid w:val="005D6793"/>
    <w:rsid w:val="005D67F7"/>
    <w:rsid w:val="005D682B"/>
    <w:rsid w:val="005D7D7E"/>
    <w:rsid w:val="005D7EEF"/>
    <w:rsid w:val="005E0B59"/>
    <w:rsid w:val="005E1105"/>
    <w:rsid w:val="005E1114"/>
    <w:rsid w:val="005E13F5"/>
    <w:rsid w:val="005E162F"/>
    <w:rsid w:val="005E1D75"/>
    <w:rsid w:val="005E1DFE"/>
    <w:rsid w:val="005E21A5"/>
    <w:rsid w:val="005E21D9"/>
    <w:rsid w:val="005E29A9"/>
    <w:rsid w:val="005E2C60"/>
    <w:rsid w:val="005E2D72"/>
    <w:rsid w:val="005E2F41"/>
    <w:rsid w:val="005E31F6"/>
    <w:rsid w:val="005E3453"/>
    <w:rsid w:val="005E3622"/>
    <w:rsid w:val="005E3894"/>
    <w:rsid w:val="005E3D19"/>
    <w:rsid w:val="005E4119"/>
    <w:rsid w:val="005E42C8"/>
    <w:rsid w:val="005E51C0"/>
    <w:rsid w:val="005E60B3"/>
    <w:rsid w:val="005E64C5"/>
    <w:rsid w:val="005E676C"/>
    <w:rsid w:val="005E6CB9"/>
    <w:rsid w:val="005E7005"/>
    <w:rsid w:val="005E7AB0"/>
    <w:rsid w:val="005E7C18"/>
    <w:rsid w:val="005E7F14"/>
    <w:rsid w:val="005E7FA8"/>
    <w:rsid w:val="005F0154"/>
    <w:rsid w:val="005F0176"/>
    <w:rsid w:val="005F017D"/>
    <w:rsid w:val="005F021D"/>
    <w:rsid w:val="005F03CB"/>
    <w:rsid w:val="005F1179"/>
    <w:rsid w:val="005F1AD3"/>
    <w:rsid w:val="005F1EAC"/>
    <w:rsid w:val="005F1FEC"/>
    <w:rsid w:val="005F2D9A"/>
    <w:rsid w:val="005F308F"/>
    <w:rsid w:val="005F3378"/>
    <w:rsid w:val="005F38B5"/>
    <w:rsid w:val="005F399D"/>
    <w:rsid w:val="005F3E49"/>
    <w:rsid w:val="005F4869"/>
    <w:rsid w:val="005F4BFD"/>
    <w:rsid w:val="005F5013"/>
    <w:rsid w:val="005F5283"/>
    <w:rsid w:val="005F52D8"/>
    <w:rsid w:val="005F5702"/>
    <w:rsid w:val="005F5748"/>
    <w:rsid w:val="005F5834"/>
    <w:rsid w:val="005F5D4B"/>
    <w:rsid w:val="005F5DF0"/>
    <w:rsid w:val="005F5E11"/>
    <w:rsid w:val="005F6071"/>
    <w:rsid w:val="005F6B0A"/>
    <w:rsid w:val="005F6CC7"/>
    <w:rsid w:val="005F6FA8"/>
    <w:rsid w:val="005F73A8"/>
    <w:rsid w:val="005F78A3"/>
    <w:rsid w:val="005F79FE"/>
    <w:rsid w:val="00600325"/>
    <w:rsid w:val="006003E5"/>
    <w:rsid w:val="006009FD"/>
    <w:rsid w:val="00600E63"/>
    <w:rsid w:val="0060113C"/>
    <w:rsid w:val="00601561"/>
    <w:rsid w:val="0060196F"/>
    <w:rsid w:val="00601E55"/>
    <w:rsid w:val="00602037"/>
    <w:rsid w:val="006025DA"/>
    <w:rsid w:val="00602872"/>
    <w:rsid w:val="006029DD"/>
    <w:rsid w:val="00602C6A"/>
    <w:rsid w:val="00603014"/>
    <w:rsid w:val="00603AF5"/>
    <w:rsid w:val="006041C2"/>
    <w:rsid w:val="00604C54"/>
    <w:rsid w:val="00605310"/>
    <w:rsid w:val="0060537B"/>
    <w:rsid w:val="006053E9"/>
    <w:rsid w:val="00605EC3"/>
    <w:rsid w:val="00606379"/>
    <w:rsid w:val="00606C66"/>
    <w:rsid w:val="006075B7"/>
    <w:rsid w:val="00607935"/>
    <w:rsid w:val="00610145"/>
    <w:rsid w:val="00610C9D"/>
    <w:rsid w:val="00610D1F"/>
    <w:rsid w:val="00610EEA"/>
    <w:rsid w:val="00610F4A"/>
    <w:rsid w:val="006118A5"/>
    <w:rsid w:val="00611B4A"/>
    <w:rsid w:val="006121A5"/>
    <w:rsid w:val="006121B0"/>
    <w:rsid w:val="006123C6"/>
    <w:rsid w:val="00612967"/>
    <w:rsid w:val="00612C02"/>
    <w:rsid w:val="00612CDD"/>
    <w:rsid w:val="00612D72"/>
    <w:rsid w:val="006131B2"/>
    <w:rsid w:val="00613A42"/>
    <w:rsid w:val="006149F7"/>
    <w:rsid w:val="00614B0C"/>
    <w:rsid w:val="00614C71"/>
    <w:rsid w:val="00614DD7"/>
    <w:rsid w:val="00615075"/>
    <w:rsid w:val="00615222"/>
    <w:rsid w:val="0061562E"/>
    <w:rsid w:val="00615D10"/>
    <w:rsid w:val="00616983"/>
    <w:rsid w:val="00616CC3"/>
    <w:rsid w:val="00616D41"/>
    <w:rsid w:val="00616F0D"/>
    <w:rsid w:val="00617292"/>
    <w:rsid w:val="00617FBB"/>
    <w:rsid w:val="006200A9"/>
    <w:rsid w:val="006208B5"/>
    <w:rsid w:val="00620982"/>
    <w:rsid w:val="0062144B"/>
    <w:rsid w:val="0062178E"/>
    <w:rsid w:val="00622225"/>
    <w:rsid w:val="00622B18"/>
    <w:rsid w:val="00622D03"/>
    <w:rsid w:val="00622DCD"/>
    <w:rsid w:val="00622F57"/>
    <w:rsid w:val="0062346D"/>
    <w:rsid w:val="00623CAD"/>
    <w:rsid w:val="00623DD5"/>
    <w:rsid w:val="00623E21"/>
    <w:rsid w:val="00624269"/>
    <w:rsid w:val="006244A2"/>
    <w:rsid w:val="006247A3"/>
    <w:rsid w:val="00624A34"/>
    <w:rsid w:val="0062568D"/>
    <w:rsid w:val="006256D3"/>
    <w:rsid w:val="00625DC9"/>
    <w:rsid w:val="00625E12"/>
    <w:rsid w:val="0062623A"/>
    <w:rsid w:val="006263A2"/>
    <w:rsid w:val="0062665A"/>
    <w:rsid w:val="006267F5"/>
    <w:rsid w:val="00626C85"/>
    <w:rsid w:val="00626F2D"/>
    <w:rsid w:val="00627006"/>
    <w:rsid w:val="00627337"/>
    <w:rsid w:val="0062783C"/>
    <w:rsid w:val="00630069"/>
    <w:rsid w:val="00630583"/>
    <w:rsid w:val="006305A8"/>
    <w:rsid w:val="00630D2E"/>
    <w:rsid w:val="00630D39"/>
    <w:rsid w:val="00631CC4"/>
    <w:rsid w:val="00631E19"/>
    <w:rsid w:val="00632076"/>
    <w:rsid w:val="00632209"/>
    <w:rsid w:val="006329F5"/>
    <w:rsid w:val="00633146"/>
    <w:rsid w:val="00633E76"/>
    <w:rsid w:val="00633EC9"/>
    <w:rsid w:val="006340F5"/>
    <w:rsid w:val="00634205"/>
    <w:rsid w:val="00634542"/>
    <w:rsid w:val="00634E8F"/>
    <w:rsid w:val="00635308"/>
    <w:rsid w:val="00635379"/>
    <w:rsid w:val="006354EB"/>
    <w:rsid w:val="00635B79"/>
    <w:rsid w:val="00635E4D"/>
    <w:rsid w:val="0063610D"/>
    <w:rsid w:val="0063620C"/>
    <w:rsid w:val="00636567"/>
    <w:rsid w:val="006368D1"/>
    <w:rsid w:val="00637007"/>
    <w:rsid w:val="00637859"/>
    <w:rsid w:val="006379B9"/>
    <w:rsid w:val="006379D5"/>
    <w:rsid w:val="00637E18"/>
    <w:rsid w:val="0064003E"/>
    <w:rsid w:val="0064032E"/>
    <w:rsid w:val="0064038D"/>
    <w:rsid w:val="00640A19"/>
    <w:rsid w:val="00641A0B"/>
    <w:rsid w:val="00641D5A"/>
    <w:rsid w:val="00641E06"/>
    <w:rsid w:val="00641FF8"/>
    <w:rsid w:val="006428DC"/>
    <w:rsid w:val="0064293A"/>
    <w:rsid w:val="00642CCD"/>
    <w:rsid w:val="00643007"/>
    <w:rsid w:val="006431D0"/>
    <w:rsid w:val="00643219"/>
    <w:rsid w:val="00643232"/>
    <w:rsid w:val="006432C5"/>
    <w:rsid w:val="006436FA"/>
    <w:rsid w:val="00643852"/>
    <w:rsid w:val="00643C27"/>
    <w:rsid w:val="0064403C"/>
    <w:rsid w:val="0064447A"/>
    <w:rsid w:val="00644874"/>
    <w:rsid w:val="00644B1B"/>
    <w:rsid w:val="00644DD1"/>
    <w:rsid w:val="006455E7"/>
    <w:rsid w:val="00645758"/>
    <w:rsid w:val="00645812"/>
    <w:rsid w:val="006461A1"/>
    <w:rsid w:val="0064660E"/>
    <w:rsid w:val="00646DAC"/>
    <w:rsid w:val="006471A3"/>
    <w:rsid w:val="00647422"/>
    <w:rsid w:val="00647598"/>
    <w:rsid w:val="00647E6B"/>
    <w:rsid w:val="00650E84"/>
    <w:rsid w:val="006517F7"/>
    <w:rsid w:val="0065198B"/>
    <w:rsid w:val="006523CE"/>
    <w:rsid w:val="006524D4"/>
    <w:rsid w:val="006525AF"/>
    <w:rsid w:val="0065266A"/>
    <w:rsid w:val="00652EF8"/>
    <w:rsid w:val="0065313F"/>
    <w:rsid w:val="006537B1"/>
    <w:rsid w:val="00653815"/>
    <w:rsid w:val="0065388D"/>
    <w:rsid w:val="00653E46"/>
    <w:rsid w:val="00653F32"/>
    <w:rsid w:val="00653F9C"/>
    <w:rsid w:val="006540B7"/>
    <w:rsid w:val="006548F1"/>
    <w:rsid w:val="006549E8"/>
    <w:rsid w:val="00654EEA"/>
    <w:rsid w:val="00655463"/>
    <w:rsid w:val="00655470"/>
    <w:rsid w:val="00655705"/>
    <w:rsid w:val="006559A3"/>
    <w:rsid w:val="00656417"/>
    <w:rsid w:val="006565D1"/>
    <w:rsid w:val="00656FEE"/>
    <w:rsid w:val="0065702D"/>
    <w:rsid w:val="0065758F"/>
    <w:rsid w:val="00657888"/>
    <w:rsid w:val="00657C90"/>
    <w:rsid w:val="00657F14"/>
    <w:rsid w:val="00660037"/>
    <w:rsid w:val="006603E3"/>
    <w:rsid w:val="0066049B"/>
    <w:rsid w:val="006607AA"/>
    <w:rsid w:val="00660897"/>
    <w:rsid w:val="00660BBB"/>
    <w:rsid w:val="00660C51"/>
    <w:rsid w:val="00661028"/>
    <w:rsid w:val="00661342"/>
    <w:rsid w:val="0066159A"/>
    <w:rsid w:val="006615A1"/>
    <w:rsid w:val="006617BD"/>
    <w:rsid w:val="00661836"/>
    <w:rsid w:val="0066194D"/>
    <w:rsid w:val="00661CD3"/>
    <w:rsid w:val="00662288"/>
    <w:rsid w:val="0066262D"/>
    <w:rsid w:val="00662E52"/>
    <w:rsid w:val="0066324A"/>
    <w:rsid w:val="0066399F"/>
    <w:rsid w:val="00663C29"/>
    <w:rsid w:val="0066412A"/>
    <w:rsid w:val="00664695"/>
    <w:rsid w:val="00664840"/>
    <w:rsid w:val="00664B44"/>
    <w:rsid w:val="0066501A"/>
    <w:rsid w:val="006652BF"/>
    <w:rsid w:val="006656BF"/>
    <w:rsid w:val="0066630C"/>
    <w:rsid w:val="0066664F"/>
    <w:rsid w:val="00666AB3"/>
    <w:rsid w:val="00667943"/>
    <w:rsid w:val="00667A33"/>
    <w:rsid w:val="00667BBD"/>
    <w:rsid w:val="00667D69"/>
    <w:rsid w:val="00671149"/>
    <w:rsid w:val="0067137F"/>
    <w:rsid w:val="00671615"/>
    <w:rsid w:val="00671741"/>
    <w:rsid w:val="00671766"/>
    <w:rsid w:val="00671911"/>
    <w:rsid w:val="00672914"/>
    <w:rsid w:val="00672A01"/>
    <w:rsid w:val="00672DD5"/>
    <w:rsid w:val="006732C1"/>
    <w:rsid w:val="006737F3"/>
    <w:rsid w:val="00673E1C"/>
    <w:rsid w:val="006744C3"/>
    <w:rsid w:val="00674597"/>
    <w:rsid w:val="00675250"/>
    <w:rsid w:val="006752EE"/>
    <w:rsid w:val="0067537F"/>
    <w:rsid w:val="0067555E"/>
    <w:rsid w:val="00675676"/>
    <w:rsid w:val="0067575D"/>
    <w:rsid w:val="00675CD6"/>
    <w:rsid w:val="00675F12"/>
    <w:rsid w:val="00675F8E"/>
    <w:rsid w:val="0067625F"/>
    <w:rsid w:val="00676410"/>
    <w:rsid w:val="0067642C"/>
    <w:rsid w:val="00676CAE"/>
    <w:rsid w:val="00676F75"/>
    <w:rsid w:val="00680509"/>
    <w:rsid w:val="006805CB"/>
    <w:rsid w:val="00680B0A"/>
    <w:rsid w:val="00680DA5"/>
    <w:rsid w:val="006811E4"/>
    <w:rsid w:val="0068166C"/>
    <w:rsid w:val="00681CC1"/>
    <w:rsid w:val="00681F9F"/>
    <w:rsid w:val="0068233B"/>
    <w:rsid w:val="00682A31"/>
    <w:rsid w:val="00682E11"/>
    <w:rsid w:val="00683081"/>
    <w:rsid w:val="006830F2"/>
    <w:rsid w:val="0068335B"/>
    <w:rsid w:val="00683837"/>
    <w:rsid w:val="0068441A"/>
    <w:rsid w:val="006845BD"/>
    <w:rsid w:val="00684C95"/>
    <w:rsid w:val="006850D3"/>
    <w:rsid w:val="00685249"/>
    <w:rsid w:val="006856B9"/>
    <w:rsid w:val="00685BDE"/>
    <w:rsid w:val="00686085"/>
    <w:rsid w:val="00686508"/>
    <w:rsid w:val="00686A81"/>
    <w:rsid w:val="00686D96"/>
    <w:rsid w:val="00687423"/>
    <w:rsid w:val="006877E4"/>
    <w:rsid w:val="00687B1C"/>
    <w:rsid w:val="00687C0D"/>
    <w:rsid w:val="00690061"/>
    <w:rsid w:val="00690824"/>
    <w:rsid w:val="00690E99"/>
    <w:rsid w:val="00691237"/>
    <w:rsid w:val="006914CC"/>
    <w:rsid w:val="00691887"/>
    <w:rsid w:val="00691C2D"/>
    <w:rsid w:val="006920E6"/>
    <w:rsid w:val="0069222D"/>
    <w:rsid w:val="00692355"/>
    <w:rsid w:val="00692555"/>
    <w:rsid w:val="006925B0"/>
    <w:rsid w:val="00693324"/>
    <w:rsid w:val="006935FC"/>
    <w:rsid w:val="00694069"/>
    <w:rsid w:val="00694189"/>
    <w:rsid w:val="0069580D"/>
    <w:rsid w:val="00695DFD"/>
    <w:rsid w:val="00696566"/>
    <w:rsid w:val="006966BA"/>
    <w:rsid w:val="00696A38"/>
    <w:rsid w:val="00696D80"/>
    <w:rsid w:val="00696E1F"/>
    <w:rsid w:val="00696E5A"/>
    <w:rsid w:val="0069722D"/>
    <w:rsid w:val="006977EA"/>
    <w:rsid w:val="00697BEF"/>
    <w:rsid w:val="00697F8F"/>
    <w:rsid w:val="006A0052"/>
    <w:rsid w:val="006A0845"/>
    <w:rsid w:val="006A0A9E"/>
    <w:rsid w:val="006A0E88"/>
    <w:rsid w:val="006A0F49"/>
    <w:rsid w:val="006A1D37"/>
    <w:rsid w:val="006A1ED5"/>
    <w:rsid w:val="006A1F1C"/>
    <w:rsid w:val="006A2532"/>
    <w:rsid w:val="006A30DF"/>
    <w:rsid w:val="006A343A"/>
    <w:rsid w:val="006A3836"/>
    <w:rsid w:val="006A3DD3"/>
    <w:rsid w:val="006A4625"/>
    <w:rsid w:val="006A47AE"/>
    <w:rsid w:val="006A48AE"/>
    <w:rsid w:val="006A4C66"/>
    <w:rsid w:val="006A4F6B"/>
    <w:rsid w:val="006A58CB"/>
    <w:rsid w:val="006A5B22"/>
    <w:rsid w:val="006A5B5E"/>
    <w:rsid w:val="006A67CB"/>
    <w:rsid w:val="006A7BFB"/>
    <w:rsid w:val="006A7D2A"/>
    <w:rsid w:val="006B02AA"/>
    <w:rsid w:val="006B0350"/>
    <w:rsid w:val="006B0368"/>
    <w:rsid w:val="006B0A7F"/>
    <w:rsid w:val="006B0F6E"/>
    <w:rsid w:val="006B1D7B"/>
    <w:rsid w:val="006B1FBC"/>
    <w:rsid w:val="006B2070"/>
    <w:rsid w:val="006B270D"/>
    <w:rsid w:val="006B2796"/>
    <w:rsid w:val="006B27C7"/>
    <w:rsid w:val="006B27D4"/>
    <w:rsid w:val="006B288B"/>
    <w:rsid w:val="006B2C9C"/>
    <w:rsid w:val="006B2D01"/>
    <w:rsid w:val="006B2D07"/>
    <w:rsid w:val="006B3518"/>
    <w:rsid w:val="006B3B80"/>
    <w:rsid w:val="006B41C7"/>
    <w:rsid w:val="006B4867"/>
    <w:rsid w:val="006B48EB"/>
    <w:rsid w:val="006B4A78"/>
    <w:rsid w:val="006B4AB6"/>
    <w:rsid w:val="006B4AE6"/>
    <w:rsid w:val="006B4C00"/>
    <w:rsid w:val="006B523A"/>
    <w:rsid w:val="006B56D1"/>
    <w:rsid w:val="006B56FC"/>
    <w:rsid w:val="006B5D2C"/>
    <w:rsid w:val="006B5EBB"/>
    <w:rsid w:val="006B5F0D"/>
    <w:rsid w:val="006B6017"/>
    <w:rsid w:val="006B659A"/>
    <w:rsid w:val="006B678D"/>
    <w:rsid w:val="006B6DDA"/>
    <w:rsid w:val="006B7038"/>
    <w:rsid w:val="006B73D9"/>
    <w:rsid w:val="006B7DF0"/>
    <w:rsid w:val="006B7E74"/>
    <w:rsid w:val="006C0166"/>
    <w:rsid w:val="006C0D75"/>
    <w:rsid w:val="006C12C7"/>
    <w:rsid w:val="006C1C48"/>
    <w:rsid w:val="006C1E7C"/>
    <w:rsid w:val="006C1E8A"/>
    <w:rsid w:val="006C1F59"/>
    <w:rsid w:val="006C20BF"/>
    <w:rsid w:val="006C323D"/>
    <w:rsid w:val="006C3666"/>
    <w:rsid w:val="006C3C1D"/>
    <w:rsid w:val="006C3C7E"/>
    <w:rsid w:val="006C41FF"/>
    <w:rsid w:val="006C442E"/>
    <w:rsid w:val="006C4AC6"/>
    <w:rsid w:val="006C4AF5"/>
    <w:rsid w:val="006C5145"/>
    <w:rsid w:val="006C584D"/>
    <w:rsid w:val="006C5B6D"/>
    <w:rsid w:val="006C6203"/>
    <w:rsid w:val="006C6398"/>
    <w:rsid w:val="006C64DB"/>
    <w:rsid w:val="006C64F2"/>
    <w:rsid w:val="006C65A8"/>
    <w:rsid w:val="006C6E85"/>
    <w:rsid w:val="006C705B"/>
    <w:rsid w:val="006C78CF"/>
    <w:rsid w:val="006C79B5"/>
    <w:rsid w:val="006C7A68"/>
    <w:rsid w:val="006C7A69"/>
    <w:rsid w:val="006D00EB"/>
    <w:rsid w:val="006D012E"/>
    <w:rsid w:val="006D022A"/>
    <w:rsid w:val="006D02FC"/>
    <w:rsid w:val="006D05AD"/>
    <w:rsid w:val="006D086A"/>
    <w:rsid w:val="006D0C5A"/>
    <w:rsid w:val="006D0EC1"/>
    <w:rsid w:val="006D0F8A"/>
    <w:rsid w:val="006D155E"/>
    <w:rsid w:val="006D16F8"/>
    <w:rsid w:val="006D1813"/>
    <w:rsid w:val="006D1AF5"/>
    <w:rsid w:val="006D1B8A"/>
    <w:rsid w:val="006D24A9"/>
    <w:rsid w:val="006D2AF3"/>
    <w:rsid w:val="006D2FE1"/>
    <w:rsid w:val="006D3314"/>
    <w:rsid w:val="006D3FE9"/>
    <w:rsid w:val="006D4718"/>
    <w:rsid w:val="006D4D79"/>
    <w:rsid w:val="006D4FBD"/>
    <w:rsid w:val="006D530A"/>
    <w:rsid w:val="006D5369"/>
    <w:rsid w:val="006D5879"/>
    <w:rsid w:val="006D618C"/>
    <w:rsid w:val="006D63FD"/>
    <w:rsid w:val="006D65B4"/>
    <w:rsid w:val="006D6A4F"/>
    <w:rsid w:val="006D754A"/>
    <w:rsid w:val="006D7B9C"/>
    <w:rsid w:val="006E0025"/>
    <w:rsid w:val="006E04C6"/>
    <w:rsid w:val="006E0A65"/>
    <w:rsid w:val="006E1B01"/>
    <w:rsid w:val="006E1E2A"/>
    <w:rsid w:val="006E2A7A"/>
    <w:rsid w:val="006E3081"/>
    <w:rsid w:val="006E3872"/>
    <w:rsid w:val="006E3E3D"/>
    <w:rsid w:val="006E3EEB"/>
    <w:rsid w:val="006E4836"/>
    <w:rsid w:val="006E5DDD"/>
    <w:rsid w:val="006E7441"/>
    <w:rsid w:val="006E7811"/>
    <w:rsid w:val="006E7B71"/>
    <w:rsid w:val="006F04DA"/>
    <w:rsid w:val="006F0557"/>
    <w:rsid w:val="006F0EA3"/>
    <w:rsid w:val="006F0FD8"/>
    <w:rsid w:val="006F10B5"/>
    <w:rsid w:val="006F15C0"/>
    <w:rsid w:val="006F1B5D"/>
    <w:rsid w:val="006F1E18"/>
    <w:rsid w:val="006F212B"/>
    <w:rsid w:val="006F28FE"/>
    <w:rsid w:val="006F3110"/>
    <w:rsid w:val="006F34EA"/>
    <w:rsid w:val="006F359D"/>
    <w:rsid w:val="006F37F7"/>
    <w:rsid w:val="006F4575"/>
    <w:rsid w:val="006F469A"/>
    <w:rsid w:val="006F4A61"/>
    <w:rsid w:val="006F4ADC"/>
    <w:rsid w:val="006F4CAD"/>
    <w:rsid w:val="006F510A"/>
    <w:rsid w:val="006F51E3"/>
    <w:rsid w:val="006F5251"/>
    <w:rsid w:val="006F578A"/>
    <w:rsid w:val="006F5799"/>
    <w:rsid w:val="006F5893"/>
    <w:rsid w:val="006F5BBB"/>
    <w:rsid w:val="006F5C06"/>
    <w:rsid w:val="006F643D"/>
    <w:rsid w:val="006F6497"/>
    <w:rsid w:val="006F657F"/>
    <w:rsid w:val="006F675C"/>
    <w:rsid w:val="006F6D13"/>
    <w:rsid w:val="006F70C3"/>
    <w:rsid w:val="006F75CB"/>
    <w:rsid w:val="006F75D3"/>
    <w:rsid w:val="006F7759"/>
    <w:rsid w:val="006F79D0"/>
    <w:rsid w:val="006F7D95"/>
    <w:rsid w:val="006F7F4C"/>
    <w:rsid w:val="00700C3B"/>
    <w:rsid w:val="00700D41"/>
    <w:rsid w:val="00701170"/>
    <w:rsid w:val="00701524"/>
    <w:rsid w:val="0070166C"/>
    <w:rsid w:val="00701ACF"/>
    <w:rsid w:val="00701B21"/>
    <w:rsid w:val="00701C8B"/>
    <w:rsid w:val="00701D0B"/>
    <w:rsid w:val="00702384"/>
    <w:rsid w:val="007029AB"/>
    <w:rsid w:val="00702D00"/>
    <w:rsid w:val="00703346"/>
    <w:rsid w:val="00703482"/>
    <w:rsid w:val="00703646"/>
    <w:rsid w:val="00703E65"/>
    <w:rsid w:val="00704818"/>
    <w:rsid w:val="00704831"/>
    <w:rsid w:val="00704A06"/>
    <w:rsid w:val="00704BAE"/>
    <w:rsid w:val="0070544E"/>
    <w:rsid w:val="00705807"/>
    <w:rsid w:val="00705895"/>
    <w:rsid w:val="00705C74"/>
    <w:rsid w:val="00705C78"/>
    <w:rsid w:val="0070600A"/>
    <w:rsid w:val="007060E1"/>
    <w:rsid w:val="0070677E"/>
    <w:rsid w:val="00706824"/>
    <w:rsid w:val="00706B68"/>
    <w:rsid w:val="00706B85"/>
    <w:rsid w:val="00706EF9"/>
    <w:rsid w:val="007071BF"/>
    <w:rsid w:val="007071FC"/>
    <w:rsid w:val="00707C84"/>
    <w:rsid w:val="00710299"/>
    <w:rsid w:val="0071099A"/>
    <w:rsid w:val="007109AF"/>
    <w:rsid w:val="00710A12"/>
    <w:rsid w:val="00710A59"/>
    <w:rsid w:val="00710ED2"/>
    <w:rsid w:val="00710FDE"/>
    <w:rsid w:val="007116C7"/>
    <w:rsid w:val="00711B59"/>
    <w:rsid w:val="00711C5A"/>
    <w:rsid w:val="007128C7"/>
    <w:rsid w:val="00712B2B"/>
    <w:rsid w:val="00712B66"/>
    <w:rsid w:val="00712FCB"/>
    <w:rsid w:val="00713C31"/>
    <w:rsid w:val="00713E15"/>
    <w:rsid w:val="0071428D"/>
    <w:rsid w:val="00714317"/>
    <w:rsid w:val="007144C9"/>
    <w:rsid w:val="00715049"/>
    <w:rsid w:val="00715470"/>
    <w:rsid w:val="0071593D"/>
    <w:rsid w:val="00715A4B"/>
    <w:rsid w:val="00716B3C"/>
    <w:rsid w:val="007170C2"/>
    <w:rsid w:val="00717D51"/>
    <w:rsid w:val="00717EE4"/>
    <w:rsid w:val="00717F2D"/>
    <w:rsid w:val="00720453"/>
    <w:rsid w:val="007205FD"/>
    <w:rsid w:val="0072078F"/>
    <w:rsid w:val="00720853"/>
    <w:rsid w:val="00720937"/>
    <w:rsid w:val="00721087"/>
    <w:rsid w:val="007210C8"/>
    <w:rsid w:val="0072178E"/>
    <w:rsid w:val="00721C58"/>
    <w:rsid w:val="00721C9F"/>
    <w:rsid w:val="00721EC1"/>
    <w:rsid w:val="00722129"/>
    <w:rsid w:val="0072278B"/>
    <w:rsid w:val="00722A24"/>
    <w:rsid w:val="00722EF6"/>
    <w:rsid w:val="00723912"/>
    <w:rsid w:val="00723E10"/>
    <w:rsid w:val="00724173"/>
    <w:rsid w:val="00724380"/>
    <w:rsid w:val="00724738"/>
    <w:rsid w:val="00725635"/>
    <w:rsid w:val="007257C1"/>
    <w:rsid w:val="007258C4"/>
    <w:rsid w:val="007260F4"/>
    <w:rsid w:val="00726730"/>
    <w:rsid w:val="0072681F"/>
    <w:rsid w:val="007272FE"/>
    <w:rsid w:val="00730598"/>
    <w:rsid w:val="00730F8D"/>
    <w:rsid w:val="007312D7"/>
    <w:rsid w:val="00731830"/>
    <w:rsid w:val="00731C24"/>
    <w:rsid w:val="0073257E"/>
    <w:rsid w:val="00732A32"/>
    <w:rsid w:val="00732DF4"/>
    <w:rsid w:val="00733066"/>
    <w:rsid w:val="007331E7"/>
    <w:rsid w:val="00733469"/>
    <w:rsid w:val="0073348A"/>
    <w:rsid w:val="00733539"/>
    <w:rsid w:val="00733700"/>
    <w:rsid w:val="00733742"/>
    <w:rsid w:val="00733BC8"/>
    <w:rsid w:val="00733BFA"/>
    <w:rsid w:val="00734937"/>
    <w:rsid w:val="00734B5E"/>
    <w:rsid w:val="007353EF"/>
    <w:rsid w:val="00735557"/>
    <w:rsid w:val="00735C5A"/>
    <w:rsid w:val="00735DA5"/>
    <w:rsid w:val="00737108"/>
    <w:rsid w:val="00737628"/>
    <w:rsid w:val="007379CE"/>
    <w:rsid w:val="007402A9"/>
    <w:rsid w:val="0074038E"/>
    <w:rsid w:val="007414EF"/>
    <w:rsid w:val="007419A7"/>
    <w:rsid w:val="00741B21"/>
    <w:rsid w:val="00741DD8"/>
    <w:rsid w:val="00741E49"/>
    <w:rsid w:val="0074250D"/>
    <w:rsid w:val="00742D16"/>
    <w:rsid w:val="0074362F"/>
    <w:rsid w:val="007445E2"/>
    <w:rsid w:val="00744637"/>
    <w:rsid w:val="00744A84"/>
    <w:rsid w:val="007451B4"/>
    <w:rsid w:val="00745496"/>
    <w:rsid w:val="00745CDC"/>
    <w:rsid w:val="007460DA"/>
    <w:rsid w:val="0074705B"/>
    <w:rsid w:val="007470EC"/>
    <w:rsid w:val="00747118"/>
    <w:rsid w:val="00747408"/>
    <w:rsid w:val="0075020B"/>
    <w:rsid w:val="00750AD7"/>
    <w:rsid w:val="00751017"/>
    <w:rsid w:val="00751960"/>
    <w:rsid w:val="00752582"/>
    <w:rsid w:val="00753273"/>
    <w:rsid w:val="007533A5"/>
    <w:rsid w:val="007535C7"/>
    <w:rsid w:val="0075493D"/>
    <w:rsid w:val="00755043"/>
    <w:rsid w:val="0075646C"/>
    <w:rsid w:val="00756551"/>
    <w:rsid w:val="00757066"/>
    <w:rsid w:val="007572B8"/>
    <w:rsid w:val="00757329"/>
    <w:rsid w:val="00757443"/>
    <w:rsid w:val="0075756E"/>
    <w:rsid w:val="00757769"/>
    <w:rsid w:val="0075782D"/>
    <w:rsid w:val="0076067E"/>
    <w:rsid w:val="007609CE"/>
    <w:rsid w:val="0076111E"/>
    <w:rsid w:val="0076158B"/>
    <w:rsid w:val="00761BFD"/>
    <w:rsid w:val="00761C02"/>
    <w:rsid w:val="00761D5C"/>
    <w:rsid w:val="00761FE5"/>
    <w:rsid w:val="00762476"/>
    <w:rsid w:val="00762A18"/>
    <w:rsid w:val="00762D34"/>
    <w:rsid w:val="00763990"/>
    <w:rsid w:val="00763AE2"/>
    <w:rsid w:val="00763F73"/>
    <w:rsid w:val="0076442C"/>
    <w:rsid w:val="00764517"/>
    <w:rsid w:val="0076467D"/>
    <w:rsid w:val="00764767"/>
    <w:rsid w:val="007649AD"/>
    <w:rsid w:val="00764B66"/>
    <w:rsid w:val="00764BD6"/>
    <w:rsid w:val="00764CAD"/>
    <w:rsid w:val="00765531"/>
    <w:rsid w:val="007657EB"/>
    <w:rsid w:val="007658F1"/>
    <w:rsid w:val="00765919"/>
    <w:rsid w:val="00765B6E"/>
    <w:rsid w:val="00765FC5"/>
    <w:rsid w:val="00766D90"/>
    <w:rsid w:val="00766DA1"/>
    <w:rsid w:val="0076730D"/>
    <w:rsid w:val="00767C19"/>
    <w:rsid w:val="00767D4E"/>
    <w:rsid w:val="00770441"/>
    <w:rsid w:val="00770BD8"/>
    <w:rsid w:val="00771067"/>
    <w:rsid w:val="00771274"/>
    <w:rsid w:val="00771889"/>
    <w:rsid w:val="007721EB"/>
    <w:rsid w:val="007722ED"/>
    <w:rsid w:val="00772599"/>
    <w:rsid w:val="00772693"/>
    <w:rsid w:val="00773AB1"/>
    <w:rsid w:val="00773D38"/>
    <w:rsid w:val="00774AF6"/>
    <w:rsid w:val="00774EC8"/>
    <w:rsid w:val="00775669"/>
    <w:rsid w:val="00775B57"/>
    <w:rsid w:val="00776019"/>
    <w:rsid w:val="00776781"/>
    <w:rsid w:val="0077746F"/>
    <w:rsid w:val="007776CC"/>
    <w:rsid w:val="007777FC"/>
    <w:rsid w:val="00777922"/>
    <w:rsid w:val="00777A39"/>
    <w:rsid w:val="00777CE9"/>
    <w:rsid w:val="00777DB0"/>
    <w:rsid w:val="007802F6"/>
    <w:rsid w:val="0078056B"/>
    <w:rsid w:val="00780D05"/>
    <w:rsid w:val="00780F49"/>
    <w:rsid w:val="00781EC7"/>
    <w:rsid w:val="007823D2"/>
    <w:rsid w:val="00782AB1"/>
    <w:rsid w:val="007839AC"/>
    <w:rsid w:val="00783B28"/>
    <w:rsid w:val="00783C7B"/>
    <w:rsid w:val="00783F0D"/>
    <w:rsid w:val="0078475A"/>
    <w:rsid w:val="00784C24"/>
    <w:rsid w:val="00784EBA"/>
    <w:rsid w:val="00784EE6"/>
    <w:rsid w:val="0078556C"/>
    <w:rsid w:val="007855C5"/>
    <w:rsid w:val="007856D3"/>
    <w:rsid w:val="00785ABD"/>
    <w:rsid w:val="00785F35"/>
    <w:rsid w:val="007860C6"/>
    <w:rsid w:val="00786254"/>
    <w:rsid w:val="0078630C"/>
    <w:rsid w:val="00786CDB"/>
    <w:rsid w:val="00786DB0"/>
    <w:rsid w:val="0078703C"/>
    <w:rsid w:val="0078721E"/>
    <w:rsid w:val="00787D47"/>
    <w:rsid w:val="00787DFE"/>
    <w:rsid w:val="0079014E"/>
    <w:rsid w:val="00790378"/>
    <w:rsid w:val="0079060E"/>
    <w:rsid w:val="00790700"/>
    <w:rsid w:val="00790E5B"/>
    <w:rsid w:val="00790F1C"/>
    <w:rsid w:val="00790F2B"/>
    <w:rsid w:val="00790FC3"/>
    <w:rsid w:val="0079148B"/>
    <w:rsid w:val="00791608"/>
    <w:rsid w:val="00791711"/>
    <w:rsid w:val="00792395"/>
    <w:rsid w:val="00792497"/>
    <w:rsid w:val="00792575"/>
    <w:rsid w:val="00792971"/>
    <w:rsid w:val="00792C91"/>
    <w:rsid w:val="0079334B"/>
    <w:rsid w:val="00793368"/>
    <w:rsid w:val="007935C6"/>
    <w:rsid w:val="007938E6"/>
    <w:rsid w:val="00794129"/>
    <w:rsid w:val="00794162"/>
    <w:rsid w:val="00794516"/>
    <w:rsid w:val="00794878"/>
    <w:rsid w:val="00794CCB"/>
    <w:rsid w:val="00794E22"/>
    <w:rsid w:val="00795367"/>
    <w:rsid w:val="00795512"/>
    <w:rsid w:val="007956C9"/>
    <w:rsid w:val="007958B1"/>
    <w:rsid w:val="00795AB7"/>
    <w:rsid w:val="00795E37"/>
    <w:rsid w:val="00796227"/>
    <w:rsid w:val="007963B2"/>
    <w:rsid w:val="00796743"/>
    <w:rsid w:val="00796786"/>
    <w:rsid w:val="0079694C"/>
    <w:rsid w:val="00796D89"/>
    <w:rsid w:val="00796DA2"/>
    <w:rsid w:val="007974CF"/>
    <w:rsid w:val="007A0415"/>
    <w:rsid w:val="007A06BA"/>
    <w:rsid w:val="007A0CB9"/>
    <w:rsid w:val="007A1570"/>
    <w:rsid w:val="007A27BD"/>
    <w:rsid w:val="007A294A"/>
    <w:rsid w:val="007A33C1"/>
    <w:rsid w:val="007A3433"/>
    <w:rsid w:val="007A37E4"/>
    <w:rsid w:val="007A3E76"/>
    <w:rsid w:val="007A42F5"/>
    <w:rsid w:val="007A4C96"/>
    <w:rsid w:val="007A4E1C"/>
    <w:rsid w:val="007A51A6"/>
    <w:rsid w:val="007A523D"/>
    <w:rsid w:val="007A5259"/>
    <w:rsid w:val="007A53FB"/>
    <w:rsid w:val="007A5629"/>
    <w:rsid w:val="007A56E5"/>
    <w:rsid w:val="007A5854"/>
    <w:rsid w:val="007A5AB0"/>
    <w:rsid w:val="007A5AD4"/>
    <w:rsid w:val="007A60CA"/>
    <w:rsid w:val="007A6195"/>
    <w:rsid w:val="007A69A5"/>
    <w:rsid w:val="007A6F0F"/>
    <w:rsid w:val="007A6FEC"/>
    <w:rsid w:val="007A705C"/>
    <w:rsid w:val="007A708C"/>
    <w:rsid w:val="007A73EB"/>
    <w:rsid w:val="007A75B5"/>
    <w:rsid w:val="007A7985"/>
    <w:rsid w:val="007A7ABE"/>
    <w:rsid w:val="007A7D66"/>
    <w:rsid w:val="007A7E95"/>
    <w:rsid w:val="007B03C5"/>
    <w:rsid w:val="007B09E2"/>
    <w:rsid w:val="007B15D3"/>
    <w:rsid w:val="007B21FD"/>
    <w:rsid w:val="007B26E1"/>
    <w:rsid w:val="007B2910"/>
    <w:rsid w:val="007B2C10"/>
    <w:rsid w:val="007B2C3D"/>
    <w:rsid w:val="007B3045"/>
    <w:rsid w:val="007B3180"/>
    <w:rsid w:val="007B33AF"/>
    <w:rsid w:val="007B4C0F"/>
    <w:rsid w:val="007B4F4F"/>
    <w:rsid w:val="007B50FA"/>
    <w:rsid w:val="007B547F"/>
    <w:rsid w:val="007B5822"/>
    <w:rsid w:val="007B5DF8"/>
    <w:rsid w:val="007B5E25"/>
    <w:rsid w:val="007B613A"/>
    <w:rsid w:val="007B6398"/>
    <w:rsid w:val="007B6E0E"/>
    <w:rsid w:val="007B7119"/>
    <w:rsid w:val="007B7F7D"/>
    <w:rsid w:val="007C1BE5"/>
    <w:rsid w:val="007C2355"/>
    <w:rsid w:val="007C27FB"/>
    <w:rsid w:val="007C2BBE"/>
    <w:rsid w:val="007C2CBB"/>
    <w:rsid w:val="007C2D4C"/>
    <w:rsid w:val="007C2E5B"/>
    <w:rsid w:val="007C309C"/>
    <w:rsid w:val="007C31F3"/>
    <w:rsid w:val="007C3610"/>
    <w:rsid w:val="007C3675"/>
    <w:rsid w:val="007C374F"/>
    <w:rsid w:val="007C3E32"/>
    <w:rsid w:val="007C4148"/>
    <w:rsid w:val="007C4209"/>
    <w:rsid w:val="007C47FA"/>
    <w:rsid w:val="007C4DEB"/>
    <w:rsid w:val="007C500F"/>
    <w:rsid w:val="007C5324"/>
    <w:rsid w:val="007C5845"/>
    <w:rsid w:val="007C5B69"/>
    <w:rsid w:val="007C5EB9"/>
    <w:rsid w:val="007C64FF"/>
    <w:rsid w:val="007C674D"/>
    <w:rsid w:val="007C6A93"/>
    <w:rsid w:val="007C6B98"/>
    <w:rsid w:val="007C6BEF"/>
    <w:rsid w:val="007C6CBB"/>
    <w:rsid w:val="007C6CE4"/>
    <w:rsid w:val="007C7449"/>
    <w:rsid w:val="007C79E2"/>
    <w:rsid w:val="007C7A03"/>
    <w:rsid w:val="007C7A90"/>
    <w:rsid w:val="007C7E83"/>
    <w:rsid w:val="007C7EA5"/>
    <w:rsid w:val="007D0245"/>
    <w:rsid w:val="007D07E6"/>
    <w:rsid w:val="007D0845"/>
    <w:rsid w:val="007D08EF"/>
    <w:rsid w:val="007D135B"/>
    <w:rsid w:val="007D18D9"/>
    <w:rsid w:val="007D1983"/>
    <w:rsid w:val="007D1A95"/>
    <w:rsid w:val="007D245E"/>
    <w:rsid w:val="007D24B7"/>
    <w:rsid w:val="007D327B"/>
    <w:rsid w:val="007D3764"/>
    <w:rsid w:val="007D3B01"/>
    <w:rsid w:val="007D3C0E"/>
    <w:rsid w:val="007D3E38"/>
    <w:rsid w:val="007D458B"/>
    <w:rsid w:val="007D458E"/>
    <w:rsid w:val="007D46FE"/>
    <w:rsid w:val="007D4798"/>
    <w:rsid w:val="007D485A"/>
    <w:rsid w:val="007D49EF"/>
    <w:rsid w:val="007D50B5"/>
    <w:rsid w:val="007D54D1"/>
    <w:rsid w:val="007D54FF"/>
    <w:rsid w:val="007D570A"/>
    <w:rsid w:val="007D57D4"/>
    <w:rsid w:val="007D5C39"/>
    <w:rsid w:val="007D5E67"/>
    <w:rsid w:val="007D5F7B"/>
    <w:rsid w:val="007D6315"/>
    <w:rsid w:val="007D710B"/>
    <w:rsid w:val="007D724A"/>
    <w:rsid w:val="007D736A"/>
    <w:rsid w:val="007D7545"/>
    <w:rsid w:val="007D75A3"/>
    <w:rsid w:val="007D78CF"/>
    <w:rsid w:val="007D798C"/>
    <w:rsid w:val="007D7CE9"/>
    <w:rsid w:val="007E0135"/>
    <w:rsid w:val="007E06A3"/>
    <w:rsid w:val="007E0956"/>
    <w:rsid w:val="007E0BC6"/>
    <w:rsid w:val="007E0C0D"/>
    <w:rsid w:val="007E0D81"/>
    <w:rsid w:val="007E0F93"/>
    <w:rsid w:val="007E1513"/>
    <w:rsid w:val="007E16E2"/>
    <w:rsid w:val="007E19FE"/>
    <w:rsid w:val="007E1AAC"/>
    <w:rsid w:val="007E2281"/>
    <w:rsid w:val="007E2C7E"/>
    <w:rsid w:val="007E39E7"/>
    <w:rsid w:val="007E3B9C"/>
    <w:rsid w:val="007E465C"/>
    <w:rsid w:val="007E4A2F"/>
    <w:rsid w:val="007E4F4E"/>
    <w:rsid w:val="007E587D"/>
    <w:rsid w:val="007E5A25"/>
    <w:rsid w:val="007E5C4A"/>
    <w:rsid w:val="007E5FB0"/>
    <w:rsid w:val="007E6915"/>
    <w:rsid w:val="007E6B2D"/>
    <w:rsid w:val="007E7215"/>
    <w:rsid w:val="007E74CA"/>
    <w:rsid w:val="007E756D"/>
    <w:rsid w:val="007E7582"/>
    <w:rsid w:val="007E7A5D"/>
    <w:rsid w:val="007E7AD3"/>
    <w:rsid w:val="007E7B42"/>
    <w:rsid w:val="007F0070"/>
    <w:rsid w:val="007F014A"/>
    <w:rsid w:val="007F0441"/>
    <w:rsid w:val="007F083B"/>
    <w:rsid w:val="007F0DFB"/>
    <w:rsid w:val="007F0E17"/>
    <w:rsid w:val="007F0E99"/>
    <w:rsid w:val="007F1382"/>
    <w:rsid w:val="007F1A83"/>
    <w:rsid w:val="007F1BE9"/>
    <w:rsid w:val="007F20F1"/>
    <w:rsid w:val="007F2742"/>
    <w:rsid w:val="007F2C05"/>
    <w:rsid w:val="007F401E"/>
    <w:rsid w:val="007F4224"/>
    <w:rsid w:val="007F4DD2"/>
    <w:rsid w:val="007F4F44"/>
    <w:rsid w:val="007F4FB9"/>
    <w:rsid w:val="007F5065"/>
    <w:rsid w:val="007F56E5"/>
    <w:rsid w:val="007F5785"/>
    <w:rsid w:val="007F65EF"/>
    <w:rsid w:val="007F69E2"/>
    <w:rsid w:val="007F6E63"/>
    <w:rsid w:val="007F7022"/>
    <w:rsid w:val="007F71D8"/>
    <w:rsid w:val="007F7690"/>
    <w:rsid w:val="00800BAC"/>
    <w:rsid w:val="00800BC4"/>
    <w:rsid w:val="00800C7A"/>
    <w:rsid w:val="00800E5B"/>
    <w:rsid w:val="008011CC"/>
    <w:rsid w:val="0080125D"/>
    <w:rsid w:val="00801404"/>
    <w:rsid w:val="008017AA"/>
    <w:rsid w:val="008017EC"/>
    <w:rsid w:val="008019FC"/>
    <w:rsid w:val="00801CBA"/>
    <w:rsid w:val="00801D92"/>
    <w:rsid w:val="008020D0"/>
    <w:rsid w:val="00802393"/>
    <w:rsid w:val="00802408"/>
    <w:rsid w:val="008026EC"/>
    <w:rsid w:val="00802A4F"/>
    <w:rsid w:val="00802C79"/>
    <w:rsid w:val="008041B8"/>
    <w:rsid w:val="008043DB"/>
    <w:rsid w:val="00804BCF"/>
    <w:rsid w:val="00804F83"/>
    <w:rsid w:val="00804FA4"/>
    <w:rsid w:val="00805275"/>
    <w:rsid w:val="00805883"/>
    <w:rsid w:val="0080590D"/>
    <w:rsid w:val="00806A60"/>
    <w:rsid w:val="00806A62"/>
    <w:rsid w:val="00806E55"/>
    <w:rsid w:val="00806EFB"/>
    <w:rsid w:val="0080706D"/>
    <w:rsid w:val="0080716A"/>
    <w:rsid w:val="008071DE"/>
    <w:rsid w:val="008075CE"/>
    <w:rsid w:val="00807D35"/>
    <w:rsid w:val="0081096A"/>
    <w:rsid w:val="00810E00"/>
    <w:rsid w:val="008111CB"/>
    <w:rsid w:val="00811325"/>
    <w:rsid w:val="00811CA9"/>
    <w:rsid w:val="00812179"/>
    <w:rsid w:val="008124E2"/>
    <w:rsid w:val="0081299C"/>
    <w:rsid w:val="00812D10"/>
    <w:rsid w:val="0081300B"/>
    <w:rsid w:val="0081303D"/>
    <w:rsid w:val="008135CC"/>
    <w:rsid w:val="0081373B"/>
    <w:rsid w:val="00813928"/>
    <w:rsid w:val="0081500B"/>
    <w:rsid w:val="008150AC"/>
    <w:rsid w:val="00815321"/>
    <w:rsid w:val="0081550E"/>
    <w:rsid w:val="0081554F"/>
    <w:rsid w:val="00815AC7"/>
    <w:rsid w:val="00815D9A"/>
    <w:rsid w:val="008166DB"/>
    <w:rsid w:val="0081688E"/>
    <w:rsid w:val="00816AEA"/>
    <w:rsid w:val="008170A5"/>
    <w:rsid w:val="008173E0"/>
    <w:rsid w:val="008175C1"/>
    <w:rsid w:val="00817DB6"/>
    <w:rsid w:val="00820074"/>
    <w:rsid w:val="008200D4"/>
    <w:rsid w:val="00820370"/>
    <w:rsid w:val="00820CC6"/>
    <w:rsid w:val="0082134A"/>
    <w:rsid w:val="00821A0F"/>
    <w:rsid w:val="0082240F"/>
    <w:rsid w:val="00822C41"/>
    <w:rsid w:val="00823DEB"/>
    <w:rsid w:val="00824017"/>
    <w:rsid w:val="008241F6"/>
    <w:rsid w:val="0082471B"/>
    <w:rsid w:val="00824A4E"/>
    <w:rsid w:val="00824ACF"/>
    <w:rsid w:val="00825043"/>
    <w:rsid w:val="0082510B"/>
    <w:rsid w:val="00825267"/>
    <w:rsid w:val="008264EC"/>
    <w:rsid w:val="008268BF"/>
    <w:rsid w:val="00826A65"/>
    <w:rsid w:val="00827668"/>
    <w:rsid w:val="0082796E"/>
    <w:rsid w:val="00827C0D"/>
    <w:rsid w:val="0083032E"/>
    <w:rsid w:val="00830642"/>
    <w:rsid w:val="00830F26"/>
    <w:rsid w:val="00831020"/>
    <w:rsid w:val="00831250"/>
    <w:rsid w:val="00831411"/>
    <w:rsid w:val="008315AD"/>
    <w:rsid w:val="00831D8D"/>
    <w:rsid w:val="008322D9"/>
    <w:rsid w:val="00832D5E"/>
    <w:rsid w:val="00832EC3"/>
    <w:rsid w:val="0083310A"/>
    <w:rsid w:val="008331CD"/>
    <w:rsid w:val="008333B7"/>
    <w:rsid w:val="008334B0"/>
    <w:rsid w:val="0083354D"/>
    <w:rsid w:val="008336EC"/>
    <w:rsid w:val="008337B9"/>
    <w:rsid w:val="00833A95"/>
    <w:rsid w:val="00834B29"/>
    <w:rsid w:val="00834B75"/>
    <w:rsid w:val="00834FD2"/>
    <w:rsid w:val="00835084"/>
    <w:rsid w:val="008350C2"/>
    <w:rsid w:val="00835184"/>
    <w:rsid w:val="00835193"/>
    <w:rsid w:val="00835569"/>
    <w:rsid w:val="00835651"/>
    <w:rsid w:val="00835802"/>
    <w:rsid w:val="00836295"/>
    <w:rsid w:val="00836367"/>
    <w:rsid w:val="00836EE0"/>
    <w:rsid w:val="00836FE0"/>
    <w:rsid w:val="008370EE"/>
    <w:rsid w:val="00837B8B"/>
    <w:rsid w:val="00840198"/>
    <w:rsid w:val="0084093F"/>
    <w:rsid w:val="0084098A"/>
    <w:rsid w:val="00840C24"/>
    <w:rsid w:val="00840DB0"/>
    <w:rsid w:val="00840EDE"/>
    <w:rsid w:val="008413E3"/>
    <w:rsid w:val="008414B0"/>
    <w:rsid w:val="008418A5"/>
    <w:rsid w:val="00841C5E"/>
    <w:rsid w:val="008420B6"/>
    <w:rsid w:val="00842342"/>
    <w:rsid w:val="008431F0"/>
    <w:rsid w:val="00843548"/>
    <w:rsid w:val="0084383C"/>
    <w:rsid w:val="00843CC0"/>
    <w:rsid w:val="00843CF4"/>
    <w:rsid w:val="00844018"/>
    <w:rsid w:val="00844ADD"/>
    <w:rsid w:val="00844DAC"/>
    <w:rsid w:val="00844E4C"/>
    <w:rsid w:val="00845058"/>
    <w:rsid w:val="0084534E"/>
    <w:rsid w:val="00845397"/>
    <w:rsid w:val="008454A5"/>
    <w:rsid w:val="00845D64"/>
    <w:rsid w:val="00846062"/>
    <w:rsid w:val="008460C4"/>
    <w:rsid w:val="0084627E"/>
    <w:rsid w:val="0084636B"/>
    <w:rsid w:val="00846842"/>
    <w:rsid w:val="0084687C"/>
    <w:rsid w:val="00846F50"/>
    <w:rsid w:val="008474C1"/>
    <w:rsid w:val="00847A02"/>
    <w:rsid w:val="00847A97"/>
    <w:rsid w:val="00847C1C"/>
    <w:rsid w:val="00847CA4"/>
    <w:rsid w:val="008500AD"/>
    <w:rsid w:val="008501FD"/>
    <w:rsid w:val="0085055E"/>
    <w:rsid w:val="00850951"/>
    <w:rsid w:val="00850C3B"/>
    <w:rsid w:val="008511BC"/>
    <w:rsid w:val="00851605"/>
    <w:rsid w:val="008520D2"/>
    <w:rsid w:val="00852C97"/>
    <w:rsid w:val="00852CA0"/>
    <w:rsid w:val="00852D85"/>
    <w:rsid w:val="00852EB8"/>
    <w:rsid w:val="00852F6C"/>
    <w:rsid w:val="008540C6"/>
    <w:rsid w:val="00854162"/>
    <w:rsid w:val="0085465C"/>
    <w:rsid w:val="00854967"/>
    <w:rsid w:val="00854B9C"/>
    <w:rsid w:val="00854F9F"/>
    <w:rsid w:val="0085540B"/>
    <w:rsid w:val="00855511"/>
    <w:rsid w:val="0085582C"/>
    <w:rsid w:val="0085583A"/>
    <w:rsid w:val="008559E2"/>
    <w:rsid w:val="00855E39"/>
    <w:rsid w:val="00855FD3"/>
    <w:rsid w:val="00856285"/>
    <w:rsid w:val="0085665F"/>
    <w:rsid w:val="008566AF"/>
    <w:rsid w:val="00856727"/>
    <w:rsid w:val="008568A3"/>
    <w:rsid w:val="00857086"/>
    <w:rsid w:val="00857572"/>
    <w:rsid w:val="00860338"/>
    <w:rsid w:val="00860485"/>
    <w:rsid w:val="00860886"/>
    <w:rsid w:val="00860F4D"/>
    <w:rsid w:val="00860F8F"/>
    <w:rsid w:val="008611DE"/>
    <w:rsid w:val="00861375"/>
    <w:rsid w:val="00861C56"/>
    <w:rsid w:val="00861F29"/>
    <w:rsid w:val="008620A2"/>
    <w:rsid w:val="00862741"/>
    <w:rsid w:val="00862BBD"/>
    <w:rsid w:val="00863ABC"/>
    <w:rsid w:val="00863B14"/>
    <w:rsid w:val="00863BA5"/>
    <w:rsid w:val="00863C9F"/>
    <w:rsid w:val="008645D6"/>
    <w:rsid w:val="00864986"/>
    <w:rsid w:val="00864CFF"/>
    <w:rsid w:val="0086552B"/>
    <w:rsid w:val="008655A2"/>
    <w:rsid w:val="008656B2"/>
    <w:rsid w:val="0086584F"/>
    <w:rsid w:val="00865A50"/>
    <w:rsid w:val="00865CD4"/>
    <w:rsid w:val="00866113"/>
    <w:rsid w:val="00866252"/>
    <w:rsid w:val="0086626E"/>
    <w:rsid w:val="0086715D"/>
    <w:rsid w:val="008671C7"/>
    <w:rsid w:val="00867A44"/>
    <w:rsid w:val="00867B5D"/>
    <w:rsid w:val="00867BAD"/>
    <w:rsid w:val="00867EB8"/>
    <w:rsid w:val="00870335"/>
    <w:rsid w:val="0087091A"/>
    <w:rsid w:val="00870AA2"/>
    <w:rsid w:val="00870D4B"/>
    <w:rsid w:val="00871262"/>
    <w:rsid w:val="0087133B"/>
    <w:rsid w:val="008718ED"/>
    <w:rsid w:val="00871B61"/>
    <w:rsid w:val="00871C6E"/>
    <w:rsid w:val="008727DC"/>
    <w:rsid w:val="00872DE3"/>
    <w:rsid w:val="00872FFE"/>
    <w:rsid w:val="008739C2"/>
    <w:rsid w:val="00873A9E"/>
    <w:rsid w:val="00873D88"/>
    <w:rsid w:val="008741F9"/>
    <w:rsid w:val="0087433B"/>
    <w:rsid w:val="0087621E"/>
    <w:rsid w:val="008767B2"/>
    <w:rsid w:val="00876D11"/>
    <w:rsid w:val="00876EF9"/>
    <w:rsid w:val="0087714C"/>
    <w:rsid w:val="008771A2"/>
    <w:rsid w:val="0087723C"/>
    <w:rsid w:val="00877265"/>
    <w:rsid w:val="00877328"/>
    <w:rsid w:val="00877431"/>
    <w:rsid w:val="0087787A"/>
    <w:rsid w:val="008778CF"/>
    <w:rsid w:val="008802F0"/>
    <w:rsid w:val="00880992"/>
    <w:rsid w:val="00880B38"/>
    <w:rsid w:val="00881674"/>
    <w:rsid w:val="0088167D"/>
    <w:rsid w:val="00881690"/>
    <w:rsid w:val="00881692"/>
    <w:rsid w:val="0088207F"/>
    <w:rsid w:val="0088210E"/>
    <w:rsid w:val="00882B26"/>
    <w:rsid w:val="00882E73"/>
    <w:rsid w:val="00883099"/>
    <w:rsid w:val="00883143"/>
    <w:rsid w:val="00884F7D"/>
    <w:rsid w:val="0088504D"/>
    <w:rsid w:val="00885B38"/>
    <w:rsid w:val="00885C94"/>
    <w:rsid w:val="00886154"/>
    <w:rsid w:val="00886DEB"/>
    <w:rsid w:val="00887CDA"/>
    <w:rsid w:val="00887D68"/>
    <w:rsid w:val="00890277"/>
    <w:rsid w:val="0089061A"/>
    <w:rsid w:val="00890E5F"/>
    <w:rsid w:val="008915C6"/>
    <w:rsid w:val="00891677"/>
    <w:rsid w:val="008918CB"/>
    <w:rsid w:val="008926FD"/>
    <w:rsid w:val="008927DF"/>
    <w:rsid w:val="00892C8A"/>
    <w:rsid w:val="00892DB5"/>
    <w:rsid w:val="00892E41"/>
    <w:rsid w:val="008932E9"/>
    <w:rsid w:val="00893719"/>
    <w:rsid w:val="00894368"/>
    <w:rsid w:val="00894547"/>
    <w:rsid w:val="008947C1"/>
    <w:rsid w:val="0089485C"/>
    <w:rsid w:val="008949E6"/>
    <w:rsid w:val="00894B61"/>
    <w:rsid w:val="00895255"/>
    <w:rsid w:val="008959E0"/>
    <w:rsid w:val="00895DF1"/>
    <w:rsid w:val="00896412"/>
    <w:rsid w:val="00896639"/>
    <w:rsid w:val="00896645"/>
    <w:rsid w:val="00896662"/>
    <w:rsid w:val="0089672D"/>
    <w:rsid w:val="00896ABB"/>
    <w:rsid w:val="00896B86"/>
    <w:rsid w:val="00896D0A"/>
    <w:rsid w:val="00896FAB"/>
    <w:rsid w:val="00897245"/>
    <w:rsid w:val="0089729C"/>
    <w:rsid w:val="008974C2"/>
    <w:rsid w:val="008975D2"/>
    <w:rsid w:val="008976AE"/>
    <w:rsid w:val="008977FC"/>
    <w:rsid w:val="00897939"/>
    <w:rsid w:val="00897A4B"/>
    <w:rsid w:val="00897C39"/>
    <w:rsid w:val="00897F91"/>
    <w:rsid w:val="008A035B"/>
    <w:rsid w:val="008A0452"/>
    <w:rsid w:val="008A0459"/>
    <w:rsid w:val="008A0637"/>
    <w:rsid w:val="008A0A70"/>
    <w:rsid w:val="008A110A"/>
    <w:rsid w:val="008A1184"/>
    <w:rsid w:val="008A1218"/>
    <w:rsid w:val="008A15B6"/>
    <w:rsid w:val="008A1A6E"/>
    <w:rsid w:val="008A1D65"/>
    <w:rsid w:val="008A202A"/>
    <w:rsid w:val="008A2CFF"/>
    <w:rsid w:val="008A34FD"/>
    <w:rsid w:val="008A3520"/>
    <w:rsid w:val="008A369F"/>
    <w:rsid w:val="008A36C9"/>
    <w:rsid w:val="008A4E66"/>
    <w:rsid w:val="008A4ED9"/>
    <w:rsid w:val="008A571D"/>
    <w:rsid w:val="008A5A9A"/>
    <w:rsid w:val="008A5AF9"/>
    <w:rsid w:val="008A5E18"/>
    <w:rsid w:val="008A6341"/>
    <w:rsid w:val="008A7028"/>
    <w:rsid w:val="008A771F"/>
    <w:rsid w:val="008B0343"/>
    <w:rsid w:val="008B16DE"/>
    <w:rsid w:val="008B1B86"/>
    <w:rsid w:val="008B214B"/>
    <w:rsid w:val="008B251F"/>
    <w:rsid w:val="008B2602"/>
    <w:rsid w:val="008B2712"/>
    <w:rsid w:val="008B2727"/>
    <w:rsid w:val="008B28D9"/>
    <w:rsid w:val="008B28E1"/>
    <w:rsid w:val="008B300E"/>
    <w:rsid w:val="008B316B"/>
    <w:rsid w:val="008B3B19"/>
    <w:rsid w:val="008B4224"/>
    <w:rsid w:val="008B4692"/>
    <w:rsid w:val="008B48BA"/>
    <w:rsid w:val="008B5059"/>
    <w:rsid w:val="008B5349"/>
    <w:rsid w:val="008B5369"/>
    <w:rsid w:val="008B5BF2"/>
    <w:rsid w:val="008B5CD6"/>
    <w:rsid w:val="008B6869"/>
    <w:rsid w:val="008B6934"/>
    <w:rsid w:val="008B6CF8"/>
    <w:rsid w:val="008B70A6"/>
    <w:rsid w:val="008B7154"/>
    <w:rsid w:val="008B72F6"/>
    <w:rsid w:val="008B7459"/>
    <w:rsid w:val="008B7A66"/>
    <w:rsid w:val="008C0D50"/>
    <w:rsid w:val="008C119E"/>
    <w:rsid w:val="008C1BED"/>
    <w:rsid w:val="008C1E24"/>
    <w:rsid w:val="008C21DA"/>
    <w:rsid w:val="008C296B"/>
    <w:rsid w:val="008C2A46"/>
    <w:rsid w:val="008C3087"/>
    <w:rsid w:val="008C31AE"/>
    <w:rsid w:val="008C3719"/>
    <w:rsid w:val="008C4278"/>
    <w:rsid w:val="008C520E"/>
    <w:rsid w:val="008C563B"/>
    <w:rsid w:val="008C567E"/>
    <w:rsid w:val="008C5DA7"/>
    <w:rsid w:val="008C5DEE"/>
    <w:rsid w:val="008C6285"/>
    <w:rsid w:val="008C6BF8"/>
    <w:rsid w:val="008C6E15"/>
    <w:rsid w:val="008C7182"/>
    <w:rsid w:val="008C7268"/>
    <w:rsid w:val="008C7CA5"/>
    <w:rsid w:val="008C7D9D"/>
    <w:rsid w:val="008C7EA8"/>
    <w:rsid w:val="008D0416"/>
    <w:rsid w:val="008D0AF2"/>
    <w:rsid w:val="008D0C2B"/>
    <w:rsid w:val="008D13C6"/>
    <w:rsid w:val="008D1576"/>
    <w:rsid w:val="008D198F"/>
    <w:rsid w:val="008D1B04"/>
    <w:rsid w:val="008D1BBE"/>
    <w:rsid w:val="008D20C2"/>
    <w:rsid w:val="008D22AC"/>
    <w:rsid w:val="008D2888"/>
    <w:rsid w:val="008D2F85"/>
    <w:rsid w:val="008D31AD"/>
    <w:rsid w:val="008D3212"/>
    <w:rsid w:val="008D3235"/>
    <w:rsid w:val="008D33C8"/>
    <w:rsid w:val="008D3893"/>
    <w:rsid w:val="008D3D37"/>
    <w:rsid w:val="008D4207"/>
    <w:rsid w:val="008D44CA"/>
    <w:rsid w:val="008D45CD"/>
    <w:rsid w:val="008D4B13"/>
    <w:rsid w:val="008D554F"/>
    <w:rsid w:val="008D55F1"/>
    <w:rsid w:val="008D5BEE"/>
    <w:rsid w:val="008D5CD7"/>
    <w:rsid w:val="008D64C1"/>
    <w:rsid w:val="008D6D32"/>
    <w:rsid w:val="008D718E"/>
    <w:rsid w:val="008D7240"/>
    <w:rsid w:val="008D728B"/>
    <w:rsid w:val="008D7874"/>
    <w:rsid w:val="008D791E"/>
    <w:rsid w:val="008E04C1"/>
    <w:rsid w:val="008E09C5"/>
    <w:rsid w:val="008E0AA7"/>
    <w:rsid w:val="008E0AF2"/>
    <w:rsid w:val="008E0E4E"/>
    <w:rsid w:val="008E17D0"/>
    <w:rsid w:val="008E1A6E"/>
    <w:rsid w:val="008E1DF8"/>
    <w:rsid w:val="008E2355"/>
    <w:rsid w:val="008E2F44"/>
    <w:rsid w:val="008E3018"/>
    <w:rsid w:val="008E3151"/>
    <w:rsid w:val="008E32EE"/>
    <w:rsid w:val="008E3386"/>
    <w:rsid w:val="008E3BF5"/>
    <w:rsid w:val="008E461C"/>
    <w:rsid w:val="008E46EF"/>
    <w:rsid w:val="008E4CDE"/>
    <w:rsid w:val="008E5409"/>
    <w:rsid w:val="008E5410"/>
    <w:rsid w:val="008E5A3F"/>
    <w:rsid w:val="008E5F24"/>
    <w:rsid w:val="008E5FEA"/>
    <w:rsid w:val="008E7209"/>
    <w:rsid w:val="008E7237"/>
    <w:rsid w:val="008E7256"/>
    <w:rsid w:val="008E7263"/>
    <w:rsid w:val="008E7391"/>
    <w:rsid w:val="008E7448"/>
    <w:rsid w:val="008E7793"/>
    <w:rsid w:val="008E7A54"/>
    <w:rsid w:val="008E7D8C"/>
    <w:rsid w:val="008F0388"/>
    <w:rsid w:val="008F11BB"/>
    <w:rsid w:val="008F16FF"/>
    <w:rsid w:val="008F182F"/>
    <w:rsid w:val="008F1910"/>
    <w:rsid w:val="008F193C"/>
    <w:rsid w:val="008F1CD3"/>
    <w:rsid w:val="008F1D6D"/>
    <w:rsid w:val="008F1E95"/>
    <w:rsid w:val="008F1F76"/>
    <w:rsid w:val="008F2304"/>
    <w:rsid w:val="008F26FF"/>
    <w:rsid w:val="008F3E7C"/>
    <w:rsid w:val="008F4A1C"/>
    <w:rsid w:val="008F57DD"/>
    <w:rsid w:val="008F5AEE"/>
    <w:rsid w:val="008F5DB9"/>
    <w:rsid w:val="008F625E"/>
    <w:rsid w:val="008F64AF"/>
    <w:rsid w:val="008F6964"/>
    <w:rsid w:val="008F69B1"/>
    <w:rsid w:val="008F6B98"/>
    <w:rsid w:val="008F6EAA"/>
    <w:rsid w:val="008F742A"/>
    <w:rsid w:val="008F77FF"/>
    <w:rsid w:val="008F7800"/>
    <w:rsid w:val="008F7BCA"/>
    <w:rsid w:val="008F7DD9"/>
    <w:rsid w:val="00900824"/>
    <w:rsid w:val="00900F4D"/>
    <w:rsid w:val="00901408"/>
    <w:rsid w:val="00901611"/>
    <w:rsid w:val="0090167B"/>
    <w:rsid w:val="00901BEB"/>
    <w:rsid w:val="00901BF0"/>
    <w:rsid w:val="00902059"/>
    <w:rsid w:val="009021E1"/>
    <w:rsid w:val="00902345"/>
    <w:rsid w:val="00902BD1"/>
    <w:rsid w:val="00902DEC"/>
    <w:rsid w:val="0090342E"/>
    <w:rsid w:val="00903951"/>
    <w:rsid w:val="00903981"/>
    <w:rsid w:val="00903BDC"/>
    <w:rsid w:val="00903D3A"/>
    <w:rsid w:val="009044B9"/>
    <w:rsid w:val="009047B1"/>
    <w:rsid w:val="00904C86"/>
    <w:rsid w:val="00904E21"/>
    <w:rsid w:val="009067F5"/>
    <w:rsid w:val="0090680D"/>
    <w:rsid w:val="00906C65"/>
    <w:rsid w:val="00907416"/>
    <w:rsid w:val="00907B6C"/>
    <w:rsid w:val="0091045D"/>
    <w:rsid w:val="009110BF"/>
    <w:rsid w:val="00911CDC"/>
    <w:rsid w:val="00911DCF"/>
    <w:rsid w:val="00911E48"/>
    <w:rsid w:val="00911ED8"/>
    <w:rsid w:val="0091281A"/>
    <w:rsid w:val="0091298B"/>
    <w:rsid w:val="00912B24"/>
    <w:rsid w:val="00912F05"/>
    <w:rsid w:val="00913774"/>
    <w:rsid w:val="009139B5"/>
    <w:rsid w:val="00913A3C"/>
    <w:rsid w:val="00913D2A"/>
    <w:rsid w:val="00914294"/>
    <w:rsid w:val="0091443E"/>
    <w:rsid w:val="00914514"/>
    <w:rsid w:val="00914549"/>
    <w:rsid w:val="00914BFC"/>
    <w:rsid w:val="00914C08"/>
    <w:rsid w:val="00914C3F"/>
    <w:rsid w:val="00914CBC"/>
    <w:rsid w:val="00914F2F"/>
    <w:rsid w:val="00915530"/>
    <w:rsid w:val="00915FE0"/>
    <w:rsid w:val="00916057"/>
    <w:rsid w:val="0091667F"/>
    <w:rsid w:val="00916AD1"/>
    <w:rsid w:val="00917637"/>
    <w:rsid w:val="00917946"/>
    <w:rsid w:val="00917C23"/>
    <w:rsid w:val="00917FEE"/>
    <w:rsid w:val="0092023D"/>
    <w:rsid w:val="0092035F"/>
    <w:rsid w:val="0092040F"/>
    <w:rsid w:val="00920472"/>
    <w:rsid w:val="00920916"/>
    <w:rsid w:val="00920CC8"/>
    <w:rsid w:val="00921034"/>
    <w:rsid w:val="009210EF"/>
    <w:rsid w:val="00921137"/>
    <w:rsid w:val="00921251"/>
    <w:rsid w:val="00921861"/>
    <w:rsid w:val="00921865"/>
    <w:rsid w:val="0092189E"/>
    <w:rsid w:val="009219FD"/>
    <w:rsid w:val="00921DF7"/>
    <w:rsid w:val="00922BBE"/>
    <w:rsid w:val="00922FC0"/>
    <w:rsid w:val="009236BD"/>
    <w:rsid w:val="00923EFF"/>
    <w:rsid w:val="009244BC"/>
    <w:rsid w:val="0092480D"/>
    <w:rsid w:val="0092504C"/>
    <w:rsid w:val="009257B0"/>
    <w:rsid w:val="009258BD"/>
    <w:rsid w:val="00925DEB"/>
    <w:rsid w:val="00925F48"/>
    <w:rsid w:val="009261B0"/>
    <w:rsid w:val="009263C0"/>
    <w:rsid w:val="009265C7"/>
    <w:rsid w:val="00927D0B"/>
    <w:rsid w:val="009302D4"/>
    <w:rsid w:val="009303D4"/>
    <w:rsid w:val="009307F2"/>
    <w:rsid w:val="00930CEC"/>
    <w:rsid w:val="00930F4A"/>
    <w:rsid w:val="00930F65"/>
    <w:rsid w:val="00931158"/>
    <w:rsid w:val="00932068"/>
    <w:rsid w:val="0093279F"/>
    <w:rsid w:val="00932B2D"/>
    <w:rsid w:val="0093340C"/>
    <w:rsid w:val="0093375E"/>
    <w:rsid w:val="00933BEF"/>
    <w:rsid w:val="009347BA"/>
    <w:rsid w:val="00934B8B"/>
    <w:rsid w:val="00934FFC"/>
    <w:rsid w:val="00935321"/>
    <w:rsid w:val="00935916"/>
    <w:rsid w:val="0093787E"/>
    <w:rsid w:val="00940A67"/>
    <w:rsid w:val="009412CC"/>
    <w:rsid w:val="009427EB"/>
    <w:rsid w:val="00942A91"/>
    <w:rsid w:val="00942AC7"/>
    <w:rsid w:val="00942B2D"/>
    <w:rsid w:val="009431A9"/>
    <w:rsid w:val="00943419"/>
    <w:rsid w:val="0094388B"/>
    <w:rsid w:val="0094393A"/>
    <w:rsid w:val="00943D09"/>
    <w:rsid w:val="00943D78"/>
    <w:rsid w:val="00943D96"/>
    <w:rsid w:val="00944826"/>
    <w:rsid w:val="00944CF7"/>
    <w:rsid w:val="009451CD"/>
    <w:rsid w:val="0094539A"/>
    <w:rsid w:val="00945586"/>
    <w:rsid w:val="009457A1"/>
    <w:rsid w:val="00945936"/>
    <w:rsid w:val="00945E1C"/>
    <w:rsid w:val="0094626C"/>
    <w:rsid w:val="00946AAD"/>
    <w:rsid w:val="00947086"/>
    <w:rsid w:val="00947C5D"/>
    <w:rsid w:val="00947CA9"/>
    <w:rsid w:val="00947FE2"/>
    <w:rsid w:val="0095006C"/>
    <w:rsid w:val="00950478"/>
    <w:rsid w:val="00950888"/>
    <w:rsid w:val="00950AF9"/>
    <w:rsid w:val="00950B5F"/>
    <w:rsid w:val="00950D35"/>
    <w:rsid w:val="0095144C"/>
    <w:rsid w:val="0095165B"/>
    <w:rsid w:val="00951688"/>
    <w:rsid w:val="00951B17"/>
    <w:rsid w:val="00951B8D"/>
    <w:rsid w:val="00951C8E"/>
    <w:rsid w:val="009522F5"/>
    <w:rsid w:val="009532AF"/>
    <w:rsid w:val="009536A8"/>
    <w:rsid w:val="0095397E"/>
    <w:rsid w:val="00954596"/>
    <w:rsid w:val="00955851"/>
    <w:rsid w:val="00957986"/>
    <w:rsid w:val="00957E23"/>
    <w:rsid w:val="0096037A"/>
    <w:rsid w:val="009610A9"/>
    <w:rsid w:val="00961466"/>
    <w:rsid w:val="00961487"/>
    <w:rsid w:val="00961825"/>
    <w:rsid w:val="00961A8E"/>
    <w:rsid w:val="00961BA7"/>
    <w:rsid w:val="00961F01"/>
    <w:rsid w:val="00962162"/>
    <w:rsid w:val="009623BC"/>
    <w:rsid w:val="009628BE"/>
    <w:rsid w:val="00962B23"/>
    <w:rsid w:val="00962C47"/>
    <w:rsid w:val="00962D4F"/>
    <w:rsid w:val="009631C8"/>
    <w:rsid w:val="00963966"/>
    <w:rsid w:val="00963AE4"/>
    <w:rsid w:val="00963C14"/>
    <w:rsid w:val="00964075"/>
    <w:rsid w:val="0096446D"/>
    <w:rsid w:val="009645CD"/>
    <w:rsid w:val="00964CC5"/>
    <w:rsid w:val="00965113"/>
    <w:rsid w:val="009654A6"/>
    <w:rsid w:val="00965940"/>
    <w:rsid w:val="00965A4E"/>
    <w:rsid w:val="00966BE5"/>
    <w:rsid w:val="00966EB0"/>
    <w:rsid w:val="00966F74"/>
    <w:rsid w:val="009704FD"/>
    <w:rsid w:val="00970D0B"/>
    <w:rsid w:val="00971116"/>
    <w:rsid w:val="00972032"/>
    <w:rsid w:val="00972095"/>
    <w:rsid w:val="00972156"/>
    <w:rsid w:val="0097287E"/>
    <w:rsid w:val="00972B55"/>
    <w:rsid w:val="00972D0E"/>
    <w:rsid w:val="00972E28"/>
    <w:rsid w:val="00972E6A"/>
    <w:rsid w:val="00973030"/>
    <w:rsid w:val="009733F3"/>
    <w:rsid w:val="009735AD"/>
    <w:rsid w:val="0097405A"/>
    <w:rsid w:val="0097419A"/>
    <w:rsid w:val="009748E4"/>
    <w:rsid w:val="00974CF4"/>
    <w:rsid w:val="009757ED"/>
    <w:rsid w:val="00975EC7"/>
    <w:rsid w:val="00976A6E"/>
    <w:rsid w:val="00976BC0"/>
    <w:rsid w:val="00976CC9"/>
    <w:rsid w:val="00976D65"/>
    <w:rsid w:val="00976F72"/>
    <w:rsid w:val="00976F84"/>
    <w:rsid w:val="009770FE"/>
    <w:rsid w:val="009773F4"/>
    <w:rsid w:val="00977ADF"/>
    <w:rsid w:val="00977CE6"/>
    <w:rsid w:val="00977EBA"/>
    <w:rsid w:val="009802F4"/>
    <w:rsid w:val="009807AC"/>
    <w:rsid w:val="00980B43"/>
    <w:rsid w:val="00980C18"/>
    <w:rsid w:val="00980CD0"/>
    <w:rsid w:val="00980D81"/>
    <w:rsid w:val="00980DAA"/>
    <w:rsid w:val="00980F13"/>
    <w:rsid w:val="009810E9"/>
    <w:rsid w:val="00981368"/>
    <w:rsid w:val="0098141C"/>
    <w:rsid w:val="009815DE"/>
    <w:rsid w:val="00981A53"/>
    <w:rsid w:val="00981AA9"/>
    <w:rsid w:val="00981C91"/>
    <w:rsid w:val="00982041"/>
    <w:rsid w:val="00982869"/>
    <w:rsid w:val="00982B2F"/>
    <w:rsid w:val="00982E62"/>
    <w:rsid w:val="00983132"/>
    <w:rsid w:val="00983314"/>
    <w:rsid w:val="00983DF2"/>
    <w:rsid w:val="00984020"/>
    <w:rsid w:val="009842CF"/>
    <w:rsid w:val="0098433A"/>
    <w:rsid w:val="00984C66"/>
    <w:rsid w:val="00984E16"/>
    <w:rsid w:val="00985675"/>
    <w:rsid w:val="00985726"/>
    <w:rsid w:val="00985939"/>
    <w:rsid w:val="0098637F"/>
    <w:rsid w:val="009864C5"/>
    <w:rsid w:val="009864CE"/>
    <w:rsid w:val="00986A9B"/>
    <w:rsid w:val="00986B9C"/>
    <w:rsid w:val="00987B14"/>
    <w:rsid w:val="00987BAB"/>
    <w:rsid w:val="009905F8"/>
    <w:rsid w:val="009906BF"/>
    <w:rsid w:val="00990A0A"/>
    <w:rsid w:val="00990C48"/>
    <w:rsid w:val="00990EB9"/>
    <w:rsid w:val="009913F3"/>
    <w:rsid w:val="00991DA1"/>
    <w:rsid w:val="009927F1"/>
    <w:rsid w:val="0099291A"/>
    <w:rsid w:val="009936C4"/>
    <w:rsid w:val="00993E3A"/>
    <w:rsid w:val="009943AD"/>
    <w:rsid w:val="009948ED"/>
    <w:rsid w:val="00994987"/>
    <w:rsid w:val="00994A29"/>
    <w:rsid w:val="00994BFC"/>
    <w:rsid w:val="009952B4"/>
    <w:rsid w:val="00995861"/>
    <w:rsid w:val="00995ADA"/>
    <w:rsid w:val="009962C4"/>
    <w:rsid w:val="0099643A"/>
    <w:rsid w:val="00996719"/>
    <w:rsid w:val="00996A84"/>
    <w:rsid w:val="00996F8D"/>
    <w:rsid w:val="00997431"/>
    <w:rsid w:val="0099780E"/>
    <w:rsid w:val="00997959"/>
    <w:rsid w:val="009A0257"/>
    <w:rsid w:val="009A0AD5"/>
    <w:rsid w:val="009A0BAF"/>
    <w:rsid w:val="009A0CAA"/>
    <w:rsid w:val="009A1102"/>
    <w:rsid w:val="009A13B9"/>
    <w:rsid w:val="009A1431"/>
    <w:rsid w:val="009A153D"/>
    <w:rsid w:val="009A1634"/>
    <w:rsid w:val="009A16B8"/>
    <w:rsid w:val="009A1B91"/>
    <w:rsid w:val="009A1F18"/>
    <w:rsid w:val="009A24A9"/>
    <w:rsid w:val="009A28F9"/>
    <w:rsid w:val="009A3A34"/>
    <w:rsid w:val="009A3FE2"/>
    <w:rsid w:val="009A400C"/>
    <w:rsid w:val="009A4716"/>
    <w:rsid w:val="009A4B2C"/>
    <w:rsid w:val="009A4EEA"/>
    <w:rsid w:val="009A5592"/>
    <w:rsid w:val="009A59BA"/>
    <w:rsid w:val="009A5B74"/>
    <w:rsid w:val="009A613B"/>
    <w:rsid w:val="009A6417"/>
    <w:rsid w:val="009A6A9C"/>
    <w:rsid w:val="009A6F53"/>
    <w:rsid w:val="009A72D3"/>
    <w:rsid w:val="009A7B97"/>
    <w:rsid w:val="009A7C0E"/>
    <w:rsid w:val="009B01DF"/>
    <w:rsid w:val="009B020D"/>
    <w:rsid w:val="009B072F"/>
    <w:rsid w:val="009B0773"/>
    <w:rsid w:val="009B07A1"/>
    <w:rsid w:val="009B09CC"/>
    <w:rsid w:val="009B1540"/>
    <w:rsid w:val="009B173B"/>
    <w:rsid w:val="009B1906"/>
    <w:rsid w:val="009B1A1A"/>
    <w:rsid w:val="009B1FC1"/>
    <w:rsid w:val="009B22A0"/>
    <w:rsid w:val="009B23FF"/>
    <w:rsid w:val="009B255B"/>
    <w:rsid w:val="009B2608"/>
    <w:rsid w:val="009B2939"/>
    <w:rsid w:val="009B2A71"/>
    <w:rsid w:val="009B2CCD"/>
    <w:rsid w:val="009B2E67"/>
    <w:rsid w:val="009B36D3"/>
    <w:rsid w:val="009B4027"/>
    <w:rsid w:val="009B435F"/>
    <w:rsid w:val="009B4975"/>
    <w:rsid w:val="009B4DA6"/>
    <w:rsid w:val="009B5348"/>
    <w:rsid w:val="009B561F"/>
    <w:rsid w:val="009B569F"/>
    <w:rsid w:val="009B5773"/>
    <w:rsid w:val="009B57EE"/>
    <w:rsid w:val="009B5D2D"/>
    <w:rsid w:val="009B5E61"/>
    <w:rsid w:val="009B5F84"/>
    <w:rsid w:val="009B6228"/>
    <w:rsid w:val="009B6F67"/>
    <w:rsid w:val="009B6FC6"/>
    <w:rsid w:val="009B799C"/>
    <w:rsid w:val="009C058F"/>
    <w:rsid w:val="009C1355"/>
    <w:rsid w:val="009C13D1"/>
    <w:rsid w:val="009C16E0"/>
    <w:rsid w:val="009C17FF"/>
    <w:rsid w:val="009C22EB"/>
    <w:rsid w:val="009C2969"/>
    <w:rsid w:val="009C2B3E"/>
    <w:rsid w:val="009C2EA2"/>
    <w:rsid w:val="009C30DE"/>
    <w:rsid w:val="009C3256"/>
    <w:rsid w:val="009C3721"/>
    <w:rsid w:val="009C39F3"/>
    <w:rsid w:val="009C4141"/>
    <w:rsid w:val="009C4B55"/>
    <w:rsid w:val="009C4F84"/>
    <w:rsid w:val="009C506C"/>
    <w:rsid w:val="009C56B2"/>
    <w:rsid w:val="009C5B00"/>
    <w:rsid w:val="009C5FCC"/>
    <w:rsid w:val="009C61A2"/>
    <w:rsid w:val="009C651F"/>
    <w:rsid w:val="009C65C8"/>
    <w:rsid w:val="009C662B"/>
    <w:rsid w:val="009C6DF6"/>
    <w:rsid w:val="009C6E92"/>
    <w:rsid w:val="009C7106"/>
    <w:rsid w:val="009C7360"/>
    <w:rsid w:val="009C7510"/>
    <w:rsid w:val="009C7A4A"/>
    <w:rsid w:val="009C7BF5"/>
    <w:rsid w:val="009D04F7"/>
    <w:rsid w:val="009D1163"/>
    <w:rsid w:val="009D11F9"/>
    <w:rsid w:val="009D126D"/>
    <w:rsid w:val="009D12C9"/>
    <w:rsid w:val="009D1501"/>
    <w:rsid w:val="009D1589"/>
    <w:rsid w:val="009D1B37"/>
    <w:rsid w:val="009D2003"/>
    <w:rsid w:val="009D27F7"/>
    <w:rsid w:val="009D292E"/>
    <w:rsid w:val="009D29A7"/>
    <w:rsid w:val="009D323A"/>
    <w:rsid w:val="009D32FB"/>
    <w:rsid w:val="009D36AF"/>
    <w:rsid w:val="009D38C2"/>
    <w:rsid w:val="009D3A6E"/>
    <w:rsid w:val="009D3BAE"/>
    <w:rsid w:val="009D3BEC"/>
    <w:rsid w:val="009D417F"/>
    <w:rsid w:val="009D42DD"/>
    <w:rsid w:val="009D45E5"/>
    <w:rsid w:val="009D4A8A"/>
    <w:rsid w:val="009D4B85"/>
    <w:rsid w:val="009D535B"/>
    <w:rsid w:val="009D539D"/>
    <w:rsid w:val="009D53BD"/>
    <w:rsid w:val="009D5570"/>
    <w:rsid w:val="009D5B88"/>
    <w:rsid w:val="009D607A"/>
    <w:rsid w:val="009D6296"/>
    <w:rsid w:val="009D630B"/>
    <w:rsid w:val="009D63F2"/>
    <w:rsid w:val="009D6CAA"/>
    <w:rsid w:val="009D6CF6"/>
    <w:rsid w:val="009D6D94"/>
    <w:rsid w:val="009D6E69"/>
    <w:rsid w:val="009D6F61"/>
    <w:rsid w:val="009D7059"/>
    <w:rsid w:val="009D719B"/>
    <w:rsid w:val="009D77DD"/>
    <w:rsid w:val="009D7DD1"/>
    <w:rsid w:val="009E02DC"/>
    <w:rsid w:val="009E0547"/>
    <w:rsid w:val="009E1062"/>
    <w:rsid w:val="009E1098"/>
    <w:rsid w:val="009E13FD"/>
    <w:rsid w:val="009E1821"/>
    <w:rsid w:val="009E1B01"/>
    <w:rsid w:val="009E1C19"/>
    <w:rsid w:val="009E2040"/>
    <w:rsid w:val="009E26F8"/>
    <w:rsid w:val="009E2A4D"/>
    <w:rsid w:val="009E2D45"/>
    <w:rsid w:val="009E3851"/>
    <w:rsid w:val="009E40F9"/>
    <w:rsid w:val="009E49AE"/>
    <w:rsid w:val="009E4A8E"/>
    <w:rsid w:val="009E4DC7"/>
    <w:rsid w:val="009E5488"/>
    <w:rsid w:val="009E5AFE"/>
    <w:rsid w:val="009E5B12"/>
    <w:rsid w:val="009E5B92"/>
    <w:rsid w:val="009E651F"/>
    <w:rsid w:val="009E660A"/>
    <w:rsid w:val="009E68FC"/>
    <w:rsid w:val="009E6B64"/>
    <w:rsid w:val="009E6D25"/>
    <w:rsid w:val="009E6D28"/>
    <w:rsid w:val="009E72E5"/>
    <w:rsid w:val="009E7636"/>
    <w:rsid w:val="009F062A"/>
    <w:rsid w:val="009F06D4"/>
    <w:rsid w:val="009F0E72"/>
    <w:rsid w:val="009F0FB3"/>
    <w:rsid w:val="009F14B5"/>
    <w:rsid w:val="009F171C"/>
    <w:rsid w:val="009F299C"/>
    <w:rsid w:val="009F2B21"/>
    <w:rsid w:val="009F2E04"/>
    <w:rsid w:val="009F2E46"/>
    <w:rsid w:val="009F2EFD"/>
    <w:rsid w:val="009F34A7"/>
    <w:rsid w:val="009F366E"/>
    <w:rsid w:val="009F3C34"/>
    <w:rsid w:val="009F4068"/>
    <w:rsid w:val="009F46C8"/>
    <w:rsid w:val="009F4F2A"/>
    <w:rsid w:val="009F5485"/>
    <w:rsid w:val="009F660B"/>
    <w:rsid w:val="009F671E"/>
    <w:rsid w:val="009F67F2"/>
    <w:rsid w:val="009F6F96"/>
    <w:rsid w:val="009F7142"/>
    <w:rsid w:val="009F7D89"/>
    <w:rsid w:val="009F7ED1"/>
    <w:rsid w:val="00A00303"/>
    <w:rsid w:val="00A004B2"/>
    <w:rsid w:val="00A006DD"/>
    <w:rsid w:val="00A00A46"/>
    <w:rsid w:val="00A00F76"/>
    <w:rsid w:val="00A0149B"/>
    <w:rsid w:val="00A0156F"/>
    <w:rsid w:val="00A01607"/>
    <w:rsid w:val="00A018D4"/>
    <w:rsid w:val="00A019E6"/>
    <w:rsid w:val="00A01FFE"/>
    <w:rsid w:val="00A02408"/>
    <w:rsid w:val="00A02F9D"/>
    <w:rsid w:val="00A0308C"/>
    <w:rsid w:val="00A033DE"/>
    <w:rsid w:val="00A03685"/>
    <w:rsid w:val="00A03767"/>
    <w:rsid w:val="00A038E7"/>
    <w:rsid w:val="00A0394A"/>
    <w:rsid w:val="00A03AC4"/>
    <w:rsid w:val="00A04099"/>
    <w:rsid w:val="00A04587"/>
    <w:rsid w:val="00A04834"/>
    <w:rsid w:val="00A04C82"/>
    <w:rsid w:val="00A04D4D"/>
    <w:rsid w:val="00A0547B"/>
    <w:rsid w:val="00A05628"/>
    <w:rsid w:val="00A05D40"/>
    <w:rsid w:val="00A05FD9"/>
    <w:rsid w:val="00A07C44"/>
    <w:rsid w:val="00A07C4D"/>
    <w:rsid w:val="00A07DCF"/>
    <w:rsid w:val="00A1032A"/>
    <w:rsid w:val="00A10E36"/>
    <w:rsid w:val="00A1190B"/>
    <w:rsid w:val="00A11BEA"/>
    <w:rsid w:val="00A11D3C"/>
    <w:rsid w:val="00A11FA9"/>
    <w:rsid w:val="00A12835"/>
    <w:rsid w:val="00A12979"/>
    <w:rsid w:val="00A131A9"/>
    <w:rsid w:val="00A13222"/>
    <w:rsid w:val="00A13E39"/>
    <w:rsid w:val="00A13FE3"/>
    <w:rsid w:val="00A1496E"/>
    <w:rsid w:val="00A14BB1"/>
    <w:rsid w:val="00A14F84"/>
    <w:rsid w:val="00A156D5"/>
    <w:rsid w:val="00A16037"/>
    <w:rsid w:val="00A1650A"/>
    <w:rsid w:val="00A16BA5"/>
    <w:rsid w:val="00A16D6D"/>
    <w:rsid w:val="00A16D6F"/>
    <w:rsid w:val="00A175B0"/>
    <w:rsid w:val="00A1786C"/>
    <w:rsid w:val="00A17C75"/>
    <w:rsid w:val="00A20A2E"/>
    <w:rsid w:val="00A20DBF"/>
    <w:rsid w:val="00A21039"/>
    <w:rsid w:val="00A211C8"/>
    <w:rsid w:val="00A21203"/>
    <w:rsid w:val="00A2121E"/>
    <w:rsid w:val="00A21E7C"/>
    <w:rsid w:val="00A21EAC"/>
    <w:rsid w:val="00A21FA2"/>
    <w:rsid w:val="00A21FC3"/>
    <w:rsid w:val="00A221DE"/>
    <w:rsid w:val="00A22598"/>
    <w:rsid w:val="00A229D4"/>
    <w:rsid w:val="00A22CB2"/>
    <w:rsid w:val="00A22D65"/>
    <w:rsid w:val="00A23138"/>
    <w:rsid w:val="00A23411"/>
    <w:rsid w:val="00A2349C"/>
    <w:rsid w:val="00A23940"/>
    <w:rsid w:val="00A23ECC"/>
    <w:rsid w:val="00A243E9"/>
    <w:rsid w:val="00A24452"/>
    <w:rsid w:val="00A244E8"/>
    <w:rsid w:val="00A24509"/>
    <w:rsid w:val="00A24717"/>
    <w:rsid w:val="00A24CD3"/>
    <w:rsid w:val="00A250AB"/>
    <w:rsid w:val="00A25129"/>
    <w:rsid w:val="00A25461"/>
    <w:rsid w:val="00A25993"/>
    <w:rsid w:val="00A25EAF"/>
    <w:rsid w:val="00A261D7"/>
    <w:rsid w:val="00A26367"/>
    <w:rsid w:val="00A2678A"/>
    <w:rsid w:val="00A269E1"/>
    <w:rsid w:val="00A26D5D"/>
    <w:rsid w:val="00A27343"/>
    <w:rsid w:val="00A27372"/>
    <w:rsid w:val="00A2749D"/>
    <w:rsid w:val="00A27509"/>
    <w:rsid w:val="00A27B8D"/>
    <w:rsid w:val="00A27C1C"/>
    <w:rsid w:val="00A30484"/>
    <w:rsid w:val="00A309EC"/>
    <w:rsid w:val="00A30F6A"/>
    <w:rsid w:val="00A3110C"/>
    <w:rsid w:val="00A31916"/>
    <w:rsid w:val="00A31AC2"/>
    <w:rsid w:val="00A31C88"/>
    <w:rsid w:val="00A31E70"/>
    <w:rsid w:val="00A32AC2"/>
    <w:rsid w:val="00A32AEA"/>
    <w:rsid w:val="00A32F32"/>
    <w:rsid w:val="00A33862"/>
    <w:rsid w:val="00A33E80"/>
    <w:rsid w:val="00A33EFE"/>
    <w:rsid w:val="00A340C4"/>
    <w:rsid w:val="00A34401"/>
    <w:rsid w:val="00A35718"/>
    <w:rsid w:val="00A35A93"/>
    <w:rsid w:val="00A35D22"/>
    <w:rsid w:val="00A35FBF"/>
    <w:rsid w:val="00A361C5"/>
    <w:rsid w:val="00A36806"/>
    <w:rsid w:val="00A37297"/>
    <w:rsid w:val="00A37817"/>
    <w:rsid w:val="00A37C4F"/>
    <w:rsid w:val="00A40525"/>
    <w:rsid w:val="00A40949"/>
    <w:rsid w:val="00A41305"/>
    <w:rsid w:val="00A4148D"/>
    <w:rsid w:val="00A415CD"/>
    <w:rsid w:val="00A416F9"/>
    <w:rsid w:val="00A41BBB"/>
    <w:rsid w:val="00A4245B"/>
    <w:rsid w:val="00A424F4"/>
    <w:rsid w:val="00A427D9"/>
    <w:rsid w:val="00A429AB"/>
    <w:rsid w:val="00A43D34"/>
    <w:rsid w:val="00A43DDC"/>
    <w:rsid w:val="00A444DF"/>
    <w:rsid w:val="00A44518"/>
    <w:rsid w:val="00A447E9"/>
    <w:rsid w:val="00A44D0E"/>
    <w:rsid w:val="00A450E7"/>
    <w:rsid w:val="00A45128"/>
    <w:rsid w:val="00A457EF"/>
    <w:rsid w:val="00A4588D"/>
    <w:rsid w:val="00A45C48"/>
    <w:rsid w:val="00A45CDD"/>
    <w:rsid w:val="00A4621D"/>
    <w:rsid w:val="00A463A3"/>
    <w:rsid w:val="00A4691E"/>
    <w:rsid w:val="00A469EA"/>
    <w:rsid w:val="00A46CC4"/>
    <w:rsid w:val="00A50548"/>
    <w:rsid w:val="00A50931"/>
    <w:rsid w:val="00A5097A"/>
    <w:rsid w:val="00A509FB"/>
    <w:rsid w:val="00A51028"/>
    <w:rsid w:val="00A5129D"/>
    <w:rsid w:val="00A513C8"/>
    <w:rsid w:val="00A51B57"/>
    <w:rsid w:val="00A51C19"/>
    <w:rsid w:val="00A51E04"/>
    <w:rsid w:val="00A52034"/>
    <w:rsid w:val="00A522B5"/>
    <w:rsid w:val="00A5244D"/>
    <w:rsid w:val="00A52C31"/>
    <w:rsid w:val="00A52F37"/>
    <w:rsid w:val="00A532AD"/>
    <w:rsid w:val="00A533C5"/>
    <w:rsid w:val="00A534A8"/>
    <w:rsid w:val="00A53572"/>
    <w:rsid w:val="00A5388C"/>
    <w:rsid w:val="00A5397B"/>
    <w:rsid w:val="00A53BE1"/>
    <w:rsid w:val="00A54644"/>
    <w:rsid w:val="00A54B90"/>
    <w:rsid w:val="00A555B2"/>
    <w:rsid w:val="00A55921"/>
    <w:rsid w:val="00A560E3"/>
    <w:rsid w:val="00A5617E"/>
    <w:rsid w:val="00A56225"/>
    <w:rsid w:val="00A5628F"/>
    <w:rsid w:val="00A564AF"/>
    <w:rsid w:val="00A566A8"/>
    <w:rsid w:val="00A56D0B"/>
    <w:rsid w:val="00A5753E"/>
    <w:rsid w:val="00A5775C"/>
    <w:rsid w:val="00A57A0F"/>
    <w:rsid w:val="00A57DA9"/>
    <w:rsid w:val="00A60CA5"/>
    <w:rsid w:val="00A60E72"/>
    <w:rsid w:val="00A60FA5"/>
    <w:rsid w:val="00A60FAC"/>
    <w:rsid w:val="00A6176D"/>
    <w:rsid w:val="00A61C7D"/>
    <w:rsid w:val="00A61F0C"/>
    <w:rsid w:val="00A61FF0"/>
    <w:rsid w:val="00A62580"/>
    <w:rsid w:val="00A62CB9"/>
    <w:rsid w:val="00A62D9E"/>
    <w:rsid w:val="00A631C6"/>
    <w:rsid w:val="00A6357E"/>
    <w:rsid w:val="00A63717"/>
    <w:rsid w:val="00A63AC9"/>
    <w:rsid w:val="00A64370"/>
    <w:rsid w:val="00A64502"/>
    <w:rsid w:val="00A64B5F"/>
    <w:rsid w:val="00A64D4F"/>
    <w:rsid w:val="00A64F17"/>
    <w:rsid w:val="00A65125"/>
    <w:rsid w:val="00A65EA0"/>
    <w:rsid w:val="00A66517"/>
    <w:rsid w:val="00A66A69"/>
    <w:rsid w:val="00A66E67"/>
    <w:rsid w:val="00A66E80"/>
    <w:rsid w:val="00A67575"/>
    <w:rsid w:val="00A67B0E"/>
    <w:rsid w:val="00A67F27"/>
    <w:rsid w:val="00A67F45"/>
    <w:rsid w:val="00A67FDD"/>
    <w:rsid w:val="00A70E5F"/>
    <w:rsid w:val="00A70FEA"/>
    <w:rsid w:val="00A710A8"/>
    <w:rsid w:val="00A712B7"/>
    <w:rsid w:val="00A71427"/>
    <w:rsid w:val="00A71691"/>
    <w:rsid w:val="00A718EF"/>
    <w:rsid w:val="00A72134"/>
    <w:rsid w:val="00A726A8"/>
    <w:rsid w:val="00A72951"/>
    <w:rsid w:val="00A72BB0"/>
    <w:rsid w:val="00A72EBD"/>
    <w:rsid w:val="00A72EE7"/>
    <w:rsid w:val="00A73505"/>
    <w:rsid w:val="00A739AC"/>
    <w:rsid w:val="00A73E29"/>
    <w:rsid w:val="00A745C8"/>
    <w:rsid w:val="00A7489D"/>
    <w:rsid w:val="00A748D1"/>
    <w:rsid w:val="00A74B65"/>
    <w:rsid w:val="00A75035"/>
    <w:rsid w:val="00A75E02"/>
    <w:rsid w:val="00A760B3"/>
    <w:rsid w:val="00A76BD0"/>
    <w:rsid w:val="00A76C7E"/>
    <w:rsid w:val="00A76E79"/>
    <w:rsid w:val="00A7771B"/>
    <w:rsid w:val="00A77758"/>
    <w:rsid w:val="00A778C8"/>
    <w:rsid w:val="00A779CE"/>
    <w:rsid w:val="00A77B53"/>
    <w:rsid w:val="00A77F8F"/>
    <w:rsid w:val="00A80346"/>
    <w:rsid w:val="00A8049F"/>
    <w:rsid w:val="00A80D4E"/>
    <w:rsid w:val="00A811F1"/>
    <w:rsid w:val="00A81339"/>
    <w:rsid w:val="00A81A9B"/>
    <w:rsid w:val="00A82887"/>
    <w:rsid w:val="00A83010"/>
    <w:rsid w:val="00A835A9"/>
    <w:rsid w:val="00A8373A"/>
    <w:rsid w:val="00A83986"/>
    <w:rsid w:val="00A83BF5"/>
    <w:rsid w:val="00A849ED"/>
    <w:rsid w:val="00A84CD1"/>
    <w:rsid w:val="00A84DC4"/>
    <w:rsid w:val="00A84DFA"/>
    <w:rsid w:val="00A84EE8"/>
    <w:rsid w:val="00A851CA"/>
    <w:rsid w:val="00A85590"/>
    <w:rsid w:val="00A85906"/>
    <w:rsid w:val="00A85C82"/>
    <w:rsid w:val="00A85E2E"/>
    <w:rsid w:val="00A85F92"/>
    <w:rsid w:val="00A8611E"/>
    <w:rsid w:val="00A861F3"/>
    <w:rsid w:val="00A862BD"/>
    <w:rsid w:val="00A863E0"/>
    <w:rsid w:val="00A8660B"/>
    <w:rsid w:val="00A8684A"/>
    <w:rsid w:val="00A86BFC"/>
    <w:rsid w:val="00A8728F"/>
    <w:rsid w:val="00A873E4"/>
    <w:rsid w:val="00A873EA"/>
    <w:rsid w:val="00A8756A"/>
    <w:rsid w:val="00A87754"/>
    <w:rsid w:val="00A879B8"/>
    <w:rsid w:val="00A87F7D"/>
    <w:rsid w:val="00A906B7"/>
    <w:rsid w:val="00A9070E"/>
    <w:rsid w:val="00A91331"/>
    <w:rsid w:val="00A91786"/>
    <w:rsid w:val="00A91873"/>
    <w:rsid w:val="00A92692"/>
    <w:rsid w:val="00A92741"/>
    <w:rsid w:val="00A92DD4"/>
    <w:rsid w:val="00A92FC6"/>
    <w:rsid w:val="00A9326D"/>
    <w:rsid w:val="00A933D5"/>
    <w:rsid w:val="00A93534"/>
    <w:rsid w:val="00A9365C"/>
    <w:rsid w:val="00A938E6"/>
    <w:rsid w:val="00A93A48"/>
    <w:rsid w:val="00A94857"/>
    <w:rsid w:val="00A94D0F"/>
    <w:rsid w:val="00A94F13"/>
    <w:rsid w:val="00A9568C"/>
    <w:rsid w:val="00A95BED"/>
    <w:rsid w:val="00A95C74"/>
    <w:rsid w:val="00A95EA2"/>
    <w:rsid w:val="00A96B02"/>
    <w:rsid w:val="00A96F0D"/>
    <w:rsid w:val="00A96F7A"/>
    <w:rsid w:val="00A96FAD"/>
    <w:rsid w:val="00A96FEE"/>
    <w:rsid w:val="00A97242"/>
    <w:rsid w:val="00A9738F"/>
    <w:rsid w:val="00A97875"/>
    <w:rsid w:val="00A9787E"/>
    <w:rsid w:val="00A97AF9"/>
    <w:rsid w:val="00AA0166"/>
    <w:rsid w:val="00AA0369"/>
    <w:rsid w:val="00AA0500"/>
    <w:rsid w:val="00AA08E8"/>
    <w:rsid w:val="00AA09D4"/>
    <w:rsid w:val="00AA0DB4"/>
    <w:rsid w:val="00AA11C5"/>
    <w:rsid w:val="00AA1495"/>
    <w:rsid w:val="00AA14CE"/>
    <w:rsid w:val="00AA15FE"/>
    <w:rsid w:val="00AA17E2"/>
    <w:rsid w:val="00AA1DB3"/>
    <w:rsid w:val="00AA1E7E"/>
    <w:rsid w:val="00AA21B7"/>
    <w:rsid w:val="00AA2A69"/>
    <w:rsid w:val="00AA2EDE"/>
    <w:rsid w:val="00AA3781"/>
    <w:rsid w:val="00AA3827"/>
    <w:rsid w:val="00AA382D"/>
    <w:rsid w:val="00AA390F"/>
    <w:rsid w:val="00AA3B8F"/>
    <w:rsid w:val="00AA3FD2"/>
    <w:rsid w:val="00AA431E"/>
    <w:rsid w:val="00AA43C5"/>
    <w:rsid w:val="00AA49D9"/>
    <w:rsid w:val="00AA4A2C"/>
    <w:rsid w:val="00AA53AF"/>
    <w:rsid w:val="00AA579A"/>
    <w:rsid w:val="00AA59A6"/>
    <w:rsid w:val="00AA6299"/>
    <w:rsid w:val="00AA66B6"/>
    <w:rsid w:val="00AA674E"/>
    <w:rsid w:val="00AA6E05"/>
    <w:rsid w:val="00AA6E60"/>
    <w:rsid w:val="00AA71B7"/>
    <w:rsid w:val="00AA78EA"/>
    <w:rsid w:val="00AB0099"/>
    <w:rsid w:val="00AB0262"/>
    <w:rsid w:val="00AB0556"/>
    <w:rsid w:val="00AB069A"/>
    <w:rsid w:val="00AB0A6D"/>
    <w:rsid w:val="00AB0E18"/>
    <w:rsid w:val="00AB11F1"/>
    <w:rsid w:val="00AB14A1"/>
    <w:rsid w:val="00AB1BA0"/>
    <w:rsid w:val="00AB1BFF"/>
    <w:rsid w:val="00AB202A"/>
    <w:rsid w:val="00AB2DAC"/>
    <w:rsid w:val="00AB3DA7"/>
    <w:rsid w:val="00AB3DDA"/>
    <w:rsid w:val="00AB3E56"/>
    <w:rsid w:val="00AB415A"/>
    <w:rsid w:val="00AB44F4"/>
    <w:rsid w:val="00AB4A3C"/>
    <w:rsid w:val="00AB4C55"/>
    <w:rsid w:val="00AB4D42"/>
    <w:rsid w:val="00AB4F20"/>
    <w:rsid w:val="00AB5265"/>
    <w:rsid w:val="00AB5328"/>
    <w:rsid w:val="00AB5555"/>
    <w:rsid w:val="00AB55AD"/>
    <w:rsid w:val="00AB5D1B"/>
    <w:rsid w:val="00AB60EE"/>
    <w:rsid w:val="00AB6243"/>
    <w:rsid w:val="00AB6918"/>
    <w:rsid w:val="00AB6B40"/>
    <w:rsid w:val="00AB740A"/>
    <w:rsid w:val="00AB767F"/>
    <w:rsid w:val="00AB7B86"/>
    <w:rsid w:val="00AC0595"/>
    <w:rsid w:val="00AC07CA"/>
    <w:rsid w:val="00AC0CDE"/>
    <w:rsid w:val="00AC1215"/>
    <w:rsid w:val="00AC199E"/>
    <w:rsid w:val="00AC19B5"/>
    <w:rsid w:val="00AC1DA5"/>
    <w:rsid w:val="00AC1DFD"/>
    <w:rsid w:val="00AC1F6A"/>
    <w:rsid w:val="00AC20D9"/>
    <w:rsid w:val="00AC2136"/>
    <w:rsid w:val="00AC216B"/>
    <w:rsid w:val="00AC2690"/>
    <w:rsid w:val="00AC26B1"/>
    <w:rsid w:val="00AC2837"/>
    <w:rsid w:val="00AC2CFF"/>
    <w:rsid w:val="00AC392C"/>
    <w:rsid w:val="00AC42B8"/>
    <w:rsid w:val="00AC45C5"/>
    <w:rsid w:val="00AC469B"/>
    <w:rsid w:val="00AC4791"/>
    <w:rsid w:val="00AC4A76"/>
    <w:rsid w:val="00AC4FB6"/>
    <w:rsid w:val="00AC4FD1"/>
    <w:rsid w:val="00AC500B"/>
    <w:rsid w:val="00AC525D"/>
    <w:rsid w:val="00AC5841"/>
    <w:rsid w:val="00AC5FEF"/>
    <w:rsid w:val="00AC6036"/>
    <w:rsid w:val="00AC6243"/>
    <w:rsid w:val="00AC6E2A"/>
    <w:rsid w:val="00AC7831"/>
    <w:rsid w:val="00AD0328"/>
    <w:rsid w:val="00AD0756"/>
    <w:rsid w:val="00AD0B00"/>
    <w:rsid w:val="00AD0F81"/>
    <w:rsid w:val="00AD11DC"/>
    <w:rsid w:val="00AD1885"/>
    <w:rsid w:val="00AD1966"/>
    <w:rsid w:val="00AD19E8"/>
    <w:rsid w:val="00AD1DAE"/>
    <w:rsid w:val="00AD2253"/>
    <w:rsid w:val="00AD2B03"/>
    <w:rsid w:val="00AD2E07"/>
    <w:rsid w:val="00AD2F3E"/>
    <w:rsid w:val="00AD322C"/>
    <w:rsid w:val="00AD3237"/>
    <w:rsid w:val="00AD3686"/>
    <w:rsid w:val="00AD38A9"/>
    <w:rsid w:val="00AD3E97"/>
    <w:rsid w:val="00AD4071"/>
    <w:rsid w:val="00AD44EA"/>
    <w:rsid w:val="00AD4782"/>
    <w:rsid w:val="00AD4BFF"/>
    <w:rsid w:val="00AD5236"/>
    <w:rsid w:val="00AD527D"/>
    <w:rsid w:val="00AD54E0"/>
    <w:rsid w:val="00AD5F0C"/>
    <w:rsid w:val="00AD5F36"/>
    <w:rsid w:val="00AD5F3C"/>
    <w:rsid w:val="00AD6008"/>
    <w:rsid w:val="00AD6153"/>
    <w:rsid w:val="00AD64F5"/>
    <w:rsid w:val="00AD6887"/>
    <w:rsid w:val="00AD6901"/>
    <w:rsid w:val="00AD6B40"/>
    <w:rsid w:val="00AD6ED9"/>
    <w:rsid w:val="00AD6EF1"/>
    <w:rsid w:val="00AD758E"/>
    <w:rsid w:val="00AD7AB5"/>
    <w:rsid w:val="00AD7AFD"/>
    <w:rsid w:val="00AE0063"/>
    <w:rsid w:val="00AE0545"/>
    <w:rsid w:val="00AE06B2"/>
    <w:rsid w:val="00AE08B7"/>
    <w:rsid w:val="00AE0DBA"/>
    <w:rsid w:val="00AE160F"/>
    <w:rsid w:val="00AE1D6D"/>
    <w:rsid w:val="00AE21DC"/>
    <w:rsid w:val="00AE239B"/>
    <w:rsid w:val="00AE25D2"/>
    <w:rsid w:val="00AE270B"/>
    <w:rsid w:val="00AE2870"/>
    <w:rsid w:val="00AE2B47"/>
    <w:rsid w:val="00AE2CAD"/>
    <w:rsid w:val="00AE3090"/>
    <w:rsid w:val="00AE35CC"/>
    <w:rsid w:val="00AE3606"/>
    <w:rsid w:val="00AE380E"/>
    <w:rsid w:val="00AE38E3"/>
    <w:rsid w:val="00AE3AAD"/>
    <w:rsid w:val="00AE3B3B"/>
    <w:rsid w:val="00AE4189"/>
    <w:rsid w:val="00AE433C"/>
    <w:rsid w:val="00AE4E66"/>
    <w:rsid w:val="00AE4F36"/>
    <w:rsid w:val="00AE4FF7"/>
    <w:rsid w:val="00AE503A"/>
    <w:rsid w:val="00AE5547"/>
    <w:rsid w:val="00AE5B1F"/>
    <w:rsid w:val="00AE5C82"/>
    <w:rsid w:val="00AE6051"/>
    <w:rsid w:val="00AE66CA"/>
    <w:rsid w:val="00AE68E2"/>
    <w:rsid w:val="00AE7056"/>
    <w:rsid w:val="00AE7370"/>
    <w:rsid w:val="00AE7658"/>
    <w:rsid w:val="00AF0157"/>
    <w:rsid w:val="00AF0392"/>
    <w:rsid w:val="00AF1A82"/>
    <w:rsid w:val="00AF1E25"/>
    <w:rsid w:val="00AF22E1"/>
    <w:rsid w:val="00AF2E6F"/>
    <w:rsid w:val="00AF2EC7"/>
    <w:rsid w:val="00AF30D5"/>
    <w:rsid w:val="00AF3613"/>
    <w:rsid w:val="00AF3AC0"/>
    <w:rsid w:val="00AF4492"/>
    <w:rsid w:val="00AF4595"/>
    <w:rsid w:val="00AF4A19"/>
    <w:rsid w:val="00AF4F4A"/>
    <w:rsid w:val="00AF66BA"/>
    <w:rsid w:val="00AF687C"/>
    <w:rsid w:val="00AF75F5"/>
    <w:rsid w:val="00AF7A6C"/>
    <w:rsid w:val="00AF7A97"/>
    <w:rsid w:val="00AF7B10"/>
    <w:rsid w:val="00B0076F"/>
    <w:rsid w:val="00B009A9"/>
    <w:rsid w:val="00B00A63"/>
    <w:rsid w:val="00B00C24"/>
    <w:rsid w:val="00B00DB3"/>
    <w:rsid w:val="00B00F93"/>
    <w:rsid w:val="00B013C3"/>
    <w:rsid w:val="00B013CD"/>
    <w:rsid w:val="00B01555"/>
    <w:rsid w:val="00B01769"/>
    <w:rsid w:val="00B01BBE"/>
    <w:rsid w:val="00B02A05"/>
    <w:rsid w:val="00B02E28"/>
    <w:rsid w:val="00B03DC0"/>
    <w:rsid w:val="00B03EFF"/>
    <w:rsid w:val="00B03F92"/>
    <w:rsid w:val="00B043C6"/>
    <w:rsid w:val="00B049C6"/>
    <w:rsid w:val="00B04FB8"/>
    <w:rsid w:val="00B05114"/>
    <w:rsid w:val="00B054EB"/>
    <w:rsid w:val="00B055D8"/>
    <w:rsid w:val="00B0564D"/>
    <w:rsid w:val="00B059C5"/>
    <w:rsid w:val="00B05D72"/>
    <w:rsid w:val="00B0600D"/>
    <w:rsid w:val="00B0625C"/>
    <w:rsid w:val="00B06392"/>
    <w:rsid w:val="00B06CD6"/>
    <w:rsid w:val="00B06EBC"/>
    <w:rsid w:val="00B071F6"/>
    <w:rsid w:val="00B07232"/>
    <w:rsid w:val="00B075D7"/>
    <w:rsid w:val="00B07A16"/>
    <w:rsid w:val="00B07C92"/>
    <w:rsid w:val="00B10BED"/>
    <w:rsid w:val="00B10D22"/>
    <w:rsid w:val="00B11341"/>
    <w:rsid w:val="00B11B1A"/>
    <w:rsid w:val="00B11C0C"/>
    <w:rsid w:val="00B11D2D"/>
    <w:rsid w:val="00B11F0E"/>
    <w:rsid w:val="00B123F0"/>
    <w:rsid w:val="00B125E2"/>
    <w:rsid w:val="00B12891"/>
    <w:rsid w:val="00B12FA5"/>
    <w:rsid w:val="00B13E0F"/>
    <w:rsid w:val="00B143E3"/>
    <w:rsid w:val="00B1464D"/>
    <w:rsid w:val="00B146C1"/>
    <w:rsid w:val="00B146E7"/>
    <w:rsid w:val="00B147DD"/>
    <w:rsid w:val="00B14A57"/>
    <w:rsid w:val="00B151BC"/>
    <w:rsid w:val="00B156DF"/>
    <w:rsid w:val="00B15ABB"/>
    <w:rsid w:val="00B160CF"/>
    <w:rsid w:val="00B16973"/>
    <w:rsid w:val="00B16BB1"/>
    <w:rsid w:val="00B16F9E"/>
    <w:rsid w:val="00B17027"/>
    <w:rsid w:val="00B2036A"/>
    <w:rsid w:val="00B206F9"/>
    <w:rsid w:val="00B20C70"/>
    <w:rsid w:val="00B21057"/>
    <w:rsid w:val="00B210A3"/>
    <w:rsid w:val="00B214ED"/>
    <w:rsid w:val="00B21894"/>
    <w:rsid w:val="00B21B23"/>
    <w:rsid w:val="00B21C3C"/>
    <w:rsid w:val="00B21E95"/>
    <w:rsid w:val="00B2202B"/>
    <w:rsid w:val="00B2206C"/>
    <w:rsid w:val="00B22097"/>
    <w:rsid w:val="00B22366"/>
    <w:rsid w:val="00B22D3F"/>
    <w:rsid w:val="00B23290"/>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862"/>
    <w:rsid w:val="00B25CA3"/>
    <w:rsid w:val="00B26413"/>
    <w:rsid w:val="00B266EB"/>
    <w:rsid w:val="00B26987"/>
    <w:rsid w:val="00B26BDF"/>
    <w:rsid w:val="00B273A7"/>
    <w:rsid w:val="00B278BD"/>
    <w:rsid w:val="00B27B9F"/>
    <w:rsid w:val="00B27E2A"/>
    <w:rsid w:val="00B30028"/>
    <w:rsid w:val="00B3009C"/>
    <w:rsid w:val="00B30C2A"/>
    <w:rsid w:val="00B30F19"/>
    <w:rsid w:val="00B31467"/>
    <w:rsid w:val="00B31530"/>
    <w:rsid w:val="00B31E8D"/>
    <w:rsid w:val="00B3204D"/>
    <w:rsid w:val="00B32992"/>
    <w:rsid w:val="00B32A9A"/>
    <w:rsid w:val="00B32B22"/>
    <w:rsid w:val="00B32C3A"/>
    <w:rsid w:val="00B32FAD"/>
    <w:rsid w:val="00B32FC6"/>
    <w:rsid w:val="00B3313B"/>
    <w:rsid w:val="00B331E8"/>
    <w:rsid w:val="00B331EA"/>
    <w:rsid w:val="00B33796"/>
    <w:rsid w:val="00B33EEB"/>
    <w:rsid w:val="00B341F4"/>
    <w:rsid w:val="00B34732"/>
    <w:rsid w:val="00B347CB"/>
    <w:rsid w:val="00B34CFB"/>
    <w:rsid w:val="00B34D82"/>
    <w:rsid w:val="00B34DC9"/>
    <w:rsid w:val="00B34EA7"/>
    <w:rsid w:val="00B353B8"/>
    <w:rsid w:val="00B35A93"/>
    <w:rsid w:val="00B35BEB"/>
    <w:rsid w:val="00B35C56"/>
    <w:rsid w:val="00B35F0A"/>
    <w:rsid w:val="00B36248"/>
    <w:rsid w:val="00B363B1"/>
    <w:rsid w:val="00B36736"/>
    <w:rsid w:val="00B36AD4"/>
    <w:rsid w:val="00B36F17"/>
    <w:rsid w:val="00B371AA"/>
    <w:rsid w:val="00B372ED"/>
    <w:rsid w:val="00B37320"/>
    <w:rsid w:val="00B3782E"/>
    <w:rsid w:val="00B4006F"/>
    <w:rsid w:val="00B40590"/>
    <w:rsid w:val="00B40603"/>
    <w:rsid w:val="00B408C4"/>
    <w:rsid w:val="00B40AF6"/>
    <w:rsid w:val="00B41071"/>
    <w:rsid w:val="00B415C2"/>
    <w:rsid w:val="00B416F6"/>
    <w:rsid w:val="00B41F62"/>
    <w:rsid w:val="00B41FDB"/>
    <w:rsid w:val="00B41FE5"/>
    <w:rsid w:val="00B425C0"/>
    <w:rsid w:val="00B426FD"/>
    <w:rsid w:val="00B4298B"/>
    <w:rsid w:val="00B42AAA"/>
    <w:rsid w:val="00B439D0"/>
    <w:rsid w:val="00B44348"/>
    <w:rsid w:val="00B443BF"/>
    <w:rsid w:val="00B446EE"/>
    <w:rsid w:val="00B44D74"/>
    <w:rsid w:val="00B44FAA"/>
    <w:rsid w:val="00B46957"/>
    <w:rsid w:val="00B46CFD"/>
    <w:rsid w:val="00B46DB0"/>
    <w:rsid w:val="00B47921"/>
    <w:rsid w:val="00B47B54"/>
    <w:rsid w:val="00B5020D"/>
    <w:rsid w:val="00B50B29"/>
    <w:rsid w:val="00B50E99"/>
    <w:rsid w:val="00B517CD"/>
    <w:rsid w:val="00B51926"/>
    <w:rsid w:val="00B51B03"/>
    <w:rsid w:val="00B51F9A"/>
    <w:rsid w:val="00B529EA"/>
    <w:rsid w:val="00B52B18"/>
    <w:rsid w:val="00B53F1C"/>
    <w:rsid w:val="00B54050"/>
    <w:rsid w:val="00B54111"/>
    <w:rsid w:val="00B5452F"/>
    <w:rsid w:val="00B54625"/>
    <w:rsid w:val="00B54DA7"/>
    <w:rsid w:val="00B54E17"/>
    <w:rsid w:val="00B54F82"/>
    <w:rsid w:val="00B5539B"/>
    <w:rsid w:val="00B55516"/>
    <w:rsid w:val="00B55BA8"/>
    <w:rsid w:val="00B56D17"/>
    <w:rsid w:val="00B5796C"/>
    <w:rsid w:val="00B600C6"/>
    <w:rsid w:val="00B60167"/>
    <w:rsid w:val="00B60FC0"/>
    <w:rsid w:val="00B61281"/>
    <w:rsid w:val="00B6155A"/>
    <w:rsid w:val="00B61665"/>
    <w:rsid w:val="00B6229D"/>
    <w:rsid w:val="00B622EE"/>
    <w:rsid w:val="00B622F3"/>
    <w:rsid w:val="00B62BF1"/>
    <w:rsid w:val="00B63528"/>
    <w:rsid w:val="00B63922"/>
    <w:rsid w:val="00B63C3F"/>
    <w:rsid w:val="00B63DAF"/>
    <w:rsid w:val="00B63E98"/>
    <w:rsid w:val="00B640B9"/>
    <w:rsid w:val="00B6416E"/>
    <w:rsid w:val="00B6549C"/>
    <w:rsid w:val="00B65754"/>
    <w:rsid w:val="00B661AA"/>
    <w:rsid w:val="00B66242"/>
    <w:rsid w:val="00B670D3"/>
    <w:rsid w:val="00B6787B"/>
    <w:rsid w:val="00B67958"/>
    <w:rsid w:val="00B67B45"/>
    <w:rsid w:val="00B701D1"/>
    <w:rsid w:val="00B711A9"/>
    <w:rsid w:val="00B713B7"/>
    <w:rsid w:val="00B715A3"/>
    <w:rsid w:val="00B716BB"/>
    <w:rsid w:val="00B716FD"/>
    <w:rsid w:val="00B72339"/>
    <w:rsid w:val="00B72443"/>
    <w:rsid w:val="00B72CB6"/>
    <w:rsid w:val="00B731E4"/>
    <w:rsid w:val="00B734C2"/>
    <w:rsid w:val="00B73BDA"/>
    <w:rsid w:val="00B73CEE"/>
    <w:rsid w:val="00B73D55"/>
    <w:rsid w:val="00B74053"/>
    <w:rsid w:val="00B74496"/>
    <w:rsid w:val="00B7478B"/>
    <w:rsid w:val="00B747AF"/>
    <w:rsid w:val="00B74CEC"/>
    <w:rsid w:val="00B74DAE"/>
    <w:rsid w:val="00B75782"/>
    <w:rsid w:val="00B7592D"/>
    <w:rsid w:val="00B75A9F"/>
    <w:rsid w:val="00B761EA"/>
    <w:rsid w:val="00B76564"/>
    <w:rsid w:val="00B765A0"/>
    <w:rsid w:val="00B768D8"/>
    <w:rsid w:val="00B769E6"/>
    <w:rsid w:val="00B76B27"/>
    <w:rsid w:val="00B76C02"/>
    <w:rsid w:val="00B778C2"/>
    <w:rsid w:val="00B77BD2"/>
    <w:rsid w:val="00B77FFC"/>
    <w:rsid w:val="00B8008E"/>
    <w:rsid w:val="00B800A1"/>
    <w:rsid w:val="00B80CE6"/>
    <w:rsid w:val="00B80EE7"/>
    <w:rsid w:val="00B814CB"/>
    <w:rsid w:val="00B81B6A"/>
    <w:rsid w:val="00B820F4"/>
    <w:rsid w:val="00B824EA"/>
    <w:rsid w:val="00B82687"/>
    <w:rsid w:val="00B82BA6"/>
    <w:rsid w:val="00B82CDC"/>
    <w:rsid w:val="00B82F13"/>
    <w:rsid w:val="00B830D0"/>
    <w:rsid w:val="00B833A3"/>
    <w:rsid w:val="00B835E0"/>
    <w:rsid w:val="00B83747"/>
    <w:rsid w:val="00B83893"/>
    <w:rsid w:val="00B8396D"/>
    <w:rsid w:val="00B83A57"/>
    <w:rsid w:val="00B83D33"/>
    <w:rsid w:val="00B842DE"/>
    <w:rsid w:val="00B8492F"/>
    <w:rsid w:val="00B84BC5"/>
    <w:rsid w:val="00B84F83"/>
    <w:rsid w:val="00B85469"/>
    <w:rsid w:val="00B85DDB"/>
    <w:rsid w:val="00B86787"/>
    <w:rsid w:val="00B86E68"/>
    <w:rsid w:val="00B86EE8"/>
    <w:rsid w:val="00B87507"/>
    <w:rsid w:val="00B87E35"/>
    <w:rsid w:val="00B87E74"/>
    <w:rsid w:val="00B87ED4"/>
    <w:rsid w:val="00B90331"/>
    <w:rsid w:val="00B903ED"/>
    <w:rsid w:val="00B90B2D"/>
    <w:rsid w:val="00B90B6F"/>
    <w:rsid w:val="00B90C06"/>
    <w:rsid w:val="00B91C28"/>
    <w:rsid w:val="00B9206E"/>
    <w:rsid w:val="00B923CB"/>
    <w:rsid w:val="00B924B8"/>
    <w:rsid w:val="00B92631"/>
    <w:rsid w:val="00B92AF0"/>
    <w:rsid w:val="00B931CB"/>
    <w:rsid w:val="00B935A1"/>
    <w:rsid w:val="00B93703"/>
    <w:rsid w:val="00B93FCE"/>
    <w:rsid w:val="00B94C6D"/>
    <w:rsid w:val="00B95DAD"/>
    <w:rsid w:val="00B9607B"/>
    <w:rsid w:val="00B961FB"/>
    <w:rsid w:val="00B96C0C"/>
    <w:rsid w:val="00B96D51"/>
    <w:rsid w:val="00B9734D"/>
    <w:rsid w:val="00B9772B"/>
    <w:rsid w:val="00B97732"/>
    <w:rsid w:val="00B97B97"/>
    <w:rsid w:val="00B97FBA"/>
    <w:rsid w:val="00BA032B"/>
    <w:rsid w:val="00BA055F"/>
    <w:rsid w:val="00BA0AD5"/>
    <w:rsid w:val="00BA1C99"/>
    <w:rsid w:val="00BA1FD3"/>
    <w:rsid w:val="00BA27F4"/>
    <w:rsid w:val="00BA2BEE"/>
    <w:rsid w:val="00BA2D68"/>
    <w:rsid w:val="00BA2E40"/>
    <w:rsid w:val="00BA3716"/>
    <w:rsid w:val="00BA3CB7"/>
    <w:rsid w:val="00BA3D44"/>
    <w:rsid w:val="00BA3E15"/>
    <w:rsid w:val="00BA41DE"/>
    <w:rsid w:val="00BA4566"/>
    <w:rsid w:val="00BA495B"/>
    <w:rsid w:val="00BA4DAA"/>
    <w:rsid w:val="00BA4FC6"/>
    <w:rsid w:val="00BA556C"/>
    <w:rsid w:val="00BA5A0B"/>
    <w:rsid w:val="00BA625B"/>
    <w:rsid w:val="00BA62A2"/>
    <w:rsid w:val="00BA6F7C"/>
    <w:rsid w:val="00BA7377"/>
    <w:rsid w:val="00BA7417"/>
    <w:rsid w:val="00BA773F"/>
    <w:rsid w:val="00BA7E9C"/>
    <w:rsid w:val="00BB0D2F"/>
    <w:rsid w:val="00BB0D73"/>
    <w:rsid w:val="00BB0E17"/>
    <w:rsid w:val="00BB0ED6"/>
    <w:rsid w:val="00BB0F31"/>
    <w:rsid w:val="00BB140F"/>
    <w:rsid w:val="00BB15AB"/>
    <w:rsid w:val="00BB1734"/>
    <w:rsid w:val="00BB189B"/>
    <w:rsid w:val="00BB1D21"/>
    <w:rsid w:val="00BB1D59"/>
    <w:rsid w:val="00BB22CD"/>
    <w:rsid w:val="00BB2A3A"/>
    <w:rsid w:val="00BB2E51"/>
    <w:rsid w:val="00BB3235"/>
    <w:rsid w:val="00BB37A0"/>
    <w:rsid w:val="00BB3D9C"/>
    <w:rsid w:val="00BB4BEA"/>
    <w:rsid w:val="00BB4C1A"/>
    <w:rsid w:val="00BB4FD1"/>
    <w:rsid w:val="00BB50AB"/>
    <w:rsid w:val="00BB50C8"/>
    <w:rsid w:val="00BB554C"/>
    <w:rsid w:val="00BB6664"/>
    <w:rsid w:val="00BB682C"/>
    <w:rsid w:val="00BB6BEB"/>
    <w:rsid w:val="00BB6ED8"/>
    <w:rsid w:val="00BB7703"/>
    <w:rsid w:val="00BC01FC"/>
    <w:rsid w:val="00BC02D4"/>
    <w:rsid w:val="00BC033E"/>
    <w:rsid w:val="00BC0377"/>
    <w:rsid w:val="00BC0B0A"/>
    <w:rsid w:val="00BC0D57"/>
    <w:rsid w:val="00BC0E78"/>
    <w:rsid w:val="00BC1B81"/>
    <w:rsid w:val="00BC1BD9"/>
    <w:rsid w:val="00BC1CB5"/>
    <w:rsid w:val="00BC1F79"/>
    <w:rsid w:val="00BC21A9"/>
    <w:rsid w:val="00BC2201"/>
    <w:rsid w:val="00BC244A"/>
    <w:rsid w:val="00BC29CE"/>
    <w:rsid w:val="00BC2C4E"/>
    <w:rsid w:val="00BC3930"/>
    <w:rsid w:val="00BC3C7A"/>
    <w:rsid w:val="00BC49BC"/>
    <w:rsid w:val="00BC4BB8"/>
    <w:rsid w:val="00BC5748"/>
    <w:rsid w:val="00BC586C"/>
    <w:rsid w:val="00BC713C"/>
    <w:rsid w:val="00BC7A0C"/>
    <w:rsid w:val="00BC7DC6"/>
    <w:rsid w:val="00BD0B25"/>
    <w:rsid w:val="00BD1039"/>
    <w:rsid w:val="00BD129A"/>
    <w:rsid w:val="00BD13B5"/>
    <w:rsid w:val="00BD1F70"/>
    <w:rsid w:val="00BD25CB"/>
    <w:rsid w:val="00BD270B"/>
    <w:rsid w:val="00BD2C4B"/>
    <w:rsid w:val="00BD2E32"/>
    <w:rsid w:val="00BD2EFC"/>
    <w:rsid w:val="00BD2F53"/>
    <w:rsid w:val="00BD340E"/>
    <w:rsid w:val="00BD37DD"/>
    <w:rsid w:val="00BD3ED5"/>
    <w:rsid w:val="00BD3F0A"/>
    <w:rsid w:val="00BD43E4"/>
    <w:rsid w:val="00BD4857"/>
    <w:rsid w:val="00BD4D39"/>
    <w:rsid w:val="00BD5C74"/>
    <w:rsid w:val="00BD5DFB"/>
    <w:rsid w:val="00BD5E04"/>
    <w:rsid w:val="00BD5EB0"/>
    <w:rsid w:val="00BD60AD"/>
    <w:rsid w:val="00BD637E"/>
    <w:rsid w:val="00BD6C02"/>
    <w:rsid w:val="00BD6D46"/>
    <w:rsid w:val="00BE05D9"/>
    <w:rsid w:val="00BE1244"/>
    <w:rsid w:val="00BE14BA"/>
    <w:rsid w:val="00BE1633"/>
    <w:rsid w:val="00BE165D"/>
    <w:rsid w:val="00BE169A"/>
    <w:rsid w:val="00BE19C0"/>
    <w:rsid w:val="00BE1BF1"/>
    <w:rsid w:val="00BE2394"/>
    <w:rsid w:val="00BE269A"/>
    <w:rsid w:val="00BE2702"/>
    <w:rsid w:val="00BE2BC8"/>
    <w:rsid w:val="00BE353B"/>
    <w:rsid w:val="00BE363D"/>
    <w:rsid w:val="00BE39A7"/>
    <w:rsid w:val="00BE4326"/>
    <w:rsid w:val="00BE44C2"/>
    <w:rsid w:val="00BE50D2"/>
    <w:rsid w:val="00BE5477"/>
    <w:rsid w:val="00BE5E36"/>
    <w:rsid w:val="00BE5F4F"/>
    <w:rsid w:val="00BE60DB"/>
    <w:rsid w:val="00BE6C01"/>
    <w:rsid w:val="00BE7249"/>
    <w:rsid w:val="00BE7F96"/>
    <w:rsid w:val="00BF0191"/>
    <w:rsid w:val="00BF0804"/>
    <w:rsid w:val="00BF0B05"/>
    <w:rsid w:val="00BF1257"/>
    <w:rsid w:val="00BF13EC"/>
    <w:rsid w:val="00BF145F"/>
    <w:rsid w:val="00BF1C07"/>
    <w:rsid w:val="00BF1E36"/>
    <w:rsid w:val="00BF1FBB"/>
    <w:rsid w:val="00BF26BD"/>
    <w:rsid w:val="00BF2A60"/>
    <w:rsid w:val="00BF3085"/>
    <w:rsid w:val="00BF3139"/>
    <w:rsid w:val="00BF34E9"/>
    <w:rsid w:val="00BF3667"/>
    <w:rsid w:val="00BF3863"/>
    <w:rsid w:val="00BF3DEE"/>
    <w:rsid w:val="00BF4796"/>
    <w:rsid w:val="00BF4AE6"/>
    <w:rsid w:val="00BF4C88"/>
    <w:rsid w:val="00BF54AC"/>
    <w:rsid w:val="00BF54BD"/>
    <w:rsid w:val="00BF58B5"/>
    <w:rsid w:val="00BF5C34"/>
    <w:rsid w:val="00BF6B8E"/>
    <w:rsid w:val="00BF6E18"/>
    <w:rsid w:val="00BF7406"/>
    <w:rsid w:val="00C00F23"/>
    <w:rsid w:val="00C01082"/>
    <w:rsid w:val="00C0176E"/>
    <w:rsid w:val="00C01B0D"/>
    <w:rsid w:val="00C0233D"/>
    <w:rsid w:val="00C0251E"/>
    <w:rsid w:val="00C025A5"/>
    <w:rsid w:val="00C03C78"/>
    <w:rsid w:val="00C04EDE"/>
    <w:rsid w:val="00C04FA3"/>
    <w:rsid w:val="00C04FD3"/>
    <w:rsid w:val="00C05057"/>
    <w:rsid w:val="00C05090"/>
    <w:rsid w:val="00C0520F"/>
    <w:rsid w:val="00C05590"/>
    <w:rsid w:val="00C065A2"/>
    <w:rsid w:val="00C0697C"/>
    <w:rsid w:val="00C07679"/>
    <w:rsid w:val="00C07919"/>
    <w:rsid w:val="00C079FE"/>
    <w:rsid w:val="00C1017A"/>
    <w:rsid w:val="00C103F9"/>
    <w:rsid w:val="00C104AC"/>
    <w:rsid w:val="00C10D1E"/>
    <w:rsid w:val="00C10F52"/>
    <w:rsid w:val="00C110E1"/>
    <w:rsid w:val="00C1169B"/>
    <w:rsid w:val="00C1198F"/>
    <w:rsid w:val="00C11FA1"/>
    <w:rsid w:val="00C1288D"/>
    <w:rsid w:val="00C12E21"/>
    <w:rsid w:val="00C12E65"/>
    <w:rsid w:val="00C12EE9"/>
    <w:rsid w:val="00C13144"/>
    <w:rsid w:val="00C13848"/>
    <w:rsid w:val="00C13C20"/>
    <w:rsid w:val="00C13F74"/>
    <w:rsid w:val="00C14394"/>
    <w:rsid w:val="00C14573"/>
    <w:rsid w:val="00C146D3"/>
    <w:rsid w:val="00C147ED"/>
    <w:rsid w:val="00C1546F"/>
    <w:rsid w:val="00C15B23"/>
    <w:rsid w:val="00C15BF3"/>
    <w:rsid w:val="00C15C63"/>
    <w:rsid w:val="00C16209"/>
    <w:rsid w:val="00C162A8"/>
    <w:rsid w:val="00C168D4"/>
    <w:rsid w:val="00C16BE0"/>
    <w:rsid w:val="00C2041D"/>
    <w:rsid w:val="00C2073A"/>
    <w:rsid w:val="00C20BCF"/>
    <w:rsid w:val="00C21161"/>
    <w:rsid w:val="00C215F4"/>
    <w:rsid w:val="00C216A3"/>
    <w:rsid w:val="00C21733"/>
    <w:rsid w:val="00C218A6"/>
    <w:rsid w:val="00C21A2F"/>
    <w:rsid w:val="00C21C39"/>
    <w:rsid w:val="00C2217A"/>
    <w:rsid w:val="00C22685"/>
    <w:rsid w:val="00C229CF"/>
    <w:rsid w:val="00C230B5"/>
    <w:rsid w:val="00C2325C"/>
    <w:rsid w:val="00C239ED"/>
    <w:rsid w:val="00C23DAC"/>
    <w:rsid w:val="00C246A3"/>
    <w:rsid w:val="00C2489E"/>
    <w:rsid w:val="00C24D9D"/>
    <w:rsid w:val="00C257FA"/>
    <w:rsid w:val="00C25CF3"/>
    <w:rsid w:val="00C263E9"/>
    <w:rsid w:val="00C267BB"/>
    <w:rsid w:val="00C26AEB"/>
    <w:rsid w:val="00C26D74"/>
    <w:rsid w:val="00C26EB7"/>
    <w:rsid w:val="00C27087"/>
    <w:rsid w:val="00C2775A"/>
    <w:rsid w:val="00C27886"/>
    <w:rsid w:val="00C30316"/>
    <w:rsid w:val="00C3063A"/>
    <w:rsid w:val="00C308B6"/>
    <w:rsid w:val="00C30BAD"/>
    <w:rsid w:val="00C30E93"/>
    <w:rsid w:val="00C311AB"/>
    <w:rsid w:val="00C316B0"/>
    <w:rsid w:val="00C31E8F"/>
    <w:rsid w:val="00C322D1"/>
    <w:rsid w:val="00C3265C"/>
    <w:rsid w:val="00C3323F"/>
    <w:rsid w:val="00C332C7"/>
    <w:rsid w:val="00C33429"/>
    <w:rsid w:val="00C3355E"/>
    <w:rsid w:val="00C3359F"/>
    <w:rsid w:val="00C335DA"/>
    <w:rsid w:val="00C33D3E"/>
    <w:rsid w:val="00C33EFA"/>
    <w:rsid w:val="00C33F43"/>
    <w:rsid w:val="00C341C0"/>
    <w:rsid w:val="00C34970"/>
    <w:rsid w:val="00C35AEA"/>
    <w:rsid w:val="00C35CC0"/>
    <w:rsid w:val="00C35D9C"/>
    <w:rsid w:val="00C362E0"/>
    <w:rsid w:val="00C363AF"/>
    <w:rsid w:val="00C36BB0"/>
    <w:rsid w:val="00C36ED4"/>
    <w:rsid w:val="00C376CC"/>
    <w:rsid w:val="00C400F7"/>
    <w:rsid w:val="00C40107"/>
    <w:rsid w:val="00C40185"/>
    <w:rsid w:val="00C40699"/>
    <w:rsid w:val="00C40EC6"/>
    <w:rsid w:val="00C419AD"/>
    <w:rsid w:val="00C41B5F"/>
    <w:rsid w:val="00C41B7E"/>
    <w:rsid w:val="00C41BD0"/>
    <w:rsid w:val="00C41C0F"/>
    <w:rsid w:val="00C43029"/>
    <w:rsid w:val="00C43295"/>
    <w:rsid w:val="00C436E3"/>
    <w:rsid w:val="00C437BA"/>
    <w:rsid w:val="00C439F2"/>
    <w:rsid w:val="00C44094"/>
    <w:rsid w:val="00C4426E"/>
    <w:rsid w:val="00C442CD"/>
    <w:rsid w:val="00C44395"/>
    <w:rsid w:val="00C443B3"/>
    <w:rsid w:val="00C44874"/>
    <w:rsid w:val="00C45CE8"/>
    <w:rsid w:val="00C465E7"/>
    <w:rsid w:val="00C46637"/>
    <w:rsid w:val="00C46BFD"/>
    <w:rsid w:val="00C46F06"/>
    <w:rsid w:val="00C47D22"/>
    <w:rsid w:val="00C47DA6"/>
    <w:rsid w:val="00C50173"/>
    <w:rsid w:val="00C505BA"/>
    <w:rsid w:val="00C508F4"/>
    <w:rsid w:val="00C50986"/>
    <w:rsid w:val="00C50ABF"/>
    <w:rsid w:val="00C50BAA"/>
    <w:rsid w:val="00C50C97"/>
    <w:rsid w:val="00C50EF2"/>
    <w:rsid w:val="00C5102C"/>
    <w:rsid w:val="00C51256"/>
    <w:rsid w:val="00C51491"/>
    <w:rsid w:val="00C51566"/>
    <w:rsid w:val="00C516B7"/>
    <w:rsid w:val="00C516C4"/>
    <w:rsid w:val="00C51A62"/>
    <w:rsid w:val="00C51C1F"/>
    <w:rsid w:val="00C51E17"/>
    <w:rsid w:val="00C51F68"/>
    <w:rsid w:val="00C52433"/>
    <w:rsid w:val="00C52830"/>
    <w:rsid w:val="00C52D62"/>
    <w:rsid w:val="00C52EF3"/>
    <w:rsid w:val="00C533D4"/>
    <w:rsid w:val="00C53A4C"/>
    <w:rsid w:val="00C5448D"/>
    <w:rsid w:val="00C5477F"/>
    <w:rsid w:val="00C547B7"/>
    <w:rsid w:val="00C54B9A"/>
    <w:rsid w:val="00C5503B"/>
    <w:rsid w:val="00C55167"/>
    <w:rsid w:val="00C55A32"/>
    <w:rsid w:val="00C564F2"/>
    <w:rsid w:val="00C56525"/>
    <w:rsid w:val="00C5658B"/>
    <w:rsid w:val="00C56B12"/>
    <w:rsid w:val="00C56F11"/>
    <w:rsid w:val="00C576B0"/>
    <w:rsid w:val="00C57C55"/>
    <w:rsid w:val="00C60330"/>
    <w:rsid w:val="00C6033A"/>
    <w:rsid w:val="00C60E5E"/>
    <w:rsid w:val="00C610A7"/>
    <w:rsid w:val="00C612A0"/>
    <w:rsid w:val="00C615A2"/>
    <w:rsid w:val="00C61B66"/>
    <w:rsid w:val="00C61E88"/>
    <w:rsid w:val="00C61F3A"/>
    <w:rsid w:val="00C629CB"/>
    <w:rsid w:val="00C62B75"/>
    <w:rsid w:val="00C639FA"/>
    <w:rsid w:val="00C63AD4"/>
    <w:rsid w:val="00C63D44"/>
    <w:rsid w:val="00C63FCA"/>
    <w:rsid w:val="00C6454F"/>
    <w:rsid w:val="00C6462C"/>
    <w:rsid w:val="00C65078"/>
    <w:rsid w:val="00C651EE"/>
    <w:rsid w:val="00C657B5"/>
    <w:rsid w:val="00C659DF"/>
    <w:rsid w:val="00C661E1"/>
    <w:rsid w:val="00C66686"/>
    <w:rsid w:val="00C6673C"/>
    <w:rsid w:val="00C67363"/>
    <w:rsid w:val="00C678C4"/>
    <w:rsid w:val="00C679AD"/>
    <w:rsid w:val="00C701BD"/>
    <w:rsid w:val="00C703A9"/>
    <w:rsid w:val="00C70827"/>
    <w:rsid w:val="00C70E5B"/>
    <w:rsid w:val="00C70F84"/>
    <w:rsid w:val="00C710BE"/>
    <w:rsid w:val="00C71215"/>
    <w:rsid w:val="00C71309"/>
    <w:rsid w:val="00C7142B"/>
    <w:rsid w:val="00C71A6A"/>
    <w:rsid w:val="00C7216B"/>
    <w:rsid w:val="00C725F9"/>
    <w:rsid w:val="00C727BE"/>
    <w:rsid w:val="00C72D0E"/>
    <w:rsid w:val="00C732A9"/>
    <w:rsid w:val="00C732DD"/>
    <w:rsid w:val="00C73448"/>
    <w:rsid w:val="00C73E2E"/>
    <w:rsid w:val="00C74388"/>
    <w:rsid w:val="00C7453B"/>
    <w:rsid w:val="00C74546"/>
    <w:rsid w:val="00C74639"/>
    <w:rsid w:val="00C7482A"/>
    <w:rsid w:val="00C748E2"/>
    <w:rsid w:val="00C75BED"/>
    <w:rsid w:val="00C75F8B"/>
    <w:rsid w:val="00C76333"/>
    <w:rsid w:val="00C77087"/>
    <w:rsid w:val="00C7776C"/>
    <w:rsid w:val="00C777BC"/>
    <w:rsid w:val="00C779D5"/>
    <w:rsid w:val="00C77AC5"/>
    <w:rsid w:val="00C803D9"/>
    <w:rsid w:val="00C80983"/>
    <w:rsid w:val="00C80A35"/>
    <w:rsid w:val="00C811AD"/>
    <w:rsid w:val="00C81586"/>
    <w:rsid w:val="00C81671"/>
    <w:rsid w:val="00C8172D"/>
    <w:rsid w:val="00C81AB2"/>
    <w:rsid w:val="00C827D8"/>
    <w:rsid w:val="00C827E8"/>
    <w:rsid w:val="00C82EB1"/>
    <w:rsid w:val="00C830C2"/>
    <w:rsid w:val="00C837B8"/>
    <w:rsid w:val="00C8398D"/>
    <w:rsid w:val="00C84959"/>
    <w:rsid w:val="00C84A36"/>
    <w:rsid w:val="00C84BC2"/>
    <w:rsid w:val="00C84F35"/>
    <w:rsid w:val="00C84F50"/>
    <w:rsid w:val="00C85139"/>
    <w:rsid w:val="00C85657"/>
    <w:rsid w:val="00C8566D"/>
    <w:rsid w:val="00C860B8"/>
    <w:rsid w:val="00C86188"/>
    <w:rsid w:val="00C870B9"/>
    <w:rsid w:val="00C87E6C"/>
    <w:rsid w:val="00C90041"/>
    <w:rsid w:val="00C9046C"/>
    <w:rsid w:val="00C90475"/>
    <w:rsid w:val="00C90675"/>
    <w:rsid w:val="00C90819"/>
    <w:rsid w:val="00C91220"/>
    <w:rsid w:val="00C91618"/>
    <w:rsid w:val="00C91989"/>
    <w:rsid w:val="00C91C88"/>
    <w:rsid w:val="00C91DF2"/>
    <w:rsid w:val="00C91E66"/>
    <w:rsid w:val="00C929DA"/>
    <w:rsid w:val="00C92DBF"/>
    <w:rsid w:val="00C92F2A"/>
    <w:rsid w:val="00C936B4"/>
    <w:rsid w:val="00C93722"/>
    <w:rsid w:val="00C939C3"/>
    <w:rsid w:val="00C94228"/>
    <w:rsid w:val="00C94657"/>
    <w:rsid w:val="00C9477F"/>
    <w:rsid w:val="00C95262"/>
    <w:rsid w:val="00C966E7"/>
    <w:rsid w:val="00C96C75"/>
    <w:rsid w:val="00C96D56"/>
    <w:rsid w:val="00C96E5E"/>
    <w:rsid w:val="00C97509"/>
    <w:rsid w:val="00C977E6"/>
    <w:rsid w:val="00C97A99"/>
    <w:rsid w:val="00C97D3F"/>
    <w:rsid w:val="00CA0020"/>
    <w:rsid w:val="00CA0592"/>
    <w:rsid w:val="00CA0664"/>
    <w:rsid w:val="00CA0B2E"/>
    <w:rsid w:val="00CA149E"/>
    <w:rsid w:val="00CA18CA"/>
    <w:rsid w:val="00CA1EA8"/>
    <w:rsid w:val="00CA2557"/>
    <w:rsid w:val="00CA4F70"/>
    <w:rsid w:val="00CA5413"/>
    <w:rsid w:val="00CA54E3"/>
    <w:rsid w:val="00CA55ED"/>
    <w:rsid w:val="00CA5674"/>
    <w:rsid w:val="00CA5991"/>
    <w:rsid w:val="00CA5A45"/>
    <w:rsid w:val="00CA5BDA"/>
    <w:rsid w:val="00CA5C1A"/>
    <w:rsid w:val="00CA5F2E"/>
    <w:rsid w:val="00CA6104"/>
    <w:rsid w:val="00CA62FD"/>
    <w:rsid w:val="00CA633F"/>
    <w:rsid w:val="00CA641E"/>
    <w:rsid w:val="00CA6DDC"/>
    <w:rsid w:val="00CA6FC0"/>
    <w:rsid w:val="00CA7006"/>
    <w:rsid w:val="00CA7558"/>
    <w:rsid w:val="00CA785F"/>
    <w:rsid w:val="00CA792A"/>
    <w:rsid w:val="00CA7949"/>
    <w:rsid w:val="00CA7C17"/>
    <w:rsid w:val="00CB0542"/>
    <w:rsid w:val="00CB0841"/>
    <w:rsid w:val="00CB08A8"/>
    <w:rsid w:val="00CB0C6E"/>
    <w:rsid w:val="00CB0C89"/>
    <w:rsid w:val="00CB1990"/>
    <w:rsid w:val="00CB1E97"/>
    <w:rsid w:val="00CB226B"/>
    <w:rsid w:val="00CB229B"/>
    <w:rsid w:val="00CB2AA7"/>
    <w:rsid w:val="00CB3185"/>
    <w:rsid w:val="00CB33B4"/>
    <w:rsid w:val="00CB3685"/>
    <w:rsid w:val="00CB3D93"/>
    <w:rsid w:val="00CB4441"/>
    <w:rsid w:val="00CB4B1A"/>
    <w:rsid w:val="00CB4B9F"/>
    <w:rsid w:val="00CB4E1F"/>
    <w:rsid w:val="00CB54CD"/>
    <w:rsid w:val="00CB5713"/>
    <w:rsid w:val="00CB75A6"/>
    <w:rsid w:val="00CB7872"/>
    <w:rsid w:val="00CB798D"/>
    <w:rsid w:val="00CB7E6E"/>
    <w:rsid w:val="00CC00CF"/>
    <w:rsid w:val="00CC117C"/>
    <w:rsid w:val="00CC1209"/>
    <w:rsid w:val="00CC147E"/>
    <w:rsid w:val="00CC152E"/>
    <w:rsid w:val="00CC1EC9"/>
    <w:rsid w:val="00CC2493"/>
    <w:rsid w:val="00CC3222"/>
    <w:rsid w:val="00CC35F1"/>
    <w:rsid w:val="00CC35FF"/>
    <w:rsid w:val="00CC3763"/>
    <w:rsid w:val="00CC3A62"/>
    <w:rsid w:val="00CC415D"/>
    <w:rsid w:val="00CC4333"/>
    <w:rsid w:val="00CC4BD4"/>
    <w:rsid w:val="00CC4E62"/>
    <w:rsid w:val="00CC4E79"/>
    <w:rsid w:val="00CC5300"/>
    <w:rsid w:val="00CC5D2F"/>
    <w:rsid w:val="00CC60CB"/>
    <w:rsid w:val="00CC610F"/>
    <w:rsid w:val="00CC655D"/>
    <w:rsid w:val="00CC6738"/>
    <w:rsid w:val="00CC67E3"/>
    <w:rsid w:val="00CC791B"/>
    <w:rsid w:val="00CC7B9D"/>
    <w:rsid w:val="00CC7DA8"/>
    <w:rsid w:val="00CD099B"/>
    <w:rsid w:val="00CD0E6E"/>
    <w:rsid w:val="00CD0F2E"/>
    <w:rsid w:val="00CD0F56"/>
    <w:rsid w:val="00CD1CF5"/>
    <w:rsid w:val="00CD1FDC"/>
    <w:rsid w:val="00CD23AE"/>
    <w:rsid w:val="00CD275D"/>
    <w:rsid w:val="00CD27DF"/>
    <w:rsid w:val="00CD29E5"/>
    <w:rsid w:val="00CD2BC1"/>
    <w:rsid w:val="00CD2D8A"/>
    <w:rsid w:val="00CD2D8C"/>
    <w:rsid w:val="00CD3AFC"/>
    <w:rsid w:val="00CD3B80"/>
    <w:rsid w:val="00CD3BAC"/>
    <w:rsid w:val="00CD3FF2"/>
    <w:rsid w:val="00CD472D"/>
    <w:rsid w:val="00CD4A65"/>
    <w:rsid w:val="00CD4BF4"/>
    <w:rsid w:val="00CD4F83"/>
    <w:rsid w:val="00CD5139"/>
    <w:rsid w:val="00CD531F"/>
    <w:rsid w:val="00CD580F"/>
    <w:rsid w:val="00CD6210"/>
    <w:rsid w:val="00CD6FA3"/>
    <w:rsid w:val="00CD717C"/>
    <w:rsid w:val="00CD7D61"/>
    <w:rsid w:val="00CD7D88"/>
    <w:rsid w:val="00CE0D13"/>
    <w:rsid w:val="00CE1AE5"/>
    <w:rsid w:val="00CE2184"/>
    <w:rsid w:val="00CE28FA"/>
    <w:rsid w:val="00CE2C1F"/>
    <w:rsid w:val="00CE2CCF"/>
    <w:rsid w:val="00CE2EEF"/>
    <w:rsid w:val="00CE2FC2"/>
    <w:rsid w:val="00CE35AD"/>
    <w:rsid w:val="00CE3A8C"/>
    <w:rsid w:val="00CE3B7F"/>
    <w:rsid w:val="00CE3E55"/>
    <w:rsid w:val="00CE3FA2"/>
    <w:rsid w:val="00CE41A0"/>
    <w:rsid w:val="00CE4777"/>
    <w:rsid w:val="00CE4958"/>
    <w:rsid w:val="00CE4AC6"/>
    <w:rsid w:val="00CE534B"/>
    <w:rsid w:val="00CE638A"/>
    <w:rsid w:val="00CE63C1"/>
    <w:rsid w:val="00CE652B"/>
    <w:rsid w:val="00CE663A"/>
    <w:rsid w:val="00CE68E2"/>
    <w:rsid w:val="00CE69AC"/>
    <w:rsid w:val="00CE6BA3"/>
    <w:rsid w:val="00CE6E41"/>
    <w:rsid w:val="00CE706E"/>
    <w:rsid w:val="00CE70B1"/>
    <w:rsid w:val="00CE7117"/>
    <w:rsid w:val="00CE7AE4"/>
    <w:rsid w:val="00CE7D47"/>
    <w:rsid w:val="00CF0503"/>
    <w:rsid w:val="00CF059C"/>
    <w:rsid w:val="00CF08E4"/>
    <w:rsid w:val="00CF0A4C"/>
    <w:rsid w:val="00CF0D7B"/>
    <w:rsid w:val="00CF0EA8"/>
    <w:rsid w:val="00CF150A"/>
    <w:rsid w:val="00CF18A1"/>
    <w:rsid w:val="00CF1E4E"/>
    <w:rsid w:val="00CF1E5A"/>
    <w:rsid w:val="00CF2225"/>
    <w:rsid w:val="00CF25E7"/>
    <w:rsid w:val="00CF2C29"/>
    <w:rsid w:val="00CF30BC"/>
    <w:rsid w:val="00CF377B"/>
    <w:rsid w:val="00CF39B5"/>
    <w:rsid w:val="00CF3C77"/>
    <w:rsid w:val="00CF40F0"/>
    <w:rsid w:val="00CF4252"/>
    <w:rsid w:val="00CF45A2"/>
    <w:rsid w:val="00CF474F"/>
    <w:rsid w:val="00CF4D76"/>
    <w:rsid w:val="00CF4E2A"/>
    <w:rsid w:val="00CF5021"/>
    <w:rsid w:val="00CF51B4"/>
    <w:rsid w:val="00CF52E7"/>
    <w:rsid w:val="00CF5E4C"/>
    <w:rsid w:val="00CF6115"/>
    <w:rsid w:val="00CF642D"/>
    <w:rsid w:val="00CF6494"/>
    <w:rsid w:val="00CF649C"/>
    <w:rsid w:val="00CF64A9"/>
    <w:rsid w:val="00CF64B5"/>
    <w:rsid w:val="00CF6CFC"/>
    <w:rsid w:val="00CF6FB3"/>
    <w:rsid w:val="00CF702C"/>
    <w:rsid w:val="00CF7853"/>
    <w:rsid w:val="00CF7902"/>
    <w:rsid w:val="00D004ED"/>
    <w:rsid w:val="00D00536"/>
    <w:rsid w:val="00D01395"/>
    <w:rsid w:val="00D01ACB"/>
    <w:rsid w:val="00D0260F"/>
    <w:rsid w:val="00D02696"/>
    <w:rsid w:val="00D03257"/>
    <w:rsid w:val="00D033EE"/>
    <w:rsid w:val="00D035C7"/>
    <w:rsid w:val="00D03637"/>
    <w:rsid w:val="00D03708"/>
    <w:rsid w:val="00D0391A"/>
    <w:rsid w:val="00D03B14"/>
    <w:rsid w:val="00D04A20"/>
    <w:rsid w:val="00D04DA4"/>
    <w:rsid w:val="00D04DB2"/>
    <w:rsid w:val="00D051D3"/>
    <w:rsid w:val="00D06776"/>
    <w:rsid w:val="00D06D1D"/>
    <w:rsid w:val="00D06E46"/>
    <w:rsid w:val="00D06F95"/>
    <w:rsid w:val="00D07012"/>
    <w:rsid w:val="00D1002F"/>
    <w:rsid w:val="00D104C7"/>
    <w:rsid w:val="00D1158C"/>
    <w:rsid w:val="00D11600"/>
    <w:rsid w:val="00D116BA"/>
    <w:rsid w:val="00D118E6"/>
    <w:rsid w:val="00D119A2"/>
    <w:rsid w:val="00D1248A"/>
    <w:rsid w:val="00D12657"/>
    <w:rsid w:val="00D12E31"/>
    <w:rsid w:val="00D13069"/>
    <w:rsid w:val="00D1323C"/>
    <w:rsid w:val="00D133E4"/>
    <w:rsid w:val="00D137F9"/>
    <w:rsid w:val="00D13934"/>
    <w:rsid w:val="00D1458C"/>
    <w:rsid w:val="00D150FB"/>
    <w:rsid w:val="00D15AD5"/>
    <w:rsid w:val="00D15B09"/>
    <w:rsid w:val="00D15E61"/>
    <w:rsid w:val="00D1620E"/>
    <w:rsid w:val="00D16867"/>
    <w:rsid w:val="00D16B91"/>
    <w:rsid w:val="00D16C21"/>
    <w:rsid w:val="00D16EEC"/>
    <w:rsid w:val="00D17693"/>
    <w:rsid w:val="00D176BA"/>
    <w:rsid w:val="00D1792B"/>
    <w:rsid w:val="00D17D9C"/>
    <w:rsid w:val="00D2047A"/>
    <w:rsid w:val="00D2049C"/>
    <w:rsid w:val="00D20631"/>
    <w:rsid w:val="00D207FC"/>
    <w:rsid w:val="00D20AF0"/>
    <w:rsid w:val="00D20D68"/>
    <w:rsid w:val="00D2258A"/>
    <w:rsid w:val="00D2260B"/>
    <w:rsid w:val="00D22649"/>
    <w:rsid w:val="00D2264E"/>
    <w:rsid w:val="00D22CF0"/>
    <w:rsid w:val="00D22D49"/>
    <w:rsid w:val="00D23930"/>
    <w:rsid w:val="00D23A23"/>
    <w:rsid w:val="00D24056"/>
    <w:rsid w:val="00D24D8A"/>
    <w:rsid w:val="00D24DA4"/>
    <w:rsid w:val="00D25235"/>
    <w:rsid w:val="00D252EF"/>
    <w:rsid w:val="00D25383"/>
    <w:rsid w:val="00D25670"/>
    <w:rsid w:val="00D258E0"/>
    <w:rsid w:val="00D2591D"/>
    <w:rsid w:val="00D260CB"/>
    <w:rsid w:val="00D26DED"/>
    <w:rsid w:val="00D301AF"/>
    <w:rsid w:val="00D301FF"/>
    <w:rsid w:val="00D30557"/>
    <w:rsid w:val="00D30690"/>
    <w:rsid w:val="00D30DB6"/>
    <w:rsid w:val="00D310EA"/>
    <w:rsid w:val="00D31DC4"/>
    <w:rsid w:val="00D3257F"/>
    <w:rsid w:val="00D32733"/>
    <w:rsid w:val="00D33851"/>
    <w:rsid w:val="00D3385C"/>
    <w:rsid w:val="00D33DDF"/>
    <w:rsid w:val="00D340E2"/>
    <w:rsid w:val="00D3480A"/>
    <w:rsid w:val="00D34DF6"/>
    <w:rsid w:val="00D35277"/>
    <w:rsid w:val="00D355CA"/>
    <w:rsid w:val="00D35C6B"/>
    <w:rsid w:val="00D35DC1"/>
    <w:rsid w:val="00D35E80"/>
    <w:rsid w:val="00D35EAE"/>
    <w:rsid w:val="00D36018"/>
    <w:rsid w:val="00D36242"/>
    <w:rsid w:val="00D36251"/>
    <w:rsid w:val="00D36887"/>
    <w:rsid w:val="00D369BC"/>
    <w:rsid w:val="00D37490"/>
    <w:rsid w:val="00D37563"/>
    <w:rsid w:val="00D376E9"/>
    <w:rsid w:val="00D379EB"/>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539"/>
    <w:rsid w:val="00D43984"/>
    <w:rsid w:val="00D439D1"/>
    <w:rsid w:val="00D43C68"/>
    <w:rsid w:val="00D444B2"/>
    <w:rsid w:val="00D45038"/>
    <w:rsid w:val="00D45101"/>
    <w:rsid w:val="00D45236"/>
    <w:rsid w:val="00D453E4"/>
    <w:rsid w:val="00D45613"/>
    <w:rsid w:val="00D46B81"/>
    <w:rsid w:val="00D47226"/>
    <w:rsid w:val="00D474A7"/>
    <w:rsid w:val="00D5022E"/>
    <w:rsid w:val="00D503E5"/>
    <w:rsid w:val="00D508BE"/>
    <w:rsid w:val="00D50B21"/>
    <w:rsid w:val="00D50CE9"/>
    <w:rsid w:val="00D50F3E"/>
    <w:rsid w:val="00D51349"/>
    <w:rsid w:val="00D516F8"/>
    <w:rsid w:val="00D51D06"/>
    <w:rsid w:val="00D524CA"/>
    <w:rsid w:val="00D526C8"/>
    <w:rsid w:val="00D527AF"/>
    <w:rsid w:val="00D52853"/>
    <w:rsid w:val="00D529E1"/>
    <w:rsid w:val="00D52CC1"/>
    <w:rsid w:val="00D52D09"/>
    <w:rsid w:val="00D53362"/>
    <w:rsid w:val="00D534C2"/>
    <w:rsid w:val="00D5410F"/>
    <w:rsid w:val="00D54461"/>
    <w:rsid w:val="00D547D0"/>
    <w:rsid w:val="00D54AFD"/>
    <w:rsid w:val="00D54EA3"/>
    <w:rsid w:val="00D54F60"/>
    <w:rsid w:val="00D5514A"/>
    <w:rsid w:val="00D564AE"/>
    <w:rsid w:val="00D564DF"/>
    <w:rsid w:val="00D56BDA"/>
    <w:rsid w:val="00D56CF0"/>
    <w:rsid w:val="00D576DD"/>
    <w:rsid w:val="00D57871"/>
    <w:rsid w:val="00D57CB4"/>
    <w:rsid w:val="00D605F3"/>
    <w:rsid w:val="00D60E6E"/>
    <w:rsid w:val="00D61477"/>
    <w:rsid w:val="00D61764"/>
    <w:rsid w:val="00D619E2"/>
    <w:rsid w:val="00D62036"/>
    <w:rsid w:val="00D620CC"/>
    <w:rsid w:val="00D6223F"/>
    <w:rsid w:val="00D6253E"/>
    <w:rsid w:val="00D62F1C"/>
    <w:rsid w:val="00D634B8"/>
    <w:rsid w:val="00D63EF3"/>
    <w:rsid w:val="00D6407C"/>
    <w:rsid w:val="00D642F4"/>
    <w:rsid w:val="00D64441"/>
    <w:rsid w:val="00D6449E"/>
    <w:rsid w:val="00D6450B"/>
    <w:rsid w:val="00D645D9"/>
    <w:rsid w:val="00D64FA4"/>
    <w:rsid w:val="00D6511E"/>
    <w:rsid w:val="00D65354"/>
    <w:rsid w:val="00D65497"/>
    <w:rsid w:val="00D654DA"/>
    <w:rsid w:val="00D6609E"/>
    <w:rsid w:val="00D661DD"/>
    <w:rsid w:val="00D66308"/>
    <w:rsid w:val="00D66562"/>
    <w:rsid w:val="00D66A58"/>
    <w:rsid w:val="00D66AC3"/>
    <w:rsid w:val="00D678E2"/>
    <w:rsid w:val="00D67A9F"/>
    <w:rsid w:val="00D67C20"/>
    <w:rsid w:val="00D70034"/>
    <w:rsid w:val="00D7033F"/>
    <w:rsid w:val="00D70409"/>
    <w:rsid w:val="00D7097D"/>
    <w:rsid w:val="00D70C1B"/>
    <w:rsid w:val="00D70E5C"/>
    <w:rsid w:val="00D71014"/>
    <w:rsid w:val="00D71045"/>
    <w:rsid w:val="00D7146C"/>
    <w:rsid w:val="00D718CD"/>
    <w:rsid w:val="00D71C95"/>
    <w:rsid w:val="00D72A76"/>
    <w:rsid w:val="00D7305B"/>
    <w:rsid w:val="00D7364A"/>
    <w:rsid w:val="00D7365C"/>
    <w:rsid w:val="00D7416F"/>
    <w:rsid w:val="00D7453E"/>
    <w:rsid w:val="00D755F2"/>
    <w:rsid w:val="00D76197"/>
    <w:rsid w:val="00D762AC"/>
    <w:rsid w:val="00D7712C"/>
    <w:rsid w:val="00D77222"/>
    <w:rsid w:val="00D775E7"/>
    <w:rsid w:val="00D777D5"/>
    <w:rsid w:val="00D777E7"/>
    <w:rsid w:val="00D77813"/>
    <w:rsid w:val="00D77B9E"/>
    <w:rsid w:val="00D77CD6"/>
    <w:rsid w:val="00D80534"/>
    <w:rsid w:val="00D8101C"/>
    <w:rsid w:val="00D818AB"/>
    <w:rsid w:val="00D81CA9"/>
    <w:rsid w:val="00D81E4E"/>
    <w:rsid w:val="00D82203"/>
    <w:rsid w:val="00D83707"/>
    <w:rsid w:val="00D837A6"/>
    <w:rsid w:val="00D839D8"/>
    <w:rsid w:val="00D83DE8"/>
    <w:rsid w:val="00D83F9E"/>
    <w:rsid w:val="00D840C2"/>
    <w:rsid w:val="00D84207"/>
    <w:rsid w:val="00D84562"/>
    <w:rsid w:val="00D84D2E"/>
    <w:rsid w:val="00D85000"/>
    <w:rsid w:val="00D85882"/>
    <w:rsid w:val="00D85C16"/>
    <w:rsid w:val="00D86169"/>
    <w:rsid w:val="00D862E7"/>
    <w:rsid w:val="00D865EF"/>
    <w:rsid w:val="00D8669F"/>
    <w:rsid w:val="00D86990"/>
    <w:rsid w:val="00D8717B"/>
    <w:rsid w:val="00D8732E"/>
    <w:rsid w:val="00D8765A"/>
    <w:rsid w:val="00D8781B"/>
    <w:rsid w:val="00D87A84"/>
    <w:rsid w:val="00D87BFD"/>
    <w:rsid w:val="00D9054E"/>
    <w:rsid w:val="00D90BA5"/>
    <w:rsid w:val="00D90CEF"/>
    <w:rsid w:val="00D91294"/>
    <w:rsid w:val="00D913EB"/>
    <w:rsid w:val="00D9152D"/>
    <w:rsid w:val="00D9186A"/>
    <w:rsid w:val="00D92432"/>
    <w:rsid w:val="00D92773"/>
    <w:rsid w:val="00D92D3F"/>
    <w:rsid w:val="00D92D47"/>
    <w:rsid w:val="00D937E0"/>
    <w:rsid w:val="00D93BE7"/>
    <w:rsid w:val="00D94213"/>
    <w:rsid w:val="00D9427A"/>
    <w:rsid w:val="00D94453"/>
    <w:rsid w:val="00D94976"/>
    <w:rsid w:val="00D94BEB"/>
    <w:rsid w:val="00D94E48"/>
    <w:rsid w:val="00D94EA5"/>
    <w:rsid w:val="00D94F69"/>
    <w:rsid w:val="00D95DC6"/>
    <w:rsid w:val="00D95F32"/>
    <w:rsid w:val="00D96A6E"/>
    <w:rsid w:val="00D96A93"/>
    <w:rsid w:val="00D973A2"/>
    <w:rsid w:val="00D975F4"/>
    <w:rsid w:val="00D97ADB"/>
    <w:rsid w:val="00DA0214"/>
    <w:rsid w:val="00DA024A"/>
    <w:rsid w:val="00DA07EE"/>
    <w:rsid w:val="00DA0A58"/>
    <w:rsid w:val="00DA0F87"/>
    <w:rsid w:val="00DA1046"/>
    <w:rsid w:val="00DA192E"/>
    <w:rsid w:val="00DA1C85"/>
    <w:rsid w:val="00DA1CC9"/>
    <w:rsid w:val="00DA2C81"/>
    <w:rsid w:val="00DA2E58"/>
    <w:rsid w:val="00DA3050"/>
    <w:rsid w:val="00DA328E"/>
    <w:rsid w:val="00DA3AA6"/>
    <w:rsid w:val="00DA3CBC"/>
    <w:rsid w:val="00DA3E54"/>
    <w:rsid w:val="00DA42C0"/>
    <w:rsid w:val="00DA46C1"/>
    <w:rsid w:val="00DA5C96"/>
    <w:rsid w:val="00DA5FAD"/>
    <w:rsid w:val="00DA6463"/>
    <w:rsid w:val="00DA6913"/>
    <w:rsid w:val="00DA70DD"/>
    <w:rsid w:val="00DA7423"/>
    <w:rsid w:val="00DA74BC"/>
    <w:rsid w:val="00DA7C13"/>
    <w:rsid w:val="00DB01EA"/>
    <w:rsid w:val="00DB06E1"/>
    <w:rsid w:val="00DB088F"/>
    <w:rsid w:val="00DB0B4A"/>
    <w:rsid w:val="00DB13CF"/>
    <w:rsid w:val="00DB1487"/>
    <w:rsid w:val="00DB168E"/>
    <w:rsid w:val="00DB19B4"/>
    <w:rsid w:val="00DB19F1"/>
    <w:rsid w:val="00DB1F04"/>
    <w:rsid w:val="00DB26AE"/>
    <w:rsid w:val="00DB291E"/>
    <w:rsid w:val="00DB2DFC"/>
    <w:rsid w:val="00DB3884"/>
    <w:rsid w:val="00DB40C3"/>
    <w:rsid w:val="00DB41EA"/>
    <w:rsid w:val="00DB4258"/>
    <w:rsid w:val="00DB4411"/>
    <w:rsid w:val="00DB466D"/>
    <w:rsid w:val="00DB46F8"/>
    <w:rsid w:val="00DB4C3D"/>
    <w:rsid w:val="00DB5029"/>
    <w:rsid w:val="00DB50EA"/>
    <w:rsid w:val="00DB537B"/>
    <w:rsid w:val="00DB5471"/>
    <w:rsid w:val="00DB5E36"/>
    <w:rsid w:val="00DB5FD0"/>
    <w:rsid w:val="00DB6051"/>
    <w:rsid w:val="00DB6851"/>
    <w:rsid w:val="00DB69BA"/>
    <w:rsid w:val="00DB6D0E"/>
    <w:rsid w:val="00DB7054"/>
    <w:rsid w:val="00DB709F"/>
    <w:rsid w:val="00DB7352"/>
    <w:rsid w:val="00DB7395"/>
    <w:rsid w:val="00DB75C2"/>
    <w:rsid w:val="00DB776B"/>
    <w:rsid w:val="00DB7B24"/>
    <w:rsid w:val="00DB7E2C"/>
    <w:rsid w:val="00DC027B"/>
    <w:rsid w:val="00DC05A6"/>
    <w:rsid w:val="00DC0627"/>
    <w:rsid w:val="00DC0842"/>
    <w:rsid w:val="00DC0A64"/>
    <w:rsid w:val="00DC0C1E"/>
    <w:rsid w:val="00DC0FC4"/>
    <w:rsid w:val="00DC10B0"/>
    <w:rsid w:val="00DC1612"/>
    <w:rsid w:val="00DC198F"/>
    <w:rsid w:val="00DC1B9A"/>
    <w:rsid w:val="00DC2065"/>
    <w:rsid w:val="00DC2344"/>
    <w:rsid w:val="00DC28BE"/>
    <w:rsid w:val="00DC2E4F"/>
    <w:rsid w:val="00DC32E9"/>
    <w:rsid w:val="00DC337D"/>
    <w:rsid w:val="00DC35F7"/>
    <w:rsid w:val="00DC384C"/>
    <w:rsid w:val="00DC3C7E"/>
    <w:rsid w:val="00DC40C4"/>
    <w:rsid w:val="00DC4AFD"/>
    <w:rsid w:val="00DC4D87"/>
    <w:rsid w:val="00DC4D8A"/>
    <w:rsid w:val="00DC4FD7"/>
    <w:rsid w:val="00DC5BE1"/>
    <w:rsid w:val="00DC5EC3"/>
    <w:rsid w:val="00DC6204"/>
    <w:rsid w:val="00DC65A1"/>
    <w:rsid w:val="00DC65D1"/>
    <w:rsid w:val="00DC6DF6"/>
    <w:rsid w:val="00DC72E3"/>
    <w:rsid w:val="00DC7BF0"/>
    <w:rsid w:val="00DC7BFE"/>
    <w:rsid w:val="00DD08C7"/>
    <w:rsid w:val="00DD0EE3"/>
    <w:rsid w:val="00DD1011"/>
    <w:rsid w:val="00DD1386"/>
    <w:rsid w:val="00DD1523"/>
    <w:rsid w:val="00DD1A10"/>
    <w:rsid w:val="00DD1A62"/>
    <w:rsid w:val="00DD1DBB"/>
    <w:rsid w:val="00DD200D"/>
    <w:rsid w:val="00DD2218"/>
    <w:rsid w:val="00DD25FF"/>
    <w:rsid w:val="00DD2990"/>
    <w:rsid w:val="00DD2FE9"/>
    <w:rsid w:val="00DD3541"/>
    <w:rsid w:val="00DD3A7E"/>
    <w:rsid w:val="00DD3BF9"/>
    <w:rsid w:val="00DD3F29"/>
    <w:rsid w:val="00DD4096"/>
    <w:rsid w:val="00DD4255"/>
    <w:rsid w:val="00DD434E"/>
    <w:rsid w:val="00DD4402"/>
    <w:rsid w:val="00DD45C6"/>
    <w:rsid w:val="00DD465E"/>
    <w:rsid w:val="00DD4C01"/>
    <w:rsid w:val="00DD4F27"/>
    <w:rsid w:val="00DD53ED"/>
    <w:rsid w:val="00DD55DE"/>
    <w:rsid w:val="00DD56F3"/>
    <w:rsid w:val="00DD5700"/>
    <w:rsid w:val="00DD58E9"/>
    <w:rsid w:val="00DD6008"/>
    <w:rsid w:val="00DD60CE"/>
    <w:rsid w:val="00DD60D0"/>
    <w:rsid w:val="00DD613C"/>
    <w:rsid w:val="00DD6200"/>
    <w:rsid w:val="00DD6535"/>
    <w:rsid w:val="00DD686C"/>
    <w:rsid w:val="00DD6E86"/>
    <w:rsid w:val="00DE0E5D"/>
    <w:rsid w:val="00DE0FA3"/>
    <w:rsid w:val="00DE1288"/>
    <w:rsid w:val="00DE1994"/>
    <w:rsid w:val="00DE1F74"/>
    <w:rsid w:val="00DE2414"/>
    <w:rsid w:val="00DE359B"/>
    <w:rsid w:val="00DE35D5"/>
    <w:rsid w:val="00DE373A"/>
    <w:rsid w:val="00DE3C47"/>
    <w:rsid w:val="00DE447F"/>
    <w:rsid w:val="00DE48F0"/>
    <w:rsid w:val="00DE490D"/>
    <w:rsid w:val="00DE4A77"/>
    <w:rsid w:val="00DE4D8A"/>
    <w:rsid w:val="00DE574A"/>
    <w:rsid w:val="00DE58B3"/>
    <w:rsid w:val="00DE5FF4"/>
    <w:rsid w:val="00DE68EE"/>
    <w:rsid w:val="00DE6D24"/>
    <w:rsid w:val="00DE6E84"/>
    <w:rsid w:val="00DE7285"/>
    <w:rsid w:val="00DE7A60"/>
    <w:rsid w:val="00DE7C40"/>
    <w:rsid w:val="00DE7CF5"/>
    <w:rsid w:val="00DF039A"/>
    <w:rsid w:val="00DF0ABC"/>
    <w:rsid w:val="00DF0EA5"/>
    <w:rsid w:val="00DF133D"/>
    <w:rsid w:val="00DF187A"/>
    <w:rsid w:val="00DF1F1D"/>
    <w:rsid w:val="00DF2215"/>
    <w:rsid w:val="00DF23A5"/>
    <w:rsid w:val="00DF26D2"/>
    <w:rsid w:val="00DF3086"/>
    <w:rsid w:val="00DF3AAE"/>
    <w:rsid w:val="00DF4586"/>
    <w:rsid w:val="00DF4A73"/>
    <w:rsid w:val="00DF4C6E"/>
    <w:rsid w:val="00DF50B2"/>
    <w:rsid w:val="00DF5560"/>
    <w:rsid w:val="00DF5744"/>
    <w:rsid w:val="00DF59BB"/>
    <w:rsid w:val="00DF5CA4"/>
    <w:rsid w:val="00DF6666"/>
    <w:rsid w:val="00DF716E"/>
    <w:rsid w:val="00DF71FE"/>
    <w:rsid w:val="00DF745E"/>
    <w:rsid w:val="00DF762E"/>
    <w:rsid w:val="00DF7FC9"/>
    <w:rsid w:val="00E00019"/>
    <w:rsid w:val="00E0044E"/>
    <w:rsid w:val="00E00816"/>
    <w:rsid w:val="00E0224C"/>
    <w:rsid w:val="00E0239F"/>
    <w:rsid w:val="00E0267B"/>
    <w:rsid w:val="00E02E70"/>
    <w:rsid w:val="00E03811"/>
    <w:rsid w:val="00E03A6C"/>
    <w:rsid w:val="00E04041"/>
    <w:rsid w:val="00E04441"/>
    <w:rsid w:val="00E04B19"/>
    <w:rsid w:val="00E05838"/>
    <w:rsid w:val="00E05ADD"/>
    <w:rsid w:val="00E05F03"/>
    <w:rsid w:val="00E05FB9"/>
    <w:rsid w:val="00E060A5"/>
    <w:rsid w:val="00E06297"/>
    <w:rsid w:val="00E06370"/>
    <w:rsid w:val="00E06B7B"/>
    <w:rsid w:val="00E06E20"/>
    <w:rsid w:val="00E07427"/>
    <w:rsid w:val="00E07DD9"/>
    <w:rsid w:val="00E07E0D"/>
    <w:rsid w:val="00E102F8"/>
    <w:rsid w:val="00E10494"/>
    <w:rsid w:val="00E105BB"/>
    <w:rsid w:val="00E1073E"/>
    <w:rsid w:val="00E10CF9"/>
    <w:rsid w:val="00E10E08"/>
    <w:rsid w:val="00E1194B"/>
    <w:rsid w:val="00E11D8F"/>
    <w:rsid w:val="00E11EA3"/>
    <w:rsid w:val="00E129AC"/>
    <w:rsid w:val="00E12FCF"/>
    <w:rsid w:val="00E13273"/>
    <w:rsid w:val="00E1330B"/>
    <w:rsid w:val="00E13379"/>
    <w:rsid w:val="00E13659"/>
    <w:rsid w:val="00E138A7"/>
    <w:rsid w:val="00E139EE"/>
    <w:rsid w:val="00E13E70"/>
    <w:rsid w:val="00E14D83"/>
    <w:rsid w:val="00E14FA6"/>
    <w:rsid w:val="00E1590E"/>
    <w:rsid w:val="00E1592A"/>
    <w:rsid w:val="00E15A0D"/>
    <w:rsid w:val="00E15B8D"/>
    <w:rsid w:val="00E15FC6"/>
    <w:rsid w:val="00E16043"/>
    <w:rsid w:val="00E16129"/>
    <w:rsid w:val="00E16216"/>
    <w:rsid w:val="00E16640"/>
    <w:rsid w:val="00E16CE8"/>
    <w:rsid w:val="00E1740F"/>
    <w:rsid w:val="00E200CF"/>
    <w:rsid w:val="00E21398"/>
    <w:rsid w:val="00E22E89"/>
    <w:rsid w:val="00E23245"/>
    <w:rsid w:val="00E23535"/>
    <w:rsid w:val="00E238F0"/>
    <w:rsid w:val="00E23D96"/>
    <w:rsid w:val="00E24287"/>
    <w:rsid w:val="00E24475"/>
    <w:rsid w:val="00E25573"/>
    <w:rsid w:val="00E258B8"/>
    <w:rsid w:val="00E25969"/>
    <w:rsid w:val="00E25FC3"/>
    <w:rsid w:val="00E25FE3"/>
    <w:rsid w:val="00E26173"/>
    <w:rsid w:val="00E261F0"/>
    <w:rsid w:val="00E2675D"/>
    <w:rsid w:val="00E27C34"/>
    <w:rsid w:val="00E27E8A"/>
    <w:rsid w:val="00E30769"/>
    <w:rsid w:val="00E307F3"/>
    <w:rsid w:val="00E309D0"/>
    <w:rsid w:val="00E310F8"/>
    <w:rsid w:val="00E31367"/>
    <w:rsid w:val="00E31471"/>
    <w:rsid w:val="00E3181C"/>
    <w:rsid w:val="00E31BB2"/>
    <w:rsid w:val="00E328E1"/>
    <w:rsid w:val="00E32EF3"/>
    <w:rsid w:val="00E3320C"/>
    <w:rsid w:val="00E33629"/>
    <w:rsid w:val="00E336E3"/>
    <w:rsid w:val="00E33BD1"/>
    <w:rsid w:val="00E33E21"/>
    <w:rsid w:val="00E34BC4"/>
    <w:rsid w:val="00E34EF6"/>
    <w:rsid w:val="00E34F89"/>
    <w:rsid w:val="00E3540C"/>
    <w:rsid w:val="00E3582D"/>
    <w:rsid w:val="00E35CDB"/>
    <w:rsid w:val="00E35FF5"/>
    <w:rsid w:val="00E36187"/>
    <w:rsid w:val="00E36332"/>
    <w:rsid w:val="00E36C9B"/>
    <w:rsid w:val="00E374A7"/>
    <w:rsid w:val="00E37533"/>
    <w:rsid w:val="00E37638"/>
    <w:rsid w:val="00E37E9D"/>
    <w:rsid w:val="00E37EE3"/>
    <w:rsid w:val="00E40299"/>
    <w:rsid w:val="00E4032F"/>
    <w:rsid w:val="00E40361"/>
    <w:rsid w:val="00E40442"/>
    <w:rsid w:val="00E40918"/>
    <w:rsid w:val="00E414F3"/>
    <w:rsid w:val="00E415A1"/>
    <w:rsid w:val="00E41852"/>
    <w:rsid w:val="00E41934"/>
    <w:rsid w:val="00E41B71"/>
    <w:rsid w:val="00E41C49"/>
    <w:rsid w:val="00E422D7"/>
    <w:rsid w:val="00E42569"/>
    <w:rsid w:val="00E428DF"/>
    <w:rsid w:val="00E434A0"/>
    <w:rsid w:val="00E43847"/>
    <w:rsid w:val="00E440D3"/>
    <w:rsid w:val="00E4441D"/>
    <w:rsid w:val="00E44D30"/>
    <w:rsid w:val="00E454A9"/>
    <w:rsid w:val="00E4597F"/>
    <w:rsid w:val="00E45A18"/>
    <w:rsid w:val="00E46137"/>
    <w:rsid w:val="00E4698A"/>
    <w:rsid w:val="00E46B65"/>
    <w:rsid w:val="00E46CB7"/>
    <w:rsid w:val="00E471A3"/>
    <w:rsid w:val="00E4723D"/>
    <w:rsid w:val="00E50514"/>
    <w:rsid w:val="00E5077C"/>
    <w:rsid w:val="00E507CA"/>
    <w:rsid w:val="00E509F7"/>
    <w:rsid w:val="00E50EC8"/>
    <w:rsid w:val="00E510C3"/>
    <w:rsid w:val="00E514D9"/>
    <w:rsid w:val="00E5159B"/>
    <w:rsid w:val="00E515C6"/>
    <w:rsid w:val="00E5166F"/>
    <w:rsid w:val="00E51BDA"/>
    <w:rsid w:val="00E52E0D"/>
    <w:rsid w:val="00E52FE2"/>
    <w:rsid w:val="00E53654"/>
    <w:rsid w:val="00E537C5"/>
    <w:rsid w:val="00E54027"/>
    <w:rsid w:val="00E54629"/>
    <w:rsid w:val="00E54715"/>
    <w:rsid w:val="00E549FE"/>
    <w:rsid w:val="00E54D6B"/>
    <w:rsid w:val="00E54E6F"/>
    <w:rsid w:val="00E55161"/>
    <w:rsid w:val="00E55239"/>
    <w:rsid w:val="00E55338"/>
    <w:rsid w:val="00E55B76"/>
    <w:rsid w:val="00E566EB"/>
    <w:rsid w:val="00E569AF"/>
    <w:rsid w:val="00E56E79"/>
    <w:rsid w:val="00E57349"/>
    <w:rsid w:val="00E5774E"/>
    <w:rsid w:val="00E577B0"/>
    <w:rsid w:val="00E57CBB"/>
    <w:rsid w:val="00E57EEB"/>
    <w:rsid w:val="00E60318"/>
    <w:rsid w:val="00E60BA8"/>
    <w:rsid w:val="00E60D3A"/>
    <w:rsid w:val="00E60E6A"/>
    <w:rsid w:val="00E6116D"/>
    <w:rsid w:val="00E6127D"/>
    <w:rsid w:val="00E61460"/>
    <w:rsid w:val="00E61CAE"/>
    <w:rsid w:val="00E61E25"/>
    <w:rsid w:val="00E61E28"/>
    <w:rsid w:val="00E62426"/>
    <w:rsid w:val="00E62695"/>
    <w:rsid w:val="00E6275F"/>
    <w:rsid w:val="00E628E4"/>
    <w:rsid w:val="00E62FA5"/>
    <w:rsid w:val="00E638FC"/>
    <w:rsid w:val="00E64453"/>
    <w:rsid w:val="00E647F7"/>
    <w:rsid w:val="00E64CFA"/>
    <w:rsid w:val="00E64EAB"/>
    <w:rsid w:val="00E65198"/>
    <w:rsid w:val="00E65588"/>
    <w:rsid w:val="00E65FF5"/>
    <w:rsid w:val="00E66857"/>
    <w:rsid w:val="00E668D4"/>
    <w:rsid w:val="00E66955"/>
    <w:rsid w:val="00E673EA"/>
    <w:rsid w:val="00E67556"/>
    <w:rsid w:val="00E679C5"/>
    <w:rsid w:val="00E70257"/>
    <w:rsid w:val="00E70AED"/>
    <w:rsid w:val="00E70E8A"/>
    <w:rsid w:val="00E71A18"/>
    <w:rsid w:val="00E7252F"/>
    <w:rsid w:val="00E7255C"/>
    <w:rsid w:val="00E72F4A"/>
    <w:rsid w:val="00E737C1"/>
    <w:rsid w:val="00E73FC2"/>
    <w:rsid w:val="00E740FC"/>
    <w:rsid w:val="00E74481"/>
    <w:rsid w:val="00E74517"/>
    <w:rsid w:val="00E74707"/>
    <w:rsid w:val="00E750D8"/>
    <w:rsid w:val="00E755D7"/>
    <w:rsid w:val="00E7566D"/>
    <w:rsid w:val="00E75E12"/>
    <w:rsid w:val="00E766A6"/>
    <w:rsid w:val="00E76E91"/>
    <w:rsid w:val="00E774B4"/>
    <w:rsid w:val="00E778F5"/>
    <w:rsid w:val="00E802B1"/>
    <w:rsid w:val="00E80E7C"/>
    <w:rsid w:val="00E80FAB"/>
    <w:rsid w:val="00E8119B"/>
    <w:rsid w:val="00E8166D"/>
    <w:rsid w:val="00E81779"/>
    <w:rsid w:val="00E81E76"/>
    <w:rsid w:val="00E81ED0"/>
    <w:rsid w:val="00E8205B"/>
    <w:rsid w:val="00E82444"/>
    <w:rsid w:val="00E826FD"/>
    <w:rsid w:val="00E82B1C"/>
    <w:rsid w:val="00E82F52"/>
    <w:rsid w:val="00E83014"/>
    <w:rsid w:val="00E8341C"/>
    <w:rsid w:val="00E837CA"/>
    <w:rsid w:val="00E840B8"/>
    <w:rsid w:val="00E84885"/>
    <w:rsid w:val="00E8559A"/>
    <w:rsid w:val="00E8602B"/>
    <w:rsid w:val="00E860EE"/>
    <w:rsid w:val="00E86B5F"/>
    <w:rsid w:val="00E87647"/>
    <w:rsid w:val="00E87D05"/>
    <w:rsid w:val="00E90A6A"/>
    <w:rsid w:val="00E9109C"/>
    <w:rsid w:val="00E914F3"/>
    <w:rsid w:val="00E91614"/>
    <w:rsid w:val="00E91F96"/>
    <w:rsid w:val="00E925E0"/>
    <w:rsid w:val="00E92E99"/>
    <w:rsid w:val="00E93128"/>
    <w:rsid w:val="00E941B3"/>
    <w:rsid w:val="00E9503E"/>
    <w:rsid w:val="00E955CD"/>
    <w:rsid w:val="00E95891"/>
    <w:rsid w:val="00E95B5D"/>
    <w:rsid w:val="00E95BED"/>
    <w:rsid w:val="00E968FD"/>
    <w:rsid w:val="00E96D55"/>
    <w:rsid w:val="00E97993"/>
    <w:rsid w:val="00EA0340"/>
    <w:rsid w:val="00EA04B5"/>
    <w:rsid w:val="00EA09D9"/>
    <w:rsid w:val="00EA0D5D"/>
    <w:rsid w:val="00EA1192"/>
    <w:rsid w:val="00EA153F"/>
    <w:rsid w:val="00EA1847"/>
    <w:rsid w:val="00EA1B57"/>
    <w:rsid w:val="00EA2332"/>
    <w:rsid w:val="00EA2788"/>
    <w:rsid w:val="00EA2A9F"/>
    <w:rsid w:val="00EA2C6E"/>
    <w:rsid w:val="00EA32E3"/>
    <w:rsid w:val="00EA38EB"/>
    <w:rsid w:val="00EA4155"/>
    <w:rsid w:val="00EA46DB"/>
    <w:rsid w:val="00EA4964"/>
    <w:rsid w:val="00EA4F1A"/>
    <w:rsid w:val="00EA530F"/>
    <w:rsid w:val="00EA54EE"/>
    <w:rsid w:val="00EA5F1E"/>
    <w:rsid w:val="00EA66B1"/>
    <w:rsid w:val="00EA6F03"/>
    <w:rsid w:val="00EA7331"/>
    <w:rsid w:val="00EA75D4"/>
    <w:rsid w:val="00EA7A64"/>
    <w:rsid w:val="00EA7CC8"/>
    <w:rsid w:val="00EB02DE"/>
    <w:rsid w:val="00EB09BF"/>
    <w:rsid w:val="00EB0A07"/>
    <w:rsid w:val="00EB112F"/>
    <w:rsid w:val="00EB1B69"/>
    <w:rsid w:val="00EB1C78"/>
    <w:rsid w:val="00EB2798"/>
    <w:rsid w:val="00EB2AFA"/>
    <w:rsid w:val="00EB2C05"/>
    <w:rsid w:val="00EB2E04"/>
    <w:rsid w:val="00EB3B46"/>
    <w:rsid w:val="00EB44E1"/>
    <w:rsid w:val="00EB47DF"/>
    <w:rsid w:val="00EB48DD"/>
    <w:rsid w:val="00EB4B27"/>
    <w:rsid w:val="00EB4E30"/>
    <w:rsid w:val="00EB4F08"/>
    <w:rsid w:val="00EB5660"/>
    <w:rsid w:val="00EB5B01"/>
    <w:rsid w:val="00EB5B5A"/>
    <w:rsid w:val="00EB5C04"/>
    <w:rsid w:val="00EB5C7F"/>
    <w:rsid w:val="00EB6723"/>
    <w:rsid w:val="00EB6876"/>
    <w:rsid w:val="00EB6ECA"/>
    <w:rsid w:val="00EB738A"/>
    <w:rsid w:val="00EB7BA7"/>
    <w:rsid w:val="00EB7C72"/>
    <w:rsid w:val="00EC037B"/>
    <w:rsid w:val="00EC03D4"/>
    <w:rsid w:val="00EC0C5B"/>
    <w:rsid w:val="00EC107A"/>
    <w:rsid w:val="00EC12A8"/>
    <w:rsid w:val="00EC1ADE"/>
    <w:rsid w:val="00EC1F7F"/>
    <w:rsid w:val="00EC1FBE"/>
    <w:rsid w:val="00EC208D"/>
    <w:rsid w:val="00EC215B"/>
    <w:rsid w:val="00EC2507"/>
    <w:rsid w:val="00EC256E"/>
    <w:rsid w:val="00EC2E07"/>
    <w:rsid w:val="00EC37D5"/>
    <w:rsid w:val="00EC43C7"/>
    <w:rsid w:val="00EC465D"/>
    <w:rsid w:val="00EC4A05"/>
    <w:rsid w:val="00EC5C89"/>
    <w:rsid w:val="00EC5CF6"/>
    <w:rsid w:val="00EC65E3"/>
    <w:rsid w:val="00EC66D2"/>
    <w:rsid w:val="00EC67E7"/>
    <w:rsid w:val="00EC69F8"/>
    <w:rsid w:val="00EC6AE2"/>
    <w:rsid w:val="00EC6DF4"/>
    <w:rsid w:val="00EC6FC8"/>
    <w:rsid w:val="00EC7410"/>
    <w:rsid w:val="00EC783C"/>
    <w:rsid w:val="00EC7884"/>
    <w:rsid w:val="00EC78FB"/>
    <w:rsid w:val="00EC7D4D"/>
    <w:rsid w:val="00EC7EE1"/>
    <w:rsid w:val="00ED021B"/>
    <w:rsid w:val="00ED06CC"/>
    <w:rsid w:val="00ED0A1B"/>
    <w:rsid w:val="00ED0F5A"/>
    <w:rsid w:val="00ED0F71"/>
    <w:rsid w:val="00ED13BA"/>
    <w:rsid w:val="00ED1FC1"/>
    <w:rsid w:val="00ED21BC"/>
    <w:rsid w:val="00ED2A92"/>
    <w:rsid w:val="00ED2FEC"/>
    <w:rsid w:val="00ED3496"/>
    <w:rsid w:val="00ED3891"/>
    <w:rsid w:val="00ED3F67"/>
    <w:rsid w:val="00ED40CD"/>
    <w:rsid w:val="00ED43D7"/>
    <w:rsid w:val="00ED440A"/>
    <w:rsid w:val="00ED460D"/>
    <w:rsid w:val="00ED4F54"/>
    <w:rsid w:val="00ED4FDA"/>
    <w:rsid w:val="00ED50EA"/>
    <w:rsid w:val="00ED52C0"/>
    <w:rsid w:val="00ED66CC"/>
    <w:rsid w:val="00ED6E53"/>
    <w:rsid w:val="00ED7971"/>
    <w:rsid w:val="00ED7BC5"/>
    <w:rsid w:val="00ED7E96"/>
    <w:rsid w:val="00EE0748"/>
    <w:rsid w:val="00EE089B"/>
    <w:rsid w:val="00EE0C40"/>
    <w:rsid w:val="00EE1095"/>
    <w:rsid w:val="00EE15D6"/>
    <w:rsid w:val="00EE17AA"/>
    <w:rsid w:val="00EE29A0"/>
    <w:rsid w:val="00EE2A4A"/>
    <w:rsid w:val="00EE2A60"/>
    <w:rsid w:val="00EE2CEA"/>
    <w:rsid w:val="00EE3365"/>
    <w:rsid w:val="00EE382D"/>
    <w:rsid w:val="00EE4591"/>
    <w:rsid w:val="00EE48DF"/>
    <w:rsid w:val="00EE4AB3"/>
    <w:rsid w:val="00EE4BEB"/>
    <w:rsid w:val="00EE570E"/>
    <w:rsid w:val="00EE6173"/>
    <w:rsid w:val="00EE6F32"/>
    <w:rsid w:val="00EE7230"/>
    <w:rsid w:val="00EE7405"/>
    <w:rsid w:val="00EF02EF"/>
    <w:rsid w:val="00EF033E"/>
    <w:rsid w:val="00EF06EC"/>
    <w:rsid w:val="00EF07BE"/>
    <w:rsid w:val="00EF07F1"/>
    <w:rsid w:val="00EF147A"/>
    <w:rsid w:val="00EF14FF"/>
    <w:rsid w:val="00EF1EB9"/>
    <w:rsid w:val="00EF20E9"/>
    <w:rsid w:val="00EF24DD"/>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616E"/>
    <w:rsid w:val="00EF6439"/>
    <w:rsid w:val="00EF6D3C"/>
    <w:rsid w:val="00EF70B8"/>
    <w:rsid w:val="00EF74FF"/>
    <w:rsid w:val="00EF7A15"/>
    <w:rsid w:val="00F00F78"/>
    <w:rsid w:val="00F010E6"/>
    <w:rsid w:val="00F01A01"/>
    <w:rsid w:val="00F01F8C"/>
    <w:rsid w:val="00F020FF"/>
    <w:rsid w:val="00F02532"/>
    <w:rsid w:val="00F028F9"/>
    <w:rsid w:val="00F02D93"/>
    <w:rsid w:val="00F035A6"/>
    <w:rsid w:val="00F039F8"/>
    <w:rsid w:val="00F03BA2"/>
    <w:rsid w:val="00F04AD0"/>
    <w:rsid w:val="00F05135"/>
    <w:rsid w:val="00F055F6"/>
    <w:rsid w:val="00F05ED3"/>
    <w:rsid w:val="00F06009"/>
    <w:rsid w:val="00F0621F"/>
    <w:rsid w:val="00F06709"/>
    <w:rsid w:val="00F072DB"/>
    <w:rsid w:val="00F0786A"/>
    <w:rsid w:val="00F10033"/>
    <w:rsid w:val="00F10848"/>
    <w:rsid w:val="00F10B68"/>
    <w:rsid w:val="00F1105D"/>
    <w:rsid w:val="00F11870"/>
    <w:rsid w:val="00F11F55"/>
    <w:rsid w:val="00F1217E"/>
    <w:rsid w:val="00F12D0E"/>
    <w:rsid w:val="00F12DEC"/>
    <w:rsid w:val="00F12FFA"/>
    <w:rsid w:val="00F130BA"/>
    <w:rsid w:val="00F13151"/>
    <w:rsid w:val="00F13259"/>
    <w:rsid w:val="00F1327B"/>
    <w:rsid w:val="00F13A02"/>
    <w:rsid w:val="00F13AEC"/>
    <w:rsid w:val="00F15523"/>
    <w:rsid w:val="00F15D85"/>
    <w:rsid w:val="00F15F38"/>
    <w:rsid w:val="00F1600C"/>
    <w:rsid w:val="00F16309"/>
    <w:rsid w:val="00F16391"/>
    <w:rsid w:val="00F16704"/>
    <w:rsid w:val="00F16904"/>
    <w:rsid w:val="00F16EAC"/>
    <w:rsid w:val="00F1779D"/>
    <w:rsid w:val="00F200BF"/>
    <w:rsid w:val="00F2062B"/>
    <w:rsid w:val="00F20868"/>
    <w:rsid w:val="00F209DE"/>
    <w:rsid w:val="00F20B19"/>
    <w:rsid w:val="00F20DF0"/>
    <w:rsid w:val="00F212F2"/>
    <w:rsid w:val="00F21A18"/>
    <w:rsid w:val="00F21E61"/>
    <w:rsid w:val="00F220EA"/>
    <w:rsid w:val="00F222CD"/>
    <w:rsid w:val="00F22301"/>
    <w:rsid w:val="00F223A5"/>
    <w:rsid w:val="00F2245C"/>
    <w:rsid w:val="00F22A9F"/>
    <w:rsid w:val="00F23933"/>
    <w:rsid w:val="00F23969"/>
    <w:rsid w:val="00F24EA4"/>
    <w:rsid w:val="00F25159"/>
    <w:rsid w:val="00F2582D"/>
    <w:rsid w:val="00F25F28"/>
    <w:rsid w:val="00F2625A"/>
    <w:rsid w:val="00F26FBB"/>
    <w:rsid w:val="00F27597"/>
    <w:rsid w:val="00F27F5C"/>
    <w:rsid w:val="00F31A03"/>
    <w:rsid w:val="00F31C15"/>
    <w:rsid w:val="00F31CEC"/>
    <w:rsid w:val="00F3283C"/>
    <w:rsid w:val="00F32AC0"/>
    <w:rsid w:val="00F32B0E"/>
    <w:rsid w:val="00F32D0F"/>
    <w:rsid w:val="00F33238"/>
    <w:rsid w:val="00F334AC"/>
    <w:rsid w:val="00F339C4"/>
    <w:rsid w:val="00F33A63"/>
    <w:rsid w:val="00F33EA0"/>
    <w:rsid w:val="00F34004"/>
    <w:rsid w:val="00F343F0"/>
    <w:rsid w:val="00F34620"/>
    <w:rsid w:val="00F34804"/>
    <w:rsid w:val="00F34AAB"/>
    <w:rsid w:val="00F34C4D"/>
    <w:rsid w:val="00F34E3B"/>
    <w:rsid w:val="00F350CF"/>
    <w:rsid w:val="00F35582"/>
    <w:rsid w:val="00F3568D"/>
    <w:rsid w:val="00F35A98"/>
    <w:rsid w:val="00F36968"/>
    <w:rsid w:val="00F37004"/>
    <w:rsid w:val="00F37200"/>
    <w:rsid w:val="00F376A1"/>
    <w:rsid w:val="00F37B8E"/>
    <w:rsid w:val="00F37E50"/>
    <w:rsid w:val="00F40F2E"/>
    <w:rsid w:val="00F415F9"/>
    <w:rsid w:val="00F41746"/>
    <w:rsid w:val="00F41E79"/>
    <w:rsid w:val="00F4315F"/>
    <w:rsid w:val="00F4386D"/>
    <w:rsid w:val="00F43D1F"/>
    <w:rsid w:val="00F44000"/>
    <w:rsid w:val="00F441FF"/>
    <w:rsid w:val="00F445AC"/>
    <w:rsid w:val="00F445F6"/>
    <w:rsid w:val="00F44B04"/>
    <w:rsid w:val="00F44F4B"/>
    <w:rsid w:val="00F4512F"/>
    <w:rsid w:val="00F45763"/>
    <w:rsid w:val="00F45A5C"/>
    <w:rsid w:val="00F45B2F"/>
    <w:rsid w:val="00F45BCF"/>
    <w:rsid w:val="00F45BEA"/>
    <w:rsid w:val="00F45CFE"/>
    <w:rsid w:val="00F46877"/>
    <w:rsid w:val="00F46B04"/>
    <w:rsid w:val="00F47015"/>
    <w:rsid w:val="00F47F3E"/>
    <w:rsid w:val="00F47F76"/>
    <w:rsid w:val="00F50DA9"/>
    <w:rsid w:val="00F511B6"/>
    <w:rsid w:val="00F5120B"/>
    <w:rsid w:val="00F51CAA"/>
    <w:rsid w:val="00F522F1"/>
    <w:rsid w:val="00F52AD4"/>
    <w:rsid w:val="00F530E6"/>
    <w:rsid w:val="00F532C7"/>
    <w:rsid w:val="00F5380B"/>
    <w:rsid w:val="00F5393C"/>
    <w:rsid w:val="00F5416F"/>
    <w:rsid w:val="00F54507"/>
    <w:rsid w:val="00F54929"/>
    <w:rsid w:val="00F549A4"/>
    <w:rsid w:val="00F549F2"/>
    <w:rsid w:val="00F54EE5"/>
    <w:rsid w:val="00F5504E"/>
    <w:rsid w:val="00F55358"/>
    <w:rsid w:val="00F55AA1"/>
    <w:rsid w:val="00F55B5B"/>
    <w:rsid w:val="00F5603C"/>
    <w:rsid w:val="00F5605C"/>
    <w:rsid w:val="00F564B9"/>
    <w:rsid w:val="00F57522"/>
    <w:rsid w:val="00F57905"/>
    <w:rsid w:val="00F57909"/>
    <w:rsid w:val="00F6050E"/>
    <w:rsid w:val="00F609C0"/>
    <w:rsid w:val="00F612D6"/>
    <w:rsid w:val="00F6188C"/>
    <w:rsid w:val="00F6272A"/>
    <w:rsid w:val="00F63400"/>
    <w:rsid w:val="00F636C6"/>
    <w:rsid w:val="00F63BFE"/>
    <w:rsid w:val="00F63C17"/>
    <w:rsid w:val="00F63C2F"/>
    <w:rsid w:val="00F63F15"/>
    <w:rsid w:val="00F64211"/>
    <w:rsid w:val="00F64298"/>
    <w:rsid w:val="00F6433D"/>
    <w:rsid w:val="00F65363"/>
    <w:rsid w:val="00F656E6"/>
    <w:rsid w:val="00F6573E"/>
    <w:rsid w:val="00F65D3C"/>
    <w:rsid w:val="00F662EB"/>
    <w:rsid w:val="00F66FCE"/>
    <w:rsid w:val="00F67606"/>
    <w:rsid w:val="00F67BDE"/>
    <w:rsid w:val="00F67CD0"/>
    <w:rsid w:val="00F70327"/>
    <w:rsid w:val="00F7073E"/>
    <w:rsid w:val="00F70E7F"/>
    <w:rsid w:val="00F70FEF"/>
    <w:rsid w:val="00F71E54"/>
    <w:rsid w:val="00F72297"/>
    <w:rsid w:val="00F72FA8"/>
    <w:rsid w:val="00F73060"/>
    <w:rsid w:val="00F73419"/>
    <w:rsid w:val="00F746E3"/>
    <w:rsid w:val="00F75415"/>
    <w:rsid w:val="00F7583C"/>
    <w:rsid w:val="00F76599"/>
    <w:rsid w:val="00F76762"/>
    <w:rsid w:val="00F76EFE"/>
    <w:rsid w:val="00F773F9"/>
    <w:rsid w:val="00F77C6D"/>
    <w:rsid w:val="00F8010C"/>
    <w:rsid w:val="00F8024B"/>
    <w:rsid w:val="00F804E7"/>
    <w:rsid w:val="00F80A02"/>
    <w:rsid w:val="00F8101C"/>
    <w:rsid w:val="00F81030"/>
    <w:rsid w:val="00F817B9"/>
    <w:rsid w:val="00F818CD"/>
    <w:rsid w:val="00F81BDF"/>
    <w:rsid w:val="00F81CB7"/>
    <w:rsid w:val="00F82280"/>
    <w:rsid w:val="00F822B8"/>
    <w:rsid w:val="00F8235F"/>
    <w:rsid w:val="00F82949"/>
    <w:rsid w:val="00F83363"/>
    <w:rsid w:val="00F83491"/>
    <w:rsid w:val="00F8356C"/>
    <w:rsid w:val="00F83A22"/>
    <w:rsid w:val="00F83A97"/>
    <w:rsid w:val="00F843AF"/>
    <w:rsid w:val="00F844F0"/>
    <w:rsid w:val="00F84710"/>
    <w:rsid w:val="00F84895"/>
    <w:rsid w:val="00F84CDB"/>
    <w:rsid w:val="00F84E9D"/>
    <w:rsid w:val="00F85437"/>
    <w:rsid w:val="00F85D19"/>
    <w:rsid w:val="00F8626F"/>
    <w:rsid w:val="00F862EC"/>
    <w:rsid w:val="00F8659E"/>
    <w:rsid w:val="00F869CC"/>
    <w:rsid w:val="00F86CE4"/>
    <w:rsid w:val="00F86F42"/>
    <w:rsid w:val="00F87D39"/>
    <w:rsid w:val="00F90433"/>
    <w:rsid w:val="00F90AC8"/>
    <w:rsid w:val="00F90B5A"/>
    <w:rsid w:val="00F90CA3"/>
    <w:rsid w:val="00F90F64"/>
    <w:rsid w:val="00F912F9"/>
    <w:rsid w:val="00F914B6"/>
    <w:rsid w:val="00F91828"/>
    <w:rsid w:val="00F91941"/>
    <w:rsid w:val="00F926C1"/>
    <w:rsid w:val="00F92E3F"/>
    <w:rsid w:val="00F937A0"/>
    <w:rsid w:val="00F938D2"/>
    <w:rsid w:val="00F93BA9"/>
    <w:rsid w:val="00F943BC"/>
    <w:rsid w:val="00F94640"/>
    <w:rsid w:val="00F94D4B"/>
    <w:rsid w:val="00F9515E"/>
    <w:rsid w:val="00F956B0"/>
    <w:rsid w:val="00F95B03"/>
    <w:rsid w:val="00F95B9D"/>
    <w:rsid w:val="00F96057"/>
    <w:rsid w:val="00F960FF"/>
    <w:rsid w:val="00F96389"/>
    <w:rsid w:val="00F9650E"/>
    <w:rsid w:val="00F96B73"/>
    <w:rsid w:val="00F96EA6"/>
    <w:rsid w:val="00F9755E"/>
    <w:rsid w:val="00F977C7"/>
    <w:rsid w:val="00F97C0B"/>
    <w:rsid w:val="00F97C96"/>
    <w:rsid w:val="00FA00D7"/>
    <w:rsid w:val="00FA0890"/>
    <w:rsid w:val="00FA0BC3"/>
    <w:rsid w:val="00FA0BF5"/>
    <w:rsid w:val="00FA0CFA"/>
    <w:rsid w:val="00FA164A"/>
    <w:rsid w:val="00FA1D3C"/>
    <w:rsid w:val="00FA21DD"/>
    <w:rsid w:val="00FA251C"/>
    <w:rsid w:val="00FA2533"/>
    <w:rsid w:val="00FA2703"/>
    <w:rsid w:val="00FA3238"/>
    <w:rsid w:val="00FA34B0"/>
    <w:rsid w:val="00FA3513"/>
    <w:rsid w:val="00FA3A5D"/>
    <w:rsid w:val="00FA3BFC"/>
    <w:rsid w:val="00FA3F3E"/>
    <w:rsid w:val="00FA4272"/>
    <w:rsid w:val="00FA4855"/>
    <w:rsid w:val="00FA4ACD"/>
    <w:rsid w:val="00FA55FF"/>
    <w:rsid w:val="00FA5F14"/>
    <w:rsid w:val="00FA6428"/>
    <w:rsid w:val="00FA6ADE"/>
    <w:rsid w:val="00FA6FB3"/>
    <w:rsid w:val="00FA6FDC"/>
    <w:rsid w:val="00FA7144"/>
    <w:rsid w:val="00FA7184"/>
    <w:rsid w:val="00FA794C"/>
    <w:rsid w:val="00FB0119"/>
    <w:rsid w:val="00FB08F3"/>
    <w:rsid w:val="00FB0D2F"/>
    <w:rsid w:val="00FB13A2"/>
    <w:rsid w:val="00FB1938"/>
    <w:rsid w:val="00FB1D9D"/>
    <w:rsid w:val="00FB1FFB"/>
    <w:rsid w:val="00FB2254"/>
    <w:rsid w:val="00FB250C"/>
    <w:rsid w:val="00FB3304"/>
    <w:rsid w:val="00FB433E"/>
    <w:rsid w:val="00FB46B8"/>
    <w:rsid w:val="00FB4B38"/>
    <w:rsid w:val="00FB4F90"/>
    <w:rsid w:val="00FB53A7"/>
    <w:rsid w:val="00FB54BB"/>
    <w:rsid w:val="00FB5AC0"/>
    <w:rsid w:val="00FB69A2"/>
    <w:rsid w:val="00FB6C91"/>
    <w:rsid w:val="00FB74E8"/>
    <w:rsid w:val="00FB7552"/>
    <w:rsid w:val="00FB7905"/>
    <w:rsid w:val="00FB7DFB"/>
    <w:rsid w:val="00FC0263"/>
    <w:rsid w:val="00FC0348"/>
    <w:rsid w:val="00FC0FB5"/>
    <w:rsid w:val="00FC102A"/>
    <w:rsid w:val="00FC154C"/>
    <w:rsid w:val="00FC172C"/>
    <w:rsid w:val="00FC1BA5"/>
    <w:rsid w:val="00FC1DBC"/>
    <w:rsid w:val="00FC1F0E"/>
    <w:rsid w:val="00FC2637"/>
    <w:rsid w:val="00FC28CA"/>
    <w:rsid w:val="00FC2B1A"/>
    <w:rsid w:val="00FC2DEC"/>
    <w:rsid w:val="00FC2E93"/>
    <w:rsid w:val="00FC3415"/>
    <w:rsid w:val="00FC393B"/>
    <w:rsid w:val="00FC3A4C"/>
    <w:rsid w:val="00FC4052"/>
    <w:rsid w:val="00FC4330"/>
    <w:rsid w:val="00FC44DD"/>
    <w:rsid w:val="00FC47D9"/>
    <w:rsid w:val="00FC4A02"/>
    <w:rsid w:val="00FC4EA6"/>
    <w:rsid w:val="00FC522E"/>
    <w:rsid w:val="00FC5252"/>
    <w:rsid w:val="00FC632E"/>
    <w:rsid w:val="00FC6356"/>
    <w:rsid w:val="00FC6408"/>
    <w:rsid w:val="00FC6ABD"/>
    <w:rsid w:val="00FC6C09"/>
    <w:rsid w:val="00FC7531"/>
    <w:rsid w:val="00FC7564"/>
    <w:rsid w:val="00FC79FF"/>
    <w:rsid w:val="00FC7D01"/>
    <w:rsid w:val="00FD0130"/>
    <w:rsid w:val="00FD0373"/>
    <w:rsid w:val="00FD04C8"/>
    <w:rsid w:val="00FD0582"/>
    <w:rsid w:val="00FD0852"/>
    <w:rsid w:val="00FD0C93"/>
    <w:rsid w:val="00FD0CE3"/>
    <w:rsid w:val="00FD0FD3"/>
    <w:rsid w:val="00FD1062"/>
    <w:rsid w:val="00FD1234"/>
    <w:rsid w:val="00FD1820"/>
    <w:rsid w:val="00FD197E"/>
    <w:rsid w:val="00FD2171"/>
    <w:rsid w:val="00FD2589"/>
    <w:rsid w:val="00FD2E66"/>
    <w:rsid w:val="00FD3EE6"/>
    <w:rsid w:val="00FD4196"/>
    <w:rsid w:val="00FD41D5"/>
    <w:rsid w:val="00FD4876"/>
    <w:rsid w:val="00FD49AF"/>
    <w:rsid w:val="00FD4B73"/>
    <w:rsid w:val="00FD50A6"/>
    <w:rsid w:val="00FD52A3"/>
    <w:rsid w:val="00FD5394"/>
    <w:rsid w:val="00FD58B9"/>
    <w:rsid w:val="00FD5CBB"/>
    <w:rsid w:val="00FD6140"/>
    <w:rsid w:val="00FD67D9"/>
    <w:rsid w:val="00FD68D4"/>
    <w:rsid w:val="00FD6DAD"/>
    <w:rsid w:val="00FD7728"/>
    <w:rsid w:val="00FE00D9"/>
    <w:rsid w:val="00FE0699"/>
    <w:rsid w:val="00FE0916"/>
    <w:rsid w:val="00FE0A42"/>
    <w:rsid w:val="00FE0BAF"/>
    <w:rsid w:val="00FE1186"/>
    <w:rsid w:val="00FE1408"/>
    <w:rsid w:val="00FE177A"/>
    <w:rsid w:val="00FE17F8"/>
    <w:rsid w:val="00FE1E71"/>
    <w:rsid w:val="00FE1FC5"/>
    <w:rsid w:val="00FE240A"/>
    <w:rsid w:val="00FE28CD"/>
    <w:rsid w:val="00FE32E4"/>
    <w:rsid w:val="00FE3C87"/>
    <w:rsid w:val="00FE3E3C"/>
    <w:rsid w:val="00FE419B"/>
    <w:rsid w:val="00FE43B1"/>
    <w:rsid w:val="00FE43E7"/>
    <w:rsid w:val="00FE44FC"/>
    <w:rsid w:val="00FE48EB"/>
    <w:rsid w:val="00FE4B66"/>
    <w:rsid w:val="00FE4DFE"/>
    <w:rsid w:val="00FE4F18"/>
    <w:rsid w:val="00FE4F6E"/>
    <w:rsid w:val="00FE5202"/>
    <w:rsid w:val="00FE583F"/>
    <w:rsid w:val="00FE5A3B"/>
    <w:rsid w:val="00FE5B49"/>
    <w:rsid w:val="00FE5CC4"/>
    <w:rsid w:val="00FE5CE0"/>
    <w:rsid w:val="00FE60B6"/>
    <w:rsid w:val="00FE61D5"/>
    <w:rsid w:val="00FE6B13"/>
    <w:rsid w:val="00FE7575"/>
    <w:rsid w:val="00FF1070"/>
    <w:rsid w:val="00FF1203"/>
    <w:rsid w:val="00FF129C"/>
    <w:rsid w:val="00FF13E2"/>
    <w:rsid w:val="00FF1A27"/>
    <w:rsid w:val="00FF1A42"/>
    <w:rsid w:val="00FF2237"/>
    <w:rsid w:val="00FF2934"/>
    <w:rsid w:val="00FF3399"/>
    <w:rsid w:val="00FF343E"/>
    <w:rsid w:val="00FF3645"/>
    <w:rsid w:val="00FF409E"/>
    <w:rsid w:val="00FF41D2"/>
    <w:rsid w:val="00FF48E7"/>
    <w:rsid w:val="00FF4953"/>
    <w:rsid w:val="00FF4DBA"/>
    <w:rsid w:val="00FF5429"/>
    <w:rsid w:val="00FF5728"/>
    <w:rsid w:val="00FF5FA3"/>
    <w:rsid w:val="00FF5FCE"/>
    <w:rsid w:val="00FF6177"/>
    <w:rsid w:val="00FF6276"/>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2C942AD2-6346-4728-A40D-C5505C86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6B0"/>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rsid w:val="00FE43E7"/>
    <w:rPr>
      <w:rFonts w:cs="Times New Roman"/>
      <w:sz w:val="16"/>
      <w:szCs w:val="16"/>
    </w:rPr>
  </w:style>
  <w:style w:type="paragraph" w:styleId="CommentText">
    <w:name w:val="annotation text"/>
    <w:basedOn w:val="Normal"/>
    <w:link w:val="CommentTextChar1"/>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Colorful List - Accent 11 Char,Colorful List - Accent 12 Char,Saraksta rindkopa Char,Saraksta rindkopa1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aliases w:val="Saraksta rindkopa,Saraksta rindkopa1"/>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0B1645"/>
    <w:rPr>
      <w:rFonts w:ascii="EUAlbertina" w:hAnsi="EUAlbertina"/>
      <w:color w:val="auto"/>
    </w:rPr>
  </w:style>
  <w:style w:type="paragraph" w:customStyle="1" w:styleId="CM3">
    <w:name w:val="CM3"/>
    <w:basedOn w:val="Default"/>
    <w:next w:val="Default"/>
    <w:uiPriority w:val="99"/>
    <w:rsid w:val="000B1645"/>
    <w:rPr>
      <w:rFonts w:ascii="EUAlbertina" w:hAnsi="EUAlbertina"/>
      <w:color w:val="auto"/>
    </w:rPr>
  </w:style>
  <w:style w:type="paragraph" w:customStyle="1" w:styleId="CM4">
    <w:name w:val="CM4"/>
    <w:basedOn w:val="Default"/>
    <w:next w:val="Default"/>
    <w:uiPriority w:val="99"/>
    <w:rsid w:val="000B1645"/>
    <w:rPr>
      <w:rFonts w:ascii="EUAlbertina" w:hAnsi="EUAlbertina"/>
      <w:color w:val="auto"/>
    </w:rPr>
  </w:style>
  <w:style w:type="paragraph" w:customStyle="1" w:styleId="tv2132">
    <w:name w:val="tv2132"/>
    <w:basedOn w:val="Normal"/>
    <w:rsid w:val="00616983"/>
    <w:pPr>
      <w:spacing w:line="360" w:lineRule="auto"/>
      <w:ind w:firstLine="300"/>
    </w:pPr>
    <w:rPr>
      <w:color w:val="414142"/>
      <w:sz w:val="20"/>
      <w:szCs w:val="20"/>
      <w:lang w:val="en-US" w:eastAsia="en-US"/>
    </w:rPr>
  </w:style>
  <w:style w:type="paragraph" w:customStyle="1" w:styleId="doc-ti">
    <w:name w:val="doc-ti"/>
    <w:basedOn w:val="Normal"/>
    <w:uiPriority w:val="99"/>
    <w:rsid w:val="00462BF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2168295">
      <w:bodyDiv w:val="1"/>
      <w:marLeft w:val="0"/>
      <w:marRight w:val="0"/>
      <w:marTop w:val="0"/>
      <w:marBottom w:val="0"/>
      <w:divBdr>
        <w:top w:val="none" w:sz="0" w:space="0" w:color="auto"/>
        <w:left w:val="none" w:sz="0" w:space="0" w:color="auto"/>
        <w:bottom w:val="none" w:sz="0" w:space="0" w:color="auto"/>
        <w:right w:val="none" w:sz="0" w:space="0" w:color="auto"/>
      </w:divBdr>
    </w:div>
    <w:div w:id="3566372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62358056">
      <w:bodyDiv w:val="1"/>
      <w:marLeft w:val="0"/>
      <w:marRight w:val="0"/>
      <w:marTop w:val="0"/>
      <w:marBottom w:val="0"/>
      <w:divBdr>
        <w:top w:val="none" w:sz="0" w:space="0" w:color="auto"/>
        <w:left w:val="none" w:sz="0" w:space="0" w:color="auto"/>
        <w:bottom w:val="none" w:sz="0" w:space="0" w:color="auto"/>
        <w:right w:val="none" w:sz="0" w:space="0" w:color="auto"/>
      </w:divBdr>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17199251">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90740207">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29936699">
      <w:bodyDiv w:val="1"/>
      <w:marLeft w:val="0"/>
      <w:marRight w:val="0"/>
      <w:marTop w:val="0"/>
      <w:marBottom w:val="0"/>
      <w:divBdr>
        <w:top w:val="none" w:sz="0" w:space="0" w:color="auto"/>
        <w:left w:val="none" w:sz="0" w:space="0" w:color="auto"/>
        <w:bottom w:val="none" w:sz="0" w:space="0" w:color="auto"/>
        <w:right w:val="none" w:sz="0" w:space="0" w:color="auto"/>
      </w:divBdr>
    </w:div>
    <w:div w:id="437064616">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518009756">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586036504">
      <w:bodyDiv w:val="1"/>
      <w:marLeft w:val="0"/>
      <w:marRight w:val="0"/>
      <w:marTop w:val="0"/>
      <w:marBottom w:val="0"/>
      <w:divBdr>
        <w:top w:val="none" w:sz="0" w:space="0" w:color="auto"/>
        <w:left w:val="none" w:sz="0" w:space="0" w:color="auto"/>
        <w:bottom w:val="none" w:sz="0" w:space="0" w:color="auto"/>
        <w:right w:val="none" w:sz="0" w:space="0" w:color="auto"/>
      </w:divBdr>
    </w:div>
    <w:div w:id="594751650">
      <w:bodyDiv w:val="1"/>
      <w:marLeft w:val="0"/>
      <w:marRight w:val="0"/>
      <w:marTop w:val="0"/>
      <w:marBottom w:val="0"/>
      <w:divBdr>
        <w:top w:val="none" w:sz="0" w:space="0" w:color="auto"/>
        <w:left w:val="none" w:sz="0" w:space="0" w:color="auto"/>
        <w:bottom w:val="none" w:sz="0" w:space="0" w:color="auto"/>
        <w:right w:val="none" w:sz="0" w:space="0" w:color="auto"/>
      </w:divBdr>
    </w:div>
    <w:div w:id="631449770">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49140905">
      <w:bodyDiv w:val="1"/>
      <w:marLeft w:val="0"/>
      <w:marRight w:val="0"/>
      <w:marTop w:val="0"/>
      <w:marBottom w:val="0"/>
      <w:divBdr>
        <w:top w:val="none" w:sz="0" w:space="0" w:color="auto"/>
        <w:left w:val="none" w:sz="0" w:space="0" w:color="auto"/>
        <w:bottom w:val="none" w:sz="0" w:space="0" w:color="auto"/>
        <w:right w:val="none" w:sz="0" w:space="0" w:color="auto"/>
      </w:divBdr>
    </w:div>
    <w:div w:id="666634144">
      <w:bodyDiv w:val="1"/>
      <w:marLeft w:val="0"/>
      <w:marRight w:val="0"/>
      <w:marTop w:val="0"/>
      <w:marBottom w:val="0"/>
      <w:divBdr>
        <w:top w:val="none" w:sz="0" w:space="0" w:color="auto"/>
        <w:left w:val="none" w:sz="0" w:space="0" w:color="auto"/>
        <w:bottom w:val="none" w:sz="0" w:space="0" w:color="auto"/>
        <w:right w:val="none" w:sz="0" w:space="0" w:color="auto"/>
      </w:divBdr>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685640457">
      <w:bodyDiv w:val="1"/>
      <w:marLeft w:val="0"/>
      <w:marRight w:val="0"/>
      <w:marTop w:val="0"/>
      <w:marBottom w:val="0"/>
      <w:divBdr>
        <w:top w:val="none" w:sz="0" w:space="0" w:color="auto"/>
        <w:left w:val="none" w:sz="0" w:space="0" w:color="auto"/>
        <w:bottom w:val="none" w:sz="0" w:space="0" w:color="auto"/>
        <w:right w:val="none" w:sz="0" w:space="0" w:color="auto"/>
      </w:divBdr>
    </w:div>
    <w:div w:id="690109103">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45688021">
      <w:bodyDiv w:val="1"/>
      <w:marLeft w:val="0"/>
      <w:marRight w:val="0"/>
      <w:marTop w:val="0"/>
      <w:marBottom w:val="0"/>
      <w:divBdr>
        <w:top w:val="none" w:sz="0" w:space="0" w:color="auto"/>
        <w:left w:val="none" w:sz="0" w:space="0" w:color="auto"/>
        <w:bottom w:val="none" w:sz="0" w:space="0" w:color="auto"/>
        <w:right w:val="none" w:sz="0" w:space="0" w:color="auto"/>
      </w:divBdr>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062078">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136999">
      <w:bodyDiv w:val="1"/>
      <w:marLeft w:val="0"/>
      <w:marRight w:val="0"/>
      <w:marTop w:val="0"/>
      <w:marBottom w:val="0"/>
      <w:divBdr>
        <w:top w:val="none" w:sz="0" w:space="0" w:color="auto"/>
        <w:left w:val="none" w:sz="0" w:space="0" w:color="auto"/>
        <w:bottom w:val="none" w:sz="0" w:space="0" w:color="auto"/>
        <w:right w:val="none" w:sz="0" w:space="0" w:color="auto"/>
      </w:divBdr>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58700631">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083452131">
      <w:bodyDiv w:val="1"/>
      <w:marLeft w:val="0"/>
      <w:marRight w:val="0"/>
      <w:marTop w:val="0"/>
      <w:marBottom w:val="0"/>
      <w:divBdr>
        <w:top w:val="none" w:sz="0" w:space="0" w:color="auto"/>
        <w:left w:val="none" w:sz="0" w:space="0" w:color="auto"/>
        <w:bottom w:val="none" w:sz="0" w:space="0" w:color="auto"/>
        <w:right w:val="none" w:sz="0" w:space="0" w:color="auto"/>
      </w:divBdr>
    </w:div>
    <w:div w:id="1088231011">
      <w:bodyDiv w:val="1"/>
      <w:marLeft w:val="0"/>
      <w:marRight w:val="0"/>
      <w:marTop w:val="0"/>
      <w:marBottom w:val="0"/>
      <w:divBdr>
        <w:top w:val="none" w:sz="0" w:space="0" w:color="auto"/>
        <w:left w:val="none" w:sz="0" w:space="0" w:color="auto"/>
        <w:bottom w:val="none" w:sz="0" w:space="0" w:color="auto"/>
        <w:right w:val="none" w:sz="0" w:space="0" w:color="auto"/>
      </w:divBdr>
    </w:div>
    <w:div w:id="1104348044">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174688140">
      <w:bodyDiv w:val="1"/>
      <w:marLeft w:val="0"/>
      <w:marRight w:val="0"/>
      <w:marTop w:val="0"/>
      <w:marBottom w:val="0"/>
      <w:divBdr>
        <w:top w:val="none" w:sz="0" w:space="0" w:color="auto"/>
        <w:left w:val="none" w:sz="0" w:space="0" w:color="auto"/>
        <w:bottom w:val="none" w:sz="0" w:space="0" w:color="auto"/>
        <w:right w:val="none" w:sz="0" w:space="0" w:color="auto"/>
      </w:divBdr>
    </w:div>
    <w:div w:id="1178273046">
      <w:bodyDiv w:val="1"/>
      <w:marLeft w:val="0"/>
      <w:marRight w:val="0"/>
      <w:marTop w:val="0"/>
      <w:marBottom w:val="0"/>
      <w:divBdr>
        <w:top w:val="none" w:sz="0" w:space="0" w:color="auto"/>
        <w:left w:val="none" w:sz="0" w:space="0" w:color="auto"/>
        <w:bottom w:val="none" w:sz="0" w:space="0" w:color="auto"/>
        <w:right w:val="none" w:sz="0" w:space="0" w:color="auto"/>
      </w:divBdr>
    </w:div>
    <w:div w:id="1198617237">
      <w:bodyDiv w:val="1"/>
      <w:marLeft w:val="0"/>
      <w:marRight w:val="0"/>
      <w:marTop w:val="0"/>
      <w:marBottom w:val="0"/>
      <w:divBdr>
        <w:top w:val="none" w:sz="0" w:space="0" w:color="auto"/>
        <w:left w:val="none" w:sz="0" w:space="0" w:color="auto"/>
        <w:bottom w:val="none" w:sz="0" w:space="0" w:color="auto"/>
        <w:right w:val="none" w:sz="0" w:space="0" w:color="auto"/>
      </w:divBdr>
    </w:div>
    <w:div w:id="1217744603">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46501859">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269586641">
      <w:bodyDiv w:val="1"/>
      <w:marLeft w:val="0"/>
      <w:marRight w:val="0"/>
      <w:marTop w:val="0"/>
      <w:marBottom w:val="0"/>
      <w:divBdr>
        <w:top w:val="none" w:sz="0" w:space="0" w:color="auto"/>
        <w:left w:val="none" w:sz="0" w:space="0" w:color="auto"/>
        <w:bottom w:val="none" w:sz="0" w:space="0" w:color="auto"/>
        <w:right w:val="none" w:sz="0" w:space="0" w:color="auto"/>
      </w:divBdr>
    </w:div>
    <w:div w:id="1272662015">
      <w:bodyDiv w:val="1"/>
      <w:marLeft w:val="0"/>
      <w:marRight w:val="0"/>
      <w:marTop w:val="0"/>
      <w:marBottom w:val="0"/>
      <w:divBdr>
        <w:top w:val="none" w:sz="0" w:space="0" w:color="auto"/>
        <w:left w:val="none" w:sz="0" w:space="0" w:color="auto"/>
        <w:bottom w:val="none" w:sz="0" w:space="0" w:color="auto"/>
        <w:right w:val="none" w:sz="0" w:space="0" w:color="auto"/>
      </w:divBdr>
    </w:div>
    <w:div w:id="1274745351">
      <w:bodyDiv w:val="1"/>
      <w:marLeft w:val="0"/>
      <w:marRight w:val="0"/>
      <w:marTop w:val="0"/>
      <w:marBottom w:val="0"/>
      <w:divBdr>
        <w:top w:val="none" w:sz="0" w:space="0" w:color="auto"/>
        <w:left w:val="none" w:sz="0" w:space="0" w:color="auto"/>
        <w:bottom w:val="none" w:sz="0" w:space="0" w:color="auto"/>
        <w:right w:val="none" w:sz="0" w:space="0" w:color="auto"/>
      </w:divBdr>
    </w:div>
    <w:div w:id="1295674391">
      <w:bodyDiv w:val="1"/>
      <w:marLeft w:val="0"/>
      <w:marRight w:val="0"/>
      <w:marTop w:val="0"/>
      <w:marBottom w:val="0"/>
      <w:divBdr>
        <w:top w:val="none" w:sz="0" w:space="0" w:color="auto"/>
        <w:left w:val="none" w:sz="0" w:space="0" w:color="auto"/>
        <w:bottom w:val="none" w:sz="0" w:space="0" w:color="auto"/>
        <w:right w:val="none" w:sz="0" w:space="0" w:color="auto"/>
      </w:divBdr>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22736439">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69648425">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85257182">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526819880">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568681631">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18871729">
      <w:bodyDiv w:val="1"/>
      <w:marLeft w:val="0"/>
      <w:marRight w:val="0"/>
      <w:marTop w:val="0"/>
      <w:marBottom w:val="0"/>
      <w:divBdr>
        <w:top w:val="none" w:sz="0" w:space="0" w:color="auto"/>
        <w:left w:val="none" w:sz="0" w:space="0" w:color="auto"/>
        <w:bottom w:val="none" w:sz="0" w:space="0" w:color="auto"/>
        <w:right w:val="none" w:sz="0" w:space="0" w:color="auto"/>
      </w:divBdr>
    </w:div>
    <w:div w:id="1635139955">
      <w:bodyDiv w:val="1"/>
      <w:marLeft w:val="0"/>
      <w:marRight w:val="0"/>
      <w:marTop w:val="0"/>
      <w:marBottom w:val="0"/>
      <w:divBdr>
        <w:top w:val="none" w:sz="0" w:space="0" w:color="auto"/>
        <w:left w:val="none" w:sz="0" w:space="0" w:color="auto"/>
        <w:bottom w:val="none" w:sz="0" w:space="0" w:color="auto"/>
        <w:right w:val="none" w:sz="0" w:space="0" w:color="auto"/>
      </w:divBdr>
    </w:div>
    <w:div w:id="1635984366">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1725364">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58084118">
      <w:bodyDiv w:val="1"/>
      <w:marLeft w:val="0"/>
      <w:marRight w:val="0"/>
      <w:marTop w:val="0"/>
      <w:marBottom w:val="0"/>
      <w:divBdr>
        <w:top w:val="none" w:sz="0" w:space="0" w:color="auto"/>
        <w:left w:val="none" w:sz="0" w:space="0" w:color="auto"/>
        <w:bottom w:val="none" w:sz="0" w:space="0" w:color="auto"/>
        <w:right w:val="none" w:sz="0" w:space="0" w:color="auto"/>
      </w:divBdr>
    </w:div>
    <w:div w:id="1860115919">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1985042287">
      <w:bodyDiv w:val="1"/>
      <w:marLeft w:val="0"/>
      <w:marRight w:val="0"/>
      <w:marTop w:val="0"/>
      <w:marBottom w:val="0"/>
      <w:divBdr>
        <w:top w:val="none" w:sz="0" w:space="0" w:color="auto"/>
        <w:left w:val="none" w:sz="0" w:space="0" w:color="auto"/>
        <w:bottom w:val="none" w:sz="0" w:space="0" w:color="auto"/>
        <w:right w:val="none" w:sz="0" w:space="0" w:color="auto"/>
      </w:divBdr>
    </w:div>
    <w:div w:id="1996373357">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31894021">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9803" TargetMode="External"/><Relationship Id="rId13" Type="http://schemas.openxmlformats.org/officeDocument/2006/relationships/hyperlink" Target="http://eur-lex.europa.eu/eli/reg/2014/651/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7136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1368" TargetMode="External"/><Relationship Id="rId5" Type="http://schemas.openxmlformats.org/officeDocument/2006/relationships/webSettings" Target="webSettings.xml"/><Relationship Id="rId15" Type="http://schemas.openxmlformats.org/officeDocument/2006/relationships/hyperlink" Target="mailto:Antra.Zilinska@izm.gov.lv" TargetMode="External"/><Relationship Id="rId10" Type="http://schemas.openxmlformats.org/officeDocument/2006/relationships/hyperlink" Target="http://eur-lex.europa.eu/eli/reg/2014/316/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79803" TargetMode="External"/><Relationship Id="rId14" Type="http://schemas.openxmlformats.org/officeDocument/2006/relationships/hyperlink" Target="http://eur-lex.europa.eu/eli/reg/2014/651/oj/?locale=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ap.mk.gov.lv/mk/mksedes/saraksts/protokols/?protokols=2020-03-31" TargetMode="External"/><Relationship Id="rId1" Type="http://schemas.openxmlformats.org/officeDocument/2006/relationships/hyperlink" Target="http://tap.mk.gov.lv/mk/mksedes/saraksts/protokols/?protokols=2020-0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C753-0FF4-4E4C-A73B-219EF532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38</Pages>
  <Words>9374</Words>
  <Characters>68129</Characters>
  <Application>Microsoft Office Word</Application>
  <DocSecurity>0</DocSecurity>
  <Lines>567</Lines>
  <Paragraphs>154</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LabMin</Company>
  <LinksUpToDate>false</LinksUpToDate>
  <CharactersWithSpaces>77349</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Antra.Zilinska@izm.gov.lv</dc:creator>
  <cp:keywords>Izziņa par atzinumos sniegtajiem iebildumiem</cp:keywords>
  <dc:description>67047897, Antra.Zilinska@izm.gov.lv</dc:description>
  <cp:lastModifiedBy>Windows User</cp:lastModifiedBy>
  <cp:revision>294</cp:revision>
  <cp:lastPrinted>2019-02-25T07:46:00Z</cp:lastPrinted>
  <dcterms:created xsi:type="dcterms:W3CDTF">2019-02-28T14:19:00Z</dcterms:created>
  <dcterms:modified xsi:type="dcterms:W3CDTF">2020-04-20T06:06:00Z</dcterms:modified>
  <cp:category>Izglītības un zinātnes  ministrija</cp:category>
</cp:coreProperties>
</file>