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rPr>
        <w:id w:val="363725869"/>
        <w:docPartObj>
          <w:docPartGallery w:val="Page Numbers (Bottom of Page)"/>
          <w:docPartUnique/>
        </w:docPartObj>
      </w:sdtPr>
      <w:sdtEndPr/>
      <w:sdtContent>
        <w:p w14:paraId="4FBAEB43" w14:textId="24898E1B" w:rsidR="009D66C8" w:rsidRPr="00DC0E72" w:rsidRDefault="00950FF2" w:rsidP="00914CB7">
          <w:pPr>
            <w:shd w:val="clear" w:color="auto" w:fill="FFFFFF"/>
            <w:jc w:val="center"/>
            <w:rPr>
              <w:b/>
              <w:bCs/>
            </w:rPr>
          </w:pPr>
          <w:r w:rsidRPr="00DC0E72">
            <w:rPr>
              <w:b/>
            </w:rPr>
            <w:t>Ministru kabineta noteikumu projekta “</w:t>
          </w:r>
          <w:r w:rsidR="004D769A" w:rsidRPr="00DC0E72">
            <w:rPr>
              <w:b/>
            </w:rPr>
            <w:t xml:space="preserve">Grozījumi </w:t>
          </w:r>
          <w:r w:rsidRPr="00DC0E72">
            <w:rPr>
              <w:b/>
              <w:lang w:eastAsia="en-US"/>
            </w:rPr>
            <w:t>Ministru kabineta 2005. gada 27</w:t>
          </w:r>
          <w:r w:rsidR="004D769A" w:rsidRPr="00DC0E72">
            <w:rPr>
              <w:b/>
              <w:lang w:eastAsia="en-US"/>
            </w:rPr>
            <w:t>. decembra noteikumos Nr. 1001 “</w:t>
          </w:r>
          <w:r w:rsidR="00A43EE7" w:rsidRPr="00DC0E72">
            <w:rPr>
              <w:b/>
              <w:bCs/>
              <w:lang w:eastAsia="en-US"/>
            </w:rPr>
            <w:t>Zinātniskā doktora</w:t>
          </w:r>
          <w:r w:rsidR="00A43EE7" w:rsidRPr="00DC0E72">
            <w:rPr>
              <w:b/>
              <w:bCs/>
              <w:sz w:val="28"/>
              <w:szCs w:val="28"/>
              <w:lang w:eastAsia="en-US"/>
            </w:rPr>
            <w:t xml:space="preserve"> </w:t>
          </w:r>
          <w:r w:rsidRPr="00DC0E72">
            <w:rPr>
              <w:b/>
              <w:lang w:eastAsia="en-US"/>
            </w:rPr>
            <w:t>grāda piešķiršanas (p</w:t>
          </w:r>
          <w:r w:rsidR="004D769A" w:rsidRPr="00DC0E72">
            <w:rPr>
              <w:b/>
              <w:lang w:eastAsia="en-US"/>
            </w:rPr>
            <w:t>romocijas) kārtība un kritēriji””</w:t>
          </w:r>
          <w:r w:rsidRPr="00DC0E72">
            <w:rPr>
              <w:b/>
              <w:lang w:eastAsia="en-US"/>
            </w:rPr>
            <w:t xml:space="preserve"> </w:t>
          </w:r>
          <w:r w:rsidR="00222C95" w:rsidRPr="00DC0E72">
            <w:rPr>
              <w:b/>
              <w:bCs/>
            </w:rPr>
            <w:t>sākotnējās ietekmes novērtējuma ziņojums (anotācija)</w:t>
          </w:r>
          <w:r w:rsidR="00222C95" w:rsidRPr="00DC0E72">
            <w:rPr>
              <w:b/>
            </w:rPr>
            <w:t xml:space="preserve"> </w:t>
          </w:r>
        </w:p>
      </w:sdtContent>
    </w:sdt>
    <w:p w14:paraId="4FBAEB44" w14:textId="77777777" w:rsidR="00161647" w:rsidRPr="00DC0E72" w:rsidRDefault="00161647" w:rsidP="00161647">
      <w:pPr>
        <w:pStyle w:val="Title"/>
        <w:spacing w:before="130" w:line="260" w:lineRule="exact"/>
        <w:jc w:val="both"/>
        <w:rPr>
          <w:b/>
          <w:sz w:val="24"/>
          <w:szCs w:val="24"/>
        </w:rPr>
      </w:pPr>
    </w:p>
    <w:tbl>
      <w:tblPr>
        <w:tblW w:w="5476"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61"/>
        <w:gridCol w:w="6663"/>
      </w:tblGrid>
      <w:tr w:rsidR="00DC0E72" w:rsidRPr="00DC0E72" w14:paraId="4FBAEB46" w14:textId="77777777" w:rsidTr="003E6397">
        <w:trPr>
          <w:cantSplit/>
        </w:trPr>
        <w:tc>
          <w:tcPr>
            <w:tcW w:w="9923" w:type="dxa"/>
            <w:gridSpan w:val="2"/>
            <w:shd w:val="clear" w:color="auto" w:fill="FFFFFF"/>
            <w:vAlign w:val="center"/>
            <w:hideMark/>
          </w:tcPr>
          <w:p w14:paraId="4FBAEB45" w14:textId="77777777" w:rsidR="00BD5588" w:rsidRPr="00DC0E72" w:rsidRDefault="00222C95" w:rsidP="00E273A1">
            <w:pPr>
              <w:jc w:val="center"/>
              <w:rPr>
                <w:b/>
                <w:iCs/>
                <w:lang w:eastAsia="en-US"/>
              </w:rPr>
            </w:pPr>
            <w:r w:rsidRPr="00DC0E72">
              <w:rPr>
                <w:b/>
                <w:iCs/>
                <w:lang w:eastAsia="en-US"/>
              </w:rPr>
              <w:t>Tiesību akta projekta anotācijas kopsavilkums</w:t>
            </w:r>
          </w:p>
        </w:tc>
      </w:tr>
      <w:tr w:rsidR="00DC0E72" w:rsidRPr="00DC0E72" w14:paraId="4FBAEB49" w14:textId="77777777" w:rsidTr="003E6397">
        <w:trPr>
          <w:cantSplit/>
        </w:trPr>
        <w:tc>
          <w:tcPr>
            <w:tcW w:w="3261" w:type="dxa"/>
            <w:shd w:val="clear" w:color="auto" w:fill="FFFFFF"/>
            <w:hideMark/>
          </w:tcPr>
          <w:p w14:paraId="4FBAEB47" w14:textId="77777777" w:rsidR="00BD5588" w:rsidRPr="00DC0E72" w:rsidRDefault="00222C95" w:rsidP="00777A06">
            <w:pPr>
              <w:rPr>
                <w:iCs/>
                <w:lang w:eastAsia="en-US"/>
              </w:rPr>
            </w:pPr>
            <w:r w:rsidRPr="00DC0E72">
              <w:rPr>
                <w:iCs/>
                <w:lang w:eastAsia="en-US"/>
              </w:rPr>
              <w:t>Mērķis, risinājums un projekta spēkā stāšanās laiks (500 zīmes bez atstarpēm)</w:t>
            </w:r>
          </w:p>
        </w:tc>
        <w:tc>
          <w:tcPr>
            <w:tcW w:w="6662" w:type="dxa"/>
            <w:shd w:val="clear" w:color="auto" w:fill="FFFFFF"/>
            <w:hideMark/>
          </w:tcPr>
          <w:p w14:paraId="4FBAEB48" w14:textId="795B7602" w:rsidR="00770594" w:rsidRPr="00DC0E72" w:rsidRDefault="006F31D2" w:rsidP="006F31D2">
            <w:pPr>
              <w:jc w:val="both"/>
            </w:pPr>
            <w:r w:rsidRPr="00DC0E72">
              <w:rPr>
                <w:iCs/>
              </w:rPr>
              <w:t xml:space="preserve">Saskaņā ar Ministru kabineta 2009. gada 15. decembra instrukcijas Nr. 19 </w:t>
            </w:r>
            <w:r w:rsidR="00656AA7" w:rsidRPr="00DC0E72">
              <w:rPr>
                <w:lang w:eastAsia="en-US"/>
              </w:rPr>
              <w:t>"</w:t>
            </w:r>
            <w:r w:rsidRPr="00DC0E72">
              <w:rPr>
                <w:iCs/>
              </w:rPr>
              <w:t>Tiesību akta projekta sākotnējās ietekmes izvērtēšanas kārtība</w:t>
            </w:r>
            <w:r w:rsidR="00656AA7" w:rsidRPr="00DC0E72">
              <w:rPr>
                <w:lang w:eastAsia="en-US"/>
              </w:rPr>
              <w:t>"</w:t>
            </w:r>
            <w:r w:rsidRPr="00DC0E72">
              <w:rPr>
                <w:iCs/>
              </w:rPr>
              <w:t xml:space="preserve"> 5.</w:t>
            </w:r>
            <w:r w:rsidRPr="00DC0E72">
              <w:rPr>
                <w:iCs/>
                <w:vertAlign w:val="superscript"/>
              </w:rPr>
              <w:t xml:space="preserve">1 </w:t>
            </w:r>
            <w:r w:rsidRPr="00DC0E72">
              <w:rPr>
                <w:iCs/>
              </w:rPr>
              <w:t>punktu anotācijas kopsavilkums nav jāaizpilda, jo projekta anotācijas I sadaļas 2. punkts nepārsniedz divas lapaspuses.</w:t>
            </w:r>
          </w:p>
        </w:tc>
      </w:tr>
    </w:tbl>
    <w:p w14:paraId="4FBAEB4A" w14:textId="77777777" w:rsidR="00161647" w:rsidRPr="00DC0E72" w:rsidRDefault="00161647" w:rsidP="00777A06">
      <w:pPr>
        <w:pStyle w:val="Title"/>
        <w:spacing w:before="130" w:line="260" w:lineRule="exact"/>
        <w:jc w:val="both"/>
        <w:rPr>
          <w:sz w:val="24"/>
          <w:szCs w:val="24"/>
        </w:rPr>
      </w:pPr>
    </w:p>
    <w:tbl>
      <w:tblPr>
        <w:tblW w:w="5476"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6A0" w:firstRow="1" w:lastRow="0" w:firstColumn="1" w:lastColumn="0" w:noHBand="1" w:noVBand="1"/>
      </w:tblPr>
      <w:tblGrid>
        <w:gridCol w:w="284"/>
        <w:gridCol w:w="2552"/>
        <w:gridCol w:w="7088"/>
      </w:tblGrid>
      <w:tr w:rsidR="00DC0E72" w:rsidRPr="00DC0E72" w14:paraId="4FBAEB4C" w14:textId="77777777" w:rsidTr="003E6397">
        <w:tc>
          <w:tcPr>
            <w:tcW w:w="5000" w:type="pct"/>
            <w:gridSpan w:val="3"/>
            <w:vAlign w:val="center"/>
            <w:hideMark/>
          </w:tcPr>
          <w:p w14:paraId="4FBAEB4B" w14:textId="77777777" w:rsidR="00BD5588" w:rsidRPr="00DC0E72" w:rsidRDefault="00222C95" w:rsidP="00777A06">
            <w:pPr>
              <w:widowControl w:val="0"/>
              <w:jc w:val="center"/>
              <w:rPr>
                <w:b/>
                <w:bCs/>
              </w:rPr>
            </w:pPr>
            <w:r w:rsidRPr="00DC0E72">
              <w:rPr>
                <w:b/>
                <w:bCs/>
              </w:rPr>
              <w:t>I. Tiesību akta projekta izstrādes nepieciešamība</w:t>
            </w:r>
          </w:p>
        </w:tc>
      </w:tr>
      <w:tr w:rsidR="00DC0E72" w:rsidRPr="00DC0E72" w14:paraId="4FBAEB50" w14:textId="77777777" w:rsidTr="003E6397">
        <w:tc>
          <w:tcPr>
            <w:tcW w:w="143" w:type="pct"/>
            <w:hideMark/>
          </w:tcPr>
          <w:p w14:paraId="4FBAEB4D" w14:textId="77777777" w:rsidR="00BD5588" w:rsidRPr="00DC0E72" w:rsidRDefault="00222C95" w:rsidP="00777A06">
            <w:pPr>
              <w:widowControl w:val="0"/>
              <w:jc w:val="both"/>
            </w:pPr>
            <w:r w:rsidRPr="00DC0E72">
              <w:t>1.</w:t>
            </w:r>
          </w:p>
        </w:tc>
        <w:tc>
          <w:tcPr>
            <w:tcW w:w="1286" w:type="pct"/>
            <w:hideMark/>
          </w:tcPr>
          <w:p w14:paraId="4FBAEB4E" w14:textId="77777777" w:rsidR="00BD5588" w:rsidRPr="00DC0E72" w:rsidRDefault="00222C95" w:rsidP="00777A06">
            <w:pPr>
              <w:widowControl w:val="0"/>
              <w:jc w:val="both"/>
            </w:pPr>
            <w:r w:rsidRPr="00DC0E72">
              <w:t>Pamatojums</w:t>
            </w:r>
          </w:p>
        </w:tc>
        <w:tc>
          <w:tcPr>
            <w:tcW w:w="3571" w:type="pct"/>
          </w:tcPr>
          <w:p w14:paraId="4FBAEB4F" w14:textId="421C22AA" w:rsidR="00161647" w:rsidRPr="00DC0E72" w:rsidRDefault="00950FF2" w:rsidP="006F31D2">
            <w:pPr>
              <w:jc w:val="both"/>
            </w:pPr>
            <w:r w:rsidRPr="00DC0E72">
              <w:t xml:space="preserve">Ministru kabineta noteikumu projekts </w:t>
            </w:r>
            <w:r w:rsidR="00656AA7" w:rsidRPr="00DC0E72">
              <w:rPr>
                <w:lang w:eastAsia="en-US"/>
              </w:rPr>
              <w:t>"</w:t>
            </w:r>
            <w:r w:rsidR="004D769A" w:rsidRPr="00DC0E72">
              <w:rPr>
                <w:lang w:eastAsia="en-US"/>
              </w:rPr>
              <w:t xml:space="preserve">Grozījumi </w:t>
            </w:r>
            <w:r w:rsidRPr="00DC0E72">
              <w:rPr>
                <w:lang w:eastAsia="en-US"/>
              </w:rPr>
              <w:t>Ministru kabineta 2005. gada 27. decembra noteikumos Nr. 1001 "</w:t>
            </w:r>
            <w:r w:rsidR="00A43EE7" w:rsidRPr="00DC0E72">
              <w:rPr>
                <w:bCs/>
                <w:lang w:eastAsia="en-US"/>
              </w:rPr>
              <w:t>Zinātniskā doktora</w:t>
            </w:r>
            <w:r w:rsidR="00A43EE7" w:rsidRPr="00DC0E72">
              <w:rPr>
                <w:b/>
                <w:bCs/>
                <w:lang w:eastAsia="en-US"/>
              </w:rPr>
              <w:t xml:space="preserve"> </w:t>
            </w:r>
            <w:r w:rsidR="00A43EE7" w:rsidRPr="00DC0E72">
              <w:rPr>
                <w:lang w:eastAsia="en-US"/>
              </w:rPr>
              <w:t xml:space="preserve">grāda </w:t>
            </w:r>
            <w:r w:rsidRPr="00DC0E72">
              <w:rPr>
                <w:lang w:eastAsia="en-US"/>
              </w:rPr>
              <w:t>piešķiršanas (p</w:t>
            </w:r>
            <w:r w:rsidR="004D769A" w:rsidRPr="00DC0E72">
              <w:rPr>
                <w:lang w:eastAsia="en-US"/>
              </w:rPr>
              <w:t>r</w:t>
            </w:r>
            <w:r w:rsidR="005E11D0" w:rsidRPr="00DC0E72">
              <w:rPr>
                <w:lang w:eastAsia="en-US"/>
              </w:rPr>
              <w:t>omocijas) kārtība un kritēriji""</w:t>
            </w:r>
            <w:r w:rsidR="00D26892" w:rsidRPr="00DC0E72">
              <w:rPr>
                <w:lang w:eastAsia="en-US"/>
              </w:rPr>
              <w:t xml:space="preserve"> (turpmāk – projekts)</w:t>
            </w:r>
            <w:r w:rsidRPr="00DC0E72">
              <w:rPr>
                <w:lang w:eastAsia="en-US"/>
              </w:rPr>
              <w:t xml:space="preserve"> </w:t>
            </w:r>
            <w:r w:rsidR="006F31D2" w:rsidRPr="00DC0E72">
              <w:t>izstrādāts pēc Izglītības un z</w:t>
            </w:r>
            <w:r w:rsidR="00A62EEC" w:rsidRPr="00DC0E72">
              <w:t>inātnes ministrijas</w:t>
            </w:r>
            <w:r w:rsidR="00D26892" w:rsidRPr="00DC0E72">
              <w:t xml:space="preserve"> (turpmāk – ministrija)</w:t>
            </w:r>
            <w:r w:rsidR="00A62EEC" w:rsidRPr="00DC0E72">
              <w:t xml:space="preserve"> iniciatīvas, ievērojot Ministru kabineta 2020. gada 12. marta rīkojuma Nr. 103 </w:t>
            </w:r>
            <w:r w:rsidR="00656AA7" w:rsidRPr="00DC0E72">
              <w:rPr>
                <w:lang w:eastAsia="en-US"/>
              </w:rPr>
              <w:t>"</w:t>
            </w:r>
            <w:r w:rsidR="00A62EEC" w:rsidRPr="00DC0E72">
              <w:t>Par ārkārtējās situācijas izsludināšanu</w:t>
            </w:r>
            <w:r w:rsidR="00656AA7" w:rsidRPr="00DC0E72">
              <w:rPr>
                <w:lang w:eastAsia="en-US"/>
              </w:rPr>
              <w:t>"</w:t>
            </w:r>
            <w:r w:rsidR="00A62EEC" w:rsidRPr="00DC0E72">
              <w:t xml:space="preserve"> </w:t>
            </w:r>
            <w:r w:rsidR="00A62EEC" w:rsidRPr="00DC0E72">
              <w:rPr>
                <w:shd w:val="clear" w:color="auto" w:fill="FFFFFF"/>
              </w:rPr>
              <w:t xml:space="preserve">4.3. apakšpunktu, kas nosaka, ka </w:t>
            </w:r>
            <w:r w:rsidR="00D26892" w:rsidRPr="00DC0E72">
              <w:rPr>
                <w:shd w:val="clear" w:color="auto" w:fill="FFFFFF"/>
              </w:rPr>
              <w:t>mācību procesa norise</w:t>
            </w:r>
            <w:r w:rsidR="00A62EEC" w:rsidRPr="00DC0E72">
              <w:rPr>
                <w:shd w:val="clear" w:color="auto" w:fill="FFFFFF"/>
              </w:rPr>
              <w:t xml:space="preserve"> klātienē visās izglītības iestādēs </w:t>
            </w:r>
            <w:r w:rsidR="00D26892" w:rsidRPr="00DC0E72">
              <w:rPr>
                <w:shd w:val="clear" w:color="auto" w:fill="FFFFFF"/>
              </w:rPr>
              <w:t xml:space="preserve">ir pārtraukta </w:t>
            </w:r>
            <w:r w:rsidR="00A62EEC" w:rsidRPr="00DC0E72">
              <w:rPr>
                <w:shd w:val="clear" w:color="auto" w:fill="FFFFFF"/>
              </w:rPr>
              <w:t xml:space="preserve">un </w:t>
            </w:r>
            <w:r w:rsidR="00D26892" w:rsidRPr="00DC0E72">
              <w:rPr>
                <w:shd w:val="clear" w:color="auto" w:fill="FFFFFF"/>
              </w:rPr>
              <w:t>jānodrošina</w:t>
            </w:r>
            <w:r w:rsidR="00A62EEC" w:rsidRPr="00DC0E72">
              <w:rPr>
                <w:shd w:val="clear" w:color="auto" w:fill="FFFFFF"/>
              </w:rPr>
              <w:t xml:space="preserve"> mācības attālināti</w:t>
            </w:r>
            <w:r w:rsidR="00D26892" w:rsidRPr="00DC0E72">
              <w:rPr>
                <w:shd w:val="clear" w:color="auto" w:fill="FFFFFF"/>
              </w:rPr>
              <w:t>.</w:t>
            </w:r>
          </w:p>
        </w:tc>
      </w:tr>
      <w:tr w:rsidR="00DC0E72" w:rsidRPr="00DC0E72" w14:paraId="4FBAEB5E" w14:textId="77777777" w:rsidTr="003E6397">
        <w:tc>
          <w:tcPr>
            <w:tcW w:w="143" w:type="pct"/>
            <w:hideMark/>
          </w:tcPr>
          <w:p w14:paraId="4FBAEB51" w14:textId="6017ECF9" w:rsidR="00BD5588" w:rsidRPr="00DC0E72" w:rsidRDefault="00222C95" w:rsidP="00777A06">
            <w:pPr>
              <w:widowControl w:val="0"/>
            </w:pPr>
            <w:r w:rsidRPr="00DC0E72">
              <w:t>2.</w:t>
            </w:r>
          </w:p>
        </w:tc>
        <w:tc>
          <w:tcPr>
            <w:tcW w:w="1286" w:type="pct"/>
            <w:hideMark/>
          </w:tcPr>
          <w:p w14:paraId="4FBAEB52" w14:textId="77777777" w:rsidR="00EB796A" w:rsidRPr="00DC0E72" w:rsidRDefault="00222C95" w:rsidP="00777A06">
            <w:pPr>
              <w:widowControl w:val="0"/>
            </w:pPr>
            <w:r w:rsidRPr="00DC0E72">
              <w:t>Pašreizējā situācija un problēmas, kuru risināšanai tiesību akta projekts izstrādāts, tiesiskā regulējuma mērķis un būtība</w:t>
            </w:r>
          </w:p>
          <w:p w14:paraId="4FBAEB53" w14:textId="77777777" w:rsidR="00EB796A" w:rsidRPr="00DC0E72" w:rsidRDefault="00EB796A" w:rsidP="00777A06"/>
          <w:p w14:paraId="4FBAEB54" w14:textId="77777777" w:rsidR="00BD5588" w:rsidRPr="00DC0E72" w:rsidRDefault="00BD5588" w:rsidP="00777A06">
            <w:pPr>
              <w:jc w:val="right"/>
            </w:pPr>
          </w:p>
        </w:tc>
        <w:tc>
          <w:tcPr>
            <w:tcW w:w="3571" w:type="pct"/>
          </w:tcPr>
          <w:p w14:paraId="7DE29238" w14:textId="3FD455B0" w:rsidR="00F4567F" w:rsidRPr="00DC0E72" w:rsidRDefault="00F4567F" w:rsidP="00BF4C23">
            <w:pPr>
              <w:jc w:val="both"/>
              <w:rPr>
                <w:shd w:val="clear" w:color="auto" w:fill="FFFFFF"/>
              </w:rPr>
            </w:pPr>
            <w:r w:rsidRPr="00DC0E72">
              <w:rPr>
                <w:lang w:eastAsia="en-US"/>
              </w:rPr>
              <w:t>Ministru kabineta 2005. gada 27. decembra noteikumu Nr. 1001 "</w:t>
            </w:r>
            <w:r w:rsidR="00A43EE7" w:rsidRPr="00DC0E72">
              <w:rPr>
                <w:bCs/>
                <w:lang w:eastAsia="en-US"/>
              </w:rPr>
              <w:t>Zinātniskā doktora</w:t>
            </w:r>
            <w:r w:rsidR="00A43EE7" w:rsidRPr="00DC0E72">
              <w:rPr>
                <w:b/>
                <w:bCs/>
                <w:lang w:eastAsia="en-US"/>
              </w:rPr>
              <w:t xml:space="preserve"> </w:t>
            </w:r>
            <w:r w:rsidRPr="00DC0E72">
              <w:rPr>
                <w:lang w:eastAsia="en-US"/>
              </w:rPr>
              <w:t xml:space="preserve">grāda piešķiršanas (promocijas) kārtība un kritēriji" (turpmāk – MK noteikumi) </w:t>
            </w:r>
            <w:r w:rsidR="00AD0A9D" w:rsidRPr="00DC0E72">
              <w:rPr>
                <w:lang w:eastAsia="en-US"/>
              </w:rPr>
              <w:t>29.</w:t>
            </w:r>
            <w:r w:rsidR="00DF6AC4" w:rsidRPr="00DC0E72">
              <w:rPr>
                <w:lang w:eastAsia="en-US"/>
              </w:rPr>
              <w:t xml:space="preserve"> </w:t>
            </w:r>
            <w:r w:rsidR="00293235" w:rsidRPr="00DC0E72">
              <w:rPr>
                <w:lang w:eastAsia="en-US"/>
              </w:rPr>
              <w:t xml:space="preserve">punkts nosaka, ka </w:t>
            </w:r>
            <w:r w:rsidR="00293235" w:rsidRPr="00DC0E72">
              <w:rPr>
                <w:shd w:val="clear" w:color="auto" w:fill="FFFFFF"/>
              </w:rPr>
              <w:t xml:space="preserve">promocijas padomes sēdē, kurā notiek promocija, promocijas darba recenzenti piedalās ar lēmēja balsstiesībām un promocijas padomes sēde ir lemttiesīga, ja tajā piedalās ne mazāk kā puse no promociju padomes balsstiesīgo ekspertu skaita un ne mazāk kā divi darba recenzenti. Savukārt MK noteikumu 31.punkta pirmais teikums nosaka, </w:t>
            </w:r>
            <w:r w:rsidR="000E69A7" w:rsidRPr="00DC0E72">
              <w:rPr>
                <w:shd w:val="clear" w:color="auto" w:fill="FFFFFF"/>
              </w:rPr>
              <w:t>ka l</w:t>
            </w:r>
            <w:r w:rsidR="00293235" w:rsidRPr="00DC0E72">
              <w:rPr>
                <w:shd w:val="clear" w:color="auto" w:fill="FFFFFF"/>
              </w:rPr>
              <w:t>ēmumu par grāda – zinātnes doktors (</w:t>
            </w:r>
            <w:proofErr w:type="spellStart"/>
            <w:r w:rsidR="00293235" w:rsidRPr="00DC0E72">
              <w:rPr>
                <w:i/>
                <w:iCs/>
                <w:shd w:val="clear" w:color="auto" w:fill="FFFFFF"/>
              </w:rPr>
              <w:t>Ph</w:t>
            </w:r>
            <w:proofErr w:type="spellEnd"/>
            <w:r w:rsidR="00293235" w:rsidRPr="00DC0E72">
              <w:rPr>
                <w:i/>
                <w:iCs/>
                <w:shd w:val="clear" w:color="auto" w:fill="FFFFFF"/>
              </w:rPr>
              <w:t>. D.</w:t>
            </w:r>
            <w:r w:rsidR="00293235" w:rsidRPr="00DC0E72">
              <w:rPr>
                <w:shd w:val="clear" w:color="auto" w:fill="FFFFFF"/>
              </w:rPr>
              <w:t>) – piešķiršanu vai atteikumu piešķirt grādu padome pieņem ar balsu vairākumu, aizklāti balsojot. </w:t>
            </w:r>
          </w:p>
          <w:p w14:paraId="47FFFEA8" w14:textId="0311406D" w:rsidR="00293235" w:rsidRPr="00524F0D" w:rsidRDefault="00293235" w:rsidP="00BF4C23">
            <w:pPr>
              <w:jc w:val="both"/>
              <w:rPr>
                <w:shd w:val="clear" w:color="auto" w:fill="FFFFFF"/>
              </w:rPr>
            </w:pPr>
            <w:r w:rsidRPr="00DC0E72">
              <w:rPr>
                <w:shd w:val="clear" w:color="auto" w:fill="FFFFFF"/>
              </w:rPr>
              <w:t>No minētā regulējuma izriet, ka promocijas sēde, kurā notiek promocija, ir īstenojama tikai klātienes formā, nepieļaujot attālināto</w:t>
            </w:r>
            <w:r w:rsidR="00D47399" w:rsidRPr="00DC0E72">
              <w:rPr>
                <w:shd w:val="clear" w:color="auto" w:fill="FFFFFF"/>
              </w:rPr>
              <w:t xml:space="preserve"> jeb </w:t>
            </w:r>
            <w:r w:rsidR="00D47399" w:rsidRPr="00524F0D">
              <w:rPr>
                <w:shd w:val="clear" w:color="auto" w:fill="FFFFFF"/>
              </w:rPr>
              <w:t>videokonferences formāta</w:t>
            </w:r>
            <w:r w:rsidRPr="00524F0D">
              <w:rPr>
                <w:shd w:val="clear" w:color="auto" w:fill="FFFFFF"/>
              </w:rPr>
              <w:t xml:space="preserve"> iespēju.</w:t>
            </w:r>
          </w:p>
          <w:p w14:paraId="16675A50" w14:textId="19C92C7B" w:rsidR="00524F0D" w:rsidRDefault="00524F0D" w:rsidP="00524F0D">
            <w:pPr>
              <w:pStyle w:val="naisc"/>
              <w:tabs>
                <w:tab w:val="left" w:pos="351"/>
              </w:tabs>
              <w:spacing w:before="0" w:after="0"/>
              <w:jc w:val="both"/>
              <w:rPr>
                <w:color w:val="000000"/>
              </w:rPr>
            </w:pPr>
            <w:r w:rsidRPr="00524F0D">
              <w:t xml:space="preserve">Ievērojot, ka </w:t>
            </w:r>
            <w:r w:rsidRPr="00524F0D">
              <w:rPr>
                <w:color w:val="000000"/>
              </w:rPr>
              <w:t>MK  noteikumu 2</w:t>
            </w:r>
            <w:r w:rsidRPr="00524F0D">
              <w:rPr>
                <w:color w:val="000000"/>
              </w:rPr>
              <w:t>9.punkts ir šo noteikumu 2005.gada</w:t>
            </w:r>
            <w:r w:rsidRPr="00524F0D">
              <w:rPr>
                <w:color w:val="000000"/>
              </w:rPr>
              <w:t xml:space="preserve"> versija, tad tulkojot šo noteikumu saturu pēc būtības var uzskatīt, ka tajos ir atrunāta promocijas darba aizstāvēšana klātienē. Izskatot tiesību normu praksi </w:t>
            </w:r>
            <w:r w:rsidRPr="00524F0D">
              <w:rPr>
                <w:i/>
                <w:color w:val="000000"/>
              </w:rPr>
              <w:t>likumi.lv</w:t>
            </w:r>
            <w:r w:rsidRPr="00524F0D">
              <w:rPr>
                <w:color w:val="000000"/>
              </w:rPr>
              <w:t xml:space="preserve"> par videokonferences pielietojumu, tad konstatējams, ka grozījumi tiesību aktos ir sākti no 2011.g</w:t>
            </w:r>
            <w:r>
              <w:rPr>
                <w:color w:val="000000"/>
              </w:rPr>
              <w:t>ada</w:t>
            </w:r>
            <w:r w:rsidRPr="00524F0D">
              <w:rPr>
                <w:color w:val="000000"/>
              </w:rPr>
              <w:t xml:space="preserve">. Kā piemēru šajā gadījumā var minēt 2017.gada grozījumus Administratīvajā procesa likumā, kurā ir skaidri un nepārprotami norādīts, ka ir iespēja sēdi pie noteiktiem apstākļiem organizēt attālināti videokonferences režīmā. Šādu piemēru </w:t>
            </w:r>
            <w:r w:rsidRPr="00524F0D">
              <w:rPr>
                <w:i/>
                <w:color w:val="000000"/>
              </w:rPr>
              <w:t>likumi.lv</w:t>
            </w:r>
            <w:r w:rsidRPr="00524F0D">
              <w:rPr>
                <w:color w:val="000000"/>
              </w:rPr>
              <w:t xml:space="preserve"> ir vairāki, ka </w:t>
            </w:r>
            <w:r>
              <w:rPr>
                <w:color w:val="000000"/>
              </w:rPr>
              <w:t>normatīvajos aktos</w:t>
            </w:r>
            <w:r w:rsidRPr="00524F0D">
              <w:rPr>
                <w:color w:val="000000"/>
              </w:rPr>
              <w:t xml:space="preserve"> atrunā sēžu norisi attālināti videokonferences formātā. </w:t>
            </w:r>
          </w:p>
          <w:p w14:paraId="0B904266" w14:textId="12825E02" w:rsidR="00524F0D" w:rsidRDefault="00524F0D" w:rsidP="00524F0D">
            <w:pPr>
              <w:pStyle w:val="naisc"/>
              <w:tabs>
                <w:tab w:val="left" w:pos="351"/>
              </w:tabs>
              <w:spacing w:before="0" w:after="0"/>
              <w:jc w:val="both"/>
              <w:rPr>
                <w:color w:val="000000"/>
                <w:sz w:val="20"/>
                <w:szCs w:val="20"/>
                <w:u w:val="single"/>
              </w:rPr>
            </w:pPr>
            <w:r w:rsidRPr="00431A99">
              <w:rPr>
                <w:color w:val="000000"/>
              </w:rPr>
              <w:t>Š</w:t>
            </w:r>
            <w:r w:rsidRPr="00431A99">
              <w:rPr>
                <w:color w:val="000000"/>
              </w:rPr>
              <w:t xml:space="preserve">odien šo tiesību aktu var tulkot </w:t>
            </w:r>
            <w:r w:rsidRPr="00431A99">
              <w:rPr>
                <w:color w:val="000000"/>
              </w:rPr>
              <w:t>tā</w:t>
            </w:r>
            <w:r w:rsidR="00431A99" w:rsidRPr="00431A99">
              <w:rPr>
                <w:color w:val="000000"/>
              </w:rPr>
              <w:t>,</w:t>
            </w:r>
            <w:r w:rsidRPr="00431A99">
              <w:rPr>
                <w:color w:val="000000"/>
              </w:rPr>
              <w:t xml:space="preserve"> ka MK noteikumi </w:t>
            </w:r>
            <w:r w:rsidRPr="00431A99">
              <w:rPr>
                <w:color w:val="000000"/>
              </w:rPr>
              <w:t>neierobežo promocijas padomi tās sēdes or</w:t>
            </w:r>
            <w:r w:rsidRPr="00431A99">
              <w:rPr>
                <w:color w:val="000000"/>
              </w:rPr>
              <w:t>ganizēt videokonferences režīmā</w:t>
            </w:r>
            <w:r w:rsidRPr="00431A99">
              <w:rPr>
                <w:color w:val="000000"/>
              </w:rPr>
              <w:t>, bet tā tomēr ir normas tulkošana (kas ir tiesiski korekta darbība), bet ne līdz galam skaidra norma un pa to liecina augstskolu iesniegumi</w:t>
            </w:r>
            <w:r>
              <w:rPr>
                <w:color w:val="000000"/>
                <w:sz w:val="20"/>
                <w:szCs w:val="20"/>
                <w:u w:val="single"/>
              </w:rPr>
              <w:t>.</w:t>
            </w:r>
          </w:p>
          <w:p w14:paraId="1F5568EE" w14:textId="3988419F" w:rsidR="00293235" w:rsidRPr="00DC0E72" w:rsidRDefault="00524F0D" w:rsidP="00293235">
            <w:pPr>
              <w:jc w:val="both"/>
              <w:rPr>
                <w:bCs/>
              </w:rPr>
            </w:pPr>
            <w:r>
              <w:rPr>
                <w:bCs/>
              </w:rPr>
              <w:t xml:space="preserve">Papildus minētajam, </w:t>
            </w:r>
            <w:r w:rsidR="00293235" w:rsidRPr="00DC0E72">
              <w:rPr>
                <w:bCs/>
              </w:rPr>
              <w:t xml:space="preserve">saistībā ar </w:t>
            </w:r>
            <w:proofErr w:type="spellStart"/>
            <w:r w:rsidR="00293235" w:rsidRPr="00DC0E72">
              <w:rPr>
                <w:bCs/>
              </w:rPr>
              <w:t>koronavīrusa</w:t>
            </w:r>
            <w:proofErr w:type="spellEnd"/>
            <w:r w:rsidR="00293235" w:rsidRPr="00DC0E72">
              <w:rPr>
                <w:bCs/>
              </w:rPr>
              <w:t xml:space="preserve"> izraisītās slimības Covid-19 izplatību pasaulē, tajā skaitā Latvijā, Latvijas un ārvalstu zinātnieki, kuri ir promocijas padomes locekļi vai promocijas darba recenzenti atceļ savu dalību sēdēs vai arī izsaka atteikumu piedalīties</w:t>
            </w:r>
            <w:r w:rsidR="005915F3" w:rsidRPr="00DC0E72">
              <w:rPr>
                <w:bCs/>
              </w:rPr>
              <w:t xml:space="preserve"> klātienes</w:t>
            </w:r>
            <w:r w:rsidR="00293235" w:rsidRPr="00DC0E72">
              <w:rPr>
                <w:bCs/>
              </w:rPr>
              <w:t xml:space="preserve"> promocijas </w:t>
            </w:r>
            <w:r w:rsidR="00293235" w:rsidRPr="00DC0E72">
              <w:rPr>
                <w:bCs/>
              </w:rPr>
              <w:lastRenderedPageBreak/>
              <w:t>procesā un līdz ar ko promocijas darbu aizstāvēšana kļūst apgrūtināta vai pat neiespējama.</w:t>
            </w:r>
          </w:p>
          <w:p w14:paraId="6F1623A1" w14:textId="6271D159" w:rsidR="00C65FD0" w:rsidRPr="00DC0E72" w:rsidRDefault="009D615D" w:rsidP="00C65FD0">
            <w:pPr>
              <w:jc w:val="both"/>
            </w:pPr>
            <w:r w:rsidRPr="00DC0E72">
              <w:t xml:space="preserve">Ievērojot Ministru kabineta 2020. gada 12. marta rīkojuma Nr. 103 </w:t>
            </w:r>
            <w:r w:rsidR="00656AA7" w:rsidRPr="00DC0E72">
              <w:rPr>
                <w:lang w:eastAsia="en-US"/>
              </w:rPr>
              <w:t>"</w:t>
            </w:r>
            <w:r w:rsidRPr="00DC0E72">
              <w:t>Par ārkārtējās situācijas izsludināšanu</w:t>
            </w:r>
            <w:r w:rsidR="00656AA7" w:rsidRPr="00DC0E72">
              <w:rPr>
                <w:lang w:eastAsia="en-US"/>
              </w:rPr>
              <w:t>"</w:t>
            </w:r>
            <w:r w:rsidRPr="00DC0E72">
              <w:t xml:space="preserve"> </w:t>
            </w:r>
            <w:r w:rsidRPr="00DC0E72">
              <w:rPr>
                <w:shd w:val="clear" w:color="auto" w:fill="FFFFFF"/>
              </w:rPr>
              <w:t>4.3. apakšpunktu, kas nosaka, ka mācību procesa norise klātienē visās izglītības iestādēs ir pārtraukta un jānodrošina mācības attālināti</w:t>
            </w:r>
            <w:r w:rsidR="00C65FD0" w:rsidRPr="00DC0E72">
              <w:t xml:space="preserve">. Saskaņā ar Augstskolu likuma 63.pantu zinātnisko doktora grādu pēc akreditētas akadēmiskās doktora studiju programmas apguves un promocijas darba aizstāvēšanas piešķir augstskolu promocijas padome, līdz ar to promocijas darba aizstāvēšana ir mācību procesa daļa. </w:t>
            </w:r>
          </w:p>
          <w:p w14:paraId="5340373A" w14:textId="2FBD1E14" w:rsidR="009D615D" w:rsidRPr="00DC0E72" w:rsidRDefault="00C65FD0" w:rsidP="00431A99">
            <w:pPr>
              <w:jc w:val="both"/>
              <w:rPr>
                <w:bCs/>
              </w:rPr>
            </w:pPr>
            <w:bookmarkStart w:id="0" w:name="_GoBack"/>
            <w:r w:rsidRPr="00DC0E72">
              <w:t>Ievērojot minēto, uz šodienu ir</w:t>
            </w:r>
            <w:r w:rsidR="009D615D" w:rsidRPr="00DC0E72">
              <w:t xml:space="preserve"> izveidojusies situācija, ka zinātnes doktora grāda pretendentiem</w:t>
            </w:r>
            <w:r w:rsidRPr="00DC0E72">
              <w:rPr>
                <w:bCs/>
              </w:rPr>
              <w:t xml:space="preserve"> </w:t>
            </w:r>
            <w:r w:rsidR="00293235" w:rsidRPr="00DC0E72">
              <w:rPr>
                <w:bCs/>
              </w:rPr>
              <w:t xml:space="preserve">nav </w:t>
            </w:r>
            <w:r w:rsidR="009D615D" w:rsidRPr="00DC0E72">
              <w:rPr>
                <w:bCs/>
              </w:rPr>
              <w:t xml:space="preserve">iespēja aizstāvēt savu promocijas darbu, jo MK noteikumi neparedz </w:t>
            </w:r>
            <w:r w:rsidR="005915F3" w:rsidRPr="00DC0E72">
              <w:rPr>
                <w:bCs/>
              </w:rPr>
              <w:t xml:space="preserve">skaidru </w:t>
            </w:r>
            <w:r w:rsidR="009D615D" w:rsidRPr="00DC0E72">
              <w:rPr>
                <w:bCs/>
              </w:rPr>
              <w:t>iespēju</w:t>
            </w:r>
            <w:r w:rsidRPr="00DC0E72">
              <w:rPr>
                <w:bCs/>
              </w:rPr>
              <w:t xml:space="preserve"> promocijas</w:t>
            </w:r>
            <w:r w:rsidR="009D615D" w:rsidRPr="00DC0E72">
              <w:rPr>
                <w:bCs/>
              </w:rPr>
              <w:t xml:space="preserve"> padomes sēdi, kurā plānots īstenot promociju (promocijas darba aizstāvēšanu), piemērojot videokonferences formātu.</w:t>
            </w:r>
          </w:p>
          <w:p w14:paraId="0537B85D" w14:textId="4E91BB68" w:rsidR="005915F3" w:rsidRDefault="005915F3" w:rsidP="00431A99">
            <w:pPr>
              <w:jc w:val="both"/>
              <w:rPr>
                <w:bCs/>
              </w:rPr>
            </w:pPr>
            <w:r w:rsidRPr="00DC0E72">
              <w:rPr>
                <w:bCs/>
              </w:rPr>
              <w:t xml:space="preserve">Par MK noteikumu neskaidro regulējumu attiecībā uz iespēju promocijas darbu aizstāvēšanu arī attālināti ar videokonferences liecina vairāku universitāšu vēstules ministrijai, informējot par nodomu atlikt aizstāvēšanās procesu, kas rada pretendentam ne tikai viņa tiesību ierobežojumu, bet arī ekonomiskus un finansiālus šķēršļus, it sevišķi </w:t>
            </w:r>
            <w:proofErr w:type="spellStart"/>
            <w:r w:rsidRPr="00DC0E72">
              <w:rPr>
                <w:bCs/>
              </w:rPr>
              <w:t>covid</w:t>
            </w:r>
            <w:proofErr w:type="spellEnd"/>
            <w:r w:rsidRPr="00DC0E72">
              <w:rPr>
                <w:bCs/>
              </w:rPr>
              <w:t xml:space="preserve"> – 19 apstākļos. Tas ir arī problemātiski promocijas padomei piesaistīt pasaules līmeņa zinātniekus, kas ir absolūti nepieciešams Latvijas topošo zinātnieku zinātniskās kvalifikācijas jautājums, bet arī Latvijas zinātnes konkurētspējas jautājums. </w:t>
            </w:r>
          </w:p>
          <w:p w14:paraId="5A0F7C9D" w14:textId="1458174B" w:rsidR="00524F0D" w:rsidRPr="00431A99" w:rsidRDefault="00524F0D" w:rsidP="00431A99">
            <w:pPr>
              <w:pStyle w:val="naisc"/>
              <w:tabs>
                <w:tab w:val="left" w:pos="351"/>
              </w:tabs>
              <w:spacing w:before="0" w:after="0"/>
              <w:jc w:val="both"/>
              <w:rPr>
                <w:color w:val="000000"/>
              </w:rPr>
            </w:pPr>
            <w:r w:rsidRPr="00524F0D">
              <w:t>Šādā gadījumā un ārkārtas situācijā</w:t>
            </w:r>
            <w:r w:rsidR="00431A99">
              <w:t>s apstākļos</w:t>
            </w:r>
            <w:r w:rsidRPr="00524F0D">
              <w:t xml:space="preserve"> ministrija</w:t>
            </w:r>
            <w:r w:rsidR="00431A99">
              <w:t xml:space="preserve"> uzskata</w:t>
            </w:r>
            <w:r w:rsidRPr="00524F0D">
              <w:t>, tostarp arī, ievērojot p</w:t>
            </w:r>
            <w:r w:rsidRPr="00524F0D">
              <w:rPr>
                <w:bCs/>
                <w:iCs/>
                <w:shd w:val="clear" w:color="auto" w:fill="FFFFFF"/>
              </w:rPr>
              <w:t>ubliskajās tiesībās darbojošos principu „atļauts ir tikai tas, kas ir noteikts ar tiesību normu”,</w:t>
            </w:r>
            <w:r w:rsidRPr="00524F0D">
              <w:t xml:space="preserve"> </w:t>
            </w:r>
            <w:r w:rsidR="00431A99">
              <w:t xml:space="preserve">ka ir </w:t>
            </w:r>
            <w:r w:rsidRPr="00524F0D">
              <w:t>nepieciešams tiesiskās skaidrības labad normu precizēt, norādot uz videokonferences formāta iespēju.</w:t>
            </w:r>
            <w:r w:rsidRPr="00524F0D">
              <w:rPr>
                <w:color w:val="000000"/>
              </w:rPr>
              <w:t xml:space="preserve"> MK noteikumu normu </w:t>
            </w:r>
            <w:r w:rsidRPr="00524F0D">
              <w:t xml:space="preserve">precizēšana </w:t>
            </w:r>
            <w:r w:rsidRPr="00524F0D">
              <w:t xml:space="preserve">par videokonferences formātu </w:t>
            </w:r>
            <w:r w:rsidRPr="00524F0D">
              <w:t>ir būtiska arī, lai nodrošinātu valstī vienveidīgas promocijas darba aizstāvēšanas procesa prakses ieviešanu, kas ir arī Latvijas zinātnes doktora grāda prestiža un reputācijas jautājums.</w:t>
            </w:r>
          </w:p>
          <w:p w14:paraId="7500F7E2" w14:textId="3BDFF98D" w:rsidR="009D615D" w:rsidRPr="00DC0E72" w:rsidRDefault="009D615D" w:rsidP="00431A99">
            <w:pPr>
              <w:jc w:val="both"/>
              <w:rPr>
                <w:bCs/>
              </w:rPr>
            </w:pPr>
            <w:r w:rsidRPr="00DC0E72">
              <w:rPr>
                <w:bCs/>
              </w:rPr>
              <w:t>Projekta mērķis ir noteikt, ka</w:t>
            </w:r>
            <w:r w:rsidR="00151766" w:rsidRPr="00DC0E72">
              <w:rPr>
                <w:shd w:val="clear" w:color="auto" w:fill="FFFFFF"/>
              </w:rPr>
              <w:t xml:space="preserve"> promocijas padome visus lēmumus pieņem, atklāti balsojot, ar vienkāršu klātesošo balsu vairākumu un</w:t>
            </w:r>
            <w:r w:rsidRPr="00DC0E72">
              <w:rPr>
                <w:bCs/>
              </w:rPr>
              <w:t xml:space="preserve"> promocijas padomes sēde, kurā plāno promociju, var notikt arī attālināti, </w:t>
            </w:r>
            <w:r w:rsidR="00293235" w:rsidRPr="00DC0E72">
              <w:rPr>
                <w:bCs/>
              </w:rPr>
              <w:t xml:space="preserve">tas ir </w:t>
            </w:r>
            <w:r w:rsidRPr="00DC0E72">
              <w:rPr>
                <w:bCs/>
              </w:rPr>
              <w:t xml:space="preserve">videokonferences </w:t>
            </w:r>
            <w:r w:rsidR="00C65FD0" w:rsidRPr="00DC0E72">
              <w:rPr>
                <w:bCs/>
              </w:rPr>
              <w:t>formātā</w:t>
            </w:r>
            <w:r w:rsidR="00151766" w:rsidRPr="00DC0E72">
              <w:rPr>
                <w:bCs/>
              </w:rPr>
              <w:t xml:space="preserve">, </w:t>
            </w:r>
            <w:r w:rsidR="00151766" w:rsidRPr="00DC0E72">
              <w:t>ja pretendents, padomes loceklis un darba recenzents atrodas citā vietā un nevar ierasties promocijas sēdes norises vietā</w:t>
            </w:r>
            <w:r w:rsidRPr="00DC0E72">
              <w:rPr>
                <w:bCs/>
              </w:rPr>
              <w:t xml:space="preserve">. </w:t>
            </w:r>
          </w:p>
          <w:bookmarkEnd w:id="0"/>
          <w:p w14:paraId="35DCE8B0" w14:textId="2498C3AD" w:rsidR="00F4567F" w:rsidRPr="00DC0E72" w:rsidRDefault="009D615D" w:rsidP="00C80C3E">
            <w:pPr>
              <w:jc w:val="both"/>
              <w:rPr>
                <w:bCs/>
              </w:rPr>
            </w:pPr>
            <w:r w:rsidRPr="00DC0E72">
              <w:rPr>
                <w:bCs/>
              </w:rPr>
              <w:t>Projekta tiesiskā regulējuma būtība ir nodrošināt zinātniskā doktora grāda pretendentam iegūt zinātnes doktora</w:t>
            </w:r>
            <w:r w:rsidRPr="00DC0E72">
              <w:rPr>
                <w:bCs/>
                <w:i/>
              </w:rPr>
              <w:t xml:space="preserve"> (</w:t>
            </w:r>
            <w:proofErr w:type="spellStart"/>
            <w:r w:rsidRPr="00DC0E72">
              <w:rPr>
                <w:bCs/>
                <w:i/>
              </w:rPr>
              <w:t>Ph.D</w:t>
            </w:r>
            <w:proofErr w:type="spellEnd"/>
            <w:r w:rsidR="00656AA7" w:rsidRPr="00DC0E72">
              <w:rPr>
                <w:bCs/>
                <w:i/>
              </w:rPr>
              <w:t>.</w:t>
            </w:r>
            <w:r w:rsidRPr="00DC0E72">
              <w:rPr>
                <w:bCs/>
                <w:i/>
              </w:rPr>
              <w:t>)</w:t>
            </w:r>
            <w:r w:rsidRPr="00DC0E72">
              <w:rPr>
                <w:bCs/>
              </w:rPr>
              <w:t xml:space="preserve"> grādu, aizstāvot savu promocijas darbu attālināti</w:t>
            </w:r>
            <w:r w:rsidR="00151766" w:rsidRPr="00DC0E72">
              <w:rPr>
                <w:bCs/>
              </w:rPr>
              <w:t xml:space="preserve"> videokonferences formātā</w:t>
            </w:r>
            <w:r w:rsidRPr="00DC0E72">
              <w:rPr>
                <w:bCs/>
              </w:rPr>
              <w:t>, vienlaikus</w:t>
            </w:r>
            <w:r w:rsidR="00C65FD0" w:rsidRPr="00DC0E72">
              <w:rPr>
                <w:bCs/>
              </w:rPr>
              <w:t xml:space="preserve"> tas arī</w:t>
            </w:r>
            <w:r w:rsidRPr="00DC0E72">
              <w:rPr>
                <w:bCs/>
              </w:rPr>
              <w:t xml:space="preserve"> </w:t>
            </w:r>
            <w:r w:rsidR="00C65FD0" w:rsidRPr="00DC0E72">
              <w:rPr>
                <w:bCs/>
              </w:rPr>
              <w:t>nodrošina</w:t>
            </w:r>
            <w:r w:rsidRPr="00DC0E72">
              <w:rPr>
                <w:bCs/>
              </w:rPr>
              <w:t xml:space="preserve"> </w:t>
            </w:r>
            <w:r w:rsidR="00C65FD0" w:rsidRPr="00DC0E72">
              <w:rPr>
                <w:bCs/>
              </w:rPr>
              <w:t xml:space="preserve">promocijas </w:t>
            </w:r>
            <w:r w:rsidRPr="00DC0E72">
              <w:rPr>
                <w:bCs/>
              </w:rPr>
              <w:t>padomes locekļ</w:t>
            </w:r>
            <w:r w:rsidR="00C65FD0" w:rsidRPr="00DC0E72">
              <w:rPr>
                <w:bCs/>
              </w:rPr>
              <w:t>iem</w:t>
            </w:r>
            <w:r w:rsidRPr="00DC0E72">
              <w:rPr>
                <w:bCs/>
              </w:rPr>
              <w:t xml:space="preserve">, kuru starpā ir arī ārvalstu zinātnieki, </w:t>
            </w:r>
            <w:r w:rsidR="00C65FD0" w:rsidRPr="00DC0E72">
              <w:rPr>
                <w:bCs/>
              </w:rPr>
              <w:t xml:space="preserve">darba recenzenti, attālināti piedalīties aizstāvēšanas procesā, </w:t>
            </w:r>
            <w:r w:rsidR="00151766" w:rsidRPr="00DC0E72">
              <w:rPr>
                <w:bCs/>
              </w:rPr>
              <w:t xml:space="preserve">atklāti </w:t>
            </w:r>
            <w:r w:rsidR="00C65FD0" w:rsidRPr="00DC0E72">
              <w:rPr>
                <w:bCs/>
              </w:rPr>
              <w:t>balsot un pieņemt attiecīgu lēmumu</w:t>
            </w:r>
            <w:r w:rsidR="00293235" w:rsidRPr="00DC0E72">
              <w:rPr>
                <w:bCs/>
              </w:rPr>
              <w:t xml:space="preserve"> par zinātnes doktora grāda piešķiršanu</w:t>
            </w:r>
            <w:r w:rsidR="00151766" w:rsidRPr="00DC0E72">
              <w:rPr>
                <w:bCs/>
              </w:rPr>
              <w:t xml:space="preserve"> vai atteikumu to piešķirt</w:t>
            </w:r>
            <w:r w:rsidR="00C65FD0" w:rsidRPr="00DC0E72">
              <w:rPr>
                <w:bCs/>
              </w:rPr>
              <w:t xml:space="preserve">. </w:t>
            </w:r>
          </w:p>
          <w:p w14:paraId="149CC06A" w14:textId="6A53FD6B" w:rsidR="00777BC3" w:rsidRPr="00DC0E72" w:rsidRDefault="001633F1" w:rsidP="00777BC3">
            <w:pPr>
              <w:jc w:val="both"/>
              <w:rPr>
                <w:shd w:val="clear" w:color="auto" w:fill="FFFFFF"/>
              </w:rPr>
            </w:pPr>
            <w:r w:rsidRPr="00DC0E72">
              <w:rPr>
                <w:bCs/>
              </w:rPr>
              <w:t>Ievērojot</w:t>
            </w:r>
            <w:r w:rsidR="007913A8" w:rsidRPr="00DC0E72">
              <w:rPr>
                <w:bCs/>
              </w:rPr>
              <w:t xml:space="preserve">, ka projekta 3.punkts par MK noteikumu 31.punkta pirmo teikumu nosaka, ka </w:t>
            </w:r>
            <w:r w:rsidR="007913A8" w:rsidRPr="00DC0E72">
              <w:rPr>
                <w:shd w:val="clear" w:color="auto" w:fill="FFFFFF"/>
              </w:rPr>
              <w:t>lēmumu par grāda – zinātnes doktors (</w:t>
            </w:r>
            <w:proofErr w:type="spellStart"/>
            <w:r w:rsidR="007913A8" w:rsidRPr="00DC0E72">
              <w:rPr>
                <w:i/>
                <w:iCs/>
                <w:shd w:val="clear" w:color="auto" w:fill="FFFFFF"/>
              </w:rPr>
              <w:t>Ph</w:t>
            </w:r>
            <w:proofErr w:type="spellEnd"/>
            <w:r w:rsidR="007913A8" w:rsidRPr="00DC0E72">
              <w:rPr>
                <w:i/>
                <w:iCs/>
                <w:shd w:val="clear" w:color="auto" w:fill="FFFFFF"/>
              </w:rPr>
              <w:t>. D.</w:t>
            </w:r>
            <w:r w:rsidR="007913A8" w:rsidRPr="00DC0E72">
              <w:rPr>
                <w:shd w:val="clear" w:color="auto" w:fill="FFFFFF"/>
              </w:rPr>
              <w:t>) – piešķiršanu vai atteikumu piešķirt grādu padome pieņem atklāti balsojot</w:t>
            </w:r>
            <w:r w:rsidRPr="00DC0E72">
              <w:rPr>
                <w:bCs/>
              </w:rPr>
              <w:t xml:space="preserve"> </w:t>
            </w:r>
            <w:r w:rsidR="007913A8" w:rsidRPr="00DC0E72">
              <w:rPr>
                <w:bCs/>
              </w:rPr>
              <w:t>tad</w:t>
            </w:r>
            <w:r w:rsidRPr="00DC0E72">
              <w:rPr>
                <w:bCs/>
              </w:rPr>
              <w:t xml:space="preserve"> ar projekta 1.punktu</w:t>
            </w:r>
            <w:r w:rsidR="007913A8" w:rsidRPr="00DC0E72">
              <w:rPr>
                <w:bCs/>
              </w:rPr>
              <w:t xml:space="preserve"> precizē MK noteikumu 6.punkta pirmo teikumu, svītrojot tajā minēto </w:t>
            </w:r>
            <w:r w:rsidR="00A43EE7" w:rsidRPr="00DC0E72">
              <w:rPr>
                <w:bCs/>
              </w:rPr>
              <w:t>izņēmumu</w:t>
            </w:r>
            <w:r w:rsidR="007913A8" w:rsidRPr="00DC0E72">
              <w:rPr>
                <w:bCs/>
              </w:rPr>
              <w:t>.</w:t>
            </w:r>
            <w:r w:rsidRPr="00DC0E72">
              <w:rPr>
                <w:bCs/>
              </w:rPr>
              <w:t xml:space="preserve"> </w:t>
            </w:r>
            <w:r w:rsidR="00777BC3" w:rsidRPr="00DC0E72">
              <w:rPr>
                <w:shd w:val="clear" w:color="auto" w:fill="FFFFFF"/>
              </w:rPr>
              <w:t xml:space="preserve">Atklāts balsojums ir nepieciešams, ja ir videokonferences formāts, jo uz šodienu nav attiecīgas sertificētas tehnoloģiju platformas, kas nodrošinātu anonīmo balsojumu,  kā arī, lai </w:t>
            </w:r>
            <w:r w:rsidR="00777BC3" w:rsidRPr="00DC0E72">
              <w:rPr>
                <w:shd w:val="clear" w:color="auto" w:fill="FFFFFF"/>
              </w:rPr>
              <w:lastRenderedPageBreak/>
              <w:t xml:space="preserve">veiktu elektronisku balsojumu ir nepieciešama elektroniskā </w:t>
            </w:r>
            <w:r w:rsidR="005915F3" w:rsidRPr="00DC0E72">
              <w:rPr>
                <w:shd w:val="clear" w:color="auto" w:fill="FFFFFF"/>
              </w:rPr>
              <w:t xml:space="preserve">identifikācija caur </w:t>
            </w:r>
            <w:proofErr w:type="spellStart"/>
            <w:r w:rsidR="005915F3" w:rsidRPr="00DC0E72">
              <w:rPr>
                <w:shd w:val="clear" w:color="auto" w:fill="FFFFFF"/>
              </w:rPr>
              <w:t>eI</w:t>
            </w:r>
            <w:r w:rsidR="00777BC3" w:rsidRPr="00DC0E72">
              <w:rPr>
                <w:shd w:val="clear" w:color="auto" w:fill="FFFFFF"/>
              </w:rPr>
              <w:t>D</w:t>
            </w:r>
            <w:proofErr w:type="spellEnd"/>
            <w:r w:rsidR="00777BC3" w:rsidRPr="00DC0E72">
              <w:rPr>
                <w:shd w:val="clear" w:color="auto" w:fill="FFFFFF"/>
              </w:rPr>
              <w:t xml:space="preserve">, kas </w:t>
            </w:r>
            <w:r w:rsidR="005915F3" w:rsidRPr="00DC0E72">
              <w:rPr>
                <w:shd w:val="clear" w:color="auto" w:fill="FFFFFF"/>
              </w:rPr>
              <w:t xml:space="preserve"> Latvijā pašlaik</w:t>
            </w:r>
            <w:r w:rsidR="00777BC3" w:rsidRPr="00DC0E72">
              <w:rPr>
                <w:shd w:val="clear" w:color="auto" w:fill="FFFFFF"/>
              </w:rPr>
              <w:t xml:space="preserve"> tas nav iespējams. </w:t>
            </w:r>
          </w:p>
          <w:p w14:paraId="76D78479" w14:textId="3C43095F" w:rsidR="00F4567F" w:rsidRPr="00DC0E72" w:rsidRDefault="007913A8" w:rsidP="00C80C3E">
            <w:pPr>
              <w:jc w:val="both"/>
              <w:rPr>
                <w:bCs/>
              </w:rPr>
            </w:pPr>
            <w:r w:rsidRPr="00DC0E72">
              <w:rPr>
                <w:bCs/>
              </w:rPr>
              <w:t xml:space="preserve">Projekta 2.punkts </w:t>
            </w:r>
            <w:r w:rsidR="00293235" w:rsidRPr="00DC0E72">
              <w:rPr>
                <w:bCs/>
              </w:rPr>
              <w:t xml:space="preserve">papildina </w:t>
            </w:r>
            <w:r w:rsidR="001633F1" w:rsidRPr="00DC0E72">
              <w:rPr>
                <w:bCs/>
              </w:rPr>
              <w:t>MK noteikumu 29.punktu</w:t>
            </w:r>
            <w:r w:rsidR="00293235" w:rsidRPr="00DC0E72">
              <w:rPr>
                <w:bCs/>
              </w:rPr>
              <w:t xml:space="preserve"> ar trešo teikumu</w:t>
            </w:r>
            <w:r w:rsidR="001633F1" w:rsidRPr="00DC0E72">
              <w:rPr>
                <w:bCs/>
              </w:rPr>
              <w:t>, nosakot, ka promoc</w:t>
            </w:r>
            <w:r w:rsidRPr="00DC0E72">
              <w:rPr>
                <w:bCs/>
              </w:rPr>
              <w:t>ijas padomes sēde</w:t>
            </w:r>
            <w:r w:rsidRPr="00DC0E72">
              <w:t xml:space="preserve"> </w:t>
            </w:r>
            <w:r w:rsidR="005E51F4" w:rsidRPr="00DC0E72">
              <w:t>atbilstoši promo</w:t>
            </w:r>
            <w:r w:rsidR="00151766" w:rsidRPr="00DC0E72">
              <w:t>cijas</w:t>
            </w:r>
            <w:r w:rsidR="005E51F4" w:rsidRPr="00DC0E72">
              <w:t xml:space="preserve"> padomes nolikumā noteiktajai kārtībai</w:t>
            </w:r>
            <w:r w:rsidR="00293235" w:rsidRPr="00DC0E72">
              <w:t xml:space="preserve"> (MK noteikumu 5.punkts paredz, ka augstskola apstiprina promocijas padomes nolikumu)</w:t>
            </w:r>
            <w:r w:rsidR="003E6397" w:rsidRPr="00DC0E72">
              <w:t>,</w:t>
            </w:r>
            <w:r w:rsidR="005E51F4" w:rsidRPr="00DC0E72">
              <w:t xml:space="preserve"> sēde var notikt </w:t>
            </w:r>
            <w:r w:rsidR="00151766" w:rsidRPr="00DC0E72">
              <w:t>arī,</w:t>
            </w:r>
            <w:r w:rsidR="005E51F4" w:rsidRPr="00DC0E72">
              <w:t xml:space="preserve"> </w:t>
            </w:r>
            <w:r w:rsidR="00151766" w:rsidRPr="00DC0E72">
              <w:t>izmantojot tiešsaistes videokonferenci (attēla un skaņas pārraide reālajā laikā).</w:t>
            </w:r>
          </w:p>
          <w:p w14:paraId="4FBAEB5D" w14:textId="2F808022" w:rsidR="00777BC3" w:rsidRPr="00DC0E72" w:rsidRDefault="007913A8" w:rsidP="005915F3">
            <w:pPr>
              <w:jc w:val="both"/>
              <w:rPr>
                <w:shd w:val="clear" w:color="auto" w:fill="FFFFFF"/>
              </w:rPr>
            </w:pPr>
            <w:r w:rsidRPr="00DC0E72">
              <w:rPr>
                <w:bCs/>
              </w:rPr>
              <w:t>Projekta 3.punkts paredz precizēt</w:t>
            </w:r>
            <w:r w:rsidR="00293235" w:rsidRPr="00DC0E72">
              <w:rPr>
                <w:bCs/>
              </w:rPr>
              <w:t xml:space="preserve"> MK noteikumu 31.punkta pirm</w:t>
            </w:r>
            <w:r w:rsidRPr="00DC0E72">
              <w:rPr>
                <w:bCs/>
              </w:rPr>
              <w:t>o</w:t>
            </w:r>
            <w:r w:rsidR="005E51F4" w:rsidRPr="00DC0E72">
              <w:rPr>
                <w:bCs/>
              </w:rPr>
              <w:t xml:space="preserve">  </w:t>
            </w:r>
            <w:r w:rsidRPr="00DC0E72">
              <w:rPr>
                <w:bCs/>
              </w:rPr>
              <w:t>teikumu</w:t>
            </w:r>
            <w:r w:rsidR="00293235" w:rsidRPr="00DC0E72">
              <w:rPr>
                <w:bCs/>
              </w:rPr>
              <w:t xml:space="preserve"> nosakot, ka </w:t>
            </w:r>
            <w:r w:rsidR="00293235" w:rsidRPr="00DC0E72">
              <w:rPr>
                <w:shd w:val="clear" w:color="auto" w:fill="FFFFFF"/>
              </w:rPr>
              <w:t>lēmumu par grāda – zinātnes doktors (</w:t>
            </w:r>
            <w:proofErr w:type="spellStart"/>
            <w:r w:rsidR="00293235" w:rsidRPr="00DC0E72">
              <w:rPr>
                <w:i/>
                <w:iCs/>
                <w:shd w:val="clear" w:color="auto" w:fill="FFFFFF"/>
              </w:rPr>
              <w:t>Ph</w:t>
            </w:r>
            <w:proofErr w:type="spellEnd"/>
            <w:r w:rsidR="00293235" w:rsidRPr="00DC0E72">
              <w:rPr>
                <w:i/>
                <w:iCs/>
                <w:shd w:val="clear" w:color="auto" w:fill="FFFFFF"/>
              </w:rPr>
              <w:t>. D.</w:t>
            </w:r>
            <w:r w:rsidR="00293235" w:rsidRPr="00DC0E72">
              <w:rPr>
                <w:shd w:val="clear" w:color="auto" w:fill="FFFFFF"/>
              </w:rPr>
              <w:t>) – piešķiršanu vai atteikumu piešķirt grādu padome pieņem ar balsu vairākumu, atklāti balsojot.</w:t>
            </w:r>
            <w:r w:rsidR="00293235" w:rsidRPr="00DC0E72">
              <w:rPr>
                <w:bCs/>
              </w:rPr>
              <w:t xml:space="preserve"> </w:t>
            </w:r>
            <w:r w:rsidR="00F41C4E" w:rsidRPr="00DC0E72">
              <w:rPr>
                <w:bCs/>
              </w:rPr>
              <w:t>Atklāts balsojums nodrošina</w:t>
            </w:r>
            <w:r w:rsidR="005E11D0" w:rsidRPr="00DC0E72">
              <w:rPr>
                <w:bCs/>
              </w:rPr>
              <w:t xml:space="preserve"> iespēju pieņemt lēmumu </w:t>
            </w:r>
            <w:r w:rsidR="00151766" w:rsidRPr="00DC0E72">
              <w:rPr>
                <w:bCs/>
              </w:rPr>
              <w:t xml:space="preserve">arī </w:t>
            </w:r>
            <w:r w:rsidR="005E11D0" w:rsidRPr="00DC0E72">
              <w:rPr>
                <w:bCs/>
              </w:rPr>
              <w:t>tiešsaiste</w:t>
            </w:r>
            <w:r w:rsidR="00151766" w:rsidRPr="00DC0E72">
              <w:rPr>
                <w:bCs/>
              </w:rPr>
              <w:t xml:space="preserve">s videokonferences laikā, kā arī tas nodrošina </w:t>
            </w:r>
            <w:r w:rsidR="00F41C4E" w:rsidRPr="00DC0E72">
              <w:rPr>
                <w:bCs/>
              </w:rPr>
              <w:t xml:space="preserve"> promocijas procesa </w:t>
            </w:r>
            <w:r w:rsidR="00151766" w:rsidRPr="00DC0E72">
              <w:rPr>
                <w:bCs/>
              </w:rPr>
              <w:t>caurspīdīgumu</w:t>
            </w:r>
            <w:r w:rsidR="003E6397" w:rsidRPr="00DC0E72">
              <w:rPr>
                <w:shd w:val="clear" w:color="auto" w:fill="FFFFFF"/>
              </w:rPr>
              <w:t>,</w:t>
            </w:r>
            <w:r w:rsidR="00F41C4E" w:rsidRPr="00DC0E72">
              <w:rPr>
                <w:shd w:val="clear" w:color="auto" w:fill="FFFFFF"/>
              </w:rPr>
              <w:t xml:space="preserve"> promocijas padomes locekļiem izteikt savu </w:t>
            </w:r>
            <w:r w:rsidR="003E6397" w:rsidRPr="00DC0E72">
              <w:rPr>
                <w:shd w:val="clear" w:color="auto" w:fill="FFFFFF"/>
              </w:rPr>
              <w:t>argumentētu</w:t>
            </w:r>
            <w:r w:rsidR="00F41C4E" w:rsidRPr="00DC0E72">
              <w:rPr>
                <w:shd w:val="clear" w:color="auto" w:fill="FFFFFF"/>
              </w:rPr>
              <w:t xml:space="preserve"> </w:t>
            </w:r>
            <w:r w:rsidR="003E6397" w:rsidRPr="00DC0E72">
              <w:rPr>
                <w:shd w:val="clear" w:color="auto" w:fill="FFFFFF"/>
              </w:rPr>
              <w:t xml:space="preserve">viedokli, </w:t>
            </w:r>
            <w:r w:rsidR="00151766" w:rsidRPr="00DC0E72">
              <w:rPr>
                <w:shd w:val="clear" w:color="auto" w:fill="FFFFFF"/>
              </w:rPr>
              <w:t xml:space="preserve">tādējādi nodrošinot vienlaikus </w:t>
            </w:r>
            <w:r w:rsidR="00F41C4E" w:rsidRPr="00DC0E72">
              <w:rPr>
                <w:shd w:val="clear" w:color="auto" w:fill="FFFFFF"/>
              </w:rPr>
              <w:t>konstruktīvu uz rezultātu orientētu diskusiju, ko paredz MK noteikumu 31.punkts</w:t>
            </w:r>
            <w:r w:rsidR="003E6397" w:rsidRPr="00DC0E72">
              <w:rPr>
                <w:shd w:val="clear" w:color="auto" w:fill="FFFFFF"/>
              </w:rPr>
              <w:t>, lai atkārtotā balsojumā pieņemtu noteiktu lēmumu</w:t>
            </w:r>
            <w:r w:rsidR="00F41C4E" w:rsidRPr="00DC0E72">
              <w:rPr>
                <w:shd w:val="clear" w:color="auto" w:fill="FFFFFF"/>
              </w:rPr>
              <w:t>.</w:t>
            </w:r>
            <w:r w:rsidR="00777BC3" w:rsidRPr="00DC0E72">
              <w:rPr>
                <w:shd w:val="clear" w:color="auto" w:fill="FFFFFF"/>
              </w:rPr>
              <w:t xml:space="preserve"> </w:t>
            </w:r>
          </w:p>
        </w:tc>
      </w:tr>
      <w:tr w:rsidR="00DC0E72" w:rsidRPr="00DC0E72" w14:paraId="4FBAEB62" w14:textId="77777777" w:rsidTr="003E6397">
        <w:tc>
          <w:tcPr>
            <w:tcW w:w="143" w:type="pct"/>
            <w:hideMark/>
          </w:tcPr>
          <w:p w14:paraId="4FBAEB5F" w14:textId="284893B8" w:rsidR="00BD5588" w:rsidRPr="00DC0E72" w:rsidRDefault="00222C95" w:rsidP="00793205">
            <w:pPr>
              <w:widowControl w:val="0"/>
              <w:jc w:val="center"/>
            </w:pPr>
            <w:r w:rsidRPr="00DC0E72">
              <w:lastRenderedPageBreak/>
              <w:t>3.</w:t>
            </w:r>
          </w:p>
        </w:tc>
        <w:tc>
          <w:tcPr>
            <w:tcW w:w="1286" w:type="pct"/>
            <w:hideMark/>
          </w:tcPr>
          <w:p w14:paraId="4FBAEB60" w14:textId="77777777" w:rsidR="00BD5588" w:rsidRPr="00DC0E72" w:rsidRDefault="00222C95" w:rsidP="00793205">
            <w:pPr>
              <w:widowControl w:val="0"/>
            </w:pPr>
            <w:r w:rsidRPr="00DC0E72">
              <w:t>Projekta izstrādē iesaistītās institūcijas un publiskas personas kapitālsabiedrības</w:t>
            </w:r>
          </w:p>
        </w:tc>
        <w:tc>
          <w:tcPr>
            <w:tcW w:w="3571" w:type="pct"/>
          </w:tcPr>
          <w:p w14:paraId="4FBAEB61" w14:textId="292978A3" w:rsidR="00AA0F1B" w:rsidRPr="00DC0E72" w:rsidRDefault="00CB03D6" w:rsidP="00950FF2">
            <w:pPr>
              <w:jc w:val="both"/>
              <w:rPr>
                <w:bCs/>
              </w:rPr>
            </w:pPr>
            <w:r w:rsidRPr="00DC0E72">
              <w:rPr>
                <w:bCs/>
              </w:rPr>
              <w:t xml:space="preserve">Izglītības un zinātnes ministrija </w:t>
            </w:r>
          </w:p>
        </w:tc>
      </w:tr>
      <w:tr w:rsidR="00DC0E72" w:rsidRPr="00DC0E72" w14:paraId="4FBAEB66" w14:textId="77777777" w:rsidTr="003E6397">
        <w:tc>
          <w:tcPr>
            <w:tcW w:w="143" w:type="pct"/>
            <w:hideMark/>
          </w:tcPr>
          <w:p w14:paraId="4FBAEB63" w14:textId="77777777" w:rsidR="00BD5588" w:rsidRPr="00DC0E72" w:rsidRDefault="00222C95" w:rsidP="00793205">
            <w:pPr>
              <w:widowControl w:val="0"/>
              <w:jc w:val="center"/>
            </w:pPr>
            <w:r w:rsidRPr="00DC0E72">
              <w:t>4.</w:t>
            </w:r>
          </w:p>
        </w:tc>
        <w:tc>
          <w:tcPr>
            <w:tcW w:w="1286" w:type="pct"/>
            <w:hideMark/>
          </w:tcPr>
          <w:p w14:paraId="4FBAEB64" w14:textId="77777777" w:rsidR="00BD5588" w:rsidRPr="00DC0E72" w:rsidRDefault="00222C95" w:rsidP="00793205">
            <w:pPr>
              <w:widowControl w:val="0"/>
            </w:pPr>
            <w:r w:rsidRPr="00DC0E72">
              <w:t>Cita informācija</w:t>
            </w:r>
          </w:p>
        </w:tc>
        <w:tc>
          <w:tcPr>
            <w:tcW w:w="3571" w:type="pct"/>
            <w:hideMark/>
          </w:tcPr>
          <w:p w14:paraId="4FBAEB65" w14:textId="77777777" w:rsidR="00BD5588" w:rsidRPr="00DC0E72" w:rsidRDefault="00222C95" w:rsidP="00EA3D31">
            <w:pPr>
              <w:widowControl w:val="0"/>
              <w:ind w:firstLine="108"/>
            </w:pPr>
            <w:r w:rsidRPr="00DC0E72">
              <w:t>Nav</w:t>
            </w:r>
            <w:r w:rsidR="00EA3D31" w:rsidRPr="00DC0E72">
              <w:t>.</w:t>
            </w:r>
          </w:p>
        </w:tc>
      </w:tr>
    </w:tbl>
    <w:p w14:paraId="4FBAEB67" w14:textId="77777777" w:rsidR="004E4DD9" w:rsidRPr="00DC0E72" w:rsidRDefault="004E4DD9" w:rsidP="004E4DD9">
      <w:pPr>
        <w:pStyle w:val="Title"/>
        <w:spacing w:before="130" w:line="260" w:lineRule="exact"/>
        <w:jc w:val="both"/>
        <w:rPr>
          <w:sz w:val="24"/>
          <w:szCs w:val="24"/>
        </w:rPr>
      </w:pPr>
    </w:p>
    <w:tbl>
      <w:tblPr>
        <w:tblW w:w="995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1230"/>
        <w:gridCol w:w="2031"/>
        <w:gridCol w:w="6697"/>
      </w:tblGrid>
      <w:tr w:rsidR="00DC0E72" w:rsidRPr="00DC0E72" w14:paraId="4FBAEB69" w14:textId="77777777" w:rsidTr="00801B11">
        <w:tc>
          <w:tcPr>
            <w:tcW w:w="9958" w:type="dxa"/>
            <w:gridSpan w:val="3"/>
            <w:vAlign w:val="center"/>
            <w:hideMark/>
          </w:tcPr>
          <w:p w14:paraId="4FBAEB68" w14:textId="77777777" w:rsidR="00BD5588" w:rsidRPr="00DC0E72" w:rsidRDefault="00222C95" w:rsidP="00E273A1">
            <w:pPr>
              <w:jc w:val="center"/>
              <w:rPr>
                <w:b/>
                <w:bCs/>
              </w:rPr>
            </w:pPr>
            <w:r w:rsidRPr="00DC0E72">
              <w:rPr>
                <w:b/>
                <w:bCs/>
              </w:rPr>
              <w:t>II. Tiesību akta projekta ietekme uz sabiedrību, tautsaimniecības attīstību un administratīvo slogu</w:t>
            </w:r>
          </w:p>
        </w:tc>
      </w:tr>
      <w:tr w:rsidR="00DC0E72" w:rsidRPr="00DC0E72" w14:paraId="4FBAEB6D" w14:textId="77777777" w:rsidTr="003E6397">
        <w:tc>
          <w:tcPr>
            <w:tcW w:w="1230" w:type="dxa"/>
            <w:hideMark/>
          </w:tcPr>
          <w:p w14:paraId="4FBAEB6A" w14:textId="77777777" w:rsidR="00BD5588" w:rsidRPr="00DC0E72" w:rsidRDefault="00222C95" w:rsidP="00E273A1">
            <w:pPr>
              <w:jc w:val="center"/>
            </w:pPr>
            <w:r w:rsidRPr="00DC0E72">
              <w:t>1.</w:t>
            </w:r>
          </w:p>
        </w:tc>
        <w:tc>
          <w:tcPr>
            <w:tcW w:w="2031" w:type="dxa"/>
            <w:hideMark/>
          </w:tcPr>
          <w:p w14:paraId="4FBAEB6B" w14:textId="77777777" w:rsidR="00BD5588" w:rsidRPr="00DC0E72" w:rsidRDefault="00222C95" w:rsidP="00E30236">
            <w:r w:rsidRPr="00DC0E72">
              <w:t xml:space="preserve">Sabiedrības </w:t>
            </w:r>
            <w:proofErr w:type="spellStart"/>
            <w:r w:rsidRPr="00DC0E72">
              <w:t>mērķgrupas</w:t>
            </w:r>
            <w:proofErr w:type="spellEnd"/>
            <w:r w:rsidRPr="00DC0E72">
              <w:t>, kuras tiesiskais regulējums ietekmē vai varētu ietekmēt</w:t>
            </w:r>
          </w:p>
        </w:tc>
        <w:tc>
          <w:tcPr>
            <w:tcW w:w="6697" w:type="dxa"/>
          </w:tcPr>
          <w:p w14:paraId="053C59D5" w14:textId="77777777" w:rsidR="00A40F38" w:rsidRPr="00DC0E72" w:rsidRDefault="00950FF2" w:rsidP="00950FF2">
            <w:pPr>
              <w:pStyle w:val="naiskr"/>
              <w:spacing w:before="0" w:after="0"/>
              <w:jc w:val="both"/>
            </w:pPr>
            <w:r w:rsidRPr="00DC0E72">
              <w:t xml:space="preserve">Augstskolas, promociju padomes un promociju darba recenzenti, akadēmiskais personāls, </w:t>
            </w:r>
            <w:r w:rsidR="00E274A2" w:rsidRPr="00DC0E72">
              <w:t xml:space="preserve">Latvijas Zinātnes padomes eksperti, zinātnieki, </w:t>
            </w:r>
            <w:r w:rsidRPr="00DC0E72">
              <w:t>doktora grāda pretendenti.</w:t>
            </w:r>
          </w:p>
          <w:p w14:paraId="4FBAEB6C" w14:textId="53244AE6" w:rsidR="007913A8" w:rsidRPr="00DC0E72" w:rsidRDefault="00206F05" w:rsidP="002A17FF">
            <w:pPr>
              <w:pStyle w:val="naiskr"/>
              <w:spacing w:before="0" w:after="0"/>
              <w:jc w:val="both"/>
            </w:pPr>
            <w:r w:rsidRPr="00DC0E72">
              <w:t>Ievērojot, ka projekts paredz iespēju promociju īstenot ne tikai klātienē, bet arī attālināti ar tiešsaistes videokonferenci, tad ievērojot</w:t>
            </w:r>
            <w:r w:rsidR="007913A8" w:rsidRPr="00DC0E72">
              <w:t xml:space="preserve"> MK</w:t>
            </w:r>
            <w:r w:rsidRPr="00DC0E72">
              <w:t xml:space="preserve"> noteikumu 28.punktu,</w:t>
            </w:r>
            <w:r w:rsidR="007913A8" w:rsidRPr="00DC0E72">
              <w:t xml:space="preserve"> sabiedrības </w:t>
            </w:r>
            <w:proofErr w:type="spellStart"/>
            <w:r w:rsidR="007913A8" w:rsidRPr="00DC0E72">
              <w:t>mērķgrupā</w:t>
            </w:r>
            <w:proofErr w:type="spellEnd"/>
            <w:r w:rsidR="007913A8" w:rsidRPr="00DC0E72">
              <w:t xml:space="preserve"> ir arī jebkura ieinteresēta persona, </w:t>
            </w:r>
            <w:r w:rsidR="007913A8" w:rsidRPr="00DC0E72">
              <w:rPr>
                <w:rStyle w:val="multiline"/>
              </w:rPr>
              <w:t xml:space="preserve">ka sēdē drīkst piedalīties visas ieinteresētās personas, uzdot jautājumus pretendentam, padomei un recenzentiem, kā arī izteikties par promocijas darbu. </w:t>
            </w:r>
            <w:r w:rsidRPr="00DC0E72">
              <w:rPr>
                <w:rStyle w:val="multiline"/>
              </w:rPr>
              <w:t>Ievēroj</w:t>
            </w:r>
            <w:r w:rsidR="002A17FF" w:rsidRPr="00DC0E72">
              <w:rPr>
                <w:rStyle w:val="multiline"/>
              </w:rPr>
              <w:t xml:space="preserve">ot, ka promocijas padomes darbu, tostarp promocijas procesu, </w:t>
            </w:r>
            <w:r w:rsidRPr="00DC0E72">
              <w:rPr>
                <w:rStyle w:val="multiline"/>
              </w:rPr>
              <w:t xml:space="preserve">nosaka </w:t>
            </w:r>
            <w:r w:rsidR="00AD0F4B" w:rsidRPr="00DC0E72">
              <w:rPr>
                <w:rStyle w:val="multiline"/>
              </w:rPr>
              <w:t>augstskolas</w:t>
            </w:r>
            <w:r w:rsidRPr="00DC0E72">
              <w:rPr>
                <w:rStyle w:val="multiline"/>
              </w:rPr>
              <w:t xml:space="preserve"> </w:t>
            </w:r>
            <w:r w:rsidR="00AD0F4B" w:rsidRPr="00DC0E72">
              <w:rPr>
                <w:rStyle w:val="multiline"/>
              </w:rPr>
              <w:t>apstiprināts</w:t>
            </w:r>
            <w:r w:rsidR="002A17FF" w:rsidRPr="00DC0E72">
              <w:rPr>
                <w:rStyle w:val="multiline"/>
              </w:rPr>
              <w:t xml:space="preserve"> promocijas padomes</w:t>
            </w:r>
            <w:r w:rsidR="00AD0F4B" w:rsidRPr="00DC0E72">
              <w:rPr>
                <w:rStyle w:val="multiline"/>
              </w:rPr>
              <w:t xml:space="preserve"> nolikums, </w:t>
            </w:r>
            <w:r w:rsidR="002A17FF" w:rsidRPr="00DC0E72">
              <w:rPr>
                <w:rStyle w:val="multiline"/>
              </w:rPr>
              <w:t xml:space="preserve">tad šajā nolikumā paredz kārtību un procedūru, kādā jebkura ieinteresētā persona varēs piedalīties klātienes vai attālinātā promocijas darba aizstāvēšanā (pieslēgšanās iespējas). Šādas attālinātas dalības iespēja un komunikācija ar sēdes dalībniekiem ir sevi pieradījusi saistībā </w:t>
            </w:r>
            <w:r w:rsidR="002A17FF" w:rsidRPr="00DC0E72">
              <w:rPr>
                <w:bCs/>
              </w:rPr>
              <w:t>slimības Covid-19 izplatību pasaulē, tajā skaitā Latvijā.</w:t>
            </w:r>
          </w:p>
        </w:tc>
      </w:tr>
      <w:tr w:rsidR="00DC0E72" w:rsidRPr="00DC0E72" w14:paraId="4FBAEB71" w14:textId="77777777" w:rsidTr="003E6397">
        <w:tc>
          <w:tcPr>
            <w:tcW w:w="1230" w:type="dxa"/>
            <w:hideMark/>
          </w:tcPr>
          <w:p w14:paraId="4FBAEB6E" w14:textId="77777777" w:rsidR="00BD5588" w:rsidRPr="00DC0E72" w:rsidRDefault="00222C95" w:rsidP="00E273A1">
            <w:pPr>
              <w:jc w:val="center"/>
            </w:pPr>
            <w:r w:rsidRPr="00DC0E72">
              <w:t>2.</w:t>
            </w:r>
          </w:p>
        </w:tc>
        <w:tc>
          <w:tcPr>
            <w:tcW w:w="2031" w:type="dxa"/>
            <w:hideMark/>
          </w:tcPr>
          <w:p w14:paraId="4FBAEB6F" w14:textId="77777777" w:rsidR="00BD5588" w:rsidRPr="00DC0E72" w:rsidRDefault="00222C95" w:rsidP="00E30236">
            <w:r w:rsidRPr="00DC0E72">
              <w:t>Tiesiskā regulējuma ietekme uz tautsaimniecību un administratīvo slogu</w:t>
            </w:r>
          </w:p>
        </w:tc>
        <w:tc>
          <w:tcPr>
            <w:tcW w:w="6697" w:type="dxa"/>
            <w:hideMark/>
          </w:tcPr>
          <w:p w14:paraId="4FBAEB70" w14:textId="61722D39" w:rsidR="00313F32" w:rsidRPr="00DC0E72" w:rsidRDefault="00950FF2" w:rsidP="00E274A2">
            <w:pPr>
              <w:tabs>
                <w:tab w:val="left" w:pos="7371"/>
              </w:tabs>
              <w:jc w:val="both"/>
            </w:pPr>
            <w:r w:rsidRPr="00DC0E72">
              <w:t>P</w:t>
            </w:r>
            <w:r w:rsidR="00D6481C" w:rsidRPr="00DC0E72">
              <w:t xml:space="preserve">rojekts </w:t>
            </w:r>
            <w:r w:rsidR="008F3CCA" w:rsidRPr="00DC0E72">
              <w:t xml:space="preserve">ir neitrāls attiecībā uz tautsaimniecību un </w:t>
            </w:r>
            <w:r w:rsidR="00D6481C" w:rsidRPr="00DC0E72">
              <w:t xml:space="preserve">administratīvo slogu, nemaina </w:t>
            </w:r>
            <w:r w:rsidRPr="00DC0E72">
              <w:t>promocijas procedūru</w:t>
            </w:r>
            <w:r w:rsidR="00E274A2" w:rsidRPr="00DC0E72">
              <w:t xml:space="preserve"> un lēmuma pieņemšanu par zinātnes doktora grāda piešķiršanu vai atteikumu to piešķirt</w:t>
            </w:r>
            <w:r w:rsidR="00D6481C" w:rsidRPr="00DC0E72">
              <w:t xml:space="preserve">, bet tikai </w:t>
            </w:r>
            <w:r w:rsidR="00E274A2" w:rsidRPr="00DC0E72">
              <w:t>padara promocijas procesu, kas ir daļa no mācību procesa, nepārtrauktu, pielietojot videokonferences formātu, tad kad promocijas sēdē klātienē nevar notikt dažādu pamatotu apstākļu dēļ.</w:t>
            </w:r>
          </w:p>
        </w:tc>
      </w:tr>
      <w:tr w:rsidR="00DC0E72" w:rsidRPr="00DC0E72" w14:paraId="4FBAEB75" w14:textId="77777777" w:rsidTr="003E6397">
        <w:tc>
          <w:tcPr>
            <w:tcW w:w="1230" w:type="dxa"/>
            <w:hideMark/>
          </w:tcPr>
          <w:p w14:paraId="4FBAEB72" w14:textId="77777777" w:rsidR="00BD5588" w:rsidRPr="00DC0E72" w:rsidRDefault="00222C95" w:rsidP="00E273A1">
            <w:pPr>
              <w:jc w:val="center"/>
            </w:pPr>
            <w:r w:rsidRPr="00DC0E72">
              <w:t>3.</w:t>
            </w:r>
          </w:p>
        </w:tc>
        <w:tc>
          <w:tcPr>
            <w:tcW w:w="2031" w:type="dxa"/>
            <w:hideMark/>
          </w:tcPr>
          <w:p w14:paraId="4FBAEB73" w14:textId="77777777" w:rsidR="00BD5588" w:rsidRPr="00DC0E72" w:rsidRDefault="00222C95" w:rsidP="00E30236">
            <w:r w:rsidRPr="00DC0E72">
              <w:t>Administratīvo izmaksu monetārs novērtējums</w:t>
            </w:r>
          </w:p>
        </w:tc>
        <w:tc>
          <w:tcPr>
            <w:tcW w:w="6697" w:type="dxa"/>
            <w:hideMark/>
          </w:tcPr>
          <w:p w14:paraId="4FBAEB74" w14:textId="01F35AA3" w:rsidR="00BD5588" w:rsidRPr="00DC0E72" w:rsidRDefault="00E274A2" w:rsidP="004F3E18">
            <w:pPr>
              <w:ind w:firstLine="108"/>
              <w:jc w:val="both"/>
            </w:pPr>
            <w:r w:rsidRPr="00DC0E72">
              <w:t>P</w:t>
            </w:r>
            <w:r w:rsidR="00D6481C" w:rsidRPr="00DC0E72">
              <w:t>rojekts šo jomu neskar.</w:t>
            </w:r>
          </w:p>
        </w:tc>
      </w:tr>
      <w:tr w:rsidR="00DC0E72" w:rsidRPr="00DC0E72" w14:paraId="4FBAEB79" w14:textId="77777777" w:rsidTr="003E6397">
        <w:tc>
          <w:tcPr>
            <w:tcW w:w="1230" w:type="dxa"/>
            <w:hideMark/>
          </w:tcPr>
          <w:p w14:paraId="4FBAEB76" w14:textId="77777777" w:rsidR="00BD5588" w:rsidRPr="00DC0E72" w:rsidRDefault="00222C95" w:rsidP="00E273A1">
            <w:pPr>
              <w:jc w:val="center"/>
            </w:pPr>
            <w:r w:rsidRPr="00DC0E72">
              <w:lastRenderedPageBreak/>
              <w:t>4.</w:t>
            </w:r>
          </w:p>
        </w:tc>
        <w:tc>
          <w:tcPr>
            <w:tcW w:w="2031" w:type="dxa"/>
            <w:hideMark/>
          </w:tcPr>
          <w:p w14:paraId="4FBAEB77" w14:textId="77777777" w:rsidR="00BD5588" w:rsidRPr="00DC0E72" w:rsidRDefault="00222C95" w:rsidP="00E273A1">
            <w:r w:rsidRPr="00DC0E72">
              <w:t>Atbilstības izmaksu monetārs novērtējums</w:t>
            </w:r>
          </w:p>
        </w:tc>
        <w:tc>
          <w:tcPr>
            <w:tcW w:w="6697" w:type="dxa"/>
            <w:hideMark/>
          </w:tcPr>
          <w:p w14:paraId="4FBAEB78" w14:textId="4FE23941" w:rsidR="00BD5588" w:rsidRPr="00DC0E72" w:rsidRDefault="00E274A2" w:rsidP="00EA3D31">
            <w:pPr>
              <w:ind w:firstLine="108"/>
            </w:pPr>
            <w:r w:rsidRPr="00DC0E72">
              <w:t>P</w:t>
            </w:r>
            <w:r w:rsidR="00222C95" w:rsidRPr="00DC0E72">
              <w:t>rojekts šo jomu neskar</w:t>
            </w:r>
            <w:r w:rsidR="00EA3D31" w:rsidRPr="00DC0E72">
              <w:t>.</w:t>
            </w:r>
          </w:p>
        </w:tc>
      </w:tr>
      <w:tr w:rsidR="00DC0E72" w:rsidRPr="00DC0E72" w14:paraId="4FBAEB7E" w14:textId="77777777" w:rsidTr="003E6397">
        <w:tc>
          <w:tcPr>
            <w:tcW w:w="1230" w:type="dxa"/>
            <w:hideMark/>
          </w:tcPr>
          <w:p w14:paraId="4FBAEB7A" w14:textId="77777777" w:rsidR="00BD5588" w:rsidRPr="00DC0E72" w:rsidRDefault="00222C95" w:rsidP="00E273A1">
            <w:pPr>
              <w:jc w:val="center"/>
            </w:pPr>
            <w:r w:rsidRPr="00DC0E72">
              <w:t>5.</w:t>
            </w:r>
          </w:p>
        </w:tc>
        <w:tc>
          <w:tcPr>
            <w:tcW w:w="2031" w:type="dxa"/>
            <w:hideMark/>
          </w:tcPr>
          <w:p w14:paraId="4FBAEB7B" w14:textId="77777777" w:rsidR="00BD5588" w:rsidRPr="00DC0E72" w:rsidRDefault="00222C95" w:rsidP="00E273A1">
            <w:r w:rsidRPr="00DC0E72">
              <w:t>Cita informācija</w:t>
            </w:r>
          </w:p>
        </w:tc>
        <w:tc>
          <w:tcPr>
            <w:tcW w:w="6697" w:type="dxa"/>
            <w:hideMark/>
          </w:tcPr>
          <w:p w14:paraId="4FBAEB7C" w14:textId="77777777" w:rsidR="00BD5588" w:rsidRPr="00DC0E72" w:rsidRDefault="00222C95" w:rsidP="00EA3D31">
            <w:pPr>
              <w:ind w:firstLine="108"/>
            </w:pPr>
            <w:r w:rsidRPr="00DC0E72">
              <w:t>Nav</w:t>
            </w:r>
            <w:r w:rsidR="00EA3D31" w:rsidRPr="00DC0E72">
              <w:t>.</w:t>
            </w:r>
          </w:p>
          <w:p w14:paraId="4FBAEB7D" w14:textId="77777777" w:rsidR="00161647" w:rsidRPr="00DC0E72" w:rsidRDefault="00161647" w:rsidP="00EA3D31">
            <w:pPr>
              <w:ind w:firstLine="108"/>
            </w:pPr>
          </w:p>
        </w:tc>
      </w:tr>
    </w:tbl>
    <w:p w14:paraId="4FBAEB7F" w14:textId="77777777" w:rsidR="004E4DD9" w:rsidRPr="00DC0E72" w:rsidRDefault="004E4DD9" w:rsidP="00E273A1"/>
    <w:tbl>
      <w:tblPr>
        <w:tblStyle w:val="TableGridLight"/>
        <w:tblW w:w="5475" w:type="pct"/>
        <w:tblInd w:w="-714" w:type="dxa"/>
        <w:shd w:val="clear" w:color="auto" w:fill="FFFFFF" w:themeFill="background1"/>
        <w:tblLook w:val="04A0" w:firstRow="1" w:lastRow="0" w:firstColumn="1" w:lastColumn="0" w:noHBand="0" w:noVBand="1"/>
      </w:tblPr>
      <w:tblGrid>
        <w:gridCol w:w="9922"/>
      </w:tblGrid>
      <w:tr w:rsidR="00DC0E72" w:rsidRPr="00DC0E72" w14:paraId="4FBAEB81" w14:textId="77777777" w:rsidTr="00801B1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FBAEB80" w14:textId="77777777" w:rsidR="00F54498" w:rsidRPr="00DC0E72" w:rsidRDefault="00222C95" w:rsidP="00113C64">
            <w:pPr>
              <w:ind w:right="-34"/>
              <w:jc w:val="center"/>
              <w:rPr>
                <w:b/>
              </w:rPr>
            </w:pPr>
            <w:r w:rsidRPr="00DC0E72">
              <w:rPr>
                <w:b/>
              </w:rPr>
              <w:t>III. Tiesību akta projekta ietekme uz valsts budžetu un pašvaldību budžetiem</w:t>
            </w:r>
          </w:p>
        </w:tc>
      </w:tr>
      <w:tr w:rsidR="00DC0E72" w:rsidRPr="00DC0E72" w14:paraId="4FBAEB83" w14:textId="77777777" w:rsidTr="00801B1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4FBAEB82" w14:textId="77777777" w:rsidR="00BD7871" w:rsidRPr="00DC0E72" w:rsidRDefault="00222C95" w:rsidP="00113C64">
            <w:pPr>
              <w:ind w:right="-34"/>
              <w:jc w:val="center"/>
            </w:pPr>
            <w:r w:rsidRPr="00DC0E72">
              <w:t>Projekts šo jomu neskar</w:t>
            </w:r>
          </w:p>
        </w:tc>
      </w:tr>
    </w:tbl>
    <w:p w14:paraId="4FBAEB84" w14:textId="77777777" w:rsidR="004E4DD9" w:rsidRPr="00DC0E72" w:rsidRDefault="004E4DD9" w:rsidP="00113C64">
      <w:pPr>
        <w:pStyle w:val="Title"/>
        <w:spacing w:before="130" w:line="260" w:lineRule="exact"/>
        <w:jc w:val="both"/>
        <w:rPr>
          <w:sz w:val="24"/>
          <w:szCs w:val="24"/>
        </w:rPr>
      </w:pPr>
    </w:p>
    <w:tbl>
      <w:tblPr>
        <w:tblStyle w:val="TableGridLight"/>
        <w:tblW w:w="5475" w:type="pct"/>
        <w:tblInd w:w="-714" w:type="dxa"/>
        <w:shd w:val="clear" w:color="auto" w:fill="FFFFFF" w:themeFill="background1"/>
        <w:tblLook w:val="04A0" w:firstRow="1" w:lastRow="0" w:firstColumn="1" w:lastColumn="0" w:noHBand="0" w:noVBand="1"/>
      </w:tblPr>
      <w:tblGrid>
        <w:gridCol w:w="9922"/>
      </w:tblGrid>
      <w:tr w:rsidR="00DC0E72" w:rsidRPr="00DC0E72" w14:paraId="23414B80" w14:textId="77777777" w:rsidTr="00801B1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10761D7" w14:textId="23D742CC" w:rsidR="00314083" w:rsidRPr="00DC0E72" w:rsidRDefault="00314083" w:rsidP="008359F3">
            <w:pPr>
              <w:ind w:right="-34"/>
              <w:jc w:val="center"/>
              <w:rPr>
                <w:b/>
              </w:rPr>
            </w:pPr>
            <w:r w:rsidRPr="00DC0E72">
              <w:rPr>
                <w:b/>
                <w:bCs/>
              </w:rPr>
              <w:t>IV. Tiesību akta projekta ietekme uz spēkā esošo tiesību normu sistēmu</w:t>
            </w:r>
          </w:p>
        </w:tc>
      </w:tr>
      <w:tr w:rsidR="00DC0E72" w:rsidRPr="00DC0E72" w14:paraId="0B4B2BEA" w14:textId="77777777" w:rsidTr="00801B1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1AFA318A" w14:textId="45E3FB52" w:rsidR="00314083" w:rsidRPr="00DC0E72" w:rsidRDefault="00E274A2" w:rsidP="00E274A2">
            <w:pPr>
              <w:ind w:right="-34"/>
              <w:jc w:val="center"/>
            </w:pPr>
            <w:r w:rsidRPr="00DC0E72">
              <w:t>P</w:t>
            </w:r>
            <w:r w:rsidR="00314083" w:rsidRPr="00DC0E72">
              <w:t>rojekts šo jomu neskar</w:t>
            </w:r>
          </w:p>
        </w:tc>
      </w:tr>
    </w:tbl>
    <w:p w14:paraId="4FBAEB95" w14:textId="77777777" w:rsidR="00161647" w:rsidRPr="00DC0E72" w:rsidRDefault="00161647" w:rsidP="00B96E3C">
      <w:pPr>
        <w:pStyle w:val="Title"/>
        <w:spacing w:before="130" w:line="260" w:lineRule="exact"/>
        <w:jc w:val="both"/>
        <w:rPr>
          <w:sz w:val="24"/>
          <w:szCs w:val="24"/>
        </w:rPr>
      </w:pPr>
    </w:p>
    <w:tbl>
      <w:tblPr>
        <w:tblStyle w:val="TableGridLight"/>
        <w:tblW w:w="5475" w:type="pct"/>
        <w:tblInd w:w="-714" w:type="dxa"/>
        <w:shd w:val="clear" w:color="auto" w:fill="FFFFFF" w:themeFill="background1"/>
        <w:tblLook w:val="04A0" w:firstRow="1" w:lastRow="0" w:firstColumn="1" w:lastColumn="0" w:noHBand="0" w:noVBand="1"/>
      </w:tblPr>
      <w:tblGrid>
        <w:gridCol w:w="9922"/>
      </w:tblGrid>
      <w:tr w:rsidR="00DC0E72" w:rsidRPr="00DC0E72" w14:paraId="4FBAEB97" w14:textId="77777777" w:rsidTr="00801B1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FBAEB96" w14:textId="77777777" w:rsidR="003340A6" w:rsidRPr="00DC0E72" w:rsidRDefault="003340A6" w:rsidP="00CA423D">
            <w:pPr>
              <w:ind w:right="-34"/>
              <w:jc w:val="center"/>
              <w:rPr>
                <w:b/>
              </w:rPr>
            </w:pPr>
            <w:r w:rsidRPr="00DC0E72">
              <w:rPr>
                <w:b/>
                <w:bCs/>
              </w:rPr>
              <w:t>V. Tiesību akta projekta atbilstība Latvijas Republikas starptautiskajām saistībām</w:t>
            </w:r>
          </w:p>
        </w:tc>
      </w:tr>
      <w:tr w:rsidR="00DC0E72" w:rsidRPr="00DC0E72" w14:paraId="4FBAEB99" w14:textId="77777777" w:rsidTr="00801B1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4FBAEB98" w14:textId="218BB5E6" w:rsidR="003340A6" w:rsidRPr="00DC0E72" w:rsidRDefault="00E274A2" w:rsidP="00CA423D">
            <w:pPr>
              <w:ind w:right="-34"/>
              <w:jc w:val="center"/>
            </w:pPr>
            <w:r w:rsidRPr="00DC0E72">
              <w:t>P</w:t>
            </w:r>
            <w:r w:rsidR="003340A6" w:rsidRPr="00DC0E72">
              <w:t>rojekts šo jomu neskar</w:t>
            </w:r>
          </w:p>
        </w:tc>
      </w:tr>
    </w:tbl>
    <w:p w14:paraId="4FBAEB9A" w14:textId="77777777" w:rsidR="00161647" w:rsidRPr="00DC0E72" w:rsidRDefault="00161647" w:rsidP="00161647">
      <w:pPr>
        <w:pStyle w:val="Title"/>
        <w:spacing w:before="130" w:line="260" w:lineRule="exact"/>
        <w:jc w:val="both"/>
        <w:rPr>
          <w:sz w:val="24"/>
          <w:szCs w:val="24"/>
        </w:rPr>
      </w:pPr>
    </w:p>
    <w:tbl>
      <w:tblPr>
        <w:tblStyle w:val="TableGridLight"/>
        <w:tblW w:w="5475" w:type="pct"/>
        <w:tblInd w:w="-714" w:type="dxa"/>
        <w:shd w:val="clear" w:color="auto" w:fill="FFFFFF" w:themeFill="background1"/>
        <w:tblLook w:val="04A0" w:firstRow="1" w:lastRow="0" w:firstColumn="1" w:lastColumn="0" w:noHBand="0" w:noVBand="1"/>
      </w:tblPr>
      <w:tblGrid>
        <w:gridCol w:w="9922"/>
      </w:tblGrid>
      <w:tr w:rsidR="00DC0E72" w:rsidRPr="00DC0E72" w14:paraId="4FBAEB9C" w14:textId="77777777" w:rsidTr="00801B1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FBAEB9B" w14:textId="77777777" w:rsidR="003340A6" w:rsidRPr="00DC0E72" w:rsidRDefault="003340A6" w:rsidP="00CA423D">
            <w:pPr>
              <w:ind w:right="-34"/>
              <w:jc w:val="center"/>
              <w:rPr>
                <w:b/>
              </w:rPr>
            </w:pPr>
            <w:r w:rsidRPr="00DC0E72">
              <w:rPr>
                <w:b/>
                <w:bCs/>
              </w:rPr>
              <w:t>VI. Sabiedrības līdzdalība un komunikācijas aktivitātes</w:t>
            </w:r>
          </w:p>
        </w:tc>
      </w:tr>
      <w:tr w:rsidR="00DC0E72" w:rsidRPr="00DC0E72" w14:paraId="4FBAEB9E" w14:textId="77777777" w:rsidTr="00801B1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4FBAEB9D" w14:textId="03FE4866" w:rsidR="003340A6" w:rsidRPr="00DC0E72" w:rsidRDefault="00E274A2" w:rsidP="00CA423D">
            <w:pPr>
              <w:ind w:right="-34"/>
              <w:jc w:val="center"/>
            </w:pPr>
            <w:r w:rsidRPr="00DC0E72">
              <w:t>P</w:t>
            </w:r>
            <w:r w:rsidR="003340A6" w:rsidRPr="00DC0E72">
              <w:t>rojekts šo jomu neskar</w:t>
            </w:r>
          </w:p>
        </w:tc>
      </w:tr>
    </w:tbl>
    <w:p w14:paraId="4FBAEB9F" w14:textId="77777777" w:rsidR="00161647" w:rsidRPr="00DC0E72" w:rsidRDefault="00161647" w:rsidP="001E1EA0">
      <w:pPr>
        <w:pStyle w:val="Title"/>
        <w:spacing w:before="130" w:line="260" w:lineRule="exact"/>
        <w:jc w:val="both"/>
        <w:rPr>
          <w:sz w:val="24"/>
          <w:szCs w:val="24"/>
        </w:rPr>
      </w:pPr>
    </w:p>
    <w:tbl>
      <w:tblPr>
        <w:tblW w:w="5476"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278"/>
        <w:gridCol w:w="3257"/>
        <w:gridCol w:w="5389"/>
      </w:tblGrid>
      <w:tr w:rsidR="00DC0E72" w:rsidRPr="00DC0E72" w14:paraId="4FBAEBA2" w14:textId="77777777" w:rsidTr="00801B11">
        <w:trPr>
          <w:cantSplit/>
          <w:trHeight w:val="669"/>
        </w:trPr>
        <w:tc>
          <w:tcPr>
            <w:tcW w:w="5000" w:type="pct"/>
            <w:gridSpan w:val="3"/>
            <w:vAlign w:val="center"/>
            <w:hideMark/>
          </w:tcPr>
          <w:p w14:paraId="4FBAEBA0" w14:textId="77777777" w:rsidR="00D21A8A" w:rsidRPr="00DC0E72" w:rsidRDefault="00222C95" w:rsidP="00B76031">
            <w:pPr>
              <w:jc w:val="center"/>
              <w:rPr>
                <w:b/>
                <w:bCs/>
              </w:rPr>
            </w:pPr>
            <w:r w:rsidRPr="00DC0E72">
              <w:rPr>
                <w:b/>
                <w:bCs/>
              </w:rPr>
              <w:t>VII. Tiesību akta projekta izpildes nodrošināšan</w:t>
            </w:r>
            <w:r w:rsidR="00B76031" w:rsidRPr="00DC0E72">
              <w:rPr>
                <w:b/>
                <w:bCs/>
              </w:rPr>
              <w:t>a un tās ietekme uz institūcijām</w:t>
            </w:r>
          </w:p>
          <w:p w14:paraId="4FBAEBA1" w14:textId="77777777" w:rsidR="00CE1FA4" w:rsidRPr="00DC0E72" w:rsidRDefault="00CE1FA4" w:rsidP="00D21A8A"/>
        </w:tc>
      </w:tr>
      <w:tr w:rsidR="00DC0E72" w:rsidRPr="00DC0E72" w14:paraId="4FBAEBA7" w14:textId="77777777" w:rsidTr="00801B11">
        <w:trPr>
          <w:cantSplit/>
        </w:trPr>
        <w:tc>
          <w:tcPr>
            <w:tcW w:w="644" w:type="pct"/>
            <w:hideMark/>
          </w:tcPr>
          <w:p w14:paraId="4FBAEBA3" w14:textId="77777777" w:rsidR="009B1677" w:rsidRPr="00DC0E72" w:rsidRDefault="009B1677" w:rsidP="009B1677">
            <w:pPr>
              <w:jc w:val="center"/>
            </w:pPr>
            <w:r w:rsidRPr="00DC0E72">
              <w:t>1.</w:t>
            </w:r>
          </w:p>
        </w:tc>
        <w:tc>
          <w:tcPr>
            <w:tcW w:w="1641" w:type="pct"/>
            <w:hideMark/>
          </w:tcPr>
          <w:p w14:paraId="4FBAEBA4" w14:textId="77777777" w:rsidR="009B1677" w:rsidRPr="00DC0E72" w:rsidRDefault="009B1677" w:rsidP="009B1677">
            <w:r w:rsidRPr="00DC0E72">
              <w:t>Projekta izpildē iesaistītās institūcijas</w:t>
            </w:r>
          </w:p>
        </w:tc>
        <w:tc>
          <w:tcPr>
            <w:tcW w:w="2715" w:type="pct"/>
            <w:hideMark/>
          </w:tcPr>
          <w:p w14:paraId="4FBAEBA5" w14:textId="75D171BD" w:rsidR="009B1677" w:rsidRPr="00DC0E72" w:rsidRDefault="00E274A2" w:rsidP="009B1677">
            <w:pPr>
              <w:pStyle w:val="ListParagraph"/>
              <w:tabs>
                <w:tab w:val="left" w:pos="220"/>
              </w:tabs>
              <w:ind w:left="0"/>
              <w:jc w:val="both"/>
              <w:rPr>
                <w:lang w:eastAsia="en-US"/>
              </w:rPr>
            </w:pPr>
            <w:r w:rsidRPr="00DC0E72">
              <w:rPr>
                <w:lang w:eastAsia="en-US"/>
              </w:rPr>
              <w:t>Augstskolas, promociju padomes.</w:t>
            </w:r>
          </w:p>
          <w:p w14:paraId="4FBAEBA6" w14:textId="77777777" w:rsidR="009B1677" w:rsidRPr="00DC0E72" w:rsidRDefault="009B1677" w:rsidP="009B1677">
            <w:pPr>
              <w:jc w:val="both"/>
            </w:pPr>
          </w:p>
        </w:tc>
      </w:tr>
      <w:tr w:rsidR="00DC0E72" w:rsidRPr="00DC0E72" w14:paraId="4FBAEBAC" w14:textId="77777777" w:rsidTr="00801B11">
        <w:tc>
          <w:tcPr>
            <w:tcW w:w="644" w:type="pct"/>
            <w:hideMark/>
          </w:tcPr>
          <w:p w14:paraId="4FBAEBA8" w14:textId="77777777" w:rsidR="009B1677" w:rsidRPr="00DC0E72" w:rsidRDefault="009B1677" w:rsidP="009B1677">
            <w:pPr>
              <w:jc w:val="center"/>
            </w:pPr>
            <w:r w:rsidRPr="00DC0E72">
              <w:t>2.</w:t>
            </w:r>
          </w:p>
        </w:tc>
        <w:tc>
          <w:tcPr>
            <w:tcW w:w="1641" w:type="pct"/>
            <w:hideMark/>
          </w:tcPr>
          <w:p w14:paraId="4FBAEBA9" w14:textId="77777777" w:rsidR="009B1677" w:rsidRPr="00DC0E72" w:rsidRDefault="009B1677" w:rsidP="009B1677">
            <w:r w:rsidRPr="00DC0E72">
              <w:t>Projekta izpildes ietekme uz pārvaldes funkcijām un institucionālo struktūru.</w:t>
            </w:r>
            <w:r w:rsidRPr="00DC0E72">
              <w:br/>
              <w:t>Jaunu institūciju izveide, esošu institūciju likvidācija vai reorganizācija, to ietekme uz institūcijas cilvēkresursiem</w:t>
            </w:r>
          </w:p>
        </w:tc>
        <w:tc>
          <w:tcPr>
            <w:tcW w:w="2715" w:type="pct"/>
            <w:hideMark/>
          </w:tcPr>
          <w:p w14:paraId="4FBAEBAA" w14:textId="6FEC1668" w:rsidR="00257E18" w:rsidRPr="00DC0E72" w:rsidRDefault="00E274A2" w:rsidP="00257E18">
            <w:pPr>
              <w:jc w:val="both"/>
            </w:pPr>
            <w:r w:rsidRPr="00DC0E72">
              <w:t>Projekts neietekmē</w:t>
            </w:r>
            <w:r w:rsidR="009B1677" w:rsidRPr="00DC0E72">
              <w:t xml:space="preserve"> pārvaldes funkcijas un institucionālo struktūru. </w:t>
            </w:r>
            <w:r w:rsidR="00257E18" w:rsidRPr="00DC0E72">
              <w:t xml:space="preserve"> </w:t>
            </w:r>
          </w:p>
          <w:p w14:paraId="4FBAEBAB" w14:textId="3DFBF663" w:rsidR="009B1677" w:rsidRPr="00DC0E72" w:rsidRDefault="00E274A2" w:rsidP="00E274A2">
            <w:pPr>
              <w:jc w:val="both"/>
            </w:pPr>
            <w:r w:rsidRPr="00DC0E72">
              <w:t>P</w:t>
            </w:r>
            <w:r w:rsidR="009B1677" w:rsidRPr="00DC0E72">
              <w:t xml:space="preserve">rojekta izpilde neprasa jaunu institūciju izveidi, esošu institūciju likvidāciju vai reorganizāciju, neietekmē cilvēkresursus. </w:t>
            </w:r>
          </w:p>
        </w:tc>
      </w:tr>
      <w:tr w:rsidR="00DC0E72" w:rsidRPr="00DC0E72" w14:paraId="4FBAEBB0" w14:textId="77777777" w:rsidTr="00801B11">
        <w:trPr>
          <w:cantSplit/>
        </w:trPr>
        <w:tc>
          <w:tcPr>
            <w:tcW w:w="644" w:type="pct"/>
            <w:hideMark/>
          </w:tcPr>
          <w:p w14:paraId="4FBAEBAD" w14:textId="77777777" w:rsidR="00BD5588" w:rsidRPr="00DC0E72" w:rsidRDefault="00222C95" w:rsidP="00E273A1">
            <w:pPr>
              <w:jc w:val="center"/>
            </w:pPr>
            <w:r w:rsidRPr="00DC0E72">
              <w:t>3.</w:t>
            </w:r>
          </w:p>
        </w:tc>
        <w:tc>
          <w:tcPr>
            <w:tcW w:w="1641" w:type="pct"/>
            <w:hideMark/>
          </w:tcPr>
          <w:p w14:paraId="4FBAEBAE" w14:textId="77777777" w:rsidR="00BD5588" w:rsidRPr="00DC0E72" w:rsidRDefault="00222C95" w:rsidP="00E273A1">
            <w:r w:rsidRPr="00DC0E72">
              <w:t>Cita informācija</w:t>
            </w:r>
          </w:p>
        </w:tc>
        <w:tc>
          <w:tcPr>
            <w:tcW w:w="2715" w:type="pct"/>
            <w:hideMark/>
          </w:tcPr>
          <w:p w14:paraId="4FBAEBAF" w14:textId="77777777" w:rsidR="00BD5588" w:rsidRPr="00DC0E72" w:rsidRDefault="002F4583" w:rsidP="00EA1889">
            <w:pPr>
              <w:ind w:firstLine="108"/>
            </w:pPr>
            <w:r w:rsidRPr="00DC0E72">
              <w:t xml:space="preserve">Nav. </w:t>
            </w:r>
          </w:p>
        </w:tc>
      </w:tr>
    </w:tbl>
    <w:p w14:paraId="4FBAEBB1" w14:textId="77777777" w:rsidR="004E4DD9" w:rsidRPr="00DC0E72" w:rsidRDefault="004E4DD9" w:rsidP="00D21A8A">
      <w:pPr>
        <w:tabs>
          <w:tab w:val="left" w:pos="6804"/>
        </w:tabs>
        <w:rPr>
          <w:lang w:eastAsia="ru-RU"/>
        </w:rPr>
      </w:pPr>
    </w:p>
    <w:p w14:paraId="4FBAEBB2" w14:textId="77777777" w:rsidR="00D21A8A" w:rsidRPr="00DC0E72" w:rsidRDefault="00222C95" w:rsidP="00466C3A">
      <w:pPr>
        <w:tabs>
          <w:tab w:val="left" w:pos="6946"/>
        </w:tabs>
        <w:rPr>
          <w:lang w:eastAsia="ru-RU"/>
        </w:rPr>
      </w:pPr>
      <w:r w:rsidRPr="00DC0E72">
        <w:rPr>
          <w:lang w:eastAsia="ru-RU"/>
        </w:rPr>
        <w:t xml:space="preserve">Izglītības un zinātnes </w:t>
      </w:r>
      <w:r w:rsidR="00301C78" w:rsidRPr="00DC0E72">
        <w:rPr>
          <w:lang w:eastAsia="ru-RU"/>
        </w:rPr>
        <w:t xml:space="preserve">ministre                                                    </w:t>
      </w:r>
      <w:r w:rsidR="00E92DFB" w:rsidRPr="00DC0E72">
        <w:rPr>
          <w:lang w:eastAsia="ru-RU"/>
        </w:rPr>
        <w:t xml:space="preserve">I. </w:t>
      </w:r>
      <w:proofErr w:type="spellStart"/>
      <w:r w:rsidR="00301C78" w:rsidRPr="00DC0E72">
        <w:rPr>
          <w:lang w:eastAsia="ru-RU"/>
        </w:rPr>
        <w:t>Šuplinska</w:t>
      </w:r>
      <w:proofErr w:type="spellEnd"/>
    </w:p>
    <w:p w14:paraId="4FBAEBB3" w14:textId="77777777" w:rsidR="00D21A8A" w:rsidRPr="00DC0E72" w:rsidRDefault="00D21A8A" w:rsidP="00D21A8A">
      <w:pPr>
        <w:rPr>
          <w:lang w:eastAsia="ru-RU"/>
        </w:rPr>
      </w:pPr>
    </w:p>
    <w:p w14:paraId="4FBAEBB4" w14:textId="77777777" w:rsidR="00D21A8A" w:rsidRPr="00DC0E72" w:rsidRDefault="00222C95" w:rsidP="00D21A8A">
      <w:pPr>
        <w:rPr>
          <w:lang w:eastAsia="ru-RU"/>
        </w:rPr>
      </w:pPr>
      <w:r w:rsidRPr="00DC0E72">
        <w:rPr>
          <w:lang w:eastAsia="ru-RU"/>
        </w:rPr>
        <w:t xml:space="preserve">Vīza: </w:t>
      </w:r>
    </w:p>
    <w:p w14:paraId="4FBAEBB5" w14:textId="77777777" w:rsidR="00D21A8A" w:rsidRPr="00DC0E72" w:rsidRDefault="00222C95" w:rsidP="00466C3A">
      <w:pPr>
        <w:tabs>
          <w:tab w:val="left" w:pos="7371"/>
        </w:tabs>
        <w:rPr>
          <w:lang w:eastAsia="ru-RU"/>
        </w:rPr>
      </w:pPr>
      <w:r w:rsidRPr="00DC0E72">
        <w:rPr>
          <w:lang w:eastAsia="ru-RU"/>
        </w:rPr>
        <w:t xml:space="preserve">Valsts </w:t>
      </w:r>
      <w:r w:rsidR="00B16445" w:rsidRPr="00DC0E72">
        <w:rPr>
          <w:lang w:eastAsia="ru-RU"/>
        </w:rPr>
        <w:t xml:space="preserve">sekretāre                                                                           </w:t>
      </w:r>
      <w:r w:rsidR="00E92DFB" w:rsidRPr="00DC0E72">
        <w:rPr>
          <w:lang w:eastAsia="ru-RU"/>
        </w:rPr>
        <w:t xml:space="preserve">L. </w:t>
      </w:r>
      <w:r w:rsidR="00B16445" w:rsidRPr="00DC0E72">
        <w:rPr>
          <w:lang w:eastAsia="ru-RU"/>
        </w:rPr>
        <w:t>Lejiņa</w:t>
      </w:r>
    </w:p>
    <w:p w14:paraId="4FBAEBB6" w14:textId="77777777" w:rsidR="00D21A8A" w:rsidRPr="00DC0E72" w:rsidRDefault="00D21A8A" w:rsidP="00D21A8A">
      <w:pPr>
        <w:suppressAutoHyphens/>
        <w:rPr>
          <w:lang w:eastAsia="ru-RU"/>
        </w:rPr>
      </w:pPr>
    </w:p>
    <w:p w14:paraId="4FBAEBB7" w14:textId="77777777" w:rsidR="004E4DD9" w:rsidRPr="00DC0E72" w:rsidRDefault="004E4DD9" w:rsidP="00D21A8A">
      <w:pPr>
        <w:suppressAutoHyphens/>
        <w:rPr>
          <w:lang w:eastAsia="ru-RU"/>
        </w:rPr>
      </w:pPr>
    </w:p>
    <w:p w14:paraId="054BA3CD" w14:textId="77777777" w:rsidR="00801B11" w:rsidRPr="00DC0E72" w:rsidRDefault="00801B11" w:rsidP="00D21A8A">
      <w:pPr>
        <w:suppressAutoHyphens/>
        <w:rPr>
          <w:lang w:eastAsia="ru-RU"/>
        </w:rPr>
      </w:pPr>
    </w:p>
    <w:p w14:paraId="41D7A9D8" w14:textId="77777777" w:rsidR="00801B11" w:rsidRPr="00DC0E72" w:rsidRDefault="00801B11" w:rsidP="00D21A8A">
      <w:pPr>
        <w:suppressAutoHyphens/>
        <w:rPr>
          <w:lang w:eastAsia="ru-RU"/>
        </w:rPr>
      </w:pPr>
    </w:p>
    <w:p w14:paraId="099B8A0E" w14:textId="77777777" w:rsidR="00801B11" w:rsidRPr="00DC0E72" w:rsidRDefault="00801B11" w:rsidP="00D21A8A">
      <w:pPr>
        <w:suppressAutoHyphens/>
        <w:rPr>
          <w:lang w:eastAsia="ru-RU"/>
        </w:rPr>
      </w:pPr>
    </w:p>
    <w:p w14:paraId="50BA6A28" w14:textId="77777777" w:rsidR="00E274A2" w:rsidRPr="00DC0E72" w:rsidRDefault="00E274A2" w:rsidP="00AE11F6">
      <w:pPr>
        <w:tabs>
          <w:tab w:val="left" w:pos="0"/>
          <w:tab w:val="right" w:pos="9071"/>
        </w:tabs>
        <w:jc w:val="both"/>
        <w:rPr>
          <w:sz w:val="20"/>
          <w:szCs w:val="20"/>
          <w:lang w:eastAsia="ru-RU"/>
        </w:rPr>
      </w:pPr>
      <w:r w:rsidRPr="00DC0E72">
        <w:rPr>
          <w:sz w:val="20"/>
          <w:szCs w:val="20"/>
          <w:lang w:eastAsia="ru-RU"/>
        </w:rPr>
        <w:t>Depkovska, 67047772</w:t>
      </w:r>
    </w:p>
    <w:p w14:paraId="4FBAEBB9" w14:textId="10B43CF9" w:rsidR="005F11BD" w:rsidRPr="00DC0E72" w:rsidRDefault="007276CD" w:rsidP="00AE11F6">
      <w:pPr>
        <w:tabs>
          <w:tab w:val="left" w:pos="0"/>
          <w:tab w:val="right" w:pos="9071"/>
        </w:tabs>
        <w:jc w:val="both"/>
        <w:rPr>
          <w:sz w:val="22"/>
          <w:szCs w:val="22"/>
          <w:lang w:eastAsia="ru-RU"/>
        </w:rPr>
      </w:pPr>
      <w:hyperlink r:id="rId8" w:history="1">
        <w:r w:rsidR="00E274A2" w:rsidRPr="00DC0E72">
          <w:rPr>
            <w:rStyle w:val="Hyperlink"/>
            <w:color w:val="auto"/>
            <w:sz w:val="20"/>
            <w:szCs w:val="20"/>
            <w:lang w:eastAsia="ru-RU"/>
          </w:rPr>
          <w:t>anita.depkovska@izm.gov.lv</w:t>
        </w:r>
      </w:hyperlink>
      <w:r w:rsidR="00E274A2" w:rsidRPr="00DC0E72">
        <w:rPr>
          <w:sz w:val="22"/>
          <w:szCs w:val="22"/>
          <w:lang w:eastAsia="ru-RU"/>
        </w:rPr>
        <w:t xml:space="preserve"> </w:t>
      </w:r>
      <w:r w:rsidR="00AE11F6" w:rsidRPr="00DC0E72">
        <w:rPr>
          <w:sz w:val="22"/>
          <w:szCs w:val="22"/>
          <w:lang w:eastAsia="ru-RU"/>
        </w:rPr>
        <w:tab/>
      </w:r>
    </w:p>
    <w:sectPr w:rsidR="005F11BD" w:rsidRPr="00DC0E72" w:rsidSect="00C65FD0">
      <w:headerReference w:type="default" r:id="rId9"/>
      <w:footerReference w:type="default" r:id="rId10"/>
      <w:footerReference w:type="first" r:id="rId11"/>
      <w:pgSz w:w="11906" w:h="16838"/>
      <w:pgMar w:top="691"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D1D37" w14:textId="77777777" w:rsidR="007276CD" w:rsidRDefault="007276CD">
      <w:r>
        <w:separator/>
      </w:r>
    </w:p>
  </w:endnote>
  <w:endnote w:type="continuationSeparator" w:id="0">
    <w:p w14:paraId="1DF3BBEC" w14:textId="77777777" w:rsidR="007276CD" w:rsidRDefault="00727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AEBC2" w14:textId="3E1E62E4" w:rsidR="00315286" w:rsidRPr="002C2A5C" w:rsidRDefault="00950FF2" w:rsidP="002C2A5C">
    <w:pPr>
      <w:pStyle w:val="Footer"/>
    </w:pPr>
    <w:r>
      <w:rPr>
        <w:sz w:val="20"/>
        <w:szCs w:val="20"/>
      </w:rPr>
      <w:t>IZMa</w:t>
    </w:r>
    <w:r w:rsidR="0043081E">
      <w:rPr>
        <w:sz w:val="20"/>
        <w:szCs w:val="20"/>
      </w:rPr>
      <w:t>not_</w:t>
    </w:r>
    <w:r w:rsidR="002506AE">
      <w:rPr>
        <w:sz w:val="20"/>
        <w:szCs w:val="20"/>
      </w:rPr>
      <w:t>22</w:t>
    </w:r>
    <w:r w:rsidR="00AC1304">
      <w:rPr>
        <w:sz w:val="20"/>
        <w:szCs w:val="20"/>
      </w:rPr>
      <w:t>04</w:t>
    </w:r>
    <w:r w:rsidR="00C8411C">
      <w:rPr>
        <w:sz w:val="20"/>
        <w:szCs w:val="20"/>
      </w:rPr>
      <w:t>20</w:t>
    </w:r>
    <w:r>
      <w:rPr>
        <w:sz w:val="20"/>
        <w:szCs w:val="20"/>
      </w:rPr>
      <w:t>_</w:t>
    </w:r>
    <w:r w:rsidR="00355C5E">
      <w:rPr>
        <w:sz w:val="20"/>
        <w:szCs w:val="20"/>
      </w:rPr>
      <w:t>MKN1001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5DF5D" w14:textId="4791FD18" w:rsidR="00950FF2" w:rsidRPr="002C2A5C" w:rsidRDefault="002506AE" w:rsidP="00950FF2">
    <w:pPr>
      <w:pStyle w:val="Footer"/>
    </w:pPr>
    <w:r>
      <w:rPr>
        <w:sz w:val="20"/>
        <w:szCs w:val="20"/>
      </w:rPr>
      <w:t>IZManot_22</w:t>
    </w:r>
    <w:r w:rsidR="00950FF2">
      <w:rPr>
        <w:sz w:val="20"/>
        <w:szCs w:val="20"/>
      </w:rPr>
      <w:t>0420_</w:t>
    </w:r>
    <w:r w:rsidR="00355C5E">
      <w:rPr>
        <w:sz w:val="20"/>
        <w:szCs w:val="20"/>
      </w:rPr>
      <w:t>MKN1001</w:t>
    </w:r>
  </w:p>
  <w:p w14:paraId="4FBAEBC4" w14:textId="6C73E99B" w:rsidR="00315286" w:rsidRPr="00950FF2" w:rsidRDefault="00315286" w:rsidP="00950F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54C8D" w14:textId="77777777" w:rsidR="007276CD" w:rsidRDefault="007276CD">
      <w:r>
        <w:separator/>
      </w:r>
    </w:p>
  </w:footnote>
  <w:footnote w:type="continuationSeparator" w:id="0">
    <w:p w14:paraId="4D59CC21" w14:textId="77777777" w:rsidR="007276CD" w:rsidRDefault="007276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0067"/>
      <w:docPartObj>
        <w:docPartGallery w:val="Page Numbers (Top of Page)"/>
        <w:docPartUnique/>
      </w:docPartObj>
    </w:sdtPr>
    <w:sdtEndPr>
      <w:rPr>
        <w:noProof/>
      </w:rPr>
    </w:sdtEndPr>
    <w:sdtContent>
      <w:p w14:paraId="4FBAEBBF" w14:textId="77777777" w:rsidR="00315286" w:rsidRDefault="00315286">
        <w:pPr>
          <w:pStyle w:val="Header"/>
          <w:jc w:val="center"/>
        </w:pPr>
        <w:r>
          <w:fldChar w:fldCharType="begin"/>
        </w:r>
        <w:r>
          <w:instrText xml:space="preserve"> PAGE   \* MERGEFORMAT </w:instrText>
        </w:r>
        <w:r>
          <w:fldChar w:fldCharType="separate"/>
        </w:r>
        <w:r w:rsidR="00431A99">
          <w:rPr>
            <w:noProof/>
          </w:rPr>
          <w:t>4</w:t>
        </w:r>
        <w:r>
          <w:rPr>
            <w:noProof/>
          </w:rPr>
          <w:fldChar w:fldCharType="end"/>
        </w:r>
      </w:p>
    </w:sdtContent>
  </w:sdt>
  <w:p w14:paraId="4FBAEBC0" w14:textId="77777777" w:rsidR="00315286" w:rsidRDefault="003152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E97"/>
    <w:multiLevelType w:val="hybridMultilevel"/>
    <w:tmpl w:val="F9A6E57C"/>
    <w:lvl w:ilvl="0" w:tplc="9964F7D4">
      <w:start w:val="1"/>
      <w:numFmt w:val="decimal"/>
      <w:lvlText w:val="%1)"/>
      <w:lvlJc w:val="left"/>
      <w:pPr>
        <w:ind w:left="720" w:hanging="360"/>
      </w:pPr>
      <w:rPr>
        <w:rFonts w:hint="default"/>
      </w:rPr>
    </w:lvl>
    <w:lvl w:ilvl="1" w:tplc="28D6EBEE" w:tentative="1">
      <w:start w:val="1"/>
      <w:numFmt w:val="lowerLetter"/>
      <w:lvlText w:val="%2."/>
      <w:lvlJc w:val="left"/>
      <w:pPr>
        <w:ind w:left="1440" w:hanging="360"/>
      </w:pPr>
    </w:lvl>
    <w:lvl w:ilvl="2" w:tplc="B006894E" w:tentative="1">
      <w:start w:val="1"/>
      <w:numFmt w:val="lowerRoman"/>
      <w:lvlText w:val="%3."/>
      <w:lvlJc w:val="right"/>
      <w:pPr>
        <w:ind w:left="2160" w:hanging="180"/>
      </w:pPr>
    </w:lvl>
    <w:lvl w:ilvl="3" w:tplc="094AB08E" w:tentative="1">
      <w:start w:val="1"/>
      <w:numFmt w:val="decimal"/>
      <w:lvlText w:val="%4."/>
      <w:lvlJc w:val="left"/>
      <w:pPr>
        <w:ind w:left="2880" w:hanging="360"/>
      </w:pPr>
    </w:lvl>
    <w:lvl w:ilvl="4" w:tplc="C750F34C" w:tentative="1">
      <w:start w:val="1"/>
      <w:numFmt w:val="lowerLetter"/>
      <w:lvlText w:val="%5."/>
      <w:lvlJc w:val="left"/>
      <w:pPr>
        <w:ind w:left="3600" w:hanging="360"/>
      </w:pPr>
    </w:lvl>
    <w:lvl w:ilvl="5" w:tplc="65C6F496" w:tentative="1">
      <w:start w:val="1"/>
      <w:numFmt w:val="lowerRoman"/>
      <w:lvlText w:val="%6."/>
      <w:lvlJc w:val="right"/>
      <w:pPr>
        <w:ind w:left="4320" w:hanging="180"/>
      </w:pPr>
    </w:lvl>
    <w:lvl w:ilvl="6" w:tplc="BF584C16" w:tentative="1">
      <w:start w:val="1"/>
      <w:numFmt w:val="decimal"/>
      <w:lvlText w:val="%7."/>
      <w:lvlJc w:val="left"/>
      <w:pPr>
        <w:ind w:left="5040" w:hanging="360"/>
      </w:pPr>
    </w:lvl>
    <w:lvl w:ilvl="7" w:tplc="8124C08A" w:tentative="1">
      <w:start w:val="1"/>
      <w:numFmt w:val="lowerLetter"/>
      <w:lvlText w:val="%8."/>
      <w:lvlJc w:val="left"/>
      <w:pPr>
        <w:ind w:left="5760" w:hanging="360"/>
      </w:pPr>
    </w:lvl>
    <w:lvl w:ilvl="8" w:tplc="EC74A64A" w:tentative="1">
      <w:start w:val="1"/>
      <w:numFmt w:val="lowerRoman"/>
      <w:lvlText w:val="%9."/>
      <w:lvlJc w:val="right"/>
      <w:pPr>
        <w:ind w:left="6480" w:hanging="180"/>
      </w:pPr>
    </w:lvl>
  </w:abstractNum>
  <w:abstractNum w:abstractNumId="1" w15:restartNumberingAfterBreak="0">
    <w:nsid w:val="046008A9"/>
    <w:multiLevelType w:val="hybridMultilevel"/>
    <w:tmpl w:val="1A8CE766"/>
    <w:lvl w:ilvl="0" w:tplc="0D7EE9D4">
      <w:start w:val="5"/>
      <w:numFmt w:val="decimal"/>
      <w:lvlText w:val="%1."/>
      <w:lvlJc w:val="left"/>
      <w:pPr>
        <w:ind w:left="720" w:hanging="360"/>
      </w:pPr>
      <w:rPr>
        <w:rFonts w:hint="default"/>
      </w:rPr>
    </w:lvl>
    <w:lvl w:ilvl="1" w:tplc="250473E4" w:tentative="1">
      <w:start w:val="1"/>
      <w:numFmt w:val="lowerLetter"/>
      <w:lvlText w:val="%2."/>
      <w:lvlJc w:val="left"/>
      <w:pPr>
        <w:ind w:left="1440" w:hanging="360"/>
      </w:pPr>
    </w:lvl>
    <w:lvl w:ilvl="2" w:tplc="5246AF04" w:tentative="1">
      <w:start w:val="1"/>
      <w:numFmt w:val="lowerRoman"/>
      <w:lvlText w:val="%3."/>
      <w:lvlJc w:val="right"/>
      <w:pPr>
        <w:ind w:left="2160" w:hanging="180"/>
      </w:pPr>
    </w:lvl>
    <w:lvl w:ilvl="3" w:tplc="9A8EC7CE" w:tentative="1">
      <w:start w:val="1"/>
      <w:numFmt w:val="decimal"/>
      <w:lvlText w:val="%4."/>
      <w:lvlJc w:val="left"/>
      <w:pPr>
        <w:ind w:left="2880" w:hanging="360"/>
      </w:pPr>
    </w:lvl>
    <w:lvl w:ilvl="4" w:tplc="D876C866" w:tentative="1">
      <w:start w:val="1"/>
      <w:numFmt w:val="lowerLetter"/>
      <w:lvlText w:val="%5."/>
      <w:lvlJc w:val="left"/>
      <w:pPr>
        <w:ind w:left="3600" w:hanging="360"/>
      </w:pPr>
    </w:lvl>
    <w:lvl w:ilvl="5" w:tplc="6B8AF61C" w:tentative="1">
      <w:start w:val="1"/>
      <w:numFmt w:val="lowerRoman"/>
      <w:lvlText w:val="%6."/>
      <w:lvlJc w:val="right"/>
      <w:pPr>
        <w:ind w:left="4320" w:hanging="180"/>
      </w:pPr>
    </w:lvl>
    <w:lvl w:ilvl="6" w:tplc="193A444E" w:tentative="1">
      <w:start w:val="1"/>
      <w:numFmt w:val="decimal"/>
      <w:lvlText w:val="%7."/>
      <w:lvlJc w:val="left"/>
      <w:pPr>
        <w:ind w:left="5040" w:hanging="360"/>
      </w:pPr>
    </w:lvl>
    <w:lvl w:ilvl="7" w:tplc="B6FC7FAA" w:tentative="1">
      <w:start w:val="1"/>
      <w:numFmt w:val="lowerLetter"/>
      <w:lvlText w:val="%8."/>
      <w:lvlJc w:val="left"/>
      <w:pPr>
        <w:ind w:left="5760" w:hanging="360"/>
      </w:pPr>
    </w:lvl>
    <w:lvl w:ilvl="8" w:tplc="01BC04F4" w:tentative="1">
      <w:start w:val="1"/>
      <w:numFmt w:val="lowerRoman"/>
      <w:lvlText w:val="%9."/>
      <w:lvlJc w:val="right"/>
      <w:pPr>
        <w:ind w:left="6480" w:hanging="180"/>
      </w:pPr>
    </w:lvl>
  </w:abstractNum>
  <w:abstractNum w:abstractNumId="2" w15:restartNumberingAfterBreak="0">
    <w:nsid w:val="05B52C5C"/>
    <w:multiLevelType w:val="hybridMultilevel"/>
    <w:tmpl w:val="11B244F0"/>
    <w:lvl w:ilvl="0" w:tplc="10ECA478">
      <w:start w:val="2017"/>
      <w:numFmt w:val="bullet"/>
      <w:lvlText w:val="-"/>
      <w:lvlJc w:val="left"/>
      <w:pPr>
        <w:ind w:left="720" w:hanging="360"/>
      </w:pPr>
      <w:rPr>
        <w:rFonts w:ascii="Times New Roman" w:eastAsia="Calibri" w:hAnsi="Times New Roman" w:cs="Times New Roman" w:hint="default"/>
      </w:rPr>
    </w:lvl>
    <w:lvl w:ilvl="1" w:tplc="11705BB6" w:tentative="1">
      <w:start w:val="1"/>
      <w:numFmt w:val="bullet"/>
      <w:lvlText w:val="o"/>
      <w:lvlJc w:val="left"/>
      <w:pPr>
        <w:ind w:left="1440" w:hanging="360"/>
      </w:pPr>
      <w:rPr>
        <w:rFonts w:ascii="Courier New" w:hAnsi="Courier New" w:cs="Courier New" w:hint="default"/>
      </w:rPr>
    </w:lvl>
    <w:lvl w:ilvl="2" w:tplc="D8B6534A" w:tentative="1">
      <w:start w:val="1"/>
      <w:numFmt w:val="bullet"/>
      <w:lvlText w:val=""/>
      <w:lvlJc w:val="left"/>
      <w:pPr>
        <w:ind w:left="2160" w:hanging="360"/>
      </w:pPr>
      <w:rPr>
        <w:rFonts w:ascii="Wingdings" w:hAnsi="Wingdings" w:hint="default"/>
      </w:rPr>
    </w:lvl>
    <w:lvl w:ilvl="3" w:tplc="C69277AC" w:tentative="1">
      <w:start w:val="1"/>
      <w:numFmt w:val="bullet"/>
      <w:lvlText w:val=""/>
      <w:lvlJc w:val="left"/>
      <w:pPr>
        <w:ind w:left="2880" w:hanging="360"/>
      </w:pPr>
      <w:rPr>
        <w:rFonts w:ascii="Symbol" w:hAnsi="Symbol" w:hint="default"/>
      </w:rPr>
    </w:lvl>
    <w:lvl w:ilvl="4" w:tplc="875C4BE0" w:tentative="1">
      <w:start w:val="1"/>
      <w:numFmt w:val="bullet"/>
      <w:lvlText w:val="o"/>
      <w:lvlJc w:val="left"/>
      <w:pPr>
        <w:ind w:left="3600" w:hanging="360"/>
      </w:pPr>
      <w:rPr>
        <w:rFonts w:ascii="Courier New" w:hAnsi="Courier New" w:cs="Courier New" w:hint="default"/>
      </w:rPr>
    </w:lvl>
    <w:lvl w:ilvl="5" w:tplc="66B6F37A" w:tentative="1">
      <w:start w:val="1"/>
      <w:numFmt w:val="bullet"/>
      <w:lvlText w:val=""/>
      <w:lvlJc w:val="left"/>
      <w:pPr>
        <w:ind w:left="4320" w:hanging="360"/>
      </w:pPr>
      <w:rPr>
        <w:rFonts w:ascii="Wingdings" w:hAnsi="Wingdings" w:hint="default"/>
      </w:rPr>
    </w:lvl>
    <w:lvl w:ilvl="6" w:tplc="337C72E8" w:tentative="1">
      <w:start w:val="1"/>
      <w:numFmt w:val="bullet"/>
      <w:lvlText w:val=""/>
      <w:lvlJc w:val="left"/>
      <w:pPr>
        <w:ind w:left="5040" w:hanging="360"/>
      </w:pPr>
      <w:rPr>
        <w:rFonts w:ascii="Symbol" w:hAnsi="Symbol" w:hint="default"/>
      </w:rPr>
    </w:lvl>
    <w:lvl w:ilvl="7" w:tplc="A2122C42" w:tentative="1">
      <w:start w:val="1"/>
      <w:numFmt w:val="bullet"/>
      <w:lvlText w:val="o"/>
      <w:lvlJc w:val="left"/>
      <w:pPr>
        <w:ind w:left="5760" w:hanging="360"/>
      </w:pPr>
      <w:rPr>
        <w:rFonts w:ascii="Courier New" w:hAnsi="Courier New" w:cs="Courier New" w:hint="default"/>
      </w:rPr>
    </w:lvl>
    <w:lvl w:ilvl="8" w:tplc="482AE34E" w:tentative="1">
      <w:start w:val="1"/>
      <w:numFmt w:val="bullet"/>
      <w:lvlText w:val=""/>
      <w:lvlJc w:val="left"/>
      <w:pPr>
        <w:ind w:left="6480" w:hanging="360"/>
      </w:pPr>
      <w:rPr>
        <w:rFonts w:ascii="Wingdings" w:hAnsi="Wingdings" w:hint="default"/>
      </w:rPr>
    </w:lvl>
  </w:abstractNum>
  <w:abstractNum w:abstractNumId="3" w15:restartNumberingAfterBreak="0">
    <w:nsid w:val="07882B2E"/>
    <w:multiLevelType w:val="hybridMultilevel"/>
    <w:tmpl w:val="CAFE16A0"/>
    <w:lvl w:ilvl="0" w:tplc="409C0C1E">
      <w:start w:val="5"/>
      <w:numFmt w:val="decimal"/>
      <w:lvlText w:val="%1."/>
      <w:lvlJc w:val="left"/>
      <w:pPr>
        <w:ind w:left="1085" w:hanging="360"/>
      </w:pPr>
      <w:rPr>
        <w:rFonts w:hint="default"/>
      </w:rPr>
    </w:lvl>
    <w:lvl w:ilvl="1" w:tplc="3D122414" w:tentative="1">
      <w:start w:val="1"/>
      <w:numFmt w:val="lowerLetter"/>
      <w:lvlText w:val="%2."/>
      <w:lvlJc w:val="left"/>
      <w:pPr>
        <w:ind w:left="1805" w:hanging="360"/>
      </w:pPr>
    </w:lvl>
    <w:lvl w:ilvl="2" w:tplc="5B482AF2" w:tentative="1">
      <w:start w:val="1"/>
      <w:numFmt w:val="lowerRoman"/>
      <w:lvlText w:val="%3."/>
      <w:lvlJc w:val="right"/>
      <w:pPr>
        <w:ind w:left="2525" w:hanging="180"/>
      </w:pPr>
    </w:lvl>
    <w:lvl w:ilvl="3" w:tplc="DB4A3A7C" w:tentative="1">
      <w:start w:val="1"/>
      <w:numFmt w:val="decimal"/>
      <w:lvlText w:val="%4."/>
      <w:lvlJc w:val="left"/>
      <w:pPr>
        <w:ind w:left="3245" w:hanging="360"/>
      </w:pPr>
    </w:lvl>
    <w:lvl w:ilvl="4" w:tplc="396A1284" w:tentative="1">
      <w:start w:val="1"/>
      <w:numFmt w:val="lowerLetter"/>
      <w:lvlText w:val="%5."/>
      <w:lvlJc w:val="left"/>
      <w:pPr>
        <w:ind w:left="3965" w:hanging="360"/>
      </w:pPr>
    </w:lvl>
    <w:lvl w:ilvl="5" w:tplc="B2DC4ACE" w:tentative="1">
      <w:start w:val="1"/>
      <w:numFmt w:val="lowerRoman"/>
      <w:lvlText w:val="%6."/>
      <w:lvlJc w:val="right"/>
      <w:pPr>
        <w:ind w:left="4685" w:hanging="180"/>
      </w:pPr>
    </w:lvl>
    <w:lvl w:ilvl="6" w:tplc="21528D18" w:tentative="1">
      <w:start w:val="1"/>
      <w:numFmt w:val="decimal"/>
      <w:lvlText w:val="%7."/>
      <w:lvlJc w:val="left"/>
      <w:pPr>
        <w:ind w:left="5405" w:hanging="360"/>
      </w:pPr>
    </w:lvl>
    <w:lvl w:ilvl="7" w:tplc="3F585E20" w:tentative="1">
      <w:start w:val="1"/>
      <w:numFmt w:val="lowerLetter"/>
      <w:lvlText w:val="%8."/>
      <w:lvlJc w:val="left"/>
      <w:pPr>
        <w:ind w:left="6125" w:hanging="360"/>
      </w:pPr>
    </w:lvl>
    <w:lvl w:ilvl="8" w:tplc="86E22528" w:tentative="1">
      <w:start w:val="1"/>
      <w:numFmt w:val="lowerRoman"/>
      <w:lvlText w:val="%9."/>
      <w:lvlJc w:val="right"/>
      <w:pPr>
        <w:ind w:left="6845" w:hanging="180"/>
      </w:pPr>
    </w:lvl>
  </w:abstractNum>
  <w:abstractNum w:abstractNumId="4" w15:restartNumberingAfterBreak="0">
    <w:nsid w:val="0D8608F2"/>
    <w:multiLevelType w:val="hybridMultilevel"/>
    <w:tmpl w:val="E69A30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306CD5"/>
    <w:multiLevelType w:val="hybridMultilevel"/>
    <w:tmpl w:val="5CB88376"/>
    <w:lvl w:ilvl="0" w:tplc="FE6AF65A">
      <w:start w:val="1"/>
      <w:numFmt w:val="decimal"/>
      <w:lvlText w:val="%1)"/>
      <w:lvlJc w:val="left"/>
      <w:pPr>
        <w:ind w:left="660" w:hanging="360"/>
      </w:pPr>
      <w:rPr>
        <w:rFonts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6" w15:restartNumberingAfterBreak="0">
    <w:nsid w:val="1B1B15CB"/>
    <w:multiLevelType w:val="hybridMultilevel"/>
    <w:tmpl w:val="28E4338E"/>
    <w:lvl w:ilvl="0" w:tplc="A10CC788">
      <w:start w:val="1"/>
      <w:numFmt w:val="decimal"/>
      <w:lvlText w:val="%1)"/>
      <w:lvlJc w:val="left"/>
      <w:pPr>
        <w:ind w:left="735" w:hanging="375"/>
      </w:pPr>
      <w:rPr>
        <w:rFonts w:eastAsia="BatangChe"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D5F0C99"/>
    <w:multiLevelType w:val="hybridMultilevel"/>
    <w:tmpl w:val="D7CE886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4F6C89"/>
    <w:multiLevelType w:val="hybridMultilevel"/>
    <w:tmpl w:val="F1700840"/>
    <w:lvl w:ilvl="0" w:tplc="1CD69FC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6400F92"/>
    <w:multiLevelType w:val="hybridMultilevel"/>
    <w:tmpl w:val="E7EA9052"/>
    <w:lvl w:ilvl="0" w:tplc="87900D60">
      <w:start w:val="1"/>
      <w:numFmt w:val="bullet"/>
      <w:lvlText w:val=""/>
      <w:lvlJc w:val="left"/>
      <w:pPr>
        <w:ind w:left="1123" w:hanging="360"/>
      </w:pPr>
      <w:rPr>
        <w:rFonts w:ascii="Symbol" w:hAnsi="Symbol" w:hint="default"/>
      </w:rPr>
    </w:lvl>
    <w:lvl w:ilvl="1" w:tplc="57EEB8E4" w:tentative="1">
      <w:start w:val="1"/>
      <w:numFmt w:val="bullet"/>
      <w:lvlText w:val="o"/>
      <w:lvlJc w:val="left"/>
      <w:pPr>
        <w:ind w:left="1843" w:hanging="360"/>
      </w:pPr>
      <w:rPr>
        <w:rFonts w:ascii="Courier New" w:hAnsi="Courier New" w:cs="Courier New" w:hint="default"/>
      </w:rPr>
    </w:lvl>
    <w:lvl w:ilvl="2" w:tplc="745E9D52" w:tentative="1">
      <w:start w:val="1"/>
      <w:numFmt w:val="bullet"/>
      <w:lvlText w:val=""/>
      <w:lvlJc w:val="left"/>
      <w:pPr>
        <w:ind w:left="2563" w:hanging="360"/>
      </w:pPr>
      <w:rPr>
        <w:rFonts w:ascii="Wingdings" w:hAnsi="Wingdings" w:hint="default"/>
      </w:rPr>
    </w:lvl>
    <w:lvl w:ilvl="3" w:tplc="C0A04D98" w:tentative="1">
      <w:start w:val="1"/>
      <w:numFmt w:val="bullet"/>
      <w:lvlText w:val=""/>
      <w:lvlJc w:val="left"/>
      <w:pPr>
        <w:ind w:left="3283" w:hanging="360"/>
      </w:pPr>
      <w:rPr>
        <w:rFonts w:ascii="Symbol" w:hAnsi="Symbol" w:hint="default"/>
      </w:rPr>
    </w:lvl>
    <w:lvl w:ilvl="4" w:tplc="1D98984C" w:tentative="1">
      <w:start w:val="1"/>
      <w:numFmt w:val="bullet"/>
      <w:lvlText w:val="o"/>
      <w:lvlJc w:val="left"/>
      <w:pPr>
        <w:ind w:left="4003" w:hanging="360"/>
      </w:pPr>
      <w:rPr>
        <w:rFonts w:ascii="Courier New" w:hAnsi="Courier New" w:cs="Courier New" w:hint="default"/>
      </w:rPr>
    </w:lvl>
    <w:lvl w:ilvl="5" w:tplc="020AA07A" w:tentative="1">
      <w:start w:val="1"/>
      <w:numFmt w:val="bullet"/>
      <w:lvlText w:val=""/>
      <w:lvlJc w:val="left"/>
      <w:pPr>
        <w:ind w:left="4723" w:hanging="360"/>
      </w:pPr>
      <w:rPr>
        <w:rFonts w:ascii="Wingdings" w:hAnsi="Wingdings" w:hint="default"/>
      </w:rPr>
    </w:lvl>
    <w:lvl w:ilvl="6" w:tplc="FF06254E" w:tentative="1">
      <w:start w:val="1"/>
      <w:numFmt w:val="bullet"/>
      <w:lvlText w:val=""/>
      <w:lvlJc w:val="left"/>
      <w:pPr>
        <w:ind w:left="5443" w:hanging="360"/>
      </w:pPr>
      <w:rPr>
        <w:rFonts w:ascii="Symbol" w:hAnsi="Symbol" w:hint="default"/>
      </w:rPr>
    </w:lvl>
    <w:lvl w:ilvl="7" w:tplc="9ED02662" w:tentative="1">
      <w:start w:val="1"/>
      <w:numFmt w:val="bullet"/>
      <w:lvlText w:val="o"/>
      <w:lvlJc w:val="left"/>
      <w:pPr>
        <w:ind w:left="6163" w:hanging="360"/>
      </w:pPr>
      <w:rPr>
        <w:rFonts w:ascii="Courier New" w:hAnsi="Courier New" w:cs="Courier New" w:hint="default"/>
      </w:rPr>
    </w:lvl>
    <w:lvl w:ilvl="8" w:tplc="C9DC949E" w:tentative="1">
      <w:start w:val="1"/>
      <w:numFmt w:val="bullet"/>
      <w:lvlText w:val=""/>
      <w:lvlJc w:val="left"/>
      <w:pPr>
        <w:ind w:left="6883" w:hanging="360"/>
      </w:pPr>
      <w:rPr>
        <w:rFonts w:ascii="Wingdings" w:hAnsi="Wingdings" w:hint="default"/>
      </w:rPr>
    </w:lvl>
  </w:abstractNum>
  <w:abstractNum w:abstractNumId="10" w15:restartNumberingAfterBreak="0">
    <w:nsid w:val="29805287"/>
    <w:multiLevelType w:val="hybridMultilevel"/>
    <w:tmpl w:val="286880CC"/>
    <w:lvl w:ilvl="0" w:tplc="4A4E04DC">
      <w:start w:val="5"/>
      <w:numFmt w:val="decimal"/>
      <w:lvlText w:val="%1."/>
      <w:lvlJc w:val="left"/>
      <w:pPr>
        <w:ind w:left="1445" w:hanging="360"/>
      </w:pPr>
      <w:rPr>
        <w:rFonts w:hint="default"/>
      </w:rPr>
    </w:lvl>
    <w:lvl w:ilvl="1" w:tplc="B8D2E672" w:tentative="1">
      <w:start w:val="1"/>
      <w:numFmt w:val="lowerLetter"/>
      <w:lvlText w:val="%2."/>
      <w:lvlJc w:val="left"/>
      <w:pPr>
        <w:ind w:left="2165" w:hanging="360"/>
      </w:pPr>
    </w:lvl>
    <w:lvl w:ilvl="2" w:tplc="56009D86" w:tentative="1">
      <w:start w:val="1"/>
      <w:numFmt w:val="lowerRoman"/>
      <w:lvlText w:val="%3."/>
      <w:lvlJc w:val="right"/>
      <w:pPr>
        <w:ind w:left="2885" w:hanging="180"/>
      </w:pPr>
    </w:lvl>
    <w:lvl w:ilvl="3" w:tplc="87540F52" w:tentative="1">
      <w:start w:val="1"/>
      <w:numFmt w:val="decimal"/>
      <w:lvlText w:val="%4."/>
      <w:lvlJc w:val="left"/>
      <w:pPr>
        <w:ind w:left="3605" w:hanging="360"/>
      </w:pPr>
    </w:lvl>
    <w:lvl w:ilvl="4" w:tplc="0F188576" w:tentative="1">
      <w:start w:val="1"/>
      <w:numFmt w:val="lowerLetter"/>
      <w:lvlText w:val="%5."/>
      <w:lvlJc w:val="left"/>
      <w:pPr>
        <w:ind w:left="4325" w:hanging="360"/>
      </w:pPr>
    </w:lvl>
    <w:lvl w:ilvl="5" w:tplc="8C202B00" w:tentative="1">
      <w:start w:val="1"/>
      <w:numFmt w:val="lowerRoman"/>
      <w:lvlText w:val="%6."/>
      <w:lvlJc w:val="right"/>
      <w:pPr>
        <w:ind w:left="5045" w:hanging="180"/>
      </w:pPr>
    </w:lvl>
    <w:lvl w:ilvl="6" w:tplc="E6388148" w:tentative="1">
      <w:start w:val="1"/>
      <w:numFmt w:val="decimal"/>
      <w:lvlText w:val="%7."/>
      <w:lvlJc w:val="left"/>
      <w:pPr>
        <w:ind w:left="5765" w:hanging="360"/>
      </w:pPr>
    </w:lvl>
    <w:lvl w:ilvl="7" w:tplc="439295F0" w:tentative="1">
      <w:start w:val="1"/>
      <w:numFmt w:val="lowerLetter"/>
      <w:lvlText w:val="%8."/>
      <w:lvlJc w:val="left"/>
      <w:pPr>
        <w:ind w:left="6485" w:hanging="360"/>
      </w:pPr>
    </w:lvl>
    <w:lvl w:ilvl="8" w:tplc="A15CD4AA" w:tentative="1">
      <w:start w:val="1"/>
      <w:numFmt w:val="lowerRoman"/>
      <w:lvlText w:val="%9."/>
      <w:lvlJc w:val="right"/>
      <w:pPr>
        <w:ind w:left="7205" w:hanging="180"/>
      </w:pPr>
    </w:lvl>
  </w:abstractNum>
  <w:abstractNum w:abstractNumId="11" w15:restartNumberingAfterBreak="0">
    <w:nsid w:val="3E1B5D84"/>
    <w:multiLevelType w:val="hybridMultilevel"/>
    <w:tmpl w:val="B0400A76"/>
    <w:lvl w:ilvl="0" w:tplc="0426001B">
      <w:start w:val="1"/>
      <w:numFmt w:val="low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0B46FDD"/>
    <w:multiLevelType w:val="hybridMultilevel"/>
    <w:tmpl w:val="A61ADA3E"/>
    <w:lvl w:ilvl="0" w:tplc="686E9CC2">
      <w:start w:val="1"/>
      <w:numFmt w:val="decimal"/>
      <w:lvlText w:val="%1)"/>
      <w:lvlJc w:val="left"/>
      <w:pPr>
        <w:ind w:left="792" w:hanging="564"/>
      </w:pPr>
      <w:rPr>
        <w:rFonts w:ascii="Times New Roman" w:eastAsia="Times New Roman" w:hAnsi="Times New Roman" w:cs="Times New Roman"/>
      </w:rPr>
    </w:lvl>
    <w:lvl w:ilvl="1" w:tplc="582E542C" w:tentative="1">
      <w:start w:val="1"/>
      <w:numFmt w:val="lowerLetter"/>
      <w:lvlText w:val="%2."/>
      <w:lvlJc w:val="left"/>
      <w:pPr>
        <w:ind w:left="1308" w:hanging="360"/>
      </w:pPr>
    </w:lvl>
    <w:lvl w:ilvl="2" w:tplc="AC780FB8" w:tentative="1">
      <w:start w:val="1"/>
      <w:numFmt w:val="lowerRoman"/>
      <w:lvlText w:val="%3."/>
      <w:lvlJc w:val="right"/>
      <w:pPr>
        <w:ind w:left="2028" w:hanging="180"/>
      </w:pPr>
    </w:lvl>
    <w:lvl w:ilvl="3" w:tplc="7E866B10" w:tentative="1">
      <w:start w:val="1"/>
      <w:numFmt w:val="decimal"/>
      <w:lvlText w:val="%4."/>
      <w:lvlJc w:val="left"/>
      <w:pPr>
        <w:ind w:left="2748" w:hanging="360"/>
      </w:pPr>
    </w:lvl>
    <w:lvl w:ilvl="4" w:tplc="BFF0F690" w:tentative="1">
      <w:start w:val="1"/>
      <w:numFmt w:val="lowerLetter"/>
      <w:lvlText w:val="%5."/>
      <w:lvlJc w:val="left"/>
      <w:pPr>
        <w:ind w:left="3468" w:hanging="360"/>
      </w:pPr>
    </w:lvl>
    <w:lvl w:ilvl="5" w:tplc="80222F1A" w:tentative="1">
      <w:start w:val="1"/>
      <w:numFmt w:val="lowerRoman"/>
      <w:lvlText w:val="%6."/>
      <w:lvlJc w:val="right"/>
      <w:pPr>
        <w:ind w:left="4188" w:hanging="180"/>
      </w:pPr>
    </w:lvl>
    <w:lvl w:ilvl="6" w:tplc="65481852" w:tentative="1">
      <w:start w:val="1"/>
      <w:numFmt w:val="decimal"/>
      <w:lvlText w:val="%7."/>
      <w:lvlJc w:val="left"/>
      <w:pPr>
        <w:ind w:left="4908" w:hanging="360"/>
      </w:pPr>
    </w:lvl>
    <w:lvl w:ilvl="7" w:tplc="78CEEC04" w:tentative="1">
      <w:start w:val="1"/>
      <w:numFmt w:val="lowerLetter"/>
      <w:lvlText w:val="%8."/>
      <w:lvlJc w:val="left"/>
      <w:pPr>
        <w:ind w:left="5628" w:hanging="360"/>
      </w:pPr>
    </w:lvl>
    <w:lvl w:ilvl="8" w:tplc="00749BD8" w:tentative="1">
      <w:start w:val="1"/>
      <w:numFmt w:val="lowerRoman"/>
      <w:lvlText w:val="%9."/>
      <w:lvlJc w:val="right"/>
      <w:pPr>
        <w:ind w:left="6348" w:hanging="180"/>
      </w:pPr>
    </w:lvl>
  </w:abstractNum>
  <w:abstractNum w:abstractNumId="13" w15:restartNumberingAfterBreak="0">
    <w:nsid w:val="466129E5"/>
    <w:multiLevelType w:val="hybridMultilevel"/>
    <w:tmpl w:val="449A26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76525E6"/>
    <w:multiLevelType w:val="hybridMultilevel"/>
    <w:tmpl w:val="8C948B0C"/>
    <w:lvl w:ilvl="0" w:tplc="85A0E5F8">
      <w:numFmt w:val="bullet"/>
      <w:lvlText w:val="-"/>
      <w:lvlJc w:val="left"/>
      <w:pPr>
        <w:ind w:left="720" w:hanging="360"/>
      </w:pPr>
      <w:rPr>
        <w:rFonts w:ascii="Cambria" w:eastAsia="Times New Roman" w:hAnsi="Cambria" w:cs="Times New Roman" w:hint="default"/>
      </w:rPr>
    </w:lvl>
    <w:lvl w:ilvl="1" w:tplc="E5347FBC" w:tentative="1">
      <w:start w:val="1"/>
      <w:numFmt w:val="bullet"/>
      <w:lvlText w:val="o"/>
      <w:lvlJc w:val="left"/>
      <w:pPr>
        <w:ind w:left="1440" w:hanging="360"/>
      </w:pPr>
      <w:rPr>
        <w:rFonts w:ascii="Courier New" w:hAnsi="Courier New" w:cs="Courier New" w:hint="default"/>
      </w:rPr>
    </w:lvl>
    <w:lvl w:ilvl="2" w:tplc="C784A8AA" w:tentative="1">
      <w:start w:val="1"/>
      <w:numFmt w:val="bullet"/>
      <w:lvlText w:val=""/>
      <w:lvlJc w:val="left"/>
      <w:pPr>
        <w:ind w:left="2160" w:hanging="360"/>
      </w:pPr>
      <w:rPr>
        <w:rFonts w:ascii="Wingdings" w:hAnsi="Wingdings" w:hint="default"/>
      </w:rPr>
    </w:lvl>
    <w:lvl w:ilvl="3" w:tplc="207A2A38" w:tentative="1">
      <w:start w:val="1"/>
      <w:numFmt w:val="bullet"/>
      <w:lvlText w:val=""/>
      <w:lvlJc w:val="left"/>
      <w:pPr>
        <w:ind w:left="2880" w:hanging="360"/>
      </w:pPr>
      <w:rPr>
        <w:rFonts w:ascii="Symbol" w:hAnsi="Symbol" w:hint="default"/>
      </w:rPr>
    </w:lvl>
    <w:lvl w:ilvl="4" w:tplc="F30227FC" w:tentative="1">
      <w:start w:val="1"/>
      <w:numFmt w:val="bullet"/>
      <w:lvlText w:val="o"/>
      <w:lvlJc w:val="left"/>
      <w:pPr>
        <w:ind w:left="3600" w:hanging="360"/>
      </w:pPr>
      <w:rPr>
        <w:rFonts w:ascii="Courier New" w:hAnsi="Courier New" w:cs="Courier New" w:hint="default"/>
      </w:rPr>
    </w:lvl>
    <w:lvl w:ilvl="5" w:tplc="3D38E90A" w:tentative="1">
      <w:start w:val="1"/>
      <w:numFmt w:val="bullet"/>
      <w:lvlText w:val=""/>
      <w:lvlJc w:val="left"/>
      <w:pPr>
        <w:ind w:left="4320" w:hanging="360"/>
      </w:pPr>
      <w:rPr>
        <w:rFonts w:ascii="Wingdings" w:hAnsi="Wingdings" w:hint="default"/>
      </w:rPr>
    </w:lvl>
    <w:lvl w:ilvl="6" w:tplc="CEB6A9A0" w:tentative="1">
      <w:start w:val="1"/>
      <w:numFmt w:val="bullet"/>
      <w:lvlText w:val=""/>
      <w:lvlJc w:val="left"/>
      <w:pPr>
        <w:ind w:left="5040" w:hanging="360"/>
      </w:pPr>
      <w:rPr>
        <w:rFonts w:ascii="Symbol" w:hAnsi="Symbol" w:hint="default"/>
      </w:rPr>
    </w:lvl>
    <w:lvl w:ilvl="7" w:tplc="E1A8A326" w:tentative="1">
      <w:start w:val="1"/>
      <w:numFmt w:val="bullet"/>
      <w:lvlText w:val="o"/>
      <w:lvlJc w:val="left"/>
      <w:pPr>
        <w:ind w:left="5760" w:hanging="360"/>
      </w:pPr>
      <w:rPr>
        <w:rFonts w:ascii="Courier New" w:hAnsi="Courier New" w:cs="Courier New" w:hint="default"/>
      </w:rPr>
    </w:lvl>
    <w:lvl w:ilvl="8" w:tplc="7578EA42" w:tentative="1">
      <w:start w:val="1"/>
      <w:numFmt w:val="bullet"/>
      <w:lvlText w:val=""/>
      <w:lvlJc w:val="left"/>
      <w:pPr>
        <w:ind w:left="6480" w:hanging="360"/>
      </w:pPr>
      <w:rPr>
        <w:rFonts w:ascii="Wingdings" w:hAnsi="Wingdings" w:hint="default"/>
      </w:rPr>
    </w:lvl>
  </w:abstractNum>
  <w:abstractNum w:abstractNumId="15" w15:restartNumberingAfterBreak="0">
    <w:nsid w:val="49B56C57"/>
    <w:multiLevelType w:val="hybridMultilevel"/>
    <w:tmpl w:val="7D4072AE"/>
    <w:lvl w:ilvl="0" w:tplc="FC1ED6DC">
      <w:start w:val="1"/>
      <w:numFmt w:val="decimal"/>
      <w:lvlText w:val="%1)"/>
      <w:lvlJc w:val="left"/>
      <w:pPr>
        <w:ind w:left="620" w:hanging="360"/>
      </w:pPr>
      <w:rPr>
        <w:rFonts w:hint="default"/>
      </w:rPr>
    </w:lvl>
    <w:lvl w:ilvl="1" w:tplc="35ECF42C" w:tentative="1">
      <w:start w:val="1"/>
      <w:numFmt w:val="lowerLetter"/>
      <w:lvlText w:val="%2."/>
      <w:lvlJc w:val="left"/>
      <w:pPr>
        <w:ind w:left="1340" w:hanging="360"/>
      </w:pPr>
    </w:lvl>
    <w:lvl w:ilvl="2" w:tplc="F5EAA2A2" w:tentative="1">
      <w:start w:val="1"/>
      <w:numFmt w:val="lowerRoman"/>
      <w:lvlText w:val="%3."/>
      <w:lvlJc w:val="right"/>
      <w:pPr>
        <w:ind w:left="2060" w:hanging="180"/>
      </w:pPr>
    </w:lvl>
    <w:lvl w:ilvl="3" w:tplc="B762C734" w:tentative="1">
      <w:start w:val="1"/>
      <w:numFmt w:val="decimal"/>
      <w:lvlText w:val="%4."/>
      <w:lvlJc w:val="left"/>
      <w:pPr>
        <w:ind w:left="2780" w:hanging="360"/>
      </w:pPr>
    </w:lvl>
    <w:lvl w:ilvl="4" w:tplc="8CF4002E" w:tentative="1">
      <w:start w:val="1"/>
      <w:numFmt w:val="lowerLetter"/>
      <w:lvlText w:val="%5."/>
      <w:lvlJc w:val="left"/>
      <w:pPr>
        <w:ind w:left="3500" w:hanging="360"/>
      </w:pPr>
    </w:lvl>
    <w:lvl w:ilvl="5" w:tplc="233E55DE" w:tentative="1">
      <w:start w:val="1"/>
      <w:numFmt w:val="lowerRoman"/>
      <w:lvlText w:val="%6."/>
      <w:lvlJc w:val="right"/>
      <w:pPr>
        <w:ind w:left="4220" w:hanging="180"/>
      </w:pPr>
    </w:lvl>
    <w:lvl w:ilvl="6" w:tplc="8884AF6A" w:tentative="1">
      <w:start w:val="1"/>
      <w:numFmt w:val="decimal"/>
      <w:lvlText w:val="%7."/>
      <w:lvlJc w:val="left"/>
      <w:pPr>
        <w:ind w:left="4940" w:hanging="360"/>
      </w:pPr>
    </w:lvl>
    <w:lvl w:ilvl="7" w:tplc="E376A97A" w:tentative="1">
      <w:start w:val="1"/>
      <w:numFmt w:val="lowerLetter"/>
      <w:lvlText w:val="%8."/>
      <w:lvlJc w:val="left"/>
      <w:pPr>
        <w:ind w:left="5660" w:hanging="360"/>
      </w:pPr>
    </w:lvl>
    <w:lvl w:ilvl="8" w:tplc="38185586" w:tentative="1">
      <w:start w:val="1"/>
      <w:numFmt w:val="lowerRoman"/>
      <w:lvlText w:val="%9."/>
      <w:lvlJc w:val="right"/>
      <w:pPr>
        <w:ind w:left="6380" w:hanging="180"/>
      </w:pPr>
    </w:lvl>
  </w:abstractNum>
  <w:abstractNum w:abstractNumId="16" w15:restartNumberingAfterBreak="0">
    <w:nsid w:val="566B07A4"/>
    <w:multiLevelType w:val="hybridMultilevel"/>
    <w:tmpl w:val="05F83E5C"/>
    <w:lvl w:ilvl="0" w:tplc="9BFC8EEE">
      <w:start w:val="1"/>
      <w:numFmt w:val="decimal"/>
      <w:lvlText w:val="%1)"/>
      <w:lvlJc w:val="left"/>
      <w:pPr>
        <w:ind w:left="720" w:hanging="360"/>
      </w:pPr>
      <w:rPr>
        <w:rFonts w:hint="default"/>
      </w:rPr>
    </w:lvl>
    <w:lvl w:ilvl="1" w:tplc="C17E8176" w:tentative="1">
      <w:start w:val="1"/>
      <w:numFmt w:val="lowerLetter"/>
      <w:lvlText w:val="%2."/>
      <w:lvlJc w:val="left"/>
      <w:pPr>
        <w:ind w:left="1440" w:hanging="360"/>
      </w:pPr>
    </w:lvl>
    <w:lvl w:ilvl="2" w:tplc="17CE9FDE" w:tentative="1">
      <w:start w:val="1"/>
      <w:numFmt w:val="lowerRoman"/>
      <w:lvlText w:val="%3."/>
      <w:lvlJc w:val="right"/>
      <w:pPr>
        <w:ind w:left="2160" w:hanging="180"/>
      </w:pPr>
    </w:lvl>
    <w:lvl w:ilvl="3" w:tplc="8C4E34B2" w:tentative="1">
      <w:start w:val="1"/>
      <w:numFmt w:val="decimal"/>
      <w:lvlText w:val="%4."/>
      <w:lvlJc w:val="left"/>
      <w:pPr>
        <w:ind w:left="2880" w:hanging="360"/>
      </w:pPr>
    </w:lvl>
    <w:lvl w:ilvl="4" w:tplc="0C8CC576" w:tentative="1">
      <w:start w:val="1"/>
      <w:numFmt w:val="lowerLetter"/>
      <w:lvlText w:val="%5."/>
      <w:lvlJc w:val="left"/>
      <w:pPr>
        <w:ind w:left="3600" w:hanging="360"/>
      </w:pPr>
    </w:lvl>
    <w:lvl w:ilvl="5" w:tplc="D5FCB526" w:tentative="1">
      <w:start w:val="1"/>
      <w:numFmt w:val="lowerRoman"/>
      <w:lvlText w:val="%6."/>
      <w:lvlJc w:val="right"/>
      <w:pPr>
        <w:ind w:left="4320" w:hanging="180"/>
      </w:pPr>
    </w:lvl>
    <w:lvl w:ilvl="6" w:tplc="100E316C" w:tentative="1">
      <w:start w:val="1"/>
      <w:numFmt w:val="decimal"/>
      <w:lvlText w:val="%7."/>
      <w:lvlJc w:val="left"/>
      <w:pPr>
        <w:ind w:left="5040" w:hanging="360"/>
      </w:pPr>
    </w:lvl>
    <w:lvl w:ilvl="7" w:tplc="76565616" w:tentative="1">
      <w:start w:val="1"/>
      <w:numFmt w:val="lowerLetter"/>
      <w:lvlText w:val="%8."/>
      <w:lvlJc w:val="left"/>
      <w:pPr>
        <w:ind w:left="5760" w:hanging="360"/>
      </w:pPr>
    </w:lvl>
    <w:lvl w:ilvl="8" w:tplc="19B81D58" w:tentative="1">
      <w:start w:val="1"/>
      <w:numFmt w:val="lowerRoman"/>
      <w:lvlText w:val="%9."/>
      <w:lvlJc w:val="right"/>
      <w:pPr>
        <w:ind w:left="6480" w:hanging="180"/>
      </w:pPr>
    </w:lvl>
  </w:abstractNum>
  <w:abstractNum w:abstractNumId="17" w15:restartNumberingAfterBreak="0">
    <w:nsid w:val="60990B64"/>
    <w:multiLevelType w:val="hybridMultilevel"/>
    <w:tmpl w:val="DAAC9FEE"/>
    <w:lvl w:ilvl="0" w:tplc="F33AB576">
      <w:start w:val="1"/>
      <w:numFmt w:val="decimal"/>
      <w:lvlText w:val="%1)"/>
      <w:lvlJc w:val="left"/>
      <w:pPr>
        <w:ind w:left="720" w:hanging="360"/>
      </w:pPr>
      <w:rPr>
        <w:rFonts w:hint="default"/>
      </w:rPr>
    </w:lvl>
    <w:lvl w:ilvl="1" w:tplc="F61E7C72" w:tentative="1">
      <w:start w:val="1"/>
      <w:numFmt w:val="lowerLetter"/>
      <w:lvlText w:val="%2."/>
      <w:lvlJc w:val="left"/>
      <w:pPr>
        <w:ind w:left="1440" w:hanging="360"/>
      </w:pPr>
    </w:lvl>
    <w:lvl w:ilvl="2" w:tplc="916C4646" w:tentative="1">
      <w:start w:val="1"/>
      <w:numFmt w:val="lowerRoman"/>
      <w:lvlText w:val="%3."/>
      <w:lvlJc w:val="right"/>
      <w:pPr>
        <w:ind w:left="2160" w:hanging="180"/>
      </w:pPr>
    </w:lvl>
    <w:lvl w:ilvl="3" w:tplc="3DB266DA" w:tentative="1">
      <w:start w:val="1"/>
      <w:numFmt w:val="decimal"/>
      <w:lvlText w:val="%4."/>
      <w:lvlJc w:val="left"/>
      <w:pPr>
        <w:ind w:left="2880" w:hanging="360"/>
      </w:pPr>
    </w:lvl>
    <w:lvl w:ilvl="4" w:tplc="43BCEFC8" w:tentative="1">
      <w:start w:val="1"/>
      <w:numFmt w:val="lowerLetter"/>
      <w:lvlText w:val="%5."/>
      <w:lvlJc w:val="left"/>
      <w:pPr>
        <w:ind w:left="3600" w:hanging="360"/>
      </w:pPr>
    </w:lvl>
    <w:lvl w:ilvl="5" w:tplc="67F2214A" w:tentative="1">
      <w:start w:val="1"/>
      <w:numFmt w:val="lowerRoman"/>
      <w:lvlText w:val="%6."/>
      <w:lvlJc w:val="right"/>
      <w:pPr>
        <w:ind w:left="4320" w:hanging="180"/>
      </w:pPr>
    </w:lvl>
    <w:lvl w:ilvl="6" w:tplc="6F765BB6" w:tentative="1">
      <w:start w:val="1"/>
      <w:numFmt w:val="decimal"/>
      <w:lvlText w:val="%7."/>
      <w:lvlJc w:val="left"/>
      <w:pPr>
        <w:ind w:left="5040" w:hanging="360"/>
      </w:pPr>
    </w:lvl>
    <w:lvl w:ilvl="7" w:tplc="B808C196" w:tentative="1">
      <w:start w:val="1"/>
      <w:numFmt w:val="lowerLetter"/>
      <w:lvlText w:val="%8."/>
      <w:lvlJc w:val="left"/>
      <w:pPr>
        <w:ind w:left="5760" w:hanging="360"/>
      </w:pPr>
    </w:lvl>
    <w:lvl w:ilvl="8" w:tplc="4372DE68" w:tentative="1">
      <w:start w:val="1"/>
      <w:numFmt w:val="lowerRoman"/>
      <w:lvlText w:val="%9."/>
      <w:lvlJc w:val="right"/>
      <w:pPr>
        <w:ind w:left="6480" w:hanging="180"/>
      </w:pPr>
    </w:lvl>
  </w:abstractNum>
  <w:abstractNum w:abstractNumId="18" w15:restartNumberingAfterBreak="0">
    <w:nsid w:val="66447E4B"/>
    <w:multiLevelType w:val="hybridMultilevel"/>
    <w:tmpl w:val="9CCCD376"/>
    <w:lvl w:ilvl="0" w:tplc="EA9A941E">
      <w:start w:val="3"/>
      <w:numFmt w:val="bullet"/>
      <w:lvlText w:val="-"/>
      <w:lvlJc w:val="left"/>
      <w:pPr>
        <w:ind w:left="720" w:hanging="360"/>
      </w:pPr>
      <w:rPr>
        <w:rFonts w:ascii="Times New Roman" w:eastAsia="Times New Roman" w:hAnsi="Times New Roman" w:cs="Times New Roman" w:hint="default"/>
      </w:rPr>
    </w:lvl>
    <w:lvl w:ilvl="1" w:tplc="D31421D0" w:tentative="1">
      <w:start w:val="1"/>
      <w:numFmt w:val="bullet"/>
      <w:lvlText w:val="o"/>
      <w:lvlJc w:val="left"/>
      <w:pPr>
        <w:ind w:left="1440" w:hanging="360"/>
      </w:pPr>
      <w:rPr>
        <w:rFonts w:ascii="Courier New" w:hAnsi="Courier New" w:cs="Courier New" w:hint="default"/>
      </w:rPr>
    </w:lvl>
    <w:lvl w:ilvl="2" w:tplc="9DECE520" w:tentative="1">
      <w:start w:val="1"/>
      <w:numFmt w:val="bullet"/>
      <w:lvlText w:val=""/>
      <w:lvlJc w:val="left"/>
      <w:pPr>
        <w:ind w:left="2160" w:hanging="360"/>
      </w:pPr>
      <w:rPr>
        <w:rFonts w:ascii="Wingdings" w:hAnsi="Wingdings" w:hint="default"/>
      </w:rPr>
    </w:lvl>
    <w:lvl w:ilvl="3" w:tplc="C0D686E8" w:tentative="1">
      <w:start w:val="1"/>
      <w:numFmt w:val="bullet"/>
      <w:lvlText w:val=""/>
      <w:lvlJc w:val="left"/>
      <w:pPr>
        <w:ind w:left="2880" w:hanging="360"/>
      </w:pPr>
      <w:rPr>
        <w:rFonts w:ascii="Symbol" w:hAnsi="Symbol" w:hint="default"/>
      </w:rPr>
    </w:lvl>
    <w:lvl w:ilvl="4" w:tplc="ED6CC8E4" w:tentative="1">
      <w:start w:val="1"/>
      <w:numFmt w:val="bullet"/>
      <w:lvlText w:val="o"/>
      <w:lvlJc w:val="left"/>
      <w:pPr>
        <w:ind w:left="3600" w:hanging="360"/>
      </w:pPr>
      <w:rPr>
        <w:rFonts w:ascii="Courier New" w:hAnsi="Courier New" w:cs="Courier New" w:hint="default"/>
      </w:rPr>
    </w:lvl>
    <w:lvl w:ilvl="5" w:tplc="77661694" w:tentative="1">
      <w:start w:val="1"/>
      <w:numFmt w:val="bullet"/>
      <w:lvlText w:val=""/>
      <w:lvlJc w:val="left"/>
      <w:pPr>
        <w:ind w:left="4320" w:hanging="360"/>
      </w:pPr>
      <w:rPr>
        <w:rFonts w:ascii="Wingdings" w:hAnsi="Wingdings" w:hint="default"/>
      </w:rPr>
    </w:lvl>
    <w:lvl w:ilvl="6" w:tplc="98546398" w:tentative="1">
      <w:start w:val="1"/>
      <w:numFmt w:val="bullet"/>
      <w:lvlText w:val=""/>
      <w:lvlJc w:val="left"/>
      <w:pPr>
        <w:ind w:left="5040" w:hanging="360"/>
      </w:pPr>
      <w:rPr>
        <w:rFonts w:ascii="Symbol" w:hAnsi="Symbol" w:hint="default"/>
      </w:rPr>
    </w:lvl>
    <w:lvl w:ilvl="7" w:tplc="45DC8A16" w:tentative="1">
      <w:start w:val="1"/>
      <w:numFmt w:val="bullet"/>
      <w:lvlText w:val="o"/>
      <w:lvlJc w:val="left"/>
      <w:pPr>
        <w:ind w:left="5760" w:hanging="360"/>
      </w:pPr>
      <w:rPr>
        <w:rFonts w:ascii="Courier New" w:hAnsi="Courier New" w:cs="Courier New" w:hint="default"/>
      </w:rPr>
    </w:lvl>
    <w:lvl w:ilvl="8" w:tplc="EDD237E0" w:tentative="1">
      <w:start w:val="1"/>
      <w:numFmt w:val="bullet"/>
      <w:lvlText w:val=""/>
      <w:lvlJc w:val="left"/>
      <w:pPr>
        <w:ind w:left="6480" w:hanging="360"/>
      </w:pPr>
      <w:rPr>
        <w:rFonts w:ascii="Wingdings" w:hAnsi="Wingdings" w:hint="default"/>
      </w:rPr>
    </w:lvl>
  </w:abstractNum>
  <w:abstractNum w:abstractNumId="19" w15:restartNumberingAfterBreak="0">
    <w:nsid w:val="6A633696"/>
    <w:multiLevelType w:val="hybridMultilevel"/>
    <w:tmpl w:val="258AA82C"/>
    <w:lvl w:ilvl="0" w:tplc="B8426296">
      <w:start w:val="5"/>
      <w:numFmt w:val="decimal"/>
      <w:lvlText w:val="%1."/>
      <w:lvlJc w:val="left"/>
      <w:pPr>
        <w:ind w:left="1445" w:hanging="360"/>
      </w:pPr>
      <w:rPr>
        <w:rFonts w:hint="default"/>
      </w:rPr>
    </w:lvl>
    <w:lvl w:ilvl="1" w:tplc="7DFEF442" w:tentative="1">
      <w:start w:val="1"/>
      <w:numFmt w:val="lowerLetter"/>
      <w:lvlText w:val="%2."/>
      <w:lvlJc w:val="left"/>
      <w:pPr>
        <w:ind w:left="2165" w:hanging="360"/>
      </w:pPr>
    </w:lvl>
    <w:lvl w:ilvl="2" w:tplc="4D285754" w:tentative="1">
      <w:start w:val="1"/>
      <w:numFmt w:val="lowerRoman"/>
      <w:lvlText w:val="%3."/>
      <w:lvlJc w:val="right"/>
      <w:pPr>
        <w:ind w:left="2885" w:hanging="180"/>
      </w:pPr>
    </w:lvl>
    <w:lvl w:ilvl="3" w:tplc="9B2428D6" w:tentative="1">
      <w:start w:val="1"/>
      <w:numFmt w:val="decimal"/>
      <w:lvlText w:val="%4."/>
      <w:lvlJc w:val="left"/>
      <w:pPr>
        <w:ind w:left="3605" w:hanging="360"/>
      </w:pPr>
    </w:lvl>
    <w:lvl w:ilvl="4" w:tplc="1410FA70" w:tentative="1">
      <w:start w:val="1"/>
      <w:numFmt w:val="lowerLetter"/>
      <w:lvlText w:val="%5."/>
      <w:lvlJc w:val="left"/>
      <w:pPr>
        <w:ind w:left="4325" w:hanging="360"/>
      </w:pPr>
    </w:lvl>
    <w:lvl w:ilvl="5" w:tplc="1D826AE0" w:tentative="1">
      <w:start w:val="1"/>
      <w:numFmt w:val="lowerRoman"/>
      <w:lvlText w:val="%6."/>
      <w:lvlJc w:val="right"/>
      <w:pPr>
        <w:ind w:left="5045" w:hanging="180"/>
      </w:pPr>
    </w:lvl>
    <w:lvl w:ilvl="6" w:tplc="B2C0EBA2" w:tentative="1">
      <w:start w:val="1"/>
      <w:numFmt w:val="decimal"/>
      <w:lvlText w:val="%7."/>
      <w:lvlJc w:val="left"/>
      <w:pPr>
        <w:ind w:left="5765" w:hanging="360"/>
      </w:pPr>
    </w:lvl>
    <w:lvl w:ilvl="7" w:tplc="6C44CB2C" w:tentative="1">
      <w:start w:val="1"/>
      <w:numFmt w:val="lowerLetter"/>
      <w:lvlText w:val="%8."/>
      <w:lvlJc w:val="left"/>
      <w:pPr>
        <w:ind w:left="6485" w:hanging="360"/>
      </w:pPr>
    </w:lvl>
    <w:lvl w:ilvl="8" w:tplc="FFB68436" w:tentative="1">
      <w:start w:val="1"/>
      <w:numFmt w:val="lowerRoman"/>
      <w:lvlText w:val="%9."/>
      <w:lvlJc w:val="right"/>
      <w:pPr>
        <w:ind w:left="7205" w:hanging="180"/>
      </w:pPr>
    </w:lvl>
  </w:abstractNum>
  <w:abstractNum w:abstractNumId="20" w15:restartNumberingAfterBreak="0">
    <w:nsid w:val="6B741224"/>
    <w:multiLevelType w:val="hybridMultilevel"/>
    <w:tmpl w:val="8C80B06A"/>
    <w:lvl w:ilvl="0" w:tplc="2C4832E2">
      <w:start w:val="1"/>
      <w:numFmt w:val="decimal"/>
      <w:lvlText w:val="%1)"/>
      <w:lvlJc w:val="left"/>
      <w:pPr>
        <w:ind w:left="720" w:hanging="360"/>
      </w:pPr>
      <w:rPr>
        <w:rFonts w:hint="default"/>
      </w:rPr>
    </w:lvl>
    <w:lvl w:ilvl="1" w:tplc="868884EA" w:tentative="1">
      <w:start w:val="1"/>
      <w:numFmt w:val="lowerLetter"/>
      <w:lvlText w:val="%2."/>
      <w:lvlJc w:val="left"/>
      <w:pPr>
        <w:ind w:left="1440" w:hanging="360"/>
      </w:pPr>
    </w:lvl>
    <w:lvl w:ilvl="2" w:tplc="650E5F68" w:tentative="1">
      <w:start w:val="1"/>
      <w:numFmt w:val="lowerRoman"/>
      <w:lvlText w:val="%3."/>
      <w:lvlJc w:val="right"/>
      <w:pPr>
        <w:ind w:left="2160" w:hanging="180"/>
      </w:pPr>
    </w:lvl>
    <w:lvl w:ilvl="3" w:tplc="99D4DC84" w:tentative="1">
      <w:start w:val="1"/>
      <w:numFmt w:val="decimal"/>
      <w:lvlText w:val="%4."/>
      <w:lvlJc w:val="left"/>
      <w:pPr>
        <w:ind w:left="2880" w:hanging="360"/>
      </w:pPr>
    </w:lvl>
    <w:lvl w:ilvl="4" w:tplc="60AAC484" w:tentative="1">
      <w:start w:val="1"/>
      <w:numFmt w:val="lowerLetter"/>
      <w:lvlText w:val="%5."/>
      <w:lvlJc w:val="left"/>
      <w:pPr>
        <w:ind w:left="3600" w:hanging="360"/>
      </w:pPr>
    </w:lvl>
    <w:lvl w:ilvl="5" w:tplc="915C0D38" w:tentative="1">
      <w:start w:val="1"/>
      <w:numFmt w:val="lowerRoman"/>
      <w:lvlText w:val="%6."/>
      <w:lvlJc w:val="right"/>
      <w:pPr>
        <w:ind w:left="4320" w:hanging="180"/>
      </w:pPr>
    </w:lvl>
    <w:lvl w:ilvl="6" w:tplc="84FC1C04" w:tentative="1">
      <w:start w:val="1"/>
      <w:numFmt w:val="decimal"/>
      <w:lvlText w:val="%7."/>
      <w:lvlJc w:val="left"/>
      <w:pPr>
        <w:ind w:left="5040" w:hanging="360"/>
      </w:pPr>
    </w:lvl>
    <w:lvl w:ilvl="7" w:tplc="1AE402EE" w:tentative="1">
      <w:start w:val="1"/>
      <w:numFmt w:val="lowerLetter"/>
      <w:lvlText w:val="%8."/>
      <w:lvlJc w:val="left"/>
      <w:pPr>
        <w:ind w:left="5760" w:hanging="360"/>
      </w:pPr>
    </w:lvl>
    <w:lvl w:ilvl="8" w:tplc="CF8E0956" w:tentative="1">
      <w:start w:val="1"/>
      <w:numFmt w:val="lowerRoman"/>
      <w:lvlText w:val="%9."/>
      <w:lvlJc w:val="right"/>
      <w:pPr>
        <w:ind w:left="6480" w:hanging="180"/>
      </w:pPr>
    </w:lvl>
  </w:abstractNum>
  <w:abstractNum w:abstractNumId="21" w15:restartNumberingAfterBreak="0">
    <w:nsid w:val="6BA84C0D"/>
    <w:multiLevelType w:val="hybridMultilevel"/>
    <w:tmpl w:val="7908C9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EAE4CDB"/>
    <w:multiLevelType w:val="hybridMultilevel"/>
    <w:tmpl w:val="BCFED5A0"/>
    <w:lvl w:ilvl="0" w:tplc="6C06C388">
      <w:start w:val="1"/>
      <w:numFmt w:val="decimal"/>
      <w:lvlText w:val="%1)"/>
      <w:lvlJc w:val="left"/>
      <w:pPr>
        <w:ind w:left="620" w:hanging="360"/>
      </w:pPr>
      <w:rPr>
        <w:rFonts w:hint="default"/>
      </w:rPr>
    </w:lvl>
    <w:lvl w:ilvl="1" w:tplc="D9704FF6" w:tentative="1">
      <w:start w:val="1"/>
      <w:numFmt w:val="lowerLetter"/>
      <w:lvlText w:val="%2."/>
      <w:lvlJc w:val="left"/>
      <w:pPr>
        <w:ind w:left="1340" w:hanging="360"/>
      </w:pPr>
    </w:lvl>
    <w:lvl w:ilvl="2" w:tplc="1C84439E" w:tentative="1">
      <w:start w:val="1"/>
      <w:numFmt w:val="lowerRoman"/>
      <w:lvlText w:val="%3."/>
      <w:lvlJc w:val="right"/>
      <w:pPr>
        <w:ind w:left="2060" w:hanging="180"/>
      </w:pPr>
    </w:lvl>
    <w:lvl w:ilvl="3" w:tplc="5B22876A" w:tentative="1">
      <w:start w:val="1"/>
      <w:numFmt w:val="decimal"/>
      <w:lvlText w:val="%4."/>
      <w:lvlJc w:val="left"/>
      <w:pPr>
        <w:ind w:left="2780" w:hanging="360"/>
      </w:pPr>
    </w:lvl>
    <w:lvl w:ilvl="4" w:tplc="91CEF6B8" w:tentative="1">
      <w:start w:val="1"/>
      <w:numFmt w:val="lowerLetter"/>
      <w:lvlText w:val="%5."/>
      <w:lvlJc w:val="left"/>
      <w:pPr>
        <w:ind w:left="3500" w:hanging="360"/>
      </w:pPr>
    </w:lvl>
    <w:lvl w:ilvl="5" w:tplc="87B832CE" w:tentative="1">
      <w:start w:val="1"/>
      <w:numFmt w:val="lowerRoman"/>
      <w:lvlText w:val="%6."/>
      <w:lvlJc w:val="right"/>
      <w:pPr>
        <w:ind w:left="4220" w:hanging="180"/>
      </w:pPr>
    </w:lvl>
    <w:lvl w:ilvl="6" w:tplc="57E2105E" w:tentative="1">
      <w:start w:val="1"/>
      <w:numFmt w:val="decimal"/>
      <w:lvlText w:val="%7."/>
      <w:lvlJc w:val="left"/>
      <w:pPr>
        <w:ind w:left="4940" w:hanging="360"/>
      </w:pPr>
    </w:lvl>
    <w:lvl w:ilvl="7" w:tplc="2B84EECC" w:tentative="1">
      <w:start w:val="1"/>
      <w:numFmt w:val="lowerLetter"/>
      <w:lvlText w:val="%8."/>
      <w:lvlJc w:val="left"/>
      <w:pPr>
        <w:ind w:left="5660" w:hanging="360"/>
      </w:pPr>
    </w:lvl>
    <w:lvl w:ilvl="8" w:tplc="C89C97CC" w:tentative="1">
      <w:start w:val="1"/>
      <w:numFmt w:val="lowerRoman"/>
      <w:lvlText w:val="%9."/>
      <w:lvlJc w:val="right"/>
      <w:pPr>
        <w:ind w:left="6380" w:hanging="180"/>
      </w:pPr>
    </w:lvl>
  </w:abstractNum>
  <w:abstractNum w:abstractNumId="23" w15:restartNumberingAfterBreak="0">
    <w:nsid w:val="722A07A2"/>
    <w:multiLevelType w:val="hybridMultilevel"/>
    <w:tmpl w:val="396424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2D94001"/>
    <w:multiLevelType w:val="hybridMultilevel"/>
    <w:tmpl w:val="2EACC2A8"/>
    <w:lvl w:ilvl="0" w:tplc="57AE1BA0">
      <w:start w:val="1"/>
      <w:numFmt w:val="decimal"/>
      <w:lvlText w:val="%1."/>
      <w:lvlJc w:val="left"/>
      <w:pPr>
        <w:ind w:left="1085" w:hanging="360"/>
      </w:pPr>
      <w:rPr>
        <w:rFonts w:hint="default"/>
      </w:rPr>
    </w:lvl>
    <w:lvl w:ilvl="1" w:tplc="3D80B708" w:tentative="1">
      <w:start w:val="1"/>
      <w:numFmt w:val="lowerLetter"/>
      <w:lvlText w:val="%2."/>
      <w:lvlJc w:val="left"/>
      <w:pPr>
        <w:ind w:left="1805" w:hanging="360"/>
      </w:pPr>
    </w:lvl>
    <w:lvl w:ilvl="2" w:tplc="459A8840" w:tentative="1">
      <w:start w:val="1"/>
      <w:numFmt w:val="lowerRoman"/>
      <w:lvlText w:val="%3."/>
      <w:lvlJc w:val="right"/>
      <w:pPr>
        <w:ind w:left="2525" w:hanging="180"/>
      </w:pPr>
    </w:lvl>
    <w:lvl w:ilvl="3" w:tplc="6C02F0A4" w:tentative="1">
      <w:start w:val="1"/>
      <w:numFmt w:val="decimal"/>
      <w:lvlText w:val="%4."/>
      <w:lvlJc w:val="left"/>
      <w:pPr>
        <w:ind w:left="3245" w:hanging="360"/>
      </w:pPr>
    </w:lvl>
    <w:lvl w:ilvl="4" w:tplc="674E90C6" w:tentative="1">
      <w:start w:val="1"/>
      <w:numFmt w:val="lowerLetter"/>
      <w:lvlText w:val="%5."/>
      <w:lvlJc w:val="left"/>
      <w:pPr>
        <w:ind w:left="3965" w:hanging="360"/>
      </w:pPr>
    </w:lvl>
    <w:lvl w:ilvl="5" w:tplc="6D42F714" w:tentative="1">
      <w:start w:val="1"/>
      <w:numFmt w:val="lowerRoman"/>
      <w:lvlText w:val="%6."/>
      <w:lvlJc w:val="right"/>
      <w:pPr>
        <w:ind w:left="4685" w:hanging="180"/>
      </w:pPr>
    </w:lvl>
    <w:lvl w:ilvl="6" w:tplc="4B7AE3C6" w:tentative="1">
      <w:start w:val="1"/>
      <w:numFmt w:val="decimal"/>
      <w:lvlText w:val="%7."/>
      <w:lvlJc w:val="left"/>
      <w:pPr>
        <w:ind w:left="5405" w:hanging="360"/>
      </w:pPr>
    </w:lvl>
    <w:lvl w:ilvl="7" w:tplc="E48423AE" w:tentative="1">
      <w:start w:val="1"/>
      <w:numFmt w:val="lowerLetter"/>
      <w:lvlText w:val="%8."/>
      <w:lvlJc w:val="left"/>
      <w:pPr>
        <w:ind w:left="6125" w:hanging="360"/>
      </w:pPr>
    </w:lvl>
    <w:lvl w:ilvl="8" w:tplc="4BA2F328" w:tentative="1">
      <w:start w:val="1"/>
      <w:numFmt w:val="lowerRoman"/>
      <w:lvlText w:val="%9."/>
      <w:lvlJc w:val="right"/>
      <w:pPr>
        <w:ind w:left="6845" w:hanging="180"/>
      </w:pPr>
    </w:lvl>
  </w:abstractNum>
  <w:abstractNum w:abstractNumId="25" w15:restartNumberingAfterBreak="0">
    <w:nsid w:val="7B931034"/>
    <w:multiLevelType w:val="hybridMultilevel"/>
    <w:tmpl w:val="7E70226E"/>
    <w:lvl w:ilvl="0" w:tplc="221E1E6A">
      <w:start w:val="2017"/>
      <w:numFmt w:val="bullet"/>
      <w:lvlText w:val="-"/>
      <w:lvlJc w:val="left"/>
      <w:pPr>
        <w:ind w:left="360" w:hanging="360"/>
      </w:pPr>
      <w:rPr>
        <w:rFonts w:ascii="Times New Roman" w:eastAsia="Calibri" w:hAnsi="Times New Roman" w:cs="Times New Roman" w:hint="default"/>
      </w:rPr>
    </w:lvl>
    <w:lvl w:ilvl="1" w:tplc="1B108E20" w:tentative="1">
      <w:start w:val="1"/>
      <w:numFmt w:val="bullet"/>
      <w:lvlText w:val="o"/>
      <w:lvlJc w:val="left"/>
      <w:pPr>
        <w:ind w:left="1080" w:hanging="360"/>
      </w:pPr>
      <w:rPr>
        <w:rFonts w:ascii="Courier New" w:hAnsi="Courier New" w:cs="Courier New" w:hint="default"/>
      </w:rPr>
    </w:lvl>
    <w:lvl w:ilvl="2" w:tplc="D0F00190" w:tentative="1">
      <w:start w:val="1"/>
      <w:numFmt w:val="bullet"/>
      <w:lvlText w:val=""/>
      <w:lvlJc w:val="left"/>
      <w:pPr>
        <w:ind w:left="1800" w:hanging="360"/>
      </w:pPr>
      <w:rPr>
        <w:rFonts w:ascii="Wingdings" w:hAnsi="Wingdings" w:hint="default"/>
      </w:rPr>
    </w:lvl>
    <w:lvl w:ilvl="3" w:tplc="43489B5E" w:tentative="1">
      <w:start w:val="1"/>
      <w:numFmt w:val="bullet"/>
      <w:lvlText w:val=""/>
      <w:lvlJc w:val="left"/>
      <w:pPr>
        <w:ind w:left="2520" w:hanging="360"/>
      </w:pPr>
      <w:rPr>
        <w:rFonts w:ascii="Symbol" w:hAnsi="Symbol" w:hint="default"/>
      </w:rPr>
    </w:lvl>
    <w:lvl w:ilvl="4" w:tplc="E48AFDCE" w:tentative="1">
      <w:start w:val="1"/>
      <w:numFmt w:val="bullet"/>
      <w:lvlText w:val="o"/>
      <w:lvlJc w:val="left"/>
      <w:pPr>
        <w:ind w:left="3240" w:hanging="360"/>
      </w:pPr>
      <w:rPr>
        <w:rFonts w:ascii="Courier New" w:hAnsi="Courier New" w:cs="Courier New" w:hint="default"/>
      </w:rPr>
    </w:lvl>
    <w:lvl w:ilvl="5" w:tplc="4E5CB0D6" w:tentative="1">
      <w:start w:val="1"/>
      <w:numFmt w:val="bullet"/>
      <w:lvlText w:val=""/>
      <w:lvlJc w:val="left"/>
      <w:pPr>
        <w:ind w:left="3960" w:hanging="360"/>
      </w:pPr>
      <w:rPr>
        <w:rFonts w:ascii="Wingdings" w:hAnsi="Wingdings" w:hint="default"/>
      </w:rPr>
    </w:lvl>
    <w:lvl w:ilvl="6" w:tplc="B76E9184" w:tentative="1">
      <w:start w:val="1"/>
      <w:numFmt w:val="bullet"/>
      <w:lvlText w:val=""/>
      <w:lvlJc w:val="left"/>
      <w:pPr>
        <w:ind w:left="4680" w:hanging="360"/>
      </w:pPr>
      <w:rPr>
        <w:rFonts w:ascii="Symbol" w:hAnsi="Symbol" w:hint="default"/>
      </w:rPr>
    </w:lvl>
    <w:lvl w:ilvl="7" w:tplc="E47AB044" w:tentative="1">
      <w:start w:val="1"/>
      <w:numFmt w:val="bullet"/>
      <w:lvlText w:val="o"/>
      <w:lvlJc w:val="left"/>
      <w:pPr>
        <w:ind w:left="5400" w:hanging="360"/>
      </w:pPr>
      <w:rPr>
        <w:rFonts w:ascii="Courier New" w:hAnsi="Courier New" w:cs="Courier New" w:hint="default"/>
      </w:rPr>
    </w:lvl>
    <w:lvl w:ilvl="8" w:tplc="9508DB22" w:tentative="1">
      <w:start w:val="1"/>
      <w:numFmt w:val="bullet"/>
      <w:lvlText w:val=""/>
      <w:lvlJc w:val="left"/>
      <w:pPr>
        <w:ind w:left="6120" w:hanging="360"/>
      </w:pPr>
      <w:rPr>
        <w:rFonts w:ascii="Wingdings" w:hAnsi="Wingdings" w:hint="default"/>
      </w:rPr>
    </w:lvl>
  </w:abstractNum>
  <w:num w:numId="1">
    <w:abstractNumId w:val="2"/>
  </w:num>
  <w:num w:numId="2">
    <w:abstractNumId w:val="24"/>
  </w:num>
  <w:num w:numId="3">
    <w:abstractNumId w:val="15"/>
  </w:num>
  <w:num w:numId="4">
    <w:abstractNumId w:val="22"/>
  </w:num>
  <w:num w:numId="5">
    <w:abstractNumId w:val="9"/>
  </w:num>
  <w:num w:numId="6">
    <w:abstractNumId w:val="14"/>
  </w:num>
  <w:num w:numId="7">
    <w:abstractNumId w:val="3"/>
  </w:num>
  <w:num w:numId="8">
    <w:abstractNumId w:val="1"/>
  </w:num>
  <w:num w:numId="9">
    <w:abstractNumId w:val="19"/>
  </w:num>
  <w:num w:numId="10">
    <w:abstractNumId w:val="10"/>
  </w:num>
  <w:num w:numId="11">
    <w:abstractNumId w:val="18"/>
  </w:num>
  <w:num w:numId="12">
    <w:abstractNumId w:val="12"/>
  </w:num>
  <w:num w:numId="13">
    <w:abstractNumId w:val="16"/>
  </w:num>
  <w:num w:numId="14">
    <w:abstractNumId w:val="0"/>
  </w:num>
  <w:num w:numId="15">
    <w:abstractNumId w:val="25"/>
  </w:num>
  <w:num w:numId="16">
    <w:abstractNumId w:val="17"/>
  </w:num>
  <w:num w:numId="17">
    <w:abstractNumId w:val="20"/>
  </w:num>
  <w:num w:numId="18">
    <w:abstractNumId w:val="13"/>
  </w:num>
  <w:num w:numId="19">
    <w:abstractNumId w:val="5"/>
  </w:num>
  <w:num w:numId="20">
    <w:abstractNumId w:val="4"/>
  </w:num>
  <w:num w:numId="21">
    <w:abstractNumId w:val="21"/>
  </w:num>
  <w:num w:numId="22">
    <w:abstractNumId w:val="23"/>
  </w:num>
  <w:num w:numId="23">
    <w:abstractNumId w:val="11"/>
  </w:num>
  <w:num w:numId="24">
    <w:abstractNumId w:val="8"/>
  </w:num>
  <w:num w:numId="25">
    <w:abstractNumId w:val="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xMzO3MDM2MzUwNzBU0lEKTi0uzszPAykwrgUAhk2MBCwAAAA="/>
  </w:docVars>
  <w:rsids>
    <w:rsidRoot w:val="00BD5588"/>
    <w:rsid w:val="00003B47"/>
    <w:rsid w:val="00003D69"/>
    <w:rsid w:val="00004209"/>
    <w:rsid w:val="00006B19"/>
    <w:rsid w:val="000120C1"/>
    <w:rsid w:val="00012E91"/>
    <w:rsid w:val="00014157"/>
    <w:rsid w:val="00016567"/>
    <w:rsid w:val="00017788"/>
    <w:rsid w:val="00022364"/>
    <w:rsid w:val="00023C1E"/>
    <w:rsid w:val="000259BE"/>
    <w:rsid w:val="00031364"/>
    <w:rsid w:val="00031C49"/>
    <w:rsid w:val="0003391E"/>
    <w:rsid w:val="000432BF"/>
    <w:rsid w:val="00046887"/>
    <w:rsid w:val="00047406"/>
    <w:rsid w:val="00050D09"/>
    <w:rsid w:val="00052657"/>
    <w:rsid w:val="0005630E"/>
    <w:rsid w:val="00056FFE"/>
    <w:rsid w:val="000571CE"/>
    <w:rsid w:val="0006057C"/>
    <w:rsid w:val="00060849"/>
    <w:rsid w:val="000625AF"/>
    <w:rsid w:val="00063446"/>
    <w:rsid w:val="00064AFF"/>
    <w:rsid w:val="0007048B"/>
    <w:rsid w:val="00072EB4"/>
    <w:rsid w:val="000754B3"/>
    <w:rsid w:val="00075DB4"/>
    <w:rsid w:val="0007674D"/>
    <w:rsid w:val="00082C22"/>
    <w:rsid w:val="0008718F"/>
    <w:rsid w:val="00087451"/>
    <w:rsid w:val="00087587"/>
    <w:rsid w:val="00087AE9"/>
    <w:rsid w:val="0009085E"/>
    <w:rsid w:val="00090C29"/>
    <w:rsid w:val="00091F1F"/>
    <w:rsid w:val="00093175"/>
    <w:rsid w:val="00094A4E"/>
    <w:rsid w:val="000954ED"/>
    <w:rsid w:val="000A024C"/>
    <w:rsid w:val="000A74A2"/>
    <w:rsid w:val="000B2369"/>
    <w:rsid w:val="000B423C"/>
    <w:rsid w:val="000B49E9"/>
    <w:rsid w:val="000B4EFE"/>
    <w:rsid w:val="000B5D28"/>
    <w:rsid w:val="000C00CF"/>
    <w:rsid w:val="000C0222"/>
    <w:rsid w:val="000C025F"/>
    <w:rsid w:val="000C0586"/>
    <w:rsid w:val="000C3EA0"/>
    <w:rsid w:val="000C44E4"/>
    <w:rsid w:val="000C498A"/>
    <w:rsid w:val="000C4D2D"/>
    <w:rsid w:val="000C7464"/>
    <w:rsid w:val="000C78E6"/>
    <w:rsid w:val="000D2636"/>
    <w:rsid w:val="000D5489"/>
    <w:rsid w:val="000E056E"/>
    <w:rsid w:val="000E69A7"/>
    <w:rsid w:val="000E732C"/>
    <w:rsid w:val="000E7589"/>
    <w:rsid w:val="000F3BB7"/>
    <w:rsid w:val="000F5102"/>
    <w:rsid w:val="00101937"/>
    <w:rsid w:val="00103525"/>
    <w:rsid w:val="001042A7"/>
    <w:rsid w:val="00106210"/>
    <w:rsid w:val="00106E39"/>
    <w:rsid w:val="00106F94"/>
    <w:rsid w:val="001110E3"/>
    <w:rsid w:val="00111311"/>
    <w:rsid w:val="001114A8"/>
    <w:rsid w:val="00113C64"/>
    <w:rsid w:val="00114640"/>
    <w:rsid w:val="00117983"/>
    <w:rsid w:val="0012004A"/>
    <w:rsid w:val="0012300A"/>
    <w:rsid w:val="00123B02"/>
    <w:rsid w:val="00140C9E"/>
    <w:rsid w:val="0014113C"/>
    <w:rsid w:val="00141DD2"/>
    <w:rsid w:val="001420F7"/>
    <w:rsid w:val="0014695B"/>
    <w:rsid w:val="001470F1"/>
    <w:rsid w:val="00147AE2"/>
    <w:rsid w:val="0015121A"/>
    <w:rsid w:val="00151766"/>
    <w:rsid w:val="00155A9F"/>
    <w:rsid w:val="00155D7A"/>
    <w:rsid w:val="00156487"/>
    <w:rsid w:val="00156750"/>
    <w:rsid w:val="0016015E"/>
    <w:rsid w:val="00161647"/>
    <w:rsid w:val="001633F1"/>
    <w:rsid w:val="00164017"/>
    <w:rsid w:val="0016587E"/>
    <w:rsid w:val="00167B03"/>
    <w:rsid w:val="00170B58"/>
    <w:rsid w:val="001718C5"/>
    <w:rsid w:val="00171C87"/>
    <w:rsid w:val="00171CF8"/>
    <w:rsid w:val="0017228B"/>
    <w:rsid w:val="00175F3C"/>
    <w:rsid w:val="00177449"/>
    <w:rsid w:val="00177E8B"/>
    <w:rsid w:val="0018035F"/>
    <w:rsid w:val="001807BB"/>
    <w:rsid w:val="0018150B"/>
    <w:rsid w:val="00182956"/>
    <w:rsid w:val="00183C31"/>
    <w:rsid w:val="00185968"/>
    <w:rsid w:val="00190577"/>
    <w:rsid w:val="00196722"/>
    <w:rsid w:val="001A6B13"/>
    <w:rsid w:val="001B1B15"/>
    <w:rsid w:val="001B50DA"/>
    <w:rsid w:val="001B5F5D"/>
    <w:rsid w:val="001C05E2"/>
    <w:rsid w:val="001C45AC"/>
    <w:rsid w:val="001D04DD"/>
    <w:rsid w:val="001D4167"/>
    <w:rsid w:val="001D5AE2"/>
    <w:rsid w:val="001E1EA0"/>
    <w:rsid w:val="001E7456"/>
    <w:rsid w:val="001E747B"/>
    <w:rsid w:val="001F0223"/>
    <w:rsid w:val="001F3847"/>
    <w:rsid w:val="001F3E08"/>
    <w:rsid w:val="001F5971"/>
    <w:rsid w:val="001F6499"/>
    <w:rsid w:val="001F756D"/>
    <w:rsid w:val="001F7A5C"/>
    <w:rsid w:val="0020255C"/>
    <w:rsid w:val="00206658"/>
    <w:rsid w:val="002069BE"/>
    <w:rsid w:val="00206F05"/>
    <w:rsid w:val="00206F43"/>
    <w:rsid w:val="002160E3"/>
    <w:rsid w:val="00217FD6"/>
    <w:rsid w:val="0022026C"/>
    <w:rsid w:val="00222C95"/>
    <w:rsid w:val="002240F4"/>
    <w:rsid w:val="00224FF8"/>
    <w:rsid w:val="00226B05"/>
    <w:rsid w:val="00227A5F"/>
    <w:rsid w:val="002363A8"/>
    <w:rsid w:val="0024179D"/>
    <w:rsid w:val="00243A9B"/>
    <w:rsid w:val="002450F0"/>
    <w:rsid w:val="00246DA4"/>
    <w:rsid w:val="00247D4A"/>
    <w:rsid w:val="002506AE"/>
    <w:rsid w:val="002540CC"/>
    <w:rsid w:val="00254274"/>
    <w:rsid w:val="002574E6"/>
    <w:rsid w:val="00257E18"/>
    <w:rsid w:val="00261913"/>
    <w:rsid w:val="00262845"/>
    <w:rsid w:val="00262DCD"/>
    <w:rsid w:val="00263473"/>
    <w:rsid w:val="00265F1C"/>
    <w:rsid w:val="00271120"/>
    <w:rsid w:val="00271D02"/>
    <w:rsid w:val="00272C77"/>
    <w:rsid w:val="00283DC2"/>
    <w:rsid w:val="00285170"/>
    <w:rsid w:val="00286F08"/>
    <w:rsid w:val="0028764B"/>
    <w:rsid w:val="0029031A"/>
    <w:rsid w:val="0029179E"/>
    <w:rsid w:val="00293120"/>
    <w:rsid w:val="00293235"/>
    <w:rsid w:val="00295FB1"/>
    <w:rsid w:val="002960B7"/>
    <w:rsid w:val="002975FE"/>
    <w:rsid w:val="002A17FF"/>
    <w:rsid w:val="002A234A"/>
    <w:rsid w:val="002A30F0"/>
    <w:rsid w:val="002A3765"/>
    <w:rsid w:val="002B30E6"/>
    <w:rsid w:val="002B39A8"/>
    <w:rsid w:val="002B4723"/>
    <w:rsid w:val="002B6A93"/>
    <w:rsid w:val="002B6FD5"/>
    <w:rsid w:val="002B7EAD"/>
    <w:rsid w:val="002C092D"/>
    <w:rsid w:val="002C0ACD"/>
    <w:rsid w:val="002C2A5C"/>
    <w:rsid w:val="002C2BE5"/>
    <w:rsid w:val="002C3F00"/>
    <w:rsid w:val="002C4365"/>
    <w:rsid w:val="002C527E"/>
    <w:rsid w:val="002C56BC"/>
    <w:rsid w:val="002C69DF"/>
    <w:rsid w:val="002C7259"/>
    <w:rsid w:val="002D67D8"/>
    <w:rsid w:val="002D7166"/>
    <w:rsid w:val="002E13B4"/>
    <w:rsid w:val="002E264C"/>
    <w:rsid w:val="002E3C03"/>
    <w:rsid w:val="002E5A95"/>
    <w:rsid w:val="002E7E2B"/>
    <w:rsid w:val="002F0540"/>
    <w:rsid w:val="002F0590"/>
    <w:rsid w:val="002F07A8"/>
    <w:rsid w:val="002F1D71"/>
    <w:rsid w:val="002F1F46"/>
    <w:rsid w:val="002F2CC6"/>
    <w:rsid w:val="002F4583"/>
    <w:rsid w:val="002F4B13"/>
    <w:rsid w:val="002F52E2"/>
    <w:rsid w:val="002F6CDE"/>
    <w:rsid w:val="002F7C2D"/>
    <w:rsid w:val="00300A81"/>
    <w:rsid w:val="00301726"/>
    <w:rsid w:val="00301C78"/>
    <w:rsid w:val="00305302"/>
    <w:rsid w:val="00305E04"/>
    <w:rsid w:val="00305FDF"/>
    <w:rsid w:val="0030689D"/>
    <w:rsid w:val="00306CA0"/>
    <w:rsid w:val="0030774D"/>
    <w:rsid w:val="00307AAF"/>
    <w:rsid w:val="00311149"/>
    <w:rsid w:val="003111A8"/>
    <w:rsid w:val="00313F32"/>
    <w:rsid w:val="00314083"/>
    <w:rsid w:val="00315286"/>
    <w:rsid w:val="003157E9"/>
    <w:rsid w:val="00315E11"/>
    <w:rsid w:val="00316682"/>
    <w:rsid w:val="00325BFD"/>
    <w:rsid w:val="003272CB"/>
    <w:rsid w:val="00327B93"/>
    <w:rsid w:val="00330B03"/>
    <w:rsid w:val="00333DD2"/>
    <w:rsid w:val="003340A6"/>
    <w:rsid w:val="00335776"/>
    <w:rsid w:val="00345808"/>
    <w:rsid w:val="0034599E"/>
    <w:rsid w:val="00345D02"/>
    <w:rsid w:val="00347A07"/>
    <w:rsid w:val="00355C5E"/>
    <w:rsid w:val="003560C5"/>
    <w:rsid w:val="00356A22"/>
    <w:rsid w:val="00363BC4"/>
    <w:rsid w:val="00364D64"/>
    <w:rsid w:val="00365581"/>
    <w:rsid w:val="00367545"/>
    <w:rsid w:val="00370547"/>
    <w:rsid w:val="00370A64"/>
    <w:rsid w:val="00370D13"/>
    <w:rsid w:val="00371A18"/>
    <w:rsid w:val="003727B5"/>
    <w:rsid w:val="00372A6D"/>
    <w:rsid w:val="00374554"/>
    <w:rsid w:val="003747CB"/>
    <w:rsid w:val="00374CAD"/>
    <w:rsid w:val="0038355E"/>
    <w:rsid w:val="00384617"/>
    <w:rsid w:val="00386938"/>
    <w:rsid w:val="00390F02"/>
    <w:rsid w:val="00391B48"/>
    <w:rsid w:val="003A3BBD"/>
    <w:rsid w:val="003A5D20"/>
    <w:rsid w:val="003A71C2"/>
    <w:rsid w:val="003B030A"/>
    <w:rsid w:val="003B044A"/>
    <w:rsid w:val="003B1139"/>
    <w:rsid w:val="003B1642"/>
    <w:rsid w:val="003B4B3E"/>
    <w:rsid w:val="003C2CF9"/>
    <w:rsid w:val="003C3CD9"/>
    <w:rsid w:val="003C6B47"/>
    <w:rsid w:val="003D0D1C"/>
    <w:rsid w:val="003D1C62"/>
    <w:rsid w:val="003D1F6B"/>
    <w:rsid w:val="003D1F8A"/>
    <w:rsid w:val="003D33DE"/>
    <w:rsid w:val="003D48DD"/>
    <w:rsid w:val="003D6C05"/>
    <w:rsid w:val="003E51D8"/>
    <w:rsid w:val="003E6397"/>
    <w:rsid w:val="003E71C5"/>
    <w:rsid w:val="003F5C6E"/>
    <w:rsid w:val="00400C15"/>
    <w:rsid w:val="00401C29"/>
    <w:rsid w:val="00402BBA"/>
    <w:rsid w:val="00403C2A"/>
    <w:rsid w:val="004048E6"/>
    <w:rsid w:val="00404CF4"/>
    <w:rsid w:val="0041017B"/>
    <w:rsid w:val="0041043A"/>
    <w:rsid w:val="0041096A"/>
    <w:rsid w:val="00413D86"/>
    <w:rsid w:val="00415538"/>
    <w:rsid w:val="00417087"/>
    <w:rsid w:val="00420BDC"/>
    <w:rsid w:val="0042123D"/>
    <w:rsid w:val="00421499"/>
    <w:rsid w:val="00422B12"/>
    <w:rsid w:val="004245BC"/>
    <w:rsid w:val="00424C4B"/>
    <w:rsid w:val="0043081E"/>
    <w:rsid w:val="00430E05"/>
    <w:rsid w:val="00431A99"/>
    <w:rsid w:val="004327C5"/>
    <w:rsid w:val="00432CFC"/>
    <w:rsid w:val="004330F8"/>
    <w:rsid w:val="004360B2"/>
    <w:rsid w:val="00440113"/>
    <w:rsid w:val="00441F6D"/>
    <w:rsid w:val="00443C00"/>
    <w:rsid w:val="00444D26"/>
    <w:rsid w:val="00446DAB"/>
    <w:rsid w:val="00447527"/>
    <w:rsid w:val="00447814"/>
    <w:rsid w:val="00453F5B"/>
    <w:rsid w:val="0045563C"/>
    <w:rsid w:val="00455824"/>
    <w:rsid w:val="00462FBF"/>
    <w:rsid w:val="00465678"/>
    <w:rsid w:val="00466C3A"/>
    <w:rsid w:val="00471C87"/>
    <w:rsid w:val="00473ED4"/>
    <w:rsid w:val="00473F9D"/>
    <w:rsid w:val="00477888"/>
    <w:rsid w:val="00485616"/>
    <w:rsid w:val="00486066"/>
    <w:rsid w:val="00490E1B"/>
    <w:rsid w:val="00491833"/>
    <w:rsid w:val="00493A83"/>
    <w:rsid w:val="00497D16"/>
    <w:rsid w:val="00497FAC"/>
    <w:rsid w:val="004A1D80"/>
    <w:rsid w:val="004A373B"/>
    <w:rsid w:val="004A3A56"/>
    <w:rsid w:val="004A3F35"/>
    <w:rsid w:val="004A3FCA"/>
    <w:rsid w:val="004B2D3A"/>
    <w:rsid w:val="004B3F7D"/>
    <w:rsid w:val="004B4668"/>
    <w:rsid w:val="004C574D"/>
    <w:rsid w:val="004C5DAC"/>
    <w:rsid w:val="004C6703"/>
    <w:rsid w:val="004D5914"/>
    <w:rsid w:val="004D6765"/>
    <w:rsid w:val="004D769A"/>
    <w:rsid w:val="004E1F8F"/>
    <w:rsid w:val="004E4DD9"/>
    <w:rsid w:val="004E52E8"/>
    <w:rsid w:val="004E5EF0"/>
    <w:rsid w:val="004E638D"/>
    <w:rsid w:val="004E6CB1"/>
    <w:rsid w:val="004F3E18"/>
    <w:rsid w:val="004F429E"/>
    <w:rsid w:val="004F54A9"/>
    <w:rsid w:val="004F6D3B"/>
    <w:rsid w:val="004F6E35"/>
    <w:rsid w:val="00500A3C"/>
    <w:rsid w:val="005010AB"/>
    <w:rsid w:val="00501220"/>
    <w:rsid w:val="00502F05"/>
    <w:rsid w:val="00504D51"/>
    <w:rsid w:val="00506F9F"/>
    <w:rsid w:val="00511426"/>
    <w:rsid w:val="00511F5D"/>
    <w:rsid w:val="00515A0B"/>
    <w:rsid w:val="00516016"/>
    <w:rsid w:val="005171BB"/>
    <w:rsid w:val="00517562"/>
    <w:rsid w:val="005223C6"/>
    <w:rsid w:val="00524F0D"/>
    <w:rsid w:val="00524F21"/>
    <w:rsid w:val="0052605D"/>
    <w:rsid w:val="00526871"/>
    <w:rsid w:val="00526EAD"/>
    <w:rsid w:val="00530CA5"/>
    <w:rsid w:val="00536DB3"/>
    <w:rsid w:val="0054077A"/>
    <w:rsid w:val="00550F7C"/>
    <w:rsid w:val="00555D79"/>
    <w:rsid w:val="005615CB"/>
    <w:rsid w:val="00561B6D"/>
    <w:rsid w:val="00563370"/>
    <w:rsid w:val="0056593C"/>
    <w:rsid w:val="00565D9D"/>
    <w:rsid w:val="005732B3"/>
    <w:rsid w:val="00573BF7"/>
    <w:rsid w:val="00574881"/>
    <w:rsid w:val="005751E7"/>
    <w:rsid w:val="0057649F"/>
    <w:rsid w:val="005808FD"/>
    <w:rsid w:val="00585498"/>
    <w:rsid w:val="00586700"/>
    <w:rsid w:val="00587D93"/>
    <w:rsid w:val="005915F3"/>
    <w:rsid w:val="00592979"/>
    <w:rsid w:val="005933BD"/>
    <w:rsid w:val="00594BDA"/>
    <w:rsid w:val="00595340"/>
    <w:rsid w:val="005A1052"/>
    <w:rsid w:val="005A188F"/>
    <w:rsid w:val="005A2055"/>
    <w:rsid w:val="005A3EC6"/>
    <w:rsid w:val="005B04DF"/>
    <w:rsid w:val="005B3B2D"/>
    <w:rsid w:val="005B4660"/>
    <w:rsid w:val="005B49CC"/>
    <w:rsid w:val="005B7CDC"/>
    <w:rsid w:val="005C07C9"/>
    <w:rsid w:val="005C163B"/>
    <w:rsid w:val="005C4BF1"/>
    <w:rsid w:val="005C661B"/>
    <w:rsid w:val="005C6BC0"/>
    <w:rsid w:val="005C6D85"/>
    <w:rsid w:val="005D360A"/>
    <w:rsid w:val="005D4701"/>
    <w:rsid w:val="005D4A1E"/>
    <w:rsid w:val="005D70DF"/>
    <w:rsid w:val="005E0981"/>
    <w:rsid w:val="005E11D0"/>
    <w:rsid w:val="005E1406"/>
    <w:rsid w:val="005E2669"/>
    <w:rsid w:val="005E51F4"/>
    <w:rsid w:val="005F0ECB"/>
    <w:rsid w:val="005F11BD"/>
    <w:rsid w:val="005F1B3A"/>
    <w:rsid w:val="005F1F9C"/>
    <w:rsid w:val="005F2C4A"/>
    <w:rsid w:val="005F6E3B"/>
    <w:rsid w:val="00602238"/>
    <w:rsid w:val="00604CFB"/>
    <w:rsid w:val="0061160A"/>
    <w:rsid w:val="006121B3"/>
    <w:rsid w:val="00627586"/>
    <w:rsid w:val="00630BEE"/>
    <w:rsid w:val="00634EFA"/>
    <w:rsid w:val="0063564F"/>
    <w:rsid w:val="00640243"/>
    <w:rsid w:val="0064292B"/>
    <w:rsid w:val="00643AD2"/>
    <w:rsid w:val="006460EE"/>
    <w:rsid w:val="006465DD"/>
    <w:rsid w:val="00646918"/>
    <w:rsid w:val="00647578"/>
    <w:rsid w:val="00647CB6"/>
    <w:rsid w:val="00647CEF"/>
    <w:rsid w:val="0065011B"/>
    <w:rsid w:val="00650B47"/>
    <w:rsid w:val="00652AFD"/>
    <w:rsid w:val="00653B64"/>
    <w:rsid w:val="0065401C"/>
    <w:rsid w:val="00654D64"/>
    <w:rsid w:val="00655A4A"/>
    <w:rsid w:val="00656AA7"/>
    <w:rsid w:val="00656B5C"/>
    <w:rsid w:val="00661256"/>
    <w:rsid w:val="00662942"/>
    <w:rsid w:val="00662B82"/>
    <w:rsid w:val="0066352D"/>
    <w:rsid w:val="00664C74"/>
    <w:rsid w:val="00664D5F"/>
    <w:rsid w:val="006662B8"/>
    <w:rsid w:val="006701A7"/>
    <w:rsid w:val="0067228C"/>
    <w:rsid w:val="00673016"/>
    <w:rsid w:val="00675275"/>
    <w:rsid w:val="00680949"/>
    <w:rsid w:val="00682054"/>
    <w:rsid w:val="006858C4"/>
    <w:rsid w:val="00687679"/>
    <w:rsid w:val="00690C15"/>
    <w:rsid w:val="006910CD"/>
    <w:rsid w:val="00694072"/>
    <w:rsid w:val="006945B1"/>
    <w:rsid w:val="00695510"/>
    <w:rsid w:val="006A3533"/>
    <w:rsid w:val="006A48C1"/>
    <w:rsid w:val="006A5E3B"/>
    <w:rsid w:val="006A5F9D"/>
    <w:rsid w:val="006B1C47"/>
    <w:rsid w:val="006B3F3B"/>
    <w:rsid w:val="006B6A19"/>
    <w:rsid w:val="006C2F94"/>
    <w:rsid w:val="006D285B"/>
    <w:rsid w:val="006D2F23"/>
    <w:rsid w:val="006D449E"/>
    <w:rsid w:val="006D629D"/>
    <w:rsid w:val="006D65B6"/>
    <w:rsid w:val="006D68C5"/>
    <w:rsid w:val="006E2C23"/>
    <w:rsid w:val="006E35D4"/>
    <w:rsid w:val="006E44C9"/>
    <w:rsid w:val="006E7A69"/>
    <w:rsid w:val="006F18AC"/>
    <w:rsid w:val="006F23A5"/>
    <w:rsid w:val="006F25C0"/>
    <w:rsid w:val="006F2857"/>
    <w:rsid w:val="006F31D2"/>
    <w:rsid w:val="00701B04"/>
    <w:rsid w:val="00704509"/>
    <w:rsid w:val="007067FA"/>
    <w:rsid w:val="0071026B"/>
    <w:rsid w:val="0071205F"/>
    <w:rsid w:val="00712191"/>
    <w:rsid w:val="00712F12"/>
    <w:rsid w:val="00713A22"/>
    <w:rsid w:val="00714306"/>
    <w:rsid w:val="00715799"/>
    <w:rsid w:val="00716018"/>
    <w:rsid w:val="00716217"/>
    <w:rsid w:val="00721B4A"/>
    <w:rsid w:val="00725349"/>
    <w:rsid w:val="007255AD"/>
    <w:rsid w:val="007276CD"/>
    <w:rsid w:val="0073012E"/>
    <w:rsid w:val="00730A4F"/>
    <w:rsid w:val="00731A3E"/>
    <w:rsid w:val="00736AC1"/>
    <w:rsid w:val="00736BBC"/>
    <w:rsid w:val="0073772E"/>
    <w:rsid w:val="007400FE"/>
    <w:rsid w:val="00740602"/>
    <w:rsid w:val="00741FB3"/>
    <w:rsid w:val="00742EB2"/>
    <w:rsid w:val="00746B81"/>
    <w:rsid w:val="00751AB0"/>
    <w:rsid w:val="0075227C"/>
    <w:rsid w:val="0075360A"/>
    <w:rsid w:val="00756D97"/>
    <w:rsid w:val="00763F59"/>
    <w:rsid w:val="0076593C"/>
    <w:rsid w:val="00770594"/>
    <w:rsid w:val="0077473B"/>
    <w:rsid w:val="00774E4C"/>
    <w:rsid w:val="007761BC"/>
    <w:rsid w:val="0077698E"/>
    <w:rsid w:val="00777A06"/>
    <w:rsid w:val="00777BC3"/>
    <w:rsid w:val="00781624"/>
    <w:rsid w:val="00787FAF"/>
    <w:rsid w:val="007913A8"/>
    <w:rsid w:val="00793205"/>
    <w:rsid w:val="007A009D"/>
    <w:rsid w:val="007A0521"/>
    <w:rsid w:val="007B23DA"/>
    <w:rsid w:val="007B557D"/>
    <w:rsid w:val="007B6BD9"/>
    <w:rsid w:val="007B7A2C"/>
    <w:rsid w:val="007C0208"/>
    <w:rsid w:val="007C2632"/>
    <w:rsid w:val="007C5CEA"/>
    <w:rsid w:val="007C69C7"/>
    <w:rsid w:val="007C7017"/>
    <w:rsid w:val="007D2376"/>
    <w:rsid w:val="007D27DF"/>
    <w:rsid w:val="007E053B"/>
    <w:rsid w:val="007E088F"/>
    <w:rsid w:val="007E1B0F"/>
    <w:rsid w:val="007E71EC"/>
    <w:rsid w:val="007F1CEC"/>
    <w:rsid w:val="007F42E4"/>
    <w:rsid w:val="007F4353"/>
    <w:rsid w:val="007F7252"/>
    <w:rsid w:val="007F7FCB"/>
    <w:rsid w:val="008010CA"/>
    <w:rsid w:val="00801B11"/>
    <w:rsid w:val="00803184"/>
    <w:rsid w:val="008051D4"/>
    <w:rsid w:val="0081080D"/>
    <w:rsid w:val="00812E43"/>
    <w:rsid w:val="00812E5A"/>
    <w:rsid w:val="00820521"/>
    <w:rsid w:val="00820E5B"/>
    <w:rsid w:val="00831571"/>
    <w:rsid w:val="0083271D"/>
    <w:rsid w:val="008346BC"/>
    <w:rsid w:val="00835A27"/>
    <w:rsid w:val="0083637C"/>
    <w:rsid w:val="0083768C"/>
    <w:rsid w:val="008406CB"/>
    <w:rsid w:val="008423C7"/>
    <w:rsid w:val="00844143"/>
    <w:rsid w:val="00846D96"/>
    <w:rsid w:val="00847CF7"/>
    <w:rsid w:val="00852472"/>
    <w:rsid w:val="0085447F"/>
    <w:rsid w:val="00855891"/>
    <w:rsid w:val="00856539"/>
    <w:rsid w:val="00857D89"/>
    <w:rsid w:val="008621A0"/>
    <w:rsid w:val="0086369F"/>
    <w:rsid w:val="008654CD"/>
    <w:rsid w:val="008665D1"/>
    <w:rsid w:val="0086663C"/>
    <w:rsid w:val="0087080F"/>
    <w:rsid w:val="0087237C"/>
    <w:rsid w:val="00872A5F"/>
    <w:rsid w:val="00872D8C"/>
    <w:rsid w:val="0087596A"/>
    <w:rsid w:val="008811F3"/>
    <w:rsid w:val="008817F9"/>
    <w:rsid w:val="00882E11"/>
    <w:rsid w:val="00884DB4"/>
    <w:rsid w:val="00885AD0"/>
    <w:rsid w:val="0089253C"/>
    <w:rsid w:val="00892B9A"/>
    <w:rsid w:val="00893133"/>
    <w:rsid w:val="008943E4"/>
    <w:rsid w:val="00894DCC"/>
    <w:rsid w:val="00895BE1"/>
    <w:rsid w:val="00896CB0"/>
    <w:rsid w:val="0089737C"/>
    <w:rsid w:val="008A0644"/>
    <w:rsid w:val="008A10D7"/>
    <w:rsid w:val="008A1943"/>
    <w:rsid w:val="008A3431"/>
    <w:rsid w:val="008A6789"/>
    <w:rsid w:val="008A7E4D"/>
    <w:rsid w:val="008B2057"/>
    <w:rsid w:val="008B618F"/>
    <w:rsid w:val="008B6236"/>
    <w:rsid w:val="008B69B2"/>
    <w:rsid w:val="008C0DB8"/>
    <w:rsid w:val="008C1001"/>
    <w:rsid w:val="008C54F6"/>
    <w:rsid w:val="008C5F43"/>
    <w:rsid w:val="008D0205"/>
    <w:rsid w:val="008D1627"/>
    <w:rsid w:val="008D1DD3"/>
    <w:rsid w:val="008D27ED"/>
    <w:rsid w:val="008D3F2E"/>
    <w:rsid w:val="008D75CD"/>
    <w:rsid w:val="008E0CB9"/>
    <w:rsid w:val="008E3197"/>
    <w:rsid w:val="008E7B23"/>
    <w:rsid w:val="008F00DA"/>
    <w:rsid w:val="008F3A17"/>
    <w:rsid w:val="008F3CCA"/>
    <w:rsid w:val="008F648F"/>
    <w:rsid w:val="009015A8"/>
    <w:rsid w:val="00905240"/>
    <w:rsid w:val="00907B0E"/>
    <w:rsid w:val="0091045E"/>
    <w:rsid w:val="00910521"/>
    <w:rsid w:val="009125B3"/>
    <w:rsid w:val="00914CB7"/>
    <w:rsid w:val="00917E28"/>
    <w:rsid w:val="00922B83"/>
    <w:rsid w:val="00924A77"/>
    <w:rsid w:val="00925693"/>
    <w:rsid w:val="009260F3"/>
    <w:rsid w:val="009277E1"/>
    <w:rsid w:val="00930B91"/>
    <w:rsid w:val="00933EC4"/>
    <w:rsid w:val="00935024"/>
    <w:rsid w:val="009367B8"/>
    <w:rsid w:val="00940357"/>
    <w:rsid w:val="00943ACC"/>
    <w:rsid w:val="00944AB4"/>
    <w:rsid w:val="00945414"/>
    <w:rsid w:val="00945599"/>
    <w:rsid w:val="009479F9"/>
    <w:rsid w:val="00947EFB"/>
    <w:rsid w:val="00950FF2"/>
    <w:rsid w:val="009530F9"/>
    <w:rsid w:val="00955D10"/>
    <w:rsid w:val="00961783"/>
    <w:rsid w:val="00963AD9"/>
    <w:rsid w:val="009640AE"/>
    <w:rsid w:val="00967A53"/>
    <w:rsid w:val="009701F9"/>
    <w:rsid w:val="009724A0"/>
    <w:rsid w:val="00973CEC"/>
    <w:rsid w:val="00974F58"/>
    <w:rsid w:val="00976309"/>
    <w:rsid w:val="00981319"/>
    <w:rsid w:val="00982525"/>
    <w:rsid w:val="009878D6"/>
    <w:rsid w:val="00987919"/>
    <w:rsid w:val="00987C59"/>
    <w:rsid w:val="00987DE4"/>
    <w:rsid w:val="009926C6"/>
    <w:rsid w:val="0099293D"/>
    <w:rsid w:val="0099392B"/>
    <w:rsid w:val="00994BC9"/>
    <w:rsid w:val="00994F14"/>
    <w:rsid w:val="009A2CF5"/>
    <w:rsid w:val="009A38B4"/>
    <w:rsid w:val="009A39A7"/>
    <w:rsid w:val="009A3D99"/>
    <w:rsid w:val="009A4868"/>
    <w:rsid w:val="009B09E6"/>
    <w:rsid w:val="009B1677"/>
    <w:rsid w:val="009B381F"/>
    <w:rsid w:val="009B3EC3"/>
    <w:rsid w:val="009B4623"/>
    <w:rsid w:val="009B6C25"/>
    <w:rsid w:val="009C44D8"/>
    <w:rsid w:val="009C678B"/>
    <w:rsid w:val="009C750C"/>
    <w:rsid w:val="009D0E2D"/>
    <w:rsid w:val="009D21F6"/>
    <w:rsid w:val="009D3AC1"/>
    <w:rsid w:val="009D5BBB"/>
    <w:rsid w:val="009D615D"/>
    <w:rsid w:val="009D66C8"/>
    <w:rsid w:val="009D6904"/>
    <w:rsid w:val="009E5678"/>
    <w:rsid w:val="009E67AF"/>
    <w:rsid w:val="009F0B72"/>
    <w:rsid w:val="009F1979"/>
    <w:rsid w:val="009F4D21"/>
    <w:rsid w:val="009F734F"/>
    <w:rsid w:val="00A00CBC"/>
    <w:rsid w:val="00A06CDF"/>
    <w:rsid w:val="00A07AD8"/>
    <w:rsid w:val="00A104DE"/>
    <w:rsid w:val="00A129C8"/>
    <w:rsid w:val="00A1342E"/>
    <w:rsid w:val="00A16C6D"/>
    <w:rsid w:val="00A171FA"/>
    <w:rsid w:val="00A20153"/>
    <w:rsid w:val="00A22648"/>
    <w:rsid w:val="00A23EB8"/>
    <w:rsid w:val="00A2480F"/>
    <w:rsid w:val="00A24BE9"/>
    <w:rsid w:val="00A25225"/>
    <w:rsid w:val="00A257AC"/>
    <w:rsid w:val="00A27CA1"/>
    <w:rsid w:val="00A30A10"/>
    <w:rsid w:val="00A30EE6"/>
    <w:rsid w:val="00A313A1"/>
    <w:rsid w:val="00A32C5A"/>
    <w:rsid w:val="00A3410C"/>
    <w:rsid w:val="00A36F4F"/>
    <w:rsid w:val="00A40F38"/>
    <w:rsid w:val="00A43EE7"/>
    <w:rsid w:val="00A44911"/>
    <w:rsid w:val="00A521C2"/>
    <w:rsid w:val="00A53CB3"/>
    <w:rsid w:val="00A55777"/>
    <w:rsid w:val="00A5594D"/>
    <w:rsid w:val="00A57548"/>
    <w:rsid w:val="00A615E7"/>
    <w:rsid w:val="00A624D9"/>
    <w:rsid w:val="00A626E2"/>
    <w:rsid w:val="00A62EEC"/>
    <w:rsid w:val="00A63483"/>
    <w:rsid w:val="00A638AA"/>
    <w:rsid w:val="00A64511"/>
    <w:rsid w:val="00A65D77"/>
    <w:rsid w:val="00A66D2A"/>
    <w:rsid w:val="00A673FC"/>
    <w:rsid w:val="00A706BB"/>
    <w:rsid w:val="00A70AB3"/>
    <w:rsid w:val="00A72D03"/>
    <w:rsid w:val="00A73FF1"/>
    <w:rsid w:val="00A755F4"/>
    <w:rsid w:val="00A75671"/>
    <w:rsid w:val="00A757D4"/>
    <w:rsid w:val="00A7594E"/>
    <w:rsid w:val="00A75AA6"/>
    <w:rsid w:val="00A77AC6"/>
    <w:rsid w:val="00A8049D"/>
    <w:rsid w:val="00A86CA4"/>
    <w:rsid w:val="00A8798F"/>
    <w:rsid w:val="00A92036"/>
    <w:rsid w:val="00A929A6"/>
    <w:rsid w:val="00A935AC"/>
    <w:rsid w:val="00A95BEA"/>
    <w:rsid w:val="00AA0F1B"/>
    <w:rsid w:val="00AA1EB2"/>
    <w:rsid w:val="00AA2B92"/>
    <w:rsid w:val="00AA693E"/>
    <w:rsid w:val="00AB0342"/>
    <w:rsid w:val="00AB0DBA"/>
    <w:rsid w:val="00AB1829"/>
    <w:rsid w:val="00AB42F1"/>
    <w:rsid w:val="00AB7360"/>
    <w:rsid w:val="00AB7F20"/>
    <w:rsid w:val="00AC1304"/>
    <w:rsid w:val="00AC144B"/>
    <w:rsid w:val="00AC4347"/>
    <w:rsid w:val="00AC511B"/>
    <w:rsid w:val="00AC550B"/>
    <w:rsid w:val="00AC5FAE"/>
    <w:rsid w:val="00AD0A9D"/>
    <w:rsid w:val="00AD0F4B"/>
    <w:rsid w:val="00AD2D41"/>
    <w:rsid w:val="00AD47D0"/>
    <w:rsid w:val="00AD49A5"/>
    <w:rsid w:val="00AD4F57"/>
    <w:rsid w:val="00AD670F"/>
    <w:rsid w:val="00AD7B2D"/>
    <w:rsid w:val="00AE11F6"/>
    <w:rsid w:val="00AE1BE8"/>
    <w:rsid w:val="00AE2E51"/>
    <w:rsid w:val="00AE3980"/>
    <w:rsid w:val="00AE4C68"/>
    <w:rsid w:val="00AE6883"/>
    <w:rsid w:val="00AF05A1"/>
    <w:rsid w:val="00AF17E7"/>
    <w:rsid w:val="00B05123"/>
    <w:rsid w:val="00B15A62"/>
    <w:rsid w:val="00B16445"/>
    <w:rsid w:val="00B20AA5"/>
    <w:rsid w:val="00B20EBA"/>
    <w:rsid w:val="00B2155F"/>
    <w:rsid w:val="00B2288A"/>
    <w:rsid w:val="00B23DA3"/>
    <w:rsid w:val="00B24888"/>
    <w:rsid w:val="00B24A79"/>
    <w:rsid w:val="00B260DB"/>
    <w:rsid w:val="00B26B4A"/>
    <w:rsid w:val="00B27F75"/>
    <w:rsid w:val="00B301D6"/>
    <w:rsid w:val="00B30AB9"/>
    <w:rsid w:val="00B325A7"/>
    <w:rsid w:val="00B3287C"/>
    <w:rsid w:val="00B33A2B"/>
    <w:rsid w:val="00B42D56"/>
    <w:rsid w:val="00B42F33"/>
    <w:rsid w:val="00B43598"/>
    <w:rsid w:val="00B4466E"/>
    <w:rsid w:val="00B46EE6"/>
    <w:rsid w:val="00B4753B"/>
    <w:rsid w:val="00B500DE"/>
    <w:rsid w:val="00B5180F"/>
    <w:rsid w:val="00B52239"/>
    <w:rsid w:val="00B556BD"/>
    <w:rsid w:val="00B6205D"/>
    <w:rsid w:val="00B62435"/>
    <w:rsid w:val="00B64D08"/>
    <w:rsid w:val="00B66B08"/>
    <w:rsid w:val="00B670D1"/>
    <w:rsid w:val="00B7077E"/>
    <w:rsid w:val="00B7296C"/>
    <w:rsid w:val="00B731A0"/>
    <w:rsid w:val="00B74360"/>
    <w:rsid w:val="00B76031"/>
    <w:rsid w:val="00B76386"/>
    <w:rsid w:val="00B77DC8"/>
    <w:rsid w:val="00B82734"/>
    <w:rsid w:val="00B83FC0"/>
    <w:rsid w:val="00B91EF3"/>
    <w:rsid w:val="00B931B0"/>
    <w:rsid w:val="00B94112"/>
    <w:rsid w:val="00B9422A"/>
    <w:rsid w:val="00B96E3C"/>
    <w:rsid w:val="00BB0AE1"/>
    <w:rsid w:val="00BB1B72"/>
    <w:rsid w:val="00BB2D33"/>
    <w:rsid w:val="00BB6B98"/>
    <w:rsid w:val="00BB7186"/>
    <w:rsid w:val="00BB7227"/>
    <w:rsid w:val="00BB73D5"/>
    <w:rsid w:val="00BC5121"/>
    <w:rsid w:val="00BC5D05"/>
    <w:rsid w:val="00BC6411"/>
    <w:rsid w:val="00BC6B0E"/>
    <w:rsid w:val="00BC6B48"/>
    <w:rsid w:val="00BC78C1"/>
    <w:rsid w:val="00BD1F3B"/>
    <w:rsid w:val="00BD3934"/>
    <w:rsid w:val="00BD4068"/>
    <w:rsid w:val="00BD5588"/>
    <w:rsid w:val="00BD7871"/>
    <w:rsid w:val="00BE10A7"/>
    <w:rsid w:val="00BE1597"/>
    <w:rsid w:val="00BE5B81"/>
    <w:rsid w:val="00BF0326"/>
    <w:rsid w:val="00BF0DEC"/>
    <w:rsid w:val="00BF2759"/>
    <w:rsid w:val="00BF29F3"/>
    <w:rsid w:val="00BF4208"/>
    <w:rsid w:val="00BF4C23"/>
    <w:rsid w:val="00BF5C85"/>
    <w:rsid w:val="00C00EB2"/>
    <w:rsid w:val="00C02C98"/>
    <w:rsid w:val="00C03F55"/>
    <w:rsid w:val="00C04055"/>
    <w:rsid w:val="00C07EB2"/>
    <w:rsid w:val="00C10BF5"/>
    <w:rsid w:val="00C11F43"/>
    <w:rsid w:val="00C127F0"/>
    <w:rsid w:val="00C15AAF"/>
    <w:rsid w:val="00C16DC4"/>
    <w:rsid w:val="00C23FFA"/>
    <w:rsid w:val="00C250AC"/>
    <w:rsid w:val="00C2541A"/>
    <w:rsid w:val="00C265B7"/>
    <w:rsid w:val="00C271AB"/>
    <w:rsid w:val="00C27721"/>
    <w:rsid w:val="00C31FC5"/>
    <w:rsid w:val="00C32595"/>
    <w:rsid w:val="00C32F8D"/>
    <w:rsid w:val="00C339A4"/>
    <w:rsid w:val="00C36D50"/>
    <w:rsid w:val="00C50D47"/>
    <w:rsid w:val="00C54801"/>
    <w:rsid w:val="00C60815"/>
    <w:rsid w:val="00C64F6E"/>
    <w:rsid w:val="00C65FD0"/>
    <w:rsid w:val="00C67D28"/>
    <w:rsid w:val="00C713F8"/>
    <w:rsid w:val="00C7261C"/>
    <w:rsid w:val="00C72AD6"/>
    <w:rsid w:val="00C732E3"/>
    <w:rsid w:val="00C734B4"/>
    <w:rsid w:val="00C75CD9"/>
    <w:rsid w:val="00C77EA2"/>
    <w:rsid w:val="00C80C3E"/>
    <w:rsid w:val="00C81749"/>
    <w:rsid w:val="00C83EB8"/>
    <w:rsid w:val="00C8411C"/>
    <w:rsid w:val="00C842D4"/>
    <w:rsid w:val="00C84A59"/>
    <w:rsid w:val="00C856E2"/>
    <w:rsid w:val="00C8600B"/>
    <w:rsid w:val="00C91DD3"/>
    <w:rsid w:val="00C92C56"/>
    <w:rsid w:val="00C93083"/>
    <w:rsid w:val="00C94FC5"/>
    <w:rsid w:val="00C96250"/>
    <w:rsid w:val="00C978B3"/>
    <w:rsid w:val="00CA4674"/>
    <w:rsid w:val="00CA6484"/>
    <w:rsid w:val="00CB03D6"/>
    <w:rsid w:val="00CB2184"/>
    <w:rsid w:val="00CB452F"/>
    <w:rsid w:val="00CB5BD2"/>
    <w:rsid w:val="00CB691E"/>
    <w:rsid w:val="00CB76EC"/>
    <w:rsid w:val="00CC0370"/>
    <w:rsid w:val="00CC2EC1"/>
    <w:rsid w:val="00CC6ABB"/>
    <w:rsid w:val="00CD7BD3"/>
    <w:rsid w:val="00CE176D"/>
    <w:rsid w:val="00CE1FA4"/>
    <w:rsid w:val="00CE269E"/>
    <w:rsid w:val="00CE42EE"/>
    <w:rsid w:val="00CE664B"/>
    <w:rsid w:val="00CE6A95"/>
    <w:rsid w:val="00CE73A3"/>
    <w:rsid w:val="00CE7964"/>
    <w:rsid w:val="00CE7E5A"/>
    <w:rsid w:val="00CF157D"/>
    <w:rsid w:val="00CF2F54"/>
    <w:rsid w:val="00CF321A"/>
    <w:rsid w:val="00CF4763"/>
    <w:rsid w:val="00CF4D9F"/>
    <w:rsid w:val="00D007AA"/>
    <w:rsid w:val="00D0086B"/>
    <w:rsid w:val="00D0220C"/>
    <w:rsid w:val="00D03358"/>
    <w:rsid w:val="00D04073"/>
    <w:rsid w:val="00D05E7B"/>
    <w:rsid w:val="00D07250"/>
    <w:rsid w:val="00D10449"/>
    <w:rsid w:val="00D1057D"/>
    <w:rsid w:val="00D135FC"/>
    <w:rsid w:val="00D21A6F"/>
    <w:rsid w:val="00D21A8A"/>
    <w:rsid w:val="00D259AC"/>
    <w:rsid w:val="00D26892"/>
    <w:rsid w:val="00D26CF3"/>
    <w:rsid w:val="00D26DA2"/>
    <w:rsid w:val="00D2727D"/>
    <w:rsid w:val="00D3033B"/>
    <w:rsid w:val="00D32220"/>
    <w:rsid w:val="00D351CA"/>
    <w:rsid w:val="00D40771"/>
    <w:rsid w:val="00D414F6"/>
    <w:rsid w:val="00D43A09"/>
    <w:rsid w:val="00D442F7"/>
    <w:rsid w:val="00D45D54"/>
    <w:rsid w:val="00D46D09"/>
    <w:rsid w:val="00D47399"/>
    <w:rsid w:val="00D555B0"/>
    <w:rsid w:val="00D56587"/>
    <w:rsid w:val="00D571A2"/>
    <w:rsid w:val="00D613CD"/>
    <w:rsid w:val="00D62762"/>
    <w:rsid w:val="00D644F9"/>
    <w:rsid w:val="00D6481C"/>
    <w:rsid w:val="00D70066"/>
    <w:rsid w:val="00D70DBF"/>
    <w:rsid w:val="00D739E1"/>
    <w:rsid w:val="00D74393"/>
    <w:rsid w:val="00D75B34"/>
    <w:rsid w:val="00D76A5A"/>
    <w:rsid w:val="00D7739F"/>
    <w:rsid w:val="00D8295C"/>
    <w:rsid w:val="00D84DBF"/>
    <w:rsid w:val="00D86996"/>
    <w:rsid w:val="00D87A45"/>
    <w:rsid w:val="00D92B4C"/>
    <w:rsid w:val="00D959FE"/>
    <w:rsid w:val="00DA1545"/>
    <w:rsid w:val="00DA2A8C"/>
    <w:rsid w:val="00DB4587"/>
    <w:rsid w:val="00DB4D30"/>
    <w:rsid w:val="00DC0E72"/>
    <w:rsid w:val="00DC2409"/>
    <w:rsid w:val="00DC55B5"/>
    <w:rsid w:val="00DC5AF5"/>
    <w:rsid w:val="00DC645E"/>
    <w:rsid w:val="00DD2929"/>
    <w:rsid w:val="00DD5D01"/>
    <w:rsid w:val="00DD75C2"/>
    <w:rsid w:val="00DE1472"/>
    <w:rsid w:val="00DE2AC7"/>
    <w:rsid w:val="00DE3138"/>
    <w:rsid w:val="00DE32AA"/>
    <w:rsid w:val="00DE4D49"/>
    <w:rsid w:val="00DE6279"/>
    <w:rsid w:val="00DF086B"/>
    <w:rsid w:val="00DF1C39"/>
    <w:rsid w:val="00DF2DA5"/>
    <w:rsid w:val="00DF2FF8"/>
    <w:rsid w:val="00DF6235"/>
    <w:rsid w:val="00DF6AC4"/>
    <w:rsid w:val="00E00A80"/>
    <w:rsid w:val="00E01512"/>
    <w:rsid w:val="00E017F1"/>
    <w:rsid w:val="00E02BDD"/>
    <w:rsid w:val="00E072D8"/>
    <w:rsid w:val="00E101AD"/>
    <w:rsid w:val="00E1186C"/>
    <w:rsid w:val="00E13684"/>
    <w:rsid w:val="00E138A2"/>
    <w:rsid w:val="00E226C5"/>
    <w:rsid w:val="00E248F6"/>
    <w:rsid w:val="00E265D9"/>
    <w:rsid w:val="00E273A1"/>
    <w:rsid w:val="00E274A2"/>
    <w:rsid w:val="00E30236"/>
    <w:rsid w:val="00E305A7"/>
    <w:rsid w:val="00E35069"/>
    <w:rsid w:val="00E37CCB"/>
    <w:rsid w:val="00E40162"/>
    <w:rsid w:val="00E44034"/>
    <w:rsid w:val="00E44472"/>
    <w:rsid w:val="00E44E02"/>
    <w:rsid w:val="00E45F25"/>
    <w:rsid w:val="00E4655B"/>
    <w:rsid w:val="00E538DD"/>
    <w:rsid w:val="00E55E6C"/>
    <w:rsid w:val="00E55EBD"/>
    <w:rsid w:val="00E6030D"/>
    <w:rsid w:val="00E61EC7"/>
    <w:rsid w:val="00E647BE"/>
    <w:rsid w:val="00E65509"/>
    <w:rsid w:val="00E65BA1"/>
    <w:rsid w:val="00E67BAF"/>
    <w:rsid w:val="00E75142"/>
    <w:rsid w:val="00E76382"/>
    <w:rsid w:val="00E80197"/>
    <w:rsid w:val="00E81024"/>
    <w:rsid w:val="00E82DD0"/>
    <w:rsid w:val="00E846F4"/>
    <w:rsid w:val="00E84E77"/>
    <w:rsid w:val="00E9028A"/>
    <w:rsid w:val="00E92DFB"/>
    <w:rsid w:val="00E9349B"/>
    <w:rsid w:val="00E96134"/>
    <w:rsid w:val="00E961BD"/>
    <w:rsid w:val="00EA1889"/>
    <w:rsid w:val="00EA2E2B"/>
    <w:rsid w:val="00EA3D31"/>
    <w:rsid w:val="00EA410A"/>
    <w:rsid w:val="00EA4F58"/>
    <w:rsid w:val="00EB0BE7"/>
    <w:rsid w:val="00EB10D0"/>
    <w:rsid w:val="00EB3125"/>
    <w:rsid w:val="00EB796A"/>
    <w:rsid w:val="00EC271D"/>
    <w:rsid w:val="00EC3CEE"/>
    <w:rsid w:val="00EC4AE0"/>
    <w:rsid w:val="00EC767A"/>
    <w:rsid w:val="00EE1894"/>
    <w:rsid w:val="00EE4399"/>
    <w:rsid w:val="00EE566B"/>
    <w:rsid w:val="00EE581E"/>
    <w:rsid w:val="00EE59E4"/>
    <w:rsid w:val="00EE640D"/>
    <w:rsid w:val="00EE6C56"/>
    <w:rsid w:val="00EE7332"/>
    <w:rsid w:val="00EF08F1"/>
    <w:rsid w:val="00EF0ED7"/>
    <w:rsid w:val="00EF1283"/>
    <w:rsid w:val="00EF1EE3"/>
    <w:rsid w:val="00EF2C74"/>
    <w:rsid w:val="00EF33F2"/>
    <w:rsid w:val="00EF5D19"/>
    <w:rsid w:val="00EF6408"/>
    <w:rsid w:val="00F00DAD"/>
    <w:rsid w:val="00F01F2F"/>
    <w:rsid w:val="00F05CA2"/>
    <w:rsid w:val="00F14A6B"/>
    <w:rsid w:val="00F20098"/>
    <w:rsid w:val="00F2040A"/>
    <w:rsid w:val="00F213DD"/>
    <w:rsid w:val="00F27651"/>
    <w:rsid w:val="00F34C48"/>
    <w:rsid w:val="00F360B5"/>
    <w:rsid w:val="00F41870"/>
    <w:rsid w:val="00F41C4E"/>
    <w:rsid w:val="00F42F41"/>
    <w:rsid w:val="00F4567F"/>
    <w:rsid w:val="00F46F67"/>
    <w:rsid w:val="00F478A2"/>
    <w:rsid w:val="00F502BA"/>
    <w:rsid w:val="00F51B8C"/>
    <w:rsid w:val="00F52FEE"/>
    <w:rsid w:val="00F54498"/>
    <w:rsid w:val="00F544AD"/>
    <w:rsid w:val="00F56110"/>
    <w:rsid w:val="00F57968"/>
    <w:rsid w:val="00F6040A"/>
    <w:rsid w:val="00F64007"/>
    <w:rsid w:val="00F65669"/>
    <w:rsid w:val="00F66631"/>
    <w:rsid w:val="00F67D86"/>
    <w:rsid w:val="00F72657"/>
    <w:rsid w:val="00F73988"/>
    <w:rsid w:val="00F73BED"/>
    <w:rsid w:val="00F7569E"/>
    <w:rsid w:val="00F77EF3"/>
    <w:rsid w:val="00F81A34"/>
    <w:rsid w:val="00F8398B"/>
    <w:rsid w:val="00F90202"/>
    <w:rsid w:val="00F91AA9"/>
    <w:rsid w:val="00F930DF"/>
    <w:rsid w:val="00F93DFF"/>
    <w:rsid w:val="00F95DF2"/>
    <w:rsid w:val="00FA124C"/>
    <w:rsid w:val="00FA13C1"/>
    <w:rsid w:val="00FA2286"/>
    <w:rsid w:val="00FA315F"/>
    <w:rsid w:val="00FA3B65"/>
    <w:rsid w:val="00FB4184"/>
    <w:rsid w:val="00FB5C61"/>
    <w:rsid w:val="00FC155A"/>
    <w:rsid w:val="00FC1CAA"/>
    <w:rsid w:val="00FC3551"/>
    <w:rsid w:val="00FC4312"/>
    <w:rsid w:val="00FC435A"/>
    <w:rsid w:val="00FC72BB"/>
    <w:rsid w:val="00FD1F7C"/>
    <w:rsid w:val="00FD43F6"/>
    <w:rsid w:val="00FE0E49"/>
    <w:rsid w:val="00FE213D"/>
    <w:rsid w:val="00FE43C1"/>
    <w:rsid w:val="00FE58B8"/>
    <w:rsid w:val="00FE648A"/>
    <w:rsid w:val="00FE6857"/>
    <w:rsid w:val="00FE7B37"/>
    <w:rsid w:val="00FF03BC"/>
    <w:rsid w:val="00FF21C6"/>
    <w:rsid w:val="00FF3720"/>
    <w:rsid w:val="00FF45F0"/>
    <w:rsid w:val="00FF4A3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AEB42"/>
  <w15:docId w15:val="{5632F277-CD7D-4EB4-8E7F-3A640036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0A6"/>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link w:val="Heading1Char"/>
    <w:uiPriority w:val="9"/>
    <w:qFormat/>
    <w:rsid w:val="00777A0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NormalWeb">
    <w:name w:val="Normal (Web)"/>
    <w:basedOn w:val="Normal"/>
    <w:uiPriority w:val="99"/>
    <w:unhideWhenUsed/>
    <w:rsid w:val="00C50D47"/>
    <w:pPr>
      <w:spacing w:before="100" w:beforeAutospacing="1" w:after="100" w:afterAutospacing="1"/>
    </w:pPr>
    <w:rPr>
      <w:rFonts w:ascii="Verdana" w:hAnsi="Verdana"/>
      <w:sz w:val="18"/>
      <w:szCs w:val="18"/>
      <w:lang w:val="en-US" w:eastAsia="en-US"/>
    </w:rPr>
  </w:style>
  <w:style w:type="character" w:styleId="CommentReference">
    <w:name w:val="annotation reference"/>
    <w:uiPriority w:val="99"/>
    <w:semiHidden/>
    <w:unhideWhenUsed/>
    <w:rsid w:val="00E273A1"/>
    <w:rPr>
      <w:sz w:val="16"/>
      <w:szCs w:val="16"/>
    </w:rPr>
  </w:style>
  <w:style w:type="paragraph" w:styleId="CommentText">
    <w:name w:val="annotation text"/>
    <w:basedOn w:val="Normal"/>
    <w:link w:val="CommentTextChar"/>
    <w:uiPriority w:val="99"/>
    <w:semiHidden/>
    <w:unhideWhenUsed/>
    <w:rsid w:val="00E273A1"/>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E273A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27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A1"/>
    <w:rPr>
      <w:rFonts w:ascii="Segoe UI" w:eastAsia="Times New Roman" w:hAnsi="Segoe UI" w:cs="Segoe UI"/>
      <w:sz w:val="18"/>
      <w:szCs w:val="18"/>
      <w:lang w:eastAsia="lv-LV"/>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E273A1"/>
    <w:pPr>
      <w:ind w:left="720"/>
      <w:contextualSpacing/>
    </w:pPr>
  </w:style>
  <w:style w:type="paragraph" w:customStyle="1" w:styleId="naiskr">
    <w:name w:val="naiskr"/>
    <w:basedOn w:val="Normal"/>
    <w:rsid w:val="003D1F6B"/>
    <w:pPr>
      <w:spacing w:before="75" w:after="75"/>
    </w:pPr>
  </w:style>
  <w:style w:type="paragraph" w:styleId="CommentSubject">
    <w:name w:val="annotation subject"/>
    <w:basedOn w:val="CommentText"/>
    <w:next w:val="CommentText"/>
    <w:link w:val="CommentSubjectChar"/>
    <w:uiPriority w:val="99"/>
    <w:semiHidden/>
    <w:unhideWhenUsed/>
    <w:rsid w:val="005C6D85"/>
    <w:pPr>
      <w:spacing w:after="0" w:line="240" w:lineRule="auto"/>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5C6D85"/>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D21A8A"/>
    <w:pPr>
      <w:tabs>
        <w:tab w:val="center" w:pos="4153"/>
        <w:tab w:val="right" w:pos="8306"/>
      </w:tabs>
    </w:pPr>
  </w:style>
  <w:style w:type="character" w:customStyle="1" w:styleId="HeaderChar">
    <w:name w:val="Header Char"/>
    <w:basedOn w:val="DefaultParagraphFont"/>
    <w:link w:val="Header"/>
    <w:uiPriority w:val="99"/>
    <w:rsid w:val="00D21A8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21A8A"/>
    <w:pPr>
      <w:tabs>
        <w:tab w:val="center" w:pos="4153"/>
        <w:tab w:val="right" w:pos="8306"/>
      </w:tabs>
    </w:pPr>
  </w:style>
  <w:style w:type="character" w:customStyle="1" w:styleId="FooterChar">
    <w:name w:val="Footer Char"/>
    <w:basedOn w:val="DefaultParagraphFont"/>
    <w:link w:val="Footer"/>
    <w:uiPriority w:val="99"/>
    <w:rsid w:val="00D21A8A"/>
    <w:rPr>
      <w:rFonts w:ascii="Times New Roman" w:eastAsia="Times New Roman" w:hAnsi="Times New Roman" w:cs="Times New Roman"/>
      <w:sz w:val="24"/>
      <w:szCs w:val="24"/>
      <w:lang w:eastAsia="lv-LV"/>
    </w:rPr>
  </w:style>
  <w:style w:type="paragraph" w:customStyle="1" w:styleId="naisnod">
    <w:name w:val="naisnod"/>
    <w:basedOn w:val="Normal"/>
    <w:rsid w:val="00502F05"/>
    <w:pPr>
      <w:spacing w:before="131" w:after="131"/>
      <w:jc w:val="center"/>
    </w:pPr>
    <w:rPr>
      <w:b/>
      <w:bCs/>
    </w:rPr>
  </w:style>
  <w:style w:type="character" w:styleId="Strong">
    <w:name w:val="Strong"/>
    <w:basedOn w:val="DefaultParagraphFont"/>
    <w:uiPriority w:val="22"/>
    <w:qFormat/>
    <w:rsid w:val="00502F05"/>
    <w:rPr>
      <w:b/>
      <w:bCs/>
    </w:rPr>
  </w:style>
  <w:style w:type="paragraph" w:customStyle="1" w:styleId="tv213">
    <w:name w:val="tv213"/>
    <w:basedOn w:val="Normal"/>
    <w:rsid w:val="00374CAD"/>
    <w:pPr>
      <w:spacing w:before="100" w:beforeAutospacing="1" w:after="100" w:afterAutospacing="1"/>
    </w:pPr>
    <w:rPr>
      <w:lang w:val="en-US" w:eastAsia="en-US"/>
    </w:rPr>
  </w:style>
  <w:style w:type="table" w:styleId="TableGridLight">
    <w:name w:val="Grid Table Light"/>
    <w:basedOn w:val="TableNormal"/>
    <w:uiPriority w:val="40"/>
    <w:rsid w:val="00F544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unhideWhenUsed/>
    <w:rsid w:val="004D5914"/>
    <w:rPr>
      <w:sz w:val="20"/>
      <w:szCs w:val="20"/>
    </w:rPr>
  </w:style>
  <w:style w:type="character" w:customStyle="1" w:styleId="FootnoteTextChar">
    <w:name w:val="Footnote Text Char"/>
    <w:basedOn w:val="DefaultParagraphFont"/>
    <w:link w:val="FootnoteText"/>
    <w:uiPriority w:val="99"/>
    <w:rsid w:val="004D5914"/>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4D5914"/>
    <w:rPr>
      <w:vertAlign w:val="superscript"/>
    </w:rPr>
  </w:style>
  <w:style w:type="paragraph" w:customStyle="1" w:styleId="Default">
    <w:name w:val="Default"/>
    <w:rsid w:val="00A95B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locked/>
    <w:rsid w:val="00922B83"/>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rsid w:val="00EE640D"/>
    <w:pPr>
      <w:spacing w:after="120"/>
      <w:ind w:firstLine="709"/>
      <w:jc w:val="both"/>
    </w:pPr>
    <w:rPr>
      <w:sz w:val="28"/>
      <w:szCs w:val="28"/>
      <w:lang w:val="en-US" w:eastAsia="ar-SA"/>
    </w:rPr>
  </w:style>
  <w:style w:type="character" w:customStyle="1" w:styleId="BodyTextIndent2Char">
    <w:name w:val="Body Text Indent 2 Char"/>
    <w:basedOn w:val="DefaultParagraphFont"/>
    <w:link w:val="BodyTextIndent2"/>
    <w:uiPriority w:val="99"/>
    <w:semiHidden/>
    <w:rsid w:val="00EE640D"/>
    <w:rPr>
      <w:rFonts w:ascii="Times New Roman" w:eastAsia="Times New Roman" w:hAnsi="Times New Roman" w:cs="Times New Roman"/>
      <w:sz w:val="28"/>
      <w:szCs w:val="28"/>
      <w:lang w:val="en-US" w:eastAsia="ar-SA"/>
    </w:rPr>
  </w:style>
  <w:style w:type="paragraph" w:customStyle="1" w:styleId="Index">
    <w:name w:val="Index"/>
    <w:basedOn w:val="Normal"/>
    <w:uiPriority w:val="99"/>
    <w:rsid w:val="00BC6B0E"/>
    <w:pPr>
      <w:suppressLineNumbers/>
      <w:ind w:firstLine="720"/>
    </w:pPr>
    <w:rPr>
      <w:rFonts w:cs="Tahoma"/>
      <w:lang w:eastAsia="ar-SA"/>
    </w:rPr>
  </w:style>
  <w:style w:type="character" w:customStyle="1" w:styleId="t3">
    <w:name w:val="t3"/>
    <w:basedOn w:val="DefaultParagraphFont"/>
    <w:rsid w:val="00056FFE"/>
  </w:style>
  <w:style w:type="character" w:customStyle="1" w:styleId="fwn">
    <w:name w:val="fwn"/>
    <w:basedOn w:val="DefaultParagraphFont"/>
    <w:rsid w:val="00056FFE"/>
  </w:style>
  <w:style w:type="paragraph" w:customStyle="1" w:styleId="liknoteik">
    <w:name w:val="lik_noteik"/>
    <w:basedOn w:val="Normal"/>
    <w:rsid w:val="005223C6"/>
    <w:pPr>
      <w:spacing w:before="100" w:beforeAutospacing="1" w:after="100" w:afterAutospacing="1"/>
    </w:pPr>
  </w:style>
  <w:style w:type="paragraph" w:customStyle="1" w:styleId="naisc">
    <w:name w:val="naisc"/>
    <w:basedOn w:val="Normal"/>
    <w:rsid w:val="000A74A2"/>
    <w:pPr>
      <w:spacing w:before="75" w:after="75"/>
      <w:jc w:val="center"/>
    </w:pPr>
  </w:style>
  <w:style w:type="character" w:customStyle="1" w:styleId="Heading1Char">
    <w:name w:val="Heading 1 Char"/>
    <w:basedOn w:val="DefaultParagraphFont"/>
    <w:link w:val="Heading1"/>
    <w:uiPriority w:val="9"/>
    <w:rsid w:val="00777A06"/>
    <w:rPr>
      <w:rFonts w:ascii="Times New Roman" w:eastAsia="Times New Roman" w:hAnsi="Times New Roman" w:cs="Times New Roman"/>
      <w:b/>
      <w:bCs/>
      <w:kern w:val="36"/>
      <w:sz w:val="48"/>
      <w:szCs w:val="48"/>
      <w:lang w:eastAsia="lv-LV"/>
    </w:rPr>
  </w:style>
  <w:style w:type="character" w:customStyle="1" w:styleId="multiline">
    <w:name w:val="multiline"/>
    <w:rsid w:val="007913A8"/>
  </w:style>
  <w:style w:type="paragraph" w:styleId="EndnoteText">
    <w:name w:val="endnote text"/>
    <w:basedOn w:val="Normal"/>
    <w:link w:val="EndnoteTextChar"/>
    <w:uiPriority w:val="99"/>
    <w:semiHidden/>
    <w:unhideWhenUsed/>
    <w:rsid w:val="00151766"/>
    <w:rPr>
      <w:sz w:val="20"/>
      <w:szCs w:val="20"/>
    </w:rPr>
  </w:style>
  <w:style w:type="character" w:customStyle="1" w:styleId="EndnoteTextChar">
    <w:name w:val="Endnote Text Char"/>
    <w:basedOn w:val="DefaultParagraphFont"/>
    <w:link w:val="EndnoteText"/>
    <w:uiPriority w:val="99"/>
    <w:semiHidden/>
    <w:rsid w:val="00151766"/>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1517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31372">
      <w:bodyDiv w:val="1"/>
      <w:marLeft w:val="0"/>
      <w:marRight w:val="0"/>
      <w:marTop w:val="0"/>
      <w:marBottom w:val="0"/>
      <w:divBdr>
        <w:top w:val="none" w:sz="0" w:space="0" w:color="auto"/>
        <w:left w:val="none" w:sz="0" w:space="0" w:color="auto"/>
        <w:bottom w:val="none" w:sz="0" w:space="0" w:color="auto"/>
        <w:right w:val="none" w:sz="0" w:space="0" w:color="auto"/>
      </w:divBdr>
      <w:divsChild>
        <w:div w:id="432096264">
          <w:marLeft w:val="0"/>
          <w:marRight w:val="0"/>
          <w:marTop w:val="0"/>
          <w:marBottom w:val="0"/>
          <w:divBdr>
            <w:top w:val="none" w:sz="0" w:space="0" w:color="auto"/>
            <w:left w:val="none" w:sz="0" w:space="0" w:color="auto"/>
            <w:bottom w:val="none" w:sz="0" w:space="0" w:color="auto"/>
            <w:right w:val="none" w:sz="0" w:space="0" w:color="auto"/>
          </w:divBdr>
        </w:div>
        <w:div w:id="266280602">
          <w:marLeft w:val="0"/>
          <w:marRight w:val="0"/>
          <w:marTop w:val="0"/>
          <w:marBottom w:val="0"/>
          <w:divBdr>
            <w:top w:val="none" w:sz="0" w:space="0" w:color="auto"/>
            <w:left w:val="none" w:sz="0" w:space="0" w:color="auto"/>
            <w:bottom w:val="none" w:sz="0" w:space="0" w:color="auto"/>
            <w:right w:val="none" w:sz="0" w:space="0" w:color="auto"/>
          </w:divBdr>
        </w:div>
      </w:divsChild>
    </w:div>
    <w:div w:id="441922862">
      <w:bodyDiv w:val="1"/>
      <w:marLeft w:val="0"/>
      <w:marRight w:val="0"/>
      <w:marTop w:val="0"/>
      <w:marBottom w:val="0"/>
      <w:divBdr>
        <w:top w:val="none" w:sz="0" w:space="0" w:color="auto"/>
        <w:left w:val="none" w:sz="0" w:space="0" w:color="auto"/>
        <w:bottom w:val="none" w:sz="0" w:space="0" w:color="auto"/>
        <w:right w:val="none" w:sz="0" w:space="0" w:color="auto"/>
      </w:divBdr>
    </w:div>
    <w:div w:id="1620136774">
      <w:bodyDiv w:val="1"/>
      <w:marLeft w:val="0"/>
      <w:marRight w:val="0"/>
      <w:marTop w:val="0"/>
      <w:marBottom w:val="0"/>
      <w:divBdr>
        <w:top w:val="none" w:sz="0" w:space="0" w:color="auto"/>
        <w:left w:val="none" w:sz="0" w:space="0" w:color="auto"/>
        <w:bottom w:val="none" w:sz="0" w:space="0" w:color="auto"/>
        <w:right w:val="none" w:sz="0" w:space="0" w:color="auto"/>
      </w:divBdr>
    </w:div>
    <w:div w:id="1835608230">
      <w:bodyDiv w:val="1"/>
      <w:marLeft w:val="0"/>
      <w:marRight w:val="0"/>
      <w:marTop w:val="0"/>
      <w:marBottom w:val="0"/>
      <w:divBdr>
        <w:top w:val="none" w:sz="0" w:space="0" w:color="auto"/>
        <w:left w:val="none" w:sz="0" w:space="0" w:color="auto"/>
        <w:bottom w:val="none" w:sz="0" w:space="0" w:color="auto"/>
        <w:right w:val="none" w:sz="0" w:space="0" w:color="auto"/>
      </w:divBdr>
    </w:div>
    <w:div w:id="2001157840">
      <w:bodyDiv w:val="1"/>
      <w:marLeft w:val="0"/>
      <w:marRight w:val="0"/>
      <w:marTop w:val="0"/>
      <w:marBottom w:val="0"/>
      <w:divBdr>
        <w:top w:val="none" w:sz="0" w:space="0" w:color="auto"/>
        <w:left w:val="none" w:sz="0" w:space="0" w:color="auto"/>
        <w:bottom w:val="none" w:sz="0" w:space="0" w:color="auto"/>
        <w:right w:val="none" w:sz="0" w:space="0" w:color="auto"/>
      </w:divBdr>
    </w:div>
    <w:div w:id="209859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depkovska@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6EAA5-6A7F-4965-871C-52A91A60A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1662</Words>
  <Characters>9475</Characters>
  <Application>Microsoft Office Word</Application>
  <DocSecurity>0</DocSecurity>
  <Lines>78</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Ministru kabineta noteikumu projekta “Noteikumi par neatkarīgiem ekspertiem ēku energoefektivitātes jomā” sākotnējās ietekmes novērtējuma ziņojums</vt:lpstr>
    </vt:vector>
  </TitlesOfParts>
  <Company>Ekonomikas ministrija</Company>
  <LinksUpToDate>false</LinksUpToDate>
  <CharactersWithSpaces>11115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dc:subject>
  <dc:creator>Inese Stūre</dc:creator>
  <dc:description>I.Stūre
Inese.Sture@izm.gov.lv
t. 67047899</dc:description>
  <cp:lastModifiedBy>Anita Depkovska</cp:lastModifiedBy>
  <cp:revision>2</cp:revision>
  <cp:lastPrinted>2020-01-13T09:29:00Z</cp:lastPrinted>
  <dcterms:created xsi:type="dcterms:W3CDTF">2020-04-22T18:36:00Z</dcterms:created>
  <dcterms:modified xsi:type="dcterms:W3CDTF">2020-04-22T18:36:00Z</dcterms:modified>
</cp:coreProperties>
</file>