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4CD4" w14:textId="77777777" w:rsidR="00FB7955" w:rsidRDefault="00FB7955" w:rsidP="00FB7955">
      <w:pPr>
        <w:jc w:val="center"/>
        <w:rPr>
          <w:sz w:val="28"/>
          <w:szCs w:val="28"/>
        </w:rPr>
      </w:pPr>
    </w:p>
    <w:p w14:paraId="5FC96377" w14:textId="77777777" w:rsidR="00FB7955" w:rsidRPr="003D5429" w:rsidRDefault="00FB7955" w:rsidP="00FB7955">
      <w:pPr>
        <w:jc w:val="center"/>
        <w:rPr>
          <w:sz w:val="28"/>
          <w:szCs w:val="28"/>
        </w:rPr>
      </w:pPr>
      <w:r w:rsidRPr="003D5429">
        <w:rPr>
          <w:sz w:val="28"/>
          <w:szCs w:val="28"/>
        </w:rPr>
        <w:t>Izziņa par atzinumos sniegtajiem iebildumiem par</w:t>
      </w:r>
    </w:p>
    <w:tbl>
      <w:tblPr>
        <w:tblW w:w="0" w:type="auto"/>
        <w:jc w:val="center"/>
        <w:tblLook w:val="00A0" w:firstRow="1" w:lastRow="0" w:firstColumn="1" w:lastColumn="0" w:noHBand="0" w:noVBand="0"/>
      </w:tblPr>
      <w:tblGrid>
        <w:gridCol w:w="10188"/>
      </w:tblGrid>
      <w:tr w:rsidR="00FB7955" w:rsidRPr="003D5429" w14:paraId="1B6FB1AC" w14:textId="77777777" w:rsidTr="0050438E">
        <w:trPr>
          <w:jc w:val="center"/>
        </w:trPr>
        <w:tc>
          <w:tcPr>
            <w:tcW w:w="10188" w:type="dxa"/>
            <w:tcBorders>
              <w:bottom w:val="single" w:sz="6" w:space="0" w:color="000000"/>
            </w:tcBorders>
          </w:tcPr>
          <w:p w14:paraId="4BF9AF36" w14:textId="77777777" w:rsidR="00FB7955" w:rsidRDefault="00FB7955" w:rsidP="0050438E">
            <w:pPr>
              <w:pStyle w:val="Body1"/>
              <w:spacing w:after="0" w:line="240" w:lineRule="auto"/>
              <w:jc w:val="center"/>
              <w:rPr>
                <w:rFonts w:ascii="Times New Roman" w:hAnsi="Times New Roman"/>
                <w:b/>
                <w:color w:val="auto"/>
                <w:sz w:val="28"/>
                <w:szCs w:val="28"/>
              </w:rPr>
            </w:pPr>
          </w:p>
          <w:p w14:paraId="44C3826F" w14:textId="77777777" w:rsidR="00FB7955" w:rsidRPr="003D5429" w:rsidRDefault="005B5EC0" w:rsidP="0050438E">
            <w:pPr>
              <w:tabs>
                <w:tab w:val="left" w:pos="3255"/>
              </w:tabs>
              <w:jc w:val="center"/>
              <w:rPr>
                <w:b/>
                <w:sz w:val="28"/>
                <w:szCs w:val="28"/>
              </w:rPr>
            </w:pPr>
            <w:r w:rsidRPr="005B5EC0">
              <w:rPr>
                <w:rFonts w:eastAsia="Arial Unicode MS"/>
                <w:b/>
                <w:sz w:val="28"/>
                <w:szCs w:val="28"/>
                <w:u w:color="000000"/>
              </w:rPr>
              <w:t>Ministru kabineta informatīvā ziņojuma projektu “Par higiēnisko sejas masku ražošanu un to tehnisko specifikāciju”</w:t>
            </w:r>
          </w:p>
        </w:tc>
      </w:tr>
    </w:tbl>
    <w:p w14:paraId="26FFC2B1" w14:textId="77777777" w:rsidR="00FB7955" w:rsidRPr="00974415" w:rsidRDefault="00FB7955" w:rsidP="00FB7955">
      <w:pPr>
        <w:pStyle w:val="naisc"/>
        <w:spacing w:before="0" w:after="0"/>
        <w:ind w:firstLine="1080"/>
        <w:rPr>
          <w:sz w:val="28"/>
          <w:szCs w:val="28"/>
        </w:rPr>
      </w:pPr>
      <w:r w:rsidRPr="003D5429">
        <w:rPr>
          <w:sz w:val="28"/>
          <w:szCs w:val="28"/>
        </w:rPr>
        <w:t>(dokumenta veids un nosaukums)</w:t>
      </w:r>
    </w:p>
    <w:p w14:paraId="3CDCC469" w14:textId="77777777" w:rsidR="00FB7955" w:rsidRPr="007A1F1E" w:rsidRDefault="00FB7955" w:rsidP="00FB7955">
      <w:pPr>
        <w:pStyle w:val="naisf"/>
        <w:spacing w:before="0" w:after="0"/>
        <w:ind w:firstLine="0"/>
        <w:rPr>
          <w:sz w:val="28"/>
          <w:szCs w:val="28"/>
        </w:rPr>
      </w:pPr>
    </w:p>
    <w:p w14:paraId="7C67CE40" w14:textId="77777777" w:rsidR="00FB7955" w:rsidRPr="007A1F1E" w:rsidRDefault="00FB7955" w:rsidP="00FB7955">
      <w:pPr>
        <w:pStyle w:val="naisf"/>
        <w:numPr>
          <w:ilvl w:val="0"/>
          <w:numId w:val="1"/>
        </w:numPr>
        <w:spacing w:before="0" w:after="0"/>
        <w:rPr>
          <w:b/>
          <w:sz w:val="28"/>
          <w:szCs w:val="28"/>
        </w:rPr>
      </w:pPr>
      <w:r w:rsidRPr="007A1F1E">
        <w:rPr>
          <w:b/>
          <w:sz w:val="28"/>
          <w:szCs w:val="28"/>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685"/>
        <w:gridCol w:w="3544"/>
        <w:gridCol w:w="1843"/>
        <w:gridCol w:w="1817"/>
      </w:tblGrid>
      <w:tr w:rsidR="00FB7955" w:rsidRPr="007A1F1E" w14:paraId="1A8DC8D2" w14:textId="77777777" w:rsidTr="0050438E">
        <w:tc>
          <w:tcPr>
            <w:tcW w:w="559" w:type="dxa"/>
            <w:tcBorders>
              <w:top w:val="single" w:sz="6" w:space="0" w:color="000000"/>
              <w:left w:val="single" w:sz="6" w:space="0" w:color="000000"/>
              <w:bottom w:val="single" w:sz="6" w:space="0" w:color="000000"/>
              <w:right w:val="single" w:sz="6" w:space="0" w:color="000000"/>
            </w:tcBorders>
            <w:vAlign w:val="center"/>
          </w:tcPr>
          <w:p w14:paraId="356072D9" w14:textId="77777777" w:rsidR="00FB7955" w:rsidRPr="00F16C44" w:rsidRDefault="00FB7955" w:rsidP="0050438E">
            <w:pPr>
              <w:pStyle w:val="naisc"/>
              <w:spacing w:before="0" w:after="0"/>
            </w:pPr>
            <w:r w:rsidRPr="00F16C44">
              <w:t>Nr. p. k.</w:t>
            </w:r>
          </w:p>
        </w:tc>
        <w:tc>
          <w:tcPr>
            <w:tcW w:w="3119" w:type="dxa"/>
            <w:tcBorders>
              <w:top w:val="single" w:sz="6" w:space="0" w:color="000000"/>
              <w:left w:val="single" w:sz="6" w:space="0" w:color="000000"/>
              <w:bottom w:val="single" w:sz="6" w:space="0" w:color="000000"/>
              <w:right w:val="single" w:sz="6" w:space="0" w:color="000000"/>
            </w:tcBorders>
            <w:vAlign w:val="center"/>
          </w:tcPr>
          <w:p w14:paraId="5022C393" w14:textId="77777777" w:rsidR="00FB7955" w:rsidRDefault="00FB7955" w:rsidP="0050438E">
            <w:pPr>
              <w:pStyle w:val="naisc"/>
              <w:spacing w:before="0" w:after="0"/>
              <w:ind w:firstLine="12"/>
            </w:pPr>
            <w:r w:rsidRPr="00F16C44">
              <w:t>Saskaņošanai nosūtītā projekta redakcija (konkrēta punkta (panta) redakcija)</w:t>
            </w:r>
          </w:p>
          <w:p w14:paraId="60B5C8F3" w14:textId="77777777" w:rsidR="00FB7955" w:rsidRDefault="00FB7955" w:rsidP="0050438E">
            <w:pPr>
              <w:jc w:val="center"/>
            </w:pPr>
          </w:p>
          <w:p w14:paraId="38EAF75B" w14:textId="77777777" w:rsidR="00FB7955" w:rsidRPr="000669FD" w:rsidRDefault="00FB7955" w:rsidP="0050438E">
            <w:pPr>
              <w:jc w:val="center"/>
            </w:pPr>
          </w:p>
        </w:tc>
        <w:tc>
          <w:tcPr>
            <w:tcW w:w="3685" w:type="dxa"/>
            <w:tcBorders>
              <w:top w:val="single" w:sz="6" w:space="0" w:color="000000"/>
              <w:left w:val="single" w:sz="6" w:space="0" w:color="000000"/>
              <w:bottom w:val="single" w:sz="6" w:space="0" w:color="000000"/>
              <w:right w:val="single" w:sz="6" w:space="0" w:color="000000"/>
            </w:tcBorders>
            <w:vAlign w:val="center"/>
          </w:tcPr>
          <w:p w14:paraId="2920392C" w14:textId="77777777" w:rsidR="00FB7955" w:rsidRPr="00F16C44" w:rsidRDefault="00FB7955" w:rsidP="0050438E">
            <w:pPr>
              <w:pStyle w:val="naisc"/>
              <w:spacing w:before="0" w:after="0"/>
              <w:ind w:right="3"/>
            </w:pPr>
            <w:r w:rsidRPr="00F16C44">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543E2207" w14:textId="77777777" w:rsidR="00FB7955" w:rsidRPr="00F16C44" w:rsidRDefault="00FB7955" w:rsidP="0050438E">
            <w:pPr>
              <w:pStyle w:val="naisc"/>
              <w:spacing w:before="0" w:after="0"/>
              <w:ind w:firstLine="21"/>
            </w:pPr>
            <w:r w:rsidRPr="00F16C44">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6EAC4699" w14:textId="77777777" w:rsidR="00FB7955" w:rsidRPr="00F16C44" w:rsidRDefault="00FB7955" w:rsidP="0050438E">
            <w:pPr>
              <w:jc w:val="center"/>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621D568A" w14:textId="77777777" w:rsidR="00FB7955" w:rsidRPr="00F16C44" w:rsidRDefault="00FB7955" w:rsidP="0050438E">
            <w:pPr>
              <w:jc w:val="center"/>
            </w:pPr>
            <w:r w:rsidRPr="00F16C44">
              <w:t>Projekta attiecīgā punkta (panta) galīgā redakcija</w:t>
            </w:r>
          </w:p>
        </w:tc>
      </w:tr>
      <w:tr w:rsidR="00FB7955" w:rsidRPr="007A1F1E" w14:paraId="37C356CD" w14:textId="77777777" w:rsidTr="0050438E">
        <w:tc>
          <w:tcPr>
            <w:tcW w:w="559" w:type="dxa"/>
            <w:tcBorders>
              <w:top w:val="single" w:sz="6" w:space="0" w:color="000000"/>
              <w:left w:val="single" w:sz="6" w:space="0" w:color="000000"/>
              <w:bottom w:val="single" w:sz="6" w:space="0" w:color="000000"/>
              <w:right w:val="single" w:sz="6" w:space="0" w:color="000000"/>
            </w:tcBorders>
          </w:tcPr>
          <w:p w14:paraId="4C5DEE37" w14:textId="77777777" w:rsidR="00FB7955" w:rsidRPr="00F16C44" w:rsidRDefault="00FB7955" w:rsidP="0050438E">
            <w:pPr>
              <w:pStyle w:val="naisc"/>
              <w:spacing w:before="0" w:after="0"/>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4A888A39" w14:textId="77777777" w:rsidR="00FB7955" w:rsidRPr="00F16C44" w:rsidRDefault="00FB7955" w:rsidP="0050438E">
            <w:pPr>
              <w:pStyle w:val="naisc"/>
              <w:spacing w:before="0" w:after="0"/>
              <w:ind w:firstLine="12"/>
            </w:pPr>
            <w:r w:rsidRPr="007A1F1E">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Pr>
          <w:p w14:paraId="732B892A" w14:textId="77777777" w:rsidR="00FB7955" w:rsidRPr="00F16C44" w:rsidRDefault="00FB7955" w:rsidP="0050438E">
            <w:pPr>
              <w:pStyle w:val="naisc"/>
              <w:spacing w:before="0" w:after="0"/>
              <w:ind w:right="3"/>
            </w:pPr>
            <w:r w:rsidRPr="007A1F1E">
              <w:rPr>
                <w:sz w:val="28"/>
                <w:szCs w:val="28"/>
              </w:rPr>
              <w:t>3</w:t>
            </w:r>
          </w:p>
        </w:tc>
        <w:tc>
          <w:tcPr>
            <w:tcW w:w="3544" w:type="dxa"/>
            <w:tcBorders>
              <w:top w:val="single" w:sz="6" w:space="0" w:color="000000"/>
              <w:left w:val="single" w:sz="6" w:space="0" w:color="000000"/>
              <w:bottom w:val="single" w:sz="6" w:space="0" w:color="000000"/>
              <w:right w:val="single" w:sz="6" w:space="0" w:color="000000"/>
            </w:tcBorders>
          </w:tcPr>
          <w:p w14:paraId="683A1601" w14:textId="77777777" w:rsidR="00FB7955" w:rsidRPr="00F16C44" w:rsidRDefault="00FB7955" w:rsidP="0050438E">
            <w:pPr>
              <w:pStyle w:val="naisc"/>
              <w:spacing w:before="0" w:after="0"/>
              <w:ind w:firstLine="21"/>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176B070C" w14:textId="77777777" w:rsidR="00FB7955" w:rsidRPr="00F16C44" w:rsidRDefault="00FB7955" w:rsidP="0050438E">
            <w:pPr>
              <w:jc w:val="center"/>
            </w:pPr>
            <w:r w:rsidRPr="007A1F1E">
              <w:rPr>
                <w:sz w:val="28"/>
                <w:szCs w:val="28"/>
              </w:rPr>
              <w:t>5</w:t>
            </w:r>
          </w:p>
        </w:tc>
        <w:tc>
          <w:tcPr>
            <w:tcW w:w="1817" w:type="dxa"/>
            <w:tcBorders>
              <w:top w:val="single" w:sz="4" w:space="0" w:color="auto"/>
              <w:left w:val="single" w:sz="4" w:space="0" w:color="auto"/>
              <w:bottom w:val="single" w:sz="4" w:space="0" w:color="auto"/>
            </w:tcBorders>
          </w:tcPr>
          <w:p w14:paraId="7FFA134C" w14:textId="77777777" w:rsidR="00FB7955" w:rsidRPr="00F16C44" w:rsidRDefault="00FB7955" w:rsidP="0050438E">
            <w:pPr>
              <w:jc w:val="center"/>
            </w:pPr>
            <w:r w:rsidRPr="007A1F1E">
              <w:rPr>
                <w:sz w:val="28"/>
                <w:szCs w:val="28"/>
              </w:rPr>
              <w:t>6</w:t>
            </w:r>
          </w:p>
        </w:tc>
      </w:tr>
      <w:tr w:rsidR="00FB7955" w:rsidRPr="007A1F1E" w14:paraId="4DEC5452" w14:textId="77777777" w:rsidTr="0050438E">
        <w:tc>
          <w:tcPr>
            <w:tcW w:w="559" w:type="dxa"/>
            <w:tcBorders>
              <w:top w:val="single" w:sz="6" w:space="0" w:color="000000"/>
              <w:left w:val="single" w:sz="6" w:space="0" w:color="000000"/>
              <w:bottom w:val="single" w:sz="6" w:space="0" w:color="000000"/>
              <w:right w:val="single" w:sz="6" w:space="0" w:color="000000"/>
            </w:tcBorders>
            <w:vAlign w:val="center"/>
          </w:tcPr>
          <w:p w14:paraId="5BE5CA9E" w14:textId="79D1CF81" w:rsidR="00FB7955" w:rsidRPr="00734ED3" w:rsidRDefault="00734ED3" w:rsidP="00734ED3">
            <w:pPr>
              <w:pStyle w:val="naisc"/>
              <w:spacing w:before="0" w:after="0"/>
              <w:rPr>
                <w:b/>
                <w:bCs/>
              </w:rPr>
            </w:pPr>
            <w:r w:rsidRPr="00734ED3">
              <w:rPr>
                <w:b/>
                <w:bCs/>
              </w:rPr>
              <w:t>1.</w:t>
            </w:r>
          </w:p>
        </w:tc>
        <w:tc>
          <w:tcPr>
            <w:tcW w:w="3119" w:type="dxa"/>
            <w:tcBorders>
              <w:top w:val="single" w:sz="6" w:space="0" w:color="000000"/>
              <w:left w:val="single" w:sz="6" w:space="0" w:color="000000"/>
              <w:bottom w:val="single" w:sz="6" w:space="0" w:color="000000"/>
              <w:right w:val="single" w:sz="6" w:space="0" w:color="000000"/>
            </w:tcBorders>
            <w:vAlign w:val="center"/>
          </w:tcPr>
          <w:p w14:paraId="199AE891" w14:textId="77777777" w:rsidR="00FB7955" w:rsidRPr="00215C2F" w:rsidRDefault="00FB7955" w:rsidP="0050438E">
            <w:pPr>
              <w:pStyle w:val="naisc"/>
              <w:spacing w:before="0" w:after="0"/>
              <w:ind w:firstLine="12"/>
              <w:jc w:val="both"/>
            </w:pPr>
          </w:p>
        </w:tc>
        <w:tc>
          <w:tcPr>
            <w:tcW w:w="3685" w:type="dxa"/>
            <w:tcBorders>
              <w:top w:val="single" w:sz="6" w:space="0" w:color="000000"/>
              <w:left w:val="single" w:sz="6" w:space="0" w:color="000000"/>
              <w:bottom w:val="single" w:sz="6" w:space="0" w:color="000000"/>
              <w:right w:val="single" w:sz="6" w:space="0" w:color="000000"/>
            </w:tcBorders>
            <w:vAlign w:val="center"/>
          </w:tcPr>
          <w:p w14:paraId="15CE845B" w14:textId="77777777" w:rsidR="00734ED3" w:rsidRDefault="00734ED3" w:rsidP="00734ED3">
            <w:pPr>
              <w:pStyle w:val="naisc"/>
              <w:ind w:right="3"/>
              <w:jc w:val="both"/>
            </w:pPr>
            <w:r>
              <w:t>4. Papildināt protokollēmumu ar 6. un 7.  punktu šādā redakcijā:</w:t>
            </w:r>
          </w:p>
          <w:p w14:paraId="2EB8576C" w14:textId="77777777" w:rsidR="00734ED3" w:rsidRDefault="00734ED3" w:rsidP="00734ED3">
            <w:pPr>
              <w:pStyle w:val="naisc"/>
              <w:ind w:right="3"/>
              <w:jc w:val="both"/>
            </w:pPr>
            <w:r>
              <w:t xml:space="preserve">“6. Valsts aizsardzības militāro objektu un iepirkumu centrs sadarbībā ar Nacionālajiem bruņotajiem spēkiem centralizēti veic iepirkumus un nodrošina iegādāto preču uzglabāšanu. </w:t>
            </w:r>
          </w:p>
          <w:p w14:paraId="70FEA532" w14:textId="172FD44B" w:rsidR="00734ED3" w:rsidRDefault="00734ED3" w:rsidP="00734ED3">
            <w:pPr>
              <w:pStyle w:val="naisc"/>
              <w:ind w:right="3"/>
              <w:jc w:val="both"/>
            </w:pPr>
            <w:r>
              <w:t xml:space="preserve">7. Loģistikas atbalstu iegādāto preču transportēšanai nodrošina Valsts ugunsdzēsības un glābšanas dienests, pamatojoties uz </w:t>
            </w:r>
            <w:r>
              <w:lastRenderedPageBreak/>
              <w:t xml:space="preserve">Labklājības ministrijas un pašvaldību sniegto informāciju.” </w:t>
            </w:r>
          </w:p>
          <w:p w14:paraId="74145CA2" w14:textId="5EEFF913" w:rsidR="00734ED3" w:rsidRDefault="00734ED3" w:rsidP="00734ED3">
            <w:pPr>
              <w:pStyle w:val="naisc"/>
              <w:ind w:right="3"/>
              <w:jc w:val="both"/>
            </w:pPr>
            <w:r>
              <w:tab/>
            </w:r>
          </w:p>
          <w:p w14:paraId="66D8BBFE" w14:textId="4F5E3646" w:rsidR="00FB7955" w:rsidRPr="00215C2F" w:rsidRDefault="00734ED3" w:rsidP="00734ED3">
            <w:pPr>
              <w:pStyle w:val="naisc"/>
              <w:spacing w:before="0" w:after="0"/>
              <w:ind w:right="3"/>
              <w:jc w:val="both"/>
            </w:pPr>
            <w:r>
              <w:tab/>
            </w:r>
          </w:p>
        </w:tc>
        <w:tc>
          <w:tcPr>
            <w:tcW w:w="3544" w:type="dxa"/>
            <w:tcBorders>
              <w:top w:val="single" w:sz="6" w:space="0" w:color="000000"/>
              <w:left w:val="single" w:sz="6" w:space="0" w:color="000000"/>
              <w:bottom w:val="single" w:sz="6" w:space="0" w:color="000000"/>
              <w:right w:val="single" w:sz="6" w:space="0" w:color="000000"/>
            </w:tcBorders>
            <w:vAlign w:val="center"/>
          </w:tcPr>
          <w:p w14:paraId="23B0FDC1" w14:textId="625CE9C7" w:rsidR="00FB7955" w:rsidRDefault="00445DFC" w:rsidP="00734ED3">
            <w:pPr>
              <w:pStyle w:val="naisc"/>
              <w:spacing w:before="0" w:after="0"/>
            </w:pPr>
            <w:r>
              <w:lastRenderedPageBreak/>
              <w:t>Iebildums ņemts daļēji vērā, l</w:t>
            </w:r>
            <w:r w:rsidRPr="00445DFC">
              <w:t>ai nedublētu normas, jo lēmums par to, ka A</w:t>
            </w:r>
            <w:r>
              <w:t>izsardzības ministrija</w:t>
            </w:r>
            <w:r w:rsidRPr="00445DFC">
              <w:t xml:space="preserve"> un VUGD ir iesaistīts iepirkuma nodrošināšanā jau ir pieņemts skatot 21.04.2020. Ministru kabinetā informatīvo ziņojumu “Par vienotu individuālo aizsardzības līdzekļu un dezinfekcijas līdzekļu iegādes koordināciju” izveidoto algoritmu un loģistikas shēmu, kā arī </w:t>
            </w:r>
            <w:r w:rsidRPr="00445DFC">
              <w:lastRenderedPageBreak/>
              <w:t>12.03.2020. Ministru kabineta rīkojumā Nr.103 atrunāto kārtību</w:t>
            </w:r>
            <w:r>
              <w:t>.</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vAlign w:val="center"/>
          </w:tcPr>
          <w:p w14:paraId="58039FF7" w14:textId="6EB07FB7" w:rsidR="00FB7955" w:rsidRPr="00F16C44" w:rsidRDefault="00734ED3" w:rsidP="0050438E">
            <w:pPr>
              <w:jc w:val="both"/>
            </w:pPr>
            <w:r>
              <w:lastRenderedPageBreak/>
              <w:t>Iebildums ņemts daļēji vērā</w:t>
            </w:r>
          </w:p>
        </w:tc>
        <w:tc>
          <w:tcPr>
            <w:tcW w:w="1817" w:type="dxa"/>
            <w:tcBorders>
              <w:top w:val="single" w:sz="4" w:space="0" w:color="auto"/>
              <w:left w:val="single" w:sz="4" w:space="0" w:color="auto"/>
              <w:bottom w:val="single" w:sz="4" w:space="0" w:color="auto"/>
            </w:tcBorders>
            <w:vAlign w:val="center"/>
          </w:tcPr>
          <w:p w14:paraId="1E1CB22E" w14:textId="5BDEDE06" w:rsidR="00FB7955" w:rsidRPr="00F16C44" w:rsidRDefault="00734ED3" w:rsidP="0050438E">
            <w:pPr>
              <w:jc w:val="both"/>
            </w:pPr>
            <w:r w:rsidRPr="00734ED3">
              <w:t>Informācija precizēta informatīvajā ziņojumā</w:t>
            </w:r>
          </w:p>
        </w:tc>
      </w:tr>
    </w:tbl>
    <w:p w14:paraId="7E6B9DCF" w14:textId="77777777" w:rsidR="00FB7955" w:rsidRPr="007A1F1E" w:rsidRDefault="00FB7955" w:rsidP="00FB7955">
      <w:pPr>
        <w:pStyle w:val="naisf"/>
        <w:spacing w:before="0" w:after="0"/>
        <w:ind w:firstLine="0"/>
        <w:rPr>
          <w:b/>
          <w:sz w:val="28"/>
          <w:szCs w:val="28"/>
        </w:rPr>
      </w:pPr>
      <w:r w:rsidRPr="007A1F1E">
        <w:rPr>
          <w:b/>
          <w:sz w:val="28"/>
          <w:szCs w:val="28"/>
        </w:rPr>
        <w:t>Informācija par starpministriju (starpinstitūciju) sanāksmi vai elektronisko saskaņošanu</w:t>
      </w:r>
    </w:p>
    <w:p w14:paraId="01920E1B" w14:textId="77777777" w:rsidR="00FB7955" w:rsidRPr="007A1F1E" w:rsidRDefault="00FB7955" w:rsidP="00FB7955">
      <w:pPr>
        <w:pStyle w:val="naisf"/>
        <w:spacing w:before="0" w:after="0"/>
        <w:ind w:firstLine="0"/>
        <w:rPr>
          <w:b/>
          <w:sz w:val="28"/>
          <w:szCs w:val="28"/>
        </w:rPr>
      </w:pPr>
    </w:p>
    <w:tbl>
      <w:tblPr>
        <w:tblW w:w="4555" w:type="pct"/>
        <w:tblLook w:val="00A0" w:firstRow="1" w:lastRow="0" w:firstColumn="1" w:lastColumn="0" w:noHBand="0" w:noVBand="0"/>
      </w:tblPr>
      <w:tblGrid>
        <w:gridCol w:w="2595"/>
        <w:gridCol w:w="10162"/>
      </w:tblGrid>
      <w:tr w:rsidR="00FB7955" w:rsidRPr="007A1F1E" w14:paraId="0D423029" w14:textId="77777777" w:rsidTr="00BF5D63">
        <w:trPr>
          <w:trHeight w:val="257"/>
        </w:trPr>
        <w:tc>
          <w:tcPr>
            <w:tcW w:w="1017" w:type="pct"/>
          </w:tcPr>
          <w:p w14:paraId="5B33D7AE" w14:textId="77777777" w:rsidR="00FB7955" w:rsidRPr="00974415" w:rsidRDefault="00FB7955" w:rsidP="0050438E">
            <w:pPr>
              <w:pStyle w:val="naisf"/>
              <w:spacing w:before="0" w:after="0"/>
              <w:ind w:firstLine="0"/>
            </w:pPr>
            <w:r w:rsidRPr="00974415">
              <w:t>Datums</w:t>
            </w:r>
          </w:p>
        </w:tc>
        <w:tc>
          <w:tcPr>
            <w:tcW w:w="3983" w:type="pct"/>
            <w:tcBorders>
              <w:bottom w:val="single" w:sz="4" w:space="0" w:color="auto"/>
            </w:tcBorders>
          </w:tcPr>
          <w:p w14:paraId="6EE61F0D" w14:textId="77777777" w:rsidR="00FB7955" w:rsidRPr="00F55AEF" w:rsidRDefault="00FB7955" w:rsidP="0050438E">
            <w:pPr>
              <w:pStyle w:val="Paraststmeklis"/>
              <w:spacing w:before="0" w:beforeAutospacing="0" w:after="0" w:afterAutospacing="0"/>
              <w:jc w:val="both"/>
            </w:pPr>
          </w:p>
        </w:tc>
      </w:tr>
      <w:tr w:rsidR="00FB7955" w:rsidRPr="007A1F1E" w14:paraId="12F93386" w14:textId="77777777" w:rsidTr="00BF5D63">
        <w:trPr>
          <w:trHeight w:val="532"/>
        </w:trPr>
        <w:tc>
          <w:tcPr>
            <w:tcW w:w="1017" w:type="pct"/>
          </w:tcPr>
          <w:p w14:paraId="3F3E40E1" w14:textId="77777777" w:rsidR="00FB7955" w:rsidRDefault="00FB7955" w:rsidP="0050438E">
            <w:pPr>
              <w:pStyle w:val="naisf"/>
              <w:spacing w:before="0" w:after="0"/>
              <w:ind w:firstLine="0"/>
            </w:pPr>
          </w:p>
          <w:p w14:paraId="524BC31E" w14:textId="77777777" w:rsidR="00FB7955" w:rsidRPr="00B71329" w:rsidRDefault="00FB7955" w:rsidP="0050438E"/>
          <w:p w14:paraId="3F892566" w14:textId="77777777" w:rsidR="00FB7955" w:rsidRPr="00B71329" w:rsidRDefault="00FB7955" w:rsidP="0050438E"/>
          <w:p w14:paraId="0B6C892F" w14:textId="77777777" w:rsidR="00FB7955" w:rsidRPr="00B71329" w:rsidRDefault="00FB7955" w:rsidP="0050438E"/>
          <w:p w14:paraId="5DD77C5B" w14:textId="77777777" w:rsidR="00FB7955" w:rsidRDefault="00FB7955" w:rsidP="0050438E"/>
          <w:p w14:paraId="2ECA9650" w14:textId="77777777" w:rsidR="00FB7955" w:rsidRPr="00B71329" w:rsidRDefault="00FB7955" w:rsidP="0050438E"/>
          <w:p w14:paraId="2CF53A14" w14:textId="77777777" w:rsidR="00FB7955" w:rsidRPr="00B71329" w:rsidRDefault="00FB7955" w:rsidP="0050438E"/>
        </w:tc>
        <w:tc>
          <w:tcPr>
            <w:tcW w:w="3983" w:type="pct"/>
            <w:tcBorders>
              <w:top w:val="single" w:sz="4" w:space="0" w:color="auto"/>
            </w:tcBorders>
          </w:tcPr>
          <w:p w14:paraId="56C1E1E3" w14:textId="77777777" w:rsidR="00FB7955" w:rsidRPr="00974415" w:rsidRDefault="00FB7955" w:rsidP="0050438E">
            <w:pPr>
              <w:pStyle w:val="Paraststmeklis"/>
              <w:spacing w:before="0" w:beforeAutospacing="0" w:after="0" w:afterAutospacing="0"/>
              <w:jc w:val="both"/>
            </w:pPr>
          </w:p>
          <w:p w14:paraId="6703AC63" w14:textId="77777777" w:rsidR="00FB7955" w:rsidRPr="00974415" w:rsidRDefault="00FB7955" w:rsidP="0050438E">
            <w:pPr>
              <w:pStyle w:val="Paraststmeklis"/>
              <w:spacing w:before="0" w:beforeAutospacing="0" w:after="0" w:afterAutospacing="0"/>
              <w:jc w:val="both"/>
            </w:pPr>
          </w:p>
        </w:tc>
      </w:tr>
      <w:tr w:rsidR="00FB7955" w:rsidRPr="007A1F1E" w14:paraId="064405CE" w14:textId="77777777" w:rsidTr="00BF5D63">
        <w:trPr>
          <w:trHeight w:val="2133"/>
        </w:trPr>
        <w:tc>
          <w:tcPr>
            <w:tcW w:w="1017" w:type="pct"/>
          </w:tcPr>
          <w:p w14:paraId="7D3A622F" w14:textId="77777777" w:rsidR="00FB7955" w:rsidRPr="00D1331E" w:rsidRDefault="00FB7955" w:rsidP="0050438E">
            <w:pPr>
              <w:pStyle w:val="naiskr"/>
              <w:spacing w:before="0" w:after="0"/>
              <w:jc w:val="both"/>
            </w:pPr>
            <w:r w:rsidRPr="00974415">
              <w:t>Saskaņošanas dalībnieki</w:t>
            </w:r>
          </w:p>
        </w:tc>
        <w:tc>
          <w:tcPr>
            <w:tcW w:w="3983" w:type="pct"/>
          </w:tcPr>
          <w:p w14:paraId="43D5A25B" w14:textId="77777777" w:rsidR="00FB7955" w:rsidRDefault="00FB7955" w:rsidP="0050438E">
            <w:pPr>
              <w:pStyle w:val="Paraststmeklis"/>
              <w:tabs>
                <w:tab w:val="left" w:pos="6618"/>
              </w:tabs>
              <w:spacing w:before="0" w:beforeAutospacing="0" w:after="0" w:afterAutospacing="0"/>
              <w:jc w:val="both"/>
            </w:pPr>
            <w:r w:rsidRPr="004F2911">
              <w:t>Tieslietu ministrija</w:t>
            </w:r>
            <w:r>
              <w:t>;</w:t>
            </w:r>
          </w:p>
          <w:p w14:paraId="75C24B81" w14:textId="77777777" w:rsidR="00FB7955" w:rsidRDefault="00FB7955" w:rsidP="0050438E">
            <w:pPr>
              <w:pStyle w:val="Paraststmeklis"/>
              <w:tabs>
                <w:tab w:val="left" w:pos="6618"/>
              </w:tabs>
              <w:spacing w:before="0" w:beforeAutospacing="0" w:after="0" w:afterAutospacing="0"/>
              <w:jc w:val="both"/>
            </w:pPr>
            <w:r>
              <w:t>Finanšu ministrija</w:t>
            </w:r>
            <w:r w:rsidR="00BF5D63">
              <w:t xml:space="preserve"> </w:t>
            </w:r>
            <w:r>
              <w:t>(</w:t>
            </w:r>
            <w:hyperlink r:id="rId7" w:history="1">
              <w:r w:rsidR="00BF5D63" w:rsidRPr="005E475A">
                <w:rPr>
                  <w:rStyle w:val="Hipersaite"/>
                </w:rPr>
                <w:t>andzela.apercoje@fm.gov.lv</w:t>
              </w:r>
            </w:hyperlink>
            <w:r w:rsidR="00BF5D63">
              <w:t xml:space="preserve">, </w:t>
            </w:r>
            <w:hyperlink r:id="rId8" w:history="1">
              <w:r w:rsidR="00BF5D63" w:rsidRPr="005E475A">
                <w:rPr>
                  <w:rStyle w:val="Hipersaite"/>
                </w:rPr>
                <w:t>liene.jaunroze@fm.gov.lv</w:t>
              </w:r>
            </w:hyperlink>
            <w:r w:rsidR="00BF5D63">
              <w:t xml:space="preserve">, </w:t>
            </w:r>
            <w:hyperlink r:id="rId9" w:history="1">
              <w:r w:rsidR="00BF5D63" w:rsidRPr="005E475A">
                <w:rPr>
                  <w:rStyle w:val="Hipersaite"/>
                </w:rPr>
                <w:t>elina.kobzeva@fm.gov.lv</w:t>
              </w:r>
            </w:hyperlink>
            <w:r w:rsidR="00BF5D63">
              <w:t>)</w:t>
            </w:r>
            <w:r w:rsidR="004F2911">
              <w:t>;</w:t>
            </w:r>
            <w:r w:rsidR="00BF5D63">
              <w:t xml:space="preserve"> </w:t>
            </w:r>
            <w:r w:rsidR="00BF5D63" w:rsidRPr="00BF5D63">
              <w:t xml:space="preserve"> </w:t>
            </w:r>
            <w:r w:rsidR="00BF5D63">
              <w:t xml:space="preserve">  </w:t>
            </w:r>
          </w:p>
          <w:p w14:paraId="39D79AE3" w14:textId="77777777" w:rsidR="00BF5D63" w:rsidRDefault="00FB7955" w:rsidP="0050438E">
            <w:pPr>
              <w:pStyle w:val="Paraststmeklis"/>
              <w:tabs>
                <w:tab w:val="left" w:pos="6618"/>
              </w:tabs>
              <w:spacing w:before="0" w:beforeAutospacing="0" w:after="0" w:afterAutospacing="0"/>
              <w:jc w:val="both"/>
            </w:pPr>
            <w:r>
              <w:t>Iekšlietu</w:t>
            </w:r>
            <w:r w:rsidRPr="00D1331E">
              <w:t xml:space="preserve"> ministrija (</w:t>
            </w:r>
            <w:hyperlink r:id="rId10" w:history="1">
              <w:r w:rsidR="00BF5D63" w:rsidRPr="005E475A">
                <w:rPr>
                  <w:rStyle w:val="Hipersaite"/>
                </w:rPr>
                <w:t>maigurs.ludbarzs@iem.gov.lv</w:t>
              </w:r>
            </w:hyperlink>
            <w:r w:rsidR="00BF5D63">
              <w:t>);</w:t>
            </w:r>
          </w:p>
          <w:p w14:paraId="1F5DB63B" w14:textId="77777777" w:rsidR="005B5EC0" w:rsidRDefault="005B5EC0" w:rsidP="0050438E">
            <w:pPr>
              <w:pStyle w:val="Paraststmeklis"/>
              <w:tabs>
                <w:tab w:val="left" w:pos="6618"/>
              </w:tabs>
              <w:spacing w:before="0" w:beforeAutospacing="0" w:after="0" w:afterAutospacing="0"/>
              <w:jc w:val="both"/>
            </w:pPr>
            <w:r>
              <w:t>Veselības ministrija</w:t>
            </w:r>
            <w:r w:rsidR="00AF3204">
              <w:t xml:space="preserve"> (</w:t>
            </w:r>
            <w:hyperlink r:id="rId11" w:history="1">
              <w:r w:rsidR="00AF3204" w:rsidRPr="005E475A">
                <w:rPr>
                  <w:rStyle w:val="Hipersaite"/>
                </w:rPr>
                <w:t>Dace.Bumane@vm.gov.lv</w:t>
              </w:r>
            </w:hyperlink>
            <w:r w:rsidR="00AF3204">
              <w:t>)</w:t>
            </w:r>
            <w:r w:rsidR="004F2911">
              <w:t>;</w:t>
            </w:r>
          </w:p>
          <w:p w14:paraId="6924BF03" w14:textId="77777777" w:rsidR="005B5EC0" w:rsidRDefault="005B5EC0" w:rsidP="0050438E">
            <w:pPr>
              <w:pStyle w:val="Paraststmeklis"/>
              <w:tabs>
                <w:tab w:val="left" w:pos="6618"/>
              </w:tabs>
              <w:spacing w:before="0" w:beforeAutospacing="0" w:after="0" w:afterAutospacing="0"/>
              <w:jc w:val="both"/>
            </w:pPr>
            <w:r>
              <w:t>Aizsardzības ministrija</w:t>
            </w:r>
            <w:r w:rsidR="005C7C51">
              <w:t xml:space="preserve"> (</w:t>
            </w:r>
            <w:hyperlink r:id="rId12" w:history="1">
              <w:r w:rsidR="005C7C51" w:rsidRPr="005E475A">
                <w:rPr>
                  <w:rStyle w:val="Hipersaite"/>
                </w:rPr>
                <w:t>Martins.Mezulis@mod.gov.lv</w:t>
              </w:r>
            </w:hyperlink>
            <w:r w:rsidR="005C7C51">
              <w:t>)</w:t>
            </w:r>
            <w:r w:rsidR="004F2911">
              <w:t>;</w:t>
            </w:r>
          </w:p>
          <w:p w14:paraId="41C0BE2A" w14:textId="77777777" w:rsidR="008F0F20" w:rsidRDefault="005B5EC0" w:rsidP="008F0F20">
            <w:pPr>
              <w:rPr>
                <w:sz w:val="20"/>
                <w:szCs w:val="20"/>
              </w:rPr>
            </w:pPr>
            <w:r>
              <w:t>Labklājības ministrija</w:t>
            </w:r>
            <w:r w:rsidR="008F0F20">
              <w:t xml:space="preserve"> (</w:t>
            </w:r>
            <w:hyperlink r:id="rId13" w:history="1">
              <w:r w:rsidR="008F0F20" w:rsidRPr="008F0F20">
                <w:rPr>
                  <w:rStyle w:val="Hipersaite"/>
                </w:rPr>
                <w:t>Elvira.Grabovska@lm.gov.lv</w:t>
              </w:r>
            </w:hyperlink>
            <w:r w:rsidR="008F0F20" w:rsidRPr="008F0F20">
              <w:t xml:space="preserve">, </w:t>
            </w:r>
            <w:hyperlink r:id="rId14" w:history="1">
              <w:r w:rsidR="008F0F20" w:rsidRPr="008F0F20">
                <w:rPr>
                  <w:rStyle w:val="Hipersaite"/>
                </w:rPr>
                <w:t>Daiga.Muktupavela@lm.gov.lv</w:t>
              </w:r>
            </w:hyperlink>
            <w:r w:rsidR="008F0F20">
              <w:t>)</w:t>
            </w:r>
            <w:r w:rsidR="004F2911">
              <w:t>;</w:t>
            </w:r>
          </w:p>
          <w:p w14:paraId="1A4C3690" w14:textId="77777777" w:rsidR="00FB7955" w:rsidRDefault="00FB7955" w:rsidP="0050438E">
            <w:pPr>
              <w:pStyle w:val="Paraststmeklis"/>
              <w:tabs>
                <w:tab w:val="left" w:pos="6618"/>
              </w:tabs>
              <w:spacing w:before="0" w:beforeAutospacing="0" w:after="0" w:afterAutospacing="0"/>
              <w:jc w:val="both"/>
            </w:pPr>
            <w:r w:rsidRPr="00974415">
              <w:tab/>
            </w:r>
          </w:p>
          <w:p w14:paraId="78D5FBF7" w14:textId="77777777" w:rsidR="00FB7955" w:rsidRPr="00610374" w:rsidRDefault="00FB7955" w:rsidP="0050438E"/>
          <w:p w14:paraId="443021C6" w14:textId="77777777" w:rsidR="00FB7955" w:rsidRPr="00610374" w:rsidRDefault="00FB7955" w:rsidP="0050438E"/>
          <w:p w14:paraId="058C8A44" w14:textId="77777777" w:rsidR="00FB7955" w:rsidRPr="00610374" w:rsidRDefault="00FB7955" w:rsidP="0050438E"/>
          <w:p w14:paraId="7BA1044D" w14:textId="77777777" w:rsidR="00FB7955" w:rsidRDefault="00FB7955" w:rsidP="0050438E"/>
          <w:p w14:paraId="6B2F079D" w14:textId="77777777" w:rsidR="00FB7955" w:rsidRPr="00610374" w:rsidRDefault="00FB7955" w:rsidP="0050438E"/>
        </w:tc>
      </w:tr>
      <w:tr w:rsidR="00FB7955" w:rsidRPr="007A1F1E" w14:paraId="1E8D1861" w14:textId="77777777" w:rsidTr="00BF5D63">
        <w:trPr>
          <w:trHeight w:val="1248"/>
        </w:trPr>
        <w:tc>
          <w:tcPr>
            <w:tcW w:w="1017" w:type="pct"/>
          </w:tcPr>
          <w:p w14:paraId="7A9F555F" w14:textId="77777777" w:rsidR="00FB7955" w:rsidRPr="00974415" w:rsidRDefault="00FB7955" w:rsidP="0050438E">
            <w:pPr>
              <w:pStyle w:val="naiskr"/>
              <w:spacing w:before="0" w:after="0"/>
              <w:jc w:val="both"/>
            </w:pPr>
            <w:r>
              <w:t>M</w:t>
            </w:r>
            <w:r w:rsidRPr="00974415">
              <w:t xml:space="preserve">inistrijas (citas institūcijas), kuras nav ieradušās uz sanāksmi vai kuras nav </w:t>
            </w:r>
            <w:r w:rsidRPr="00974415">
              <w:lastRenderedPageBreak/>
              <w:t>atbildējušas uz uzaicinājumu piedalīties elektroniskajā saskaņošanā</w:t>
            </w:r>
          </w:p>
        </w:tc>
        <w:tc>
          <w:tcPr>
            <w:tcW w:w="3983" w:type="pct"/>
            <w:tcBorders>
              <w:bottom w:val="single" w:sz="4" w:space="0" w:color="auto"/>
            </w:tcBorders>
          </w:tcPr>
          <w:p w14:paraId="4D9B1DCA" w14:textId="77777777" w:rsidR="00FB7955" w:rsidRPr="00974415" w:rsidRDefault="00FB7955" w:rsidP="0050438E">
            <w:pPr>
              <w:pStyle w:val="naiskr"/>
              <w:spacing w:before="0" w:after="0"/>
              <w:jc w:val="both"/>
            </w:pPr>
          </w:p>
          <w:p w14:paraId="52D2A706" w14:textId="77777777" w:rsidR="00FB7955" w:rsidRPr="00974415" w:rsidRDefault="00FB7955" w:rsidP="0050438E">
            <w:pPr>
              <w:jc w:val="both"/>
            </w:pPr>
          </w:p>
          <w:p w14:paraId="765E6672" w14:textId="77777777" w:rsidR="00FB7955" w:rsidRPr="00974415" w:rsidRDefault="00FB7955" w:rsidP="0050438E">
            <w:pPr>
              <w:jc w:val="both"/>
            </w:pPr>
          </w:p>
        </w:tc>
      </w:tr>
    </w:tbl>
    <w:p w14:paraId="25ED098C" w14:textId="77777777" w:rsidR="00FB7955" w:rsidRPr="007A1F1E" w:rsidRDefault="00FB7955" w:rsidP="00FB7955">
      <w:pPr>
        <w:pStyle w:val="naisf"/>
        <w:spacing w:before="0" w:after="0"/>
        <w:ind w:firstLine="0"/>
        <w:rPr>
          <w:sz w:val="28"/>
          <w:szCs w:val="28"/>
        </w:rPr>
      </w:pPr>
    </w:p>
    <w:p w14:paraId="1193FE34" w14:textId="77777777" w:rsidR="00FB7955" w:rsidRPr="007A1F1E" w:rsidRDefault="00FB7955" w:rsidP="00FB7955">
      <w:pPr>
        <w:pStyle w:val="naisf"/>
        <w:spacing w:before="0" w:after="0"/>
        <w:ind w:firstLine="0"/>
        <w:rPr>
          <w:b/>
          <w:sz w:val="28"/>
          <w:szCs w:val="28"/>
        </w:rPr>
      </w:pPr>
      <w:r w:rsidRPr="007A1F1E">
        <w:rPr>
          <w:b/>
          <w:sz w:val="28"/>
          <w:szCs w:val="28"/>
        </w:rPr>
        <w:t>II. Jautājumi, par kuriem saskaņošanā vienošanās ir panākta</w:t>
      </w:r>
    </w:p>
    <w:p w14:paraId="758BC929" w14:textId="77777777" w:rsidR="00FB7955" w:rsidRPr="007A1F1E" w:rsidRDefault="00FB7955" w:rsidP="00FB7955">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536"/>
        <w:gridCol w:w="3402"/>
        <w:gridCol w:w="2951"/>
      </w:tblGrid>
      <w:tr w:rsidR="00FB7955" w:rsidRPr="007A1F1E" w14:paraId="754D4E0C" w14:textId="77777777" w:rsidTr="0050438E">
        <w:tc>
          <w:tcPr>
            <w:tcW w:w="675" w:type="dxa"/>
            <w:tcBorders>
              <w:top w:val="single" w:sz="6" w:space="0" w:color="000000"/>
              <w:left w:val="single" w:sz="6" w:space="0" w:color="000000"/>
              <w:bottom w:val="single" w:sz="6" w:space="0" w:color="000000"/>
              <w:right w:val="single" w:sz="6" w:space="0" w:color="000000"/>
            </w:tcBorders>
            <w:vAlign w:val="center"/>
          </w:tcPr>
          <w:p w14:paraId="0EB1138C" w14:textId="77777777" w:rsidR="00FB7955" w:rsidRPr="00F16C44" w:rsidRDefault="00FB7955" w:rsidP="0050438E">
            <w:pPr>
              <w:pStyle w:val="naisc"/>
              <w:spacing w:before="0" w:after="0"/>
            </w:pPr>
            <w:r w:rsidRPr="00F16C44">
              <w:t>Nr. p. k.</w:t>
            </w:r>
          </w:p>
        </w:tc>
        <w:tc>
          <w:tcPr>
            <w:tcW w:w="3145" w:type="dxa"/>
            <w:tcBorders>
              <w:top w:val="single" w:sz="6" w:space="0" w:color="000000"/>
              <w:left w:val="single" w:sz="6" w:space="0" w:color="000000"/>
              <w:bottom w:val="single" w:sz="6" w:space="0" w:color="000000"/>
              <w:right w:val="single" w:sz="6" w:space="0" w:color="000000"/>
            </w:tcBorders>
            <w:vAlign w:val="center"/>
          </w:tcPr>
          <w:p w14:paraId="3A4799D5" w14:textId="77777777" w:rsidR="00FB7955" w:rsidRPr="00F16C44" w:rsidRDefault="00FB7955" w:rsidP="0050438E">
            <w:pPr>
              <w:pStyle w:val="naisc"/>
              <w:spacing w:before="0" w:after="0"/>
              <w:ind w:firstLine="12"/>
            </w:pPr>
            <w:r w:rsidRPr="00F16C44">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67E54E27" w14:textId="77777777" w:rsidR="00FB7955" w:rsidRPr="00F16C44" w:rsidRDefault="00FB7955" w:rsidP="0050438E">
            <w:pPr>
              <w:pStyle w:val="naisc"/>
              <w:spacing w:before="0" w:after="0"/>
              <w:ind w:right="3"/>
            </w:pPr>
            <w:r w:rsidRPr="00F16C44">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62F41CD6" w14:textId="77777777" w:rsidR="00FB7955" w:rsidRPr="00F16C44" w:rsidRDefault="00FB7955" w:rsidP="0050438E">
            <w:pPr>
              <w:pStyle w:val="naisc"/>
              <w:spacing w:before="0" w:after="0"/>
              <w:ind w:firstLine="21"/>
            </w:pPr>
            <w:r w:rsidRPr="00F16C44">
              <w:t>Atbildīgās ministrijas norāde par to, ka iebildums ir ņemts vērā, vai informācija par saskaņošanā panākto alternatīvo risinājumu</w:t>
            </w:r>
          </w:p>
        </w:tc>
        <w:tc>
          <w:tcPr>
            <w:tcW w:w="2951" w:type="dxa"/>
            <w:tcBorders>
              <w:top w:val="single" w:sz="4" w:space="0" w:color="auto"/>
              <w:left w:val="single" w:sz="4" w:space="0" w:color="auto"/>
              <w:bottom w:val="single" w:sz="4" w:space="0" w:color="auto"/>
            </w:tcBorders>
            <w:vAlign w:val="center"/>
          </w:tcPr>
          <w:p w14:paraId="4A032272" w14:textId="77777777" w:rsidR="00FB7955" w:rsidRPr="00F16C44" w:rsidRDefault="00FB7955" w:rsidP="0050438E">
            <w:pPr>
              <w:jc w:val="center"/>
              <w:rPr>
                <w:highlight w:val="yellow"/>
              </w:rPr>
            </w:pPr>
            <w:r w:rsidRPr="00F16C44">
              <w:t>Projekta attiecīgā punkta (panta) galīgā redakcija</w:t>
            </w:r>
          </w:p>
        </w:tc>
      </w:tr>
      <w:tr w:rsidR="00FB7955" w:rsidRPr="007A1F1E" w14:paraId="75A78BFF" w14:textId="77777777" w:rsidTr="0050438E">
        <w:tc>
          <w:tcPr>
            <w:tcW w:w="675" w:type="dxa"/>
            <w:tcBorders>
              <w:top w:val="single" w:sz="6" w:space="0" w:color="000000"/>
              <w:left w:val="single" w:sz="6" w:space="0" w:color="000000"/>
              <w:bottom w:val="single" w:sz="6" w:space="0" w:color="000000"/>
              <w:right w:val="single" w:sz="6" w:space="0" w:color="000000"/>
            </w:tcBorders>
          </w:tcPr>
          <w:p w14:paraId="31B80C02" w14:textId="77777777" w:rsidR="00FB7955" w:rsidRPr="007A1F1E" w:rsidRDefault="00FB7955" w:rsidP="0050438E">
            <w:pPr>
              <w:pStyle w:val="naisc"/>
              <w:spacing w:before="0" w:after="0"/>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tcPr>
          <w:p w14:paraId="7CB1870F" w14:textId="77777777" w:rsidR="00FB7955" w:rsidRPr="007A1F1E" w:rsidRDefault="00FB7955" w:rsidP="0050438E">
            <w:pPr>
              <w:pStyle w:val="naisc"/>
              <w:spacing w:before="0" w:after="0"/>
              <w:ind w:firstLine="720"/>
              <w:rPr>
                <w:sz w:val="28"/>
                <w:szCs w:val="28"/>
              </w:rPr>
            </w:pPr>
            <w:r w:rsidRPr="007A1F1E">
              <w:rPr>
                <w:sz w:val="28"/>
                <w:szCs w:val="28"/>
              </w:rPr>
              <w:t>2</w:t>
            </w:r>
          </w:p>
        </w:tc>
        <w:tc>
          <w:tcPr>
            <w:tcW w:w="4536" w:type="dxa"/>
            <w:tcBorders>
              <w:top w:val="single" w:sz="6" w:space="0" w:color="000000"/>
              <w:left w:val="single" w:sz="6" w:space="0" w:color="000000"/>
              <w:bottom w:val="single" w:sz="6" w:space="0" w:color="000000"/>
              <w:right w:val="single" w:sz="6" w:space="0" w:color="000000"/>
            </w:tcBorders>
          </w:tcPr>
          <w:p w14:paraId="41973E97" w14:textId="77777777" w:rsidR="00FB7955" w:rsidRPr="007A1F1E" w:rsidRDefault="00FB7955" w:rsidP="0050438E">
            <w:pPr>
              <w:pStyle w:val="naisc"/>
              <w:spacing w:before="0" w:after="0"/>
              <w:ind w:firstLine="720"/>
              <w:rPr>
                <w:sz w:val="28"/>
                <w:szCs w:val="28"/>
              </w:rPr>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tcPr>
          <w:p w14:paraId="6248EF4F" w14:textId="77777777" w:rsidR="00FB7955" w:rsidRPr="007A1F1E" w:rsidRDefault="00FB7955" w:rsidP="0050438E">
            <w:pPr>
              <w:pStyle w:val="naisc"/>
              <w:spacing w:before="0" w:after="0"/>
              <w:ind w:firstLine="720"/>
              <w:rPr>
                <w:sz w:val="28"/>
                <w:szCs w:val="28"/>
              </w:rPr>
            </w:pPr>
            <w:r w:rsidRPr="007A1F1E">
              <w:rPr>
                <w:sz w:val="28"/>
                <w:szCs w:val="28"/>
              </w:rPr>
              <w:t>4</w:t>
            </w:r>
          </w:p>
        </w:tc>
        <w:tc>
          <w:tcPr>
            <w:tcW w:w="2951" w:type="dxa"/>
            <w:tcBorders>
              <w:top w:val="single" w:sz="4" w:space="0" w:color="auto"/>
              <w:left w:val="single" w:sz="4" w:space="0" w:color="auto"/>
              <w:bottom w:val="single" w:sz="4" w:space="0" w:color="auto"/>
            </w:tcBorders>
          </w:tcPr>
          <w:p w14:paraId="23119C57" w14:textId="77777777" w:rsidR="00FB7955" w:rsidRPr="007A1F1E" w:rsidRDefault="00FB7955" w:rsidP="0050438E">
            <w:pPr>
              <w:jc w:val="center"/>
              <w:rPr>
                <w:sz w:val="28"/>
                <w:szCs w:val="28"/>
                <w:highlight w:val="yellow"/>
              </w:rPr>
            </w:pPr>
            <w:r w:rsidRPr="007A1F1E">
              <w:rPr>
                <w:sz w:val="28"/>
                <w:szCs w:val="28"/>
              </w:rPr>
              <w:t>5</w:t>
            </w:r>
          </w:p>
        </w:tc>
      </w:tr>
      <w:tr w:rsidR="00FB7955" w:rsidRPr="007A1F1E" w14:paraId="1964E06C" w14:textId="77777777" w:rsidTr="0050438E">
        <w:tc>
          <w:tcPr>
            <w:tcW w:w="675" w:type="dxa"/>
            <w:tcBorders>
              <w:top w:val="single" w:sz="6" w:space="0" w:color="000000"/>
              <w:left w:val="single" w:sz="6" w:space="0" w:color="000000"/>
              <w:bottom w:val="single" w:sz="6" w:space="0" w:color="000000"/>
              <w:right w:val="single" w:sz="6" w:space="0" w:color="000000"/>
            </w:tcBorders>
            <w:vAlign w:val="center"/>
          </w:tcPr>
          <w:p w14:paraId="37B2A009" w14:textId="77777777" w:rsidR="00FB7955" w:rsidRDefault="00FB7955" w:rsidP="0050438E">
            <w:pPr>
              <w:pStyle w:val="naisc"/>
              <w:spacing w:before="0" w:after="0"/>
              <w:rPr>
                <w:sz w:val="28"/>
                <w:szCs w:val="28"/>
              </w:rPr>
            </w:pPr>
            <w:r>
              <w:rPr>
                <w:sz w:val="28"/>
                <w:szCs w:val="28"/>
              </w:rPr>
              <w:t>1.</w:t>
            </w:r>
          </w:p>
        </w:tc>
        <w:tc>
          <w:tcPr>
            <w:tcW w:w="3145" w:type="dxa"/>
            <w:tcBorders>
              <w:left w:val="single" w:sz="6" w:space="0" w:color="000000"/>
              <w:bottom w:val="single" w:sz="4" w:space="0" w:color="auto"/>
              <w:right w:val="single" w:sz="6" w:space="0" w:color="000000"/>
            </w:tcBorders>
          </w:tcPr>
          <w:p w14:paraId="5AB25069" w14:textId="77777777" w:rsidR="00FB7955" w:rsidRPr="00D1331E" w:rsidRDefault="00FB7955" w:rsidP="0050438E">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05C3AF81" w14:textId="77777777" w:rsidR="00FB7955" w:rsidRDefault="00BF5D63" w:rsidP="0050438E">
            <w:pPr>
              <w:jc w:val="center"/>
              <w:rPr>
                <w:b/>
                <w:bCs/>
                <w:szCs w:val="28"/>
              </w:rPr>
            </w:pPr>
            <w:r>
              <w:rPr>
                <w:b/>
                <w:bCs/>
                <w:szCs w:val="28"/>
              </w:rPr>
              <w:t>Finanšu ministrija</w:t>
            </w:r>
          </w:p>
          <w:p w14:paraId="3F3095CB" w14:textId="77777777" w:rsidR="00FB7955" w:rsidRPr="00D1331E" w:rsidRDefault="00FB7955" w:rsidP="0050438E">
            <w:pPr>
              <w:jc w:val="center"/>
              <w:rPr>
                <w:b/>
                <w:bCs/>
                <w:szCs w:val="28"/>
              </w:rPr>
            </w:pPr>
          </w:p>
          <w:p w14:paraId="45EF73D9" w14:textId="77777777" w:rsidR="00FB7955" w:rsidRPr="00EF70A1" w:rsidRDefault="00BF5D63" w:rsidP="0050438E">
            <w:pPr>
              <w:jc w:val="both"/>
              <w:rPr>
                <w:szCs w:val="28"/>
                <w:highlight w:val="yellow"/>
              </w:rPr>
            </w:pPr>
            <w:r w:rsidRPr="00BF5D63">
              <w:rPr>
                <w:szCs w:val="28"/>
              </w:rPr>
              <w:t>1.</w:t>
            </w:r>
            <w:r w:rsidRPr="00BF5D63">
              <w:rPr>
                <w:szCs w:val="28"/>
              </w:rPr>
              <w:tab/>
              <w:t>Lūdzam papildināt informatīvo ziņojumu, ka Veselības ministrija, Ekonomikas ministrija, Iekšlietu ministrija (Valsts ugunsdzēsības un glābšanas dienests) un Latvijas investīciju un attīstības aģentūra informācijas izplatīšanu par higiēnisko masku lietošanu un ražošanu nodrošinās piešķirto līdzekļu ietvaros.</w:t>
            </w:r>
          </w:p>
        </w:tc>
        <w:tc>
          <w:tcPr>
            <w:tcW w:w="3402" w:type="dxa"/>
            <w:tcBorders>
              <w:top w:val="single" w:sz="6" w:space="0" w:color="000000"/>
              <w:left w:val="single" w:sz="6" w:space="0" w:color="000000"/>
              <w:bottom w:val="single" w:sz="6" w:space="0" w:color="000000"/>
              <w:right w:val="single" w:sz="6" w:space="0" w:color="000000"/>
            </w:tcBorders>
          </w:tcPr>
          <w:p w14:paraId="0E3C2347" w14:textId="77777777" w:rsidR="00FB7955" w:rsidRPr="00EF70A1" w:rsidRDefault="00FB7955" w:rsidP="0050438E">
            <w:pPr>
              <w:spacing w:after="120"/>
              <w:jc w:val="center"/>
              <w:rPr>
                <w:b/>
                <w:sz w:val="28"/>
                <w:szCs w:val="28"/>
                <w:highlight w:val="yellow"/>
              </w:rPr>
            </w:pPr>
            <w:r w:rsidRPr="00D1331E">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34220D4C" w14:textId="77777777" w:rsidR="00FB7955" w:rsidRPr="0086282C" w:rsidRDefault="00BF5D63" w:rsidP="00AF3204">
            <w:pPr>
              <w:jc w:val="center"/>
            </w:pPr>
            <w:r>
              <w:t>Skatīt precizēto</w:t>
            </w:r>
            <w:r w:rsidR="005C7C51">
              <w:t xml:space="preserve"> </w:t>
            </w:r>
            <w:r>
              <w:t>informatīvo ziņojumu</w:t>
            </w:r>
          </w:p>
        </w:tc>
      </w:tr>
      <w:tr w:rsidR="005C7C51" w:rsidRPr="007A1F1E" w14:paraId="3A123265" w14:textId="77777777" w:rsidTr="0050438E">
        <w:tc>
          <w:tcPr>
            <w:tcW w:w="675" w:type="dxa"/>
            <w:tcBorders>
              <w:top w:val="single" w:sz="6" w:space="0" w:color="000000"/>
              <w:left w:val="single" w:sz="6" w:space="0" w:color="000000"/>
              <w:bottom w:val="single" w:sz="6" w:space="0" w:color="000000"/>
              <w:right w:val="single" w:sz="6" w:space="0" w:color="000000"/>
            </w:tcBorders>
            <w:vAlign w:val="center"/>
          </w:tcPr>
          <w:p w14:paraId="4E025178" w14:textId="77777777" w:rsidR="005C7C51" w:rsidRDefault="005C7C51" w:rsidP="0050438E">
            <w:pPr>
              <w:pStyle w:val="naisc"/>
              <w:spacing w:before="0" w:after="0"/>
              <w:rPr>
                <w:sz w:val="28"/>
                <w:szCs w:val="28"/>
              </w:rPr>
            </w:pPr>
            <w:r>
              <w:rPr>
                <w:sz w:val="28"/>
                <w:szCs w:val="28"/>
              </w:rPr>
              <w:t xml:space="preserve">2. </w:t>
            </w:r>
          </w:p>
        </w:tc>
        <w:tc>
          <w:tcPr>
            <w:tcW w:w="3145" w:type="dxa"/>
            <w:tcBorders>
              <w:left w:val="single" w:sz="6" w:space="0" w:color="000000"/>
              <w:bottom w:val="single" w:sz="4" w:space="0" w:color="auto"/>
              <w:right w:val="single" w:sz="6" w:space="0" w:color="000000"/>
            </w:tcBorders>
          </w:tcPr>
          <w:p w14:paraId="49FC5850" w14:textId="77777777" w:rsidR="005C7C51" w:rsidRDefault="005C7C51" w:rsidP="005C7C51">
            <w:pPr>
              <w:jc w:val="both"/>
              <w:outlineLvl w:val="0"/>
              <w:rPr>
                <w:rFonts w:eastAsia="Arial Unicode MS"/>
              </w:rPr>
            </w:pPr>
            <w:r w:rsidRPr="005C7C51">
              <w:rPr>
                <w:rFonts w:eastAsia="Arial Unicode MS"/>
              </w:rPr>
              <w:t>3. Iedzīvotāju mazaizsargāto grupu iespējama apgāde ar sejas aizsarglīdzekļiem</w:t>
            </w:r>
          </w:p>
          <w:p w14:paraId="70D4C83B" w14:textId="77777777" w:rsidR="005C7C51" w:rsidRPr="005C7C51" w:rsidRDefault="005C7C51" w:rsidP="005C7C51">
            <w:pPr>
              <w:jc w:val="both"/>
              <w:outlineLvl w:val="0"/>
              <w:rPr>
                <w:rFonts w:eastAsia="Arial Unicode MS"/>
              </w:rPr>
            </w:pPr>
          </w:p>
          <w:p w14:paraId="2E12711A" w14:textId="77777777" w:rsidR="005C7C51" w:rsidRPr="00D1331E" w:rsidRDefault="005C7C51" w:rsidP="005C7C51">
            <w:pPr>
              <w:jc w:val="both"/>
              <w:outlineLvl w:val="0"/>
              <w:rPr>
                <w:rFonts w:eastAsia="Arial Unicode MS"/>
              </w:rPr>
            </w:pPr>
            <w:r w:rsidRPr="005C7C51">
              <w:rPr>
                <w:rFonts w:eastAsia="Arial Unicode MS"/>
              </w:rPr>
              <w:t xml:space="preserve">Ņemot vērā Ministru kabineta pieņemto lēmumu par rekomendāciju lietot mutes un deguna aizsegu, būtu izvērtējama iespēja </w:t>
            </w:r>
            <w:r w:rsidRPr="005C7C51">
              <w:rPr>
                <w:rFonts w:eastAsia="Arial Unicode MS"/>
              </w:rPr>
              <w:lastRenderedPageBreak/>
              <w:t>iedzīvotāju mazaizsargātākajām grupām minimālā apjomā izdalīt sejas aizsarglīdzekļus. No LM būtu nepieciešams priekšlikums mazaizsragāto grupu definēšanā.</w:t>
            </w:r>
          </w:p>
        </w:tc>
        <w:tc>
          <w:tcPr>
            <w:tcW w:w="4536" w:type="dxa"/>
            <w:tcBorders>
              <w:left w:val="single" w:sz="6" w:space="0" w:color="000000"/>
              <w:bottom w:val="single" w:sz="4" w:space="0" w:color="auto"/>
              <w:right w:val="single" w:sz="6" w:space="0" w:color="000000"/>
            </w:tcBorders>
          </w:tcPr>
          <w:p w14:paraId="1489BB0E" w14:textId="77777777" w:rsidR="005C7C51" w:rsidRPr="005C7C51" w:rsidRDefault="005C7C51" w:rsidP="005C7C51">
            <w:pPr>
              <w:jc w:val="both"/>
              <w:rPr>
                <w:szCs w:val="28"/>
              </w:rPr>
            </w:pPr>
            <w:r w:rsidRPr="005C7C51">
              <w:rPr>
                <w:szCs w:val="28"/>
              </w:rPr>
              <w:lastRenderedPageBreak/>
              <w:t>2.</w:t>
            </w:r>
            <w:r w:rsidRPr="005C7C51">
              <w:rPr>
                <w:szCs w:val="28"/>
              </w:rPr>
              <w:tab/>
              <w:t xml:space="preserve">Uzskatām, ka informatīvā ziņojuma 3.punktā jāsniedz informācija par katrā variantā piedāvāto sejas aizsarglīdzekļu  iedzīvotāju mazaizsargātākajām grupām iegādei un sadalei nepieciešamo finansējuma apmēru, norādot, ka tas tiks nodrošināts Ministru kabineta 2020.gada 27.aprīļa  rīkojumā Nr.220 “Par finanšu līdzekļu piešķiršanu no valsts budžeta programmas </w:t>
            </w:r>
            <w:r w:rsidRPr="005C7C51">
              <w:rPr>
                <w:szCs w:val="28"/>
              </w:rPr>
              <w:lastRenderedPageBreak/>
              <w:t>“Līdzekļi neparedzētiem gadījumiem” Aizsardzības ministrijai paredzētā finansējuma ietvaros.</w:t>
            </w:r>
          </w:p>
        </w:tc>
        <w:tc>
          <w:tcPr>
            <w:tcW w:w="3402" w:type="dxa"/>
            <w:tcBorders>
              <w:top w:val="single" w:sz="6" w:space="0" w:color="000000"/>
              <w:left w:val="single" w:sz="6" w:space="0" w:color="000000"/>
              <w:bottom w:val="single" w:sz="6" w:space="0" w:color="000000"/>
              <w:right w:val="single" w:sz="6" w:space="0" w:color="000000"/>
            </w:tcBorders>
          </w:tcPr>
          <w:p w14:paraId="02D9BBF1" w14:textId="77777777" w:rsidR="005C7C51" w:rsidRPr="00D1331E" w:rsidRDefault="005C7C51" w:rsidP="0050438E">
            <w:pPr>
              <w:spacing w:after="120"/>
              <w:jc w:val="center"/>
              <w:rPr>
                <w:rFonts w:eastAsia="SimSun"/>
                <w:b/>
                <w:lang w:eastAsia="zh-CN"/>
              </w:rPr>
            </w:pPr>
            <w:r w:rsidRPr="005C7C51">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760BB456" w14:textId="77777777" w:rsidR="005C7C51" w:rsidRDefault="005C7C51" w:rsidP="00AF3204">
            <w:pPr>
              <w:jc w:val="center"/>
            </w:pPr>
            <w:r w:rsidRPr="005C7C51">
              <w:t>Skatīt precizēto informatīvo ziņojumu</w:t>
            </w:r>
          </w:p>
        </w:tc>
      </w:tr>
      <w:tr w:rsidR="008F0F20" w:rsidRPr="007A1F1E" w14:paraId="2F5CD2DE" w14:textId="77777777" w:rsidTr="0050438E">
        <w:tc>
          <w:tcPr>
            <w:tcW w:w="675" w:type="dxa"/>
            <w:tcBorders>
              <w:top w:val="single" w:sz="6" w:space="0" w:color="000000"/>
              <w:left w:val="single" w:sz="6" w:space="0" w:color="000000"/>
              <w:bottom w:val="single" w:sz="6" w:space="0" w:color="000000"/>
              <w:right w:val="single" w:sz="6" w:space="0" w:color="000000"/>
            </w:tcBorders>
            <w:vAlign w:val="center"/>
          </w:tcPr>
          <w:p w14:paraId="67240D81" w14:textId="77777777" w:rsidR="008F0F20" w:rsidRDefault="008F0F20" w:rsidP="008F0F20">
            <w:pPr>
              <w:pStyle w:val="naisc"/>
              <w:spacing w:before="0" w:after="0"/>
              <w:rPr>
                <w:sz w:val="28"/>
                <w:szCs w:val="28"/>
              </w:rPr>
            </w:pPr>
            <w:r>
              <w:rPr>
                <w:sz w:val="28"/>
                <w:szCs w:val="28"/>
              </w:rPr>
              <w:t>3.</w:t>
            </w:r>
          </w:p>
        </w:tc>
        <w:tc>
          <w:tcPr>
            <w:tcW w:w="3145" w:type="dxa"/>
            <w:tcBorders>
              <w:left w:val="single" w:sz="6" w:space="0" w:color="000000"/>
              <w:bottom w:val="single" w:sz="4" w:space="0" w:color="auto"/>
              <w:right w:val="single" w:sz="6" w:space="0" w:color="000000"/>
            </w:tcBorders>
          </w:tcPr>
          <w:p w14:paraId="6D26EC45" w14:textId="77777777" w:rsidR="008F0F20" w:rsidRPr="00D1331E" w:rsidRDefault="008F0F20" w:rsidP="008F0F20">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09430E2D" w14:textId="77777777" w:rsidR="008F0F20" w:rsidRPr="00E25032" w:rsidRDefault="008F0F20" w:rsidP="008F0F20">
            <w:pPr>
              <w:jc w:val="center"/>
              <w:rPr>
                <w:b/>
                <w:bCs/>
                <w:szCs w:val="28"/>
              </w:rPr>
            </w:pPr>
            <w:r>
              <w:rPr>
                <w:b/>
                <w:bCs/>
                <w:szCs w:val="28"/>
              </w:rPr>
              <w:t>Labklājības ministrija</w:t>
            </w:r>
          </w:p>
          <w:p w14:paraId="6C83989B" w14:textId="77777777" w:rsidR="008F0F20" w:rsidRDefault="008F0F20" w:rsidP="008F0F20">
            <w:pPr>
              <w:jc w:val="both"/>
              <w:rPr>
                <w:szCs w:val="28"/>
              </w:rPr>
            </w:pPr>
          </w:p>
          <w:p w14:paraId="0F825E5C" w14:textId="77777777" w:rsidR="008F0F20" w:rsidRDefault="008F0F20" w:rsidP="008F0F20">
            <w:pPr>
              <w:jc w:val="both"/>
              <w:rPr>
                <w:szCs w:val="28"/>
              </w:rPr>
            </w:pPr>
            <w:r w:rsidRPr="008F0F20">
              <w:rPr>
                <w:szCs w:val="28"/>
              </w:rPr>
              <w:t>1.</w:t>
            </w:r>
            <w:r w:rsidRPr="008F0F20">
              <w:rPr>
                <w:szCs w:val="28"/>
              </w:rPr>
              <w:tab/>
              <w:t>Lūdzam ziņojumā ievērot vienotu terminoloģiju un “sociāli mazaizsargāto personu grupu” vietā lietot terminu “mazaizsargātākās personu grupas”, ņemot vērā LM tālāk skatāmos priekšlikumus, kā arī to, ka 2005. gada 11. janvāra Ministru kabineta noteikumos Nr. 32 “Noteikumi par sociāli mazaizsargāto personu grupām” ir definētas sociāli mazaizsargāto personu grupas, no kurām ne visām būtu prioritāri nepieciešams nodrošināt valsts apmaksātus sejas aizsarglīdzekļu, kā arī LM priekšlikumos ir precizētas arī vēl citas personu grupas, kuras būtu uzskatāmas par mazaizsargātajām ārkārtējā situācijā.</w:t>
            </w:r>
          </w:p>
          <w:p w14:paraId="176AA034" w14:textId="77777777" w:rsidR="008F0F20" w:rsidRPr="00D1331E" w:rsidRDefault="008F0F20" w:rsidP="008F0F20">
            <w:pPr>
              <w:jc w:val="both"/>
              <w:rPr>
                <w:b/>
                <w:bCs/>
                <w:szCs w:val="28"/>
              </w:rPr>
            </w:pPr>
          </w:p>
        </w:tc>
        <w:tc>
          <w:tcPr>
            <w:tcW w:w="3402" w:type="dxa"/>
            <w:tcBorders>
              <w:top w:val="single" w:sz="6" w:space="0" w:color="000000"/>
              <w:left w:val="single" w:sz="6" w:space="0" w:color="000000"/>
              <w:bottom w:val="single" w:sz="6" w:space="0" w:color="000000"/>
              <w:right w:val="single" w:sz="6" w:space="0" w:color="000000"/>
            </w:tcBorders>
          </w:tcPr>
          <w:p w14:paraId="7090A7E1" w14:textId="77777777" w:rsidR="008F0F20" w:rsidRPr="00D1331E" w:rsidRDefault="008F0F20" w:rsidP="008F0F20">
            <w:pPr>
              <w:spacing w:after="120"/>
              <w:jc w:val="center"/>
              <w:rPr>
                <w:rFonts w:eastAsia="SimSun"/>
                <w:b/>
                <w:lang w:eastAsia="zh-CN"/>
              </w:rPr>
            </w:pPr>
            <w:r w:rsidRPr="00E25032">
              <w:rPr>
                <w:rFonts w:eastAsia="SimSun"/>
                <w:b/>
                <w:lang w:eastAsia="zh-CN"/>
              </w:rPr>
              <w:t>Iebildums ņemts vērā</w:t>
            </w:r>
          </w:p>
        </w:tc>
        <w:tc>
          <w:tcPr>
            <w:tcW w:w="2951" w:type="dxa"/>
            <w:tcBorders>
              <w:top w:val="single" w:sz="4" w:space="0" w:color="auto"/>
              <w:left w:val="single" w:sz="4" w:space="0" w:color="auto"/>
              <w:bottom w:val="single" w:sz="4" w:space="0" w:color="auto"/>
            </w:tcBorders>
          </w:tcPr>
          <w:p w14:paraId="78855D65" w14:textId="77777777" w:rsidR="008F0F20" w:rsidRDefault="008F0F20" w:rsidP="00AF3204">
            <w:pPr>
              <w:jc w:val="center"/>
            </w:pPr>
            <w:r w:rsidRPr="001442AF">
              <w:t>Skatīt precizēto informatīvo ziņojumu</w:t>
            </w:r>
          </w:p>
        </w:tc>
      </w:tr>
      <w:tr w:rsidR="008F0F20" w:rsidRPr="007A1F1E" w14:paraId="23304BC4" w14:textId="77777777" w:rsidTr="0050438E">
        <w:tc>
          <w:tcPr>
            <w:tcW w:w="675" w:type="dxa"/>
            <w:tcBorders>
              <w:top w:val="single" w:sz="6" w:space="0" w:color="000000"/>
              <w:left w:val="single" w:sz="6" w:space="0" w:color="000000"/>
              <w:bottom w:val="single" w:sz="6" w:space="0" w:color="000000"/>
              <w:right w:val="single" w:sz="6" w:space="0" w:color="000000"/>
            </w:tcBorders>
            <w:vAlign w:val="center"/>
          </w:tcPr>
          <w:p w14:paraId="17126D23" w14:textId="77777777" w:rsidR="008F0F20" w:rsidRDefault="008F0F20" w:rsidP="008F0F20">
            <w:pPr>
              <w:pStyle w:val="naisc"/>
              <w:spacing w:before="0" w:after="0"/>
              <w:rPr>
                <w:sz w:val="28"/>
                <w:szCs w:val="28"/>
              </w:rPr>
            </w:pPr>
            <w:r>
              <w:rPr>
                <w:sz w:val="28"/>
                <w:szCs w:val="28"/>
              </w:rPr>
              <w:t>4.</w:t>
            </w:r>
          </w:p>
        </w:tc>
        <w:tc>
          <w:tcPr>
            <w:tcW w:w="3145" w:type="dxa"/>
            <w:tcBorders>
              <w:left w:val="single" w:sz="6" w:space="0" w:color="000000"/>
              <w:bottom w:val="single" w:sz="4" w:space="0" w:color="auto"/>
              <w:right w:val="single" w:sz="6" w:space="0" w:color="000000"/>
            </w:tcBorders>
          </w:tcPr>
          <w:p w14:paraId="38F18D11" w14:textId="77777777" w:rsidR="008F0F20" w:rsidRPr="00D1331E" w:rsidRDefault="008F0F20" w:rsidP="008F0F20">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25BD853E" w14:textId="77777777" w:rsidR="008F0F20" w:rsidRPr="008F0F20" w:rsidRDefault="008F0F20" w:rsidP="008F0F20">
            <w:pPr>
              <w:jc w:val="both"/>
              <w:rPr>
                <w:szCs w:val="28"/>
              </w:rPr>
            </w:pPr>
            <w:r w:rsidRPr="008F0F20">
              <w:rPr>
                <w:szCs w:val="28"/>
              </w:rPr>
              <w:t>2.</w:t>
            </w:r>
            <w:r w:rsidRPr="008F0F20">
              <w:rPr>
                <w:szCs w:val="28"/>
              </w:rPr>
              <w:tab/>
              <w:t xml:space="preserve">Lūdzam papildināt ziņojuma sadaļu “Iedzīvotāju mazaizsargāto grupu iespējama apgāde ar sejas aizsarglīdzekļiem” ar definētajām mazaizsargāto iedzīvotāju grupām, kurām ir nepieciešams nodrošināt sejas maskas: </w:t>
            </w:r>
          </w:p>
          <w:p w14:paraId="72AD5A9C" w14:textId="77777777" w:rsidR="008F0F20" w:rsidRPr="008F0F20" w:rsidRDefault="008F0F20" w:rsidP="008F0F20">
            <w:pPr>
              <w:jc w:val="both"/>
              <w:rPr>
                <w:szCs w:val="28"/>
              </w:rPr>
            </w:pPr>
            <w:r w:rsidRPr="008F0F20">
              <w:rPr>
                <w:szCs w:val="28"/>
              </w:rPr>
              <w:lastRenderedPageBreak/>
              <w:t>•</w:t>
            </w:r>
            <w:r w:rsidRPr="008F0F20">
              <w:rPr>
                <w:szCs w:val="28"/>
              </w:rPr>
              <w:tab/>
              <w:t>personas ar trūcīgas ģimenes (personas) statusu,</w:t>
            </w:r>
          </w:p>
          <w:p w14:paraId="7F7A109F" w14:textId="77777777" w:rsidR="008F0F20" w:rsidRPr="008F0F20" w:rsidRDefault="008F0F20" w:rsidP="008F0F20">
            <w:pPr>
              <w:jc w:val="both"/>
              <w:rPr>
                <w:szCs w:val="28"/>
              </w:rPr>
            </w:pPr>
            <w:r w:rsidRPr="008F0F20">
              <w:rPr>
                <w:szCs w:val="28"/>
              </w:rPr>
              <w:t>•</w:t>
            </w:r>
            <w:r w:rsidRPr="008F0F20">
              <w:rPr>
                <w:szCs w:val="28"/>
              </w:rPr>
              <w:tab/>
              <w:t>personas ar maznodrošinātas ģimenes (personas) statusu,</w:t>
            </w:r>
          </w:p>
          <w:p w14:paraId="08DCB101" w14:textId="77777777" w:rsidR="008F0F20" w:rsidRPr="008F0F20" w:rsidRDefault="008F0F20" w:rsidP="008F0F20">
            <w:pPr>
              <w:jc w:val="both"/>
              <w:rPr>
                <w:szCs w:val="28"/>
              </w:rPr>
            </w:pPr>
            <w:r w:rsidRPr="008F0F20">
              <w:rPr>
                <w:szCs w:val="28"/>
              </w:rPr>
              <w:t>•</w:t>
            </w:r>
            <w:r w:rsidRPr="008F0F20">
              <w:rPr>
                <w:szCs w:val="28"/>
              </w:rPr>
              <w:tab/>
              <w:t>personas, kuras saņem krīzes pabalstu,</w:t>
            </w:r>
          </w:p>
          <w:p w14:paraId="157F35FA" w14:textId="77777777" w:rsidR="008F0F20" w:rsidRPr="008F0F20" w:rsidRDefault="008F0F20" w:rsidP="008F0F20">
            <w:pPr>
              <w:jc w:val="both"/>
              <w:rPr>
                <w:szCs w:val="28"/>
              </w:rPr>
            </w:pPr>
            <w:r w:rsidRPr="008F0F20">
              <w:rPr>
                <w:szCs w:val="28"/>
              </w:rPr>
              <w:t>•</w:t>
            </w:r>
            <w:r w:rsidRPr="008F0F20">
              <w:rPr>
                <w:szCs w:val="28"/>
              </w:rPr>
              <w:tab/>
              <w:t>personas, kuras saņem pabalstu krīzes situācija saistībā ar ārkārtējo situāciju,</w:t>
            </w:r>
          </w:p>
          <w:p w14:paraId="4C467DA7" w14:textId="77777777" w:rsidR="008F0F20" w:rsidRPr="008F0F20" w:rsidRDefault="008F0F20" w:rsidP="008F0F20">
            <w:pPr>
              <w:jc w:val="both"/>
              <w:rPr>
                <w:szCs w:val="28"/>
              </w:rPr>
            </w:pPr>
            <w:r w:rsidRPr="008F0F20">
              <w:rPr>
                <w:szCs w:val="28"/>
              </w:rPr>
              <w:t>•</w:t>
            </w:r>
            <w:r w:rsidRPr="008F0F20">
              <w:rPr>
                <w:szCs w:val="28"/>
              </w:rPr>
              <w:tab/>
              <w:t>personas, kuras saņem krīzes centru pakalpojumus,</w:t>
            </w:r>
          </w:p>
          <w:p w14:paraId="474F5499" w14:textId="77777777" w:rsidR="008F0F20" w:rsidRPr="008F0F20" w:rsidRDefault="008F0F20" w:rsidP="008F0F20">
            <w:pPr>
              <w:jc w:val="both"/>
              <w:rPr>
                <w:szCs w:val="28"/>
              </w:rPr>
            </w:pPr>
            <w:r w:rsidRPr="008F0F20">
              <w:rPr>
                <w:szCs w:val="28"/>
              </w:rPr>
              <w:t>•</w:t>
            </w:r>
            <w:r w:rsidRPr="008F0F20">
              <w:rPr>
                <w:szCs w:val="28"/>
              </w:rPr>
              <w:tab/>
              <w:t>personas, kuras saņem aprūpes mājās pakalpojumus,</w:t>
            </w:r>
          </w:p>
          <w:p w14:paraId="496D3EC2" w14:textId="77777777" w:rsidR="008F0F20" w:rsidRPr="008F0F20" w:rsidRDefault="008F0F20" w:rsidP="008F0F20">
            <w:pPr>
              <w:jc w:val="both"/>
              <w:rPr>
                <w:szCs w:val="28"/>
              </w:rPr>
            </w:pPr>
            <w:r w:rsidRPr="008F0F20">
              <w:rPr>
                <w:szCs w:val="28"/>
              </w:rPr>
              <w:t>•</w:t>
            </w:r>
            <w:r w:rsidRPr="008F0F20">
              <w:rPr>
                <w:szCs w:val="28"/>
              </w:rPr>
              <w:tab/>
              <w:t>personas, kuras saņem naktspatversmes, patversmes pakalpojumus,</w:t>
            </w:r>
          </w:p>
          <w:p w14:paraId="7F0D75C2" w14:textId="77777777" w:rsidR="008F0F20" w:rsidRPr="008F0F20" w:rsidRDefault="008F0F20" w:rsidP="008F0F20">
            <w:pPr>
              <w:jc w:val="both"/>
              <w:rPr>
                <w:szCs w:val="28"/>
              </w:rPr>
            </w:pPr>
            <w:r w:rsidRPr="008F0F20">
              <w:rPr>
                <w:szCs w:val="28"/>
              </w:rPr>
              <w:t>•</w:t>
            </w:r>
            <w:r w:rsidRPr="008F0F20">
              <w:rPr>
                <w:szCs w:val="28"/>
              </w:rPr>
              <w:tab/>
              <w:t>personas, kuras saņem dienas aprūpes centru, dienas centru pakalpojumus,</w:t>
            </w:r>
          </w:p>
          <w:p w14:paraId="426B9926" w14:textId="77777777" w:rsidR="008F0F20" w:rsidRPr="008F0F20" w:rsidRDefault="008F0F20" w:rsidP="008F0F20">
            <w:pPr>
              <w:jc w:val="both"/>
              <w:rPr>
                <w:szCs w:val="28"/>
              </w:rPr>
            </w:pPr>
            <w:r w:rsidRPr="008F0F20">
              <w:rPr>
                <w:szCs w:val="28"/>
              </w:rPr>
              <w:t>•</w:t>
            </w:r>
            <w:r w:rsidRPr="008F0F20">
              <w:rPr>
                <w:szCs w:val="28"/>
              </w:rPr>
              <w:tab/>
              <w:t>personas, kuras saņem ilgstošas sociālās aprūpes un sociālās rehabilitācijas pakalpojumu.</w:t>
            </w:r>
          </w:p>
          <w:p w14:paraId="34DF2271" w14:textId="77777777" w:rsidR="008F0F20" w:rsidRPr="00206951" w:rsidRDefault="008F0F20" w:rsidP="008F0F20">
            <w:pPr>
              <w:jc w:val="both"/>
              <w:rPr>
                <w:szCs w:val="28"/>
              </w:rPr>
            </w:pPr>
            <w:r w:rsidRPr="008F0F20">
              <w:rPr>
                <w:szCs w:val="28"/>
              </w:rPr>
              <w:t>Attiecīgi ziņojuma tekstā svītrot, ka no LM nepieciešama informācija par mērķa grupām.</w:t>
            </w:r>
          </w:p>
        </w:tc>
        <w:tc>
          <w:tcPr>
            <w:tcW w:w="3402" w:type="dxa"/>
            <w:tcBorders>
              <w:top w:val="single" w:sz="6" w:space="0" w:color="000000"/>
              <w:left w:val="single" w:sz="6" w:space="0" w:color="000000"/>
              <w:bottom w:val="single" w:sz="6" w:space="0" w:color="000000"/>
              <w:right w:val="single" w:sz="6" w:space="0" w:color="000000"/>
            </w:tcBorders>
          </w:tcPr>
          <w:p w14:paraId="6F392882" w14:textId="77777777" w:rsidR="008F0F20" w:rsidRPr="00E25032" w:rsidRDefault="008F0F20" w:rsidP="008F0F20">
            <w:pPr>
              <w:spacing w:after="120"/>
              <w:jc w:val="center"/>
              <w:rPr>
                <w:rFonts w:eastAsia="SimSun"/>
                <w:b/>
                <w:lang w:eastAsia="zh-CN"/>
              </w:rPr>
            </w:pPr>
            <w:r w:rsidRPr="00206951">
              <w:rPr>
                <w:rFonts w:eastAsia="SimSun"/>
                <w:b/>
                <w:lang w:eastAsia="zh-CN"/>
              </w:rPr>
              <w:lastRenderedPageBreak/>
              <w:t>Iebildums ņemts vērā</w:t>
            </w:r>
          </w:p>
        </w:tc>
        <w:tc>
          <w:tcPr>
            <w:tcW w:w="2951" w:type="dxa"/>
            <w:tcBorders>
              <w:top w:val="single" w:sz="4" w:space="0" w:color="auto"/>
              <w:left w:val="single" w:sz="4" w:space="0" w:color="auto"/>
              <w:bottom w:val="single" w:sz="4" w:space="0" w:color="auto"/>
            </w:tcBorders>
          </w:tcPr>
          <w:p w14:paraId="7ED3ECCC" w14:textId="77777777" w:rsidR="008F0F20" w:rsidRDefault="008F0F20" w:rsidP="00AF3204">
            <w:pPr>
              <w:jc w:val="center"/>
            </w:pPr>
            <w:r w:rsidRPr="001442AF">
              <w:t>Skatīt precizēto informatīvo ziņojumu</w:t>
            </w:r>
          </w:p>
        </w:tc>
      </w:tr>
      <w:tr w:rsidR="008F0F20" w:rsidRPr="007A1F1E" w14:paraId="235D62F1" w14:textId="77777777" w:rsidTr="0050438E">
        <w:tc>
          <w:tcPr>
            <w:tcW w:w="675" w:type="dxa"/>
            <w:tcBorders>
              <w:top w:val="single" w:sz="6" w:space="0" w:color="000000"/>
              <w:left w:val="single" w:sz="6" w:space="0" w:color="000000"/>
              <w:bottom w:val="single" w:sz="6" w:space="0" w:color="000000"/>
              <w:right w:val="single" w:sz="6" w:space="0" w:color="000000"/>
            </w:tcBorders>
            <w:vAlign w:val="center"/>
          </w:tcPr>
          <w:p w14:paraId="0ED76936" w14:textId="77777777" w:rsidR="008F0F20" w:rsidRPr="00D96C73" w:rsidRDefault="008F0F20" w:rsidP="008F0F20">
            <w:pPr>
              <w:pStyle w:val="naisc"/>
              <w:spacing w:before="0" w:after="0"/>
              <w:rPr>
                <w:sz w:val="28"/>
                <w:szCs w:val="28"/>
              </w:rPr>
            </w:pPr>
            <w:r>
              <w:rPr>
                <w:sz w:val="28"/>
                <w:szCs w:val="28"/>
              </w:rPr>
              <w:t>5</w:t>
            </w:r>
            <w:r w:rsidRPr="00D96C73">
              <w:rPr>
                <w:sz w:val="28"/>
                <w:szCs w:val="28"/>
              </w:rPr>
              <w:t>.</w:t>
            </w:r>
          </w:p>
        </w:tc>
        <w:tc>
          <w:tcPr>
            <w:tcW w:w="3145" w:type="dxa"/>
            <w:tcBorders>
              <w:left w:val="single" w:sz="6" w:space="0" w:color="000000"/>
              <w:bottom w:val="single" w:sz="4" w:space="0" w:color="auto"/>
              <w:right w:val="single" w:sz="6" w:space="0" w:color="000000"/>
            </w:tcBorders>
          </w:tcPr>
          <w:p w14:paraId="78EBE945" w14:textId="77777777" w:rsidR="008F0F20" w:rsidRPr="00D1331E" w:rsidRDefault="008F0F20" w:rsidP="008F0F20">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0D61062A" w14:textId="77777777" w:rsidR="008F0F20" w:rsidRPr="00206951" w:rsidRDefault="0075368A" w:rsidP="008F0F20">
            <w:pPr>
              <w:jc w:val="both"/>
              <w:rPr>
                <w:szCs w:val="28"/>
              </w:rPr>
            </w:pPr>
            <w:r w:rsidRPr="0075368A">
              <w:rPr>
                <w:szCs w:val="28"/>
              </w:rPr>
              <w:t>3.</w:t>
            </w:r>
            <w:r w:rsidRPr="0075368A">
              <w:rPr>
                <w:szCs w:val="28"/>
              </w:rPr>
              <w:tab/>
              <w:t xml:space="preserve">Ziņojuma sadaļu “Iepirkuma veikšana un sadales mehānisms” papildināt ar informāciju, ka sejas masku iepirkšana, uzglabāšana un sadale notiek, izmantojot Ministru kabineta informatīvajā ziņojumā “Par vienotu individuālo aizsardzības līdzekļu un dezinfekcijas līdzekļu iegādes koordināciju” izveidoto loģistikas shēmu. Sejas masku sadali ilgstošās sociālās aprūpes un sociālās rehabilitācijas institūcijām (valsts, pašvaldību, privātās institūcijas) </w:t>
            </w:r>
            <w:r w:rsidRPr="0075368A">
              <w:rPr>
                <w:szCs w:val="28"/>
              </w:rPr>
              <w:lastRenderedPageBreak/>
              <w:t>nodrošinātu Labklājības ministrija, taču pašvaldībām būtu jāuzņemas atbildība par sejas masku izdali pārējām mērķa grupām ar sociālo pakalpojumu sniedzēju starpniecību.</w:t>
            </w:r>
          </w:p>
        </w:tc>
        <w:tc>
          <w:tcPr>
            <w:tcW w:w="3402" w:type="dxa"/>
            <w:tcBorders>
              <w:top w:val="single" w:sz="6" w:space="0" w:color="000000"/>
              <w:left w:val="single" w:sz="6" w:space="0" w:color="000000"/>
              <w:bottom w:val="single" w:sz="6" w:space="0" w:color="000000"/>
              <w:right w:val="single" w:sz="6" w:space="0" w:color="000000"/>
            </w:tcBorders>
          </w:tcPr>
          <w:p w14:paraId="5E3623BE" w14:textId="77777777" w:rsidR="008F0F20" w:rsidRDefault="008F0F20" w:rsidP="00AF3204">
            <w:pPr>
              <w:jc w:val="center"/>
            </w:pPr>
            <w:r>
              <w:rPr>
                <w:rFonts w:eastAsia="SimSun"/>
                <w:b/>
                <w:lang w:eastAsia="zh-CN"/>
              </w:rPr>
              <w:lastRenderedPageBreak/>
              <w:t>Iebildums ņemts vērā</w:t>
            </w:r>
          </w:p>
          <w:p w14:paraId="5E06097C" w14:textId="77777777" w:rsidR="008F0F20" w:rsidRPr="0024055C" w:rsidRDefault="008F0F20" w:rsidP="008F0F20">
            <w:pPr>
              <w:jc w:val="both"/>
            </w:pPr>
          </w:p>
        </w:tc>
        <w:tc>
          <w:tcPr>
            <w:tcW w:w="2951" w:type="dxa"/>
            <w:tcBorders>
              <w:top w:val="single" w:sz="4" w:space="0" w:color="auto"/>
              <w:left w:val="single" w:sz="4" w:space="0" w:color="auto"/>
              <w:bottom w:val="single" w:sz="4" w:space="0" w:color="auto"/>
            </w:tcBorders>
          </w:tcPr>
          <w:p w14:paraId="28A6D59B" w14:textId="77777777" w:rsidR="008F0F20" w:rsidRDefault="008F0F20" w:rsidP="00AF3204">
            <w:pPr>
              <w:jc w:val="center"/>
            </w:pPr>
            <w:r w:rsidRPr="001442AF">
              <w:t>Skatīt precizēto informatīvo ziņojumu</w:t>
            </w:r>
          </w:p>
        </w:tc>
      </w:tr>
      <w:tr w:rsidR="0075368A" w:rsidRPr="007A1F1E" w14:paraId="3AB16073" w14:textId="77777777" w:rsidTr="0050438E">
        <w:tc>
          <w:tcPr>
            <w:tcW w:w="675" w:type="dxa"/>
            <w:tcBorders>
              <w:top w:val="single" w:sz="6" w:space="0" w:color="000000"/>
              <w:left w:val="single" w:sz="6" w:space="0" w:color="000000"/>
              <w:bottom w:val="single" w:sz="6" w:space="0" w:color="000000"/>
              <w:right w:val="single" w:sz="6" w:space="0" w:color="000000"/>
            </w:tcBorders>
            <w:vAlign w:val="center"/>
          </w:tcPr>
          <w:p w14:paraId="50A983E7" w14:textId="77777777" w:rsidR="0075368A" w:rsidRDefault="006F3BF3" w:rsidP="0075368A">
            <w:pPr>
              <w:pStyle w:val="naisc"/>
              <w:spacing w:before="0" w:after="0"/>
              <w:rPr>
                <w:sz w:val="28"/>
                <w:szCs w:val="28"/>
              </w:rPr>
            </w:pPr>
            <w:r>
              <w:rPr>
                <w:sz w:val="28"/>
                <w:szCs w:val="28"/>
              </w:rPr>
              <w:t xml:space="preserve">6. </w:t>
            </w:r>
          </w:p>
        </w:tc>
        <w:tc>
          <w:tcPr>
            <w:tcW w:w="3145" w:type="dxa"/>
            <w:tcBorders>
              <w:left w:val="single" w:sz="6" w:space="0" w:color="000000"/>
              <w:bottom w:val="single" w:sz="4" w:space="0" w:color="auto"/>
              <w:right w:val="single" w:sz="6" w:space="0" w:color="000000"/>
            </w:tcBorders>
          </w:tcPr>
          <w:p w14:paraId="12361248" w14:textId="77777777" w:rsidR="0075368A" w:rsidRPr="00D1331E" w:rsidRDefault="006F3BF3" w:rsidP="0075368A">
            <w:pPr>
              <w:jc w:val="both"/>
              <w:outlineLvl w:val="0"/>
              <w:rPr>
                <w:rFonts w:eastAsia="Arial Unicode MS"/>
              </w:rPr>
            </w:pPr>
            <w:r w:rsidRPr="006F3BF3">
              <w:rPr>
                <w:rFonts w:eastAsia="Arial Unicode MS"/>
              </w:rPr>
              <w:t>5. Labklājības ministrijai sagatavot priekšlikumu par sejas aizsarglīdzekļu izdales mehānismu mazaizsargātākajām grupām.</w:t>
            </w:r>
          </w:p>
        </w:tc>
        <w:tc>
          <w:tcPr>
            <w:tcW w:w="4536" w:type="dxa"/>
            <w:tcBorders>
              <w:left w:val="single" w:sz="6" w:space="0" w:color="000000"/>
              <w:bottom w:val="single" w:sz="4" w:space="0" w:color="auto"/>
              <w:right w:val="single" w:sz="6" w:space="0" w:color="000000"/>
            </w:tcBorders>
          </w:tcPr>
          <w:p w14:paraId="3F681412" w14:textId="77777777" w:rsidR="0075368A" w:rsidRPr="0075368A" w:rsidRDefault="0075368A" w:rsidP="0075368A">
            <w:pPr>
              <w:jc w:val="both"/>
              <w:rPr>
                <w:szCs w:val="28"/>
              </w:rPr>
            </w:pPr>
            <w:r w:rsidRPr="0075368A">
              <w:rPr>
                <w:szCs w:val="28"/>
              </w:rPr>
              <w:t>4.</w:t>
            </w:r>
            <w:r w:rsidRPr="0075368A">
              <w:rPr>
                <w:szCs w:val="28"/>
              </w:rPr>
              <w:tab/>
              <w:t>Izteikt protokollēmuma 5.punktu šādā redakcijā:</w:t>
            </w:r>
          </w:p>
          <w:p w14:paraId="16D6CE0F" w14:textId="77777777" w:rsidR="0075368A" w:rsidRPr="0075368A" w:rsidRDefault="0075368A" w:rsidP="0075368A">
            <w:pPr>
              <w:jc w:val="both"/>
              <w:rPr>
                <w:szCs w:val="28"/>
              </w:rPr>
            </w:pPr>
            <w:r w:rsidRPr="0075368A">
              <w:rPr>
                <w:szCs w:val="28"/>
              </w:rPr>
              <w:t>“Sejas masku sadali ilgstošās sociālās aprūpes un sociālās rehabilitācijas institūcijām nodrošina Labklājības ministrija, bet sejas masku izdali pārējām informatīvajā ziņojumā norādītajām personu grupām nodrošina pašvaldības ar attiecīgo sociālo pakalpojumu sniedzēju starpniecību.”</w:t>
            </w:r>
          </w:p>
        </w:tc>
        <w:tc>
          <w:tcPr>
            <w:tcW w:w="3402" w:type="dxa"/>
            <w:tcBorders>
              <w:top w:val="single" w:sz="6" w:space="0" w:color="000000"/>
              <w:left w:val="single" w:sz="6" w:space="0" w:color="000000"/>
              <w:bottom w:val="single" w:sz="6" w:space="0" w:color="000000"/>
              <w:right w:val="single" w:sz="6" w:space="0" w:color="000000"/>
            </w:tcBorders>
          </w:tcPr>
          <w:p w14:paraId="49ABCEEB" w14:textId="77777777" w:rsidR="0075368A" w:rsidRDefault="0075368A" w:rsidP="00AF3204">
            <w:pPr>
              <w:jc w:val="center"/>
            </w:pPr>
            <w:r>
              <w:rPr>
                <w:rFonts w:eastAsia="SimSun"/>
                <w:b/>
                <w:lang w:eastAsia="zh-CN"/>
              </w:rPr>
              <w:t>Iebildums ņemts vērā</w:t>
            </w:r>
          </w:p>
          <w:p w14:paraId="5F2DF36C" w14:textId="77777777" w:rsidR="0075368A" w:rsidRPr="0024055C" w:rsidRDefault="0075368A" w:rsidP="00AF3204">
            <w:pPr>
              <w:jc w:val="center"/>
            </w:pPr>
          </w:p>
        </w:tc>
        <w:tc>
          <w:tcPr>
            <w:tcW w:w="2951" w:type="dxa"/>
            <w:tcBorders>
              <w:top w:val="single" w:sz="4" w:space="0" w:color="auto"/>
              <w:left w:val="single" w:sz="4" w:space="0" w:color="auto"/>
              <w:bottom w:val="single" w:sz="4" w:space="0" w:color="auto"/>
            </w:tcBorders>
          </w:tcPr>
          <w:p w14:paraId="00E05F37" w14:textId="77777777" w:rsidR="0075368A" w:rsidRDefault="0075368A" w:rsidP="00AF3204">
            <w:pPr>
              <w:jc w:val="center"/>
            </w:pPr>
            <w:r w:rsidRPr="001442AF">
              <w:t xml:space="preserve">Skatīt </w:t>
            </w:r>
            <w:r w:rsidR="006F3BF3">
              <w:t>precizēto protokollēmumu</w:t>
            </w:r>
          </w:p>
        </w:tc>
      </w:tr>
      <w:tr w:rsidR="004F2911" w:rsidRPr="007A1F1E" w14:paraId="6A115B8F" w14:textId="77777777" w:rsidTr="0050438E">
        <w:tc>
          <w:tcPr>
            <w:tcW w:w="675" w:type="dxa"/>
            <w:tcBorders>
              <w:top w:val="single" w:sz="6" w:space="0" w:color="000000"/>
              <w:left w:val="single" w:sz="6" w:space="0" w:color="000000"/>
              <w:bottom w:val="single" w:sz="6" w:space="0" w:color="000000"/>
              <w:right w:val="single" w:sz="6" w:space="0" w:color="000000"/>
            </w:tcBorders>
            <w:vAlign w:val="center"/>
          </w:tcPr>
          <w:p w14:paraId="3A1EAC4A" w14:textId="311C86AC" w:rsidR="004F2911" w:rsidRDefault="00734ED3" w:rsidP="004F2911">
            <w:pPr>
              <w:pStyle w:val="naisc"/>
              <w:spacing w:before="0" w:after="0"/>
              <w:rPr>
                <w:sz w:val="28"/>
                <w:szCs w:val="28"/>
              </w:rPr>
            </w:pPr>
            <w:r>
              <w:rPr>
                <w:sz w:val="28"/>
                <w:szCs w:val="28"/>
              </w:rPr>
              <w:t>7</w:t>
            </w:r>
            <w:r w:rsidR="004F2911">
              <w:rPr>
                <w:sz w:val="28"/>
                <w:szCs w:val="28"/>
              </w:rPr>
              <w:t>.</w:t>
            </w:r>
          </w:p>
        </w:tc>
        <w:tc>
          <w:tcPr>
            <w:tcW w:w="3145" w:type="dxa"/>
            <w:tcBorders>
              <w:left w:val="single" w:sz="6" w:space="0" w:color="000000"/>
              <w:bottom w:val="single" w:sz="4" w:space="0" w:color="auto"/>
              <w:right w:val="single" w:sz="6" w:space="0" w:color="000000"/>
            </w:tcBorders>
          </w:tcPr>
          <w:p w14:paraId="45C46215" w14:textId="77777777" w:rsidR="004F2911" w:rsidRPr="00D1331E" w:rsidRDefault="004F2911" w:rsidP="004F2911">
            <w:pPr>
              <w:jc w:val="both"/>
              <w:outlineLvl w:val="0"/>
              <w:rPr>
                <w:rFonts w:eastAsia="Arial Unicode MS"/>
              </w:rPr>
            </w:pPr>
          </w:p>
        </w:tc>
        <w:tc>
          <w:tcPr>
            <w:tcW w:w="4536" w:type="dxa"/>
            <w:tcBorders>
              <w:left w:val="single" w:sz="6" w:space="0" w:color="000000"/>
              <w:bottom w:val="single" w:sz="4" w:space="0" w:color="auto"/>
              <w:right w:val="single" w:sz="6" w:space="0" w:color="000000"/>
            </w:tcBorders>
          </w:tcPr>
          <w:p w14:paraId="19F3993F" w14:textId="77777777" w:rsidR="004F2911" w:rsidRDefault="004F2911" w:rsidP="004F2911">
            <w:pPr>
              <w:jc w:val="both"/>
              <w:rPr>
                <w:szCs w:val="28"/>
              </w:rPr>
            </w:pPr>
            <w:r w:rsidRPr="006F3BF3">
              <w:rPr>
                <w:szCs w:val="28"/>
              </w:rPr>
              <w:t xml:space="preserve">5. Atbilstoši šī atzinuma 4.punktā minētajam, lūdzam precizēt arī ziņojuma tekstu.  </w:t>
            </w:r>
          </w:p>
        </w:tc>
        <w:tc>
          <w:tcPr>
            <w:tcW w:w="3402" w:type="dxa"/>
            <w:tcBorders>
              <w:top w:val="single" w:sz="6" w:space="0" w:color="000000"/>
              <w:left w:val="single" w:sz="6" w:space="0" w:color="000000"/>
              <w:bottom w:val="single" w:sz="6" w:space="0" w:color="000000"/>
              <w:right w:val="single" w:sz="6" w:space="0" w:color="000000"/>
            </w:tcBorders>
          </w:tcPr>
          <w:p w14:paraId="314AC2A8" w14:textId="77777777" w:rsidR="004F2911" w:rsidRDefault="004F2911" w:rsidP="004F2911">
            <w:pPr>
              <w:jc w:val="center"/>
            </w:pPr>
            <w:r>
              <w:rPr>
                <w:rFonts w:eastAsia="SimSun"/>
                <w:b/>
                <w:lang w:eastAsia="zh-CN"/>
              </w:rPr>
              <w:t>Iebildums ņemts vērā</w:t>
            </w:r>
          </w:p>
          <w:p w14:paraId="1C1A666C" w14:textId="77777777" w:rsidR="004F2911" w:rsidRPr="0024055C" w:rsidRDefault="004F2911" w:rsidP="004F2911">
            <w:pPr>
              <w:jc w:val="both"/>
            </w:pPr>
          </w:p>
        </w:tc>
        <w:tc>
          <w:tcPr>
            <w:tcW w:w="2951" w:type="dxa"/>
            <w:tcBorders>
              <w:top w:val="single" w:sz="4" w:space="0" w:color="auto"/>
              <w:left w:val="single" w:sz="4" w:space="0" w:color="auto"/>
              <w:bottom w:val="single" w:sz="4" w:space="0" w:color="auto"/>
            </w:tcBorders>
          </w:tcPr>
          <w:p w14:paraId="3BD80A56" w14:textId="77777777" w:rsidR="004F2911" w:rsidRDefault="004F2911" w:rsidP="004F2911">
            <w:pPr>
              <w:jc w:val="center"/>
            </w:pPr>
            <w:r w:rsidRPr="001442AF">
              <w:t xml:space="preserve">Skatīt </w:t>
            </w:r>
            <w:r>
              <w:t>precizēto informatīvo ziņojumu</w:t>
            </w:r>
          </w:p>
        </w:tc>
      </w:tr>
    </w:tbl>
    <w:tbl>
      <w:tblPr>
        <w:tblW w:w="10847" w:type="dxa"/>
        <w:tblInd w:w="8" w:type="dxa"/>
        <w:tblLayout w:type="fixed"/>
        <w:tblLook w:val="00A0" w:firstRow="1" w:lastRow="0" w:firstColumn="1" w:lastColumn="0" w:noHBand="0" w:noVBand="0"/>
      </w:tblPr>
      <w:tblGrid>
        <w:gridCol w:w="3108"/>
        <w:gridCol w:w="7739"/>
      </w:tblGrid>
      <w:tr w:rsidR="00FB7955" w:rsidRPr="00F96C8D" w14:paraId="2DE01A0A" w14:textId="77777777" w:rsidTr="0050438E">
        <w:tc>
          <w:tcPr>
            <w:tcW w:w="3108" w:type="dxa"/>
          </w:tcPr>
          <w:p w14:paraId="36F26061" w14:textId="77777777" w:rsidR="00FB7955" w:rsidRDefault="00FB7955" w:rsidP="0050438E">
            <w:pPr>
              <w:pStyle w:val="naiskr"/>
              <w:tabs>
                <w:tab w:val="left" w:pos="630"/>
              </w:tabs>
              <w:spacing w:before="0" w:after="0"/>
              <w:rPr>
                <w:sz w:val="22"/>
                <w:szCs w:val="22"/>
              </w:rPr>
            </w:pPr>
            <w:r>
              <w:rPr>
                <w:sz w:val="22"/>
                <w:szCs w:val="22"/>
              </w:rPr>
              <w:tab/>
            </w:r>
          </w:p>
          <w:p w14:paraId="0B684481" w14:textId="77777777" w:rsidR="00FB7955" w:rsidRPr="00F96C8D" w:rsidRDefault="00FB7955" w:rsidP="0050438E">
            <w:pPr>
              <w:pStyle w:val="naiskr"/>
              <w:spacing w:before="0" w:after="0"/>
              <w:jc w:val="center"/>
              <w:rPr>
                <w:sz w:val="22"/>
                <w:szCs w:val="22"/>
              </w:rPr>
            </w:pPr>
          </w:p>
          <w:p w14:paraId="3A18C57B" w14:textId="77777777" w:rsidR="00FB7955" w:rsidRPr="00F96C8D" w:rsidRDefault="00FB7955" w:rsidP="0050438E">
            <w:pPr>
              <w:pStyle w:val="naiskr"/>
              <w:spacing w:before="0" w:after="0"/>
              <w:rPr>
                <w:sz w:val="22"/>
                <w:szCs w:val="22"/>
              </w:rPr>
            </w:pPr>
          </w:p>
          <w:p w14:paraId="635CD77F" w14:textId="77777777" w:rsidR="00FB7955" w:rsidRPr="00F96C8D" w:rsidRDefault="00FB7955" w:rsidP="0050438E">
            <w:pPr>
              <w:pStyle w:val="naiskr"/>
              <w:spacing w:before="0" w:after="0"/>
              <w:rPr>
                <w:sz w:val="22"/>
                <w:szCs w:val="22"/>
              </w:rPr>
            </w:pPr>
            <w:r w:rsidRPr="00F96C8D">
              <w:rPr>
                <w:sz w:val="22"/>
                <w:szCs w:val="22"/>
              </w:rPr>
              <w:t>Atbildīgā amatpersona</w:t>
            </w:r>
          </w:p>
        </w:tc>
        <w:tc>
          <w:tcPr>
            <w:tcW w:w="7739" w:type="dxa"/>
          </w:tcPr>
          <w:p w14:paraId="7BC41ED7" w14:textId="77777777" w:rsidR="00FB7955" w:rsidRPr="00F96C8D" w:rsidRDefault="00FB7955" w:rsidP="0050438E">
            <w:pPr>
              <w:pStyle w:val="naisf"/>
              <w:spacing w:before="0" w:after="0"/>
              <w:ind w:firstLine="0"/>
              <w:jc w:val="center"/>
              <w:rPr>
                <w:sz w:val="22"/>
                <w:szCs w:val="22"/>
              </w:rPr>
            </w:pPr>
          </w:p>
        </w:tc>
      </w:tr>
      <w:tr w:rsidR="00FB7955" w:rsidRPr="00F96C8D" w14:paraId="26A782A5" w14:textId="77777777" w:rsidTr="0050438E">
        <w:tc>
          <w:tcPr>
            <w:tcW w:w="3108" w:type="dxa"/>
          </w:tcPr>
          <w:p w14:paraId="0953B5E5" w14:textId="77777777" w:rsidR="00FB7955" w:rsidRPr="00F96C8D" w:rsidRDefault="00FB7955" w:rsidP="0050438E">
            <w:pPr>
              <w:pStyle w:val="naiskr"/>
              <w:spacing w:before="0" w:after="0"/>
              <w:ind w:firstLine="720"/>
              <w:jc w:val="center"/>
              <w:rPr>
                <w:sz w:val="22"/>
                <w:szCs w:val="22"/>
              </w:rPr>
            </w:pPr>
          </w:p>
        </w:tc>
        <w:tc>
          <w:tcPr>
            <w:tcW w:w="7739" w:type="dxa"/>
            <w:tcBorders>
              <w:top w:val="single" w:sz="6" w:space="0" w:color="000000"/>
            </w:tcBorders>
          </w:tcPr>
          <w:p w14:paraId="6B75D7DF" w14:textId="77777777" w:rsidR="00FB7955" w:rsidRPr="00F96C8D" w:rsidRDefault="00FB7955" w:rsidP="0050438E">
            <w:pPr>
              <w:pStyle w:val="naisc"/>
              <w:spacing w:before="0" w:after="0"/>
              <w:ind w:firstLine="720"/>
              <w:rPr>
                <w:sz w:val="22"/>
                <w:szCs w:val="22"/>
              </w:rPr>
            </w:pPr>
            <w:r w:rsidRPr="00F96C8D">
              <w:rPr>
                <w:sz w:val="22"/>
                <w:szCs w:val="22"/>
              </w:rPr>
              <w:t>(paraksts)*</w:t>
            </w:r>
          </w:p>
          <w:p w14:paraId="22E7835E" w14:textId="77777777" w:rsidR="00FB7955" w:rsidRPr="00F96C8D" w:rsidRDefault="00FB7955" w:rsidP="0050438E">
            <w:pPr>
              <w:pStyle w:val="naisc"/>
              <w:spacing w:before="0" w:after="0"/>
              <w:ind w:firstLine="720"/>
              <w:rPr>
                <w:sz w:val="22"/>
                <w:szCs w:val="22"/>
              </w:rPr>
            </w:pPr>
          </w:p>
        </w:tc>
      </w:tr>
    </w:tbl>
    <w:p w14:paraId="034BB116" w14:textId="77777777" w:rsidR="00FB7955" w:rsidRPr="00C048FB" w:rsidRDefault="00AF3204" w:rsidP="00FB7955">
      <w:pPr>
        <w:pStyle w:val="naisf"/>
        <w:spacing w:before="0" w:after="0"/>
        <w:ind w:left="2160" w:firstLine="720"/>
      </w:pPr>
      <w:r>
        <w:t>Inga Apsīte</w:t>
      </w:r>
    </w:p>
    <w:tbl>
      <w:tblPr>
        <w:tblW w:w="0" w:type="auto"/>
        <w:tblLook w:val="00A0" w:firstRow="1" w:lastRow="0" w:firstColumn="1" w:lastColumn="0" w:noHBand="0" w:noVBand="0"/>
      </w:tblPr>
      <w:tblGrid>
        <w:gridCol w:w="8268"/>
      </w:tblGrid>
      <w:tr w:rsidR="00FB7955" w:rsidRPr="00F96C8D" w14:paraId="58255AC8" w14:textId="77777777" w:rsidTr="0050438E">
        <w:tc>
          <w:tcPr>
            <w:tcW w:w="8268" w:type="dxa"/>
            <w:tcBorders>
              <w:top w:val="single" w:sz="4" w:space="0" w:color="000000"/>
            </w:tcBorders>
          </w:tcPr>
          <w:p w14:paraId="09D554DD" w14:textId="77777777" w:rsidR="00FB7955" w:rsidRPr="00F96C8D" w:rsidRDefault="00FB7955" w:rsidP="0050438E">
            <w:pPr>
              <w:jc w:val="center"/>
              <w:rPr>
                <w:sz w:val="22"/>
                <w:szCs w:val="22"/>
              </w:rPr>
            </w:pPr>
            <w:r w:rsidRPr="00F96C8D">
              <w:rPr>
                <w:sz w:val="22"/>
                <w:szCs w:val="22"/>
              </w:rPr>
              <w:t>(par projektu atbildīgās amatpersonas vārds un uzvārds)</w:t>
            </w:r>
          </w:p>
        </w:tc>
      </w:tr>
      <w:tr w:rsidR="00FB7955" w:rsidRPr="00F96C8D" w14:paraId="1B41593E" w14:textId="77777777" w:rsidTr="0050438E">
        <w:tc>
          <w:tcPr>
            <w:tcW w:w="8268" w:type="dxa"/>
            <w:tcBorders>
              <w:bottom w:val="single" w:sz="4" w:space="0" w:color="000000"/>
            </w:tcBorders>
          </w:tcPr>
          <w:p w14:paraId="2C1899D8" w14:textId="77777777" w:rsidR="00FB7955" w:rsidRDefault="00FB7955" w:rsidP="0050438E">
            <w:pPr>
              <w:jc w:val="center"/>
              <w:rPr>
                <w:sz w:val="22"/>
                <w:szCs w:val="22"/>
              </w:rPr>
            </w:pPr>
          </w:p>
          <w:p w14:paraId="46D2ACF0" w14:textId="77777777" w:rsidR="00FB7955" w:rsidRPr="00C048FB" w:rsidRDefault="00FB7955" w:rsidP="0050438E">
            <w:pPr>
              <w:jc w:val="center"/>
            </w:pPr>
            <w:r w:rsidRPr="00C048FB">
              <w:t xml:space="preserve">Ekonomikas ministrijas Iekšējā tirgus departamenta </w:t>
            </w:r>
            <w:r w:rsidR="00AF3204">
              <w:t>direktore</w:t>
            </w:r>
          </w:p>
        </w:tc>
      </w:tr>
      <w:tr w:rsidR="00FB7955" w:rsidRPr="00F96C8D" w14:paraId="4CFD45CA" w14:textId="77777777" w:rsidTr="0050438E">
        <w:tc>
          <w:tcPr>
            <w:tcW w:w="8268" w:type="dxa"/>
            <w:tcBorders>
              <w:top w:val="single" w:sz="4" w:space="0" w:color="000000"/>
            </w:tcBorders>
          </w:tcPr>
          <w:p w14:paraId="35096223" w14:textId="77777777" w:rsidR="00FB7955" w:rsidRDefault="00FB7955" w:rsidP="0050438E">
            <w:pPr>
              <w:jc w:val="center"/>
              <w:rPr>
                <w:sz w:val="22"/>
                <w:szCs w:val="22"/>
              </w:rPr>
            </w:pPr>
            <w:r w:rsidRPr="00F96C8D">
              <w:rPr>
                <w:sz w:val="22"/>
                <w:szCs w:val="22"/>
              </w:rPr>
              <w:t>(amats)</w:t>
            </w:r>
          </w:p>
          <w:p w14:paraId="44069E8C" w14:textId="77777777" w:rsidR="00FB7955" w:rsidRPr="00F96C8D" w:rsidRDefault="00FB7955" w:rsidP="0050438E">
            <w:pPr>
              <w:jc w:val="center"/>
              <w:rPr>
                <w:sz w:val="22"/>
                <w:szCs w:val="22"/>
              </w:rPr>
            </w:pPr>
          </w:p>
        </w:tc>
      </w:tr>
      <w:tr w:rsidR="00FB7955" w:rsidRPr="00F96C8D" w14:paraId="4840023C" w14:textId="77777777" w:rsidTr="0050438E">
        <w:tc>
          <w:tcPr>
            <w:tcW w:w="8268" w:type="dxa"/>
            <w:tcBorders>
              <w:bottom w:val="single" w:sz="4" w:space="0" w:color="000000"/>
            </w:tcBorders>
          </w:tcPr>
          <w:p w14:paraId="2B6B238F" w14:textId="77777777" w:rsidR="00FB7955" w:rsidRPr="00C048FB" w:rsidRDefault="00FB7955" w:rsidP="0050438E">
            <w:pPr>
              <w:jc w:val="center"/>
            </w:pPr>
            <w:r w:rsidRPr="00C048FB">
              <w:t>Tālr. 670130</w:t>
            </w:r>
            <w:r w:rsidR="00AF3204">
              <w:t>06</w:t>
            </w:r>
          </w:p>
        </w:tc>
      </w:tr>
      <w:tr w:rsidR="00FB7955" w:rsidRPr="00F96C8D" w14:paraId="4EAF6EDF" w14:textId="77777777" w:rsidTr="0050438E">
        <w:tc>
          <w:tcPr>
            <w:tcW w:w="8268" w:type="dxa"/>
            <w:tcBorders>
              <w:top w:val="single" w:sz="4" w:space="0" w:color="000000"/>
            </w:tcBorders>
          </w:tcPr>
          <w:p w14:paraId="5AA2971B" w14:textId="77777777" w:rsidR="00FB7955" w:rsidRPr="00F96C8D" w:rsidRDefault="00FB7955" w:rsidP="0050438E">
            <w:pPr>
              <w:jc w:val="center"/>
              <w:rPr>
                <w:sz w:val="22"/>
                <w:szCs w:val="22"/>
              </w:rPr>
            </w:pPr>
            <w:r w:rsidRPr="00F96C8D">
              <w:rPr>
                <w:sz w:val="22"/>
                <w:szCs w:val="22"/>
              </w:rPr>
              <w:t>(tālruņa un faksa numurs)</w:t>
            </w:r>
          </w:p>
          <w:p w14:paraId="2A8BC273" w14:textId="77777777" w:rsidR="00FB7955" w:rsidRPr="00F96C8D" w:rsidRDefault="00FB7955" w:rsidP="0050438E">
            <w:pPr>
              <w:jc w:val="center"/>
              <w:rPr>
                <w:sz w:val="22"/>
                <w:szCs w:val="22"/>
              </w:rPr>
            </w:pPr>
          </w:p>
        </w:tc>
      </w:tr>
      <w:tr w:rsidR="00FB7955" w:rsidRPr="00F96C8D" w14:paraId="396333B6" w14:textId="77777777" w:rsidTr="0050438E">
        <w:tc>
          <w:tcPr>
            <w:tcW w:w="8268" w:type="dxa"/>
            <w:tcBorders>
              <w:bottom w:val="single" w:sz="4" w:space="0" w:color="000000"/>
            </w:tcBorders>
          </w:tcPr>
          <w:p w14:paraId="3B3D4A96" w14:textId="77777777" w:rsidR="00FB7955" w:rsidRPr="00C048FB" w:rsidRDefault="00AF3204" w:rsidP="0050438E">
            <w:pPr>
              <w:jc w:val="center"/>
            </w:pPr>
            <w:r>
              <w:t>Inga</w:t>
            </w:r>
            <w:r w:rsidR="00FB7955" w:rsidRPr="00C048FB">
              <w:t>.</w:t>
            </w:r>
            <w:r>
              <w:t>Apsite</w:t>
            </w:r>
            <w:r w:rsidR="00FB7955" w:rsidRPr="00C048FB">
              <w:t xml:space="preserve">@em.gov.lv </w:t>
            </w:r>
          </w:p>
        </w:tc>
      </w:tr>
      <w:tr w:rsidR="00FB7955" w:rsidRPr="00F96C8D" w14:paraId="42A17C70" w14:textId="77777777" w:rsidTr="0050438E">
        <w:tc>
          <w:tcPr>
            <w:tcW w:w="8268" w:type="dxa"/>
            <w:tcBorders>
              <w:top w:val="single" w:sz="4" w:space="0" w:color="000000"/>
            </w:tcBorders>
          </w:tcPr>
          <w:p w14:paraId="2DC39114" w14:textId="77777777" w:rsidR="00FB7955" w:rsidRPr="00F96C8D" w:rsidRDefault="00FB7955" w:rsidP="0050438E">
            <w:pPr>
              <w:jc w:val="center"/>
              <w:rPr>
                <w:sz w:val="22"/>
                <w:szCs w:val="22"/>
              </w:rPr>
            </w:pPr>
            <w:r w:rsidRPr="00F96C8D">
              <w:rPr>
                <w:sz w:val="22"/>
                <w:szCs w:val="22"/>
              </w:rPr>
              <w:t>(e-pasta adrese)</w:t>
            </w:r>
          </w:p>
        </w:tc>
      </w:tr>
    </w:tbl>
    <w:p w14:paraId="76E687F8" w14:textId="77777777" w:rsidR="00FB7955" w:rsidRPr="003D4098" w:rsidRDefault="00FB7955" w:rsidP="00FB7955">
      <w:pPr>
        <w:rPr>
          <w:sz w:val="20"/>
          <w:szCs w:val="20"/>
        </w:rPr>
      </w:pPr>
    </w:p>
    <w:sectPr w:rsidR="00FB7955" w:rsidRPr="003D4098" w:rsidSect="00691545">
      <w:headerReference w:type="even" r:id="rId15"/>
      <w:headerReference w:type="default" r:id="rId16"/>
      <w:footerReference w:type="default" r:id="rId17"/>
      <w:footerReference w:type="first" r:id="rId18"/>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B8F6" w14:textId="77777777" w:rsidR="00EB073E" w:rsidRDefault="00EB073E" w:rsidP="005B5EC0">
      <w:r>
        <w:separator/>
      </w:r>
    </w:p>
  </w:endnote>
  <w:endnote w:type="continuationSeparator" w:id="0">
    <w:p w14:paraId="3F9975AB" w14:textId="77777777" w:rsidR="00EB073E" w:rsidRDefault="00EB073E" w:rsidP="005B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67B3" w14:textId="77777777" w:rsidR="000669FD" w:rsidRPr="000669FD" w:rsidRDefault="004F2911" w:rsidP="000669FD">
    <w:pPr>
      <w:pStyle w:val="naislab"/>
      <w:ind w:left="-567"/>
      <w:jc w:val="both"/>
      <w:rPr>
        <w:sz w:val="20"/>
        <w:szCs w:val="20"/>
      </w:rPr>
    </w:pPr>
    <w:r>
      <w:rPr>
        <w:sz w:val="20"/>
        <w:szCs w:val="20"/>
      </w:rPr>
      <w:t>EMIzz_</w:t>
    </w:r>
    <w:r w:rsidR="00AF3204">
      <w:rPr>
        <w:sz w:val="20"/>
        <w:szCs w:val="20"/>
      </w:rPr>
      <w:t>130520</w:t>
    </w:r>
    <w:r w:rsidRPr="00474161">
      <w:rPr>
        <w:sz w:val="20"/>
        <w:szCs w:val="20"/>
      </w:rPr>
      <w:t>_</w:t>
    </w:r>
    <w:r w:rsidR="00AF3204">
      <w:rPr>
        <w:sz w:val="20"/>
        <w:szCs w:val="20"/>
      </w:rPr>
      <w:t>Maskas</w:t>
    </w:r>
  </w:p>
  <w:p w14:paraId="37B70B94" w14:textId="77777777" w:rsidR="00F877D6" w:rsidRPr="000669FD" w:rsidRDefault="00445DFC" w:rsidP="000669F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5A1C" w14:textId="77777777" w:rsidR="00F877D6" w:rsidRPr="000669FD" w:rsidRDefault="004F2911" w:rsidP="000669FD">
    <w:pPr>
      <w:pStyle w:val="naislab"/>
      <w:ind w:left="-567"/>
      <w:jc w:val="both"/>
      <w:rPr>
        <w:sz w:val="20"/>
        <w:szCs w:val="20"/>
      </w:rPr>
    </w:pPr>
    <w:bookmarkStart w:id="1" w:name="_Hlk1484360"/>
    <w:bookmarkStart w:id="2" w:name="_Hlk1484361"/>
    <w:bookmarkStart w:id="3" w:name="_Hlk21010111"/>
    <w:bookmarkStart w:id="4" w:name="_Hlk21010112"/>
    <w:bookmarkStart w:id="5" w:name="_Hlk22909325"/>
    <w:bookmarkStart w:id="6" w:name="_Hlk22909326"/>
    <w:r w:rsidRPr="00D1331E">
      <w:rPr>
        <w:sz w:val="20"/>
        <w:szCs w:val="20"/>
      </w:rPr>
      <w:t>EMIzz_1</w:t>
    </w:r>
    <w:r w:rsidR="005B5EC0">
      <w:rPr>
        <w:sz w:val="20"/>
        <w:szCs w:val="20"/>
      </w:rPr>
      <w:t>30520</w:t>
    </w:r>
    <w:r w:rsidRPr="00474161">
      <w:rPr>
        <w:sz w:val="20"/>
        <w:szCs w:val="20"/>
      </w:rPr>
      <w:t>_</w:t>
    </w:r>
    <w:bookmarkEnd w:id="1"/>
    <w:bookmarkEnd w:id="2"/>
    <w:bookmarkEnd w:id="3"/>
    <w:bookmarkEnd w:id="4"/>
    <w:bookmarkEnd w:id="5"/>
    <w:bookmarkEnd w:id="6"/>
    <w:r w:rsidR="005B5EC0">
      <w:rPr>
        <w:sz w:val="20"/>
        <w:szCs w:val="20"/>
      </w:rPr>
      <w:t>Maskas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0DBA" w14:textId="77777777" w:rsidR="00EB073E" w:rsidRDefault="00EB073E" w:rsidP="005B5EC0">
      <w:r>
        <w:separator/>
      </w:r>
    </w:p>
  </w:footnote>
  <w:footnote w:type="continuationSeparator" w:id="0">
    <w:p w14:paraId="091BDFEA" w14:textId="77777777" w:rsidR="00EB073E" w:rsidRDefault="00EB073E" w:rsidP="005B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0B31" w14:textId="77777777" w:rsidR="00F877D6" w:rsidRDefault="004F2911"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3013E47" w14:textId="77777777" w:rsidR="00F877D6" w:rsidRDefault="00445DF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19BD" w14:textId="77777777" w:rsidR="00F877D6" w:rsidRDefault="004F2911"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02A053C9" w14:textId="77777777" w:rsidR="00F877D6" w:rsidRDefault="00445DF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674D01"/>
    <w:multiLevelType w:val="hybridMultilevel"/>
    <w:tmpl w:val="B4525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55"/>
    <w:rsid w:val="001B6236"/>
    <w:rsid w:val="002D4E50"/>
    <w:rsid w:val="002F16CD"/>
    <w:rsid w:val="00445DFC"/>
    <w:rsid w:val="004F2911"/>
    <w:rsid w:val="005B5EC0"/>
    <w:rsid w:val="005C7C51"/>
    <w:rsid w:val="006F3BF3"/>
    <w:rsid w:val="00734ED3"/>
    <w:rsid w:val="0075368A"/>
    <w:rsid w:val="008F0F20"/>
    <w:rsid w:val="00AF3204"/>
    <w:rsid w:val="00BF5D63"/>
    <w:rsid w:val="00EB073E"/>
    <w:rsid w:val="00FB79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8377"/>
  <w15:chartTrackingRefBased/>
  <w15:docId w15:val="{61D9452E-A1ED-422D-B26B-CCF4B257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B79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FB7955"/>
    <w:rPr>
      <w:rFonts w:cs="Times New Roman"/>
      <w:color w:val="0000FF"/>
      <w:u w:val="single"/>
    </w:rPr>
  </w:style>
  <w:style w:type="paragraph" w:styleId="Paraststmeklis">
    <w:name w:val="Normal (Web)"/>
    <w:basedOn w:val="Parasts"/>
    <w:uiPriority w:val="99"/>
    <w:rsid w:val="00FB7955"/>
    <w:pPr>
      <w:spacing w:before="100" w:beforeAutospacing="1" w:after="100" w:afterAutospacing="1"/>
    </w:pPr>
  </w:style>
  <w:style w:type="paragraph" w:customStyle="1" w:styleId="naisf">
    <w:name w:val="naisf"/>
    <w:basedOn w:val="Parasts"/>
    <w:rsid w:val="00FB7955"/>
    <w:pPr>
      <w:spacing w:before="75" w:after="75"/>
      <w:ind w:firstLine="375"/>
      <w:jc w:val="both"/>
    </w:pPr>
  </w:style>
  <w:style w:type="paragraph" w:customStyle="1" w:styleId="naislab">
    <w:name w:val="naislab"/>
    <w:basedOn w:val="Parasts"/>
    <w:rsid w:val="00FB7955"/>
    <w:pPr>
      <w:spacing w:before="75" w:after="75"/>
      <w:jc w:val="right"/>
    </w:pPr>
  </w:style>
  <w:style w:type="paragraph" w:customStyle="1" w:styleId="naiskr">
    <w:name w:val="naiskr"/>
    <w:basedOn w:val="Parasts"/>
    <w:rsid w:val="00FB7955"/>
    <w:pPr>
      <w:spacing w:before="75" w:after="75"/>
    </w:pPr>
  </w:style>
  <w:style w:type="paragraph" w:customStyle="1" w:styleId="naisc">
    <w:name w:val="naisc"/>
    <w:basedOn w:val="Parasts"/>
    <w:rsid w:val="00FB7955"/>
    <w:pPr>
      <w:spacing w:before="75" w:after="75"/>
      <w:jc w:val="center"/>
    </w:pPr>
  </w:style>
  <w:style w:type="paragraph" w:styleId="Galvene">
    <w:name w:val="header"/>
    <w:basedOn w:val="Parasts"/>
    <w:link w:val="GalveneRakstz"/>
    <w:rsid w:val="00FB7955"/>
    <w:pPr>
      <w:tabs>
        <w:tab w:val="center" w:pos="4153"/>
        <w:tab w:val="right" w:pos="8306"/>
      </w:tabs>
    </w:pPr>
  </w:style>
  <w:style w:type="character" w:customStyle="1" w:styleId="GalveneRakstz">
    <w:name w:val="Galvene Rakstz."/>
    <w:basedOn w:val="Noklusjumarindkopasfonts"/>
    <w:link w:val="Galvene"/>
    <w:rsid w:val="00FB7955"/>
    <w:rPr>
      <w:rFonts w:ascii="Times New Roman" w:eastAsia="Times New Roman" w:hAnsi="Times New Roman" w:cs="Times New Roman"/>
      <w:sz w:val="24"/>
      <w:szCs w:val="24"/>
      <w:lang w:eastAsia="lv-LV"/>
    </w:rPr>
  </w:style>
  <w:style w:type="character" w:styleId="Lappusesnumurs">
    <w:name w:val="page number"/>
    <w:uiPriority w:val="99"/>
    <w:rsid w:val="00FB7955"/>
    <w:rPr>
      <w:rFonts w:cs="Times New Roman"/>
    </w:rPr>
  </w:style>
  <w:style w:type="paragraph" w:styleId="Kjene">
    <w:name w:val="footer"/>
    <w:basedOn w:val="Parasts"/>
    <w:link w:val="KjeneRakstz"/>
    <w:rsid w:val="00FB7955"/>
    <w:pPr>
      <w:tabs>
        <w:tab w:val="center" w:pos="4153"/>
        <w:tab w:val="right" w:pos="8306"/>
      </w:tabs>
    </w:pPr>
  </w:style>
  <w:style w:type="character" w:customStyle="1" w:styleId="KjeneRakstz">
    <w:name w:val="Kājene Rakstz."/>
    <w:basedOn w:val="Noklusjumarindkopasfonts"/>
    <w:link w:val="Kjene"/>
    <w:rsid w:val="00FB7955"/>
    <w:rPr>
      <w:rFonts w:ascii="Times New Roman" w:eastAsia="Times New Roman" w:hAnsi="Times New Roman" w:cs="Times New Roman"/>
      <w:sz w:val="24"/>
      <w:szCs w:val="24"/>
      <w:lang w:eastAsia="lv-LV"/>
    </w:rPr>
  </w:style>
  <w:style w:type="paragraph" w:customStyle="1" w:styleId="Body1">
    <w:name w:val="Body 1"/>
    <w:rsid w:val="00FB7955"/>
    <w:pPr>
      <w:spacing w:after="200" w:line="276" w:lineRule="auto"/>
      <w:outlineLvl w:val="0"/>
    </w:pPr>
    <w:rPr>
      <w:rFonts w:ascii="Helvetica" w:eastAsia="Arial Unicode MS" w:hAnsi="Helvetica" w:cs="Times New Roman"/>
      <w:color w:val="000000"/>
      <w:szCs w:val="20"/>
      <w:u w:color="000000"/>
      <w:lang w:eastAsia="lv-LV"/>
    </w:rPr>
  </w:style>
  <w:style w:type="paragraph" w:styleId="Sarakstarindkopa">
    <w:name w:val="List Paragraph"/>
    <w:basedOn w:val="Parasts"/>
    <w:uiPriority w:val="34"/>
    <w:qFormat/>
    <w:rsid w:val="00FB7955"/>
    <w:pPr>
      <w:ind w:left="720"/>
      <w:contextualSpacing/>
    </w:pPr>
  </w:style>
  <w:style w:type="character" w:styleId="Neatrisintapieminana">
    <w:name w:val="Unresolved Mention"/>
    <w:basedOn w:val="Noklusjumarindkopasfonts"/>
    <w:uiPriority w:val="99"/>
    <w:semiHidden/>
    <w:unhideWhenUsed/>
    <w:rsid w:val="00BF5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aunroze@fm.gov.lv" TargetMode="External"/><Relationship Id="rId13" Type="http://schemas.openxmlformats.org/officeDocument/2006/relationships/hyperlink" Target="mailto:Elvira.Grabovska@lm.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zela.apercoje@fm.gov.lv" TargetMode="External"/><Relationship Id="rId12" Type="http://schemas.openxmlformats.org/officeDocument/2006/relationships/hyperlink" Target="mailto:Martins.Mezulis@mod.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e.Bumane@vm.gov.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igurs.ludbarzs@iem.gov.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ina.kobzeva@fm.gov.lv" TargetMode="External"/><Relationship Id="rId14" Type="http://schemas.openxmlformats.org/officeDocument/2006/relationships/hyperlink" Target="mailto:Daiga.Muktupavela@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4901</Words>
  <Characters>2794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4</cp:revision>
  <dcterms:created xsi:type="dcterms:W3CDTF">2020-05-13T09:44:00Z</dcterms:created>
  <dcterms:modified xsi:type="dcterms:W3CDTF">2020-05-13T12:20:00Z</dcterms:modified>
</cp:coreProperties>
</file>