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4F20" w14:textId="698CA38B" w:rsidR="0011163A" w:rsidRPr="00EC5D90" w:rsidRDefault="0011163A" w:rsidP="00EC5D90">
      <w:pPr>
        <w:spacing w:after="0" w:line="240" w:lineRule="auto"/>
        <w:outlineLvl w:val="0"/>
        <w:rPr>
          <w:rFonts w:eastAsia="Times New Roman"/>
          <w:szCs w:val="28"/>
          <w:lang w:eastAsia="lv-LV"/>
        </w:rPr>
      </w:pPr>
    </w:p>
    <w:p w14:paraId="536B07F4" w14:textId="4C1D012B" w:rsidR="00EC5D90" w:rsidRPr="00EC5D90" w:rsidRDefault="00EC5D90" w:rsidP="00EC5D90">
      <w:pPr>
        <w:spacing w:after="0" w:line="240" w:lineRule="auto"/>
        <w:outlineLvl w:val="0"/>
        <w:rPr>
          <w:rFonts w:eastAsia="Times New Roman"/>
          <w:szCs w:val="28"/>
          <w:lang w:eastAsia="lv-LV"/>
        </w:rPr>
      </w:pPr>
    </w:p>
    <w:p w14:paraId="0FC2AD2F" w14:textId="77777777" w:rsidR="00EC5D90" w:rsidRPr="00EC5D90" w:rsidRDefault="00EC5D90" w:rsidP="00EC5D90">
      <w:pPr>
        <w:spacing w:after="0" w:line="240" w:lineRule="auto"/>
        <w:outlineLvl w:val="0"/>
        <w:rPr>
          <w:rFonts w:eastAsia="Times New Roman"/>
          <w:szCs w:val="28"/>
          <w:lang w:eastAsia="lv-LV"/>
        </w:rPr>
      </w:pPr>
    </w:p>
    <w:p w14:paraId="1C3568D3" w14:textId="7E7A9613" w:rsidR="00EC5D90" w:rsidRPr="00EC5D90" w:rsidRDefault="00EC5D90" w:rsidP="00EC5D90">
      <w:pPr>
        <w:tabs>
          <w:tab w:val="left" w:pos="6663"/>
        </w:tabs>
        <w:spacing w:after="0" w:line="240" w:lineRule="auto"/>
        <w:rPr>
          <w:rFonts w:eastAsia="Times New Roman"/>
          <w:b/>
          <w:szCs w:val="28"/>
        </w:rPr>
      </w:pPr>
      <w:r w:rsidRPr="00EC5D90">
        <w:rPr>
          <w:rFonts w:eastAsia="Times New Roman"/>
          <w:szCs w:val="28"/>
        </w:rPr>
        <w:t xml:space="preserve">2020. gada </w:t>
      </w:r>
      <w:r w:rsidR="00F23C38">
        <w:rPr>
          <w:rFonts w:eastAsia="Times New Roman"/>
          <w:szCs w:val="28"/>
        </w:rPr>
        <w:t>14. maijā</w:t>
      </w:r>
      <w:r w:rsidRPr="00EC5D90">
        <w:rPr>
          <w:rFonts w:eastAsia="Times New Roman"/>
          <w:szCs w:val="28"/>
        </w:rPr>
        <w:tab/>
        <w:t>Noteikumi Nr.</w:t>
      </w:r>
      <w:r w:rsidR="00F23C38">
        <w:rPr>
          <w:rFonts w:eastAsia="Times New Roman"/>
          <w:szCs w:val="28"/>
        </w:rPr>
        <w:t> 298</w:t>
      </w:r>
    </w:p>
    <w:p w14:paraId="4803285D" w14:textId="502CEFD2" w:rsidR="00EC5D90" w:rsidRPr="00EC5D90" w:rsidRDefault="00EC5D90" w:rsidP="00EC5D90">
      <w:pPr>
        <w:tabs>
          <w:tab w:val="left" w:pos="6663"/>
        </w:tabs>
        <w:spacing w:after="0" w:line="240" w:lineRule="auto"/>
        <w:rPr>
          <w:rFonts w:eastAsia="Times New Roman"/>
          <w:szCs w:val="28"/>
        </w:rPr>
      </w:pPr>
      <w:r w:rsidRPr="00EC5D90">
        <w:rPr>
          <w:rFonts w:eastAsia="Times New Roman"/>
          <w:szCs w:val="28"/>
        </w:rPr>
        <w:t>Rīgā</w:t>
      </w:r>
      <w:r w:rsidRPr="00EC5D90">
        <w:rPr>
          <w:rFonts w:eastAsia="Times New Roman"/>
          <w:szCs w:val="28"/>
        </w:rPr>
        <w:tab/>
        <w:t>(prot. Nr.</w:t>
      </w:r>
      <w:r w:rsidR="00F23C38">
        <w:rPr>
          <w:rFonts w:eastAsia="Times New Roman"/>
          <w:szCs w:val="28"/>
        </w:rPr>
        <w:t> 33</w:t>
      </w:r>
      <w:r w:rsidRPr="00EC5D90">
        <w:rPr>
          <w:rFonts w:eastAsia="Times New Roman"/>
          <w:szCs w:val="28"/>
        </w:rPr>
        <w:t xml:space="preserve"> </w:t>
      </w:r>
      <w:r w:rsidR="00F23C38">
        <w:rPr>
          <w:rFonts w:eastAsia="Times New Roman"/>
          <w:szCs w:val="28"/>
        </w:rPr>
        <w:t>8.</w:t>
      </w:r>
      <w:r w:rsidRPr="00EC5D90">
        <w:rPr>
          <w:rFonts w:eastAsia="Times New Roman"/>
          <w:szCs w:val="28"/>
        </w:rPr>
        <w:t> §)</w:t>
      </w:r>
    </w:p>
    <w:p w14:paraId="61BD8AA1" w14:textId="77777777" w:rsidR="00300DAC" w:rsidRPr="00EC5D90" w:rsidRDefault="00300DAC" w:rsidP="00EC5D90">
      <w:pPr>
        <w:spacing w:after="0" w:line="240" w:lineRule="auto"/>
        <w:rPr>
          <w:szCs w:val="28"/>
        </w:rPr>
      </w:pPr>
    </w:p>
    <w:p w14:paraId="3F7C3115" w14:textId="032CD24E" w:rsidR="00300DAC" w:rsidRPr="00EC5D90" w:rsidRDefault="00300DAC" w:rsidP="00EC5D90">
      <w:pPr>
        <w:spacing w:after="0" w:line="240" w:lineRule="auto"/>
        <w:jc w:val="center"/>
        <w:outlineLvl w:val="2"/>
        <w:rPr>
          <w:rFonts w:eastAsia="Times New Roman"/>
          <w:b/>
          <w:bCs/>
          <w:szCs w:val="28"/>
          <w:lang w:eastAsia="lv-LV"/>
        </w:rPr>
      </w:pPr>
      <w:r w:rsidRPr="00EC5D90">
        <w:rPr>
          <w:rFonts w:eastAsia="Times New Roman"/>
          <w:b/>
          <w:bCs/>
          <w:szCs w:val="28"/>
          <w:lang w:eastAsia="lv-LV"/>
        </w:rPr>
        <w:t>Grozījum</w:t>
      </w:r>
      <w:r w:rsidR="00276C09" w:rsidRPr="00EC5D90">
        <w:rPr>
          <w:rFonts w:eastAsia="Times New Roman"/>
          <w:b/>
          <w:bCs/>
          <w:szCs w:val="28"/>
          <w:lang w:eastAsia="lv-LV"/>
        </w:rPr>
        <w:t>s</w:t>
      </w:r>
      <w:r w:rsidRPr="00EC5D90">
        <w:rPr>
          <w:rFonts w:eastAsia="Times New Roman"/>
          <w:b/>
          <w:bCs/>
          <w:szCs w:val="28"/>
          <w:lang w:eastAsia="lv-LV"/>
        </w:rPr>
        <w:t xml:space="preserve"> Ministru kabineta 2009.</w:t>
      </w:r>
      <w:r w:rsidR="00EC5D90" w:rsidRPr="00EC5D90">
        <w:rPr>
          <w:rFonts w:eastAsia="Times New Roman"/>
          <w:b/>
          <w:bCs/>
          <w:szCs w:val="28"/>
          <w:lang w:eastAsia="lv-LV"/>
        </w:rPr>
        <w:t> </w:t>
      </w:r>
      <w:r w:rsidRPr="00EC5D90">
        <w:rPr>
          <w:rFonts w:eastAsia="Times New Roman"/>
          <w:b/>
          <w:bCs/>
          <w:szCs w:val="28"/>
          <w:lang w:eastAsia="lv-LV"/>
        </w:rPr>
        <w:t>gada 22.</w:t>
      </w:r>
      <w:r w:rsidR="00EC5D90" w:rsidRPr="00EC5D90">
        <w:rPr>
          <w:rFonts w:eastAsia="Times New Roman"/>
          <w:b/>
          <w:bCs/>
          <w:szCs w:val="28"/>
          <w:lang w:eastAsia="lv-LV"/>
        </w:rPr>
        <w:t> </w:t>
      </w:r>
      <w:r w:rsidRPr="00EC5D90">
        <w:rPr>
          <w:rFonts w:eastAsia="Times New Roman"/>
          <w:b/>
          <w:bCs/>
          <w:szCs w:val="28"/>
          <w:lang w:eastAsia="lv-LV"/>
        </w:rPr>
        <w:t>decembra noteikumos Nr.</w:t>
      </w:r>
      <w:r w:rsidR="00EC5D90" w:rsidRPr="00EC5D90">
        <w:rPr>
          <w:rFonts w:eastAsia="Times New Roman"/>
          <w:b/>
          <w:bCs/>
          <w:szCs w:val="28"/>
          <w:lang w:eastAsia="lv-LV"/>
        </w:rPr>
        <w:t> </w:t>
      </w:r>
      <w:r w:rsidRPr="00EC5D90">
        <w:rPr>
          <w:rFonts w:eastAsia="Times New Roman"/>
          <w:b/>
          <w:bCs/>
          <w:szCs w:val="28"/>
          <w:lang w:eastAsia="lv-LV"/>
        </w:rPr>
        <w:t>1609 "</w:t>
      </w:r>
      <w:hyperlink r:id="rId7" w:tgtFrame="_blank" w:history="1">
        <w:r w:rsidRPr="00EC5D90">
          <w:rPr>
            <w:rFonts w:eastAsia="Times New Roman"/>
            <w:b/>
            <w:bCs/>
            <w:szCs w:val="28"/>
            <w:lang w:eastAsia="lv-LV"/>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sidRPr="00EC5D90">
        <w:rPr>
          <w:rFonts w:eastAsia="Times New Roman"/>
          <w:b/>
          <w:bCs/>
          <w:szCs w:val="28"/>
          <w:lang w:eastAsia="lv-LV"/>
        </w:rPr>
        <w:t>"</w:t>
      </w:r>
    </w:p>
    <w:p w14:paraId="1A73D05E" w14:textId="77777777" w:rsidR="00300DAC" w:rsidRPr="00EC5D90" w:rsidRDefault="00300DAC" w:rsidP="00EC5D90">
      <w:pPr>
        <w:spacing w:after="0" w:line="240" w:lineRule="auto"/>
        <w:rPr>
          <w:bCs/>
          <w:szCs w:val="28"/>
        </w:rPr>
      </w:pPr>
    </w:p>
    <w:p w14:paraId="4C4D1BD1" w14:textId="77777777" w:rsidR="00CA3688" w:rsidRDefault="00300DAC" w:rsidP="00EC5D90">
      <w:pPr>
        <w:spacing w:after="0" w:line="240" w:lineRule="auto"/>
        <w:ind w:firstLine="300"/>
        <w:jc w:val="right"/>
        <w:rPr>
          <w:rFonts w:eastAsia="Times New Roman"/>
          <w:iCs/>
          <w:szCs w:val="28"/>
          <w:lang w:eastAsia="lv-LV"/>
        </w:rPr>
      </w:pPr>
      <w:r w:rsidRPr="00EC5D90">
        <w:rPr>
          <w:rFonts w:eastAsia="Times New Roman"/>
          <w:iCs/>
          <w:szCs w:val="28"/>
          <w:lang w:eastAsia="lv-LV"/>
        </w:rPr>
        <w:t xml:space="preserve">Izdoti saskaņā ar </w:t>
      </w:r>
    </w:p>
    <w:p w14:paraId="67ED436A" w14:textId="6DC57CAE" w:rsidR="00230C5B" w:rsidRPr="00EC5D90" w:rsidRDefault="00F23C38" w:rsidP="00EC5D90">
      <w:pPr>
        <w:spacing w:after="0" w:line="240" w:lineRule="auto"/>
        <w:ind w:firstLine="300"/>
        <w:jc w:val="right"/>
        <w:rPr>
          <w:rFonts w:eastAsia="Times New Roman"/>
          <w:iCs/>
          <w:szCs w:val="28"/>
          <w:lang w:eastAsia="lv-LV"/>
        </w:rPr>
      </w:pPr>
      <w:hyperlink r:id="rId8" w:tgtFrame="_blank" w:history="1">
        <w:r w:rsidR="00300DAC" w:rsidRPr="00EC5D90">
          <w:rPr>
            <w:rFonts w:eastAsia="Times New Roman"/>
            <w:iCs/>
            <w:szCs w:val="28"/>
            <w:lang w:eastAsia="lv-LV"/>
          </w:rPr>
          <w:t>Valsts sociālo pabalstu likuma</w:t>
        </w:r>
      </w:hyperlink>
      <w:r w:rsidR="00300DAC" w:rsidRPr="00EC5D90">
        <w:rPr>
          <w:rFonts w:eastAsia="Times New Roman"/>
          <w:iCs/>
          <w:szCs w:val="28"/>
          <w:lang w:eastAsia="lv-LV"/>
        </w:rPr>
        <w:t xml:space="preserve"> </w:t>
      </w:r>
    </w:p>
    <w:p w14:paraId="7E5793C5" w14:textId="6D5AF3F4" w:rsidR="00230C5B" w:rsidRPr="00EC5D90" w:rsidRDefault="00F23C38" w:rsidP="00EC5D90">
      <w:pPr>
        <w:spacing w:after="0" w:line="240" w:lineRule="auto"/>
        <w:ind w:firstLine="300"/>
        <w:jc w:val="right"/>
        <w:rPr>
          <w:rFonts w:eastAsia="Times New Roman"/>
          <w:iCs/>
          <w:szCs w:val="28"/>
          <w:lang w:eastAsia="lv-LV"/>
        </w:rPr>
      </w:pPr>
      <w:hyperlink r:id="rId9" w:anchor="p7" w:tgtFrame="_blank" w:history="1">
        <w:r w:rsidR="00300DAC" w:rsidRPr="00EC5D90">
          <w:rPr>
            <w:rFonts w:eastAsia="Times New Roman"/>
            <w:iCs/>
            <w:szCs w:val="28"/>
            <w:lang w:eastAsia="lv-LV"/>
          </w:rPr>
          <w:t>7</w:t>
        </w:r>
        <w:r w:rsidR="00EC5D90" w:rsidRPr="00EC5D90">
          <w:rPr>
            <w:rFonts w:eastAsia="Times New Roman"/>
            <w:iCs/>
            <w:szCs w:val="28"/>
            <w:lang w:eastAsia="lv-LV"/>
          </w:rPr>
          <w:t>. p</w:t>
        </w:r>
        <w:r w:rsidR="00300DAC" w:rsidRPr="00EC5D90">
          <w:rPr>
            <w:rFonts w:eastAsia="Times New Roman"/>
            <w:iCs/>
            <w:szCs w:val="28"/>
            <w:lang w:eastAsia="lv-LV"/>
          </w:rPr>
          <w:t>anta</w:t>
        </w:r>
      </w:hyperlink>
      <w:r w:rsidR="00300DAC" w:rsidRPr="00EC5D90">
        <w:rPr>
          <w:rFonts w:eastAsia="Times New Roman"/>
          <w:iCs/>
          <w:szCs w:val="28"/>
          <w:lang w:eastAsia="lv-LV"/>
        </w:rPr>
        <w:t xml:space="preserve"> trešo daļu, </w:t>
      </w:r>
      <w:hyperlink r:id="rId10" w:anchor="p15" w:tgtFrame="_blank" w:history="1">
        <w:r w:rsidR="00300DAC" w:rsidRPr="00EC5D90">
          <w:rPr>
            <w:rFonts w:eastAsia="Times New Roman"/>
            <w:iCs/>
            <w:szCs w:val="28"/>
            <w:lang w:eastAsia="lv-LV"/>
          </w:rPr>
          <w:t>15</w:t>
        </w:r>
        <w:r w:rsidR="00EC5D90" w:rsidRPr="00EC5D90">
          <w:rPr>
            <w:rFonts w:eastAsia="Times New Roman"/>
            <w:iCs/>
            <w:szCs w:val="28"/>
            <w:lang w:eastAsia="lv-LV"/>
          </w:rPr>
          <w:t>. p</w:t>
        </w:r>
        <w:r w:rsidR="00300DAC" w:rsidRPr="00EC5D90">
          <w:rPr>
            <w:rFonts w:eastAsia="Times New Roman"/>
            <w:iCs/>
            <w:szCs w:val="28"/>
            <w:lang w:eastAsia="lv-LV"/>
          </w:rPr>
          <w:t>anta</w:t>
        </w:r>
      </w:hyperlink>
      <w:r w:rsidR="00300DAC" w:rsidRPr="00EC5D90">
        <w:rPr>
          <w:rFonts w:eastAsia="Times New Roman"/>
          <w:iCs/>
          <w:szCs w:val="28"/>
          <w:lang w:eastAsia="lv-LV"/>
        </w:rPr>
        <w:t xml:space="preserve"> pirmo daļu, </w:t>
      </w:r>
    </w:p>
    <w:p w14:paraId="4F6DA148" w14:textId="22CF144A" w:rsidR="00230C5B" w:rsidRPr="00EC5D90" w:rsidRDefault="00F23C38" w:rsidP="00EC5D90">
      <w:pPr>
        <w:spacing w:after="0" w:line="240" w:lineRule="auto"/>
        <w:ind w:firstLine="300"/>
        <w:jc w:val="right"/>
        <w:rPr>
          <w:rFonts w:eastAsia="Times New Roman"/>
          <w:iCs/>
          <w:szCs w:val="28"/>
          <w:lang w:eastAsia="lv-LV"/>
        </w:rPr>
      </w:pPr>
      <w:hyperlink r:id="rId11" w:anchor="p16" w:tgtFrame="_blank" w:history="1">
        <w:r w:rsidR="00300DAC" w:rsidRPr="00EC5D90">
          <w:rPr>
            <w:rFonts w:eastAsia="Times New Roman"/>
            <w:iCs/>
            <w:szCs w:val="28"/>
            <w:lang w:eastAsia="lv-LV"/>
          </w:rPr>
          <w:t>16</w:t>
        </w:r>
        <w:r w:rsidR="00EC5D90" w:rsidRPr="00EC5D90">
          <w:rPr>
            <w:rFonts w:eastAsia="Times New Roman"/>
            <w:iCs/>
            <w:szCs w:val="28"/>
            <w:lang w:eastAsia="lv-LV"/>
          </w:rPr>
          <w:t>. p</w:t>
        </w:r>
        <w:r w:rsidR="00300DAC" w:rsidRPr="00EC5D90">
          <w:rPr>
            <w:rFonts w:eastAsia="Times New Roman"/>
            <w:iCs/>
            <w:szCs w:val="28"/>
            <w:lang w:eastAsia="lv-LV"/>
          </w:rPr>
          <w:t>anta</w:t>
        </w:r>
      </w:hyperlink>
      <w:r w:rsidR="00300DAC" w:rsidRPr="00EC5D90">
        <w:rPr>
          <w:rFonts w:eastAsia="Times New Roman"/>
          <w:iCs/>
          <w:szCs w:val="28"/>
          <w:lang w:eastAsia="lv-LV"/>
        </w:rPr>
        <w:t xml:space="preserve"> pirmo daļu un </w:t>
      </w:r>
    </w:p>
    <w:p w14:paraId="680D628A" w14:textId="1F68B653" w:rsidR="00300DAC" w:rsidRPr="00EC5D90" w:rsidRDefault="00F23C38" w:rsidP="00EC5D90">
      <w:pPr>
        <w:spacing w:after="0" w:line="240" w:lineRule="auto"/>
        <w:ind w:firstLine="300"/>
        <w:jc w:val="right"/>
        <w:rPr>
          <w:rFonts w:eastAsia="Times New Roman"/>
          <w:iCs/>
          <w:szCs w:val="28"/>
          <w:lang w:eastAsia="lv-LV"/>
        </w:rPr>
      </w:pPr>
      <w:hyperlink r:id="rId12" w:anchor="p17" w:tgtFrame="_blank" w:history="1">
        <w:r w:rsidR="00300DAC" w:rsidRPr="00EC5D90">
          <w:rPr>
            <w:rFonts w:eastAsia="Times New Roman"/>
            <w:iCs/>
            <w:szCs w:val="28"/>
            <w:lang w:eastAsia="lv-LV"/>
          </w:rPr>
          <w:t>17</w:t>
        </w:r>
        <w:r w:rsidR="00EC5D90" w:rsidRPr="00EC5D90">
          <w:rPr>
            <w:rFonts w:eastAsia="Times New Roman"/>
            <w:iCs/>
            <w:szCs w:val="28"/>
            <w:lang w:eastAsia="lv-LV"/>
          </w:rPr>
          <w:t>. p</w:t>
        </w:r>
        <w:r w:rsidR="00300DAC" w:rsidRPr="00EC5D90">
          <w:rPr>
            <w:rFonts w:eastAsia="Times New Roman"/>
            <w:iCs/>
            <w:szCs w:val="28"/>
            <w:lang w:eastAsia="lv-LV"/>
          </w:rPr>
          <w:t>anta</w:t>
        </w:r>
      </w:hyperlink>
      <w:r w:rsidR="00300DAC" w:rsidRPr="00EC5D90">
        <w:rPr>
          <w:rFonts w:eastAsia="Times New Roman"/>
          <w:iCs/>
          <w:szCs w:val="28"/>
          <w:lang w:eastAsia="lv-LV"/>
        </w:rPr>
        <w:t xml:space="preserve"> pirmo un otro daļu</w:t>
      </w:r>
    </w:p>
    <w:p w14:paraId="648A3168" w14:textId="77777777" w:rsidR="00AF121F" w:rsidRPr="00EC5D90" w:rsidRDefault="00AF121F" w:rsidP="00EC5D90">
      <w:pPr>
        <w:spacing w:after="0" w:line="240" w:lineRule="auto"/>
        <w:rPr>
          <w:rFonts w:eastAsia="Times New Roman"/>
          <w:szCs w:val="28"/>
          <w:lang w:eastAsia="lv-LV"/>
        </w:rPr>
      </w:pPr>
    </w:p>
    <w:p w14:paraId="2496447D" w14:textId="7C8F1AA3" w:rsidR="00F12585" w:rsidRPr="00EC5D90" w:rsidRDefault="00300DAC" w:rsidP="00EC5D90">
      <w:pPr>
        <w:spacing w:after="0" w:line="240" w:lineRule="auto"/>
        <w:ind w:firstLine="709"/>
        <w:rPr>
          <w:szCs w:val="28"/>
        </w:rPr>
      </w:pPr>
      <w:r w:rsidRPr="00EC5D90">
        <w:rPr>
          <w:rFonts w:eastAsia="Times New Roman"/>
          <w:szCs w:val="28"/>
          <w:lang w:eastAsia="lv-LV"/>
        </w:rPr>
        <w:t>Izdarīt Ministru kabineta 2009.</w:t>
      </w:r>
      <w:r w:rsidR="00EC5D90" w:rsidRPr="00EC5D90">
        <w:rPr>
          <w:rFonts w:eastAsia="Times New Roman"/>
          <w:szCs w:val="28"/>
          <w:lang w:eastAsia="lv-LV"/>
        </w:rPr>
        <w:t> </w:t>
      </w:r>
      <w:r w:rsidRPr="00EC5D90">
        <w:rPr>
          <w:rFonts w:eastAsia="Times New Roman"/>
          <w:szCs w:val="28"/>
          <w:lang w:eastAsia="lv-LV"/>
        </w:rPr>
        <w:t>gada 22.</w:t>
      </w:r>
      <w:r w:rsidR="00EC5D90" w:rsidRPr="00EC5D90">
        <w:rPr>
          <w:rFonts w:eastAsia="Times New Roman"/>
          <w:szCs w:val="28"/>
          <w:lang w:eastAsia="lv-LV"/>
        </w:rPr>
        <w:t> </w:t>
      </w:r>
      <w:r w:rsidRPr="00EC5D90">
        <w:rPr>
          <w:rFonts w:eastAsia="Times New Roman"/>
          <w:szCs w:val="28"/>
          <w:lang w:eastAsia="lv-LV"/>
        </w:rPr>
        <w:t>decembra noteikumos Nr.</w:t>
      </w:r>
      <w:r w:rsidR="00EC5D90" w:rsidRPr="00EC5D90">
        <w:rPr>
          <w:rFonts w:eastAsia="Times New Roman"/>
          <w:szCs w:val="28"/>
          <w:lang w:eastAsia="lv-LV"/>
        </w:rPr>
        <w:t> </w:t>
      </w:r>
      <w:r w:rsidRPr="00EC5D90">
        <w:rPr>
          <w:rFonts w:eastAsia="Times New Roman"/>
          <w:szCs w:val="28"/>
          <w:lang w:eastAsia="lv-LV"/>
        </w:rPr>
        <w:t>1609 "</w:t>
      </w:r>
      <w:hyperlink r:id="rId13" w:tgtFrame="_blank" w:history="1">
        <w:r w:rsidRPr="00EC5D90">
          <w:rPr>
            <w:rFonts w:eastAsia="Times New Roman"/>
            <w:szCs w:val="28"/>
            <w:lang w:eastAsia="lv-LV"/>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sidRPr="00EC5D90">
        <w:rPr>
          <w:rFonts w:eastAsia="Times New Roman"/>
          <w:szCs w:val="28"/>
          <w:lang w:eastAsia="lv-LV"/>
        </w:rPr>
        <w:t>" (Latvijas Vēstnesis, 2009, 204.</w:t>
      </w:r>
      <w:r w:rsidR="00CA3688">
        <w:rPr>
          <w:rFonts w:eastAsia="Times New Roman"/>
          <w:szCs w:val="28"/>
          <w:lang w:eastAsia="lv-LV"/>
        </w:rPr>
        <w:t> </w:t>
      </w:r>
      <w:r w:rsidRPr="00EC5D90">
        <w:rPr>
          <w:rFonts w:eastAsia="Times New Roman"/>
          <w:szCs w:val="28"/>
          <w:lang w:eastAsia="lv-LV"/>
        </w:rPr>
        <w:t>nr.; 2010, 77.</w:t>
      </w:r>
      <w:r w:rsidR="00CA3688">
        <w:rPr>
          <w:rFonts w:eastAsia="Times New Roman"/>
          <w:szCs w:val="28"/>
          <w:lang w:eastAsia="lv-LV"/>
        </w:rPr>
        <w:t> </w:t>
      </w:r>
      <w:r w:rsidRPr="00EC5D90">
        <w:rPr>
          <w:rFonts w:eastAsia="Times New Roman"/>
          <w:szCs w:val="28"/>
          <w:lang w:eastAsia="lv-LV"/>
        </w:rPr>
        <w:t>nr.; 2012, 185.</w:t>
      </w:r>
      <w:r w:rsidR="00CA3688">
        <w:rPr>
          <w:rFonts w:eastAsia="Times New Roman"/>
          <w:szCs w:val="28"/>
          <w:lang w:eastAsia="lv-LV"/>
        </w:rPr>
        <w:t> </w:t>
      </w:r>
      <w:r w:rsidRPr="00EC5D90">
        <w:rPr>
          <w:rFonts w:eastAsia="Times New Roman"/>
          <w:szCs w:val="28"/>
          <w:lang w:eastAsia="lv-LV"/>
        </w:rPr>
        <w:t>nr.; 2013, 148., 231.</w:t>
      </w:r>
      <w:r w:rsidR="00CA3688">
        <w:rPr>
          <w:rFonts w:eastAsia="Times New Roman"/>
          <w:szCs w:val="28"/>
          <w:lang w:eastAsia="lv-LV"/>
        </w:rPr>
        <w:t> </w:t>
      </w:r>
      <w:r w:rsidRPr="00EC5D90">
        <w:rPr>
          <w:rFonts w:eastAsia="Times New Roman"/>
          <w:szCs w:val="28"/>
          <w:lang w:eastAsia="lv-LV"/>
        </w:rPr>
        <w:t>nr.) grozījumu</w:t>
      </w:r>
      <w:r w:rsidR="00F12585" w:rsidRPr="00EC5D90">
        <w:rPr>
          <w:rFonts w:eastAsia="Times New Roman"/>
          <w:szCs w:val="28"/>
          <w:lang w:eastAsia="lv-LV"/>
        </w:rPr>
        <w:t xml:space="preserve"> un </w:t>
      </w:r>
      <w:r w:rsidR="00F12585" w:rsidRPr="00EC5D90">
        <w:rPr>
          <w:szCs w:val="28"/>
        </w:rPr>
        <w:t>papildināt noteikumus ar 1</w:t>
      </w:r>
      <w:r w:rsidR="0011163A" w:rsidRPr="00EC5D90">
        <w:rPr>
          <w:szCs w:val="28"/>
        </w:rPr>
        <w:t>6</w:t>
      </w:r>
      <w:r w:rsidR="00F12585" w:rsidRPr="00EC5D90">
        <w:rPr>
          <w:szCs w:val="28"/>
        </w:rPr>
        <w:t>.</w:t>
      </w:r>
      <w:r w:rsidR="0011163A" w:rsidRPr="00EC5D90">
        <w:rPr>
          <w:szCs w:val="28"/>
          <w:vertAlign w:val="superscript"/>
        </w:rPr>
        <w:t>7</w:t>
      </w:r>
      <w:r w:rsidR="00CA3688">
        <w:rPr>
          <w:szCs w:val="28"/>
        </w:rPr>
        <w:t> </w:t>
      </w:r>
      <w:r w:rsidR="00F12585" w:rsidRPr="00EC5D90">
        <w:rPr>
          <w:szCs w:val="28"/>
        </w:rPr>
        <w:t>punkt</w:t>
      </w:r>
      <w:r w:rsidR="0077189F" w:rsidRPr="00EC5D90">
        <w:rPr>
          <w:szCs w:val="28"/>
        </w:rPr>
        <w:t>u</w:t>
      </w:r>
      <w:r w:rsidR="00F12585" w:rsidRPr="00EC5D90">
        <w:rPr>
          <w:szCs w:val="28"/>
        </w:rPr>
        <w:t xml:space="preserve"> šādā redakcijā:</w:t>
      </w:r>
    </w:p>
    <w:p w14:paraId="33CE43DB" w14:textId="77777777" w:rsidR="00AF121F" w:rsidRPr="00EC5D90" w:rsidRDefault="00AF121F" w:rsidP="00EC5D90">
      <w:pPr>
        <w:spacing w:after="0" w:line="240" w:lineRule="auto"/>
        <w:ind w:firstLine="709"/>
        <w:rPr>
          <w:rFonts w:eastAsia="Times New Roman"/>
          <w:szCs w:val="28"/>
          <w:lang w:eastAsia="lv-LV"/>
        </w:rPr>
      </w:pPr>
    </w:p>
    <w:p w14:paraId="6EB6301E" w14:textId="02E37CA8" w:rsidR="009D56A7" w:rsidRPr="00EC5D90" w:rsidRDefault="00EC5D90" w:rsidP="00EC5D90">
      <w:pPr>
        <w:shd w:val="clear" w:color="auto" w:fill="FFFFFF"/>
        <w:spacing w:after="0" w:line="240" w:lineRule="auto"/>
        <w:ind w:firstLine="709"/>
        <w:rPr>
          <w:color w:val="auto"/>
          <w:szCs w:val="28"/>
          <w:lang w:eastAsia="ja-JP"/>
        </w:rPr>
      </w:pPr>
      <w:r w:rsidRPr="00EC5D90">
        <w:rPr>
          <w:szCs w:val="28"/>
          <w:shd w:val="clear" w:color="auto" w:fill="FFFFFF"/>
        </w:rPr>
        <w:t>"</w:t>
      </w:r>
      <w:r w:rsidR="006A12D0" w:rsidRPr="00EC5D90">
        <w:rPr>
          <w:szCs w:val="28"/>
          <w:shd w:val="clear" w:color="auto" w:fill="FFFFFF"/>
        </w:rPr>
        <w:t>1</w:t>
      </w:r>
      <w:r w:rsidR="0011163A" w:rsidRPr="00EC5D90">
        <w:rPr>
          <w:szCs w:val="28"/>
          <w:shd w:val="clear" w:color="auto" w:fill="FFFFFF"/>
        </w:rPr>
        <w:t>6</w:t>
      </w:r>
      <w:r w:rsidR="0077189F" w:rsidRPr="00EC5D90">
        <w:rPr>
          <w:szCs w:val="28"/>
          <w:shd w:val="clear" w:color="auto" w:fill="FFFFFF"/>
        </w:rPr>
        <w:t>.</w:t>
      </w:r>
      <w:r w:rsidR="0011163A" w:rsidRPr="00EC5D90">
        <w:rPr>
          <w:szCs w:val="28"/>
          <w:shd w:val="clear" w:color="auto" w:fill="FFFFFF"/>
          <w:vertAlign w:val="superscript"/>
        </w:rPr>
        <w:t>7</w:t>
      </w:r>
      <w:r w:rsidR="00CA3688">
        <w:rPr>
          <w:szCs w:val="28"/>
          <w:shd w:val="clear" w:color="auto" w:fill="FFFFFF"/>
        </w:rPr>
        <w:t> </w:t>
      </w:r>
      <w:r w:rsidR="0077189F" w:rsidRPr="00EC5D90">
        <w:rPr>
          <w:szCs w:val="28"/>
          <w:shd w:val="clear" w:color="auto" w:fill="FFFFFF"/>
        </w:rPr>
        <w:t>Par laikpo</w:t>
      </w:r>
      <w:r w:rsidR="00CA3688">
        <w:rPr>
          <w:szCs w:val="28"/>
          <w:shd w:val="clear" w:color="auto" w:fill="FFFFFF"/>
        </w:rPr>
        <w:t>sm</w:t>
      </w:r>
      <w:r w:rsidR="0077189F" w:rsidRPr="00EC5D90">
        <w:rPr>
          <w:szCs w:val="28"/>
          <w:shd w:val="clear" w:color="auto" w:fill="FFFFFF"/>
        </w:rPr>
        <w:t>u</w:t>
      </w:r>
      <w:r w:rsidR="0077189F" w:rsidRPr="00EC5D90">
        <w:rPr>
          <w:szCs w:val="28"/>
        </w:rPr>
        <w:t>, kamēr valstī ir izsludināta ārkārtējā situācija sakarā ar Covid-19 izplatību</w:t>
      </w:r>
      <w:r w:rsidR="0077189F" w:rsidRPr="00EC5D90">
        <w:rPr>
          <w:szCs w:val="28"/>
          <w:shd w:val="clear" w:color="auto" w:fill="FFFFFF"/>
        </w:rPr>
        <w:t xml:space="preserve">, Valsts sociālās apdrošināšanas aģentūra </w:t>
      </w:r>
      <w:r w:rsidR="00CA3688" w:rsidRPr="00EC5D90">
        <w:rPr>
          <w:szCs w:val="28"/>
          <w:shd w:val="clear" w:color="auto" w:fill="FFFFFF"/>
        </w:rPr>
        <w:t>šo noteikumu 2.2. un 3.2.</w:t>
      </w:r>
      <w:r w:rsidR="00CA3688">
        <w:rPr>
          <w:szCs w:val="28"/>
          <w:shd w:val="clear" w:color="auto" w:fill="FFFFFF"/>
        </w:rPr>
        <w:t> </w:t>
      </w:r>
      <w:r w:rsidR="00CA3688" w:rsidRPr="00EC5D90">
        <w:rPr>
          <w:szCs w:val="28"/>
          <w:shd w:val="clear" w:color="auto" w:fill="FFFFFF"/>
        </w:rPr>
        <w:t xml:space="preserve">apakšpunktā minētajai personai </w:t>
      </w:r>
      <w:r w:rsidR="0077189F" w:rsidRPr="00EC5D90">
        <w:rPr>
          <w:szCs w:val="28"/>
          <w:shd w:val="clear" w:color="auto" w:fill="FFFFFF"/>
        </w:rPr>
        <w:t>izmaks</w:t>
      </w:r>
      <w:r w:rsidR="00CA3688">
        <w:rPr>
          <w:szCs w:val="28"/>
          <w:shd w:val="clear" w:color="auto" w:fill="FFFFFF"/>
        </w:rPr>
        <w:t>ā</w:t>
      </w:r>
      <w:r w:rsidR="0077189F" w:rsidRPr="00EC5D90">
        <w:rPr>
          <w:szCs w:val="28"/>
          <w:shd w:val="clear" w:color="auto" w:fill="FFFFFF"/>
        </w:rPr>
        <w:t xml:space="preserve"> </w:t>
      </w:r>
      <w:r w:rsidR="00CA3688" w:rsidRPr="00EC5D90">
        <w:rPr>
          <w:szCs w:val="28"/>
          <w:shd w:val="clear" w:color="auto" w:fill="FFFFFF"/>
        </w:rPr>
        <w:t>pabalst</w:t>
      </w:r>
      <w:r w:rsidR="00CA3688">
        <w:rPr>
          <w:szCs w:val="28"/>
          <w:shd w:val="clear" w:color="auto" w:fill="FFFFFF"/>
        </w:rPr>
        <w:t>u</w:t>
      </w:r>
      <w:r w:rsidR="00CA3688" w:rsidRPr="00EC5D90">
        <w:rPr>
          <w:szCs w:val="28"/>
          <w:shd w:val="clear" w:color="auto" w:fill="FFFFFF"/>
        </w:rPr>
        <w:t xml:space="preserve"> </w:t>
      </w:r>
      <w:r w:rsidR="0077189F" w:rsidRPr="00EC5D90">
        <w:rPr>
          <w:szCs w:val="28"/>
          <w:shd w:val="clear" w:color="auto" w:fill="FFFFFF"/>
        </w:rPr>
        <w:t>171</w:t>
      </w:r>
      <w:r w:rsidR="00CA3688">
        <w:rPr>
          <w:szCs w:val="28"/>
        </w:rPr>
        <w:t> </w:t>
      </w:r>
      <w:r w:rsidR="0077189F" w:rsidRPr="00EC5D90">
        <w:rPr>
          <w:i/>
          <w:iCs/>
          <w:szCs w:val="28"/>
        </w:rPr>
        <w:t>euro</w:t>
      </w:r>
      <w:r w:rsidR="0077189F" w:rsidRPr="00EC5D90">
        <w:rPr>
          <w:szCs w:val="28"/>
        </w:rPr>
        <w:t xml:space="preserve"> mēnesī. </w:t>
      </w:r>
      <w:r w:rsidR="009D56A7" w:rsidRPr="00EC5D90">
        <w:rPr>
          <w:color w:val="auto"/>
          <w:szCs w:val="28"/>
          <w:lang w:eastAsia="ja-JP"/>
        </w:rPr>
        <w:t>Valsts sociālās apdrošināšanas aģentūra aprēķina pabalst</w:t>
      </w:r>
      <w:r w:rsidR="00CA3688">
        <w:rPr>
          <w:color w:val="auto"/>
          <w:szCs w:val="28"/>
          <w:lang w:eastAsia="ja-JP"/>
        </w:rPr>
        <w:t>a</w:t>
      </w:r>
      <w:r w:rsidR="009D56A7" w:rsidRPr="00EC5D90">
        <w:rPr>
          <w:color w:val="auto"/>
          <w:szCs w:val="28"/>
          <w:lang w:eastAsia="ja-JP"/>
        </w:rPr>
        <w:t xml:space="preserve"> apmēr</w:t>
      </w:r>
      <w:r w:rsidR="00CA3688">
        <w:rPr>
          <w:color w:val="auto"/>
          <w:szCs w:val="28"/>
          <w:lang w:eastAsia="ja-JP"/>
        </w:rPr>
        <w:t>u</w:t>
      </w:r>
      <w:r w:rsidR="009D56A7" w:rsidRPr="00EC5D90">
        <w:rPr>
          <w:color w:val="auto"/>
          <w:szCs w:val="28"/>
          <w:lang w:eastAsia="ja-JP"/>
        </w:rPr>
        <w:t xml:space="preserve"> </w:t>
      </w:r>
      <w:r w:rsidR="00CA3688" w:rsidRPr="00EC5D90">
        <w:rPr>
          <w:color w:val="auto"/>
          <w:szCs w:val="28"/>
          <w:lang w:eastAsia="ja-JP"/>
        </w:rPr>
        <w:t>no 2020.</w:t>
      </w:r>
      <w:r w:rsidR="00CA3688">
        <w:rPr>
          <w:color w:val="auto"/>
          <w:szCs w:val="28"/>
          <w:lang w:eastAsia="ja-JP"/>
        </w:rPr>
        <w:t> </w:t>
      </w:r>
      <w:r w:rsidR="00CA3688" w:rsidRPr="00EC5D90">
        <w:rPr>
          <w:color w:val="auto"/>
          <w:szCs w:val="28"/>
          <w:lang w:eastAsia="ja-JP"/>
        </w:rPr>
        <w:t xml:space="preserve">gada 12. marta </w:t>
      </w:r>
      <w:r w:rsidR="009D56A7" w:rsidRPr="00EC5D90">
        <w:rPr>
          <w:color w:val="auto"/>
          <w:szCs w:val="28"/>
          <w:lang w:eastAsia="ja-JP"/>
        </w:rPr>
        <w:t>un neizmaksāto starpību izmaksā līdz 2020.</w:t>
      </w:r>
      <w:r w:rsidR="00CA3688">
        <w:rPr>
          <w:color w:val="auto"/>
          <w:szCs w:val="28"/>
          <w:lang w:eastAsia="ja-JP"/>
        </w:rPr>
        <w:t> </w:t>
      </w:r>
      <w:r w:rsidR="009D56A7" w:rsidRPr="00EC5D90">
        <w:rPr>
          <w:color w:val="auto"/>
          <w:szCs w:val="28"/>
          <w:lang w:eastAsia="ja-JP"/>
        </w:rPr>
        <w:t>gada 30.</w:t>
      </w:r>
      <w:r w:rsidRPr="00EC5D90">
        <w:rPr>
          <w:color w:val="auto"/>
          <w:szCs w:val="28"/>
          <w:lang w:eastAsia="ja-JP"/>
        </w:rPr>
        <w:t> </w:t>
      </w:r>
      <w:r w:rsidR="009D56A7" w:rsidRPr="00EC5D90">
        <w:rPr>
          <w:color w:val="auto"/>
          <w:szCs w:val="28"/>
          <w:lang w:eastAsia="ja-JP"/>
        </w:rPr>
        <w:t>jūnijam."</w:t>
      </w:r>
    </w:p>
    <w:p w14:paraId="499B0DA1" w14:textId="77777777" w:rsidR="00EC5D90" w:rsidRPr="00EC5D90" w:rsidRDefault="00EC5D90" w:rsidP="00EC5D90">
      <w:pPr>
        <w:spacing w:after="0" w:line="240" w:lineRule="auto"/>
        <w:ind w:firstLine="709"/>
        <w:rPr>
          <w:noProof/>
          <w:spacing w:val="-2"/>
          <w:szCs w:val="28"/>
        </w:rPr>
      </w:pPr>
    </w:p>
    <w:p w14:paraId="5C66C695" w14:textId="77777777" w:rsidR="00EC5D90" w:rsidRPr="00EC5D90" w:rsidRDefault="00EC5D90" w:rsidP="00EC5D90">
      <w:pPr>
        <w:spacing w:after="0" w:line="240" w:lineRule="auto"/>
        <w:rPr>
          <w:noProof/>
          <w:spacing w:val="-2"/>
          <w:szCs w:val="28"/>
        </w:rPr>
      </w:pPr>
    </w:p>
    <w:p w14:paraId="6DDD2DF3" w14:textId="77777777" w:rsidR="00EC5D90" w:rsidRPr="00EC5D90" w:rsidRDefault="00EC5D90" w:rsidP="00EC5D90">
      <w:pPr>
        <w:spacing w:after="0" w:line="240" w:lineRule="auto"/>
        <w:rPr>
          <w:noProof/>
          <w:spacing w:val="-2"/>
          <w:szCs w:val="28"/>
        </w:rPr>
      </w:pPr>
    </w:p>
    <w:p w14:paraId="5938ABBA" w14:textId="77777777" w:rsidR="00EC5D90" w:rsidRPr="00EC5D90" w:rsidRDefault="00EC5D90" w:rsidP="00CA3688">
      <w:pPr>
        <w:tabs>
          <w:tab w:val="left" w:pos="6946"/>
        </w:tabs>
        <w:spacing w:after="0" w:line="240" w:lineRule="auto"/>
        <w:ind w:firstLine="709"/>
        <w:rPr>
          <w:szCs w:val="28"/>
        </w:rPr>
      </w:pPr>
      <w:r w:rsidRPr="00EC5D90">
        <w:rPr>
          <w:szCs w:val="28"/>
        </w:rPr>
        <w:t>Ministru prezidents</w:t>
      </w:r>
      <w:r w:rsidRPr="00EC5D90">
        <w:rPr>
          <w:szCs w:val="28"/>
        </w:rPr>
        <w:tab/>
        <w:t>A. K. Kariņš</w:t>
      </w:r>
    </w:p>
    <w:p w14:paraId="6E20E080" w14:textId="77777777" w:rsidR="00EC5D90" w:rsidRPr="00EC5D90" w:rsidRDefault="00EC5D90" w:rsidP="00CA3688">
      <w:pPr>
        <w:tabs>
          <w:tab w:val="left" w:pos="6946"/>
        </w:tabs>
        <w:spacing w:after="0" w:line="240" w:lineRule="auto"/>
        <w:rPr>
          <w:noProof/>
          <w:spacing w:val="-2"/>
          <w:szCs w:val="28"/>
        </w:rPr>
      </w:pPr>
    </w:p>
    <w:p w14:paraId="7E5177D9" w14:textId="77777777" w:rsidR="00EC5D90" w:rsidRPr="00EC5D90" w:rsidRDefault="00EC5D90" w:rsidP="00CA3688">
      <w:pPr>
        <w:tabs>
          <w:tab w:val="left" w:pos="6946"/>
        </w:tabs>
        <w:spacing w:after="0" w:line="240" w:lineRule="auto"/>
        <w:rPr>
          <w:noProof/>
          <w:spacing w:val="-2"/>
          <w:szCs w:val="28"/>
        </w:rPr>
      </w:pPr>
    </w:p>
    <w:p w14:paraId="166FA8A9" w14:textId="77777777" w:rsidR="00EC5D90" w:rsidRPr="00EC5D90" w:rsidRDefault="00EC5D90" w:rsidP="00CA3688">
      <w:pPr>
        <w:tabs>
          <w:tab w:val="left" w:pos="6946"/>
        </w:tabs>
        <w:spacing w:after="0" w:line="240" w:lineRule="auto"/>
        <w:rPr>
          <w:noProof/>
          <w:spacing w:val="-2"/>
          <w:szCs w:val="28"/>
        </w:rPr>
      </w:pPr>
    </w:p>
    <w:p w14:paraId="54A6135D" w14:textId="77777777" w:rsidR="00EC5D90" w:rsidRPr="00EC5D90" w:rsidRDefault="00EC5D90" w:rsidP="00CA3688">
      <w:pPr>
        <w:tabs>
          <w:tab w:val="left" w:pos="6946"/>
        </w:tabs>
        <w:spacing w:after="0" w:line="240" w:lineRule="auto"/>
        <w:ind w:firstLine="720"/>
        <w:rPr>
          <w:noProof/>
          <w:spacing w:val="-2"/>
          <w:szCs w:val="28"/>
        </w:rPr>
      </w:pPr>
      <w:r w:rsidRPr="00EC5D90">
        <w:rPr>
          <w:noProof/>
          <w:spacing w:val="-2"/>
          <w:szCs w:val="28"/>
        </w:rPr>
        <w:t>Labklājības ministre</w:t>
      </w:r>
      <w:r w:rsidRPr="00EC5D90">
        <w:rPr>
          <w:noProof/>
          <w:spacing w:val="-2"/>
          <w:szCs w:val="28"/>
        </w:rPr>
        <w:tab/>
        <w:t>R. Petraviča</w:t>
      </w:r>
    </w:p>
    <w:sectPr w:rsidR="00EC5D90" w:rsidRPr="00EC5D90" w:rsidSect="00EC5D90">
      <w:headerReference w:type="default" r:id="rId14"/>
      <w:footerReference w:type="default" r:id="rId15"/>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9AA4" w14:textId="77777777" w:rsidR="00EC5D90" w:rsidRDefault="00EC5D90" w:rsidP="00EC5D90">
      <w:pPr>
        <w:spacing w:after="0" w:line="240" w:lineRule="auto"/>
      </w:pPr>
      <w:r>
        <w:separator/>
      </w:r>
    </w:p>
  </w:endnote>
  <w:endnote w:type="continuationSeparator" w:id="0">
    <w:p w14:paraId="2AADA53A" w14:textId="77777777" w:rsidR="00EC5D90" w:rsidRDefault="00EC5D90" w:rsidP="00EC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DC08" w14:textId="1B5EDE7D" w:rsidR="00EC5D90" w:rsidRPr="00EC5D90" w:rsidRDefault="00EC5D90">
    <w:pPr>
      <w:pStyle w:val="Footer"/>
      <w:rPr>
        <w:sz w:val="16"/>
        <w:szCs w:val="16"/>
      </w:rPr>
    </w:pPr>
    <w:r>
      <w:rPr>
        <w:sz w:val="16"/>
        <w:szCs w:val="16"/>
      </w:rPr>
      <w:t>N0866_0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84E4" w14:textId="77777777" w:rsidR="00EC5D90" w:rsidRDefault="00EC5D90" w:rsidP="00EC5D90">
      <w:pPr>
        <w:spacing w:after="0" w:line="240" w:lineRule="auto"/>
      </w:pPr>
      <w:r>
        <w:separator/>
      </w:r>
    </w:p>
  </w:footnote>
  <w:footnote w:type="continuationSeparator" w:id="0">
    <w:p w14:paraId="0EA1F300" w14:textId="77777777" w:rsidR="00EC5D90" w:rsidRDefault="00EC5D90" w:rsidP="00EC5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0504" w14:textId="6A0EFC19" w:rsidR="00EC5D90" w:rsidRDefault="00EC5D90">
    <w:pPr>
      <w:pStyle w:val="Header"/>
      <w:rPr>
        <w:sz w:val="24"/>
        <w:szCs w:val="24"/>
      </w:rPr>
    </w:pPr>
  </w:p>
  <w:p w14:paraId="32C71529" w14:textId="77777777" w:rsidR="00EC5D90" w:rsidRDefault="00EC5D90">
    <w:pPr>
      <w:pStyle w:val="Header"/>
    </w:pPr>
    <w:r>
      <w:rPr>
        <w:noProof/>
      </w:rPr>
      <w:drawing>
        <wp:inline distT="0" distB="0" distL="0" distR="0" wp14:anchorId="1A838FC7" wp14:editId="442F7C8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27CA1"/>
    <w:multiLevelType w:val="multilevel"/>
    <w:tmpl w:val="6596BFAE"/>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786" w:hanging="360"/>
      </w:pPr>
      <w:rPr>
        <w:rFonts w:ascii="Times New Roman" w:hAnsi="Times New Roman" w:cs="Times New Roman" w:hint="default"/>
        <w:color w:val="auto"/>
        <w:sz w:val="28"/>
        <w:szCs w:val="28"/>
      </w:rPr>
    </w:lvl>
    <w:lvl w:ilvl="2">
      <w:start w:val="1"/>
      <w:numFmt w:val="decimal"/>
      <w:isLgl/>
      <w:lvlText w:val="%1.%2.%3."/>
      <w:lvlJc w:val="left"/>
      <w:pPr>
        <w:ind w:left="1146" w:hanging="720"/>
      </w:pPr>
      <w:rPr>
        <w:rFonts w:ascii="Arial" w:hAnsi="Arial" w:cs="Arial" w:hint="default"/>
        <w:color w:val="414142"/>
        <w:sz w:val="20"/>
      </w:rPr>
    </w:lvl>
    <w:lvl w:ilvl="3">
      <w:start w:val="1"/>
      <w:numFmt w:val="decimal"/>
      <w:isLgl/>
      <w:lvlText w:val="%1.%2.%3.%4."/>
      <w:lvlJc w:val="left"/>
      <w:pPr>
        <w:ind w:left="1146" w:hanging="720"/>
      </w:pPr>
      <w:rPr>
        <w:rFonts w:ascii="Arial" w:hAnsi="Arial" w:cs="Arial" w:hint="default"/>
        <w:color w:val="414142"/>
        <w:sz w:val="20"/>
      </w:rPr>
    </w:lvl>
    <w:lvl w:ilvl="4">
      <w:start w:val="1"/>
      <w:numFmt w:val="decimal"/>
      <w:isLgl/>
      <w:lvlText w:val="%1.%2.%3.%4.%5."/>
      <w:lvlJc w:val="left"/>
      <w:pPr>
        <w:ind w:left="1506" w:hanging="1080"/>
      </w:pPr>
      <w:rPr>
        <w:rFonts w:ascii="Arial" w:hAnsi="Arial" w:cs="Arial" w:hint="default"/>
        <w:color w:val="414142"/>
        <w:sz w:val="20"/>
      </w:rPr>
    </w:lvl>
    <w:lvl w:ilvl="5">
      <w:start w:val="1"/>
      <w:numFmt w:val="decimal"/>
      <w:isLgl/>
      <w:lvlText w:val="%1.%2.%3.%4.%5.%6."/>
      <w:lvlJc w:val="left"/>
      <w:pPr>
        <w:ind w:left="1506" w:hanging="1080"/>
      </w:pPr>
      <w:rPr>
        <w:rFonts w:ascii="Arial" w:hAnsi="Arial" w:cs="Arial" w:hint="default"/>
        <w:color w:val="414142"/>
        <w:sz w:val="20"/>
      </w:rPr>
    </w:lvl>
    <w:lvl w:ilvl="6">
      <w:start w:val="1"/>
      <w:numFmt w:val="decimal"/>
      <w:isLgl/>
      <w:lvlText w:val="%1.%2.%3.%4.%5.%6.%7."/>
      <w:lvlJc w:val="left"/>
      <w:pPr>
        <w:ind w:left="1866" w:hanging="1440"/>
      </w:pPr>
      <w:rPr>
        <w:rFonts w:ascii="Arial" w:hAnsi="Arial" w:cs="Arial" w:hint="default"/>
        <w:color w:val="414142"/>
        <w:sz w:val="20"/>
      </w:rPr>
    </w:lvl>
    <w:lvl w:ilvl="7">
      <w:start w:val="1"/>
      <w:numFmt w:val="decimal"/>
      <w:isLgl/>
      <w:lvlText w:val="%1.%2.%3.%4.%5.%6.%7.%8."/>
      <w:lvlJc w:val="left"/>
      <w:pPr>
        <w:ind w:left="1866" w:hanging="1440"/>
      </w:pPr>
      <w:rPr>
        <w:rFonts w:ascii="Arial" w:hAnsi="Arial" w:cs="Arial" w:hint="default"/>
        <w:color w:val="414142"/>
        <w:sz w:val="20"/>
      </w:rPr>
    </w:lvl>
    <w:lvl w:ilvl="8">
      <w:start w:val="1"/>
      <w:numFmt w:val="decimal"/>
      <w:isLgl/>
      <w:lvlText w:val="%1.%2.%3.%4.%5.%6.%7.%8.%9."/>
      <w:lvlJc w:val="left"/>
      <w:pPr>
        <w:ind w:left="2226" w:hanging="1800"/>
      </w:pPr>
      <w:rPr>
        <w:rFonts w:ascii="Arial" w:hAnsi="Arial" w:cs="Arial" w:hint="default"/>
        <w:color w:val="414142"/>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AC"/>
    <w:rsid w:val="0011163A"/>
    <w:rsid w:val="00116D9B"/>
    <w:rsid w:val="00167651"/>
    <w:rsid w:val="001C5C87"/>
    <w:rsid w:val="00230C5B"/>
    <w:rsid w:val="00276C09"/>
    <w:rsid w:val="00300DAC"/>
    <w:rsid w:val="0032356A"/>
    <w:rsid w:val="0040086F"/>
    <w:rsid w:val="005F7171"/>
    <w:rsid w:val="00617E0A"/>
    <w:rsid w:val="00645028"/>
    <w:rsid w:val="006A12D0"/>
    <w:rsid w:val="0077189F"/>
    <w:rsid w:val="00880CCA"/>
    <w:rsid w:val="00883D85"/>
    <w:rsid w:val="009D56A7"/>
    <w:rsid w:val="00AF121F"/>
    <w:rsid w:val="00B47DF1"/>
    <w:rsid w:val="00B7370D"/>
    <w:rsid w:val="00CA3688"/>
    <w:rsid w:val="00CB21C8"/>
    <w:rsid w:val="00DE54B8"/>
    <w:rsid w:val="00E130E3"/>
    <w:rsid w:val="00EC5D90"/>
    <w:rsid w:val="00F12585"/>
    <w:rsid w:val="00F23C38"/>
    <w:rsid w:val="00F87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54BE"/>
  <w15:chartTrackingRefBased/>
  <w15:docId w15:val="{BFE1399D-4AF1-4568-8360-480960C0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AC"/>
    <w:pPr>
      <w:widowControl w:val="0"/>
      <w:spacing w:after="200" w:line="360" w:lineRule="auto"/>
      <w:jc w:val="both"/>
    </w:pPr>
    <w:rPr>
      <w:rFonts w:ascii="Times New Roman" w:eastAsia="Calibri" w:hAnsi="Times New Roman" w:cs="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AC"/>
    <w:rPr>
      <w:color w:val="0563C1" w:themeColor="hyperlink"/>
      <w:u w:val="single"/>
    </w:rPr>
  </w:style>
  <w:style w:type="paragraph" w:styleId="ListParagraph">
    <w:name w:val="List Paragraph"/>
    <w:basedOn w:val="Normal"/>
    <w:uiPriority w:val="34"/>
    <w:qFormat/>
    <w:rsid w:val="00DE54B8"/>
    <w:pPr>
      <w:widowControl/>
      <w:spacing w:line="276" w:lineRule="auto"/>
      <w:ind w:left="720"/>
      <w:contextualSpacing/>
      <w:jc w:val="left"/>
    </w:pPr>
    <w:rPr>
      <w:rFonts w:ascii="Calibri" w:eastAsia="PMingLiU" w:hAnsi="Calibri"/>
      <w:color w:val="auto"/>
      <w:sz w:val="22"/>
      <w:lang w:eastAsia="ja-JP"/>
    </w:rPr>
  </w:style>
  <w:style w:type="character" w:styleId="CommentReference">
    <w:name w:val="annotation reference"/>
    <w:basedOn w:val="DefaultParagraphFont"/>
    <w:uiPriority w:val="99"/>
    <w:semiHidden/>
    <w:unhideWhenUsed/>
    <w:rsid w:val="0077189F"/>
    <w:rPr>
      <w:sz w:val="16"/>
      <w:szCs w:val="16"/>
    </w:rPr>
  </w:style>
  <w:style w:type="paragraph" w:styleId="CommentText">
    <w:name w:val="annotation text"/>
    <w:basedOn w:val="Normal"/>
    <w:link w:val="CommentTextChar"/>
    <w:uiPriority w:val="99"/>
    <w:semiHidden/>
    <w:unhideWhenUsed/>
    <w:rsid w:val="0077189F"/>
    <w:pPr>
      <w:widowControl/>
      <w:spacing w:line="240" w:lineRule="auto"/>
      <w:jc w:val="left"/>
    </w:pPr>
    <w:rPr>
      <w:rFonts w:asciiTheme="minorHAnsi" w:eastAsiaTheme="minorEastAsia" w:hAnsiTheme="minorHAnsi" w:cstheme="minorBidi"/>
      <w:color w:val="auto"/>
      <w:sz w:val="20"/>
      <w:szCs w:val="20"/>
      <w:lang w:eastAsia="lv-LV"/>
    </w:rPr>
  </w:style>
  <w:style w:type="character" w:customStyle="1" w:styleId="CommentTextChar">
    <w:name w:val="Comment Text Char"/>
    <w:basedOn w:val="DefaultParagraphFont"/>
    <w:link w:val="CommentText"/>
    <w:uiPriority w:val="99"/>
    <w:semiHidden/>
    <w:rsid w:val="0077189F"/>
    <w:rPr>
      <w:rFonts w:eastAsiaTheme="minorEastAsia"/>
      <w:sz w:val="20"/>
      <w:szCs w:val="20"/>
      <w:lang w:eastAsia="lv-LV"/>
    </w:rPr>
  </w:style>
  <w:style w:type="paragraph" w:styleId="BalloonText">
    <w:name w:val="Balloon Text"/>
    <w:basedOn w:val="Normal"/>
    <w:link w:val="BalloonTextChar"/>
    <w:uiPriority w:val="99"/>
    <w:semiHidden/>
    <w:unhideWhenUsed/>
    <w:rsid w:val="00771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9F"/>
    <w:rPr>
      <w:rFonts w:ascii="Segoe UI" w:eastAsia="Calibri" w:hAnsi="Segoe UI" w:cs="Segoe UI"/>
      <w:color w:val="000000" w:themeColor="text1"/>
      <w:sz w:val="18"/>
      <w:szCs w:val="18"/>
    </w:rPr>
  </w:style>
  <w:style w:type="paragraph" w:styleId="Header">
    <w:name w:val="header"/>
    <w:basedOn w:val="Normal"/>
    <w:link w:val="HeaderChar"/>
    <w:uiPriority w:val="99"/>
    <w:unhideWhenUsed/>
    <w:rsid w:val="00EC5D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5D90"/>
    <w:rPr>
      <w:rFonts w:ascii="Times New Roman" w:eastAsia="Calibri" w:hAnsi="Times New Roman" w:cs="Times New Roman"/>
      <w:color w:val="000000" w:themeColor="text1"/>
      <w:sz w:val="28"/>
    </w:rPr>
  </w:style>
  <w:style w:type="paragraph" w:styleId="Footer">
    <w:name w:val="footer"/>
    <w:basedOn w:val="Normal"/>
    <w:link w:val="FooterChar"/>
    <w:uiPriority w:val="99"/>
    <w:unhideWhenUsed/>
    <w:rsid w:val="00EC5D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5D90"/>
    <w:rPr>
      <w:rFonts w:ascii="Times New Roman" w:eastAsia="Calibri" w:hAnsi="Times New Roman" w:cs="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52126">
      <w:bodyDiv w:val="1"/>
      <w:marLeft w:val="0"/>
      <w:marRight w:val="0"/>
      <w:marTop w:val="0"/>
      <w:marBottom w:val="0"/>
      <w:divBdr>
        <w:top w:val="none" w:sz="0" w:space="0" w:color="auto"/>
        <w:left w:val="none" w:sz="0" w:space="0" w:color="auto"/>
        <w:bottom w:val="none" w:sz="0" w:space="0" w:color="auto"/>
        <w:right w:val="none" w:sz="0" w:space="0" w:color="auto"/>
      </w:divBdr>
      <w:divsChild>
        <w:div w:id="1740135925">
          <w:marLeft w:val="0"/>
          <w:marRight w:val="0"/>
          <w:marTop w:val="480"/>
          <w:marBottom w:val="240"/>
          <w:divBdr>
            <w:top w:val="none" w:sz="0" w:space="0" w:color="auto"/>
            <w:left w:val="none" w:sz="0" w:space="0" w:color="auto"/>
            <w:bottom w:val="none" w:sz="0" w:space="0" w:color="auto"/>
            <w:right w:val="none" w:sz="0" w:space="0" w:color="auto"/>
          </w:divBdr>
        </w:div>
        <w:div w:id="547766848">
          <w:marLeft w:val="0"/>
          <w:marRight w:val="0"/>
          <w:marTop w:val="0"/>
          <w:marBottom w:val="567"/>
          <w:divBdr>
            <w:top w:val="none" w:sz="0" w:space="0" w:color="auto"/>
            <w:left w:val="none" w:sz="0" w:space="0" w:color="auto"/>
            <w:bottom w:val="none" w:sz="0" w:space="0" w:color="auto"/>
            <w:right w:val="none" w:sz="0" w:space="0" w:color="auto"/>
          </w:divBdr>
        </w:div>
        <w:div w:id="815757572">
          <w:marLeft w:val="0"/>
          <w:marRight w:val="0"/>
          <w:marTop w:val="0"/>
          <w:marBottom w:val="0"/>
          <w:divBdr>
            <w:top w:val="none" w:sz="0" w:space="0" w:color="auto"/>
            <w:left w:val="none" w:sz="0" w:space="0" w:color="auto"/>
            <w:bottom w:val="none" w:sz="0" w:space="0" w:color="auto"/>
            <w:right w:val="none" w:sz="0" w:space="0" w:color="auto"/>
          </w:divBdr>
        </w:div>
        <w:div w:id="76585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3-valsts-socialo-pabalstu-likums" TargetMode="External"/><Relationship Id="rId13" Type="http://schemas.openxmlformats.org/officeDocument/2006/relationships/hyperlink" Target="https://likumi.lv/ta/id/202854-noteikumi-par-berna-kopsanas-pabalsta-un-piemaksas-pie-berna-kopsanas-pabalsta-un-vecaku-pabalsta-par-dviniem-vai-vairakiem-vie..." TargetMode="External"/><Relationship Id="rId3" Type="http://schemas.openxmlformats.org/officeDocument/2006/relationships/settings" Target="settings.xml"/><Relationship Id="rId7" Type="http://schemas.openxmlformats.org/officeDocument/2006/relationships/hyperlink" Target="https://likumi.lv/ta/id/202854-noteikumi-par-berna-kopsanas-pabalsta-un-piemaksas-pie-berna-kopsanas-pabalsta-un-vecaku-pabalsta-par-dviniem-vai-vairakiem-vie..." TargetMode="External"/><Relationship Id="rId12" Type="http://schemas.openxmlformats.org/officeDocument/2006/relationships/hyperlink" Target="https://likumi.lv/ta/id/68483-valsts-socialo-pabalstu-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83-valsts-socialo-pabalstu-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68483-valsts-socialo-pabalstu-likums" TargetMode="External"/><Relationship Id="rId4" Type="http://schemas.openxmlformats.org/officeDocument/2006/relationships/webSettings" Target="webSettings.xml"/><Relationship Id="rId9" Type="http://schemas.openxmlformats.org/officeDocument/2006/relationships/hyperlink" Target="https://likumi.lv/ta/id/68483-valsts-socialo-pabalstu-liku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1487</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Upite</dc:creator>
  <cp:keywords/>
  <dc:description/>
  <cp:lastModifiedBy>Linda Milenberga</cp:lastModifiedBy>
  <cp:revision>7</cp:revision>
  <cp:lastPrinted>2020-05-12T11:13:00Z</cp:lastPrinted>
  <dcterms:created xsi:type="dcterms:W3CDTF">2020-05-12T05:32:00Z</dcterms:created>
  <dcterms:modified xsi:type="dcterms:W3CDTF">2020-05-20T14:58:00Z</dcterms:modified>
</cp:coreProperties>
</file>