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6AF22" w14:textId="16E5A432" w:rsidR="00104C41" w:rsidRPr="00A012E1" w:rsidRDefault="00104C41" w:rsidP="00104C4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38874270"/>
    </w:p>
    <w:p w14:paraId="02D8D322" w14:textId="77777777" w:rsidR="00104C41" w:rsidRPr="00A012E1" w:rsidRDefault="00104C41" w:rsidP="00104C4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6FA01536" w14:textId="77777777" w:rsidR="00104C41" w:rsidRPr="00A012E1" w:rsidRDefault="00104C41" w:rsidP="00104C4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5A59A80F" w14:textId="1957C1B2" w:rsidR="00104C41" w:rsidRPr="00104C41" w:rsidRDefault="00104C41" w:rsidP="00104C41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C41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AF337D">
        <w:rPr>
          <w:rFonts w:ascii="Times New Roman" w:eastAsia="Times New Roman" w:hAnsi="Times New Roman" w:cs="Times New Roman"/>
          <w:sz w:val="28"/>
          <w:szCs w:val="28"/>
        </w:rPr>
        <w:t>14. maijā</w:t>
      </w:r>
      <w:r w:rsidRPr="00104C41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AF337D">
        <w:rPr>
          <w:rFonts w:ascii="Times New Roman" w:eastAsia="Times New Roman" w:hAnsi="Times New Roman" w:cs="Times New Roman"/>
          <w:sz w:val="28"/>
          <w:szCs w:val="28"/>
        </w:rPr>
        <w:t> 294</w:t>
      </w:r>
    </w:p>
    <w:p w14:paraId="3C91281B" w14:textId="6748F49F" w:rsidR="00104C41" w:rsidRPr="00104C41" w:rsidRDefault="00104C41" w:rsidP="00104C41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4C41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104C41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AF337D">
        <w:rPr>
          <w:rFonts w:ascii="Times New Roman" w:eastAsia="Times New Roman" w:hAnsi="Times New Roman" w:cs="Times New Roman"/>
          <w:sz w:val="28"/>
          <w:szCs w:val="28"/>
        </w:rPr>
        <w:t> 33 4</w:t>
      </w:r>
      <w:bookmarkStart w:id="1" w:name="_GoBack"/>
      <w:bookmarkEnd w:id="1"/>
      <w:r w:rsidRPr="00104C41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268A097A" w14:textId="4283EE4C" w:rsidR="00104C41" w:rsidRPr="00A012E1" w:rsidRDefault="00104C41" w:rsidP="00104C4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54EE661E" w14:textId="06AF943B" w:rsidR="00972DD3" w:rsidRPr="00104C41" w:rsidRDefault="00972DD3" w:rsidP="00104C4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4C41">
        <w:rPr>
          <w:rFonts w:ascii="Times New Roman" w:eastAsia="Times New Roman" w:hAnsi="Times New Roman" w:cs="Times New Roman"/>
          <w:b/>
          <w:bCs/>
          <w:sz w:val="28"/>
          <w:szCs w:val="28"/>
        </w:rPr>
        <w:t>Grozījums Ministru kabineta 2009.</w:t>
      </w:r>
      <w:r w:rsidR="00104C41" w:rsidRPr="00104C4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04C41">
        <w:rPr>
          <w:rFonts w:ascii="Times New Roman" w:eastAsia="Times New Roman" w:hAnsi="Times New Roman" w:cs="Times New Roman"/>
          <w:b/>
          <w:bCs/>
          <w:sz w:val="28"/>
          <w:szCs w:val="28"/>
        </w:rPr>
        <w:t>gada 22.</w:t>
      </w:r>
      <w:r w:rsidR="00104C41" w:rsidRPr="00104C4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04C41">
        <w:rPr>
          <w:rFonts w:ascii="Times New Roman" w:eastAsia="Times New Roman" w:hAnsi="Times New Roman" w:cs="Times New Roman"/>
          <w:b/>
          <w:bCs/>
          <w:sz w:val="28"/>
          <w:szCs w:val="28"/>
        </w:rPr>
        <w:t>decembra noteikumos Nr.</w:t>
      </w:r>
      <w:r w:rsidR="00104C4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04C41">
        <w:rPr>
          <w:rFonts w:ascii="Times New Roman" w:eastAsia="Times New Roman" w:hAnsi="Times New Roman" w:cs="Times New Roman"/>
          <w:b/>
          <w:bCs/>
          <w:sz w:val="28"/>
          <w:szCs w:val="28"/>
        </w:rPr>
        <w:t>1517 "</w:t>
      </w:r>
      <w:r w:rsidRPr="00104C41">
        <w:rPr>
          <w:rFonts w:ascii="Times New Roman" w:hAnsi="Times New Roman" w:cs="Times New Roman"/>
          <w:b/>
          <w:sz w:val="28"/>
          <w:szCs w:val="28"/>
        </w:rPr>
        <w:t>Noteikumi par ģimenes valsts pabalstu un piemaksām pie ģimenes valsts pabalsta</w:t>
      </w:r>
      <w:r w:rsidRPr="00104C41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bookmarkEnd w:id="0"/>
    <w:p w14:paraId="3B506955" w14:textId="77777777" w:rsidR="00104C41" w:rsidRPr="00306D3B" w:rsidRDefault="00104C41" w:rsidP="00104C41">
      <w:pPr>
        <w:spacing w:after="0" w:line="240" w:lineRule="auto"/>
        <w:ind w:left="269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30FF81" w14:textId="77777777" w:rsidR="00A012E1" w:rsidRDefault="00972DD3" w:rsidP="00104C41">
      <w:pPr>
        <w:spacing w:after="0" w:line="240" w:lineRule="auto"/>
        <w:ind w:left="2694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C41">
        <w:rPr>
          <w:rFonts w:ascii="Times New Roman" w:hAnsi="Times New Roman" w:cs="Times New Roman"/>
          <w:sz w:val="28"/>
          <w:szCs w:val="28"/>
          <w:shd w:val="clear" w:color="auto" w:fill="FFFFFF"/>
        </w:rPr>
        <w:t>Izdoti saskaņā ar</w:t>
      </w:r>
      <w:r w:rsidR="00A012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B034819" w14:textId="77777777" w:rsidR="00A012E1" w:rsidRDefault="00A4641E" w:rsidP="00104C41">
      <w:pPr>
        <w:spacing w:after="0" w:line="240" w:lineRule="auto"/>
        <w:ind w:left="2694"/>
        <w:jc w:val="right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972DD3" w:rsidRPr="00104C4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Valsts sociālo pabalstu likuma</w:t>
        </w:r>
      </w:hyperlink>
      <w:r w:rsidR="00972DD3" w:rsidRPr="00104C41">
        <w:rPr>
          <w:rFonts w:ascii="Times New Roman" w:hAnsi="Times New Roman" w:cs="Times New Roman"/>
          <w:sz w:val="28"/>
          <w:szCs w:val="28"/>
        </w:rPr>
        <w:br/>
        <w:t xml:space="preserve">6. panta trešo un ceturto daļu, </w:t>
      </w:r>
    </w:p>
    <w:p w14:paraId="58D07E0A" w14:textId="12491B0D" w:rsidR="00972DD3" w:rsidRPr="00104C41" w:rsidRDefault="00972DD3" w:rsidP="00104C41">
      <w:pPr>
        <w:spacing w:after="0" w:line="240" w:lineRule="auto"/>
        <w:ind w:left="2694"/>
        <w:jc w:val="right"/>
        <w:rPr>
          <w:rFonts w:ascii="Times New Roman" w:hAnsi="Times New Roman" w:cs="Times New Roman"/>
          <w:sz w:val="28"/>
          <w:szCs w:val="28"/>
        </w:rPr>
      </w:pPr>
      <w:r w:rsidRPr="00104C41">
        <w:rPr>
          <w:rFonts w:ascii="Times New Roman" w:hAnsi="Times New Roman" w:cs="Times New Roman"/>
          <w:sz w:val="28"/>
          <w:szCs w:val="28"/>
        </w:rPr>
        <w:t>15.</w:t>
      </w:r>
      <w:r w:rsidR="00A012E1">
        <w:rPr>
          <w:rFonts w:ascii="Times New Roman" w:hAnsi="Times New Roman" w:cs="Times New Roman"/>
          <w:sz w:val="28"/>
          <w:szCs w:val="28"/>
        </w:rPr>
        <w:t> </w:t>
      </w:r>
      <w:r w:rsidRPr="00104C41">
        <w:rPr>
          <w:rFonts w:ascii="Times New Roman" w:hAnsi="Times New Roman" w:cs="Times New Roman"/>
          <w:sz w:val="28"/>
          <w:szCs w:val="28"/>
        </w:rPr>
        <w:t xml:space="preserve">panta pirmo daļu, </w:t>
      </w:r>
    </w:p>
    <w:p w14:paraId="374B5247" w14:textId="77777777" w:rsidR="00A012E1" w:rsidRDefault="00972DD3" w:rsidP="00104C41">
      <w:pPr>
        <w:spacing w:after="0" w:line="240" w:lineRule="auto"/>
        <w:ind w:left="2410"/>
        <w:jc w:val="right"/>
        <w:rPr>
          <w:rFonts w:ascii="Times New Roman" w:hAnsi="Times New Roman" w:cs="Times New Roman"/>
          <w:sz w:val="28"/>
          <w:szCs w:val="28"/>
        </w:rPr>
      </w:pPr>
      <w:r w:rsidRPr="00104C41">
        <w:rPr>
          <w:rFonts w:ascii="Times New Roman" w:hAnsi="Times New Roman" w:cs="Times New Roman"/>
          <w:sz w:val="28"/>
          <w:szCs w:val="28"/>
        </w:rPr>
        <w:t xml:space="preserve">16. panta pirmo daļu un </w:t>
      </w:r>
    </w:p>
    <w:p w14:paraId="51802A1C" w14:textId="0DA969C5" w:rsidR="00972DD3" w:rsidRPr="00104C41" w:rsidRDefault="00972DD3" w:rsidP="00104C41">
      <w:pPr>
        <w:spacing w:after="0" w:line="240" w:lineRule="auto"/>
        <w:ind w:left="241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C41">
        <w:rPr>
          <w:rFonts w:ascii="Times New Roman" w:hAnsi="Times New Roman" w:cs="Times New Roman"/>
          <w:sz w:val="28"/>
          <w:szCs w:val="28"/>
        </w:rPr>
        <w:t>17.</w:t>
      </w:r>
      <w:r w:rsidR="00A012E1">
        <w:rPr>
          <w:rFonts w:ascii="Times New Roman" w:hAnsi="Times New Roman" w:cs="Times New Roman"/>
          <w:sz w:val="28"/>
          <w:szCs w:val="28"/>
        </w:rPr>
        <w:t> </w:t>
      </w:r>
      <w:r w:rsidRPr="00104C41">
        <w:rPr>
          <w:rFonts w:ascii="Times New Roman" w:hAnsi="Times New Roman" w:cs="Times New Roman"/>
          <w:sz w:val="28"/>
          <w:szCs w:val="28"/>
        </w:rPr>
        <w:t>panta pirmo un otro daļu</w:t>
      </w:r>
    </w:p>
    <w:p w14:paraId="3CDC6444" w14:textId="77777777" w:rsidR="00972DD3" w:rsidRPr="00306D3B" w:rsidRDefault="00972DD3" w:rsidP="00104C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DFF5459" w14:textId="67887522" w:rsidR="00972DD3" w:rsidRPr="00104C41" w:rsidRDefault="00972DD3" w:rsidP="00104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Izdarīt Ministru kabineta </w:t>
      </w:r>
      <w:r w:rsidRPr="00104C41">
        <w:rPr>
          <w:rFonts w:ascii="Times New Roman" w:eastAsia="Times New Roman" w:hAnsi="Times New Roman" w:cs="Times New Roman"/>
          <w:bCs/>
          <w:sz w:val="28"/>
          <w:szCs w:val="28"/>
        </w:rPr>
        <w:t>2009.</w:t>
      </w:r>
      <w:r w:rsidR="00104C4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104C41">
        <w:rPr>
          <w:rFonts w:ascii="Times New Roman" w:eastAsia="Times New Roman" w:hAnsi="Times New Roman" w:cs="Times New Roman"/>
          <w:bCs/>
          <w:sz w:val="28"/>
          <w:szCs w:val="28"/>
        </w:rPr>
        <w:t>gada 22.</w:t>
      </w:r>
      <w:r w:rsidR="00104C4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104C41">
        <w:rPr>
          <w:rFonts w:ascii="Times New Roman" w:eastAsia="Times New Roman" w:hAnsi="Times New Roman" w:cs="Times New Roman"/>
          <w:bCs/>
          <w:sz w:val="28"/>
          <w:szCs w:val="28"/>
        </w:rPr>
        <w:t>decembra noteikumos Nr.</w:t>
      </w:r>
      <w:r w:rsidR="00104C4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104C41">
        <w:rPr>
          <w:rFonts w:ascii="Times New Roman" w:eastAsia="Times New Roman" w:hAnsi="Times New Roman" w:cs="Times New Roman"/>
          <w:bCs/>
          <w:sz w:val="28"/>
          <w:szCs w:val="28"/>
        </w:rPr>
        <w:t xml:space="preserve">1517 "Noteikumi par ģimenes valsts pabalstu un piemaksām pie ģimenes valsts pabalsta" </w:t>
      </w:r>
      <w:proofErr w:type="gramStart"/>
      <w:r w:rsidRPr="00104C4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Pr="00104C41">
        <w:rPr>
          <w:rFonts w:ascii="Times New Roman" w:hAnsi="Times New Roman" w:cs="Times New Roman"/>
          <w:sz w:val="28"/>
          <w:szCs w:val="28"/>
        </w:rPr>
        <w:t>Latvijas Vēstnesis, 2009, 203</w:t>
      </w:r>
      <w:r w:rsidR="009660DF">
        <w:rPr>
          <w:rFonts w:ascii="Times New Roman" w:hAnsi="Times New Roman" w:cs="Times New Roman"/>
          <w:sz w:val="28"/>
          <w:szCs w:val="28"/>
        </w:rPr>
        <w:t>. n</w:t>
      </w:r>
      <w:r w:rsidRPr="00104C41">
        <w:rPr>
          <w:rFonts w:ascii="Times New Roman" w:hAnsi="Times New Roman" w:cs="Times New Roman"/>
          <w:sz w:val="28"/>
          <w:szCs w:val="28"/>
        </w:rPr>
        <w:t>r.; 2010, 77</w:t>
      </w:r>
      <w:r w:rsidR="009660DF">
        <w:rPr>
          <w:rFonts w:ascii="Times New Roman" w:hAnsi="Times New Roman" w:cs="Times New Roman"/>
          <w:sz w:val="28"/>
          <w:szCs w:val="28"/>
        </w:rPr>
        <w:t>. n</w:t>
      </w:r>
      <w:r w:rsidRPr="00104C41">
        <w:rPr>
          <w:rFonts w:ascii="Times New Roman" w:hAnsi="Times New Roman" w:cs="Times New Roman"/>
          <w:sz w:val="28"/>
          <w:szCs w:val="28"/>
        </w:rPr>
        <w:t>r.; 2013, 148</w:t>
      </w:r>
      <w:r w:rsidR="009660DF">
        <w:rPr>
          <w:rFonts w:ascii="Times New Roman" w:hAnsi="Times New Roman" w:cs="Times New Roman"/>
          <w:sz w:val="28"/>
          <w:szCs w:val="28"/>
        </w:rPr>
        <w:t>. n</w:t>
      </w:r>
      <w:r w:rsidRPr="00104C41">
        <w:rPr>
          <w:rFonts w:ascii="Times New Roman" w:hAnsi="Times New Roman" w:cs="Times New Roman"/>
          <w:sz w:val="28"/>
          <w:szCs w:val="28"/>
        </w:rPr>
        <w:t>r.; 2017, 254</w:t>
      </w:r>
      <w:r w:rsidR="009660DF">
        <w:rPr>
          <w:rFonts w:ascii="Times New Roman" w:hAnsi="Times New Roman" w:cs="Times New Roman"/>
          <w:sz w:val="28"/>
          <w:szCs w:val="28"/>
        </w:rPr>
        <w:t>. n</w:t>
      </w:r>
      <w:r w:rsidRPr="00104C41">
        <w:rPr>
          <w:rFonts w:ascii="Times New Roman" w:hAnsi="Times New Roman" w:cs="Times New Roman"/>
          <w:sz w:val="28"/>
          <w:szCs w:val="28"/>
        </w:rPr>
        <w:t>r.</w:t>
      </w:r>
      <w:r w:rsidRPr="00104C41">
        <w:rPr>
          <w:rFonts w:ascii="Times New Roman" w:hAnsi="Times New Roman" w:cs="Times New Roman"/>
          <w:sz w:val="28"/>
          <w:szCs w:val="28"/>
          <w:shd w:val="clear" w:color="auto" w:fill="FFFFFF"/>
        </w:rPr>
        <w:t>) grozījumu un papildināt noteikumus ar 32.</w:t>
      </w:r>
      <w:r w:rsidR="009660D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4C41">
        <w:rPr>
          <w:rFonts w:ascii="Times New Roman" w:hAnsi="Times New Roman" w:cs="Times New Roman"/>
          <w:sz w:val="28"/>
          <w:szCs w:val="28"/>
          <w:shd w:val="clear" w:color="auto" w:fill="FFFFFF"/>
        </w:rPr>
        <w:t>punktu šādā redakcijā:</w:t>
      </w:r>
    </w:p>
    <w:p w14:paraId="7753DDC1" w14:textId="77777777" w:rsidR="00972DD3" w:rsidRPr="00306D3B" w:rsidRDefault="00972DD3" w:rsidP="00104C41">
      <w:pPr>
        <w:pStyle w:val="ListParagraph"/>
        <w:spacing w:after="0" w:line="240" w:lineRule="auto"/>
        <w:ind w:left="144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76F2607" w14:textId="1E889344" w:rsidR="00972DD3" w:rsidRPr="00104C41" w:rsidRDefault="00104C41" w:rsidP="00104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972DD3" w:rsidRPr="00104C41">
        <w:rPr>
          <w:rFonts w:ascii="Times New Roman" w:hAnsi="Times New Roman" w:cs="Times New Roman"/>
          <w:sz w:val="28"/>
          <w:szCs w:val="28"/>
          <w:shd w:val="clear" w:color="auto" w:fill="FFFFFF"/>
        </w:rPr>
        <w:t>32.</w:t>
      </w:r>
      <w:r w:rsidR="00A012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D5ADF" w:rsidRPr="00104C41">
        <w:rPr>
          <w:rFonts w:ascii="Times New Roman" w:hAnsi="Times New Roman" w:cs="Times New Roman"/>
          <w:sz w:val="28"/>
          <w:szCs w:val="28"/>
          <w:shd w:val="clear" w:color="auto" w:fill="FFFFFF"/>
        </w:rPr>
        <w:t>Par lai</w:t>
      </w:r>
      <w:r w:rsidR="00972DD3" w:rsidRPr="00104C41">
        <w:rPr>
          <w:rFonts w:ascii="Times New Roman" w:hAnsi="Times New Roman" w:cs="Times New Roman"/>
          <w:sz w:val="28"/>
          <w:szCs w:val="28"/>
          <w:shd w:val="clear" w:color="auto" w:fill="FFFFFF"/>
        </w:rPr>
        <w:t>kpo</w:t>
      </w:r>
      <w:r w:rsidR="00A012E1">
        <w:rPr>
          <w:rFonts w:ascii="Times New Roman" w:hAnsi="Times New Roman" w:cs="Times New Roman"/>
          <w:sz w:val="28"/>
          <w:szCs w:val="28"/>
          <w:shd w:val="clear" w:color="auto" w:fill="FFFFFF"/>
        </w:rPr>
        <w:t>sm</w:t>
      </w:r>
      <w:r w:rsidR="001D5ADF" w:rsidRPr="00104C41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="00972DD3" w:rsidRPr="00104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kamēr valstī ir izsludināta ārkārtējā situācija sakarā ar Covid-19 izplatību, personām, </w:t>
      </w:r>
      <w:proofErr w:type="gramStart"/>
      <w:r w:rsidR="00972DD3" w:rsidRPr="00104C41">
        <w:rPr>
          <w:rFonts w:ascii="Times New Roman" w:hAnsi="Times New Roman" w:cs="Times New Roman"/>
          <w:sz w:val="28"/>
          <w:szCs w:val="28"/>
          <w:shd w:val="clear" w:color="auto" w:fill="FFFFFF"/>
        </w:rPr>
        <w:t>kurām šajā periodā ir tiesības uz šo noteikumu 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72DD3" w:rsidRPr="00104C41">
        <w:rPr>
          <w:rFonts w:ascii="Times New Roman" w:hAnsi="Times New Roman" w:cs="Times New Roman"/>
          <w:sz w:val="28"/>
          <w:szCs w:val="28"/>
          <w:shd w:val="clear" w:color="auto" w:fill="FFFFFF"/>
        </w:rPr>
        <w:t>punktā minēto piemaksu pie ģimenes valsts pabalsta par bērnu invalīdu, Valsts sociālās apdrošināšanas aģentūra</w:t>
      </w:r>
      <w:proofErr w:type="gramEnd"/>
      <w:r w:rsidR="00972DD3" w:rsidRPr="00104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līdz 2020.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72DD3" w:rsidRPr="00104C41">
        <w:rPr>
          <w:rFonts w:ascii="Times New Roman" w:hAnsi="Times New Roman" w:cs="Times New Roman"/>
          <w:sz w:val="28"/>
          <w:szCs w:val="28"/>
          <w:shd w:val="clear" w:color="auto" w:fill="FFFFFF"/>
        </w:rPr>
        <w:t>gada 30.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72DD3" w:rsidRPr="00104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jūnijam </w:t>
      </w:r>
      <w:r w:rsidR="00A012E1" w:rsidRPr="00104C41">
        <w:rPr>
          <w:rFonts w:ascii="Times New Roman" w:hAnsi="Times New Roman" w:cs="Times New Roman"/>
          <w:sz w:val="28"/>
          <w:szCs w:val="28"/>
          <w:shd w:val="clear" w:color="auto" w:fill="FFFFFF"/>
        </w:rPr>
        <w:t>izmaks</w:t>
      </w:r>
      <w:r w:rsidR="00A012E1">
        <w:rPr>
          <w:rFonts w:ascii="Times New Roman" w:hAnsi="Times New Roman" w:cs="Times New Roman"/>
          <w:sz w:val="28"/>
          <w:szCs w:val="28"/>
          <w:shd w:val="clear" w:color="auto" w:fill="FFFFFF"/>
        </w:rPr>
        <w:t>ā</w:t>
      </w:r>
      <w:r w:rsidR="00A012E1" w:rsidRPr="00104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2DD3" w:rsidRPr="00104C41">
        <w:rPr>
          <w:rFonts w:ascii="Times New Roman" w:hAnsi="Times New Roman" w:cs="Times New Roman"/>
          <w:sz w:val="28"/>
          <w:szCs w:val="28"/>
          <w:shd w:val="clear" w:color="auto" w:fill="FFFFFF"/>
        </w:rPr>
        <w:t>vienreizēj</w:t>
      </w:r>
      <w:r w:rsidR="00A012E1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972DD3" w:rsidRPr="00104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piemaks</w:t>
      </w:r>
      <w:r w:rsidR="00A012E1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="00972DD3" w:rsidRPr="00104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150</w:t>
      </w:r>
      <w:r w:rsidR="00A012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972DD3" w:rsidRPr="00A012E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euro</w:t>
      </w:r>
      <w:proofErr w:type="spellEnd"/>
      <w:r w:rsidR="00972DD3" w:rsidRPr="00104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apmērā. </w:t>
      </w:r>
      <w:r w:rsidR="00A012E1">
        <w:rPr>
          <w:rFonts w:ascii="Times New Roman" w:hAnsi="Times New Roman" w:cs="Times New Roman"/>
          <w:sz w:val="28"/>
          <w:szCs w:val="28"/>
          <w:shd w:val="clear" w:color="auto" w:fill="FFFFFF"/>
        </w:rPr>
        <w:t>Ja</w:t>
      </w:r>
      <w:r w:rsidR="00972DD3" w:rsidRPr="00104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bērnam invaliditāte noteikta ārkārtējās situācijas laikā, bet informācija no Veselības un darbspēju ekspertīzes valsts komisijas par invaliditātes noteikšanu bērnam Valsts sociālās apdrošināšanas aģentūrā saņemta pēc 2020.</w:t>
      </w:r>
      <w:r w:rsidR="00306D3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72DD3" w:rsidRPr="00104C41">
        <w:rPr>
          <w:rFonts w:ascii="Times New Roman" w:hAnsi="Times New Roman" w:cs="Times New Roman"/>
          <w:sz w:val="28"/>
          <w:szCs w:val="28"/>
          <w:shd w:val="clear" w:color="auto" w:fill="FFFFFF"/>
        </w:rPr>
        <w:t>gada 30.</w:t>
      </w:r>
      <w:r w:rsidR="00306D3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72DD3" w:rsidRPr="00104C41">
        <w:rPr>
          <w:rFonts w:ascii="Times New Roman" w:hAnsi="Times New Roman" w:cs="Times New Roman"/>
          <w:sz w:val="28"/>
          <w:szCs w:val="28"/>
          <w:shd w:val="clear" w:color="auto" w:fill="FFFFFF"/>
        </w:rPr>
        <w:t>jūnija, lēmumu par vienreizējās piemaksas piešķiršanu Valsts sociālās apdrošināšanas aģentūra pieņem 10</w:t>
      </w:r>
      <w:r w:rsidR="00306D3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72DD3" w:rsidRPr="00104C41">
        <w:rPr>
          <w:rFonts w:ascii="Times New Roman" w:hAnsi="Times New Roman" w:cs="Times New Roman"/>
          <w:sz w:val="28"/>
          <w:szCs w:val="28"/>
          <w:shd w:val="clear" w:color="auto" w:fill="FFFFFF"/>
        </w:rPr>
        <w:t>darbdienu laikā pēc informācijas saņemšanas.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972DD3" w:rsidRPr="00104C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EB4E4E4" w14:textId="77777777" w:rsidR="00104C41" w:rsidRPr="00306D3B" w:rsidRDefault="00104C41" w:rsidP="00104C41">
      <w:pPr>
        <w:spacing w:after="0" w:line="240" w:lineRule="auto"/>
        <w:rPr>
          <w:rFonts w:ascii="Times New Roman" w:hAnsi="Times New Roman" w:cs="Times New Roman"/>
          <w:noProof/>
          <w:spacing w:val="-2"/>
          <w:sz w:val="24"/>
          <w:szCs w:val="24"/>
        </w:rPr>
      </w:pPr>
    </w:p>
    <w:p w14:paraId="1CBDCBEF" w14:textId="77777777" w:rsidR="00104C41" w:rsidRPr="00306D3B" w:rsidRDefault="00104C41" w:rsidP="00104C41">
      <w:pPr>
        <w:spacing w:after="0" w:line="240" w:lineRule="auto"/>
        <w:rPr>
          <w:rFonts w:ascii="Times New Roman" w:hAnsi="Times New Roman" w:cs="Times New Roman"/>
          <w:noProof/>
          <w:spacing w:val="-2"/>
          <w:sz w:val="24"/>
          <w:szCs w:val="24"/>
        </w:rPr>
      </w:pPr>
    </w:p>
    <w:p w14:paraId="38453FC7" w14:textId="77777777" w:rsidR="00104C41" w:rsidRPr="00306D3B" w:rsidRDefault="00104C41" w:rsidP="00104C41">
      <w:pPr>
        <w:spacing w:after="0" w:line="240" w:lineRule="auto"/>
        <w:rPr>
          <w:rFonts w:ascii="Times New Roman" w:hAnsi="Times New Roman" w:cs="Times New Roman"/>
          <w:noProof/>
          <w:spacing w:val="-2"/>
          <w:sz w:val="24"/>
          <w:szCs w:val="24"/>
        </w:rPr>
      </w:pPr>
    </w:p>
    <w:p w14:paraId="53AC98B9" w14:textId="77777777" w:rsidR="00104C41" w:rsidRPr="00104C41" w:rsidRDefault="00104C41" w:rsidP="00306D3B">
      <w:pPr>
        <w:tabs>
          <w:tab w:val="left" w:pos="694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4C41">
        <w:rPr>
          <w:rFonts w:ascii="Times New Roman" w:hAnsi="Times New Roman" w:cs="Times New Roman"/>
          <w:sz w:val="28"/>
          <w:szCs w:val="28"/>
        </w:rPr>
        <w:t>Ministru prezidents</w:t>
      </w:r>
      <w:r w:rsidRPr="00104C41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1F6BCC79" w14:textId="77777777" w:rsidR="00104C41" w:rsidRPr="00306D3B" w:rsidRDefault="00104C41" w:rsidP="00306D3B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noProof/>
          <w:spacing w:val="-2"/>
          <w:sz w:val="24"/>
          <w:szCs w:val="24"/>
        </w:rPr>
      </w:pPr>
    </w:p>
    <w:p w14:paraId="058FFA94" w14:textId="77777777" w:rsidR="00104C41" w:rsidRPr="00306D3B" w:rsidRDefault="00104C41" w:rsidP="00306D3B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noProof/>
          <w:spacing w:val="-2"/>
          <w:sz w:val="24"/>
          <w:szCs w:val="24"/>
        </w:rPr>
      </w:pPr>
    </w:p>
    <w:p w14:paraId="7F8CB137" w14:textId="77777777" w:rsidR="00104C41" w:rsidRPr="00306D3B" w:rsidRDefault="00104C41" w:rsidP="00306D3B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noProof/>
          <w:spacing w:val="-2"/>
          <w:sz w:val="24"/>
          <w:szCs w:val="24"/>
        </w:rPr>
      </w:pPr>
    </w:p>
    <w:p w14:paraId="537786B0" w14:textId="77777777" w:rsidR="00104C41" w:rsidRPr="00104C41" w:rsidRDefault="00104C41" w:rsidP="00306D3B">
      <w:pPr>
        <w:tabs>
          <w:tab w:val="left" w:pos="6946"/>
        </w:tabs>
        <w:spacing w:after="0" w:line="240" w:lineRule="auto"/>
        <w:ind w:firstLine="720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104C41">
        <w:rPr>
          <w:rFonts w:ascii="Times New Roman" w:hAnsi="Times New Roman" w:cs="Times New Roman"/>
          <w:noProof/>
          <w:spacing w:val="-2"/>
          <w:sz w:val="28"/>
          <w:szCs w:val="28"/>
        </w:rPr>
        <w:t>Labklājības ministre</w:t>
      </w:r>
      <w:r w:rsidRPr="00104C41">
        <w:rPr>
          <w:rFonts w:ascii="Times New Roman" w:hAnsi="Times New Roman" w:cs="Times New Roman"/>
          <w:noProof/>
          <w:spacing w:val="-2"/>
          <w:sz w:val="28"/>
          <w:szCs w:val="28"/>
        </w:rPr>
        <w:tab/>
        <w:t>R. Petraviča</w:t>
      </w:r>
    </w:p>
    <w:sectPr w:rsidR="00104C41" w:rsidRPr="00104C41" w:rsidSect="00104C41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9D557" w14:textId="77777777" w:rsidR="00C47DD5" w:rsidRDefault="00C47DD5" w:rsidP="00C47DD5">
      <w:pPr>
        <w:spacing w:after="0" w:line="240" w:lineRule="auto"/>
      </w:pPr>
      <w:r>
        <w:separator/>
      </w:r>
    </w:p>
  </w:endnote>
  <w:endnote w:type="continuationSeparator" w:id="0">
    <w:p w14:paraId="39B5FDA8" w14:textId="77777777" w:rsidR="00C47DD5" w:rsidRDefault="00C47DD5" w:rsidP="00C4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A5491" w14:textId="40A70A2D" w:rsidR="00104C41" w:rsidRPr="00104C41" w:rsidRDefault="00104C4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N0862_0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D5FD6" w14:textId="77777777" w:rsidR="00C47DD5" w:rsidRDefault="00C47DD5" w:rsidP="00C47DD5">
      <w:pPr>
        <w:spacing w:after="0" w:line="240" w:lineRule="auto"/>
      </w:pPr>
      <w:r>
        <w:separator/>
      </w:r>
    </w:p>
  </w:footnote>
  <w:footnote w:type="continuationSeparator" w:id="0">
    <w:p w14:paraId="7E172448" w14:textId="77777777" w:rsidR="00C47DD5" w:rsidRDefault="00C47DD5" w:rsidP="00C4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9019C" w14:textId="1E4777CE" w:rsidR="00104C41" w:rsidRDefault="00104C41">
    <w:pPr>
      <w:pStyle w:val="Header"/>
      <w:rPr>
        <w:rFonts w:ascii="Times New Roman" w:hAnsi="Times New Roman" w:cs="Times New Roman"/>
        <w:sz w:val="24"/>
        <w:szCs w:val="24"/>
      </w:rPr>
    </w:pPr>
  </w:p>
  <w:p w14:paraId="3318362A" w14:textId="77777777" w:rsidR="00104C41" w:rsidRDefault="00104C41">
    <w:pPr>
      <w:pStyle w:val="Header"/>
    </w:pPr>
    <w:r>
      <w:rPr>
        <w:noProof/>
      </w:rPr>
      <w:drawing>
        <wp:inline distT="0" distB="0" distL="0" distR="0" wp14:anchorId="42E2AF51" wp14:editId="0D6C89E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D3"/>
    <w:rsid w:val="00104C41"/>
    <w:rsid w:val="00174DC5"/>
    <w:rsid w:val="001854CC"/>
    <w:rsid w:val="001D5ADF"/>
    <w:rsid w:val="00306D3B"/>
    <w:rsid w:val="004919A9"/>
    <w:rsid w:val="004A2F86"/>
    <w:rsid w:val="007D5355"/>
    <w:rsid w:val="009660DF"/>
    <w:rsid w:val="00972DD3"/>
    <w:rsid w:val="00A012E1"/>
    <w:rsid w:val="00A208FF"/>
    <w:rsid w:val="00A60BAA"/>
    <w:rsid w:val="00AF337D"/>
    <w:rsid w:val="00C4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7F4E"/>
  <w15:chartTrackingRefBased/>
  <w15:docId w15:val="{BC29136D-2D50-41CA-B050-31923566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2DD3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D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2DD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47D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7DD5"/>
    <w:rPr>
      <w:rFonts w:eastAsiaTheme="minorEastAsia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C47DD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7D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DD5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47D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DD5"/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55"/>
    <w:rPr>
      <w:rFonts w:ascii="Segoe UI" w:eastAsiaTheme="minorEastAsia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68483-valsts-socialo-pabalstu-likum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4317F-7F90-4EDA-918A-FD52773A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2009.gada 22.decembra noteikumos Nr.1517 "Noteikumi par ģimenes valsts pabalstu un piemaksām pie ģimenes valsts pabalsta"</vt:lpstr>
    </vt:vector>
  </TitlesOfParts>
  <Company>LM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2009.gada 22.decembra noteikumos Nr.1517 "Noteikumi par ģimenes valsts pabalstu un piemaksām pie ģimenes valsts pabalsta"</dc:title>
  <dc:subject/>
  <dc:creator>Daina Grabe</dc:creator>
  <cp:keywords/>
  <dc:description>D.Grabe, 67021594
Daina.Grabe@lm.gov.lv</dc:description>
  <cp:lastModifiedBy>Leontine Babkina</cp:lastModifiedBy>
  <cp:revision>11</cp:revision>
  <cp:lastPrinted>2020-05-12T08:47:00Z</cp:lastPrinted>
  <dcterms:created xsi:type="dcterms:W3CDTF">2020-05-07T10:10:00Z</dcterms:created>
  <dcterms:modified xsi:type="dcterms:W3CDTF">2020-05-15T06:12:00Z</dcterms:modified>
</cp:coreProperties>
</file>