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239E" w14:textId="77777777" w:rsidR="002C3922" w:rsidRPr="002C3922" w:rsidRDefault="002C3922" w:rsidP="002C3922">
      <w:pPr>
        <w:spacing w:after="0" w:line="240" w:lineRule="auto"/>
        <w:contextualSpacing/>
        <w:jc w:val="right"/>
        <w:rPr>
          <w:rFonts w:ascii="Times New Roman" w:eastAsia="Calibri" w:hAnsi="Times New Roman"/>
          <w:sz w:val="24"/>
          <w:szCs w:val="24"/>
          <w:lang w:eastAsia="en-US"/>
        </w:rPr>
      </w:pPr>
      <w:r w:rsidRPr="002C3922">
        <w:rPr>
          <w:rFonts w:ascii="Times New Roman" w:eastAsia="Calibri" w:hAnsi="Times New Roman"/>
          <w:i/>
          <w:sz w:val="24"/>
          <w:szCs w:val="24"/>
          <w:lang w:eastAsia="en-US"/>
        </w:rPr>
        <w:t>Projekts</w:t>
      </w:r>
    </w:p>
    <w:p w14:paraId="431160EE" w14:textId="77777777" w:rsidR="002C3922" w:rsidRPr="002C3922" w:rsidRDefault="002C3922" w:rsidP="002C3922">
      <w:pPr>
        <w:spacing w:after="0" w:line="240" w:lineRule="auto"/>
        <w:contextualSpacing/>
        <w:jc w:val="center"/>
        <w:rPr>
          <w:rFonts w:ascii="Times New Roman" w:eastAsia="Calibri" w:hAnsi="Times New Roman"/>
          <w:sz w:val="24"/>
          <w:szCs w:val="24"/>
          <w:lang w:eastAsia="en-US"/>
        </w:rPr>
      </w:pPr>
      <w:r w:rsidRPr="002C3922">
        <w:rPr>
          <w:rFonts w:ascii="Times New Roman" w:eastAsia="Calibri" w:hAnsi="Times New Roman"/>
          <w:sz w:val="24"/>
          <w:szCs w:val="24"/>
          <w:lang w:eastAsia="en-US"/>
        </w:rPr>
        <w:t>LATVIJAS REPUBLIKAS MINISTRU KABINETS</w:t>
      </w:r>
    </w:p>
    <w:p w14:paraId="11F08B3A" w14:textId="77777777" w:rsidR="002C3922" w:rsidRDefault="002C3922" w:rsidP="004608A9">
      <w:pPr>
        <w:tabs>
          <w:tab w:val="left" w:pos="6804"/>
        </w:tabs>
        <w:spacing w:after="0" w:line="240" w:lineRule="auto"/>
        <w:rPr>
          <w:rFonts w:ascii="Times New Roman" w:hAnsi="Times New Roman"/>
          <w:sz w:val="24"/>
          <w:szCs w:val="24"/>
        </w:rPr>
      </w:pPr>
    </w:p>
    <w:p w14:paraId="024C2BBD" w14:textId="77777777" w:rsidR="002C3922" w:rsidRDefault="002C3922" w:rsidP="004608A9">
      <w:pPr>
        <w:tabs>
          <w:tab w:val="left" w:pos="6804"/>
        </w:tabs>
        <w:spacing w:after="0" w:line="240" w:lineRule="auto"/>
        <w:rPr>
          <w:rFonts w:ascii="Times New Roman" w:hAnsi="Times New Roman"/>
          <w:sz w:val="24"/>
          <w:szCs w:val="24"/>
        </w:rPr>
      </w:pPr>
    </w:p>
    <w:p w14:paraId="660260CC" w14:textId="5419F155" w:rsidR="004525C8" w:rsidRPr="00563C0B" w:rsidRDefault="004525C8" w:rsidP="004608A9">
      <w:pPr>
        <w:tabs>
          <w:tab w:val="left" w:pos="6804"/>
        </w:tabs>
        <w:spacing w:after="0" w:line="240" w:lineRule="auto"/>
        <w:rPr>
          <w:rFonts w:ascii="Times New Roman" w:hAnsi="Times New Roman"/>
          <w:sz w:val="24"/>
          <w:szCs w:val="24"/>
        </w:rPr>
      </w:pPr>
      <w:r w:rsidRPr="00563C0B">
        <w:rPr>
          <w:rFonts w:ascii="Times New Roman" w:hAnsi="Times New Roman"/>
          <w:sz w:val="24"/>
          <w:szCs w:val="24"/>
        </w:rPr>
        <w:t>20</w:t>
      </w:r>
      <w:r w:rsidR="00AD7657">
        <w:rPr>
          <w:rFonts w:ascii="Times New Roman" w:hAnsi="Times New Roman"/>
          <w:sz w:val="24"/>
          <w:szCs w:val="24"/>
        </w:rPr>
        <w:t>20</w:t>
      </w:r>
      <w:r w:rsidR="004608A9" w:rsidRPr="00563C0B">
        <w:rPr>
          <w:rFonts w:ascii="Times New Roman" w:hAnsi="Times New Roman"/>
          <w:sz w:val="24"/>
          <w:szCs w:val="24"/>
        </w:rPr>
        <w:t>. gad</w:t>
      </w:r>
      <w:r w:rsidRPr="00563C0B">
        <w:rPr>
          <w:rFonts w:ascii="Times New Roman" w:hAnsi="Times New Roman"/>
          <w:sz w:val="24"/>
          <w:szCs w:val="24"/>
        </w:rPr>
        <w:t xml:space="preserve">a            </w:t>
      </w:r>
      <w:r w:rsidRPr="00563C0B">
        <w:rPr>
          <w:rFonts w:ascii="Times New Roman" w:hAnsi="Times New Roman"/>
          <w:sz w:val="24"/>
          <w:szCs w:val="24"/>
        </w:rPr>
        <w:tab/>
        <w:t>Noteikumi Nr.</w:t>
      </w:r>
    </w:p>
    <w:p w14:paraId="04486FD8" w14:textId="747D5440" w:rsidR="004525C8" w:rsidRPr="00563C0B" w:rsidRDefault="004525C8" w:rsidP="004608A9">
      <w:pPr>
        <w:tabs>
          <w:tab w:val="left" w:pos="6804"/>
        </w:tabs>
        <w:spacing w:after="0" w:line="240" w:lineRule="auto"/>
        <w:rPr>
          <w:rFonts w:ascii="Times New Roman" w:hAnsi="Times New Roman"/>
          <w:sz w:val="24"/>
          <w:szCs w:val="24"/>
        </w:rPr>
      </w:pPr>
      <w:r w:rsidRPr="00563C0B">
        <w:rPr>
          <w:rFonts w:ascii="Times New Roman" w:hAnsi="Times New Roman"/>
          <w:sz w:val="24"/>
          <w:szCs w:val="24"/>
        </w:rPr>
        <w:t>Rīgā</w:t>
      </w:r>
      <w:r w:rsidRPr="00563C0B">
        <w:rPr>
          <w:rFonts w:ascii="Times New Roman" w:hAnsi="Times New Roman"/>
          <w:sz w:val="24"/>
          <w:szCs w:val="24"/>
        </w:rPr>
        <w:tab/>
        <w:t>(prot. Nr.  </w:t>
      </w:r>
      <w:r w:rsidR="00AD7657">
        <w:rPr>
          <w:rFonts w:ascii="Times New Roman" w:hAnsi="Times New Roman"/>
          <w:sz w:val="24"/>
          <w:szCs w:val="24"/>
        </w:rPr>
        <w:t xml:space="preserve"> </w:t>
      </w:r>
      <w:r w:rsidRPr="00563C0B">
        <w:rPr>
          <w:rFonts w:ascii="Times New Roman" w:hAnsi="Times New Roman"/>
          <w:sz w:val="24"/>
          <w:szCs w:val="24"/>
        </w:rPr>
        <w:t>. §)</w:t>
      </w:r>
    </w:p>
    <w:p w14:paraId="69F77401" w14:textId="77777777" w:rsidR="00565A07" w:rsidRPr="00563C0B" w:rsidRDefault="00565A07" w:rsidP="004608A9">
      <w:pPr>
        <w:spacing w:after="0" w:line="240" w:lineRule="auto"/>
        <w:ind w:firstLine="709"/>
        <w:jc w:val="both"/>
        <w:rPr>
          <w:rFonts w:ascii="Times New Roman" w:hAnsi="Times New Roman"/>
          <w:b/>
          <w:bCs/>
          <w:sz w:val="24"/>
          <w:szCs w:val="24"/>
        </w:rPr>
      </w:pPr>
    </w:p>
    <w:p w14:paraId="552A2F97" w14:textId="77777777" w:rsidR="00565A07" w:rsidRPr="00563C0B" w:rsidRDefault="00177720" w:rsidP="004608A9">
      <w:pPr>
        <w:spacing w:after="0" w:line="240" w:lineRule="auto"/>
        <w:jc w:val="center"/>
        <w:rPr>
          <w:rFonts w:ascii="Times New Roman" w:hAnsi="Times New Roman"/>
          <w:b/>
          <w:sz w:val="24"/>
          <w:szCs w:val="24"/>
        </w:rPr>
      </w:pPr>
      <w:r w:rsidRPr="00563C0B">
        <w:rPr>
          <w:rFonts w:ascii="Times New Roman" w:hAnsi="Times New Roman"/>
          <w:b/>
          <w:sz w:val="24"/>
          <w:szCs w:val="24"/>
        </w:rPr>
        <w:t>D</w:t>
      </w:r>
      <w:r w:rsidR="00565A07" w:rsidRPr="00563C0B">
        <w:rPr>
          <w:rFonts w:ascii="Times New Roman" w:hAnsi="Times New Roman"/>
          <w:b/>
          <w:sz w:val="24"/>
          <w:szCs w:val="24"/>
        </w:rPr>
        <w:t xml:space="preserve">arbības programmas </w:t>
      </w:r>
      <w:r w:rsidR="00245893" w:rsidRPr="00563C0B">
        <w:rPr>
          <w:rFonts w:ascii="Times New Roman" w:hAnsi="Times New Roman"/>
          <w:b/>
          <w:sz w:val="24"/>
          <w:szCs w:val="24"/>
        </w:rPr>
        <w:t>"</w:t>
      </w:r>
      <w:r w:rsidR="00565A07" w:rsidRPr="00563C0B">
        <w:rPr>
          <w:rFonts w:ascii="Times New Roman" w:hAnsi="Times New Roman"/>
          <w:b/>
          <w:sz w:val="24"/>
          <w:szCs w:val="24"/>
        </w:rPr>
        <w:t>Iz</w:t>
      </w:r>
      <w:r w:rsidR="00173554" w:rsidRPr="00563C0B">
        <w:rPr>
          <w:rFonts w:ascii="Times New Roman" w:hAnsi="Times New Roman"/>
          <w:b/>
          <w:sz w:val="24"/>
          <w:szCs w:val="24"/>
        </w:rPr>
        <w:t>augsme un nodarbinātība</w:t>
      </w:r>
      <w:r w:rsidR="00245893" w:rsidRPr="00563C0B">
        <w:rPr>
          <w:rFonts w:ascii="Times New Roman" w:hAnsi="Times New Roman"/>
          <w:b/>
          <w:sz w:val="24"/>
          <w:szCs w:val="24"/>
        </w:rPr>
        <w:t>"</w:t>
      </w:r>
      <w:r w:rsidR="00173554" w:rsidRPr="00563C0B">
        <w:rPr>
          <w:rFonts w:ascii="Times New Roman" w:hAnsi="Times New Roman"/>
          <w:b/>
          <w:sz w:val="24"/>
          <w:szCs w:val="24"/>
        </w:rPr>
        <w:t xml:space="preserve"> 4.5.1</w:t>
      </w:r>
      <w:r w:rsidR="00245893" w:rsidRPr="00563C0B">
        <w:rPr>
          <w:rFonts w:ascii="Times New Roman" w:hAnsi="Times New Roman"/>
          <w:b/>
          <w:sz w:val="24"/>
          <w:szCs w:val="24"/>
        </w:rPr>
        <w:t>. s</w:t>
      </w:r>
      <w:r w:rsidR="00565A07" w:rsidRPr="00563C0B">
        <w:rPr>
          <w:rFonts w:ascii="Times New Roman" w:hAnsi="Times New Roman"/>
          <w:b/>
          <w:sz w:val="24"/>
          <w:szCs w:val="24"/>
        </w:rPr>
        <w:t xml:space="preserve">pecifiskā atbalsta mērķa </w:t>
      </w:r>
      <w:r w:rsidR="00245893" w:rsidRPr="00563C0B">
        <w:rPr>
          <w:rFonts w:ascii="Times New Roman" w:hAnsi="Times New Roman"/>
          <w:b/>
          <w:sz w:val="24"/>
          <w:szCs w:val="24"/>
        </w:rPr>
        <w:t>"</w:t>
      </w:r>
      <w:r w:rsidR="00565A07" w:rsidRPr="00563C0B">
        <w:rPr>
          <w:rFonts w:ascii="Times New Roman" w:hAnsi="Times New Roman"/>
          <w:b/>
          <w:sz w:val="24"/>
          <w:szCs w:val="24"/>
        </w:rPr>
        <w:t>Attīstīt videi draudzīgu sabiedriskā transporta infrastruktūru</w:t>
      </w:r>
      <w:r w:rsidR="00245893" w:rsidRPr="00563C0B">
        <w:rPr>
          <w:rFonts w:ascii="Times New Roman" w:hAnsi="Times New Roman"/>
          <w:b/>
          <w:sz w:val="24"/>
          <w:szCs w:val="24"/>
        </w:rPr>
        <w:t>"</w:t>
      </w:r>
      <w:r w:rsidR="00565A07" w:rsidRPr="00563C0B">
        <w:rPr>
          <w:rFonts w:ascii="Times New Roman" w:hAnsi="Times New Roman"/>
          <w:b/>
          <w:sz w:val="24"/>
          <w:szCs w:val="24"/>
        </w:rPr>
        <w:t xml:space="preserve"> 4.5.1.1</w:t>
      </w:r>
      <w:r w:rsidR="00245893" w:rsidRPr="00563C0B">
        <w:rPr>
          <w:rFonts w:ascii="Times New Roman" w:hAnsi="Times New Roman"/>
          <w:b/>
          <w:sz w:val="24"/>
          <w:szCs w:val="24"/>
        </w:rPr>
        <w:t>. p</w:t>
      </w:r>
      <w:r w:rsidR="00565A07" w:rsidRPr="00563C0B">
        <w:rPr>
          <w:rFonts w:ascii="Times New Roman" w:hAnsi="Times New Roman"/>
          <w:b/>
          <w:sz w:val="24"/>
          <w:szCs w:val="24"/>
        </w:rPr>
        <w:t xml:space="preserve">asākuma </w:t>
      </w:r>
      <w:r w:rsidR="00255B79" w:rsidRPr="00563C0B">
        <w:rPr>
          <w:rFonts w:ascii="Times New Roman" w:hAnsi="Times New Roman"/>
          <w:b/>
          <w:sz w:val="24"/>
          <w:szCs w:val="24"/>
        </w:rPr>
        <w:t>"</w:t>
      </w:r>
      <w:r w:rsidR="00565A07" w:rsidRPr="00563C0B">
        <w:rPr>
          <w:rFonts w:ascii="Times New Roman" w:hAnsi="Times New Roman"/>
          <w:b/>
          <w:sz w:val="24"/>
          <w:szCs w:val="24"/>
        </w:rPr>
        <w:t>Attīstīt videi draudzīgu sabiedriskā transporta infrastruktūru (sliežu transporta)</w:t>
      </w:r>
      <w:r w:rsidR="00245893" w:rsidRPr="00563C0B">
        <w:rPr>
          <w:rFonts w:ascii="Times New Roman" w:hAnsi="Times New Roman"/>
          <w:b/>
          <w:sz w:val="24"/>
          <w:szCs w:val="24"/>
        </w:rPr>
        <w:t>"</w:t>
      </w:r>
      <w:r w:rsidR="00565A07" w:rsidRPr="00563C0B">
        <w:rPr>
          <w:rFonts w:ascii="Times New Roman" w:hAnsi="Times New Roman"/>
          <w:b/>
          <w:sz w:val="24"/>
          <w:szCs w:val="24"/>
        </w:rPr>
        <w:t xml:space="preserve"> īstenošan</w:t>
      </w:r>
      <w:r w:rsidRPr="00563C0B">
        <w:rPr>
          <w:rFonts w:ascii="Times New Roman" w:hAnsi="Times New Roman"/>
          <w:b/>
          <w:sz w:val="24"/>
          <w:szCs w:val="24"/>
        </w:rPr>
        <w:t>as noteikumi</w:t>
      </w:r>
    </w:p>
    <w:p w14:paraId="4E709CE8" w14:textId="77777777" w:rsidR="00565A07" w:rsidRPr="00563C0B" w:rsidRDefault="00565A07" w:rsidP="004608A9">
      <w:pPr>
        <w:spacing w:after="0" w:line="240" w:lineRule="auto"/>
        <w:ind w:firstLine="709"/>
        <w:jc w:val="center"/>
        <w:rPr>
          <w:rFonts w:ascii="Times New Roman" w:hAnsi="Times New Roman"/>
          <w:b/>
          <w:i/>
          <w:iCs/>
          <w:sz w:val="24"/>
          <w:szCs w:val="24"/>
        </w:rPr>
      </w:pPr>
    </w:p>
    <w:p w14:paraId="579B1A93" w14:textId="77777777" w:rsidR="00AD7657" w:rsidRPr="00AD7657" w:rsidRDefault="00565A07" w:rsidP="004608A9">
      <w:pPr>
        <w:spacing w:after="0" w:line="240" w:lineRule="auto"/>
        <w:ind w:firstLine="709"/>
        <w:jc w:val="right"/>
        <w:rPr>
          <w:rFonts w:ascii="Times New Roman" w:hAnsi="Times New Roman"/>
          <w:i/>
          <w:sz w:val="24"/>
          <w:szCs w:val="24"/>
        </w:rPr>
      </w:pPr>
      <w:r w:rsidRPr="00AD7657">
        <w:rPr>
          <w:rFonts w:ascii="Times New Roman" w:hAnsi="Times New Roman"/>
          <w:i/>
          <w:sz w:val="24"/>
          <w:szCs w:val="24"/>
        </w:rPr>
        <w:t>Izdoti saskaņā ar</w:t>
      </w:r>
      <w:r w:rsidR="00AD7657" w:rsidRPr="00AD7657">
        <w:rPr>
          <w:rFonts w:ascii="Times New Roman" w:hAnsi="Times New Roman"/>
          <w:i/>
          <w:sz w:val="24"/>
          <w:szCs w:val="24"/>
        </w:rPr>
        <w:t xml:space="preserve"> </w:t>
      </w:r>
      <w:r w:rsidRPr="00AD7657">
        <w:rPr>
          <w:rFonts w:ascii="Times New Roman" w:hAnsi="Times New Roman"/>
          <w:i/>
          <w:sz w:val="24"/>
          <w:szCs w:val="24"/>
        </w:rPr>
        <w:t>Eiropas Savienības struktūrfondu</w:t>
      </w:r>
    </w:p>
    <w:p w14:paraId="1D37D7C7" w14:textId="77777777" w:rsidR="00AD7657" w:rsidRPr="00AD7657" w:rsidRDefault="00AD7657" w:rsidP="004608A9">
      <w:pPr>
        <w:spacing w:after="0" w:line="240" w:lineRule="auto"/>
        <w:ind w:firstLine="709"/>
        <w:jc w:val="right"/>
        <w:rPr>
          <w:rFonts w:ascii="Times New Roman" w:hAnsi="Times New Roman"/>
          <w:i/>
          <w:sz w:val="24"/>
          <w:szCs w:val="24"/>
        </w:rPr>
      </w:pPr>
      <w:r w:rsidRPr="00AD7657">
        <w:rPr>
          <w:rFonts w:ascii="Times New Roman" w:hAnsi="Times New Roman"/>
          <w:i/>
          <w:sz w:val="24"/>
          <w:szCs w:val="24"/>
        </w:rPr>
        <w:t>u</w:t>
      </w:r>
      <w:r w:rsidR="00255B79" w:rsidRPr="00AD7657">
        <w:rPr>
          <w:rFonts w:ascii="Times New Roman" w:hAnsi="Times New Roman"/>
          <w:i/>
          <w:sz w:val="24"/>
          <w:szCs w:val="24"/>
        </w:rPr>
        <w:t>n</w:t>
      </w:r>
      <w:r w:rsidR="00565A07" w:rsidRPr="00AD7657">
        <w:rPr>
          <w:rFonts w:ascii="Times New Roman" w:hAnsi="Times New Roman"/>
          <w:i/>
          <w:sz w:val="24"/>
          <w:szCs w:val="24"/>
        </w:rPr>
        <w:t xml:space="preserve"> Kohēzijas fonda 2014.</w:t>
      </w:r>
      <w:r w:rsidR="00255B79" w:rsidRPr="00AD7657">
        <w:rPr>
          <w:rFonts w:ascii="Times New Roman" w:hAnsi="Times New Roman"/>
          <w:i/>
          <w:sz w:val="24"/>
          <w:szCs w:val="24"/>
        </w:rPr>
        <w:t>–</w:t>
      </w:r>
      <w:r w:rsidR="00565A07" w:rsidRPr="00AD7657">
        <w:rPr>
          <w:rFonts w:ascii="Times New Roman" w:hAnsi="Times New Roman"/>
          <w:i/>
          <w:sz w:val="24"/>
          <w:szCs w:val="24"/>
        </w:rPr>
        <w:t>2020</w:t>
      </w:r>
      <w:r w:rsidR="004608A9" w:rsidRPr="00AD7657">
        <w:rPr>
          <w:rFonts w:ascii="Times New Roman" w:hAnsi="Times New Roman"/>
          <w:i/>
          <w:sz w:val="24"/>
          <w:szCs w:val="24"/>
        </w:rPr>
        <w:t>. gad</w:t>
      </w:r>
      <w:r w:rsidR="00565A07" w:rsidRPr="00AD7657">
        <w:rPr>
          <w:rFonts w:ascii="Times New Roman" w:hAnsi="Times New Roman"/>
          <w:i/>
          <w:sz w:val="24"/>
          <w:szCs w:val="24"/>
        </w:rPr>
        <w:t>a plānošanas</w:t>
      </w:r>
    </w:p>
    <w:p w14:paraId="0DB0E8CE" w14:textId="025DB3E1" w:rsidR="00565A07" w:rsidRPr="00AD7657" w:rsidRDefault="00565A07" w:rsidP="004608A9">
      <w:pPr>
        <w:spacing w:after="0" w:line="240" w:lineRule="auto"/>
        <w:ind w:firstLine="709"/>
        <w:jc w:val="right"/>
        <w:rPr>
          <w:rFonts w:ascii="Times New Roman" w:hAnsi="Times New Roman"/>
          <w:i/>
          <w:sz w:val="24"/>
          <w:szCs w:val="24"/>
        </w:rPr>
      </w:pPr>
      <w:r w:rsidRPr="00AD7657">
        <w:rPr>
          <w:rFonts w:ascii="Times New Roman" w:hAnsi="Times New Roman"/>
          <w:i/>
          <w:sz w:val="24"/>
          <w:szCs w:val="24"/>
        </w:rPr>
        <w:t>perioda vadības likuma 20</w:t>
      </w:r>
      <w:r w:rsidR="00245893" w:rsidRPr="00AD7657">
        <w:rPr>
          <w:rFonts w:ascii="Times New Roman" w:hAnsi="Times New Roman"/>
          <w:i/>
          <w:sz w:val="24"/>
          <w:szCs w:val="24"/>
        </w:rPr>
        <w:t>. p</w:t>
      </w:r>
      <w:r w:rsidRPr="00AD7657">
        <w:rPr>
          <w:rFonts w:ascii="Times New Roman" w:hAnsi="Times New Roman"/>
          <w:i/>
          <w:sz w:val="24"/>
          <w:szCs w:val="24"/>
        </w:rPr>
        <w:t xml:space="preserve">anta </w:t>
      </w:r>
      <w:r w:rsidR="00253AF6" w:rsidRPr="00AD7657">
        <w:rPr>
          <w:rFonts w:ascii="Times New Roman" w:hAnsi="Times New Roman"/>
          <w:i/>
          <w:sz w:val="24"/>
          <w:szCs w:val="24"/>
        </w:rPr>
        <w:t xml:space="preserve">6. un </w:t>
      </w:r>
      <w:r w:rsidRPr="00AD7657">
        <w:rPr>
          <w:rFonts w:ascii="Times New Roman" w:hAnsi="Times New Roman"/>
          <w:i/>
          <w:sz w:val="24"/>
          <w:szCs w:val="24"/>
        </w:rPr>
        <w:t>13</w:t>
      </w:r>
      <w:r w:rsidR="00245893" w:rsidRPr="00AD7657">
        <w:rPr>
          <w:rFonts w:ascii="Times New Roman" w:hAnsi="Times New Roman"/>
          <w:i/>
          <w:sz w:val="24"/>
          <w:szCs w:val="24"/>
        </w:rPr>
        <w:t>.</w:t>
      </w:r>
      <w:r w:rsidR="004608A9" w:rsidRPr="00AD7657">
        <w:rPr>
          <w:rFonts w:ascii="Times New Roman" w:hAnsi="Times New Roman"/>
          <w:i/>
          <w:sz w:val="24"/>
          <w:szCs w:val="24"/>
        </w:rPr>
        <w:t> pun</w:t>
      </w:r>
      <w:r w:rsidRPr="00AD7657">
        <w:rPr>
          <w:rFonts w:ascii="Times New Roman" w:hAnsi="Times New Roman"/>
          <w:i/>
          <w:sz w:val="24"/>
          <w:szCs w:val="24"/>
        </w:rPr>
        <w:t>ktu</w:t>
      </w:r>
    </w:p>
    <w:p w14:paraId="56DFDE0F" w14:textId="77777777" w:rsidR="004525C8" w:rsidRPr="00563C0B" w:rsidRDefault="004525C8" w:rsidP="004608A9">
      <w:pPr>
        <w:spacing w:after="0" w:line="240" w:lineRule="auto"/>
        <w:ind w:firstLine="709"/>
        <w:jc w:val="both"/>
        <w:rPr>
          <w:rFonts w:ascii="Times New Roman" w:hAnsi="Times New Roman"/>
          <w:i/>
          <w:iCs/>
          <w:sz w:val="24"/>
          <w:szCs w:val="24"/>
        </w:rPr>
      </w:pPr>
    </w:p>
    <w:p w14:paraId="6556BA44" w14:textId="77777777" w:rsidR="004525C8" w:rsidRPr="00563C0B" w:rsidRDefault="00517B63" w:rsidP="004608A9">
      <w:pPr>
        <w:pStyle w:val="Heading1"/>
        <w:spacing w:before="0" w:line="240" w:lineRule="auto"/>
        <w:ind w:left="0" w:firstLine="709"/>
        <w:rPr>
          <w:rFonts w:ascii="Times New Roman" w:hAnsi="Times New Roman" w:cs="Times New Roman"/>
          <w:sz w:val="24"/>
          <w:szCs w:val="24"/>
        </w:rPr>
      </w:pPr>
      <w:bookmarkStart w:id="0" w:name="_Vispārīgie_jautājumi"/>
      <w:bookmarkEnd w:id="0"/>
      <w:r w:rsidRPr="00563C0B">
        <w:rPr>
          <w:rFonts w:ascii="Times New Roman" w:hAnsi="Times New Roman" w:cs="Times New Roman"/>
          <w:sz w:val="24"/>
          <w:szCs w:val="24"/>
        </w:rPr>
        <w:t xml:space="preserve"> </w:t>
      </w:r>
      <w:r w:rsidR="00565A07" w:rsidRPr="00563C0B">
        <w:rPr>
          <w:rFonts w:ascii="Times New Roman" w:hAnsi="Times New Roman" w:cs="Times New Roman"/>
          <w:sz w:val="24"/>
          <w:szCs w:val="24"/>
        </w:rPr>
        <w:t>Vispārīgie jautājumi</w:t>
      </w:r>
    </w:p>
    <w:p w14:paraId="4B34B438" w14:textId="77777777" w:rsidR="004525C8" w:rsidRPr="00563C0B" w:rsidRDefault="004525C8" w:rsidP="004608A9">
      <w:pPr>
        <w:spacing w:after="0" w:line="240" w:lineRule="auto"/>
        <w:rPr>
          <w:rFonts w:ascii="Times New Roman" w:hAnsi="Times New Roman"/>
          <w:sz w:val="24"/>
          <w:szCs w:val="24"/>
          <w:lang w:eastAsia="en-US"/>
        </w:rPr>
      </w:pPr>
    </w:p>
    <w:p w14:paraId="3FF2A94D" w14:textId="7591DD1C" w:rsidR="00797402" w:rsidRPr="00563C0B" w:rsidRDefault="00255B79" w:rsidP="004608A9">
      <w:pPr>
        <w:pStyle w:val="ListParagraph"/>
        <w:numPr>
          <w:ilvl w:val="0"/>
          <w:numId w:val="0"/>
        </w:numPr>
        <w:spacing w:before="0" w:after="0"/>
        <w:ind w:firstLine="709"/>
        <w:contextualSpacing w:val="0"/>
        <w:rPr>
          <w:sz w:val="24"/>
          <w:szCs w:val="24"/>
        </w:rPr>
      </w:pPr>
      <w:r w:rsidRPr="00563C0B">
        <w:rPr>
          <w:sz w:val="24"/>
          <w:szCs w:val="24"/>
        </w:rPr>
        <w:t>1. </w:t>
      </w:r>
      <w:r w:rsidR="00F04700" w:rsidRPr="00563C0B">
        <w:rPr>
          <w:sz w:val="24"/>
          <w:szCs w:val="24"/>
        </w:rPr>
        <w:t>Noteikumi nosaka:</w:t>
      </w:r>
    </w:p>
    <w:p w14:paraId="5B55CA75" w14:textId="77777777" w:rsidR="00F04700" w:rsidRPr="00563C0B" w:rsidRDefault="001C40A7"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 xml:space="preserve">kārtību, kādā īsteno darbības programmas </w:t>
      </w:r>
      <w:r w:rsidR="004608A9" w:rsidRPr="00563C0B">
        <w:rPr>
          <w:sz w:val="24"/>
          <w:szCs w:val="24"/>
        </w:rPr>
        <w:t>"</w:t>
      </w:r>
      <w:r w:rsidRPr="00563C0B">
        <w:rPr>
          <w:sz w:val="24"/>
          <w:szCs w:val="24"/>
        </w:rPr>
        <w:t>Izaugsme un nodarbinātība</w:t>
      </w:r>
      <w:r w:rsidR="00245893" w:rsidRPr="00563C0B">
        <w:rPr>
          <w:sz w:val="24"/>
          <w:szCs w:val="24"/>
        </w:rPr>
        <w:t>"</w:t>
      </w:r>
      <w:r w:rsidRPr="00563C0B">
        <w:rPr>
          <w:sz w:val="24"/>
          <w:szCs w:val="24"/>
        </w:rPr>
        <w:t xml:space="preserve"> prioritārā virziena </w:t>
      </w:r>
      <w:r w:rsidR="004608A9" w:rsidRPr="00563C0B">
        <w:rPr>
          <w:sz w:val="24"/>
          <w:szCs w:val="24"/>
        </w:rPr>
        <w:t>"</w:t>
      </w:r>
      <w:r w:rsidR="00BB5120" w:rsidRPr="00563C0B">
        <w:rPr>
          <w:sz w:val="24"/>
          <w:szCs w:val="24"/>
        </w:rPr>
        <w:t>Pāreja uz ekonomiku ar zemu oglekļa emisijas līmeni visās nozarēs</w:t>
      </w:r>
      <w:r w:rsidR="00245893" w:rsidRPr="00563C0B">
        <w:rPr>
          <w:sz w:val="24"/>
          <w:szCs w:val="24"/>
        </w:rPr>
        <w:t>"</w:t>
      </w:r>
      <w:r w:rsidRPr="00563C0B">
        <w:rPr>
          <w:sz w:val="24"/>
          <w:szCs w:val="24"/>
        </w:rPr>
        <w:t xml:space="preserve"> </w:t>
      </w:r>
      <w:r w:rsidR="002630BD" w:rsidRPr="00563C0B">
        <w:rPr>
          <w:sz w:val="24"/>
          <w:szCs w:val="24"/>
        </w:rPr>
        <w:t xml:space="preserve">4.5.1. </w:t>
      </w:r>
      <w:r w:rsidRPr="00563C0B">
        <w:rPr>
          <w:sz w:val="24"/>
          <w:szCs w:val="24"/>
        </w:rPr>
        <w:t xml:space="preserve">specifiskā atbalsta mērķa </w:t>
      </w:r>
      <w:r w:rsidR="00F633E9" w:rsidRPr="00563C0B">
        <w:rPr>
          <w:sz w:val="24"/>
          <w:szCs w:val="24"/>
        </w:rPr>
        <w:t>"</w:t>
      </w:r>
      <w:r w:rsidRPr="00563C0B">
        <w:rPr>
          <w:sz w:val="24"/>
          <w:szCs w:val="24"/>
        </w:rPr>
        <w:t>Attīstīt videi draudzīgu sabiedriskā transporta infrastruktūru</w:t>
      </w:r>
      <w:r w:rsidR="00245893" w:rsidRPr="00563C0B">
        <w:rPr>
          <w:sz w:val="24"/>
          <w:szCs w:val="24"/>
        </w:rPr>
        <w:t>"</w:t>
      </w:r>
      <w:r w:rsidRPr="00563C0B">
        <w:rPr>
          <w:sz w:val="24"/>
          <w:szCs w:val="24"/>
        </w:rPr>
        <w:t xml:space="preserve"> (turpmāk – specifiskais atbalsta mērķis) </w:t>
      </w:r>
      <w:r w:rsidR="002630BD" w:rsidRPr="00563C0B">
        <w:rPr>
          <w:sz w:val="24"/>
          <w:szCs w:val="24"/>
        </w:rPr>
        <w:t xml:space="preserve">4.5.1.1. </w:t>
      </w:r>
      <w:r w:rsidRPr="00563C0B">
        <w:rPr>
          <w:sz w:val="24"/>
          <w:szCs w:val="24"/>
        </w:rPr>
        <w:t>pa</w:t>
      </w:r>
      <w:r w:rsidR="00F40D3D" w:rsidRPr="00563C0B">
        <w:rPr>
          <w:sz w:val="24"/>
          <w:szCs w:val="24"/>
        </w:rPr>
        <w:t xml:space="preserve">sākumu </w:t>
      </w:r>
      <w:r w:rsidR="00F633E9" w:rsidRPr="00563C0B">
        <w:rPr>
          <w:sz w:val="24"/>
          <w:szCs w:val="24"/>
        </w:rPr>
        <w:t>"</w:t>
      </w:r>
      <w:r w:rsidR="00F40D3D" w:rsidRPr="00563C0B">
        <w:rPr>
          <w:sz w:val="24"/>
          <w:szCs w:val="24"/>
        </w:rPr>
        <w:t>Attīstīt videi draudzīgu</w:t>
      </w:r>
      <w:r w:rsidRPr="00563C0B">
        <w:rPr>
          <w:sz w:val="24"/>
          <w:szCs w:val="24"/>
        </w:rPr>
        <w:t xml:space="preserve"> sabiedriskā transporta infrastruktūru (sliežu transporta)</w:t>
      </w:r>
      <w:r w:rsidR="00245893" w:rsidRPr="00563C0B">
        <w:rPr>
          <w:sz w:val="24"/>
          <w:szCs w:val="24"/>
        </w:rPr>
        <w:t>"</w:t>
      </w:r>
      <w:r w:rsidRPr="00563C0B">
        <w:rPr>
          <w:sz w:val="24"/>
          <w:szCs w:val="24"/>
        </w:rPr>
        <w:t xml:space="preserve"> (turpmāk – pasākums)</w:t>
      </w:r>
      <w:r w:rsidR="000047BF" w:rsidRPr="00563C0B">
        <w:rPr>
          <w:sz w:val="24"/>
          <w:szCs w:val="24"/>
        </w:rPr>
        <w:t xml:space="preserve"> un tā ietvaros apstiprinātos projektus;</w:t>
      </w:r>
    </w:p>
    <w:p w14:paraId="0544E265" w14:textId="77777777" w:rsidR="000047BF" w:rsidRPr="00563C0B" w:rsidRDefault="000047BF"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pasākuma mērķi;</w:t>
      </w:r>
    </w:p>
    <w:p w14:paraId="3EADE1C8" w14:textId="77777777" w:rsidR="000047BF" w:rsidRPr="00563C0B" w:rsidRDefault="000047BF"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pasākumam pieejamo finansējumu;</w:t>
      </w:r>
    </w:p>
    <w:p w14:paraId="2FBB8C20" w14:textId="55FABFB4" w:rsidR="000047BF" w:rsidRPr="00563C0B" w:rsidRDefault="000047BF"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prasības Kohēzijas fonda</w:t>
      </w:r>
      <w:r w:rsidR="00AD7657">
        <w:rPr>
          <w:sz w:val="24"/>
          <w:szCs w:val="24"/>
        </w:rPr>
        <w:t xml:space="preserve"> un Eiropas Reģionālās attīstības fonda</w:t>
      </w:r>
      <w:r w:rsidRPr="00563C0B">
        <w:rPr>
          <w:sz w:val="24"/>
          <w:szCs w:val="24"/>
        </w:rPr>
        <w:t xml:space="preserve"> projekta iesniedzējam (turpmāk</w:t>
      </w:r>
      <w:r w:rsidR="00BB7F9A" w:rsidRPr="00563C0B">
        <w:rPr>
          <w:sz w:val="24"/>
          <w:szCs w:val="24"/>
        </w:rPr>
        <w:t xml:space="preserve"> –</w:t>
      </w:r>
      <w:r w:rsidRPr="00563C0B">
        <w:rPr>
          <w:sz w:val="24"/>
          <w:szCs w:val="24"/>
        </w:rPr>
        <w:t xml:space="preserve"> projekta iesniedzējs)</w:t>
      </w:r>
      <w:r w:rsidR="00447ABE" w:rsidRPr="00563C0B">
        <w:rPr>
          <w:sz w:val="24"/>
          <w:szCs w:val="24"/>
        </w:rPr>
        <w:t xml:space="preserve"> un sadarbības partnerim</w:t>
      </w:r>
      <w:r w:rsidRPr="00563C0B">
        <w:rPr>
          <w:sz w:val="24"/>
          <w:szCs w:val="24"/>
        </w:rPr>
        <w:t>;</w:t>
      </w:r>
    </w:p>
    <w:p w14:paraId="48FB72A1" w14:textId="77777777" w:rsidR="000047BF" w:rsidRPr="00563C0B" w:rsidRDefault="000047BF"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atbalstāmo darbību un izmaksu attiecināmības nosacījumus;</w:t>
      </w:r>
    </w:p>
    <w:p w14:paraId="71695D82" w14:textId="77777777" w:rsidR="000047BF" w:rsidRPr="00563C0B" w:rsidRDefault="00CC3AF9"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civiltiesiskā līguma par projekta īstenošanu vienpusējā uzteikuma nosacījumus;</w:t>
      </w:r>
      <w:r w:rsidR="00177720" w:rsidRPr="00563C0B">
        <w:rPr>
          <w:sz w:val="24"/>
          <w:szCs w:val="24"/>
        </w:rPr>
        <w:t xml:space="preserve"> </w:t>
      </w:r>
    </w:p>
    <w:p w14:paraId="723527F4" w14:textId="77777777" w:rsidR="00253AF6" w:rsidRPr="00563C0B" w:rsidRDefault="00253AF6"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vienkāršoto izmaksu piemērošanas nosacījumus un kārtību.</w:t>
      </w:r>
    </w:p>
    <w:p w14:paraId="7C4AB2D9" w14:textId="77777777" w:rsidR="004525C8" w:rsidRPr="00563C0B" w:rsidRDefault="004525C8" w:rsidP="004608A9">
      <w:pPr>
        <w:pStyle w:val="ListParagraph"/>
        <w:numPr>
          <w:ilvl w:val="0"/>
          <w:numId w:val="0"/>
        </w:numPr>
        <w:spacing w:before="0" w:after="0"/>
        <w:contextualSpacing w:val="0"/>
        <w:rPr>
          <w:sz w:val="24"/>
          <w:szCs w:val="24"/>
        </w:rPr>
      </w:pPr>
    </w:p>
    <w:p w14:paraId="58BC2EBC" w14:textId="77777777" w:rsidR="000047BF" w:rsidRPr="00563C0B" w:rsidRDefault="00CC3AF9" w:rsidP="004608A9">
      <w:pPr>
        <w:pStyle w:val="ListParagraph"/>
        <w:tabs>
          <w:tab w:val="left" w:pos="709"/>
          <w:tab w:val="left" w:pos="1134"/>
        </w:tabs>
        <w:spacing w:before="0" w:after="0"/>
        <w:ind w:left="0" w:firstLine="709"/>
        <w:contextualSpacing w:val="0"/>
        <w:rPr>
          <w:sz w:val="24"/>
          <w:szCs w:val="24"/>
        </w:rPr>
      </w:pPr>
      <w:r w:rsidRPr="00563C0B">
        <w:rPr>
          <w:sz w:val="24"/>
          <w:szCs w:val="24"/>
        </w:rPr>
        <w:t>Pas</w:t>
      </w:r>
      <w:r w:rsidR="00BA5AB7" w:rsidRPr="00563C0B">
        <w:rPr>
          <w:sz w:val="24"/>
          <w:szCs w:val="24"/>
        </w:rPr>
        <w:t>ākuma</w:t>
      </w:r>
      <w:r w:rsidR="00F429B9" w:rsidRPr="00563C0B">
        <w:rPr>
          <w:sz w:val="24"/>
          <w:szCs w:val="24"/>
        </w:rPr>
        <w:t xml:space="preserve"> mērķis ir </w:t>
      </w:r>
      <w:r w:rsidR="00C91BA5" w:rsidRPr="00563C0B">
        <w:rPr>
          <w:sz w:val="24"/>
          <w:szCs w:val="24"/>
        </w:rPr>
        <w:t xml:space="preserve">veicināt videi draudzīga sabiedriskā transporta izmantošanu un pasažieru </w:t>
      </w:r>
      <w:r w:rsidR="00B3184E" w:rsidRPr="00563C0B">
        <w:rPr>
          <w:sz w:val="24"/>
          <w:szCs w:val="24"/>
        </w:rPr>
        <w:t xml:space="preserve">skaita </w:t>
      </w:r>
      <w:r w:rsidR="00C91BA5" w:rsidRPr="00563C0B">
        <w:rPr>
          <w:sz w:val="24"/>
          <w:szCs w:val="24"/>
        </w:rPr>
        <w:t>pieaugumu videi draudzīgā sabiedriskā transportā.</w:t>
      </w:r>
    </w:p>
    <w:p w14:paraId="4659BE89" w14:textId="77777777" w:rsidR="004525C8" w:rsidRPr="00563C0B" w:rsidRDefault="004525C8" w:rsidP="004608A9">
      <w:pPr>
        <w:pStyle w:val="ListParagraph"/>
        <w:numPr>
          <w:ilvl w:val="0"/>
          <w:numId w:val="0"/>
        </w:numPr>
        <w:spacing w:before="0" w:after="0"/>
        <w:contextualSpacing w:val="0"/>
        <w:rPr>
          <w:sz w:val="24"/>
          <w:szCs w:val="24"/>
        </w:rPr>
      </w:pPr>
    </w:p>
    <w:p w14:paraId="7BEF583F" w14:textId="77777777" w:rsidR="00E31933" w:rsidRPr="00563C0B" w:rsidRDefault="00097860" w:rsidP="004608A9">
      <w:pPr>
        <w:pStyle w:val="ListParagraph"/>
        <w:tabs>
          <w:tab w:val="left" w:pos="1134"/>
        </w:tabs>
        <w:spacing w:before="0" w:after="0"/>
        <w:ind w:left="0" w:firstLine="709"/>
        <w:contextualSpacing w:val="0"/>
        <w:rPr>
          <w:sz w:val="24"/>
          <w:szCs w:val="24"/>
        </w:rPr>
      </w:pPr>
      <w:r w:rsidRPr="00563C0B">
        <w:rPr>
          <w:sz w:val="24"/>
          <w:szCs w:val="24"/>
        </w:rPr>
        <w:t>Mērķa grupa ir pasākuma mērķa teritoriju iedzīvotāji</w:t>
      </w:r>
      <w:r w:rsidR="00525BDB" w:rsidRPr="00563C0B">
        <w:rPr>
          <w:sz w:val="24"/>
          <w:szCs w:val="24"/>
        </w:rPr>
        <w:t>.</w:t>
      </w:r>
    </w:p>
    <w:p w14:paraId="281957DB" w14:textId="77777777" w:rsidR="004525C8" w:rsidRPr="00563C0B" w:rsidRDefault="004525C8" w:rsidP="004608A9">
      <w:pPr>
        <w:pStyle w:val="ListParagraph"/>
        <w:numPr>
          <w:ilvl w:val="0"/>
          <w:numId w:val="0"/>
        </w:numPr>
        <w:spacing w:before="0" w:after="0"/>
        <w:rPr>
          <w:sz w:val="24"/>
          <w:szCs w:val="24"/>
        </w:rPr>
      </w:pPr>
    </w:p>
    <w:p w14:paraId="6F4C46D8" w14:textId="03AFCF22" w:rsidR="00C011B1" w:rsidRPr="00563C0B" w:rsidRDefault="00253AF6" w:rsidP="004608A9">
      <w:pPr>
        <w:pStyle w:val="ListParagraph"/>
        <w:tabs>
          <w:tab w:val="left" w:pos="1134"/>
        </w:tabs>
        <w:spacing w:before="0" w:after="0"/>
        <w:ind w:left="0" w:firstLine="709"/>
        <w:contextualSpacing w:val="0"/>
        <w:rPr>
          <w:sz w:val="24"/>
          <w:szCs w:val="24"/>
        </w:rPr>
      </w:pPr>
      <w:r w:rsidRPr="00563C0B">
        <w:rPr>
          <w:sz w:val="24"/>
          <w:szCs w:val="24"/>
        </w:rPr>
        <w:t>P</w:t>
      </w:r>
      <w:r w:rsidR="00C011B1" w:rsidRPr="00563C0B">
        <w:rPr>
          <w:sz w:val="24"/>
          <w:szCs w:val="24"/>
        </w:rPr>
        <w:t xml:space="preserve">asākuma </w:t>
      </w:r>
      <w:r w:rsidR="00E340FE" w:rsidRPr="00563C0B">
        <w:rPr>
          <w:sz w:val="24"/>
          <w:szCs w:val="24"/>
        </w:rPr>
        <w:t>īstenošanas vieta</w:t>
      </w:r>
      <w:r w:rsidR="00C011B1" w:rsidRPr="00563C0B">
        <w:rPr>
          <w:sz w:val="24"/>
          <w:szCs w:val="24"/>
        </w:rPr>
        <w:t xml:space="preserve"> ir Rīga, </w:t>
      </w:r>
      <w:r w:rsidR="00427E23">
        <w:rPr>
          <w:sz w:val="24"/>
          <w:szCs w:val="24"/>
        </w:rPr>
        <w:t xml:space="preserve">Pierīga, </w:t>
      </w:r>
      <w:r w:rsidR="009936AF">
        <w:rPr>
          <w:sz w:val="24"/>
          <w:szCs w:val="24"/>
        </w:rPr>
        <w:t xml:space="preserve">Rīgas aglomerācija, </w:t>
      </w:r>
      <w:r w:rsidR="00C011B1" w:rsidRPr="00563C0B">
        <w:rPr>
          <w:sz w:val="24"/>
          <w:szCs w:val="24"/>
        </w:rPr>
        <w:t>Liepāja un Daugavpils.</w:t>
      </w:r>
    </w:p>
    <w:p w14:paraId="5C46C7F3" w14:textId="77777777" w:rsidR="00255B79" w:rsidRPr="00563C0B" w:rsidRDefault="00255B79" w:rsidP="004608A9">
      <w:pPr>
        <w:tabs>
          <w:tab w:val="left" w:pos="1134"/>
        </w:tabs>
        <w:spacing w:after="0" w:line="240" w:lineRule="auto"/>
        <w:rPr>
          <w:rFonts w:ascii="Times New Roman" w:hAnsi="Times New Roman"/>
          <w:sz w:val="24"/>
          <w:szCs w:val="24"/>
        </w:rPr>
      </w:pPr>
    </w:p>
    <w:p w14:paraId="22719C4E" w14:textId="77777777" w:rsidR="00E31933" w:rsidRPr="00563C0B" w:rsidRDefault="00E31933" w:rsidP="004608A9">
      <w:pPr>
        <w:pStyle w:val="ListParagraph"/>
        <w:tabs>
          <w:tab w:val="left" w:pos="1134"/>
        </w:tabs>
        <w:spacing w:before="0" w:after="0"/>
        <w:ind w:left="0" w:firstLine="709"/>
        <w:contextualSpacing w:val="0"/>
        <w:rPr>
          <w:sz w:val="24"/>
          <w:szCs w:val="24"/>
        </w:rPr>
      </w:pPr>
      <w:r w:rsidRPr="00563C0B">
        <w:rPr>
          <w:sz w:val="24"/>
          <w:szCs w:val="24"/>
        </w:rPr>
        <w:t xml:space="preserve">Specifiskā atbalsta mērķa </w:t>
      </w:r>
      <w:r w:rsidR="00E0497F" w:rsidRPr="00563C0B">
        <w:rPr>
          <w:sz w:val="24"/>
          <w:szCs w:val="24"/>
        </w:rPr>
        <w:t xml:space="preserve">un </w:t>
      </w:r>
      <w:r w:rsidRPr="00563C0B">
        <w:rPr>
          <w:sz w:val="24"/>
          <w:szCs w:val="24"/>
        </w:rPr>
        <w:t>pasākuma ietvaros ir sasniedzami šādi uzraudzības rādītāji:</w:t>
      </w:r>
    </w:p>
    <w:p w14:paraId="7B862CCE" w14:textId="698B005B" w:rsidR="006A60BA" w:rsidRPr="00563C0B" w:rsidRDefault="00D85CBD" w:rsidP="004608A9">
      <w:pPr>
        <w:pStyle w:val="ListParagraph"/>
        <w:numPr>
          <w:ilvl w:val="1"/>
          <w:numId w:val="5"/>
        </w:numPr>
        <w:tabs>
          <w:tab w:val="left" w:pos="1276"/>
        </w:tabs>
        <w:spacing w:before="0" w:after="0"/>
        <w:ind w:left="0" w:firstLine="709"/>
        <w:contextualSpacing w:val="0"/>
        <w:rPr>
          <w:sz w:val="24"/>
          <w:szCs w:val="24"/>
        </w:rPr>
      </w:pPr>
      <w:bookmarkStart w:id="1" w:name="_Ref421525218"/>
      <w:r w:rsidRPr="00563C0B">
        <w:rPr>
          <w:sz w:val="24"/>
          <w:szCs w:val="24"/>
        </w:rPr>
        <w:t>s</w:t>
      </w:r>
      <w:r w:rsidR="006A60BA" w:rsidRPr="00563C0B">
        <w:rPr>
          <w:sz w:val="24"/>
          <w:szCs w:val="24"/>
        </w:rPr>
        <w:t>pecifiskā atbalsta mērķa ietvaros</w:t>
      </w:r>
      <w:r w:rsidRPr="00563C0B">
        <w:rPr>
          <w:sz w:val="24"/>
          <w:szCs w:val="24"/>
        </w:rPr>
        <w:t xml:space="preserve"> </w:t>
      </w:r>
      <w:r w:rsidR="006A60BA" w:rsidRPr="00563C0B">
        <w:rPr>
          <w:sz w:val="24"/>
          <w:szCs w:val="24"/>
        </w:rPr>
        <w:t>līdz 2023</w:t>
      </w:r>
      <w:r w:rsidR="004608A9" w:rsidRPr="00563C0B">
        <w:rPr>
          <w:sz w:val="24"/>
          <w:szCs w:val="24"/>
        </w:rPr>
        <w:t>. gad</w:t>
      </w:r>
      <w:r w:rsidR="006A60BA" w:rsidRPr="00563C0B">
        <w:rPr>
          <w:sz w:val="24"/>
          <w:szCs w:val="24"/>
        </w:rPr>
        <w:t>a 31</w:t>
      </w:r>
      <w:r w:rsidR="00245893" w:rsidRPr="00563C0B">
        <w:rPr>
          <w:sz w:val="24"/>
          <w:szCs w:val="24"/>
        </w:rPr>
        <w:t>.</w:t>
      </w:r>
      <w:r w:rsidR="00F633E9" w:rsidRPr="00563C0B">
        <w:rPr>
          <w:sz w:val="24"/>
          <w:szCs w:val="24"/>
        </w:rPr>
        <w:t> </w:t>
      </w:r>
      <w:r w:rsidR="00245893" w:rsidRPr="00563C0B">
        <w:rPr>
          <w:sz w:val="24"/>
          <w:szCs w:val="24"/>
        </w:rPr>
        <w:t>d</w:t>
      </w:r>
      <w:r w:rsidR="006A60BA" w:rsidRPr="00563C0B">
        <w:rPr>
          <w:sz w:val="24"/>
          <w:szCs w:val="24"/>
        </w:rPr>
        <w:t xml:space="preserve">ecembrim sasniedzams rezultāta rādītājs – </w:t>
      </w:r>
      <w:r w:rsidR="00561DE0">
        <w:rPr>
          <w:sz w:val="24"/>
          <w:szCs w:val="24"/>
        </w:rPr>
        <w:t>89</w:t>
      </w:r>
      <w:r w:rsidR="001248F4">
        <w:rPr>
          <w:sz w:val="24"/>
          <w:szCs w:val="24"/>
        </w:rPr>
        <w:t> </w:t>
      </w:r>
      <w:r w:rsidR="00561DE0">
        <w:rPr>
          <w:sz w:val="24"/>
          <w:szCs w:val="24"/>
        </w:rPr>
        <w:t>92</w:t>
      </w:r>
      <w:r w:rsidR="001248F4">
        <w:rPr>
          <w:sz w:val="24"/>
          <w:szCs w:val="24"/>
        </w:rPr>
        <w:t xml:space="preserve">0 000 </w:t>
      </w:r>
      <w:r w:rsidR="006A60BA" w:rsidRPr="00563C0B">
        <w:rPr>
          <w:sz w:val="24"/>
          <w:szCs w:val="24"/>
        </w:rPr>
        <w:t>videi draudzīg</w:t>
      </w:r>
      <w:r w:rsidR="008D5CB3" w:rsidRPr="00563C0B">
        <w:rPr>
          <w:sz w:val="24"/>
          <w:szCs w:val="24"/>
        </w:rPr>
        <w:t>aj</w:t>
      </w:r>
      <w:r w:rsidR="006A60BA" w:rsidRPr="00563C0B">
        <w:rPr>
          <w:sz w:val="24"/>
          <w:szCs w:val="24"/>
        </w:rPr>
        <w:t>ā sabiedriskajā transportā pārvadātie pasažieri gadā</w:t>
      </w:r>
      <w:r w:rsidR="008D5CB3" w:rsidRPr="00563C0B">
        <w:rPr>
          <w:sz w:val="24"/>
          <w:szCs w:val="24"/>
        </w:rPr>
        <w:t xml:space="preserve"> Rīgā, </w:t>
      </w:r>
      <w:r w:rsidR="00561DE0">
        <w:rPr>
          <w:sz w:val="24"/>
          <w:szCs w:val="24"/>
        </w:rPr>
        <w:t xml:space="preserve">Pierīgā, </w:t>
      </w:r>
      <w:r w:rsidR="00C50568">
        <w:rPr>
          <w:sz w:val="24"/>
          <w:szCs w:val="24"/>
        </w:rPr>
        <w:t xml:space="preserve">Rīgas aglomerācijā, </w:t>
      </w:r>
      <w:r w:rsidR="008D5CB3" w:rsidRPr="00563C0B">
        <w:rPr>
          <w:sz w:val="24"/>
          <w:szCs w:val="24"/>
        </w:rPr>
        <w:t>Daugavpilī un Liepājā</w:t>
      </w:r>
      <w:r w:rsidR="006A60BA" w:rsidRPr="00563C0B">
        <w:rPr>
          <w:sz w:val="24"/>
          <w:szCs w:val="24"/>
        </w:rPr>
        <w:t>;</w:t>
      </w:r>
    </w:p>
    <w:p w14:paraId="40F62901" w14:textId="05C2B36B" w:rsidR="006A60BA" w:rsidRPr="006446F4" w:rsidRDefault="00D85CBD" w:rsidP="006446F4">
      <w:pPr>
        <w:pStyle w:val="ListParagraph"/>
        <w:numPr>
          <w:ilvl w:val="1"/>
          <w:numId w:val="5"/>
        </w:numPr>
        <w:tabs>
          <w:tab w:val="left" w:pos="1276"/>
        </w:tabs>
        <w:spacing w:before="0" w:after="0"/>
        <w:ind w:left="0" w:firstLine="709"/>
        <w:contextualSpacing w:val="0"/>
        <w:rPr>
          <w:sz w:val="24"/>
          <w:szCs w:val="24"/>
        </w:rPr>
      </w:pPr>
      <w:r w:rsidRPr="006446F4">
        <w:rPr>
          <w:sz w:val="24"/>
          <w:szCs w:val="24"/>
        </w:rPr>
        <w:t>p</w:t>
      </w:r>
      <w:r w:rsidR="006A60BA" w:rsidRPr="006446F4">
        <w:rPr>
          <w:sz w:val="24"/>
          <w:szCs w:val="24"/>
        </w:rPr>
        <w:t>asākuma ietvaros</w:t>
      </w:r>
      <w:r w:rsidR="006446F4" w:rsidRPr="006446F4">
        <w:rPr>
          <w:sz w:val="24"/>
          <w:szCs w:val="24"/>
        </w:rPr>
        <w:t xml:space="preserve"> sasniedzams </w:t>
      </w:r>
      <w:bookmarkStart w:id="2" w:name="_Ref423104209"/>
      <w:r w:rsidR="00525BDB" w:rsidRPr="006446F4">
        <w:rPr>
          <w:sz w:val="24"/>
          <w:szCs w:val="24"/>
        </w:rPr>
        <w:t>iznākuma rādītājs</w:t>
      </w:r>
      <w:r w:rsidR="00F37250" w:rsidRPr="006446F4">
        <w:rPr>
          <w:sz w:val="24"/>
          <w:szCs w:val="24"/>
        </w:rPr>
        <w:t xml:space="preserve"> </w:t>
      </w:r>
      <w:r w:rsidR="005014F2" w:rsidRPr="006446F4">
        <w:rPr>
          <w:sz w:val="24"/>
          <w:szCs w:val="24"/>
        </w:rPr>
        <w:t>–</w:t>
      </w:r>
      <w:r w:rsidR="006446F4">
        <w:rPr>
          <w:sz w:val="24"/>
          <w:szCs w:val="24"/>
        </w:rPr>
        <w:t xml:space="preserve"> </w:t>
      </w:r>
      <w:r w:rsidR="006446F4" w:rsidRPr="00563C0B">
        <w:rPr>
          <w:sz w:val="24"/>
          <w:szCs w:val="24"/>
        </w:rPr>
        <w:t xml:space="preserve">līdz 2023. gada 31. decembrim </w:t>
      </w:r>
      <w:r w:rsidR="00525BDB" w:rsidRPr="006446F4">
        <w:rPr>
          <w:sz w:val="24"/>
          <w:szCs w:val="24"/>
        </w:rPr>
        <w:t>jaunuzbūvēto vai uzlaboto tramvaja līniju kopējais garums</w:t>
      </w:r>
      <w:r w:rsidR="00F633E9" w:rsidRPr="006446F4">
        <w:rPr>
          <w:sz w:val="24"/>
          <w:szCs w:val="24"/>
        </w:rPr>
        <w:t xml:space="preserve"> –</w:t>
      </w:r>
      <w:r w:rsidR="00854601" w:rsidRPr="006446F4">
        <w:rPr>
          <w:sz w:val="24"/>
          <w:szCs w:val="24"/>
        </w:rPr>
        <w:t xml:space="preserve"> 8 km</w:t>
      </w:r>
      <w:bookmarkEnd w:id="1"/>
      <w:bookmarkEnd w:id="2"/>
      <w:r w:rsidRPr="006446F4">
        <w:rPr>
          <w:sz w:val="24"/>
          <w:szCs w:val="24"/>
        </w:rPr>
        <w:t>.</w:t>
      </w:r>
    </w:p>
    <w:p w14:paraId="3E8FE534" w14:textId="77777777" w:rsidR="004525C8" w:rsidRPr="00563C0B" w:rsidRDefault="004525C8" w:rsidP="004608A9">
      <w:pPr>
        <w:pStyle w:val="ListParagraph"/>
        <w:numPr>
          <w:ilvl w:val="0"/>
          <w:numId w:val="0"/>
        </w:numPr>
        <w:spacing w:before="0" w:after="0"/>
        <w:contextualSpacing w:val="0"/>
        <w:rPr>
          <w:sz w:val="24"/>
          <w:szCs w:val="24"/>
        </w:rPr>
      </w:pPr>
    </w:p>
    <w:p w14:paraId="03BA614E" w14:textId="02F6304B" w:rsidR="00082912" w:rsidRDefault="00253AF6" w:rsidP="004608A9">
      <w:pPr>
        <w:pStyle w:val="ListParagraph"/>
        <w:tabs>
          <w:tab w:val="left" w:pos="1134"/>
        </w:tabs>
        <w:spacing w:before="0" w:after="0"/>
        <w:ind w:left="0" w:firstLine="709"/>
        <w:contextualSpacing w:val="0"/>
        <w:rPr>
          <w:sz w:val="24"/>
          <w:szCs w:val="24"/>
        </w:rPr>
      </w:pPr>
      <w:r w:rsidRPr="00563C0B">
        <w:rPr>
          <w:sz w:val="24"/>
          <w:szCs w:val="24"/>
        </w:rPr>
        <w:t>P</w:t>
      </w:r>
      <w:r w:rsidR="005F6B7D" w:rsidRPr="00563C0B">
        <w:rPr>
          <w:sz w:val="24"/>
          <w:szCs w:val="24"/>
        </w:rPr>
        <w:t>asākumu īsteno ierobežotas projektu iesniegumu atlases veidā</w:t>
      </w:r>
      <w:r w:rsidR="00082912">
        <w:rPr>
          <w:sz w:val="24"/>
          <w:szCs w:val="24"/>
        </w:rPr>
        <w:t xml:space="preserve"> šādu projektu iesniegumu atlases kārtu ietvaros:</w:t>
      </w:r>
    </w:p>
    <w:p w14:paraId="2350EA8F" w14:textId="4D941C78" w:rsidR="00082912" w:rsidRDefault="00082912" w:rsidP="00000A66">
      <w:pPr>
        <w:pStyle w:val="ListParagraph"/>
        <w:numPr>
          <w:ilvl w:val="1"/>
          <w:numId w:val="5"/>
        </w:numPr>
        <w:tabs>
          <w:tab w:val="left" w:pos="1276"/>
        </w:tabs>
        <w:spacing w:before="0" w:after="0"/>
        <w:ind w:left="0" w:firstLine="709"/>
        <w:contextualSpacing w:val="0"/>
        <w:rPr>
          <w:sz w:val="24"/>
          <w:szCs w:val="24"/>
        </w:rPr>
      </w:pPr>
      <w:r>
        <w:rPr>
          <w:sz w:val="24"/>
          <w:szCs w:val="24"/>
        </w:rPr>
        <w:t>pirmā projektu iesniegumu atlases kārta</w:t>
      </w:r>
      <w:r w:rsidR="006651C9">
        <w:rPr>
          <w:sz w:val="24"/>
          <w:szCs w:val="24"/>
        </w:rPr>
        <w:t xml:space="preserve"> </w:t>
      </w:r>
      <w:r w:rsidR="00121500">
        <w:rPr>
          <w:sz w:val="24"/>
          <w:szCs w:val="24"/>
        </w:rPr>
        <w:t xml:space="preserve">“Attīstīt videi draudzīgu sabiedriskā transporta infrastruktūru </w:t>
      </w:r>
      <w:r w:rsidR="00AC2363">
        <w:rPr>
          <w:sz w:val="24"/>
          <w:szCs w:val="24"/>
        </w:rPr>
        <w:t xml:space="preserve">– </w:t>
      </w:r>
      <w:r w:rsidR="00121500">
        <w:rPr>
          <w:sz w:val="24"/>
          <w:szCs w:val="24"/>
        </w:rPr>
        <w:t xml:space="preserve">tramvaji” </w:t>
      </w:r>
      <w:r w:rsidR="006651C9">
        <w:rPr>
          <w:sz w:val="24"/>
          <w:szCs w:val="24"/>
        </w:rPr>
        <w:t>(turpmāk – pirmā atlases kārta)</w:t>
      </w:r>
      <w:r w:rsidR="00121500">
        <w:rPr>
          <w:sz w:val="24"/>
          <w:szCs w:val="24"/>
        </w:rPr>
        <w:t>;</w:t>
      </w:r>
    </w:p>
    <w:p w14:paraId="2907639B" w14:textId="32619BE7" w:rsidR="00082912" w:rsidRDefault="00082912" w:rsidP="00000A66">
      <w:pPr>
        <w:pStyle w:val="ListParagraph"/>
        <w:numPr>
          <w:ilvl w:val="1"/>
          <w:numId w:val="5"/>
        </w:numPr>
        <w:tabs>
          <w:tab w:val="left" w:pos="1276"/>
        </w:tabs>
        <w:spacing w:before="0" w:after="0"/>
        <w:ind w:left="0" w:firstLine="709"/>
        <w:contextualSpacing w:val="0"/>
        <w:rPr>
          <w:sz w:val="24"/>
          <w:szCs w:val="24"/>
        </w:rPr>
      </w:pPr>
      <w:r>
        <w:rPr>
          <w:sz w:val="24"/>
          <w:szCs w:val="24"/>
        </w:rPr>
        <w:lastRenderedPageBreak/>
        <w:t>otrā projektu iesniegumu atlases kārta</w:t>
      </w:r>
      <w:r w:rsidR="006651C9">
        <w:rPr>
          <w:sz w:val="24"/>
          <w:szCs w:val="24"/>
        </w:rPr>
        <w:t xml:space="preserve"> </w:t>
      </w:r>
      <w:r w:rsidR="00533127">
        <w:rPr>
          <w:sz w:val="24"/>
          <w:szCs w:val="24"/>
        </w:rPr>
        <w:t xml:space="preserve">“Attīstīt videi draudzīgu sabiedriskā transporta infrastruktūru </w:t>
      </w:r>
      <w:r w:rsidR="00AC2363">
        <w:rPr>
          <w:sz w:val="24"/>
          <w:szCs w:val="24"/>
        </w:rPr>
        <w:t xml:space="preserve">– </w:t>
      </w:r>
      <w:r w:rsidR="00533127">
        <w:rPr>
          <w:sz w:val="24"/>
          <w:szCs w:val="24"/>
        </w:rPr>
        <w:t>tramvaji – papildu</w:t>
      </w:r>
      <w:r w:rsidR="00AF3C88">
        <w:rPr>
          <w:sz w:val="24"/>
          <w:szCs w:val="24"/>
        </w:rPr>
        <w:t xml:space="preserve"> </w:t>
      </w:r>
      <w:r w:rsidR="0002306A">
        <w:rPr>
          <w:sz w:val="24"/>
          <w:szCs w:val="24"/>
        </w:rPr>
        <w:t>projekti</w:t>
      </w:r>
      <w:r w:rsidR="00533127">
        <w:rPr>
          <w:sz w:val="24"/>
          <w:szCs w:val="24"/>
        </w:rPr>
        <w:t xml:space="preserve">” </w:t>
      </w:r>
      <w:r w:rsidR="006651C9">
        <w:rPr>
          <w:sz w:val="24"/>
          <w:szCs w:val="24"/>
        </w:rPr>
        <w:t>(turpmāk – otrā atlases kārta)</w:t>
      </w:r>
      <w:r w:rsidR="00FA134D">
        <w:rPr>
          <w:sz w:val="24"/>
          <w:szCs w:val="24"/>
        </w:rPr>
        <w:t>;</w:t>
      </w:r>
    </w:p>
    <w:p w14:paraId="3158CD90" w14:textId="70684691" w:rsidR="005F6B7D" w:rsidRPr="00563C0B" w:rsidRDefault="00082912" w:rsidP="00000A66">
      <w:pPr>
        <w:pStyle w:val="ListParagraph"/>
        <w:numPr>
          <w:ilvl w:val="1"/>
          <w:numId w:val="5"/>
        </w:numPr>
        <w:tabs>
          <w:tab w:val="left" w:pos="1276"/>
        </w:tabs>
        <w:spacing w:before="0" w:after="0"/>
        <w:ind w:left="0" w:firstLine="709"/>
        <w:contextualSpacing w:val="0"/>
        <w:rPr>
          <w:sz w:val="24"/>
          <w:szCs w:val="24"/>
        </w:rPr>
      </w:pPr>
      <w:r>
        <w:rPr>
          <w:sz w:val="24"/>
          <w:szCs w:val="24"/>
        </w:rPr>
        <w:t>trešā projektu iesniegumu atlases kārta</w:t>
      </w:r>
      <w:r w:rsidR="00533127">
        <w:rPr>
          <w:sz w:val="24"/>
          <w:szCs w:val="24"/>
        </w:rPr>
        <w:t xml:space="preserve"> “Attīstīt videi draudzīgu sabiedriskā transporta infrastruktūru </w:t>
      </w:r>
      <w:r w:rsidR="00AC2363">
        <w:rPr>
          <w:sz w:val="24"/>
          <w:szCs w:val="24"/>
        </w:rPr>
        <w:t xml:space="preserve">– </w:t>
      </w:r>
      <w:r w:rsidR="00533127">
        <w:rPr>
          <w:sz w:val="24"/>
          <w:szCs w:val="24"/>
        </w:rPr>
        <w:t xml:space="preserve">elektrovilcieni” </w:t>
      </w:r>
      <w:r w:rsidR="006651C9">
        <w:rPr>
          <w:sz w:val="24"/>
          <w:szCs w:val="24"/>
        </w:rPr>
        <w:t>(turpmāk – trešā atlases kārta)</w:t>
      </w:r>
      <w:r w:rsidR="005F6B7D" w:rsidRPr="00563C0B">
        <w:rPr>
          <w:sz w:val="24"/>
          <w:szCs w:val="24"/>
        </w:rPr>
        <w:t>.</w:t>
      </w:r>
    </w:p>
    <w:p w14:paraId="36D2E6B4" w14:textId="77777777" w:rsidR="004525C8" w:rsidRPr="00563C0B" w:rsidRDefault="004525C8" w:rsidP="004608A9">
      <w:pPr>
        <w:pStyle w:val="ListParagraph"/>
        <w:numPr>
          <w:ilvl w:val="0"/>
          <w:numId w:val="0"/>
        </w:numPr>
        <w:spacing w:before="0" w:after="0"/>
        <w:contextualSpacing w:val="0"/>
        <w:rPr>
          <w:sz w:val="24"/>
          <w:szCs w:val="24"/>
        </w:rPr>
      </w:pPr>
    </w:p>
    <w:p w14:paraId="53E9559D" w14:textId="77777777" w:rsidR="005F6B7D" w:rsidRPr="00563C0B" w:rsidRDefault="00253AF6" w:rsidP="004608A9">
      <w:pPr>
        <w:pStyle w:val="ListParagraph"/>
        <w:tabs>
          <w:tab w:val="left" w:pos="1134"/>
        </w:tabs>
        <w:spacing w:before="0" w:after="0"/>
        <w:ind w:left="0" w:firstLine="709"/>
        <w:contextualSpacing w:val="0"/>
        <w:rPr>
          <w:sz w:val="24"/>
          <w:szCs w:val="24"/>
        </w:rPr>
      </w:pPr>
      <w:r w:rsidRPr="00563C0B">
        <w:rPr>
          <w:sz w:val="24"/>
          <w:szCs w:val="24"/>
        </w:rPr>
        <w:t>P</w:t>
      </w:r>
      <w:r w:rsidR="005F6B7D" w:rsidRPr="00563C0B">
        <w:rPr>
          <w:sz w:val="24"/>
          <w:szCs w:val="24"/>
        </w:rPr>
        <w:t>asākuma ietvaros atbildīgās iestādes funkcijas pilda Satiksmes ministrija (turpmāk</w:t>
      </w:r>
      <w:r w:rsidR="00D85CBD" w:rsidRPr="00563C0B">
        <w:rPr>
          <w:sz w:val="24"/>
          <w:szCs w:val="24"/>
        </w:rPr>
        <w:t xml:space="preserve"> – </w:t>
      </w:r>
      <w:r w:rsidR="005F6B7D" w:rsidRPr="00563C0B">
        <w:rPr>
          <w:sz w:val="24"/>
          <w:szCs w:val="24"/>
        </w:rPr>
        <w:t>atbildīgā iestāde).</w:t>
      </w:r>
    </w:p>
    <w:p w14:paraId="39865A27" w14:textId="77777777" w:rsidR="004525C8" w:rsidRPr="00563C0B" w:rsidRDefault="004525C8" w:rsidP="004608A9">
      <w:pPr>
        <w:pStyle w:val="ListParagraph"/>
        <w:numPr>
          <w:ilvl w:val="0"/>
          <w:numId w:val="0"/>
        </w:numPr>
        <w:spacing w:before="0" w:after="0"/>
        <w:rPr>
          <w:sz w:val="24"/>
          <w:szCs w:val="24"/>
        </w:rPr>
      </w:pPr>
    </w:p>
    <w:p w14:paraId="5F68CEA8" w14:textId="794409AF" w:rsidR="006651C9" w:rsidRPr="009075B0" w:rsidRDefault="00824CCB" w:rsidP="004608A9">
      <w:pPr>
        <w:pStyle w:val="ListParagraph"/>
        <w:tabs>
          <w:tab w:val="left" w:pos="1134"/>
        </w:tabs>
        <w:spacing w:before="0" w:after="0"/>
        <w:ind w:left="0" w:firstLine="709"/>
        <w:contextualSpacing w:val="0"/>
        <w:rPr>
          <w:sz w:val="24"/>
          <w:szCs w:val="24"/>
        </w:rPr>
      </w:pPr>
      <w:bookmarkStart w:id="3" w:name="_Ref421525640"/>
      <w:r w:rsidRPr="00563C0B">
        <w:rPr>
          <w:sz w:val="24"/>
          <w:szCs w:val="24"/>
        </w:rPr>
        <w:t xml:space="preserve">Pasākumam </w:t>
      </w:r>
      <w:r w:rsidR="00B267EE">
        <w:rPr>
          <w:sz w:val="24"/>
          <w:szCs w:val="24"/>
        </w:rPr>
        <w:t>pieejamais</w:t>
      </w:r>
      <w:r w:rsidRPr="00563C0B">
        <w:rPr>
          <w:sz w:val="24"/>
          <w:szCs w:val="24"/>
        </w:rPr>
        <w:t xml:space="preserve"> kopējais attiecināmais finansējums  </w:t>
      </w:r>
      <w:bookmarkStart w:id="4" w:name="_Hlk33103119"/>
      <w:r w:rsidR="00085E3B" w:rsidRPr="00DE37EE">
        <w:rPr>
          <w:sz w:val="24"/>
          <w:szCs w:val="24"/>
        </w:rPr>
        <w:t>nav mazāks kā</w:t>
      </w:r>
      <w:bookmarkEnd w:id="4"/>
      <w:r w:rsidR="00085E3B">
        <w:rPr>
          <w:sz w:val="24"/>
          <w:szCs w:val="24"/>
        </w:rPr>
        <w:t xml:space="preserve"> </w:t>
      </w:r>
      <w:r w:rsidR="00FF6D4C">
        <w:rPr>
          <w:sz w:val="24"/>
          <w:szCs w:val="24"/>
        </w:rPr>
        <w:t>215</w:t>
      </w:r>
      <w:r w:rsidR="001802B9">
        <w:rPr>
          <w:sz w:val="24"/>
          <w:szCs w:val="24"/>
        </w:rPr>
        <w:t> </w:t>
      </w:r>
      <w:r w:rsidR="00AD7657">
        <w:rPr>
          <w:sz w:val="24"/>
          <w:szCs w:val="24"/>
        </w:rPr>
        <w:t>3</w:t>
      </w:r>
      <w:r w:rsidR="0095008F">
        <w:rPr>
          <w:sz w:val="24"/>
          <w:szCs w:val="24"/>
        </w:rPr>
        <w:t>2</w:t>
      </w:r>
      <w:r w:rsidR="00AD7657">
        <w:rPr>
          <w:sz w:val="24"/>
          <w:szCs w:val="24"/>
        </w:rPr>
        <w:t>1</w:t>
      </w:r>
      <w:r w:rsidR="001802B9">
        <w:rPr>
          <w:sz w:val="24"/>
          <w:szCs w:val="24"/>
        </w:rPr>
        <w:t> </w:t>
      </w:r>
      <w:r w:rsidR="00AD7657">
        <w:rPr>
          <w:sz w:val="24"/>
          <w:szCs w:val="24"/>
        </w:rPr>
        <w:t>77</w:t>
      </w:r>
      <w:r w:rsidR="00376103">
        <w:rPr>
          <w:sz w:val="24"/>
          <w:szCs w:val="24"/>
        </w:rPr>
        <w:t>7</w:t>
      </w:r>
      <w:r w:rsidR="00F633E9" w:rsidRPr="00563C0B">
        <w:rPr>
          <w:sz w:val="24"/>
          <w:szCs w:val="24"/>
        </w:rPr>
        <w:t> </w:t>
      </w:r>
      <w:r w:rsidRPr="00563C0B">
        <w:rPr>
          <w:i/>
          <w:sz w:val="24"/>
          <w:szCs w:val="24"/>
        </w:rPr>
        <w:t>euro</w:t>
      </w:r>
      <w:r w:rsidRPr="00563C0B">
        <w:rPr>
          <w:sz w:val="24"/>
          <w:szCs w:val="24"/>
        </w:rPr>
        <w:t>, ta</w:t>
      </w:r>
      <w:r w:rsidR="002C3922">
        <w:rPr>
          <w:sz w:val="24"/>
          <w:szCs w:val="24"/>
        </w:rPr>
        <w:t>jā</w:t>
      </w:r>
      <w:r w:rsidRPr="00563C0B">
        <w:rPr>
          <w:sz w:val="24"/>
          <w:szCs w:val="24"/>
        </w:rPr>
        <w:t xml:space="preserve"> skaitā </w:t>
      </w:r>
      <w:r w:rsidR="00AF1659" w:rsidRPr="00563C0B">
        <w:rPr>
          <w:sz w:val="24"/>
          <w:szCs w:val="24"/>
        </w:rPr>
        <w:t>Kohēzijas fonda finansējums</w:t>
      </w:r>
      <w:r w:rsidR="00D84C77">
        <w:rPr>
          <w:sz w:val="24"/>
          <w:szCs w:val="24"/>
        </w:rPr>
        <w:t xml:space="preserve"> nepārsniedz</w:t>
      </w:r>
      <w:r w:rsidR="00AF1659" w:rsidRPr="00563C0B">
        <w:rPr>
          <w:sz w:val="24"/>
          <w:szCs w:val="24"/>
        </w:rPr>
        <w:t xml:space="preserve"> </w:t>
      </w:r>
      <w:r w:rsidR="00FF68E0">
        <w:rPr>
          <w:sz w:val="24"/>
          <w:szCs w:val="24"/>
        </w:rPr>
        <w:t>146 988 842</w:t>
      </w:r>
      <w:r w:rsidR="00F633E9" w:rsidRPr="00563C0B">
        <w:rPr>
          <w:sz w:val="24"/>
          <w:szCs w:val="24"/>
        </w:rPr>
        <w:t> </w:t>
      </w:r>
      <w:r w:rsidR="00FE6185" w:rsidRPr="00563C0B">
        <w:rPr>
          <w:i/>
          <w:sz w:val="24"/>
          <w:szCs w:val="24"/>
        </w:rPr>
        <w:t>euro</w:t>
      </w:r>
      <w:bookmarkEnd w:id="3"/>
      <w:r w:rsidR="00FF68E0">
        <w:rPr>
          <w:iCs/>
          <w:sz w:val="24"/>
          <w:szCs w:val="24"/>
        </w:rPr>
        <w:t xml:space="preserve">, </w:t>
      </w:r>
      <w:r w:rsidR="00FF68E0" w:rsidRPr="00FF68E0">
        <w:rPr>
          <w:iCs/>
          <w:sz w:val="24"/>
          <w:szCs w:val="24"/>
        </w:rPr>
        <w:t>Eiropas Reģionālās attīstības fonda finansējums</w:t>
      </w:r>
      <w:r w:rsidR="00D84C77">
        <w:rPr>
          <w:iCs/>
          <w:sz w:val="24"/>
          <w:szCs w:val="24"/>
        </w:rPr>
        <w:t xml:space="preserve"> nepārsniedz</w:t>
      </w:r>
      <w:r w:rsidR="00FF68E0" w:rsidRPr="00FF68E0">
        <w:rPr>
          <w:iCs/>
          <w:sz w:val="24"/>
          <w:szCs w:val="24"/>
        </w:rPr>
        <w:t xml:space="preserve"> 13 217 837 </w:t>
      </w:r>
      <w:r w:rsidR="00FF68E0" w:rsidRPr="00FF68E0">
        <w:rPr>
          <w:i/>
          <w:iCs/>
          <w:sz w:val="24"/>
          <w:szCs w:val="24"/>
        </w:rPr>
        <w:t>euro</w:t>
      </w:r>
      <w:r w:rsidR="00F633E9" w:rsidRPr="00563C0B">
        <w:rPr>
          <w:sz w:val="24"/>
          <w:szCs w:val="24"/>
        </w:rPr>
        <w:t xml:space="preserve"> </w:t>
      </w:r>
      <w:r w:rsidR="00AF1659" w:rsidRPr="00563C0B">
        <w:rPr>
          <w:sz w:val="24"/>
          <w:szCs w:val="24"/>
        </w:rPr>
        <w:t xml:space="preserve">un </w:t>
      </w:r>
      <w:r w:rsidR="00D0113B" w:rsidRPr="00563C0B">
        <w:rPr>
          <w:sz w:val="24"/>
          <w:szCs w:val="24"/>
        </w:rPr>
        <w:t>nacionālais finansējums (</w:t>
      </w:r>
      <w:r w:rsidR="00CA515A">
        <w:rPr>
          <w:sz w:val="24"/>
          <w:szCs w:val="24"/>
        </w:rPr>
        <w:t xml:space="preserve">valsts budžeta finansējums, </w:t>
      </w:r>
      <w:r w:rsidR="005D28F2" w:rsidRPr="00563C0B">
        <w:rPr>
          <w:sz w:val="24"/>
          <w:szCs w:val="24"/>
        </w:rPr>
        <w:t>valsts budže</w:t>
      </w:r>
      <w:r w:rsidR="00A01AF1" w:rsidRPr="00563C0B">
        <w:rPr>
          <w:sz w:val="24"/>
          <w:szCs w:val="24"/>
        </w:rPr>
        <w:t xml:space="preserve">ta dotācija pašvaldībām, </w:t>
      </w:r>
      <w:r w:rsidR="00AF1659" w:rsidRPr="00563C0B">
        <w:rPr>
          <w:sz w:val="24"/>
          <w:szCs w:val="24"/>
        </w:rPr>
        <w:t>pašvaldīb</w:t>
      </w:r>
      <w:r w:rsidR="00A01AF1" w:rsidRPr="00563C0B">
        <w:rPr>
          <w:sz w:val="24"/>
          <w:szCs w:val="24"/>
        </w:rPr>
        <w:t>u</w:t>
      </w:r>
      <w:r w:rsidR="00AF1659" w:rsidRPr="00563C0B">
        <w:rPr>
          <w:sz w:val="24"/>
          <w:szCs w:val="24"/>
        </w:rPr>
        <w:t xml:space="preserve"> un privātais finansējums</w:t>
      </w:r>
      <w:r w:rsidR="00A01AF1" w:rsidRPr="00563C0B">
        <w:rPr>
          <w:sz w:val="24"/>
          <w:szCs w:val="24"/>
        </w:rPr>
        <w:t>)</w:t>
      </w:r>
      <w:r w:rsidR="00AF1659" w:rsidRPr="00563C0B">
        <w:rPr>
          <w:sz w:val="24"/>
          <w:szCs w:val="24"/>
        </w:rPr>
        <w:t xml:space="preserve"> – </w:t>
      </w:r>
      <w:r w:rsidR="00D84C77">
        <w:rPr>
          <w:sz w:val="24"/>
          <w:szCs w:val="24"/>
        </w:rPr>
        <w:t>nav mazāks kā</w:t>
      </w:r>
      <w:r w:rsidR="00C75D84">
        <w:rPr>
          <w:sz w:val="24"/>
          <w:szCs w:val="24"/>
        </w:rPr>
        <w:t xml:space="preserve"> </w:t>
      </w:r>
      <w:r w:rsidR="00FF6D4C">
        <w:rPr>
          <w:sz w:val="24"/>
          <w:szCs w:val="24"/>
        </w:rPr>
        <w:t>55 </w:t>
      </w:r>
      <w:r w:rsidR="00AD7657">
        <w:rPr>
          <w:sz w:val="24"/>
          <w:szCs w:val="24"/>
        </w:rPr>
        <w:t>115</w:t>
      </w:r>
      <w:r w:rsidR="00C75D84">
        <w:rPr>
          <w:sz w:val="24"/>
          <w:szCs w:val="24"/>
        </w:rPr>
        <w:t> </w:t>
      </w:r>
      <w:r w:rsidR="00AD7657">
        <w:rPr>
          <w:sz w:val="24"/>
          <w:szCs w:val="24"/>
        </w:rPr>
        <w:t>09</w:t>
      </w:r>
      <w:r w:rsidR="00376103">
        <w:rPr>
          <w:sz w:val="24"/>
          <w:szCs w:val="24"/>
        </w:rPr>
        <w:t>8</w:t>
      </w:r>
      <w:r w:rsidR="00C75D84">
        <w:rPr>
          <w:sz w:val="24"/>
          <w:szCs w:val="24"/>
        </w:rPr>
        <w:t xml:space="preserve"> </w:t>
      </w:r>
      <w:r w:rsidR="00AF1659" w:rsidRPr="00563C0B">
        <w:rPr>
          <w:i/>
          <w:sz w:val="24"/>
          <w:szCs w:val="24"/>
        </w:rPr>
        <w:t>euro</w:t>
      </w:r>
      <w:r w:rsidR="006651C9">
        <w:rPr>
          <w:iCs/>
          <w:sz w:val="24"/>
          <w:szCs w:val="24"/>
        </w:rPr>
        <w:t>:</w:t>
      </w:r>
    </w:p>
    <w:p w14:paraId="08FB2B5C" w14:textId="4234855F" w:rsidR="00BA47FE" w:rsidRPr="009075B0" w:rsidRDefault="006651C9" w:rsidP="00000A66">
      <w:pPr>
        <w:pStyle w:val="ListParagraph"/>
        <w:numPr>
          <w:ilvl w:val="1"/>
          <w:numId w:val="5"/>
        </w:numPr>
        <w:tabs>
          <w:tab w:val="left" w:pos="1276"/>
        </w:tabs>
        <w:spacing w:before="0" w:after="0"/>
        <w:ind w:left="0" w:firstLine="709"/>
        <w:contextualSpacing w:val="0"/>
        <w:rPr>
          <w:sz w:val="24"/>
          <w:szCs w:val="24"/>
        </w:rPr>
      </w:pPr>
      <w:r>
        <w:rPr>
          <w:iCs/>
          <w:sz w:val="24"/>
          <w:szCs w:val="24"/>
        </w:rPr>
        <w:t xml:space="preserve">pirmajā </w:t>
      </w:r>
      <w:r w:rsidR="00BA47FE">
        <w:rPr>
          <w:iCs/>
          <w:sz w:val="24"/>
          <w:szCs w:val="24"/>
        </w:rPr>
        <w:t xml:space="preserve">atlases </w:t>
      </w:r>
      <w:r>
        <w:rPr>
          <w:iCs/>
          <w:sz w:val="24"/>
          <w:szCs w:val="24"/>
        </w:rPr>
        <w:t xml:space="preserve">kārtā </w:t>
      </w:r>
      <w:r w:rsidR="00BA47FE">
        <w:rPr>
          <w:iCs/>
          <w:sz w:val="24"/>
          <w:szCs w:val="24"/>
        </w:rPr>
        <w:t xml:space="preserve">pieejamais kopējais attiecināmais finansējums </w:t>
      </w:r>
      <w:r w:rsidR="00D84C77">
        <w:rPr>
          <w:iCs/>
          <w:sz w:val="24"/>
          <w:szCs w:val="24"/>
        </w:rPr>
        <w:t>nav mazāks kā</w:t>
      </w:r>
      <w:r w:rsidR="001E5171">
        <w:rPr>
          <w:iCs/>
          <w:sz w:val="24"/>
          <w:szCs w:val="24"/>
        </w:rPr>
        <w:t xml:space="preserve"> </w:t>
      </w:r>
      <w:r w:rsidR="005D02D3">
        <w:rPr>
          <w:iCs/>
          <w:sz w:val="24"/>
          <w:szCs w:val="24"/>
        </w:rPr>
        <w:t>30 583 06</w:t>
      </w:r>
      <w:r w:rsidR="00376103">
        <w:rPr>
          <w:iCs/>
          <w:sz w:val="24"/>
          <w:szCs w:val="24"/>
        </w:rPr>
        <w:t>5</w:t>
      </w:r>
      <w:r w:rsidR="005D02D3">
        <w:rPr>
          <w:iCs/>
          <w:sz w:val="24"/>
          <w:szCs w:val="24"/>
        </w:rPr>
        <w:t xml:space="preserve"> </w:t>
      </w:r>
      <w:r w:rsidR="005D02D3" w:rsidRPr="00E45E62">
        <w:rPr>
          <w:i/>
          <w:sz w:val="24"/>
          <w:szCs w:val="24"/>
        </w:rPr>
        <w:t>euro</w:t>
      </w:r>
      <w:r w:rsidR="005D02D3">
        <w:rPr>
          <w:iCs/>
          <w:sz w:val="24"/>
          <w:szCs w:val="24"/>
        </w:rPr>
        <w:t>, ta</w:t>
      </w:r>
      <w:r w:rsidR="002C3922">
        <w:rPr>
          <w:iCs/>
          <w:sz w:val="24"/>
          <w:szCs w:val="24"/>
        </w:rPr>
        <w:t>jā</w:t>
      </w:r>
      <w:r w:rsidR="005D02D3">
        <w:rPr>
          <w:iCs/>
          <w:sz w:val="24"/>
          <w:szCs w:val="24"/>
        </w:rPr>
        <w:t xml:space="preserve"> skaitā Kohēzijas fonda finansējums </w:t>
      </w:r>
      <w:r w:rsidR="00D84C77">
        <w:rPr>
          <w:iCs/>
          <w:sz w:val="24"/>
          <w:szCs w:val="24"/>
        </w:rPr>
        <w:t>nepārsniedz</w:t>
      </w:r>
      <w:r w:rsidR="001E5171">
        <w:rPr>
          <w:iCs/>
          <w:sz w:val="24"/>
          <w:szCs w:val="24"/>
        </w:rPr>
        <w:t xml:space="preserve"> </w:t>
      </w:r>
      <w:r w:rsidR="005D02D3">
        <w:rPr>
          <w:iCs/>
          <w:sz w:val="24"/>
          <w:szCs w:val="24"/>
        </w:rPr>
        <w:t>25</w:t>
      </w:r>
      <w:r w:rsidR="001E5171">
        <w:rPr>
          <w:iCs/>
          <w:sz w:val="24"/>
          <w:szCs w:val="24"/>
        </w:rPr>
        <w:t> </w:t>
      </w:r>
      <w:r w:rsidR="005D02D3">
        <w:rPr>
          <w:iCs/>
          <w:sz w:val="24"/>
          <w:szCs w:val="24"/>
        </w:rPr>
        <w:t>995</w:t>
      </w:r>
      <w:r w:rsidR="001E5171">
        <w:rPr>
          <w:iCs/>
          <w:sz w:val="24"/>
          <w:szCs w:val="24"/>
        </w:rPr>
        <w:t> </w:t>
      </w:r>
      <w:r w:rsidR="005D02D3">
        <w:rPr>
          <w:iCs/>
          <w:sz w:val="24"/>
          <w:szCs w:val="24"/>
        </w:rPr>
        <w:t xml:space="preserve">606 </w:t>
      </w:r>
      <w:r w:rsidR="005D02D3" w:rsidRPr="009075B0">
        <w:rPr>
          <w:i/>
          <w:sz w:val="24"/>
          <w:szCs w:val="24"/>
        </w:rPr>
        <w:t>euro</w:t>
      </w:r>
      <w:r w:rsidR="005D02D3">
        <w:rPr>
          <w:iCs/>
          <w:sz w:val="24"/>
          <w:szCs w:val="24"/>
        </w:rPr>
        <w:t xml:space="preserve"> un </w:t>
      </w:r>
      <w:r w:rsidR="005D02D3" w:rsidRPr="00563C0B">
        <w:rPr>
          <w:sz w:val="24"/>
          <w:szCs w:val="24"/>
        </w:rPr>
        <w:t>nacionālais finansējums (valsts budžeta dotācija pašvaldībām, pašvaldību un privātais finansējums</w:t>
      </w:r>
      <w:r w:rsidR="005D02D3">
        <w:rPr>
          <w:sz w:val="24"/>
          <w:szCs w:val="24"/>
        </w:rPr>
        <w:t>)</w:t>
      </w:r>
      <w:r w:rsidR="005D02D3">
        <w:rPr>
          <w:iCs/>
          <w:sz w:val="24"/>
          <w:szCs w:val="24"/>
        </w:rPr>
        <w:t xml:space="preserve"> </w:t>
      </w:r>
      <w:r w:rsidR="00D84C77">
        <w:rPr>
          <w:iCs/>
          <w:sz w:val="24"/>
          <w:szCs w:val="24"/>
        </w:rPr>
        <w:t>nav mazāks kā</w:t>
      </w:r>
      <w:r w:rsidR="005D02D3">
        <w:rPr>
          <w:iCs/>
          <w:sz w:val="24"/>
          <w:szCs w:val="24"/>
        </w:rPr>
        <w:t xml:space="preserve"> 4</w:t>
      </w:r>
      <w:r w:rsidR="001E5171">
        <w:rPr>
          <w:iCs/>
          <w:sz w:val="24"/>
          <w:szCs w:val="24"/>
        </w:rPr>
        <w:t> </w:t>
      </w:r>
      <w:r w:rsidR="005D02D3">
        <w:rPr>
          <w:iCs/>
          <w:sz w:val="24"/>
          <w:szCs w:val="24"/>
        </w:rPr>
        <w:t>587</w:t>
      </w:r>
      <w:r w:rsidR="001E5171">
        <w:rPr>
          <w:iCs/>
          <w:sz w:val="24"/>
          <w:szCs w:val="24"/>
        </w:rPr>
        <w:t> </w:t>
      </w:r>
      <w:r w:rsidR="005D02D3">
        <w:rPr>
          <w:iCs/>
          <w:sz w:val="24"/>
          <w:szCs w:val="24"/>
        </w:rPr>
        <w:t>4</w:t>
      </w:r>
      <w:r w:rsidR="00376103">
        <w:rPr>
          <w:iCs/>
          <w:sz w:val="24"/>
          <w:szCs w:val="24"/>
        </w:rPr>
        <w:t>59</w:t>
      </w:r>
      <w:r w:rsidR="005D02D3">
        <w:rPr>
          <w:iCs/>
          <w:sz w:val="24"/>
          <w:szCs w:val="24"/>
        </w:rPr>
        <w:t xml:space="preserve"> </w:t>
      </w:r>
      <w:r w:rsidR="005D02D3" w:rsidRPr="00930BA1">
        <w:rPr>
          <w:i/>
          <w:sz w:val="24"/>
          <w:szCs w:val="24"/>
        </w:rPr>
        <w:t>euro</w:t>
      </w:r>
      <w:r w:rsidR="00C836D4">
        <w:rPr>
          <w:iCs/>
          <w:sz w:val="24"/>
          <w:szCs w:val="24"/>
        </w:rPr>
        <w:t>;</w:t>
      </w:r>
    </w:p>
    <w:p w14:paraId="74C245DC" w14:textId="73ED5EA8" w:rsidR="00BA47FE" w:rsidRPr="006624E8" w:rsidRDefault="00BA47FE" w:rsidP="00000A66">
      <w:pPr>
        <w:pStyle w:val="ListParagraph"/>
        <w:numPr>
          <w:ilvl w:val="1"/>
          <w:numId w:val="5"/>
        </w:numPr>
        <w:tabs>
          <w:tab w:val="left" w:pos="1276"/>
        </w:tabs>
        <w:spacing w:before="0" w:after="0"/>
        <w:ind w:left="0" w:firstLine="709"/>
        <w:contextualSpacing w:val="0"/>
        <w:rPr>
          <w:sz w:val="24"/>
          <w:szCs w:val="24"/>
        </w:rPr>
      </w:pPr>
      <w:r>
        <w:rPr>
          <w:iCs/>
          <w:sz w:val="24"/>
          <w:szCs w:val="24"/>
        </w:rPr>
        <w:t xml:space="preserve">otrajā atlases kārtā pieejamais kopējais attiecināmais finansējums </w:t>
      </w:r>
      <w:r w:rsidR="00D84C77">
        <w:rPr>
          <w:iCs/>
          <w:sz w:val="24"/>
          <w:szCs w:val="24"/>
        </w:rPr>
        <w:t xml:space="preserve">nav mazāks kā </w:t>
      </w:r>
      <w:r w:rsidR="00E45E62">
        <w:rPr>
          <w:iCs/>
          <w:sz w:val="24"/>
          <w:szCs w:val="24"/>
        </w:rPr>
        <w:t xml:space="preserve">23 529 412 </w:t>
      </w:r>
      <w:r w:rsidR="00E45E62" w:rsidRPr="00E45E62">
        <w:rPr>
          <w:i/>
          <w:sz w:val="24"/>
          <w:szCs w:val="24"/>
        </w:rPr>
        <w:t>euro</w:t>
      </w:r>
      <w:r>
        <w:rPr>
          <w:iCs/>
          <w:sz w:val="24"/>
          <w:szCs w:val="24"/>
        </w:rPr>
        <w:t>, ta</w:t>
      </w:r>
      <w:r w:rsidR="002C3922">
        <w:rPr>
          <w:iCs/>
          <w:sz w:val="24"/>
          <w:szCs w:val="24"/>
        </w:rPr>
        <w:t>jā</w:t>
      </w:r>
      <w:r>
        <w:rPr>
          <w:iCs/>
          <w:sz w:val="24"/>
          <w:szCs w:val="24"/>
        </w:rPr>
        <w:t xml:space="preserve"> skaitā </w:t>
      </w:r>
      <w:r w:rsidR="009075B0">
        <w:rPr>
          <w:iCs/>
          <w:sz w:val="24"/>
          <w:szCs w:val="24"/>
        </w:rPr>
        <w:t xml:space="preserve">Kohēzijas fonda finansējums </w:t>
      </w:r>
      <w:r w:rsidR="00D84C77">
        <w:rPr>
          <w:iCs/>
          <w:sz w:val="24"/>
          <w:szCs w:val="24"/>
        </w:rPr>
        <w:t>nepārsniedz</w:t>
      </w:r>
      <w:r w:rsidR="009075B0">
        <w:rPr>
          <w:iCs/>
          <w:sz w:val="24"/>
          <w:szCs w:val="24"/>
        </w:rPr>
        <w:t xml:space="preserve"> 20 000 000 </w:t>
      </w:r>
      <w:r w:rsidR="009075B0" w:rsidRPr="009075B0">
        <w:rPr>
          <w:i/>
          <w:sz w:val="24"/>
          <w:szCs w:val="24"/>
        </w:rPr>
        <w:t>euro</w:t>
      </w:r>
      <w:r w:rsidR="00AD7657">
        <w:rPr>
          <w:iCs/>
          <w:sz w:val="24"/>
          <w:szCs w:val="24"/>
        </w:rPr>
        <w:t>, nacionālais finansējums (pašvaldību</w:t>
      </w:r>
      <w:r w:rsidR="009075B0">
        <w:rPr>
          <w:iCs/>
          <w:sz w:val="24"/>
          <w:szCs w:val="24"/>
        </w:rPr>
        <w:t xml:space="preserve"> un </w:t>
      </w:r>
      <w:r w:rsidR="00E45E62">
        <w:rPr>
          <w:iCs/>
          <w:sz w:val="24"/>
          <w:szCs w:val="24"/>
        </w:rPr>
        <w:t>p</w:t>
      </w:r>
      <w:r w:rsidR="009075B0">
        <w:rPr>
          <w:iCs/>
          <w:sz w:val="24"/>
          <w:szCs w:val="24"/>
        </w:rPr>
        <w:t xml:space="preserve">rivātais </w:t>
      </w:r>
      <w:r w:rsidR="00E45E62">
        <w:rPr>
          <w:iCs/>
          <w:sz w:val="24"/>
          <w:szCs w:val="24"/>
        </w:rPr>
        <w:t>finansējums</w:t>
      </w:r>
      <w:r w:rsidR="00AD7657">
        <w:rPr>
          <w:iCs/>
          <w:sz w:val="24"/>
          <w:szCs w:val="24"/>
        </w:rPr>
        <w:t>)</w:t>
      </w:r>
      <w:r w:rsidR="00E45E62">
        <w:rPr>
          <w:iCs/>
          <w:sz w:val="24"/>
          <w:szCs w:val="24"/>
        </w:rPr>
        <w:t xml:space="preserve"> </w:t>
      </w:r>
      <w:r w:rsidR="00D84C77">
        <w:rPr>
          <w:iCs/>
          <w:sz w:val="24"/>
          <w:szCs w:val="24"/>
        </w:rPr>
        <w:t xml:space="preserve">nav mazāks kā </w:t>
      </w:r>
      <w:r w:rsidR="00342672">
        <w:rPr>
          <w:iCs/>
          <w:sz w:val="24"/>
          <w:szCs w:val="24"/>
        </w:rPr>
        <w:t xml:space="preserve">3 529 412 </w:t>
      </w:r>
      <w:r w:rsidR="009075B0" w:rsidRPr="00930BA1">
        <w:rPr>
          <w:i/>
          <w:sz w:val="24"/>
          <w:szCs w:val="24"/>
        </w:rPr>
        <w:t>euro</w:t>
      </w:r>
      <w:r w:rsidR="00C836D4">
        <w:rPr>
          <w:iCs/>
          <w:sz w:val="24"/>
          <w:szCs w:val="24"/>
        </w:rPr>
        <w:t>;</w:t>
      </w:r>
    </w:p>
    <w:p w14:paraId="723D5624" w14:textId="7455485E" w:rsidR="005356DB" w:rsidRPr="00B6512E" w:rsidRDefault="00BA47FE" w:rsidP="00000A66">
      <w:pPr>
        <w:pStyle w:val="ListParagraph"/>
        <w:numPr>
          <w:ilvl w:val="1"/>
          <w:numId w:val="5"/>
        </w:numPr>
        <w:tabs>
          <w:tab w:val="left" w:pos="1276"/>
        </w:tabs>
        <w:spacing w:before="0" w:after="0"/>
        <w:ind w:left="0" w:firstLine="709"/>
        <w:contextualSpacing w:val="0"/>
        <w:rPr>
          <w:sz w:val="24"/>
          <w:szCs w:val="24"/>
        </w:rPr>
      </w:pPr>
      <w:r>
        <w:rPr>
          <w:iCs/>
          <w:sz w:val="24"/>
          <w:szCs w:val="24"/>
        </w:rPr>
        <w:t xml:space="preserve">trešajā atlases kārtā pieejamais kopējais attiecināmais finansējums </w:t>
      </w:r>
      <w:bookmarkStart w:id="5" w:name="_Hlk26862335"/>
      <w:r w:rsidR="00D84C77">
        <w:rPr>
          <w:iCs/>
          <w:sz w:val="24"/>
          <w:szCs w:val="24"/>
        </w:rPr>
        <w:t xml:space="preserve">nav mazāks kā </w:t>
      </w:r>
      <w:r w:rsidR="00E17E34">
        <w:rPr>
          <w:iCs/>
          <w:sz w:val="24"/>
          <w:szCs w:val="24"/>
        </w:rPr>
        <w:t>161 </w:t>
      </w:r>
      <w:r w:rsidR="00FE7D2A">
        <w:rPr>
          <w:iCs/>
          <w:sz w:val="24"/>
          <w:szCs w:val="24"/>
        </w:rPr>
        <w:t>209</w:t>
      </w:r>
      <w:r w:rsidR="00E17E34">
        <w:rPr>
          <w:iCs/>
          <w:sz w:val="24"/>
          <w:szCs w:val="24"/>
        </w:rPr>
        <w:t> 300</w:t>
      </w:r>
      <w:r w:rsidR="00930BA1">
        <w:rPr>
          <w:iCs/>
          <w:sz w:val="24"/>
          <w:szCs w:val="24"/>
        </w:rPr>
        <w:t xml:space="preserve"> </w:t>
      </w:r>
      <w:bookmarkEnd w:id="5"/>
      <w:r w:rsidR="00930BA1" w:rsidRPr="00B6512E">
        <w:rPr>
          <w:i/>
          <w:sz w:val="24"/>
          <w:szCs w:val="24"/>
        </w:rPr>
        <w:t>euro</w:t>
      </w:r>
      <w:r>
        <w:rPr>
          <w:iCs/>
          <w:sz w:val="24"/>
          <w:szCs w:val="24"/>
        </w:rPr>
        <w:t>, ta</w:t>
      </w:r>
      <w:r w:rsidR="002C3922">
        <w:rPr>
          <w:iCs/>
          <w:sz w:val="24"/>
          <w:szCs w:val="24"/>
        </w:rPr>
        <w:t>jā</w:t>
      </w:r>
      <w:r>
        <w:rPr>
          <w:iCs/>
          <w:sz w:val="24"/>
          <w:szCs w:val="24"/>
        </w:rPr>
        <w:t xml:space="preserve"> skaitā</w:t>
      </w:r>
      <w:r w:rsidR="00D02E20">
        <w:rPr>
          <w:iCs/>
          <w:sz w:val="24"/>
          <w:szCs w:val="24"/>
        </w:rPr>
        <w:t xml:space="preserve"> </w:t>
      </w:r>
      <w:bookmarkStart w:id="6" w:name="_Hlk26177930"/>
      <w:bookmarkStart w:id="7" w:name="_Hlk26177619"/>
      <w:bookmarkStart w:id="8" w:name="_Hlk26862366"/>
      <w:r w:rsidR="00D02E20">
        <w:rPr>
          <w:iCs/>
          <w:sz w:val="24"/>
          <w:szCs w:val="24"/>
        </w:rPr>
        <w:t xml:space="preserve">Eiropas Reģionālās attīstības fonda finansējums </w:t>
      </w:r>
      <w:bookmarkEnd w:id="6"/>
      <w:r w:rsidR="00D84C77">
        <w:rPr>
          <w:iCs/>
          <w:sz w:val="24"/>
          <w:szCs w:val="24"/>
        </w:rPr>
        <w:t>nepārsniedz</w:t>
      </w:r>
      <w:r w:rsidR="00D02E20">
        <w:rPr>
          <w:iCs/>
          <w:sz w:val="24"/>
          <w:szCs w:val="24"/>
        </w:rPr>
        <w:t xml:space="preserve"> </w:t>
      </w:r>
      <w:r w:rsidR="00E32CC6">
        <w:rPr>
          <w:iCs/>
          <w:sz w:val="24"/>
          <w:szCs w:val="24"/>
        </w:rPr>
        <w:t xml:space="preserve">13 217 837 </w:t>
      </w:r>
      <w:r w:rsidR="00E32CC6" w:rsidRPr="00E32CC6">
        <w:rPr>
          <w:i/>
          <w:sz w:val="24"/>
          <w:szCs w:val="24"/>
        </w:rPr>
        <w:t>euro</w:t>
      </w:r>
      <w:bookmarkEnd w:id="7"/>
      <w:r w:rsidR="00E32CC6">
        <w:rPr>
          <w:iCs/>
          <w:sz w:val="24"/>
          <w:szCs w:val="24"/>
        </w:rPr>
        <w:t>,</w:t>
      </w:r>
      <w:r>
        <w:rPr>
          <w:iCs/>
          <w:sz w:val="24"/>
          <w:szCs w:val="24"/>
        </w:rPr>
        <w:t xml:space="preserve"> </w:t>
      </w:r>
      <w:r w:rsidR="00A36B74">
        <w:rPr>
          <w:iCs/>
          <w:sz w:val="24"/>
          <w:szCs w:val="24"/>
        </w:rPr>
        <w:t xml:space="preserve">Kohēzijas fonda finansējums </w:t>
      </w:r>
      <w:r w:rsidR="00D84C77">
        <w:rPr>
          <w:iCs/>
          <w:sz w:val="24"/>
          <w:szCs w:val="24"/>
        </w:rPr>
        <w:t>nepārsniedz</w:t>
      </w:r>
      <w:r w:rsidR="00A36B74">
        <w:rPr>
          <w:iCs/>
          <w:sz w:val="24"/>
          <w:szCs w:val="24"/>
        </w:rPr>
        <w:t xml:space="preserve"> </w:t>
      </w:r>
      <w:r w:rsidR="00E32CC6">
        <w:rPr>
          <w:iCs/>
          <w:sz w:val="24"/>
          <w:szCs w:val="24"/>
        </w:rPr>
        <w:t>100 993 236</w:t>
      </w:r>
      <w:r w:rsidR="00A36B74">
        <w:rPr>
          <w:iCs/>
          <w:sz w:val="24"/>
          <w:szCs w:val="24"/>
        </w:rPr>
        <w:t xml:space="preserve"> </w:t>
      </w:r>
      <w:r w:rsidR="00A36B74" w:rsidRPr="009075B0">
        <w:rPr>
          <w:i/>
          <w:sz w:val="24"/>
          <w:szCs w:val="24"/>
        </w:rPr>
        <w:t>euro</w:t>
      </w:r>
      <w:r w:rsidR="00A36B74">
        <w:rPr>
          <w:iCs/>
          <w:sz w:val="24"/>
          <w:szCs w:val="24"/>
        </w:rPr>
        <w:t xml:space="preserve"> un </w:t>
      </w:r>
      <w:r w:rsidR="00F56B6F">
        <w:rPr>
          <w:iCs/>
          <w:sz w:val="24"/>
          <w:szCs w:val="24"/>
        </w:rPr>
        <w:t xml:space="preserve">valsts budžeta </w:t>
      </w:r>
      <w:r w:rsidR="00930BA1">
        <w:rPr>
          <w:iCs/>
          <w:sz w:val="24"/>
          <w:szCs w:val="24"/>
        </w:rPr>
        <w:t xml:space="preserve">finansējums </w:t>
      </w:r>
      <w:r w:rsidR="00D84C77">
        <w:rPr>
          <w:iCs/>
          <w:sz w:val="24"/>
          <w:szCs w:val="24"/>
        </w:rPr>
        <w:t xml:space="preserve">nav mazāks kā </w:t>
      </w:r>
      <w:r w:rsidR="00E17E34">
        <w:rPr>
          <w:iCs/>
          <w:sz w:val="24"/>
          <w:szCs w:val="24"/>
        </w:rPr>
        <w:t>4</w:t>
      </w:r>
      <w:r w:rsidR="00173D13">
        <w:rPr>
          <w:iCs/>
          <w:sz w:val="24"/>
          <w:szCs w:val="24"/>
        </w:rPr>
        <w:t>6</w:t>
      </w:r>
      <w:r w:rsidR="00E17E34">
        <w:rPr>
          <w:iCs/>
          <w:sz w:val="24"/>
          <w:szCs w:val="24"/>
        </w:rPr>
        <w:t> </w:t>
      </w:r>
      <w:r w:rsidR="00173D13">
        <w:rPr>
          <w:iCs/>
          <w:sz w:val="24"/>
          <w:szCs w:val="24"/>
        </w:rPr>
        <w:t>998</w:t>
      </w:r>
      <w:r w:rsidR="00E17E34">
        <w:rPr>
          <w:iCs/>
          <w:sz w:val="24"/>
          <w:szCs w:val="24"/>
        </w:rPr>
        <w:t> </w:t>
      </w:r>
      <w:r w:rsidR="00173D13">
        <w:rPr>
          <w:iCs/>
          <w:sz w:val="24"/>
          <w:szCs w:val="24"/>
        </w:rPr>
        <w:t>227</w:t>
      </w:r>
      <w:r w:rsidR="00B6512E">
        <w:rPr>
          <w:iCs/>
          <w:sz w:val="24"/>
          <w:szCs w:val="24"/>
        </w:rPr>
        <w:t xml:space="preserve"> </w:t>
      </w:r>
      <w:r w:rsidR="00930BA1" w:rsidRPr="00930BA1">
        <w:rPr>
          <w:i/>
          <w:sz w:val="24"/>
          <w:szCs w:val="24"/>
        </w:rPr>
        <w:t>euro</w:t>
      </w:r>
      <w:bookmarkEnd w:id="8"/>
      <w:r>
        <w:rPr>
          <w:iCs/>
          <w:sz w:val="24"/>
          <w:szCs w:val="24"/>
        </w:rPr>
        <w:t>.</w:t>
      </w:r>
    </w:p>
    <w:p w14:paraId="11CF39A4" w14:textId="77777777" w:rsidR="00F14BC1" w:rsidRPr="00563C0B" w:rsidRDefault="00F14BC1" w:rsidP="004608A9">
      <w:pPr>
        <w:pStyle w:val="ListParagraph"/>
        <w:numPr>
          <w:ilvl w:val="0"/>
          <w:numId w:val="0"/>
        </w:numPr>
        <w:spacing w:before="0" w:after="0"/>
        <w:rPr>
          <w:sz w:val="24"/>
          <w:szCs w:val="24"/>
        </w:rPr>
      </w:pPr>
    </w:p>
    <w:p w14:paraId="2120E208" w14:textId="1FB6C328" w:rsidR="00541416" w:rsidRDefault="00C70488" w:rsidP="004608A9">
      <w:pPr>
        <w:pStyle w:val="ListParagraph"/>
        <w:tabs>
          <w:tab w:val="left" w:pos="1134"/>
        </w:tabs>
        <w:spacing w:before="0" w:after="0"/>
        <w:ind w:left="0" w:firstLine="709"/>
        <w:contextualSpacing w:val="0"/>
        <w:rPr>
          <w:sz w:val="24"/>
          <w:szCs w:val="24"/>
        </w:rPr>
      </w:pPr>
      <w:r w:rsidRPr="00563C0B">
        <w:rPr>
          <w:sz w:val="24"/>
          <w:szCs w:val="24"/>
        </w:rPr>
        <w:t xml:space="preserve">Maksimālais </w:t>
      </w:r>
      <w:r w:rsidR="00B267EE">
        <w:rPr>
          <w:sz w:val="24"/>
          <w:szCs w:val="24"/>
        </w:rPr>
        <w:t>pieejamais</w:t>
      </w:r>
      <w:r w:rsidRPr="00563C0B">
        <w:rPr>
          <w:sz w:val="24"/>
          <w:szCs w:val="24"/>
        </w:rPr>
        <w:t xml:space="preserve"> Kohēzijas fonda finansējums</w:t>
      </w:r>
      <w:r w:rsidR="00541416">
        <w:rPr>
          <w:sz w:val="24"/>
          <w:szCs w:val="24"/>
        </w:rPr>
        <w:t>:</w:t>
      </w:r>
    </w:p>
    <w:p w14:paraId="4AA9DFBE" w14:textId="61328750" w:rsidR="002540AF" w:rsidRPr="00563C0B" w:rsidRDefault="00541416" w:rsidP="002540AF">
      <w:pPr>
        <w:pStyle w:val="ListParagraph"/>
        <w:numPr>
          <w:ilvl w:val="1"/>
          <w:numId w:val="5"/>
        </w:numPr>
        <w:tabs>
          <w:tab w:val="left" w:pos="1276"/>
        </w:tabs>
        <w:spacing w:before="0" w:after="0"/>
        <w:ind w:left="0" w:firstLine="709"/>
        <w:contextualSpacing w:val="0"/>
        <w:rPr>
          <w:sz w:val="24"/>
          <w:szCs w:val="24"/>
        </w:rPr>
      </w:pPr>
      <w:r w:rsidRPr="002540AF">
        <w:rPr>
          <w:sz w:val="24"/>
          <w:szCs w:val="24"/>
        </w:rPr>
        <w:t xml:space="preserve">pirmajā atlases kārtā </w:t>
      </w:r>
      <w:r w:rsidR="00190D53" w:rsidRPr="002540AF">
        <w:rPr>
          <w:sz w:val="24"/>
          <w:szCs w:val="24"/>
        </w:rPr>
        <w:t xml:space="preserve">projekta īstenošanai Daugavpilī </w:t>
      </w:r>
      <w:r w:rsidR="00C836D4" w:rsidRPr="002540AF">
        <w:rPr>
          <w:sz w:val="24"/>
          <w:szCs w:val="24"/>
        </w:rPr>
        <w:t xml:space="preserve">– 13 000 000 </w:t>
      </w:r>
      <w:r w:rsidR="00C836D4" w:rsidRPr="002540AF">
        <w:rPr>
          <w:i/>
          <w:sz w:val="24"/>
          <w:szCs w:val="24"/>
        </w:rPr>
        <w:t xml:space="preserve">euro, </w:t>
      </w:r>
      <w:r w:rsidR="00C836D4" w:rsidRPr="002540AF">
        <w:rPr>
          <w:iCs/>
          <w:sz w:val="24"/>
          <w:szCs w:val="24"/>
        </w:rPr>
        <w:t xml:space="preserve">bet Liepājā – 12 995 606 </w:t>
      </w:r>
      <w:r w:rsidR="00C836D4" w:rsidRPr="002540AF">
        <w:rPr>
          <w:i/>
          <w:sz w:val="24"/>
          <w:szCs w:val="24"/>
        </w:rPr>
        <w:t>euro</w:t>
      </w:r>
      <w:r w:rsidR="00C836D4" w:rsidRPr="002540AF">
        <w:rPr>
          <w:sz w:val="24"/>
          <w:szCs w:val="24"/>
        </w:rPr>
        <w:t>;</w:t>
      </w:r>
      <w:r w:rsidR="002540AF" w:rsidRPr="002540AF">
        <w:rPr>
          <w:sz w:val="24"/>
          <w:szCs w:val="24"/>
        </w:rPr>
        <w:t xml:space="preserve"> </w:t>
      </w:r>
    </w:p>
    <w:p w14:paraId="22E44701" w14:textId="4AB6B752" w:rsidR="002540AF" w:rsidRPr="002540AF" w:rsidRDefault="00541416" w:rsidP="00143244">
      <w:pPr>
        <w:pStyle w:val="ListParagraph"/>
        <w:numPr>
          <w:ilvl w:val="1"/>
          <w:numId w:val="5"/>
        </w:numPr>
        <w:tabs>
          <w:tab w:val="left" w:pos="1276"/>
        </w:tabs>
        <w:spacing w:before="0" w:after="0"/>
        <w:ind w:left="0" w:firstLine="709"/>
        <w:contextualSpacing w:val="0"/>
        <w:rPr>
          <w:sz w:val="24"/>
          <w:szCs w:val="24"/>
        </w:rPr>
      </w:pPr>
      <w:r w:rsidRPr="002540AF">
        <w:rPr>
          <w:sz w:val="24"/>
          <w:szCs w:val="24"/>
        </w:rPr>
        <w:t xml:space="preserve">otrajā atlases kārtā </w:t>
      </w:r>
      <w:r w:rsidR="00190D53" w:rsidRPr="002540AF">
        <w:rPr>
          <w:sz w:val="24"/>
          <w:szCs w:val="24"/>
        </w:rPr>
        <w:t>projektu īstenošanai Daugavpilī un Liepājā maksimālais pieejamais Kohēzijas fonda finansējums vienam projektam ir 10 000 000 </w:t>
      </w:r>
      <w:r w:rsidR="00190D53" w:rsidRPr="002540AF">
        <w:rPr>
          <w:i/>
          <w:sz w:val="24"/>
          <w:szCs w:val="24"/>
        </w:rPr>
        <w:t>euro</w:t>
      </w:r>
      <w:r w:rsidR="00C836D4" w:rsidRPr="002540AF">
        <w:rPr>
          <w:sz w:val="24"/>
          <w:szCs w:val="24"/>
        </w:rPr>
        <w:t>;</w:t>
      </w:r>
      <w:r w:rsidR="002540AF" w:rsidRPr="002540AF">
        <w:rPr>
          <w:sz w:val="24"/>
          <w:szCs w:val="24"/>
        </w:rPr>
        <w:t xml:space="preserve"> </w:t>
      </w:r>
    </w:p>
    <w:p w14:paraId="517906BF" w14:textId="19A9DE17" w:rsidR="00C70488" w:rsidRDefault="00190D53" w:rsidP="00104A6B">
      <w:pPr>
        <w:pStyle w:val="ListParagraph"/>
        <w:numPr>
          <w:ilvl w:val="1"/>
          <w:numId w:val="5"/>
        </w:numPr>
        <w:tabs>
          <w:tab w:val="left" w:pos="1276"/>
        </w:tabs>
        <w:spacing w:before="0" w:after="0"/>
        <w:ind w:left="0" w:firstLine="709"/>
        <w:contextualSpacing w:val="0"/>
        <w:rPr>
          <w:sz w:val="24"/>
          <w:szCs w:val="24"/>
        </w:rPr>
      </w:pPr>
      <w:r w:rsidRPr="002540AF">
        <w:rPr>
          <w:sz w:val="24"/>
          <w:szCs w:val="24"/>
        </w:rPr>
        <w:t xml:space="preserve">trešajā atlases kārtā </w:t>
      </w:r>
      <w:r w:rsidR="00C70488" w:rsidRPr="002540AF">
        <w:rPr>
          <w:sz w:val="24"/>
          <w:szCs w:val="24"/>
        </w:rPr>
        <w:t xml:space="preserve">lielā projekta īstenošanai ir </w:t>
      </w:r>
      <w:r w:rsidR="00E461C9" w:rsidRPr="002540AF">
        <w:rPr>
          <w:sz w:val="24"/>
          <w:szCs w:val="24"/>
        </w:rPr>
        <w:t>100 993 236</w:t>
      </w:r>
      <w:r w:rsidR="00F633E9" w:rsidRPr="002540AF">
        <w:rPr>
          <w:sz w:val="24"/>
          <w:szCs w:val="24"/>
        </w:rPr>
        <w:t> </w:t>
      </w:r>
      <w:r w:rsidR="00C70488" w:rsidRPr="002540AF">
        <w:rPr>
          <w:i/>
          <w:sz w:val="24"/>
          <w:szCs w:val="24"/>
        </w:rPr>
        <w:t>euro</w:t>
      </w:r>
      <w:r w:rsidR="00C70488" w:rsidRPr="002540AF">
        <w:rPr>
          <w:sz w:val="24"/>
          <w:szCs w:val="24"/>
        </w:rPr>
        <w:t>.</w:t>
      </w:r>
    </w:p>
    <w:p w14:paraId="24B9E648" w14:textId="77777777" w:rsidR="00E2223A" w:rsidRDefault="00E2223A" w:rsidP="00E2223A">
      <w:pPr>
        <w:pStyle w:val="ListParagraph"/>
        <w:numPr>
          <w:ilvl w:val="0"/>
          <w:numId w:val="0"/>
        </w:numPr>
        <w:tabs>
          <w:tab w:val="left" w:pos="1276"/>
        </w:tabs>
        <w:spacing w:before="0" w:after="0"/>
        <w:contextualSpacing w:val="0"/>
        <w:rPr>
          <w:sz w:val="24"/>
          <w:szCs w:val="24"/>
        </w:rPr>
      </w:pPr>
    </w:p>
    <w:p w14:paraId="1976A1D5" w14:textId="40959707" w:rsidR="00E2223A" w:rsidRPr="002540AF" w:rsidRDefault="00E2223A" w:rsidP="00E2223A">
      <w:pPr>
        <w:pStyle w:val="ListParagraph"/>
        <w:tabs>
          <w:tab w:val="left" w:pos="1134"/>
        </w:tabs>
        <w:ind w:left="0" w:firstLine="709"/>
      </w:pPr>
      <w:r>
        <w:rPr>
          <w:sz w:val="24"/>
          <w:szCs w:val="24"/>
        </w:rPr>
        <w:t xml:space="preserve">Maksimālais </w:t>
      </w:r>
      <w:r w:rsidR="00B267EE">
        <w:rPr>
          <w:sz w:val="24"/>
          <w:szCs w:val="24"/>
        </w:rPr>
        <w:t>pieejamais</w:t>
      </w:r>
      <w:r>
        <w:rPr>
          <w:sz w:val="24"/>
          <w:szCs w:val="24"/>
        </w:rPr>
        <w:t xml:space="preserve"> </w:t>
      </w:r>
      <w:r w:rsidRPr="00741861">
        <w:rPr>
          <w:iCs/>
          <w:sz w:val="24"/>
          <w:szCs w:val="24"/>
        </w:rPr>
        <w:t xml:space="preserve">Eiropas Reģionālās attīstības fonda finansējums </w:t>
      </w:r>
      <w:r>
        <w:rPr>
          <w:iCs/>
          <w:sz w:val="24"/>
          <w:szCs w:val="24"/>
        </w:rPr>
        <w:t xml:space="preserve">trešajā atlases kārtā </w:t>
      </w:r>
      <w:r w:rsidRPr="00741861">
        <w:rPr>
          <w:iCs/>
          <w:sz w:val="24"/>
          <w:szCs w:val="24"/>
        </w:rPr>
        <w:t xml:space="preserve">– 13 217 837 </w:t>
      </w:r>
      <w:r w:rsidRPr="00741861">
        <w:rPr>
          <w:i/>
          <w:sz w:val="24"/>
          <w:szCs w:val="24"/>
        </w:rPr>
        <w:t>euro</w:t>
      </w:r>
      <w:r>
        <w:rPr>
          <w:i/>
          <w:sz w:val="24"/>
          <w:szCs w:val="24"/>
        </w:rPr>
        <w:t>.</w:t>
      </w:r>
    </w:p>
    <w:p w14:paraId="17C00C3D" w14:textId="77777777" w:rsidR="00741861" w:rsidRPr="00563C0B" w:rsidRDefault="00741861" w:rsidP="004608A9">
      <w:pPr>
        <w:pStyle w:val="ListParagraph"/>
        <w:numPr>
          <w:ilvl w:val="0"/>
          <w:numId w:val="0"/>
        </w:numPr>
        <w:spacing w:before="0" w:after="0"/>
        <w:rPr>
          <w:sz w:val="24"/>
          <w:szCs w:val="24"/>
        </w:rPr>
      </w:pPr>
    </w:p>
    <w:p w14:paraId="6CFA88F4" w14:textId="6156A691" w:rsidR="00287B42" w:rsidRPr="00563C0B" w:rsidRDefault="00B47D3C" w:rsidP="004608A9">
      <w:pPr>
        <w:pStyle w:val="ListParagraph"/>
        <w:tabs>
          <w:tab w:val="left" w:pos="1134"/>
        </w:tabs>
        <w:spacing w:before="0" w:after="0"/>
        <w:ind w:left="0" w:firstLine="709"/>
        <w:contextualSpacing w:val="0"/>
        <w:rPr>
          <w:sz w:val="24"/>
          <w:szCs w:val="24"/>
        </w:rPr>
      </w:pPr>
      <w:r w:rsidRPr="00563C0B">
        <w:rPr>
          <w:sz w:val="24"/>
          <w:szCs w:val="24"/>
        </w:rPr>
        <w:t>A</w:t>
      </w:r>
      <w:r w:rsidR="004564AB" w:rsidRPr="00563C0B">
        <w:rPr>
          <w:sz w:val="24"/>
          <w:szCs w:val="24"/>
        </w:rPr>
        <w:t>ttiecināmais Kohēzijas</w:t>
      </w:r>
      <w:r w:rsidR="00741861" w:rsidRPr="00741861">
        <w:rPr>
          <w:iCs/>
          <w:sz w:val="24"/>
          <w:szCs w:val="24"/>
        </w:rPr>
        <w:t xml:space="preserve"> fonda</w:t>
      </w:r>
      <w:r w:rsidR="004564AB" w:rsidRPr="00563C0B">
        <w:rPr>
          <w:sz w:val="24"/>
          <w:szCs w:val="24"/>
        </w:rPr>
        <w:t xml:space="preserve"> </w:t>
      </w:r>
      <w:r w:rsidR="00994445">
        <w:rPr>
          <w:sz w:val="24"/>
          <w:szCs w:val="24"/>
        </w:rPr>
        <w:t xml:space="preserve">un </w:t>
      </w:r>
      <w:r w:rsidR="00994445" w:rsidRPr="00741861">
        <w:rPr>
          <w:iCs/>
          <w:sz w:val="24"/>
          <w:szCs w:val="24"/>
        </w:rPr>
        <w:t xml:space="preserve">Eiropas Reģionālās attīstības </w:t>
      </w:r>
      <w:r w:rsidR="00994445" w:rsidRPr="00563C0B">
        <w:rPr>
          <w:sz w:val="24"/>
          <w:szCs w:val="24"/>
        </w:rPr>
        <w:t xml:space="preserve">fonda </w:t>
      </w:r>
      <w:r w:rsidR="004564AB" w:rsidRPr="00563C0B">
        <w:rPr>
          <w:sz w:val="24"/>
          <w:szCs w:val="24"/>
        </w:rPr>
        <w:t>finansējuma apmērs var būt līdz 85</w:t>
      </w:r>
      <w:r w:rsidR="00F633E9" w:rsidRPr="00563C0B">
        <w:rPr>
          <w:sz w:val="24"/>
          <w:szCs w:val="24"/>
        </w:rPr>
        <w:t> </w:t>
      </w:r>
      <w:r w:rsidR="004564AB" w:rsidRPr="00563C0B">
        <w:rPr>
          <w:sz w:val="24"/>
          <w:szCs w:val="24"/>
        </w:rPr>
        <w:t>procentiem no kopējām attiecinām</w:t>
      </w:r>
      <w:r w:rsidR="00517B63" w:rsidRPr="00563C0B">
        <w:rPr>
          <w:sz w:val="24"/>
          <w:szCs w:val="24"/>
        </w:rPr>
        <w:t>aj</w:t>
      </w:r>
      <w:r w:rsidR="004564AB" w:rsidRPr="00563C0B">
        <w:rPr>
          <w:sz w:val="24"/>
          <w:szCs w:val="24"/>
        </w:rPr>
        <w:t>ām izmaksām, ņemot vērā izmaksu un ieguvumu analīzē iegūto rezultātu</w:t>
      </w:r>
      <w:r w:rsidR="00287B42" w:rsidRPr="00563C0B">
        <w:rPr>
          <w:sz w:val="24"/>
          <w:szCs w:val="24"/>
        </w:rPr>
        <w:t>.</w:t>
      </w:r>
    </w:p>
    <w:p w14:paraId="6264F95E" w14:textId="77777777" w:rsidR="004525C8" w:rsidRPr="00563C0B" w:rsidRDefault="004525C8" w:rsidP="004608A9">
      <w:pPr>
        <w:pStyle w:val="ListParagraph"/>
        <w:numPr>
          <w:ilvl w:val="0"/>
          <w:numId w:val="0"/>
        </w:numPr>
        <w:spacing w:before="0" w:after="0"/>
        <w:rPr>
          <w:sz w:val="24"/>
          <w:szCs w:val="24"/>
        </w:rPr>
      </w:pPr>
    </w:p>
    <w:p w14:paraId="22C695F4" w14:textId="06C62960" w:rsidR="00BB2DA1" w:rsidRDefault="00FA6D0F" w:rsidP="004608A9">
      <w:pPr>
        <w:pStyle w:val="ListParagraph"/>
        <w:tabs>
          <w:tab w:val="left" w:pos="1134"/>
        </w:tabs>
        <w:spacing w:before="0" w:after="0"/>
        <w:ind w:left="0" w:firstLine="709"/>
        <w:contextualSpacing w:val="0"/>
        <w:rPr>
          <w:sz w:val="24"/>
          <w:szCs w:val="24"/>
        </w:rPr>
      </w:pPr>
      <w:r w:rsidRPr="00FA6D0F">
        <w:rPr>
          <w:sz w:val="24"/>
          <w:szCs w:val="24"/>
        </w:rPr>
        <w:t>Pieejamais kopējais attiecināmais finansējums, lai slēgtu civiltiesiskos līgumus par projekta īstenošanu</w:t>
      </w:r>
      <w:r w:rsidR="0082476F">
        <w:rPr>
          <w:sz w:val="24"/>
          <w:szCs w:val="24"/>
        </w:rPr>
        <w:t xml:space="preserve"> pirmās atlases kārtas ietvaros</w:t>
      </w:r>
      <w:r w:rsidRPr="00FA6D0F">
        <w:rPr>
          <w:sz w:val="24"/>
          <w:szCs w:val="24"/>
        </w:rPr>
        <w:t xml:space="preserve">, līdz 2018. gada 31. decembrim ir </w:t>
      </w:r>
      <w:r w:rsidR="003E18BC">
        <w:rPr>
          <w:sz w:val="24"/>
          <w:szCs w:val="24"/>
        </w:rPr>
        <w:t>28 050 186</w:t>
      </w:r>
      <w:r w:rsidRPr="00FA6D0F">
        <w:rPr>
          <w:sz w:val="24"/>
          <w:szCs w:val="24"/>
        </w:rPr>
        <w:t> </w:t>
      </w:r>
      <w:r w:rsidRPr="00FA6D0F">
        <w:rPr>
          <w:i/>
          <w:sz w:val="24"/>
          <w:szCs w:val="24"/>
        </w:rPr>
        <w:t>euro</w:t>
      </w:r>
      <w:r w:rsidRPr="00FA6D0F">
        <w:rPr>
          <w:sz w:val="24"/>
          <w:szCs w:val="24"/>
        </w:rPr>
        <w:t>, ta</w:t>
      </w:r>
      <w:r w:rsidR="002C3922">
        <w:rPr>
          <w:sz w:val="24"/>
          <w:szCs w:val="24"/>
        </w:rPr>
        <w:t>jā</w:t>
      </w:r>
      <w:r w:rsidRPr="00FA6D0F">
        <w:rPr>
          <w:sz w:val="24"/>
          <w:szCs w:val="24"/>
        </w:rPr>
        <w:t xml:space="preserve"> skaitā Kohēzijas fonda finansējums – </w:t>
      </w:r>
      <w:r w:rsidR="003E18BC">
        <w:rPr>
          <w:sz w:val="24"/>
          <w:szCs w:val="24"/>
        </w:rPr>
        <w:t>24 391 466</w:t>
      </w:r>
      <w:r w:rsidRPr="00FA6D0F">
        <w:rPr>
          <w:sz w:val="24"/>
          <w:szCs w:val="24"/>
        </w:rPr>
        <w:t xml:space="preserve"> </w:t>
      </w:r>
      <w:r w:rsidRPr="00FA6D0F">
        <w:rPr>
          <w:i/>
          <w:sz w:val="24"/>
          <w:szCs w:val="24"/>
        </w:rPr>
        <w:t>euro</w:t>
      </w:r>
      <w:r w:rsidRPr="00FA6D0F">
        <w:rPr>
          <w:sz w:val="24"/>
          <w:szCs w:val="24"/>
        </w:rPr>
        <w:t xml:space="preserve"> un nacionālais finansējums (valsts budžeta dotācija pašvaldībām, pašvaldību un </w:t>
      </w:r>
      <w:r w:rsidRPr="003E18BC">
        <w:rPr>
          <w:sz w:val="24"/>
          <w:szCs w:val="24"/>
        </w:rPr>
        <w:t>privātais finansējums</w:t>
      </w:r>
      <w:r w:rsidRPr="00FA6D0F">
        <w:rPr>
          <w:sz w:val="24"/>
          <w:szCs w:val="24"/>
        </w:rPr>
        <w:t xml:space="preserve">) – ne mazāk kā </w:t>
      </w:r>
      <w:r w:rsidR="003E18BC">
        <w:rPr>
          <w:sz w:val="24"/>
          <w:szCs w:val="24"/>
        </w:rPr>
        <w:t>3 658 720</w:t>
      </w:r>
      <w:r w:rsidRPr="00FA6D0F">
        <w:rPr>
          <w:sz w:val="24"/>
          <w:szCs w:val="24"/>
        </w:rPr>
        <w:t xml:space="preserve"> </w:t>
      </w:r>
      <w:r w:rsidRPr="00FA6D0F">
        <w:rPr>
          <w:i/>
          <w:sz w:val="24"/>
          <w:szCs w:val="24"/>
        </w:rPr>
        <w:t>euro</w:t>
      </w:r>
      <w:r w:rsidRPr="00FA6D0F">
        <w:rPr>
          <w:sz w:val="24"/>
          <w:szCs w:val="24"/>
        </w:rPr>
        <w:t>. Līdz 2018. gada 31. decembrim projektu īstenošanai Daugavpilī un Liepājā pieejamais Kohēzijas fonda finansējums – katram projektam 12 195 733 </w:t>
      </w:r>
      <w:r w:rsidRPr="00FA6D0F">
        <w:rPr>
          <w:i/>
          <w:sz w:val="24"/>
          <w:szCs w:val="24"/>
        </w:rPr>
        <w:t>euro</w:t>
      </w:r>
      <w:r w:rsidRPr="00FA6D0F">
        <w:rPr>
          <w:sz w:val="24"/>
          <w:szCs w:val="24"/>
        </w:rPr>
        <w:t xml:space="preserve"> apmērā, vienlaikus paredzot, ka šo noteikumu </w:t>
      </w:r>
      <w:r w:rsidRPr="00FA6D0F">
        <w:rPr>
          <w:sz w:val="24"/>
          <w:szCs w:val="24"/>
        </w:rPr>
        <w:fldChar w:fldCharType="begin"/>
      </w:r>
      <w:r w:rsidRPr="00FA6D0F">
        <w:rPr>
          <w:sz w:val="24"/>
          <w:szCs w:val="24"/>
        </w:rPr>
        <w:instrText xml:space="preserve"> REF _Ref423104209 \r \h  \* MERGEFORMAT </w:instrText>
      </w:r>
      <w:r w:rsidRPr="00FA6D0F">
        <w:rPr>
          <w:sz w:val="24"/>
          <w:szCs w:val="24"/>
        </w:rPr>
      </w:r>
      <w:r w:rsidRPr="00FA6D0F">
        <w:rPr>
          <w:sz w:val="24"/>
          <w:szCs w:val="24"/>
        </w:rPr>
        <w:fldChar w:fldCharType="separate"/>
      </w:r>
      <w:r w:rsidR="00C946F8">
        <w:rPr>
          <w:sz w:val="24"/>
          <w:szCs w:val="24"/>
        </w:rPr>
        <w:t>5.2</w:t>
      </w:r>
      <w:r w:rsidRPr="00FA6D0F">
        <w:rPr>
          <w:sz w:val="24"/>
          <w:szCs w:val="24"/>
        </w:rPr>
        <w:fldChar w:fldCharType="end"/>
      </w:r>
      <w:r w:rsidRPr="00FA6D0F">
        <w:rPr>
          <w:sz w:val="24"/>
          <w:szCs w:val="24"/>
        </w:rPr>
        <w:t>. apakšpunktā minētais iznākuma rādītājs sasniegs 4,</w:t>
      </w:r>
      <w:r w:rsidR="00D33DBB">
        <w:rPr>
          <w:sz w:val="24"/>
          <w:szCs w:val="24"/>
        </w:rPr>
        <w:t>92</w:t>
      </w:r>
      <w:r w:rsidRPr="00FA6D0F">
        <w:rPr>
          <w:sz w:val="24"/>
          <w:szCs w:val="24"/>
        </w:rPr>
        <w:t xml:space="preserve"> km. No 2019. gada 1. janvāra atbildīgā iestāde pēc Eiropas Komisijas lēmuma par snieguma ietvara izpildi var ierosināt palielināt pieejamo attiecināmo finansējumu līdz šo noteikumu </w:t>
      </w:r>
      <w:r w:rsidRPr="00FA6D0F">
        <w:rPr>
          <w:sz w:val="24"/>
          <w:szCs w:val="24"/>
        </w:rPr>
        <w:fldChar w:fldCharType="begin"/>
      </w:r>
      <w:r w:rsidRPr="00FA6D0F">
        <w:rPr>
          <w:sz w:val="24"/>
          <w:szCs w:val="24"/>
        </w:rPr>
        <w:instrText xml:space="preserve"> REF _Ref421525640 \r \h  \* MERGEFORMAT </w:instrText>
      </w:r>
      <w:r w:rsidRPr="00FA6D0F">
        <w:rPr>
          <w:sz w:val="24"/>
          <w:szCs w:val="24"/>
        </w:rPr>
      </w:r>
      <w:r w:rsidRPr="00FA6D0F">
        <w:rPr>
          <w:sz w:val="24"/>
          <w:szCs w:val="24"/>
        </w:rPr>
        <w:fldChar w:fldCharType="separate"/>
      </w:r>
      <w:r w:rsidR="00C946F8">
        <w:rPr>
          <w:sz w:val="24"/>
          <w:szCs w:val="24"/>
        </w:rPr>
        <w:t>8</w:t>
      </w:r>
      <w:r w:rsidRPr="00FA6D0F">
        <w:rPr>
          <w:sz w:val="24"/>
          <w:szCs w:val="24"/>
        </w:rPr>
        <w:fldChar w:fldCharType="end"/>
      </w:r>
      <w:r w:rsidRPr="00FA6D0F">
        <w:rPr>
          <w:sz w:val="24"/>
          <w:szCs w:val="24"/>
        </w:rPr>
        <w:t>.</w:t>
      </w:r>
      <w:r w:rsidR="00B9559A">
        <w:rPr>
          <w:sz w:val="24"/>
          <w:szCs w:val="24"/>
        </w:rPr>
        <w:t>1.</w:t>
      </w:r>
      <w:r w:rsidRPr="00FA6D0F">
        <w:rPr>
          <w:sz w:val="24"/>
          <w:szCs w:val="24"/>
        </w:rPr>
        <w:t xml:space="preserve"> un 9.</w:t>
      </w:r>
      <w:r w:rsidR="00B9559A">
        <w:rPr>
          <w:sz w:val="24"/>
          <w:szCs w:val="24"/>
        </w:rPr>
        <w:t>1.</w:t>
      </w:r>
      <w:r w:rsidRPr="00FA6D0F">
        <w:rPr>
          <w:sz w:val="24"/>
          <w:szCs w:val="24"/>
        </w:rPr>
        <w:t> </w:t>
      </w:r>
      <w:r w:rsidR="00B9559A">
        <w:rPr>
          <w:sz w:val="24"/>
          <w:szCs w:val="24"/>
        </w:rPr>
        <w:t>apakš</w:t>
      </w:r>
      <w:r w:rsidRPr="00FA6D0F">
        <w:rPr>
          <w:sz w:val="24"/>
          <w:szCs w:val="24"/>
        </w:rPr>
        <w:t>punktā minētajam apmēram.</w:t>
      </w:r>
    </w:p>
    <w:p w14:paraId="37737FA4" w14:textId="77777777" w:rsidR="00BB2DA1" w:rsidRPr="00BB2DA1" w:rsidRDefault="00BB2DA1" w:rsidP="00BB2DA1">
      <w:pPr>
        <w:pStyle w:val="ListParagraph"/>
        <w:numPr>
          <w:ilvl w:val="0"/>
          <w:numId w:val="0"/>
        </w:numPr>
        <w:ind w:left="360"/>
        <w:rPr>
          <w:sz w:val="24"/>
          <w:szCs w:val="24"/>
        </w:rPr>
      </w:pPr>
    </w:p>
    <w:p w14:paraId="5239DD05" w14:textId="30D19AD8" w:rsidR="00BE1B29" w:rsidRPr="00563C0B" w:rsidRDefault="00654661" w:rsidP="004608A9">
      <w:pPr>
        <w:pStyle w:val="ListParagraph"/>
        <w:tabs>
          <w:tab w:val="left" w:pos="1134"/>
        </w:tabs>
        <w:spacing w:before="0" w:after="0"/>
        <w:ind w:left="0" w:firstLine="709"/>
        <w:contextualSpacing w:val="0"/>
        <w:rPr>
          <w:sz w:val="24"/>
          <w:szCs w:val="24"/>
        </w:rPr>
      </w:pPr>
      <w:r w:rsidRPr="00563C0B">
        <w:rPr>
          <w:sz w:val="24"/>
          <w:szCs w:val="24"/>
        </w:rPr>
        <w:t xml:space="preserve">Projekta iesniedzējs </w:t>
      </w:r>
      <w:r w:rsidR="008E0E27">
        <w:rPr>
          <w:iCs/>
          <w:sz w:val="24"/>
          <w:szCs w:val="24"/>
        </w:rPr>
        <w:t xml:space="preserve">pirmās atlases kārtas </w:t>
      </w:r>
      <w:r w:rsidRPr="00563C0B">
        <w:rPr>
          <w:sz w:val="24"/>
          <w:szCs w:val="24"/>
        </w:rPr>
        <w:t>projekta īstenošan</w:t>
      </w:r>
      <w:r w:rsidR="00734D85" w:rsidRPr="00563C0B">
        <w:rPr>
          <w:sz w:val="24"/>
          <w:szCs w:val="24"/>
        </w:rPr>
        <w:t>ā</w:t>
      </w:r>
      <w:r w:rsidRPr="00563C0B">
        <w:rPr>
          <w:sz w:val="24"/>
          <w:szCs w:val="24"/>
        </w:rPr>
        <w:t xml:space="preserve"> var piesaistīt citus publiskos līdzekļus </w:t>
      </w:r>
      <w:r w:rsidR="00734D85" w:rsidRPr="00563C0B">
        <w:rPr>
          <w:sz w:val="24"/>
          <w:szCs w:val="24"/>
        </w:rPr>
        <w:t>(</w:t>
      </w:r>
      <w:r w:rsidRPr="00563C0B">
        <w:rPr>
          <w:sz w:val="24"/>
          <w:szCs w:val="24"/>
        </w:rPr>
        <w:t>piemēram, pašvaldības kapitālsabiedrības</w:t>
      </w:r>
      <w:r w:rsidR="005B5060" w:rsidRPr="00563C0B">
        <w:rPr>
          <w:sz w:val="24"/>
          <w:szCs w:val="24"/>
        </w:rPr>
        <w:t xml:space="preserve"> aizņēmum</w:t>
      </w:r>
      <w:r w:rsidR="00734D85" w:rsidRPr="00563C0B">
        <w:rPr>
          <w:sz w:val="24"/>
          <w:szCs w:val="24"/>
        </w:rPr>
        <w:t>u</w:t>
      </w:r>
      <w:r w:rsidR="005B5060" w:rsidRPr="00563C0B">
        <w:rPr>
          <w:sz w:val="24"/>
          <w:szCs w:val="24"/>
        </w:rPr>
        <w:t xml:space="preserve"> Valsts kasē</w:t>
      </w:r>
      <w:r w:rsidR="00734D85" w:rsidRPr="00563C0B">
        <w:rPr>
          <w:sz w:val="24"/>
          <w:szCs w:val="24"/>
        </w:rPr>
        <w:t>)</w:t>
      </w:r>
      <w:r w:rsidRPr="00563C0B">
        <w:rPr>
          <w:sz w:val="24"/>
          <w:szCs w:val="24"/>
        </w:rPr>
        <w:t xml:space="preserve">, </w:t>
      </w:r>
      <w:r w:rsidRPr="00563C0B">
        <w:rPr>
          <w:sz w:val="24"/>
          <w:szCs w:val="24"/>
        </w:rPr>
        <w:lastRenderedPageBreak/>
        <w:t>priekšfinansējot snieguma rezervi. Civiltiesisk</w:t>
      </w:r>
      <w:r w:rsidR="00734D85" w:rsidRPr="00563C0B">
        <w:rPr>
          <w:sz w:val="24"/>
          <w:szCs w:val="24"/>
        </w:rPr>
        <w:t>aj</w:t>
      </w:r>
      <w:r w:rsidRPr="00563C0B">
        <w:rPr>
          <w:sz w:val="24"/>
          <w:szCs w:val="24"/>
        </w:rPr>
        <w:t xml:space="preserve">ā līgumā par projekta īstenošanu nosaka projekta īstenošanai nepieciešamā publiskā finansējuma apmēru. </w:t>
      </w:r>
      <w:r w:rsidR="00734D85" w:rsidRPr="00563C0B">
        <w:rPr>
          <w:sz w:val="24"/>
          <w:szCs w:val="24"/>
        </w:rPr>
        <w:t>Pēc s</w:t>
      </w:r>
      <w:r w:rsidRPr="00563C0B">
        <w:rPr>
          <w:sz w:val="24"/>
          <w:szCs w:val="24"/>
        </w:rPr>
        <w:t>nieguma ietvara izpildes atbilstoši šo noteikumu 1</w:t>
      </w:r>
      <w:r w:rsidR="00A74ABF">
        <w:rPr>
          <w:sz w:val="24"/>
          <w:szCs w:val="24"/>
        </w:rPr>
        <w:t>2</w:t>
      </w:r>
      <w:r w:rsidR="00245893" w:rsidRPr="00563C0B">
        <w:rPr>
          <w:sz w:val="24"/>
          <w:szCs w:val="24"/>
        </w:rPr>
        <w:t>.</w:t>
      </w:r>
      <w:r w:rsidR="004608A9" w:rsidRPr="00563C0B">
        <w:rPr>
          <w:sz w:val="24"/>
          <w:szCs w:val="24"/>
        </w:rPr>
        <w:t> pun</w:t>
      </w:r>
      <w:r w:rsidRPr="00563C0B">
        <w:rPr>
          <w:sz w:val="24"/>
          <w:szCs w:val="24"/>
        </w:rPr>
        <w:t>kt</w:t>
      </w:r>
      <w:r w:rsidR="00517B63" w:rsidRPr="00563C0B">
        <w:rPr>
          <w:sz w:val="24"/>
          <w:szCs w:val="24"/>
        </w:rPr>
        <w:t>am</w:t>
      </w:r>
      <w:r w:rsidRPr="00563C0B">
        <w:rPr>
          <w:sz w:val="24"/>
          <w:szCs w:val="24"/>
        </w:rPr>
        <w:t xml:space="preserve"> sadarbības iestāde </w:t>
      </w:r>
      <w:r w:rsidR="00577FAA">
        <w:rPr>
          <w:iCs/>
          <w:sz w:val="24"/>
          <w:szCs w:val="24"/>
        </w:rPr>
        <w:t xml:space="preserve">pirmajā atlases kārtā </w:t>
      </w:r>
      <w:r w:rsidRPr="00563C0B">
        <w:rPr>
          <w:sz w:val="24"/>
          <w:szCs w:val="24"/>
        </w:rPr>
        <w:t xml:space="preserve">var palielināt </w:t>
      </w:r>
      <w:r w:rsidR="00734D85" w:rsidRPr="00563C0B">
        <w:rPr>
          <w:sz w:val="24"/>
          <w:szCs w:val="24"/>
        </w:rPr>
        <w:t xml:space="preserve">projektam </w:t>
      </w:r>
      <w:r w:rsidRPr="00563C0B">
        <w:rPr>
          <w:sz w:val="24"/>
          <w:szCs w:val="24"/>
        </w:rPr>
        <w:t>Kohēzijas fonda finansējuma apmēru, nepalielinot sākotnēji noteikto publisk</w:t>
      </w:r>
      <w:r w:rsidR="00734D85" w:rsidRPr="00563C0B">
        <w:rPr>
          <w:sz w:val="24"/>
          <w:szCs w:val="24"/>
        </w:rPr>
        <w:t>o</w:t>
      </w:r>
      <w:r w:rsidRPr="00563C0B">
        <w:rPr>
          <w:sz w:val="24"/>
          <w:szCs w:val="24"/>
        </w:rPr>
        <w:t xml:space="preserve"> finansējum</w:t>
      </w:r>
      <w:r w:rsidR="00734D85" w:rsidRPr="00563C0B">
        <w:rPr>
          <w:sz w:val="24"/>
          <w:szCs w:val="24"/>
        </w:rPr>
        <w:t>u</w:t>
      </w:r>
      <w:r w:rsidRPr="00563C0B">
        <w:rPr>
          <w:sz w:val="24"/>
          <w:szCs w:val="24"/>
        </w:rPr>
        <w:t>.</w:t>
      </w:r>
      <w:r w:rsidR="00557670" w:rsidRPr="00563C0B">
        <w:rPr>
          <w:sz w:val="24"/>
          <w:szCs w:val="24"/>
        </w:rPr>
        <w:t xml:space="preserve"> </w:t>
      </w:r>
      <w:r w:rsidR="00B922FA">
        <w:rPr>
          <w:iCs/>
          <w:sz w:val="24"/>
          <w:szCs w:val="24"/>
        </w:rPr>
        <w:t>Pirmās atlases kārtas ietvaros a</w:t>
      </w:r>
      <w:r w:rsidR="00557670" w:rsidRPr="00563C0B">
        <w:rPr>
          <w:sz w:val="24"/>
          <w:szCs w:val="24"/>
        </w:rPr>
        <w:t>pliecinājumu par citu</w:t>
      </w:r>
      <w:r w:rsidR="00557670" w:rsidRPr="00563C0B">
        <w:rPr>
          <w:color w:val="1F497D"/>
          <w:sz w:val="24"/>
          <w:szCs w:val="24"/>
        </w:rPr>
        <w:t xml:space="preserve"> </w:t>
      </w:r>
      <w:r w:rsidR="00557670" w:rsidRPr="00563C0B">
        <w:rPr>
          <w:sz w:val="24"/>
          <w:szCs w:val="24"/>
        </w:rPr>
        <w:t>publisko līdzekļu pieejamību projekta iesniedzējs iesniedz sadarbības iestādē līdz civiltiesiskā līguma noslēgšanai par projekta īstenošanu un</w:t>
      </w:r>
      <w:r w:rsidR="00557670" w:rsidRPr="00563C0B">
        <w:rPr>
          <w:color w:val="1F497D"/>
          <w:sz w:val="24"/>
          <w:szCs w:val="24"/>
        </w:rPr>
        <w:t xml:space="preserve"> </w:t>
      </w:r>
      <w:r w:rsidR="00557670" w:rsidRPr="00563C0B">
        <w:rPr>
          <w:sz w:val="24"/>
          <w:szCs w:val="24"/>
        </w:rPr>
        <w:t>Eiropas Savienības fondu līdzfinansējuma piešķiršanu.</w:t>
      </w:r>
    </w:p>
    <w:p w14:paraId="10E0E309" w14:textId="53F032BB" w:rsidR="004525C8" w:rsidRPr="00563C0B" w:rsidRDefault="004525C8" w:rsidP="00F63D24">
      <w:pPr>
        <w:pStyle w:val="ListParagraph"/>
        <w:numPr>
          <w:ilvl w:val="0"/>
          <w:numId w:val="0"/>
        </w:numPr>
        <w:spacing w:before="0" w:after="0"/>
        <w:rPr>
          <w:sz w:val="24"/>
          <w:szCs w:val="24"/>
        </w:rPr>
      </w:pPr>
    </w:p>
    <w:p w14:paraId="1E72780F" w14:textId="77777777" w:rsidR="00DE50BE" w:rsidRPr="00563C0B" w:rsidRDefault="00517B63" w:rsidP="00F63D24">
      <w:pPr>
        <w:pStyle w:val="Heading1"/>
        <w:spacing w:before="0" w:line="240" w:lineRule="auto"/>
        <w:ind w:left="0" w:firstLine="709"/>
        <w:rPr>
          <w:rFonts w:ascii="Times New Roman" w:hAnsi="Times New Roman" w:cs="Times New Roman"/>
          <w:sz w:val="24"/>
          <w:szCs w:val="24"/>
        </w:rPr>
      </w:pPr>
      <w:bookmarkStart w:id="9" w:name="_Prasības_projekta_iesniedzējam"/>
      <w:bookmarkEnd w:id="9"/>
      <w:r w:rsidRPr="00563C0B">
        <w:rPr>
          <w:rFonts w:ascii="Times New Roman" w:hAnsi="Times New Roman" w:cs="Times New Roman"/>
          <w:sz w:val="24"/>
          <w:szCs w:val="24"/>
        </w:rPr>
        <w:t xml:space="preserve"> </w:t>
      </w:r>
      <w:r w:rsidR="00565A07" w:rsidRPr="00563C0B">
        <w:rPr>
          <w:rFonts w:ascii="Times New Roman" w:hAnsi="Times New Roman" w:cs="Times New Roman"/>
          <w:sz w:val="24"/>
          <w:szCs w:val="24"/>
        </w:rPr>
        <w:t>Prasības projekta iesniedzējam</w:t>
      </w:r>
      <w:r w:rsidR="00C3299A" w:rsidRPr="00563C0B">
        <w:rPr>
          <w:rFonts w:ascii="Times New Roman" w:hAnsi="Times New Roman" w:cs="Times New Roman"/>
          <w:sz w:val="24"/>
          <w:szCs w:val="24"/>
        </w:rPr>
        <w:t xml:space="preserve"> un sadarbības partnerim</w:t>
      </w:r>
    </w:p>
    <w:p w14:paraId="28749C3C" w14:textId="77777777" w:rsidR="00F63D24" w:rsidRPr="00563C0B" w:rsidRDefault="00F63D24" w:rsidP="00F63D24">
      <w:pPr>
        <w:spacing w:after="0"/>
        <w:rPr>
          <w:rFonts w:ascii="Times New Roman" w:hAnsi="Times New Roman"/>
          <w:sz w:val="24"/>
          <w:szCs w:val="24"/>
          <w:lang w:eastAsia="en-US"/>
        </w:rPr>
      </w:pPr>
    </w:p>
    <w:p w14:paraId="110157D9" w14:textId="43F9A36D" w:rsidR="002540AF" w:rsidRPr="00563C0B" w:rsidRDefault="00045195" w:rsidP="002540AF">
      <w:pPr>
        <w:pStyle w:val="ListParagraph"/>
        <w:tabs>
          <w:tab w:val="left" w:pos="1134"/>
        </w:tabs>
        <w:spacing w:before="0" w:after="0"/>
        <w:ind w:left="0" w:firstLine="709"/>
        <w:contextualSpacing w:val="0"/>
        <w:rPr>
          <w:sz w:val="24"/>
          <w:szCs w:val="24"/>
        </w:rPr>
      </w:pPr>
      <w:r w:rsidRPr="002540AF">
        <w:rPr>
          <w:sz w:val="24"/>
          <w:szCs w:val="24"/>
        </w:rPr>
        <w:t>Projekta iesniedzējs</w:t>
      </w:r>
      <w:r w:rsidR="0080341E" w:rsidRPr="002540AF">
        <w:rPr>
          <w:sz w:val="24"/>
          <w:szCs w:val="24"/>
        </w:rPr>
        <w:t>:</w:t>
      </w:r>
    </w:p>
    <w:p w14:paraId="3249EAE5" w14:textId="4A24B024" w:rsidR="002540AF" w:rsidRPr="002540AF" w:rsidRDefault="00000A66" w:rsidP="00CD602F">
      <w:pPr>
        <w:pStyle w:val="ListParagraph"/>
        <w:numPr>
          <w:ilvl w:val="1"/>
          <w:numId w:val="5"/>
        </w:numPr>
        <w:tabs>
          <w:tab w:val="left" w:pos="1134"/>
        </w:tabs>
        <w:spacing w:before="0" w:after="0"/>
        <w:ind w:left="0" w:firstLine="709"/>
        <w:contextualSpacing w:val="0"/>
        <w:rPr>
          <w:sz w:val="24"/>
          <w:szCs w:val="24"/>
        </w:rPr>
      </w:pPr>
      <w:r w:rsidRPr="002540AF">
        <w:rPr>
          <w:sz w:val="24"/>
          <w:szCs w:val="24"/>
        </w:rPr>
        <w:t>p</w:t>
      </w:r>
      <w:r w:rsidR="00494E9D" w:rsidRPr="002540AF">
        <w:rPr>
          <w:sz w:val="24"/>
          <w:szCs w:val="24"/>
        </w:rPr>
        <w:t>irmās</w:t>
      </w:r>
      <w:r w:rsidR="00F916E0">
        <w:rPr>
          <w:sz w:val="24"/>
          <w:szCs w:val="24"/>
        </w:rPr>
        <w:t xml:space="preserve"> atlases kārtas</w:t>
      </w:r>
      <w:r w:rsidR="00494E9D" w:rsidRPr="002540AF">
        <w:rPr>
          <w:sz w:val="24"/>
          <w:szCs w:val="24"/>
        </w:rPr>
        <w:t xml:space="preserve"> un otrās atlases kārt</w:t>
      </w:r>
      <w:r w:rsidR="00BE4023">
        <w:rPr>
          <w:sz w:val="24"/>
          <w:szCs w:val="24"/>
        </w:rPr>
        <w:t>as</w:t>
      </w:r>
      <w:r w:rsidR="00494E9D" w:rsidRPr="002540AF">
        <w:rPr>
          <w:sz w:val="24"/>
          <w:szCs w:val="24"/>
        </w:rPr>
        <w:t xml:space="preserve"> ietvaros </w:t>
      </w:r>
      <w:r w:rsidR="001E7E2B" w:rsidRPr="002540AF">
        <w:rPr>
          <w:sz w:val="24"/>
          <w:szCs w:val="24"/>
        </w:rPr>
        <w:t xml:space="preserve">– </w:t>
      </w:r>
      <w:r w:rsidR="003E433E" w:rsidRPr="002540AF">
        <w:rPr>
          <w:sz w:val="24"/>
          <w:szCs w:val="24"/>
        </w:rPr>
        <w:t>Daugavpils un Liepājas pilsētu</w:t>
      </w:r>
      <w:r w:rsidR="00F47919" w:rsidRPr="002540AF">
        <w:rPr>
          <w:sz w:val="24"/>
          <w:szCs w:val="24"/>
        </w:rPr>
        <w:t xml:space="preserve"> pašvaldību </w:t>
      </w:r>
      <w:r w:rsidR="00045195" w:rsidRPr="002540AF">
        <w:rPr>
          <w:sz w:val="24"/>
          <w:szCs w:val="24"/>
        </w:rPr>
        <w:t>kapitālsabiedrība</w:t>
      </w:r>
      <w:r w:rsidR="00F47919" w:rsidRPr="002540AF">
        <w:rPr>
          <w:sz w:val="24"/>
          <w:szCs w:val="24"/>
        </w:rPr>
        <w:t>s</w:t>
      </w:r>
      <w:r w:rsidR="00045195" w:rsidRPr="002540AF">
        <w:rPr>
          <w:sz w:val="24"/>
          <w:szCs w:val="24"/>
        </w:rPr>
        <w:t>, k</w:t>
      </w:r>
      <w:r w:rsidR="00F47919" w:rsidRPr="002540AF">
        <w:rPr>
          <w:sz w:val="24"/>
          <w:szCs w:val="24"/>
        </w:rPr>
        <w:t>ur</w:t>
      </w:r>
      <w:r w:rsidR="00045195" w:rsidRPr="002540AF">
        <w:rPr>
          <w:sz w:val="24"/>
          <w:szCs w:val="24"/>
        </w:rPr>
        <w:t>as sniedz sabiedriskā transporta pakalpojumu</w:t>
      </w:r>
      <w:r w:rsidR="00E1195A" w:rsidRPr="002540AF">
        <w:rPr>
          <w:sz w:val="24"/>
          <w:szCs w:val="24"/>
        </w:rPr>
        <w:t>s</w:t>
      </w:r>
      <w:r w:rsidR="00045195" w:rsidRPr="002540AF">
        <w:rPr>
          <w:sz w:val="24"/>
          <w:szCs w:val="24"/>
        </w:rPr>
        <w:t>, izmantojot sliežu sabiedrisko transportu</w:t>
      </w:r>
      <w:r w:rsidR="00F63D24" w:rsidRPr="002540AF">
        <w:rPr>
          <w:sz w:val="24"/>
          <w:szCs w:val="24"/>
        </w:rPr>
        <w:t>,</w:t>
      </w:r>
      <w:r w:rsidR="00045195" w:rsidRPr="002540AF">
        <w:rPr>
          <w:sz w:val="24"/>
          <w:szCs w:val="24"/>
        </w:rPr>
        <w:t xml:space="preserve"> un ar kur</w:t>
      </w:r>
      <w:r w:rsidR="00E1195A" w:rsidRPr="002540AF">
        <w:rPr>
          <w:sz w:val="24"/>
          <w:szCs w:val="24"/>
        </w:rPr>
        <w:t>ām</w:t>
      </w:r>
      <w:r w:rsidR="00045195" w:rsidRPr="002540AF">
        <w:rPr>
          <w:sz w:val="24"/>
          <w:szCs w:val="24"/>
        </w:rPr>
        <w:t xml:space="preserve"> ir noslēgt</w:t>
      </w:r>
      <w:r w:rsidR="00E1195A" w:rsidRPr="002540AF">
        <w:rPr>
          <w:sz w:val="24"/>
          <w:szCs w:val="24"/>
        </w:rPr>
        <w:t>i</w:t>
      </w:r>
      <w:r w:rsidR="00045195" w:rsidRPr="002540AF">
        <w:rPr>
          <w:sz w:val="24"/>
          <w:szCs w:val="24"/>
        </w:rPr>
        <w:t xml:space="preserve"> sabiedriskā transporta pakalpojumu s</w:t>
      </w:r>
      <w:r w:rsidR="00F35771" w:rsidRPr="002540AF">
        <w:rPr>
          <w:sz w:val="24"/>
          <w:szCs w:val="24"/>
        </w:rPr>
        <w:t>nie</w:t>
      </w:r>
      <w:r w:rsidR="00045195" w:rsidRPr="002540AF">
        <w:rPr>
          <w:sz w:val="24"/>
          <w:szCs w:val="24"/>
        </w:rPr>
        <w:t>gšanas līgum</w:t>
      </w:r>
      <w:r w:rsidR="00E1195A" w:rsidRPr="002540AF">
        <w:rPr>
          <w:sz w:val="24"/>
          <w:szCs w:val="24"/>
        </w:rPr>
        <w:t>i, k</w:t>
      </w:r>
      <w:r w:rsidR="00F63D24" w:rsidRPr="002540AF">
        <w:rPr>
          <w:sz w:val="24"/>
          <w:szCs w:val="24"/>
        </w:rPr>
        <w:t>as</w:t>
      </w:r>
      <w:r w:rsidR="00E1195A" w:rsidRPr="002540AF">
        <w:rPr>
          <w:sz w:val="24"/>
          <w:szCs w:val="24"/>
        </w:rPr>
        <w:t xml:space="preserve"> atbilst </w:t>
      </w:r>
      <w:r w:rsidR="00A3554C" w:rsidRPr="002540AF">
        <w:rPr>
          <w:sz w:val="24"/>
          <w:szCs w:val="24"/>
        </w:rPr>
        <w:t xml:space="preserve">Eiropas Parlamenta un Padomes </w:t>
      </w:r>
      <w:r w:rsidR="00E1195A" w:rsidRPr="002540AF">
        <w:rPr>
          <w:sz w:val="24"/>
          <w:szCs w:val="24"/>
        </w:rPr>
        <w:t>2007</w:t>
      </w:r>
      <w:r w:rsidR="004608A9" w:rsidRPr="002540AF">
        <w:rPr>
          <w:sz w:val="24"/>
          <w:szCs w:val="24"/>
        </w:rPr>
        <w:t>. gad</w:t>
      </w:r>
      <w:r w:rsidR="00E1195A" w:rsidRPr="002540AF">
        <w:rPr>
          <w:sz w:val="24"/>
          <w:szCs w:val="24"/>
        </w:rPr>
        <w:t>a 23</w:t>
      </w:r>
      <w:r w:rsidR="00245893" w:rsidRPr="002540AF">
        <w:rPr>
          <w:sz w:val="24"/>
          <w:szCs w:val="24"/>
        </w:rPr>
        <w:t>.</w:t>
      </w:r>
      <w:r w:rsidR="00F63D24" w:rsidRPr="002540AF">
        <w:rPr>
          <w:sz w:val="24"/>
          <w:szCs w:val="24"/>
        </w:rPr>
        <w:t> </w:t>
      </w:r>
      <w:r w:rsidR="00245893" w:rsidRPr="002540AF">
        <w:rPr>
          <w:sz w:val="24"/>
          <w:szCs w:val="24"/>
        </w:rPr>
        <w:t>o</w:t>
      </w:r>
      <w:r w:rsidR="00E1195A" w:rsidRPr="002540AF">
        <w:rPr>
          <w:sz w:val="24"/>
          <w:szCs w:val="24"/>
        </w:rPr>
        <w:t xml:space="preserve">ktobra </w:t>
      </w:r>
      <w:r w:rsidR="00517B63" w:rsidRPr="002540AF">
        <w:rPr>
          <w:sz w:val="24"/>
          <w:szCs w:val="24"/>
        </w:rPr>
        <w:t>R</w:t>
      </w:r>
      <w:r w:rsidR="00E1195A" w:rsidRPr="002540AF">
        <w:rPr>
          <w:sz w:val="24"/>
          <w:szCs w:val="24"/>
        </w:rPr>
        <w:t>egulas Nr.</w:t>
      </w:r>
      <w:r w:rsidR="00F63D24" w:rsidRPr="002540AF">
        <w:rPr>
          <w:sz w:val="24"/>
          <w:szCs w:val="24"/>
        </w:rPr>
        <w:t> </w:t>
      </w:r>
      <w:r w:rsidR="00E1195A" w:rsidRPr="002540AF">
        <w:rPr>
          <w:sz w:val="24"/>
          <w:szCs w:val="24"/>
        </w:rPr>
        <w:t>1370/2007 par sabiedriskā pasažieru transporta pakalpojumiem, izmantojot dzelzceļu un autoceļus, un ar ko atceļ Padomes Regulu (EEK) Nr.</w:t>
      </w:r>
      <w:r w:rsidR="00F63D24" w:rsidRPr="002540AF">
        <w:rPr>
          <w:sz w:val="24"/>
          <w:szCs w:val="24"/>
        </w:rPr>
        <w:t> </w:t>
      </w:r>
      <w:r w:rsidR="00E1195A" w:rsidRPr="002540AF">
        <w:rPr>
          <w:sz w:val="24"/>
          <w:szCs w:val="24"/>
        </w:rPr>
        <w:t>1191/69 un Padomes Regulu (EEK) Nr.</w:t>
      </w:r>
      <w:r w:rsidR="00517B63" w:rsidRPr="002540AF">
        <w:rPr>
          <w:sz w:val="24"/>
          <w:szCs w:val="24"/>
        </w:rPr>
        <w:t> </w:t>
      </w:r>
      <w:r w:rsidR="00E1195A" w:rsidRPr="002540AF">
        <w:rPr>
          <w:sz w:val="24"/>
          <w:szCs w:val="24"/>
        </w:rPr>
        <w:t>1107/70</w:t>
      </w:r>
      <w:r w:rsidR="00FF1A68" w:rsidRPr="002540AF">
        <w:rPr>
          <w:sz w:val="24"/>
          <w:szCs w:val="24"/>
        </w:rPr>
        <w:t xml:space="preserve"> (turpmāk – Regula Nr. 1370/2007)</w:t>
      </w:r>
      <w:r w:rsidR="00F63D24" w:rsidRPr="002540AF">
        <w:rPr>
          <w:sz w:val="24"/>
          <w:szCs w:val="24"/>
        </w:rPr>
        <w:t>,</w:t>
      </w:r>
      <w:r w:rsidR="00E1195A" w:rsidRPr="002540AF">
        <w:rPr>
          <w:sz w:val="24"/>
          <w:szCs w:val="24"/>
        </w:rPr>
        <w:t xml:space="preserve"> 4</w:t>
      </w:r>
      <w:r w:rsidR="00245893" w:rsidRPr="002540AF">
        <w:rPr>
          <w:sz w:val="24"/>
          <w:szCs w:val="24"/>
        </w:rPr>
        <w:t>. p</w:t>
      </w:r>
      <w:r w:rsidR="00E1195A" w:rsidRPr="002540AF">
        <w:rPr>
          <w:sz w:val="24"/>
          <w:szCs w:val="24"/>
        </w:rPr>
        <w:t>antā minētajiem nosacījumiem</w:t>
      </w:r>
      <w:r w:rsidR="003F6086" w:rsidRPr="002540AF">
        <w:rPr>
          <w:sz w:val="24"/>
          <w:szCs w:val="24"/>
        </w:rPr>
        <w:t>;</w:t>
      </w:r>
      <w:r w:rsidR="002540AF" w:rsidRPr="002540AF">
        <w:rPr>
          <w:sz w:val="24"/>
          <w:szCs w:val="24"/>
        </w:rPr>
        <w:t xml:space="preserve"> </w:t>
      </w:r>
    </w:p>
    <w:p w14:paraId="679F3E28" w14:textId="5254A754" w:rsidR="002540AF" w:rsidRPr="0005078A" w:rsidRDefault="00000A66" w:rsidP="002540AF">
      <w:pPr>
        <w:pStyle w:val="ListParagraph"/>
        <w:numPr>
          <w:ilvl w:val="1"/>
          <w:numId w:val="5"/>
        </w:numPr>
        <w:tabs>
          <w:tab w:val="left" w:pos="1276"/>
        </w:tabs>
        <w:spacing w:before="0" w:after="0"/>
        <w:ind w:left="0" w:firstLine="709"/>
        <w:contextualSpacing w:val="0"/>
        <w:rPr>
          <w:sz w:val="24"/>
          <w:szCs w:val="24"/>
        </w:rPr>
      </w:pPr>
      <w:r w:rsidRPr="002540AF">
        <w:rPr>
          <w:sz w:val="24"/>
          <w:szCs w:val="24"/>
        </w:rPr>
        <w:t>t</w:t>
      </w:r>
      <w:r w:rsidR="001E7E2B" w:rsidRPr="002540AF">
        <w:rPr>
          <w:sz w:val="24"/>
          <w:szCs w:val="24"/>
        </w:rPr>
        <w:t>rešās atlases kārtas ietvaros – a</w:t>
      </w:r>
      <w:r w:rsidR="003F6086" w:rsidRPr="002540AF">
        <w:rPr>
          <w:sz w:val="24"/>
          <w:szCs w:val="24"/>
        </w:rPr>
        <w:t>kciju sabiedrība “Pasažieru vilciens”</w:t>
      </w:r>
      <w:r w:rsidR="009B1FD6" w:rsidRPr="002540AF">
        <w:rPr>
          <w:sz w:val="24"/>
          <w:szCs w:val="24"/>
        </w:rPr>
        <w:t>, kura sniedz</w:t>
      </w:r>
      <w:r w:rsidR="0005078A" w:rsidRPr="002540AF">
        <w:rPr>
          <w:sz w:val="24"/>
          <w:szCs w:val="24"/>
        </w:rPr>
        <w:t xml:space="preserve"> </w:t>
      </w:r>
      <w:r w:rsidR="009B1FD6" w:rsidRPr="002540AF">
        <w:rPr>
          <w:sz w:val="24"/>
          <w:szCs w:val="24"/>
        </w:rPr>
        <w:t>sabiedriskā transporta pakalpojumus reģionāl</w:t>
      </w:r>
      <w:r w:rsidR="0085159E">
        <w:rPr>
          <w:sz w:val="24"/>
          <w:szCs w:val="24"/>
        </w:rPr>
        <w:t>ā</w:t>
      </w:r>
      <w:r w:rsidR="009B1FD6" w:rsidRPr="002540AF">
        <w:rPr>
          <w:sz w:val="24"/>
          <w:szCs w:val="24"/>
        </w:rPr>
        <w:t>s nozīmes maršrutos pa dzelzceļu, un ar kuru</w:t>
      </w:r>
      <w:r w:rsidR="0085159E">
        <w:rPr>
          <w:sz w:val="24"/>
          <w:szCs w:val="24"/>
        </w:rPr>
        <w:t>,</w:t>
      </w:r>
      <w:r w:rsidR="009B1FD6" w:rsidRPr="002540AF">
        <w:rPr>
          <w:sz w:val="24"/>
          <w:szCs w:val="24"/>
        </w:rPr>
        <w:t xml:space="preserve"> </w:t>
      </w:r>
      <w:r w:rsidR="0085159E" w:rsidRPr="002540AF">
        <w:rPr>
          <w:sz w:val="24"/>
          <w:szCs w:val="24"/>
        </w:rPr>
        <w:t>atbilstoši Regulas Nr. 1370/2007 5.panta 2.punktā</w:t>
      </w:r>
      <w:r w:rsidR="0085159E" w:rsidRPr="00E638E3">
        <w:t xml:space="preserve"> </w:t>
      </w:r>
      <w:r w:rsidR="0085159E" w:rsidRPr="002540AF">
        <w:rPr>
          <w:sz w:val="24"/>
          <w:szCs w:val="24"/>
        </w:rPr>
        <w:t>minētajiem nosacījumiem</w:t>
      </w:r>
      <w:r w:rsidR="0085159E">
        <w:rPr>
          <w:sz w:val="24"/>
          <w:szCs w:val="24"/>
        </w:rPr>
        <w:t>,</w:t>
      </w:r>
      <w:r w:rsidR="0085159E" w:rsidRPr="002540AF">
        <w:rPr>
          <w:sz w:val="24"/>
          <w:szCs w:val="24"/>
        </w:rPr>
        <w:t xml:space="preserve"> </w:t>
      </w:r>
      <w:r w:rsidR="0085159E" w:rsidRPr="0085159E">
        <w:rPr>
          <w:sz w:val="24"/>
          <w:szCs w:val="24"/>
        </w:rPr>
        <w:t xml:space="preserve">ir noslēgts </w:t>
      </w:r>
      <w:bookmarkStart w:id="10" w:name="_Hlk32997717"/>
      <w:r w:rsidR="0085159E" w:rsidRPr="0085159E">
        <w:rPr>
          <w:sz w:val="24"/>
          <w:szCs w:val="24"/>
        </w:rPr>
        <w:t>sabiedriskā transporta pakalpojumu pasūtījuma līgums par sabiedriskā transporta pakalpojumu sniegšanu reģionālās nozīmes maršrutos pa dzelzceļu</w:t>
      </w:r>
      <w:bookmarkEnd w:id="10"/>
      <w:r w:rsidR="00E638E3" w:rsidRPr="002540AF">
        <w:rPr>
          <w:sz w:val="24"/>
          <w:szCs w:val="24"/>
        </w:rPr>
        <w:t>.</w:t>
      </w:r>
    </w:p>
    <w:p w14:paraId="0A8D4335" w14:textId="63206F74" w:rsidR="002540AF" w:rsidRPr="002540AF" w:rsidRDefault="002540AF" w:rsidP="002540AF">
      <w:pPr>
        <w:pStyle w:val="ListParagraph"/>
        <w:numPr>
          <w:ilvl w:val="0"/>
          <w:numId w:val="0"/>
        </w:numPr>
        <w:tabs>
          <w:tab w:val="left" w:pos="1276"/>
        </w:tabs>
        <w:spacing w:before="0" w:after="0"/>
        <w:ind w:left="709"/>
        <w:contextualSpacing w:val="0"/>
        <w:rPr>
          <w:sz w:val="24"/>
          <w:szCs w:val="24"/>
        </w:rPr>
      </w:pPr>
    </w:p>
    <w:p w14:paraId="38F00802" w14:textId="3DB0FC4C" w:rsidR="002540AF" w:rsidRPr="00563C0B" w:rsidRDefault="008C6EC6" w:rsidP="002540AF">
      <w:pPr>
        <w:pStyle w:val="ListParagraph"/>
        <w:tabs>
          <w:tab w:val="left" w:pos="1134"/>
        </w:tabs>
        <w:spacing w:before="0" w:after="0"/>
        <w:ind w:left="0" w:firstLine="709"/>
        <w:contextualSpacing w:val="0"/>
        <w:rPr>
          <w:sz w:val="24"/>
          <w:szCs w:val="24"/>
        </w:rPr>
      </w:pPr>
      <w:r w:rsidRPr="002540AF">
        <w:rPr>
          <w:sz w:val="24"/>
          <w:szCs w:val="24"/>
        </w:rPr>
        <w:t xml:space="preserve">Projekta iesniedzējs nevar </w:t>
      </w:r>
      <w:r w:rsidR="00090C51" w:rsidRPr="002540AF">
        <w:rPr>
          <w:sz w:val="24"/>
          <w:szCs w:val="24"/>
        </w:rPr>
        <w:t>būt tāds saimnieciskās darbības veicējs:</w:t>
      </w:r>
    </w:p>
    <w:p w14:paraId="12A16B81" w14:textId="6B700AF7" w:rsidR="00090C51" w:rsidRPr="002540AF" w:rsidRDefault="00090C51" w:rsidP="005E00B5">
      <w:pPr>
        <w:pStyle w:val="ListParagraph"/>
        <w:numPr>
          <w:ilvl w:val="1"/>
          <w:numId w:val="5"/>
        </w:numPr>
        <w:tabs>
          <w:tab w:val="left" w:pos="1134"/>
        </w:tabs>
        <w:spacing w:before="0" w:after="0"/>
        <w:ind w:left="0" w:firstLine="709"/>
        <w:contextualSpacing w:val="0"/>
        <w:rPr>
          <w:sz w:val="24"/>
          <w:szCs w:val="24"/>
        </w:rPr>
      </w:pPr>
      <w:r w:rsidRPr="002540AF">
        <w:rPr>
          <w:sz w:val="24"/>
          <w:szCs w:val="24"/>
        </w:rPr>
        <w:t>kuram ar tiesas spriedumu</w:t>
      </w:r>
      <w:r w:rsidR="00B4633A" w:rsidRPr="002540AF">
        <w:rPr>
          <w:sz w:val="24"/>
          <w:szCs w:val="24"/>
        </w:rPr>
        <w:t xml:space="preserve"> ir pasludināts maksātnespējas process vai tiek īstenots tiesiskās aizsardzības process, ar tiesas lēmumu tiek īstenots ārpustiesas tiesiskās aizsardzības process, ir uzsākta bankrota procedūra, piemērota sanācija vai mierizlīgums, kura komercdarbība ir izbeigta vai kurš atbilst normatīvajos aktos noteiktajiem kritērijiem, lai tam pēc kreditoru pieprasījuma pieprasītu maksātnespējas procedūru;</w:t>
      </w:r>
    </w:p>
    <w:p w14:paraId="55A5DDAC" w14:textId="77777777" w:rsidR="00B4633A" w:rsidRPr="00563C0B" w:rsidRDefault="00B4633A"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kuram uz iesnieguma iesniegšanas dienu</w:t>
      </w:r>
      <w:r w:rsidR="00171F58" w:rsidRPr="00563C0B">
        <w:rPr>
          <w:sz w:val="24"/>
          <w:szCs w:val="24"/>
        </w:rPr>
        <w:t>,</w:t>
      </w:r>
      <w:r w:rsidRPr="00563C0B">
        <w:rPr>
          <w:sz w:val="24"/>
          <w:szCs w:val="24"/>
        </w:rPr>
        <w:t xml:space="preserve"> ja komersants ir kapitālsabiedrība</w:t>
      </w:r>
      <w:r w:rsidR="00171F58" w:rsidRPr="00563C0B">
        <w:rPr>
          <w:sz w:val="24"/>
          <w:szCs w:val="24"/>
        </w:rPr>
        <w:t>,</w:t>
      </w:r>
      <w:r w:rsidRPr="00563C0B">
        <w:rPr>
          <w:sz w:val="24"/>
          <w:szCs w:val="24"/>
        </w:rPr>
        <w:t xml:space="preserve"> uzkrāto zaudējumu dēļ ir zaudēta vairāk nekā puse no parakstītā kapitāla</w:t>
      </w:r>
      <w:r w:rsidR="00971D3E" w:rsidRPr="00563C0B">
        <w:rPr>
          <w:sz w:val="24"/>
          <w:szCs w:val="24"/>
        </w:rPr>
        <w:t>. Tā tas ir gadījumā,</w:t>
      </w:r>
      <w:r w:rsidRPr="00563C0B">
        <w:rPr>
          <w:sz w:val="24"/>
          <w:szCs w:val="24"/>
        </w:rPr>
        <w:t xml:space="preserve"> ja, uzkrātos zaudējumus atskaitot no rezervēm un visām pārējām pozīcijām, kuras pieņemts uzskatīt par daļu no komersanta pašu kapitāla, rodas negatīvs rezultāts, kas pārsniedz pusi no parakstītā kapitāla;</w:t>
      </w:r>
    </w:p>
    <w:p w14:paraId="5735F6F6" w14:textId="77777777" w:rsidR="00B4633A" w:rsidRPr="00563C0B" w:rsidRDefault="00B4633A"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kuram uz iesnieguma iesniegšanas dienu</w:t>
      </w:r>
      <w:r w:rsidR="00171F58" w:rsidRPr="00563C0B">
        <w:rPr>
          <w:sz w:val="24"/>
          <w:szCs w:val="24"/>
        </w:rPr>
        <w:t>,</w:t>
      </w:r>
      <w:r w:rsidRPr="00563C0B">
        <w:rPr>
          <w:sz w:val="24"/>
          <w:szCs w:val="24"/>
        </w:rPr>
        <w:t xml:space="preserve"> ja kādam no dalībniekiem ir neierobežota atbildība par komersanta parādsaistībām</w:t>
      </w:r>
      <w:r w:rsidR="00EE6450" w:rsidRPr="00563C0B">
        <w:rPr>
          <w:sz w:val="24"/>
          <w:szCs w:val="24"/>
        </w:rPr>
        <w:t>,</w:t>
      </w:r>
      <w:r w:rsidRPr="00563C0B">
        <w:rPr>
          <w:sz w:val="24"/>
          <w:szCs w:val="24"/>
        </w:rPr>
        <w:t xml:space="preserve"> uzkrāto zaudējumu dēļ ir zaudēta vairāk nekā puse no grāmatvedības uzskaitē uzrādītā kapitāla;</w:t>
      </w:r>
    </w:p>
    <w:p w14:paraId="4C500F49" w14:textId="77777777" w:rsidR="00B4633A" w:rsidRPr="00563C0B" w:rsidRDefault="00B4633A"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 xml:space="preserve">attiecībā uz saimnieciskās darbības veicēju, kas nav </w:t>
      </w:r>
      <w:r w:rsidR="004206ED" w:rsidRPr="00563C0B">
        <w:rPr>
          <w:sz w:val="24"/>
          <w:szCs w:val="24"/>
        </w:rPr>
        <w:t xml:space="preserve">mazais un vidējais </w:t>
      </w:r>
      <w:r w:rsidR="00CE4B8F" w:rsidRPr="00563C0B">
        <w:rPr>
          <w:sz w:val="24"/>
          <w:szCs w:val="24"/>
        </w:rPr>
        <w:t>komersants</w:t>
      </w:r>
      <w:r w:rsidRPr="00563C0B">
        <w:rPr>
          <w:sz w:val="24"/>
          <w:szCs w:val="24"/>
        </w:rPr>
        <w:t>, pēdējos divus gadus</w:t>
      </w:r>
      <w:r w:rsidR="00624777" w:rsidRPr="00563C0B">
        <w:rPr>
          <w:sz w:val="24"/>
          <w:szCs w:val="24"/>
        </w:rPr>
        <w:t xml:space="preserve"> </w:t>
      </w:r>
      <w:r w:rsidRPr="00563C0B">
        <w:rPr>
          <w:sz w:val="24"/>
          <w:szCs w:val="24"/>
        </w:rPr>
        <w:t>parādsaistību un pašu kapitāla bilances vērtību attiecība ir pārsniegusi 7,5 un</w:t>
      </w:r>
      <w:r w:rsidR="004E7DFA" w:rsidRPr="00563C0B">
        <w:rPr>
          <w:sz w:val="24"/>
          <w:szCs w:val="24"/>
        </w:rPr>
        <w:t xml:space="preserve"> </w:t>
      </w:r>
      <w:r w:rsidRPr="00563C0B">
        <w:rPr>
          <w:sz w:val="24"/>
          <w:szCs w:val="24"/>
        </w:rPr>
        <w:t xml:space="preserve">procentu seguma attiecība, kas rēķināta pēc </w:t>
      </w:r>
      <w:r w:rsidR="004206ED" w:rsidRPr="00563C0B">
        <w:rPr>
          <w:sz w:val="24"/>
          <w:szCs w:val="24"/>
        </w:rPr>
        <w:t>ieņēmumi</w:t>
      </w:r>
      <w:r w:rsidR="00F63D24" w:rsidRPr="00563C0B">
        <w:rPr>
          <w:sz w:val="24"/>
          <w:szCs w:val="24"/>
        </w:rPr>
        <w:t>em</w:t>
      </w:r>
      <w:r w:rsidR="004206ED" w:rsidRPr="00563C0B">
        <w:rPr>
          <w:sz w:val="24"/>
          <w:szCs w:val="24"/>
        </w:rPr>
        <w:t xml:space="preserve"> pirms procentu, nodokļu, nolietojuma un amortizācijas atskaitījumiem (</w:t>
      </w:r>
      <w:r w:rsidRPr="00563C0B">
        <w:rPr>
          <w:sz w:val="24"/>
          <w:szCs w:val="24"/>
        </w:rPr>
        <w:t>EBITDA</w:t>
      </w:r>
      <w:r w:rsidR="004206ED" w:rsidRPr="00563C0B">
        <w:rPr>
          <w:sz w:val="24"/>
          <w:szCs w:val="24"/>
        </w:rPr>
        <w:t>)</w:t>
      </w:r>
      <w:r w:rsidRPr="00563C0B">
        <w:rPr>
          <w:sz w:val="24"/>
          <w:szCs w:val="24"/>
        </w:rPr>
        <w:t xml:space="preserve">, ir bijusi mazāka </w:t>
      </w:r>
      <w:r w:rsidR="00F63D24" w:rsidRPr="00563C0B">
        <w:rPr>
          <w:sz w:val="24"/>
          <w:szCs w:val="24"/>
        </w:rPr>
        <w:t>par</w:t>
      </w:r>
      <w:r w:rsidRPr="00563C0B">
        <w:rPr>
          <w:sz w:val="24"/>
          <w:szCs w:val="24"/>
        </w:rPr>
        <w:t xml:space="preserve"> 1,0.</w:t>
      </w:r>
    </w:p>
    <w:p w14:paraId="36674E25" w14:textId="77777777" w:rsidR="00F63D24" w:rsidRPr="00563C0B" w:rsidRDefault="00F63D24" w:rsidP="00F63D24">
      <w:pPr>
        <w:spacing w:after="0"/>
        <w:ind w:left="709"/>
        <w:rPr>
          <w:rFonts w:ascii="Times New Roman" w:hAnsi="Times New Roman"/>
          <w:sz w:val="24"/>
          <w:szCs w:val="24"/>
        </w:rPr>
      </w:pPr>
    </w:p>
    <w:p w14:paraId="6D019E03" w14:textId="23153AA7" w:rsidR="002540AF" w:rsidRPr="00563C0B" w:rsidRDefault="00C3299A" w:rsidP="002540AF">
      <w:pPr>
        <w:pStyle w:val="ListParagraph"/>
        <w:tabs>
          <w:tab w:val="left" w:pos="1134"/>
        </w:tabs>
        <w:spacing w:before="0" w:after="0"/>
        <w:ind w:left="0" w:firstLine="709"/>
        <w:contextualSpacing w:val="0"/>
        <w:rPr>
          <w:sz w:val="24"/>
          <w:szCs w:val="24"/>
        </w:rPr>
      </w:pPr>
      <w:bookmarkStart w:id="11" w:name="_Ref423084551"/>
      <w:r w:rsidRPr="002540AF">
        <w:rPr>
          <w:sz w:val="24"/>
          <w:szCs w:val="24"/>
        </w:rPr>
        <w:t xml:space="preserve">Projekta iesniedzējs </w:t>
      </w:r>
      <w:r w:rsidR="00447ABE" w:rsidRPr="002540AF">
        <w:rPr>
          <w:sz w:val="24"/>
          <w:szCs w:val="24"/>
        </w:rPr>
        <w:t xml:space="preserve">var piesaistīt </w:t>
      </w:r>
      <w:r w:rsidRPr="002540AF">
        <w:rPr>
          <w:sz w:val="24"/>
          <w:szCs w:val="24"/>
        </w:rPr>
        <w:t>sadarbības partner</w:t>
      </w:r>
      <w:r w:rsidR="00447ABE" w:rsidRPr="002540AF">
        <w:rPr>
          <w:sz w:val="24"/>
          <w:szCs w:val="24"/>
        </w:rPr>
        <w:t>i</w:t>
      </w:r>
      <w:r w:rsidR="001E7E2B" w:rsidRPr="002540AF">
        <w:rPr>
          <w:sz w:val="24"/>
          <w:szCs w:val="24"/>
        </w:rPr>
        <w:t>:</w:t>
      </w:r>
    </w:p>
    <w:p w14:paraId="2BB2CD78" w14:textId="10A3C9FC" w:rsidR="001E7E2B" w:rsidRPr="002540AF" w:rsidRDefault="00467BD1" w:rsidP="00941D37">
      <w:pPr>
        <w:pStyle w:val="ListParagraph"/>
        <w:numPr>
          <w:ilvl w:val="1"/>
          <w:numId w:val="5"/>
        </w:numPr>
        <w:tabs>
          <w:tab w:val="left" w:pos="1134"/>
        </w:tabs>
        <w:spacing w:before="0" w:after="0"/>
        <w:ind w:left="0" w:firstLine="709"/>
        <w:contextualSpacing w:val="0"/>
        <w:rPr>
          <w:sz w:val="24"/>
          <w:szCs w:val="24"/>
        </w:rPr>
      </w:pPr>
      <w:r>
        <w:rPr>
          <w:sz w:val="24"/>
          <w:szCs w:val="24"/>
        </w:rPr>
        <w:t>p</w:t>
      </w:r>
      <w:r w:rsidR="001E7E2B" w:rsidRPr="002540AF">
        <w:rPr>
          <w:sz w:val="24"/>
          <w:szCs w:val="24"/>
        </w:rPr>
        <w:t>irmās</w:t>
      </w:r>
      <w:r w:rsidR="00F916E0">
        <w:rPr>
          <w:sz w:val="24"/>
          <w:szCs w:val="24"/>
        </w:rPr>
        <w:t xml:space="preserve"> atlases kārtas</w:t>
      </w:r>
      <w:r w:rsidR="001E7E2B" w:rsidRPr="002540AF">
        <w:rPr>
          <w:sz w:val="24"/>
          <w:szCs w:val="24"/>
        </w:rPr>
        <w:t xml:space="preserve"> un otrās atlases kārt</w:t>
      </w:r>
      <w:r w:rsidR="00BE4023">
        <w:rPr>
          <w:sz w:val="24"/>
          <w:szCs w:val="24"/>
        </w:rPr>
        <w:t>as</w:t>
      </w:r>
      <w:r w:rsidR="001E7E2B" w:rsidRPr="002540AF">
        <w:rPr>
          <w:sz w:val="24"/>
          <w:szCs w:val="24"/>
        </w:rPr>
        <w:t xml:space="preserve"> ietvaros s</w:t>
      </w:r>
      <w:r w:rsidR="00C83C34" w:rsidRPr="002540AF">
        <w:rPr>
          <w:sz w:val="24"/>
          <w:szCs w:val="24"/>
        </w:rPr>
        <w:t xml:space="preserve">adarbības partneris var būt </w:t>
      </w:r>
      <w:r w:rsidR="00300126" w:rsidRPr="002540AF">
        <w:rPr>
          <w:sz w:val="24"/>
          <w:szCs w:val="24"/>
        </w:rPr>
        <w:t xml:space="preserve">tikai tā </w:t>
      </w:r>
      <w:r w:rsidR="00C83C34" w:rsidRPr="002540AF">
        <w:rPr>
          <w:sz w:val="24"/>
          <w:szCs w:val="24"/>
        </w:rPr>
        <w:t>pašvaldība, kas ir projekta iesniedzēja kapitāl</w:t>
      </w:r>
      <w:r w:rsidR="007B68F9">
        <w:rPr>
          <w:sz w:val="24"/>
          <w:szCs w:val="24"/>
        </w:rPr>
        <w:t xml:space="preserve">a </w:t>
      </w:r>
      <w:r w:rsidR="00C83C34" w:rsidRPr="002540AF">
        <w:rPr>
          <w:sz w:val="24"/>
          <w:szCs w:val="24"/>
        </w:rPr>
        <w:t>daļu turētāja</w:t>
      </w:r>
      <w:r w:rsidR="001E7E2B" w:rsidRPr="002540AF">
        <w:rPr>
          <w:sz w:val="24"/>
          <w:szCs w:val="24"/>
        </w:rPr>
        <w:t>;</w:t>
      </w:r>
    </w:p>
    <w:p w14:paraId="342DA720" w14:textId="739536DB" w:rsidR="00CF689C" w:rsidRPr="00563C0B" w:rsidRDefault="00467BD1" w:rsidP="00000A66">
      <w:pPr>
        <w:pStyle w:val="ListParagraph"/>
        <w:numPr>
          <w:ilvl w:val="1"/>
          <w:numId w:val="5"/>
        </w:numPr>
        <w:tabs>
          <w:tab w:val="left" w:pos="1276"/>
        </w:tabs>
        <w:spacing w:before="0" w:after="0"/>
        <w:ind w:left="0" w:firstLine="709"/>
        <w:contextualSpacing w:val="0"/>
        <w:rPr>
          <w:sz w:val="24"/>
          <w:szCs w:val="24"/>
        </w:rPr>
      </w:pPr>
      <w:r>
        <w:rPr>
          <w:sz w:val="24"/>
          <w:szCs w:val="24"/>
        </w:rPr>
        <w:t>t</w:t>
      </w:r>
      <w:r w:rsidR="001E7E2B">
        <w:rPr>
          <w:sz w:val="24"/>
          <w:szCs w:val="24"/>
        </w:rPr>
        <w:t xml:space="preserve">rešās atlases kārtas ietvaros sadarbības partneris ir </w:t>
      </w:r>
      <w:r w:rsidR="009A6895">
        <w:rPr>
          <w:sz w:val="24"/>
          <w:szCs w:val="24"/>
        </w:rPr>
        <w:t xml:space="preserve">valsts </w:t>
      </w:r>
      <w:r w:rsidR="001E7E2B">
        <w:rPr>
          <w:sz w:val="24"/>
          <w:szCs w:val="24"/>
        </w:rPr>
        <w:t>sabiedrība ar ierobežotu atbildību “Autotransporta direkcija</w:t>
      </w:r>
      <w:r w:rsidR="009A6895">
        <w:rPr>
          <w:sz w:val="24"/>
          <w:szCs w:val="24"/>
        </w:rPr>
        <w:t>”</w:t>
      </w:r>
      <w:r w:rsidR="00C83C34" w:rsidRPr="00563C0B">
        <w:rPr>
          <w:sz w:val="24"/>
          <w:szCs w:val="24"/>
        </w:rPr>
        <w:t xml:space="preserve">. </w:t>
      </w:r>
    </w:p>
    <w:p w14:paraId="56714D9E" w14:textId="77777777" w:rsidR="00F63D24" w:rsidRPr="00563C0B" w:rsidRDefault="00F63D24" w:rsidP="00F63D24">
      <w:pPr>
        <w:tabs>
          <w:tab w:val="left" w:pos="1134"/>
        </w:tabs>
        <w:spacing w:after="0"/>
        <w:ind w:left="709"/>
        <w:rPr>
          <w:rFonts w:ascii="Times New Roman" w:hAnsi="Times New Roman"/>
          <w:sz w:val="24"/>
          <w:szCs w:val="24"/>
        </w:rPr>
      </w:pPr>
    </w:p>
    <w:p w14:paraId="7F363C82" w14:textId="7A12816D" w:rsidR="002540AF" w:rsidRPr="00563C0B" w:rsidRDefault="00CF689C" w:rsidP="002540AF">
      <w:pPr>
        <w:pStyle w:val="ListParagraph"/>
        <w:tabs>
          <w:tab w:val="left" w:pos="1134"/>
        </w:tabs>
        <w:spacing w:before="0" w:after="0"/>
        <w:ind w:left="0" w:firstLine="709"/>
        <w:contextualSpacing w:val="0"/>
        <w:rPr>
          <w:sz w:val="24"/>
          <w:szCs w:val="24"/>
        </w:rPr>
      </w:pPr>
      <w:r w:rsidRPr="002540AF">
        <w:rPr>
          <w:sz w:val="24"/>
          <w:szCs w:val="24"/>
        </w:rPr>
        <w:t>Sadarbības partneris iesaistās projekta īstenošanā</w:t>
      </w:r>
      <w:r w:rsidR="00BF108A" w:rsidRPr="002540AF">
        <w:rPr>
          <w:sz w:val="24"/>
          <w:szCs w:val="24"/>
        </w:rPr>
        <w:t>:</w:t>
      </w:r>
      <w:bookmarkStart w:id="12" w:name="_Hlk26180439"/>
      <w:r w:rsidR="002540AF" w:rsidRPr="002540AF">
        <w:rPr>
          <w:sz w:val="24"/>
          <w:szCs w:val="24"/>
        </w:rPr>
        <w:t xml:space="preserve"> </w:t>
      </w:r>
    </w:p>
    <w:p w14:paraId="2E10A486" w14:textId="4048A79F" w:rsidR="002540AF" w:rsidRPr="002540AF" w:rsidRDefault="00E2516C" w:rsidP="0036567F">
      <w:pPr>
        <w:pStyle w:val="ListParagraph"/>
        <w:numPr>
          <w:ilvl w:val="1"/>
          <w:numId w:val="5"/>
        </w:numPr>
        <w:tabs>
          <w:tab w:val="left" w:pos="1134"/>
        </w:tabs>
        <w:spacing w:before="0" w:after="0"/>
        <w:ind w:left="0" w:firstLine="709"/>
        <w:contextualSpacing w:val="0"/>
        <w:rPr>
          <w:sz w:val="24"/>
          <w:szCs w:val="24"/>
        </w:rPr>
      </w:pPr>
      <w:r>
        <w:rPr>
          <w:sz w:val="24"/>
          <w:szCs w:val="24"/>
        </w:rPr>
        <w:lastRenderedPageBreak/>
        <w:t>p</w:t>
      </w:r>
      <w:r w:rsidR="00BF108A" w:rsidRPr="002540AF">
        <w:rPr>
          <w:sz w:val="24"/>
          <w:szCs w:val="24"/>
        </w:rPr>
        <w:t>irmās</w:t>
      </w:r>
      <w:r>
        <w:rPr>
          <w:sz w:val="24"/>
          <w:szCs w:val="24"/>
        </w:rPr>
        <w:t xml:space="preserve"> atlases kārtas</w:t>
      </w:r>
      <w:r w:rsidR="00BF108A" w:rsidRPr="002540AF">
        <w:rPr>
          <w:sz w:val="24"/>
          <w:szCs w:val="24"/>
        </w:rPr>
        <w:t xml:space="preserve"> </w:t>
      </w:r>
      <w:r>
        <w:rPr>
          <w:sz w:val="24"/>
          <w:szCs w:val="24"/>
        </w:rPr>
        <w:t xml:space="preserve">un otrās </w:t>
      </w:r>
      <w:r w:rsidR="00BF108A" w:rsidRPr="002540AF">
        <w:rPr>
          <w:sz w:val="24"/>
          <w:szCs w:val="24"/>
        </w:rPr>
        <w:t>atlases kārt</w:t>
      </w:r>
      <w:r w:rsidR="002F5310" w:rsidRPr="002540AF">
        <w:rPr>
          <w:sz w:val="24"/>
          <w:szCs w:val="24"/>
        </w:rPr>
        <w:t>as</w:t>
      </w:r>
      <w:r w:rsidR="00BF108A" w:rsidRPr="002540AF">
        <w:rPr>
          <w:sz w:val="24"/>
          <w:szCs w:val="24"/>
        </w:rPr>
        <w:t xml:space="preserve"> ietvaros</w:t>
      </w:r>
      <w:bookmarkEnd w:id="12"/>
      <w:r w:rsidR="00CF689C" w:rsidRPr="002540AF">
        <w:rPr>
          <w:sz w:val="24"/>
          <w:szCs w:val="24"/>
        </w:rPr>
        <w:t xml:space="preserve"> ar tā valdījumā vai īpašumā esošu nekust</w:t>
      </w:r>
      <w:r w:rsidR="00971D3E" w:rsidRPr="002540AF">
        <w:rPr>
          <w:sz w:val="24"/>
          <w:szCs w:val="24"/>
        </w:rPr>
        <w:t>a</w:t>
      </w:r>
      <w:r w:rsidR="00CF689C" w:rsidRPr="002540AF">
        <w:rPr>
          <w:sz w:val="24"/>
          <w:szCs w:val="24"/>
        </w:rPr>
        <w:t xml:space="preserve">mo īpašumu, ar projektu saistītas dokumentācijas izstrādi, </w:t>
      </w:r>
      <w:r w:rsidR="00D13C17" w:rsidRPr="002540AF">
        <w:rPr>
          <w:sz w:val="24"/>
          <w:szCs w:val="24"/>
        </w:rPr>
        <w:t xml:space="preserve">ar </w:t>
      </w:r>
      <w:r w:rsidR="00CF689C" w:rsidRPr="002540AF">
        <w:rPr>
          <w:sz w:val="24"/>
          <w:szCs w:val="24"/>
        </w:rPr>
        <w:t>finansējumu vai</w:t>
      </w:r>
      <w:r w:rsidR="00DB2574" w:rsidRPr="002540AF">
        <w:rPr>
          <w:sz w:val="24"/>
          <w:szCs w:val="24"/>
        </w:rPr>
        <w:t xml:space="preserve"> </w:t>
      </w:r>
      <w:r w:rsidR="004566BA" w:rsidRPr="002540AF">
        <w:rPr>
          <w:sz w:val="24"/>
          <w:szCs w:val="24"/>
        </w:rPr>
        <w:t>nodrošin</w:t>
      </w:r>
      <w:r w:rsidR="00D13C17" w:rsidRPr="002540AF">
        <w:rPr>
          <w:sz w:val="24"/>
          <w:szCs w:val="24"/>
        </w:rPr>
        <w:t>a</w:t>
      </w:r>
      <w:r w:rsidR="00CF689C" w:rsidRPr="002540AF">
        <w:rPr>
          <w:sz w:val="24"/>
          <w:szCs w:val="24"/>
        </w:rPr>
        <w:t xml:space="preserve"> izbūvētās infrastruktūras ekspluatāciju un uzturēšanu pēc projekta īstenošanas</w:t>
      </w:r>
      <w:bookmarkStart w:id="13" w:name="_Hlk26180839"/>
      <w:r>
        <w:rPr>
          <w:sz w:val="24"/>
          <w:szCs w:val="24"/>
        </w:rPr>
        <w:t>;</w:t>
      </w:r>
      <w:r w:rsidR="002540AF" w:rsidRPr="002540AF">
        <w:rPr>
          <w:sz w:val="24"/>
          <w:szCs w:val="24"/>
        </w:rPr>
        <w:t xml:space="preserve"> </w:t>
      </w:r>
    </w:p>
    <w:bookmarkEnd w:id="13"/>
    <w:p w14:paraId="24AE3F8F" w14:textId="3DCD5356" w:rsidR="00B51836" w:rsidRPr="002540AF" w:rsidRDefault="004C0079" w:rsidP="009201C3">
      <w:pPr>
        <w:pStyle w:val="ListParagraph"/>
        <w:numPr>
          <w:ilvl w:val="1"/>
          <w:numId w:val="5"/>
        </w:numPr>
        <w:tabs>
          <w:tab w:val="left" w:pos="1276"/>
        </w:tabs>
        <w:spacing w:before="0" w:after="0"/>
        <w:ind w:left="0" w:firstLine="709"/>
        <w:contextualSpacing w:val="0"/>
        <w:rPr>
          <w:sz w:val="24"/>
          <w:szCs w:val="24"/>
        </w:rPr>
      </w:pPr>
      <w:r w:rsidRPr="004C0079">
        <w:rPr>
          <w:sz w:val="24"/>
          <w:szCs w:val="24"/>
        </w:rPr>
        <w:t xml:space="preserve">trešās atlases kārtas ietvaros, </w:t>
      </w:r>
      <w:r w:rsidRPr="00920927">
        <w:rPr>
          <w:sz w:val="24"/>
          <w:szCs w:val="24"/>
        </w:rPr>
        <w:t>pārņemot</w:t>
      </w:r>
      <w:r w:rsidR="001D1B5F">
        <w:rPr>
          <w:sz w:val="24"/>
          <w:szCs w:val="24"/>
        </w:rPr>
        <w:t xml:space="preserve"> </w:t>
      </w:r>
      <w:r w:rsidRPr="004C0079">
        <w:rPr>
          <w:sz w:val="24"/>
          <w:szCs w:val="24"/>
        </w:rPr>
        <w:t>īpašumtiesības uz</w:t>
      </w:r>
      <w:r w:rsidR="001D1B5F">
        <w:rPr>
          <w:sz w:val="24"/>
          <w:szCs w:val="24"/>
        </w:rPr>
        <w:t xml:space="preserve"> pamatlīdzekļiem</w:t>
      </w:r>
      <w:r w:rsidRPr="004C0079">
        <w:rPr>
          <w:sz w:val="24"/>
          <w:szCs w:val="24"/>
        </w:rPr>
        <w:t>,</w:t>
      </w:r>
      <w:r w:rsidR="00565067">
        <w:rPr>
          <w:sz w:val="24"/>
          <w:szCs w:val="24"/>
        </w:rPr>
        <w:t xml:space="preserve"> kas </w:t>
      </w:r>
      <w:r w:rsidR="00FD23E3">
        <w:rPr>
          <w:sz w:val="24"/>
          <w:szCs w:val="24"/>
        </w:rPr>
        <w:t xml:space="preserve">projekta ietvaros </w:t>
      </w:r>
      <w:r w:rsidR="00565067">
        <w:rPr>
          <w:sz w:val="24"/>
          <w:szCs w:val="24"/>
        </w:rPr>
        <w:t>iegādāti par publiskajiem līdzekļiem,</w:t>
      </w:r>
      <w:r w:rsidRPr="004C0079">
        <w:rPr>
          <w:sz w:val="24"/>
          <w:szCs w:val="24"/>
        </w:rPr>
        <w:t xml:space="preserve"> lai nodrošinātu sabiedriskā transporta pakalpojumus reģionālās nozīmes maršrutos pa dzelzceļu līdzvērtīgā apjomā, ja pēc 2024.gada 31.decembra līgums ar akciju sabiedrību “Pasažieru vilciens” par sabiedriskā transporta pakalpojumu sniegšanu reģionālās nozīmes maršrutos pa dzelzceļu netiks pagarināts atbilstoši</w:t>
      </w:r>
      <w:r w:rsidR="00797B66">
        <w:rPr>
          <w:sz w:val="24"/>
          <w:szCs w:val="24"/>
        </w:rPr>
        <w:t xml:space="preserve"> Regulas Nr. 1370/2007 4. panta 4.punktam</w:t>
      </w:r>
      <w:r w:rsidRPr="004C0079">
        <w:rPr>
          <w:sz w:val="24"/>
          <w:szCs w:val="24"/>
        </w:rPr>
        <w:t xml:space="preserve"> vai akciju sabiedrībai “Pasažieru vilciens” netiks piešķirtas no jauna tiesības sniegt sabiedriskā transporta pakalpojumus reģionālās nozīmes maršrutos pa dzelzceļu atbilstoši Regulas Nr. 1370/2007 5.pantā minētajiem nosacījumiem</w:t>
      </w:r>
      <w:r w:rsidR="001A4533" w:rsidRPr="002540AF">
        <w:rPr>
          <w:sz w:val="24"/>
          <w:szCs w:val="24"/>
        </w:rPr>
        <w:t>.</w:t>
      </w:r>
    </w:p>
    <w:p w14:paraId="24FB11FD" w14:textId="77777777" w:rsidR="00C02159" w:rsidRPr="00C02159" w:rsidRDefault="00C02159" w:rsidP="00C02159">
      <w:pPr>
        <w:tabs>
          <w:tab w:val="left" w:pos="1134"/>
        </w:tabs>
        <w:spacing w:after="0"/>
        <w:ind w:left="709"/>
        <w:rPr>
          <w:rFonts w:ascii="Times New Roman" w:hAnsi="Times New Roman"/>
          <w:sz w:val="24"/>
          <w:szCs w:val="24"/>
        </w:rPr>
      </w:pPr>
    </w:p>
    <w:p w14:paraId="7601DE37" w14:textId="691AB5CB" w:rsidR="00EB1CE4" w:rsidRPr="00563C0B" w:rsidRDefault="00C42081" w:rsidP="004608A9">
      <w:pPr>
        <w:pStyle w:val="ListParagraph"/>
        <w:tabs>
          <w:tab w:val="left" w:pos="1134"/>
        </w:tabs>
        <w:spacing w:before="0" w:after="0"/>
        <w:ind w:left="0" w:firstLine="709"/>
        <w:contextualSpacing w:val="0"/>
        <w:rPr>
          <w:sz w:val="24"/>
          <w:szCs w:val="24"/>
        </w:rPr>
      </w:pPr>
      <w:r>
        <w:rPr>
          <w:sz w:val="24"/>
          <w:szCs w:val="24"/>
        </w:rPr>
        <w:t>P</w:t>
      </w:r>
      <w:r w:rsidR="00EB1CE4" w:rsidRPr="00563C0B">
        <w:rPr>
          <w:sz w:val="24"/>
          <w:szCs w:val="24"/>
        </w:rPr>
        <w:t>ašvaldība kā sadarbības partneris</w:t>
      </w:r>
      <w:r w:rsidR="00887B65" w:rsidRPr="00563C0B">
        <w:rPr>
          <w:sz w:val="24"/>
          <w:szCs w:val="24"/>
        </w:rPr>
        <w:t>,</w:t>
      </w:r>
      <w:r w:rsidR="00EB1CE4" w:rsidRPr="00563C0B">
        <w:rPr>
          <w:sz w:val="24"/>
          <w:szCs w:val="24"/>
        </w:rPr>
        <w:t xml:space="preserve"> </w:t>
      </w:r>
      <w:r w:rsidR="00887B65" w:rsidRPr="00563C0B">
        <w:rPr>
          <w:sz w:val="24"/>
          <w:szCs w:val="24"/>
        </w:rPr>
        <w:t>iesaistoties projekta līdzfinansēšanā atbilstoši šo noteikumu 1</w:t>
      </w:r>
      <w:r w:rsidR="00FA6D0F">
        <w:rPr>
          <w:sz w:val="24"/>
          <w:szCs w:val="24"/>
        </w:rPr>
        <w:t>9</w:t>
      </w:r>
      <w:r w:rsidR="00245893" w:rsidRPr="00563C0B">
        <w:rPr>
          <w:sz w:val="24"/>
          <w:szCs w:val="24"/>
        </w:rPr>
        <w:t>.</w:t>
      </w:r>
      <w:r w:rsidR="004608A9" w:rsidRPr="00563C0B">
        <w:rPr>
          <w:sz w:val="24"/>
          <w:szCs w:val="24"/>
        </w:rPr>
        <w:t> pun</w:t>
      </w:r>
      <w:r w:rsidR="00887B65" w:rsidRPr="00563C0B">
        <w:rPr>
          <w:sz w:val="24"/>
          <w:szCs w:val="24"/>
        </w:rPr>
        <w:t xml:space="preserve">ktā minētajā sadarbības </w:t>
      </w:r>
      <w:r w:rsidR="00091035" w:rsidRPr="00563C0B">
        <w:rPr>
          <w:sz w:val="24"/>
          <w:szCs w:val="24"/>
        </w:rPr>
        <w:t>līgumā ietvertajiem nosacījumiem,</w:t>
      </w:r>
      <w:r w:rsidR="00EB1CE4" w:rsidRPr="00563C0B">
        <w:rPr>
          <w:sz w:val="24"/>
          <w:szCs w:val="24"/>
        </w:rPr>
        <w:t xml:space="preserve"> </w:t>
      </w:r>
      <w:r w:rsidR="002E32A3">
        <w:rPr>
          <w:sz w:val="24"/>
          <w:szCs w:val="24"/>
        </w:rPr>
        <w:t xml:space="preserve">pirmās atlases kārtas ietvaros </w:t>
      </w:r>
      <w:r w:rsidR="00FD10A0" w:rsidRPr="00563C0B">
        <w:rPr>
          <w:sz w:val="24"/>
          <w:szCs w:val="24"/>
        </w:rPr>
        <w:t xml:space="preserve">var </w:t>
      </w:r>
      <w:r w:rsidR="00EB1CE4" w:rsidRPr="00563C0B">
        <w:rPr>
          <w:sz w:val="24"/>
          <w:szCs w:val="24"/>
        </w:rPr>
        <w:t>paredz</w:t>
      </w:r>
      <w:r w:rsidR="00FD10A0" w:rsidRPr="00563C0B">
        <w:rPr>
          <w:sz w:val="24"/>
          <w:szCs w:val="24"/>
        </w:rPr>
        <w:t>ēt</w:t>
      </w:r>
      <w:r w:rsidR="00D13C17" w:rsidRPr="00563C0B">
        <w:rPr>
          <w:sz w:val="24"/>
          <w:szCs w:val="24"/>
        </w:rPr>
        <w:t xml:space="preserve"> </w:t>
      </w:r>
      <w:r w:rsidR="00EB1CE4" w:rsidRPr="00563C0B">
        <w:rPr>
          <w:sz w:val="24"/>
          <w:szCs w:val="24"/>
        </w:rPr>
        <w:t>valsts budžeta dotāciju atbilstoši normatīvaj</w:t>
      </w:r>
      <w:r w:rsidR="00D13C17" w:rsidRPr="00563C0B">
        <w:rPr>
          <w:sz w:val="24"/>
          <w:szCs w:val="24"/>
        </w:rPr>
        <w:t>iem</w:t>
      </w:r>
      <w:r w:rsidR="00EB1CE4" w:rsidRPr="00563C0B">
        <w:rPr>
          <w:sz w:val="24"/>
          <w:szCs w:val="24"/>
        </w:rPr>
        <w:t xml:space="preserve"> akt</w:t>
      </w:r>
      <w:r w:rsidR="00D13C17" w:rsidRPr="00563C0B">
        <w:rPr>
          <w:sz w:val="24"/>
          <w:szCs w:val="24"/>
        </w:rPr>
        <w:t>iem</w:t>
      </w:r>
      <w:r w:rsidR="00EB1CE4" w:rsidRPr="00563C0B">
        <w:rPr>
          <w:sz w:val="24"/>
          <w:szCs w:val="24"/>
        </w:rPr>
        <w:t xml:space="preserve"> par valsts budžeta dotācijas piešķiršanu pašvaldībām Eiropas Savienības struktūrfondu un Kohēzijas fonda 2014.–2020</w:t>
      </w:r>
      <w:r w:rsidR="004608A9" w:rsidRPr="00563C0B">
        <w:rPr>
          <w:sz w:val="24"/>
          <w:szCs w:val="24"/>
        </w:rPr>
        <w:t>. gad</w:t>
      </w:r>
      <w:r w:rsidR="00EB1CE4" w:rsidRPr="00563C0B">
        <w:rPr>
          <w:sz w:val="24"/>
          <w:szCs w:val="24"/>
        </w:rPr>
        <w:t>a plānošanas periodā līdzfinansēto projektu īstenošanai.</w:t>
      </w:r>
    </w:p>
    <w:p w14:paraId="40B6E8D4" w14:textId="77777777" w:rsidR="00255B79" w:rsidRPr="00563C0B" w:rsidRDefault="00255B79" w:rsidP="004608A9">
      <w:pPr>
        <w:tabs>
          <w:tab w:val="left" w:pos="1134"/>
        </w:tabs>
        <w:spacing w:after="0" w:line="240" w:lineRule="auto"/>
        <w:rPr>
          <w:rFonts w:ascii="Times New Roman" w:hAnsi="Times New Roman"/>
          <w:sz w:val="24"/>
          <w:szCs w:val="24"/>
        </w:rPr>
      </w:pPr>
    </w:p>
    <w:p w14:paraId="440EE8CE" w14:textId="5DEA7523" w:rsidR="00EB51C7" w:rsidRPr="00563C0B" w:rsidRDefault="001A4533" w:rsidP="004608A9">
      <w:pPr>
        <w:pStyle w:val="ListParagraph"/>
        <w:tabs>
          <w:tab w:val="left" w:pos="1134"/>
        </w:tabs>
        <w:spacing w:before="0" w:after="0"/>
        <w:ind w:left="0" w:firstLine="709"/>
        <w:contextualSpacing w:val="0"/>
        <w:rPr>
          <w:sz w:val="24"/>
          <w:szCs w:val="24"/>
        </w:rPr>
      </w:pPr>
      <w:r>
        <w:rPr>
          <w:sz w:val="24"/>
          <w:szCs w:val="24"/>
        </w:rPr>
        <w:t>Šo noteikumu 1</w:t>
      </w:r>
      <w:r w:rsidR="00FA6D0F">
        <w:rPr>
          <w:sz w:val="24"/>
          <w:szCs w:val="24"/>
        </w:rPr>
        <w:t>4</w:t>
      </w:r>
      <w:r>
        <w:rPr>
          <w:sz w:val="24"/>
          <w:szCs w:val="24"/>
        </w:rPr>
        <w:t>.1.</w:t>
      </w:r>
      <w:r w:rsidR="00315D7C">
        <w:rPr>
          <w:sz w:val="24"/>
          <w:szCs w:val="24"/>
        </w:rPr>
        <w:t> </w:t>
      </w:r>
      <w:r w:rsidR="00DF34BE">
        <w:rPr>
          <w:sz w:val="24"/>
          <w:szCs w:val="24"/>
        </w:rPr>
        <w:t>apakš</w:t>
      </w:r>
      <w:r>
        <w:rPr>
          <w:sz w:val="24"/>
          <w:szCs w:val="24"/>
        </w:rPr>
        <w:t>punktā minētais p</w:t>
      </w:r>
      <w:r w:rsidR="00EB51C7" w:rsidRPr="00563C0B">
        <w:rPr>
          <w:sz w:val="24"/>
          <w:szCs w:val="24"/>
        </w:rPr>
        <w:t xml:space="preserve">rojekta iesniedzējs un </w:t>
      </w:r>
      <w:r w:rsidR="00DF34BE">
        <w:rPr>
          <w:sz w:val="24"/>
          <w:szCs w:val="24"/>
        </w:rPr>
        <w:t>1</w:t>
      </w:r>
      <w:r w:rsidR="00FA6D0F">
        <w:rPr>
          <w:sz w:val="24"/>
          <w:szCs w:val="24"/>
        </w:rPr>
        <w:t>6</w:t>
      </w:r>
      <w:r w:rsidR="00DF34BE">
        <w:rPr>
          <w:sz w:val="24"/>
          <w:szCs w:val="24"/>
        </w:rPr>
        <w:t>.1.</w:t>
      </w:r>
      <w:r w:rsidR="00315D7C">
        <w:rPr>
          <w:sz w:val="24"/>
          <w:szCs w:val="24"/>
        </w:rPr>
        <w:t> </w:t>
      </w:r>
      <w:r w:rsidR="00DF34BE">
        <w:rPr>
          <w:sz w:val="24"/>
          <w:szCs w:val="24"/>
        </w:rPr>
        <w:t xml:space="preserve">apakšpunktā minētais </w:t>
      </w:r>
      <w:r w:rsidR="00EB51C7" w:rsidRPr="00563C0B">
        <w:rPr>
          <w:sz w:val="24"/>
          <w:szCs w:val="24"/>
        </w:rPr>
        <w:t xml:space="preserve">sadarbības partneris </w:t>
      </w:r>
      <w:r w:rsidR="00F2058A" w:rsidRPr="00563C0B">
        <w:rPr>
          <w:sz w:val="24"/>
          <w:szCs w:val="24"/>
        </w:rPr>
        <w:t xml:space="preserve">līdz </w:t>
      </w:r>
      <w:r w:rsidR="0052458D" w:rsidRPr="00563C0B">
        <w:rPr>
          <w:sz w:val="24"/>
          <w:szCs w:val="24"/>
        </w:rPr>
        <w:t xml:space="preserve">civiltiesiskā </w:t>
      </w:r>
      <w:r w:rsidR="00F2058A" w:rsidRPr="00563C0B">
        <w:rPr>
          <w:sz w:val="24"/>
          <w:szCs w:val="24"/>
        </w:rPr>
        <w:t xml:space="preserve">līguma </w:t>
      </w:r>
      <w:r w:rsidR="00D13C17" w:rsidRPr="00563C0B">
        <w:rPr>
          <w:sz w:val="24"/>
          <w:szCs w:val="24"/>
        </w:rPr>
        <w:t xml:space="preserve">noslēgšanai </w:t>
      </w:r>
      <w:r w:rsidR="00F2058A" w:rsidRPr="00563C0B">
        <w:rPr>
          <w:sz w:val="24"/>
          <w:szCs w:val="24"/>
        </w:rPr>
        <w:t>par projekta ī</w:t>
      </w:r>
      <w:r w:rsidR="00CE6226" w:rsidRPr="00563C0B">
        <w:rPr>
          <w:sz w:val="24"/>
          <w:szCs w:val="24"/>
        </w:rPr>
        <w:t xml:space="preserve">stenošanu </w:t>
      </w:r>
      <w:r w:rsidR="0087020A" w:rsidRPr="00563C0B">
        <w:rPr>
          <w:sz w:val="24"/>
          <w:szCs w:val="24"/>
        </w:rPr>
        <w:t>iesniedz s</w:t>
      </w:r>
      <w:r w:rsidR="00F2058A" w:rsidRPr="00563C0B">
        <w:rPr>
          <w:sz w:val="24"/>
          <w:szCs w:val="24"/>
        </w:rPr>
        <w:t xml:space="preserve">adarbības iestādē </w:t>
      </w:r>
      <w:r w:rsidR="000232C0" w:rsidRPr="00563C0B">
        <w:rPr>
          <w:sz w:val="24"/>
          <w:szCs w:val="24"/>
        </w:rPr>
        <w:t xml:space="preserve">ar sadarbības partneri </w:t>
      </w:r>
      <w:r w:rsidR="00F2058A" w:rsidRPr="00563C0B">
        <w:rPr>
          <w:sz w:val="24"/>
          <w:szCs w:val="24"/>
        </w:rPr>
        <w:t>noslēgtu sadarbības līgumu</w:t>
      </w:r>
      <w:r w:rsidR="00D76BB2" w:rsidRPr="00563C0B">
        <w:rPr>
          <w:sz w:val="24"/>
          <w:szCs w:val="24"/>
        </w:rPr>
        <w:t xml:space="preserve"> atbilstoši normatīvajiem aktiem par kārtību, kā</w:t>
      </w:r>
      <w:r w:rsidR="00476A96" w:rsidRPr="00563C0B">
        <w:rPr>
          <w:sz w:val="24"/>
          <w:szCs w:val="24"/>
        </w:rPr>
        <w:t>dā Eiropas Savienības strukt</w:t>
      </w:r>
      <w:r w:rsidR="00C60167" w:rsidRPr="00563C0B">
        <w:rPr>
          <w:sz w:val="24"/>
          <w:szCs w:val="24"/>
        </w:rPr>
        <w:t>ūrfondu un K</w:t>
      </w:r>
      <w:r w:rsidR="00476A96" w:rsidRPr="00563C0B">
        <w:rPr>
          <w:sz w:val="24"/>
          <w:szCs w:val="24"/>
        </w:rPr>
        <w:t xml:space="preserve">ohēzijas fonda vadībā iesaistītās </w:t>
      </w:r>
      <w:r w:rsidR="003161AD" w:rsidRPr="00563C0B">
        <w:rPr>
          <w:sz w:val="24"/>
          <w:szCs w:val="24"/>
        </w:rPr>
        <w:t>institūcijas nodrošina plānošanas dokumentu sagatavošan</w:t>
      </w:r>
      <w:r w:rsidR="00971D3E" w:rsidRPr="00563C0B">
        <w:rPr>
          <w:sz w:val="24"/>
          <w:szCs w:val="24"/>
        </w:rPr>
        <w:t>u un šo fondu ieviešanu 2014.–</w:t>
      </w:r>
      <w:r w:rsidR="003161AD" w:rsidRPr="00563C0B">
        <w:rPr>
          <w:sz w:val="24"/>
          <w:szCs w:val="24"/>
        </w:rPr>
        <w:t>2020</w:t>
      </w:r>
      <w:r w:rsidR="004608A9" w:rsidRPr="00563C0B">
        <w:rPr>
          <w:sz w:val="24"/>
          <w:szCs w:val="24"/>
        </w:rPr>
        <w:t>. gad</w:t>
      </w:r>
      <w:r w:rsidR="003161AD" w:rsidRPr="00563C0B">
        <w:rPr>
          <w:sz w:val="24"/>
          <w:szCs w:val="24"/>
        </w:rPr>
        <w:t>a plānošanas periodā</w:t>
      </w:r>
      <w:r w:rsidR="00D13C17" w:rsidRPr="00563C0B">
        <w:rPr>
          <w:sz w:val="24"/>
          <w:szCs w:val="24"/>
        </w:rPr>
        <w:t>.</w:t>
      </w:r>
      <w:r w:rsidR="00EB51C7" w:rsidRPr="00563C0B">
        <w:rPr>
          <w:sz w:val="24"/>
          <w:szCs w:val="24"/>
        </w:rPr>
        <w:t xml:space="preserve"> </w:t>
      </w:r>
      <w:r w:rsidR="00D13C17" w:rsidRPr="00563C0B">
        <w:rPr>
          <w:sz w:val="24"/>
          <w:szCs w:val="24"/>
        </w:rPr>
        <w:t xml:space="preserve">Sadarbības līgumā </w:t>
      </w:r>
      <w:r w:rsidR="00EB51C7" w:rsidRPr="00563C0B">
        <w:rPr>
          <w:sz w:val="24"/>
          <w:szCs w:val="24"/>
        </w:rPr>
        <w:t>iekļauj:</w:t>
      </w:r>
      <w:bookmarkEnd w:id="11"/>
    </w:p>
    <w:p w14:paraId="0B05EDDF" w14:textId="77777777" w:rsidR="00EB51C7" w:rsidRPr="00563C0B" w:rsidRDefault="00EB51C7"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 xml:space="preserve">sabiedriskā </w:t>
      </w:r>
      <w:r w:rsidR="00AA4885" w:rsidRPr="00563C0B">
        <w:rPr>
          <w:sz w:val="24"/>
          <w:szCs w:val="24"/>
        </w:rPr>
        <w:t xml:space="preserve">transporta </w:t>
      </w:r>
      <w:r w:rsidRPr="00563C0B">
        <w:rPr>
          <w:sz w:val="24"/>
          <w:szCs w:val="24"/>
        </w:rPr>
        <w:t>pakalpojuma sniegšana</w:t>
      </w:r>
      <w:r w:rsidR="00D13C17" w:rsidRPr="00563C0B">
        <w:rPr>
          <w:sz w:val="24"/>
          <w:szCs w:val="24"/>
        </w:rPr>
        <w:t>s kārtību</w:t>
      </w:r>
      <w:r w:rsidRPr="00563C0B">
        <w:rPr>
          <w:sz w:val="24"/>
          <w:szCs w:val="24"/>
        </w:rPr>
        <w:t>;</w:t>
      </w:r>
    </w:p>
    <w:p w14:paraId="7D833EFA" w14:textId="28B73A1E" w:rsidR="00EB51C7" w:rsidRPr="00563C0B" w:rsidRDefault="00EB51C7"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 xml:space="preserve">informāciju par </w:t>
      </w:r>
      <w:r w:rsidR="00AA4885" w:rsidRPr="00563C0B">
        <w:rPr>
          <w:sz w:val="24"/>
          <w:szCs w:val="24"/>
        </w:rPr>
        <w:t xml:space="preserve">sabiedriskā transporta </w:t>
      </w:r>
      <w:r w:rsidRPr="00563C0B">
        <w:rPr>
          <w:sz w:val="24"/>
          <w:szCs w:val="24"/>
        </w:rPr>
        <w:t>pakalpojuma sniegšanai nepieciešamās (esošās) infrastruktūras īpašumtiesībām, kā arī lietošanas, uzturēšanas un attīstības (t</w:t>
      </w:r>
      <w:r w:rsidR="00D13C17" w:rsidRPr="00563C0B">
        <w:rPr>
          <w:sz w:val="24"/>
          <w:szCs w:val="24"/>
        </w:rPr>
        <w:t>ai</w:t>
      </w:r>
      <w:r w:rsidR="00245893" w:rsidRPr="00563C0B">
        <w:rPr>
          <w:sz w:val="24"/>
          <w:szCs w:val="24"/>
        </w:rPr>
        <w:t xml:space="preserve"> s</w:t>
      </w:r>
      <w:r w:rsidRPr="00563C0B">
        <w:rPr>
          <w:sz w:val="24"/>
          <w:szCs w:val="24"/>
        </w:rPr>
        <w:t>k</w:t>
      </w:r>
      <w:r w:rsidR="00D13C17" w:rsidRPr="00563C0B">
        <w:rPr>
          <w:sz w:val="24"/>
          <w:szCs w:val="24"/>
        </w:rPr>
        <w:t>aitā</w:t>
      </w:r>
      <w:r w:rsidRPr="00563C0B">
        <w:rPr>
          <w:sz w:val="24"/>
          <w:szCs w:val="24"/>
        </w:rPr>
        <w:t xml:space="preserve"> modernizēšana</w:t>
      </w:r>
      <w:r w:rsidR="00D13C17" w:rsidRPr="00563C0B">
        <w:rPr>
          <w:sz w:val="24"/>
          <w:szCs w:val="24"/>
        </w:rPr>
        <w:t>s un</w:t>
      </w:r>
      <w:r w:rsidRPr="00563C0B">
        <w:rPr>
          <w:sz w:val="24"/>
          <w:szCs w:val="24"/>
        </w:rPr>
        <w:t xml:space="preserve"> </w:t>
      </w:r>
      <w:r w:rsidR="00E64DB4" w:rsidRPr="00563C0B">
        <w:rPr>
          <w:sz w:val="24"/>
          <w:szCs w:val="24"/>
        </w:rPr>
        <w:t>pārbūve</w:t>
      </w:r>
      <w:r w:rsidR="00D13C17" w:rsidRPr="00563C0B">
        <w:rPr>
          <w:sz w:val="24"/>
          <w:szCs w:val="24"/>
        </w:rPr>
        <w:t>s</w:t>
      </w:r>
      <w:r w:rsidRPr="00563C0B">
        <w:rPr>
          <w:sz w:val="24"/>
          <w:szCs w:val="24"/>
        </w:rPr>
        <w:t>) kārtību;</w:t>
      </w:r>
    </w:p>
    <w:p w14:paraId="2F13FB27" w14:textId="77777777" w:rsidR="00EB51C7" w:rsidRPr="00563C0B" w:rsidRDefault="00EB51C7"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 xml:space="preserve">informāciju par pakalpojuma sniegšanai nepieciešamās jaunizveidotās infrastruktūras īpašumtiesībām, kā arī </w:t>
      </w:r>
      <w:r w:rsidR="003746B8" w:rsidRPr="00563C0B">
        <w:rPr>
          <w:sz w:val="24"/>
          <w:szCs w:val="24"/>
        </w:rPr>
        <w:t>būvniecības</w:t>
      </w:r>
      <w:r w:rsidRPr="00563C0B">
        <w:rPr>
          <w:sz w:val="24"/>
          <w:szCs w:val="24"/>
        </w:rPr>
        <w:t>, lietošanas un uzturēšanas kārtību;</w:t>
      </w:r>
    </w:p>
    <w:p w14:paraId="2C96C43C" w14:textId="6E41F9D8" w:rsidR="00EB51C7" w:rsidRDefault="00EB51C7" w:rsidP="00000A66">
      <w:pPr>
        <w:pStyle w:val="ListParagraph"/>
        <w:numPr>
          <w:ilvl w:val="1"/>
          <w:numId w:val="5"/>
        </w:numPr>
        <w:tabs>
          <w:tab w:val="left" w:pos="1276"/>
        </w:tabs>
        <w:spacing w:before="0" w:after="0"/>
        <w:ind w:left="0" w:firstLine="709"/>
        <w:contextualSpacing w:val="0"/>
        <w:rPr>
          <w:sz w:val="24"/>
          <w:szCs w:val="24"/>
        </w:rPr>
      </w:pPr>
      <w:r w:rsidRPr="00563C0B">
        <w:rPr>
          <w:sz w:val="24"/>
          <w:szCs w:val="24"/>
        </w:rPr>
        <w:t>kārtību, kāda tiek īstenota sabiedriskā pakalpojuma sniedzēj</w:t>
      </w:r>
      <w:r w:rsidR="00D13C17" w:rsidRPr="00563C0B">
        <w:rPr>
          <w:sz w:val="24"/>
          <w:szCs w:val="24"/>
        </w:rPr>
        <w:t>a</w:t>
      </w:r>
      <w:r w:rsidRPr="00563C0B">
        <w:rPr>
          <w:sz w:val="24"/>
          <w:szCs w:val="24"/>
        </w:rPr>
        <w:t xml:space="preserve"> un pašvaldīb</w:t>
      </w:r>
      <w:r w:rsidR="00D13C17" w:rsidRPr="00563C0B">
        <w:rPr>
          <w:sz w:val="24"/>
          <w:szCs w:val="24"/>
        </w:rPr>
        <w:t>as</w:t>
      </w:r>
      <w:r w:rsidRPr="00563C0B">
        <w:rPr>
          <w:sz w:val="24"/>
          <w:szCs w:val="24"/>
        </w:rPr>
        <w:t xml:space="preserve"> </w:t>
      </w:r>
      <w:r w:rsidR="00D13C17" w:rsidRPr="00563C0B">
        <w:rPr>
          <w:sz w:val="24"/>
          <w:szCs w:val="24"/>
        </w:rPr>
        <w:t xml:space="preserve">sadarbība </w:t>
      </w:r>
      <w:r w:rsidRPr="00563C0B">
        <w:rPr>
          <w:sz w:val="24"/>
          <w:szCs w:val="24"/>
        </w:rPr>
        <w:t>projekta īstenošanas, projekta rezultātu uzturēšanas un projekta rezultātu ilgtspējas nodrošināšan</w:t>
      </w:r>
      <w:r w:rsidR="00D13C17" w:rsidRPr="00563C0B">
        <w:rPr>
          <w:sz w:val="24"/>
          <w:szCs w:val="24"/>
        </w:rPr>
        <w:t>ā</w:t>
      </w:r>
      <w:r w:rsidRPr="00563C0B">
        <w:rPr>
          <w:sz w:val="24"/>
          <w:szCs w:val="24"/>
        </w:rPr>
        <w:t>, tostarp nosakot atbildīb</w:t>
      </w:r>
      <w:r w:rsidR="00D13C17" w:rsidRPr="00563C0B">
        <w:rPr>
          <w:sz w:val="24"/>
          <w:szCs w:val="24"/>
        </w:rPr>
        <w:t>as</w:t>
      </w:r>
      <w:r w:rsidRPr="00563C0B">
        <w:rPr>
          <w:sz w:val="24"/>
          <w:szCs w:val="24"/>
        </w:rPr>
        <w:t xml:space="preserve"> sadalījumu un finansējuma nodrošinājumu</w:t>
      </w:r>
      <w:r w:rsidR="00B34210">
        <w:rPr>
          <w:sz w:val="24"/>
          <w:szCs w:val="24"/>
        </w:rPr>
        <w:t>;</w:t>
      </w:r>
    </w:p>
    <w:p w14:paraId="44FDA516" w14:textId="5CFCE5C8" w:rsidR="001A4533" w:rsidRDefault="003535A8" w:rsidP="00FD23E3">
      <w:pPr>
        <w:pStyle w:val="ListParagraph"/>
        <w:numPr>
          <w:ilvl w:val="1"/>
          <w:numId w:val="5"/>
        </w:numPr>
        <w:tabs>
          <w:tab w:val="left" w:pos="1276"/>
        </w:tabs>
        <w:spacing w:before="0" w:after="0"/>
        <w:ind w:left="0" w:firstLine="709"/>
        <w:contextualSpacing w:val="0"/>
        <w:rPr>
          <w:sz w:val="24"/>
          <w:szCs w:val="24"/>
        </w:rPr>
      </w:pPr>
      <w:r w:rsidRPr="00C42081">
        <w:rPr>
          <w:sz w:val="24"/>
          <w:szCs w:val="24"/>
        </w:rPr>
        <w:t>kārtību, kādā tiek paredzēta projekta ietvaros par publiskajiem līdzekļiem iegādāto pamatlīdzekļu nodošana pašvaldībai turpmākai sabiedriskā transporta pakalpojumu sniegšanai</w:t>
      </w:r>
      <w:r>
        <w:rPr>
          <w:sz w:val="24"/>
          <w:szCs w:val="24"/>
        </w:rPr>
        <w:t>.</w:t>
      </w:r>
    </w:p>
    <w:p w14:paraId="6D0815A0" w14:textId="77777777" w:rsidR="002660C5" w:rsidRDefault="002660C5" w:rsidP="002660C5">
      <w:pPr>
        <w:pStyle w:val="ListParagraph"/>
        <w:numPr>
          <w:ilvl w:val="0"/>
          <w:numId w:val="0"/>
        </w:numPr>
        <w:spacing w:before="0" w:after="0"/>
        <w:contextualSpacing w:val="0"/>
        <w:rPr>
          <w:sz w:val="24"/>
          <w:szCs w:val="24"/>
        </w:rPr>
      </w:pPr>
    </w:p>
    <w:p w14:paraId="2E0FB15E" w14:textId="44178A11" w:rsidR="00BC5F3B" w:rsidRPr="00A94F30" w:rsidRDefault="002660C5" w:rsidP="00A94F30">
      <w:pPr>
        <w:pStyle w:val="ListParagraph"/>
        <w:tabs>
          <w:tab w:val="left" w:pos="1134"/>
        </w:tabs>
        <w:spacing w:before="0" w:after="0"/>
        <w:ind w:left="0" w:firstLine="709"/>
        <w:contextualSpacing w:val="0"/>
        <w:rPr>
          <w:sz w:val="24"/>
          <w:szCs w:val="24"/>
        </w:rPr>
      </w:pPr>
      <w:r w:rsidRPr="002660C5">
        <w:rPr>
          <w:sz w:val="24"/>
          <w:szCs w:val="24"/>
        </w:rPr>
        <w:t>Šo noteikumu 1</w:t>
      </w:r>
      <w:r w:rsidR="00FA6D0F">
        <w:rPr>
          <w:sz w:val="24"/>
          <w:szCs w:val="24"/>
        </w:rPr>
        <w:t>4</w:t>
      </w:r>
      <w:r w:rsidRPr="002660C5">
        <w:rPr>
          <w:sz w:val="24"/>
          <w:szCs w:val="24"/>
        </w:rPr>
        <w:t>.</w:t>
      </w:r>
      <w:r>
        <w:rPr>
          <w:sz w:val="24"/>
          <w:szCs w:val="24"/>
        </w:rPr>
        <w:t>2</w:t>
      </w:r>
      <w:r w:rsidRPr="002660C5">
        <w:rPr>
          <w:sz w:val="24"/>
          <w:szCs w:val="24"/>
        </w:rPr>
        <w:t>.</w:t>
      </w:r>
      <w:r w:rsidR="00AA1C45">
        <w:rPr>
          <w:sz w:val="24"/>
          <w:szCs w:val="24"/>
        </w:rPr>
        <w:t> </w:t>
      </w:r>
      <w:r w:rsidRPr="002660C5">
        <w:rPr>
          <w:sz w:val="24"/>
          <w:szCs w:val="24"/>
        </w:rPr>
        <w:t>apakšpunktā minētais projekta iesniedzējs un 1</w:t>
      </w:r>
      <w:r w:rsidR="00FA6D0F">
        <w:rPr>
          <w:sz w:val="24"/>
          <w:szCs w:val="24"/>
        </w:rPr>
        <w:t>6</w:t>
      </w:r>
      <w:r w:rsidRPr="002660C5">
        <w:rPr>
          <w:sz w:val="24"/>
          <w:szCs w:val="24"/>
        </w:rPr>
        <w:t>.</w:t>
      </w:r>
      <w:r w:rsidR="008C1681">
        <w:rPr>
          <w:sz w:val="24"/>
          <w:szCs w:val="24"/>
        </w:rPr>
        <w:t>2</w:t>
      </w:r>
      <w:r w:rsidRPr="002660C5">
        <w:rPr>
          <w:sz w:val="24"/>
          <w:szCs w:val="24"/>
        </w:rPr>
        <w:t>.</w:t>
      </w:r>
      <w:r w:rsidR="00AA1C45">
        <w:rPr>
          <w:sz w:val="24"/>
          <w:szCs w:val="24"/>
        </w:rPr>
        <w:t> </w:t>
      </w:r>
      <w:r w:rsidRPr="002660C5">
        <w:rPr>
          <w:sz w:val="24"/>
          <w:szCs w:val="24"/>
        </w:rPr>
        <w:t>apakšpunktā minētais sadarbības partneris</w:t>
      </w:r>
      <w:r w:rsidR="00A94F30">
        <w:rPr>
          <w:sz w:val="24"/>
          <w:szCs w:val="24"/>
        </w:rPr>
        <w:t xml:space="preserve"> </w:t>
      </w:r>
      <w:r w:rsidR="008007C4">
        <w:rPr>
          <w:sz w:val="24"/>
          <w:szCs w:val="24"/>
        </w:rPr>
        <w:t>kopā ar projekta iesniegumu</w:t>
      </w:r>
      <w:r w:rsidR="00163D42" w:rsidRPr="00A94F30">
        <w:rPr>
          <w:sz w:val="24"/>
          <w:szCs w:val="24"/>
        </w:rPr>
        <w:t xml:space="preserve"> iesniedz sadarbības iestādē ar sadarbības partneri noslēgtu sadarbības līgumu atbilstoši normatīvajiem aktiem par kārtību, kādā Eiropas Savienības struktūrfondu un Kohēzijas fonda vadībā iesaistītās institūcijas nodrošina plānošanas dokumentu sagatavošanu un šo fondu ieviešanu 2014.–2020. gada plānošanas periodā. Sadarbības līgumā iekļauj </w:t>
      </w:r>
      <w:r w:rsidR="00BC5F3B" w:rsidRPr="00A94F30">
        <w:rPr>
          <w:sz w:val="24"/>
          <w:szCs w:val="24"/>
        </w:rPr>
        <w:t>kārtību, kādā</w:t>
      </w:r>
      <w:r w:rsidR="00EC690E" w:rsidRPr="00A94F30">
        <w:rPr>
          <w:sz w:val="24"/>
          <w:szCs w:val="24"/>
        </w:rPr>
        <w:t xml:space="preserve"> sadarbojas šo noteikumu 14.2. apakšpunktā minētais projekta iesniedzējs un 16.2. apakšpunktā minētais sadarbības partneris,</w:t>
      </w:r>
      <w:r w:rsidR="00BC5F3B" w:rsidRPr="00A94F30">
        <w:rPr>
          <w:sz w:val="24"/>
          <w:szCs w:val="24"/>
        </w:rPr>
        <w:t xml:space="preserve"> </w:t>
      </w:r>
      <w:r w:rsidR="00EC690E" w:rsidRPr="00A94F30">
        <w:rPr>
          <w:sz w:val="24"/>
          <w:szCs w:val="24"/>
        </w:rPr>
        <w:t>lai</w:t>
      </w:r>
      <w:r w:rsidR="00BC5F3B" w:rsidRPr="00A94F30">
        <w:rPr>
          <w:sz w:val="24"/>
          <w:szCs w:val="24"/>
        </w:rPr>
        <w:t xml:space="preserve"> īstenot</w:t>
      </w:r>
      <w:r w:rsidR="00EC690E" w:rsidRPr="00A94F30">
        <w:rPr>
          <w:sz w:val="24"/>
          <w:szCs w:val="24"/>
        </w:rPr>
        <w:t>u</w:t>
      </w:r>
      <w:r w:rsidR="00BC5F3B" w:rsidRPr="00A94F30">
        <w:rPr>
          <w:sz w:val="24"/>
          <w:szCs w:val="24"/>
        </w:rPr>
        <w:t xml:space="preserve"> projekt</w:t>
      </w:r>
      <w:r w:rsidR="00EC690E" w:rsidRPr="00A94F30">
        <w:rPr>
          <w:sz w:val="24"/>
          <w:szCs w:val="24"/>
        </w:rPr>
        <w:t>u</w:t>
      </w:r>
      <w:r w:rsidR="00E618E3" w:rsidRPr="00A94F30">
        <w:rPr>
          <w:sz w:val="24"/>
          <w:szCs w:val="24"/>
        </w:rPr>
        <w:t>, uzturēt</w:t>
      </w:r>
      <w:r w:rsidR="00EC690E" w:rsidRPr="00A94F30">
        <w:rPr>
          <w:sz w:val="24"/>
          <w:szCs w:val="24"/>
        </w:rPr>
        <w:t>u</w:t>
      </w:r>
      <w:r w:rsidR="00E618E3" w:rsidRPr="00A94F30">
        <w:rPr>
          <w:sz w:val="24"/>
          <w:szCs w:val="24"/>
        </w:rPr>
        <w:t xml:space="preserve"> projekta rezultāt</w:t>
      </w:r>
      <w:r w:rsidR="00EC690E" w:rsidRPr="00A94F30">
        <w:rPr>
          <w:sz w:val="24"/>
          <w:szCs w:val="24"/>
        </w:rPr>
        <w:t>us</w:t>
      </w:r>
      <w:r w:rsidR="00E618E3" w:rsidRPr="00A94F30">
        <w:rPr>
          <w:sz w:val="24"/>
          <w:szCs w:val="24"/>
        </w:rPr>
        <w:t xml:space="preserve"> un nodrošināt</w:t>
      </w:r>
      <w:r w:rsidR="00EC690E" w:rsidRPr="00A94F30">
        <w:rPr>
          <w:sz w:val="24"/>
          <w:szCs w:val="24"/>
        </w:rPr>
        <w:t>u</w:t>
      </w:r>
      <w:r w:rsidR="00E618E3" w:rsidRPr="00A94F30">
        <w:rPr>
          <w:sz w:val="24"/>
          <w:szCs w:val="24"/>
        </w:rPr>
        <w:t xml:space="preserve"> projekta rezultātu ilgtspēj</w:t>
      </w:r>
      <w:r w:rsidR="00EC690E" w:rsidRPr="00A94F30">
        <w:rPr>
          <w:sz w:val="24"/>
          <w:szCs w:val="24"/>
        </w:rPr>
        <w:t>u</w:t>
      </w:r>
      <w:r w:rsidR="00A94F30" w:rsidRPr="00A94F30">
        <w:rPr>
          <w:sz w:val="24"/>
          <w:szCs w:val="24"/>
        </w:rPr>
        <w:t>, kā arī kārtību, kādā tiek paredzēta projekta ietvaros par publiskajiem līdzekļiem iegādāto pamatlīdzekļu nodošana sadarbības partnerim šo noteikumu 17.2.apakšpunktā noteiktajos gadījumos</w:t>
      </w:r>
      <w:r w:rsidR="00163D42" w:rsidRPr="00A94F30">
        <w:rPr>
          <w:sz w:val="24"/>
          <w:szCs w:val="24"/>
        </w:rPr>
        <w:t>.</w:t>
      </w:r>
    </w:p>
    <w:p w14:paraId="4A167327" w14:textId="77777777" w:rsidR="00A73EF0" w:rsidRPr="00A73EF0" w:rsidRDefault="00A73EF0" w:rsidP="00A73EF0">
      <w:pPr>
        <w:pStyle w:val="ListParagraph"/>
        <w:numPr>
          <w:ilvl w:val="0"/>
          <w:numId w:val="0"/>
        </w:numPr>
        <w:ind w:left="360"/>
        <w:rPr>
          <w:sz w:val="24"/>
          <w:szCs w:val="24"/>
        </w:rPr>
      </w:pPr>
    </w:p>
    <w:p w14:paraId="3D48DB6E" w14:textId="77777777" w:rsidR="006E74E7" w:rsidRPr="00563C0B" w:rsidRDefault="006E74E7" w:rsidP="004608A9">
      <w:pPr>
        <w:pStyle w:val="ListParagraph"/>
        <w:tabs>
          <w:tab w:val="left" w:pos="1134"/>
        </w:tabs>
        <w:spacing w:before="0" w:after="0"/>
        <w:ind w:left="0" w:firstLine="709"/>
        <w:contextualSpacing w:val="0"/>
        <w:rPr>
          <w:sz w:val="24"/>
          <w:szCs w:val="24"/>
        </w:rPr>
      </w:pPr>
      <w:r w:rsidRPr="00563C0B">
        <w:rPr>
          <w:sz w:val="24"/>
          <w:szCs w:val="24"/>
        </w:rPr>
        <w:t xml:space="preserve">Projekta iesniedzējs, kas pēc projekta apstiprināšanas ir arī finansējuma saņēmējs (turpmāk – finansējuma saņēmējs), sagatavo un iesniedz sadarbības iestādē projekta </w:t>
      </w:r>
      <w:r w:rsidRPr="00563C0B">
        <w:rPr>
          <w:sz w:val="24"/>
          <w:szCs w:val="24"/>
        </w:rPr>
        <w:lastRenderedPageBreak/>
        <w:t>iesniegumu saskaņā ar projekta iesniegumu atlases nolikuma prasībām</w:t>
      </w:r>
      <w:r w:rsidR="0075190C" w:rsidRPr="00563C0B">
        <w:rPr>
          <w:sz w:val="24"/>
          <w:szCs w:val="24"/>
        </w:rPr>
        <w:t>, pievienojot projektam izmaksu un ieguvumu analīzi.</w:t>
      </w:r>
    </w:p>
    <w:p w14:paraId="2F16E2C7" w14:textId="77777777" w:rsidR="00F63D24" w:rsidRPr="00563C0B" w:rsidRDefault="00F63D24" w:rsidP="00F63D24">
      <w:pPr>
        <w:tabs>
          <w:tab w:val="left" w:pos="1134"/>
        </w:tabs>
        <w:spacing w:after="0"/>
        <w:ind w:left="709"/>
        <w:rPr>
          <w:rFonts w:ascii="Times New Roman" w:hAnsi="Times New Roman"/>
          <w:sz w:val="24"/>
          <w:szCs w:val="24"/>
        </w:rPr>
      </w:pPr>
    </w:p>
    <w:p w14:paraId="4A3F5FC8" w14:textId="5902C9AB" w:rsidR="00565A07" w:rsidRPr="00563C0B" w:rsidRDefault="00565A07" w:rsidP="004608A9">
      <w:pPr>
        <w:pStyle w:val="Heading1"/>
        <w:spacing w:before="0" w:line="240" w:lineRule="auto"/>
        <w:ind w:left="0" w:firstLine="709"/>
        <w:rPr>
          <w:rFonts w:ascii="Times New Roman" w:hAnsi="Times New Roman" w:cs="Times New Roman"/>
          <w:sz w:val="24"/>
          <w:szCs w:val="24"/>
        </w:rPr>
      </w:pPr>
      <w:r w:rsidRPr="00563C0B">
        <w:rPr>
          <w:rFonts w:ascii="Times New Roman" w:hAnsi="Times New Roman" w:cs="Times New Roman"/>
          <w:sz w:val="24"/>
          <w:szCs w:val="24"/>
        </w:rPr>
        <w:t>Atbalstāmās darbības un izmaksas</w:t>
      </w:r>
    </w:p>
    <w:p w14:paraId="7C4A6620" w14:textId="77777777" w:rsidR="00255B79" w:rsidRPr="00563C0B" w:rsidRDefault="00255B79" w:rsidP="004608A9">
      <w:pPr>
        <w:spacing w:after="0" w:line="240" w:lineRule="auto"/>
        <w:rPr>
          <w:rFonts w:ascii="Times New Roman" w:hAnsi="Times New Roman"/>
          <w:sz w:val="24"/>
          <w:szCs w:val="24"/>
          <w:lang w:eastAsia="en-US"/>
        </w:rPr>
      </w:pPr>
    </w:p>
    <w:p w14:paraId="0A570076" w14:textId="741AB9E5" w:rsidR="002540AF" w:rsidRPr="00563C0B" w:rsidRDefault="00253AF6" w:rsidP="002540AF">
      <w:pPr>
        <w:pStyle w:val="ListParagraph"/>
        <w:tabs>
          <w:tab w:val="left" w:pos="1134"/>
        </w:tabs>
        <w:spacing w:before="0" w:after="0"/>
        <w:ind w:left="0" w:firstLine="709"/>
        <w:contextualSpacing w:val="0"/>
        <w:rPr>
          <w:sz w:val="24"/>
          <w:szCs w:val="24"/>
        </w:rPr>
      </w:pPr>
      <w:bookmarkStart w:id="14" w:name="_Ref421195795"/>
      <w:r w:rsidRPr="002540AF">
        <w:rPr>
          <w:sz w:val="24"/>
          <w:szCs w:val="24"/>
        </w:rPr>
        <w:t>P</w:t>
      </w:r>
      <w:r w:rsidR="00912705" w:rsidRPr="002540AF">
        <w:rPr>
          <w:sz w:val="24"/>
          <w:szCs w:val="24"/>
        </w:rPr>
        <w:t>asākuma</w:t>
      </w:r>
      <w:r w:rsidR="00565A07" w:rsidRPr="002540AF">
        <w:rPr>
          <w:sz w:val="24"/>
          <w:szCs w:val="24"/>
        </w:rPr>
        <w:t xml:space="preserve"> atbalstāmās darbības</w:t>
      </w:r>
      <w:r w:rsidR="00A94FE7" w:rsidRPr="002540AF">
        <w:rPr>
          <w:sz w:val="24"/>
          <w:szCs w:val="24"/>
        </w:rPr>
        <w:t>:</w:t>
      </w:r>
      <w:r w:rsidR="002540AF" w:rsidRPr="002540AF">
        <w:rPr>
          <w:sz w:val="24"/>
          <w:szCs w:val="24"/>
        </w:rPr>
        <w:t xml:space="preserve"> </w:t>
      </w:r>
    </w:p>
    <w:p w14:paraId="292A92E0" w14:textId="7B2DF8A6" w:rsidR="002540AF" w:rsidRPr="00B34210" w:rsidRDefault="00F916E0" w:rsidP="002540AF">
      <w:pPr>
        <w:pStyle w:val="ListParagraph"/>
        <w:numPr>
          <w:ilvl w:val="1"/>
          <w:numId w:val="5"/>
        </w:numPr>
        <w:tabs>
          <w:tab w:val="left" w:pos="1134"/>
        </w:tabs>
        <w:spacing w:before="0" w:after="0"/>
        <w:ind w:left="0" w:firstLine="709"/>
        <w:contextualSpacing w:val="0"/>
        <w:rPr>
          <w:sz w:val="24"/>
          <w:szCs w:val="24"/>
        </w:rPr>
      </w:pPr>
      <w:r w:rsidRPr="002540AF">
        <w:rPr>
          <w:sz w:val="24"/>
          <w:szCs w:val="24"/>
        </w:rPr>
        <w:t>P</w:t>
      </w:r>
      <w:r w:rsidR="00000A66" w:rsidRPr="002540AF">
        <w:rPr>
          <w:sz w:val="24"/>
          <w:szCs w:val="24"/>
        </w:rPr>
        <w:t>irmās</w:t>
      </w:r>
      <w:r>
        <w:rPr>
          <w:sz w:val="24"/>
          <w:szCs w:val="24"/>
        </w:rPr>
        <w:t xml:space="preserve"> atlases kārtas</w:t>
      </w:r>
      <w:r w:rsidR="00000A66" w:rsidRPr="002540AF">
        <w:rPr>
          <w:sz w:val="24"/>
          <w:szCs w:val="24"/>
        </w:rPr>
        <w:t xml:space="preserve"> un otrās atlases kārtas ietvaros</w:t>
      </w:r>
      <w:r w:rsidR="00ED4109" w:rsidRPr="002540AF">
        <w:rPr>
          <w:sz w:val="24"/>
          <w:szCs w:val="24"/>
        </w:rPr>
        <w:t xml:space="preserve"> –</w:t>
      </w:r>
      <w:r w:rsidR="00565A07" w:rsidRPr="002540AF">
        <w:rPr>
          <w:sz w:val="24"/>
          <w:szCs w:val="24"/>
        </w:rPr>
        <w:t xml:space="preserve"> tramvaju maršrutu tīklu attīstība</w:t>
      </w:r>
      <w:r w:rsidR="00912705" w:rsidRPr="002540AF">
        <w:rPr>
          <w:sz w:val="24"/>
          <w:szCs w:val="24"/>
        </w:rPr>
        <w:t xml:space="preserve">, </w:t>
      </w:r>
      <w:r w:rsidR="002C3922">
        <w:rPr>
          <w:sz w:val="24"/>
          <w:szCs w:val="24"/>
        </w:rPr>
        <w:t>tostarp</w:t>
      </w:r>
      <w:r w:rsidR="00546188">
        <w:rPr>
          <w:sz w:val="24"/>
          <w:szCs w:val="24"/>
        </w:rPr>
        <w:t xml:space="preserve"> </w:t>
      </w:r>
      <w:r w:rsidR="00546188" w:rsidRPr="00546188">
        <w:rPr>
          <w:sz w:val="24"/>
          <w:szCs w:val="24"/>
        </w:rPr>
        <w:t>esošo līniju pagarināšana, pārbūve</w:t>
      </w:r>
      <w:r w:rsidR="00565A07" w:rsidRPr="002540AF">
        <w:rPr>
          <w:sz w:val="24"/>
          <w:szCs w:val="24"/>
        </w:rPr>
        <w:t xml:space="preserve">, jaunu </w:t>
      </w:r>
      <w:r w:rsidR="00A21B4B" w:rsidRPr="002540AF">
        <w:rPr>
          <w:sz w:val="24"/>
          <w:szCs w:val="24"/>
        </w:rPr>
        <w:t xml:space="preserve">tramvaju </w:t>
      </w:r>
      <w:r w:rsidR="00565A07" w:rsidRPr="002540AF">
        <w:rPr>
          <w:sz w:val="24"/>
          <w:szCs w:val="24"/>
        </w:rPr>
        <w:t>līniju būv</w:t>
      </w:r>
      <w:r w:rsidR="00A21B4B" w:rsidRPr="002540AF">
        <w:rPr>
          <w:sz w:val="24"/>
          <w:szCs w:val="24"/>
        </w:rPr>
        <w:t>niecība</w:t>
      </w:r>
      <w:r w:rsidR="008918FD" w:rsidRPr="002540AF">
        <w:rPr>
          <w:sz w:val="24"/>
          <w:szCs w:val="24"/>
        </w:rPr>
        <w:t xml:space="preserve"> </w:t>
      </w:r>
      <w:r w:rsidR="00565A07" w:rsidRPr="002540AF">
        <w:rPr>
          <w:sz w:val="24"/>
          <w:szCs w:val="24"/>
        </w:rPr>
        <w:t xml:space="preserve">un </w:t>
      </w:r>
      <w:r w:rsidR="00C27B92">
        <w:rPr>
          <w:sz w:val="24"/>
          <w:szCs w:val="24"/>
        </w:rPr>
        <w:t xml:space="preserve">saistītā </w:t>
      </w:r>
      <w:r w:rsidR="00565A07" w:rsidRPr="002540AF">
        <w:rPr>
          <w:sz w:val="24"/>
          <w:szCs w:val="24"/>
        </w:rPr>
        <w:t>ritošā sastāva iegāde</w:t>
      </w:r>
      <w:r w:rsidR="00ED4109" w:rsidRPr="002540AF">
        <w:rPr>
          <w:sz w:val="24"/>
          <w:szCs w:val="24"/>
        </w:rPr>
        <w:t>;</w:t>
      </w:r>
      <w:r w:rsidR="002540AF" w:rsidRPr="002540AF">
        <w:rPr>
          <w:sz w:val="24"/>
          <w:szCs w:val="24"/>
        </w:rPr>
        <w:t xml:space="preserve"> </w:t>
      </w:r>
    </w:p>
    <w:p w14:paraId="4D3CDE19" w14:textId="61516F4B" w:rsidR="00A661AE" w:rsidRPr="002540AF" w:rsidRDefault="00ED4109" w:rsidP="0064493B">
      <w:pPr>
        <w:pStyle w:val="ListParagraph"/>
        <w:numPr>
          <w:ilvl w:val="1"/>
          <w:numId w:val="5"/>
        </w:numPr>
        <w:tabs>
          <w:tab w:val="left" w:pos="1134"/>
        </w:tabs>
        <w:spacing w:before="0" w:after="0"/>
        <w:ind w:left="0" w:firstLine="709"/>
        <w:contextualSpacing w:val="0"/>
        <w:rPr>
          <w:sz w:val="24"/>
          <w:szCs w:val="24"/>
        </w:rPr>
      </w:pPr>
      <w:r w:rsidRPr="002540AF">
        <w:rPr>
          <w:sz w:val="24"/>
          <w:szCs w:val="24"/>
        </w:rPr>
        <w:t xml:space="preserve">trešās atlases kārtas ietvaros – </w:t>
      </w:r>
      <w:bookmarkStart w:id="15" w:name="_Hlk29819219"/>
      <w:r w:rsidR="00993A63" w:rsidRPr="002540AF">
        <w:rPr>
          <w:sz w:val="24"/>
          <w:szCs w:val="24"/>
        </w:rPr>
        <w:t>dzelzceļa pasažieru apkalpošanai paredzētā elektrovilcienu ritošā sastāva iegāde</w:t>
      </w:r>
      <w:bookmarkEnd w:id="15"/>
      <w:r w:rsidR="00912705" w:rsidRPr="002540AF">
        <w:rPr>
          <w:sz w:val="24"/>
          <w:szCs w:val="24"/>
        </w:rPr>
        <w:t>.</w:t>
      </w:r>
      <w:bookmarkEnd w:id="14"/>
    </w:p>
    <w:p w14:paraId="33214451" w14:textId="77777777" w:rsidR="00255B79" w:rsidRPr="00563C0B" w:rsidRDefault="00255B79" w:rsidP="004608A9">
      <w:pPr>
        <w:tabs>
          <w:tab w:val="left" w:pos="1134"/>
        </w:tabs>
        <w:spacing w:after="0" w:line="240" w:lineRule="auto"/>
        <w:rPr>
          <w:rFonts w:ascii="Times New Roman" w:hAnsi="Times New Roman"/>
          <w:sz w:val="24"/>
          <w:szCs w:val="24"/>
        </w:rPr>
      </w:pPr>
    </w:p>
    <w:p w14:paraId="1E46AC19" w14:textId="02D0B962" w:rsidR="00CF53E6" w:rsidRPr="00563C0B" w:rsidRDefault="00253AF6" w:rsidP="004608A9">
      <w:pPr>
        <w:pStyle w:val="ListParagraph"/>
        <w:tabs>
          <w:tab w:val="left" w:pos="1134"/>
        </w:tabs>
        <w:spacing w:before="0" w:after="0"/>
        <w:ind w:left="0" w:firstLine="709"/>
        <w:contextualSpacing w:val="0"/>
        <w:rPr>
          <w:sz w:val="24"/>
          <w:szCs w:val="24"/>
        </w:rPr>
      </w:pPr>
      <w:bookmarkStart w:id="16" w:name="_Hlk26869581"/>
      <w:bookmarkStart w:id="17" w:name="_Ref421195784"/>
      <w:r w:rsidRPr="00563C0B">
        <w:rPr>
          <w:sz w:val="24"/>
          <w:szCs w:val="24"/>
        </w:rPr>
        <w:t>P</w:t>
      </w:r>
      <w:r w:rsidR="007F744F" w:rsidRPr="00563C0B">
        <w:rPr>
          <w:sz w:val="24"/>
          <w:szCs w:val="24"/>
        </w:rPr>
        <w:t xml:space="preserve">asākuma </w:t>
      </w:r>
      <w:r w:rsidR="001B120C">
        <w:rPr>
          <w:sz w:val="24"/>
          <w:szCs w:val="24"/>
        </w:rPr>
        <w:t xml:space="preserve">pirmās </w:t>
      </w:r>
      <w:r w:rsidR="00F916E0">
        <w:rPr>
          <w:sz w:val="24"/>
          <w:szCs w:val="24"/>
        </w:rPr>
        <w:t xml:space="preserve">atlases kārtas </w:t>
      </w:r>
      <w:r w:rsidR="001B120C">
        <w:rPr>
          <w:sz w:val="24"/>
          <w:szCs w:val="24"/>
        </w:rPr>
        <w:t xml:space="preserve">un otrās atlases kārtas </w:t>
      </w:r>
      <w:r w:rsidR="007F744F" w:rsidRPr="00563C0B">
        <w:rPr>
          <w:sz w:val="24"/>
          <w:szCs w:val="24"/>
        </w:rPr>
        <w:t>ietvaros plāno tiešās attiecināmās izmaksas</w:t>
      </w:r>
      <w:r w:rsidR="00DE6A16" w:rsidRPr="00563C0B">
        <w:rPr>
          <w:sz w:val="24"/>
          <w:szCs w:val="24"/>
        </w:rPr>
        <w:t>, ja tā</w:t>
      </w:r>
      <w:r w:rsidR="00874A67" w:rsidRPr="00563C0B">
        <w:rPr>
          <w:sz w:val="24"/>
          <w:szCs w:val="24"/>
        </w:rPr>
        <w:t>s ir nepieciešam</w:t>
      </w:r>
      <w:r w:rsidR="00DE6A16" w:rsidRPr="00563C0B">
        <w:rPr>
          <w:sz w:val="24"/>
          <w:szCs w:val="24"/>
        </w:rPr>
        <w:t>a</w:t>
      </w:r>
      <w:r w:rsidR="00874A67" w:rsidRPr="00563C0B">
        <w:rPr>
          <w:sz w:val="24"/>
          <w:szCs w:val="24"/>
        </w:rPr>
        <w:t>s projektā noteikto mērķu sasniegšanai</w:t>
      </w:r>
      <w:bookmarkEnd w:id="16"/>
      <w:r w:rsidR="007F744F" w:rsidRPr="00563C0B">
        <w:rPr>
          <w:sz w:val="24"/>
          <w:szCs w:val="24"/>
        </w:rPr>
        <w:t>:</w:t>
      </w:r>
      <w:bookmarkEnd w:id="17"/>
    </w:p>
    <w:p w14:paraId="1844F84D" w14:textId="2DA90206" w:rsidR="00CF689C" w:rsidRDefault="00CF689C" w:rsidP="004608A9">
      <w:pPr>
        <w:pStyle w:val="ListParagraph"/>
        <w:numPr>
          <w:ilvl w:val="1"/>
          <w:numId w:val="5"/>
        </w:numPr>
        <w:spacing w:before="0" w:after="0"/>
        <w:ind w:left="0" w:firstLine="709"/>
        <w:contextualSpacing w:val="0"/>
        <w:rPr>
          <w:sz w:val="24"/>
          <w:szCs w:val="24"/>
        </w:rPr>
      </w:pPr>
      <w:r w:rsidRPr="00563C0B">
        <w:rPr>
          <w:sz w:val="24"/>
          <w:szCs w:val="24"/>
        </w:rPr>
        <w:t xml:space="preserve">projekta vadības personāla atlīdzības izmaksas, kas radušās uz darba līguma vai uzņēmuma (pakalpojuma) līguma pamata, </w:t>
      </w:r>
      <w:r w:rsidR="002C3922">
        <w:rPr>
          <w:sz w:val="24"/>
          <w:szCs w:val="24"/>
        </w:rPr>
        <w:t>tostarp</w:t>
      </w:r>
      <w:r w:rsidRPr="00563C0B">
        <w:rPr>
          <w:sz w:val="24"/>
          <w:szCs w:val="24"/>
        </w:rPr>
        <w:t xml:space="preserve"> </w:t>
      </w:r>
      <w:r w:rsidR="00FC337F" w:rsidRPr="00563C0B">
        <w:rPr>
          <w:sz w:val="24"/>
          <w:szCs w:val="24"/>
        </w:rPr>
        <w:t>normatīvajos aktos</w:t>
      </w:r>
      <w:r w:rsidRPr="00563C0B">
        <w:rPr>
          <w:sz w:val="24"/>
          <w:szCs w:val="24"/>
        </w:rPr>
        <w:t xml:space="preserve"> noteiktās piemaksas un nodokļ</w:t>
      </w:r>
      <w:r w:rsidR="009842FF" w:rsidRPr="00563C0B">
        <w:rPr>
          <w:sz w:val="24"/>
          <w:szCs w:val="24"/>
        </w:rPr>
        <w:t>i</w:t>
      </w:r>
      <w:r w:rsidRPr="00563C0B">
        <w:rPr>
          <w:sz w:val="24"/>
          <w:szCs w:val="24"/>
        </w:rPr>
        <w:t>, ņemot vērā, ka:</w:t>
      </w:r>
    </w:p>
    <w:p w14:paraId="72E4A3A7" w14:textId="7DA0F6D1" w:rsidR="00523F20" w:rsidRDefault="00523F20" w:rsidP="00523F20">
      <w:pPr>
        <w:pStyle w:val="ListParagraph"/>
        <w:numPr>
          <w:ilvl w:val="2"/>
          <w:numId w:val="5"/>
        </w:numPr>
        <w:spacing w:before="0" w:after="0"/>
        <w:ind w:left="0" w:firstLine="709"/>
        <w:contextualSpacing w:val="0"/>
        <w:rPr>
          <w:sz w:val="24"/>
          <w:szCs w:val="24"/>
        </w:rPr>
      </w:pPr>
      <w:r w:rsidRPr="00563C0B">
        <w:rPr>
          <w:sz w:val="24"/>
          <w:szCs w:val="24"/>
        </w:rPr>
        <w:t>tās nepārsniedz 56 580 </w:t>
      </w:r>
      <w:r w:rsidRPr="00563C0B">
        <w:rPr>
          <w:i/>
          <w:sz w:val="24"/>
          <w:szCs w:val="24"/>
        </w:rPr>
        <w:t>euro</w:t>
      </w:r>
      <w:r w:rsidRPr="00563C0B">
        <w:rPr>
          <w:sz w:val="24"/>
          <w:szCs w:val="24"/>
        </w:rPr>
        <w:t xml:space="preserve"> gadā, ja projekta tiešās attiecināmās izmaksas ir pieci miljoni </w:t>
      </w:r>
      <w:r w:rsidRPr="00563C0B">
        <w:rPr>
          <w:i/>
          <w:sz w:val="24"/>
          <w:szCs w:val="24"/>
        </w:rPr>
        <w:t>euro</w:t>
      </w:r>
      <w:r w:rsidRPr="00563C0B">
        <w:rPr>
          <w:sz w:val="24"/>
          <w:szCs w:val="24"/>
        </w:rPr>
        <w:t xml:space="preserve"> vai lielākas;</w:t>
      </w:r>
    </w:p>
    <w:p w14:paraId="2329B4C7" w14:textId="661AD9CB" w:rsidR="00523F20" w:rsidRPr="00563C0B" w:rsidRDefault="00523F20" w:rsidP="00523F20">
      <w:pPr>
        <w:pStyle w:val="ListParagraph"/>
        <w:numPr>
          <w:ilvl w:val="2"/>
          <w:numId w:val="5"/>
        </w:numPr>
        <w:spacing w:before="0" w:after="0"/>
        <w:ind w:left="0" w:firstLine="709"/>
        <w:contextualSpacing w:val="0"/>
        <w:rPr>
          <w:sz w:val="24"/>
          <w:szCs w:val="24"/>
        </w:rPr>
      </w:pPr>
      <w:r w:rsidRPr="00BD2FE9">
        <w:rPr>
          <w:sz w:val="24"/>
          <w:szCs w:val="24"/>
        </w:rPr>
        <w:t>attiecināma ir ne mazāka kā 30 procentu noslodze, nodrošinot personāla iesaisti projektā saskaņā ar daļlaika attiecināmības principu (attiecināms, ja izmaksas radušās uz darba līguma pamata);</w:t>
      </w:r>
    </w:p>
    <w:p w14:paraId="2A8356C1" w14:textId="1BA25D37" w:rsidR="00F579EB" w:rsidRPr="00563C0B" w:rsidRDefault="0075190C" w:rsidP="004608A9">
      <w:pPr>
        <w:pStyle w:val="ListParagraph"/>
        <w:numPr>
          <w:ilvl w:val="1"/>
          <w:numId w:val="5"/>
        </w:numPr>
        <w:spacing w:before="0" w:after="0"/>
        <w:ind w:left="0" w:firstLine="709"/>
        <w:contextualSpacing w:val="0"/>
        <w:rPr>
          <w:sz w:val="24"/>
          <w:szCs w:val="24"/>
        </w:rPr>
      </w:pPr>
      <w:bookmarkStart w:id="18" w:name="_Ref421195728"/>
      <w:r w:rsidRPr="00563C0B">
        <w:rPr>
          <w:sz w:val="24"/>
          <w:szCs w:val="24"/>
        </w:rPr>
        <w:t xml:space="preserve">projekta iesnieguma pamatojošās dokumentācijas sagatavošanas izmaksas, </w:t>
      </w:r>
      <w:r w:rsidR="002C3922">
        <w:rPr>
          <w:sz w:val="24"/>
          <w:szCs w:val="24"/>
        </w:rPr>
        <w:t>tostarp</w:t>
      </w:r>
      <w:r w:rsidRPr="00563C0B">
        <w:rPr>
          <w:sz w:val="24"/>
          <w:szCs w:val="24"/>
        </w:rPr>
        <w:t xml:space="preserve"> </w:t>
      </w:r>
      <w:r w:rsidR="00F579EB" w:rsidRPr="00563C0B">
        <w:rPr>
          <w:sz w:val="24"/>
          <w:szCs w:val="24"/>
        </w:rPr>
        <w:t>izmaksu un ieguvumu analīzes izstrādes izmaksas</w:t>
      </w:r>
      <w:r w:rsidRPr="00563C0B">
        <w:rPr>
          <w:sz w:val="24"/>
          <w:szCs w:val="24"/>
        </w:rPr>
        <w:t xml:space="preserve"> un</w:t>
      </w:r>
      <w:r w:rsidR="00E66204" w:rsidRPr="00563C0B">
        <w:rPr>
          <w:sz w:val="24"/>
          <w:szCs w:val="24"/>
        </w:rPr>
        <w:t xml:space="preserve"> tehniski ekonomiskā pamatojuma izstrāde</w:t>
      </w:r>
      <w:r w:rsidR="00F579EB" w:rsidRPr="00563C0B">
        <w:rPr>
          <w:sz w:val="24"/>
          <w:szCs w:val="24"/>
        </w:rPr>
        <w:t>;</w:t>
      </w:r>
      <w:bookmarkEnd w:id="18"/>
    </w:p>
    <w:p w14:paraId="0BA3F86B" w14:textId="77777777" w:rsidR="00253AF6" w:rsidRPr="00563C0B" w:rsidRDefault="00253AF6" w:rsidP="004608A9">
      <w:pPr>
        <w:pStyle w:val="ListParagraph"/>
        <w:numPr>
          <w:ilvl w:val="1"/>
          <w:numId w:val="5"/>
        </w:numPr>
        <w:spacing w:before="0" w:after="0"/>
        <w:ind w:left="0" w:firstLine="709"/>
        <w:contextualSpacing w:val="0"/>
        <w:rPr>
          <w:sz w:val="24"/>
          <w:szCs w:val="24"/>
        </w:rPr>
      </w:pPr>
      <w:r w:rsidRPr="00563C0B">
        <w:rPr>
          <w:sz w:val="24"/>
          <w:szCs w:val="24"/>
        </w:rPr>
        <w:t>izmaksas vides aizsardzības obligāto prasību nodrošināšanai (tostarp ietekmes uz vidi novērtējuma izmaksas), ciktāl to paredz normatīvo aktu prasības;</w:t>
      </w:r>
    </w:p>
    <w:p w14:paraId="2C7DCD3B" w14:textId="77777777" w:rsidR="00F579EB" w:rsidRPr="00563C0B" w:rsidRDefault="00670D1E" w:rsidP="004608A9">
      <w:pPr>
        <w:pStyle w:val="ListParagraph"/>
        <w:numPr>
          <w:ilvl w:val="1"/>
          <w:numId w:val="5"/>
        </w:numPr>
        <w:spacing w:before="0" w:after="0"/>
        <w:ind w:left="0" w:firstLine="709"/>
        <w:contextualSpacing w:val="0"/>
        <w:rPr>
          <w:sz w:val="24"/>
          <w:szCs w:val="24"/>
        </w:rPr>
      </w:pPr>
      <w:bookmarkStart w:id="19" w:name="_Ref421195609"/>
      <w:r w:rsidRPr="00563C0B">
        <w:rPr>
          <w:sz w:val="24"/>
          <w:szCs w:val="24"/>
        </w:rPr>
        <w:t>būvniecības ieceres dokumentācijas</w:t>
      </w:r>
      <w:r w:rsidR="00A2542B" w:rsidRPr="00563C0B">
        <w:rPr>
          <w:sz w:val="24"/>
          <w:szCs w:val="24"/>
        </w:rPr>
        <w:t xml:space="preserve"> izmaksas</w:t>
      </w:r>
      <w:r w:rsidRPr="00563C0B">
        <w:rPr>
          <w:sz w:val="24"/>
          <w:szCs w:val="24"/>
        </w:rPr>
        <w:t xml:space="preserve">, </w:t>
      </w:r>
      <w:r w:rsidR="00F579EB" w:rsidRPr="00563C0B">
        <w:rPr>
          <w:sz w:val="24"/>
          <w:szCs w:val="24"/>
        </w:rPr>
        <w:t>būvprojekta</w:t>
      </w:r>
      <w:r w:rsidR="009842FF" w:rsidRPr="00563C0B">
        <w:rPr>
          <w:sz w:val="24"/>
          <w:szCs w:val="24"/>
        </w:rPr>
        <w:t xml:space="preserve"> vai </w:t>
      </w:r>
      <w:r w:rsidR="00A23575" w:rsidRPr="00563C0B">
        <w:rPr>
          <w:sz w:val="24"/>
          <w:szCs w:val="24"/>
        </w:rPr>
        <w:t>būvprojekta minimālā sastāvā</w:t>
      </w:r>
      <w:r w:rsidR="00F579EB" w:rsidRPr="00563C0B">
        <w:rPr>
          <w:sz w:val="24"/>
          <w:szCs w:val="24"/>
        </w:rPr>
        <w:t xml:space="preserve"> izstrādes </w:t>
      </w:r>
      <w:r w:rsidR="00D65142" w:rsidRPr="00563C0B">
        <w:rPr>
          <w:sz w:val="24"/>
          <w:szCs w:val="24"/>
        </w:rPr>
        <w:t>izmaksas projektā paredzētajām darbībām, kā arī</w:t>
      </w:r>
      <w:r w:rsidR="00F579EB" w:rsidRPr="00563C0B">
        <w:rPr>
          <w:sz w:val="24"/>
          <w:szCs w:val="24"/>
        </w:rPr>
        <w:t xml:space="preserve"> ar to saistīto ekspertīžu </w:t>
      </w:r>
      <w:r w:rsidR="00DF1CF4" w:rsidRPr="00563C0B">
        <w:rPr>
          <w:sz w:val="24"/>
          <w:szCs w:val="24"/>
        </w:rPr>
        <w:t>un izpē</w:t>
      </w:r>
      <w:r w:rsidR="005E0ABC" w:rsidRPr="00563C0B">
        <w:rPr>
          <w:sz w:val="24"/>
          <w:szCs w:val="24"/>
        </w:rPr>
        <w:t>tes</w:t>
      </w:r>
      <w:r w:rsidR="00DF1CF4" w:rsidRPr="00563C0B">
        <w:rPr>
          <w:sz w:val="24"/>
          <w:szCs w:val="24"/>
        </w:rPr>
        <w:t xml:space="preserve"> </w:t>
      </w:r>
      <w:r w:rsidR="00F579EB" w:rsidRPr="00563C0B">
        <w:rPr>
          <w:sz w:val="24"/>
          <w:szCs w:val="24"/>
        </w:rPr>
        <w:t>izmaksas;</w:t>
      </w:r>
      <w:bookmarkEnd w:id="19"/>
    </w:p>
    <w:p w14:paraId="7137184A" w14:textId="77777777" w:rsidR="00F579EB" w:rsidRPr="00563C0B" w:rsidRDefault="00E66204" w:rsidP="004608A9">
      <w:pPr>
        <w:pStyle w:val="ListParagraph"/>
        <w:numPr>
          <w:ilvl w:val="1"/>
          <w:numId w:val="5"/>
        </w:numPr>
        <w:spacing w:before="0" w:after="0"/>
        <w:ind w:left="0" w:firstLine="709"/>
        <w:contextualSpacing w:val="0"/>
        <w:rPr>
          <w:sz w:val="24"/>
          <w:szCs w:val="24"/>
        </w:rPr>
      </w:pPr>
      <w:bookmarkStart w:id="20" w:name="_Ref423021006"/>
      <w:r w:rsidRPr="00563C0B">
        <w:rPr>
          <w:sz w:val="24"/>
          <w:szCs w:val="24"/>
        </w:rPr>
        <w:t>ar tramvaju līniju infrastruktūru saistīt</w:t>
      </w:r>
      <w:r w:rsidR="009842FF" w:rsidRPr="00563C0B">
        <w:rPr>
          <w:sz w:val="24"/>
          <w:szCs w:val="24"/>
        </w:rPr>
        <w:t>o</w:t>
      </w:r>
      <w:r w:rsidRPr="00563C0B">
        <w:rPr>
          <w:sz w:val="24"/>
          <w:szCs w:val="24"/>
        </w:rPr>
        <w:t xml:space="preserve"> </w:t>
      </w:r>
      <w:r w:rsidR="00F579EB" w:rsidRPr="00563C0B">
        <w:rPr>
          <w:sz w:val="24"/>
          <w:szCs w:val="24"/>
        </w:rPr>
        <w:t>būvdarbu izmaksas</w:t>
      </w:r>
      <w:r w:rsidR="00EB23EF" w:rsidRPr="00563C0B">
        <w:rPr>
          <w:sz w:val="24"/>
          <w:szCs w:val="24"/>
        </w:rPr>
        <w:t xml:space="preserve"> un </w:t>
      </w:r>
      <w:r w:rsidR="009842FF" w:rsidRPr="00563C0B">
        <w:rPr>
          <w:sz w:val="24"/>
          <w:szCs w:val="24"/>
        </w:rPr>
        <w:t>attiecīgās</w:t>
      </w:r>
      <w:r w:rsidR="00EB23EF" w:rsidRPr="00563C0B">
        <w:rPr>
          <w:sz w:val="24"/>
          <w:szCs w:val="24"/>
        </w:rPr>
        <w:t xml:space="preserve"> normatīvajos aktos noteiktās obligātās apdrošināšanas izmaksas</w:t>
      </w:r>
      <w:r w:rsidR="001A6BC3" w:rsidRPr="00563C0B">
        <w:rPr>
          <w:sz w:val="24"/>
          <w:szCs w:val="24"/>
        </w:rPr>
        <w:t>:</w:t>
      </w:r>
      <w:bookmarkEnd w:id="20"/>
    </w:p>
    <w:p w14:paraId="69ABB023" w14:textId="77777777" w:rsidR="001A6BC3" w:rsidRPr="00563C0B" w:rsidRDefault="001A6BC3" w:rsidP="004608A9">
      <w:pPr>
        <w:pStyle w:val="ListParagraph"/>
        <w:numPr>
          <w:ilvl w:val="2"/>
          <w:numId w:val="5"/>
        </w:numPr>
        <w:tabs>
          <w:tab w:val="left" w:pos="1560"/>
        </w:tabs>
        <w:spacing w:before="0" w:after="0"/>
        <w:ind w:left="0" w:firstLine="709"/>
        <w:contextualSpacing w:val="0"/>
        <w:rPr>
          <w:sz w:val="24"/>
          <w:szCs w:val="24"/>
        </w:rPr>
      </w:pPr>
      <w:r w:rsidRPr="00563C0B">
        <w:rPr>
          <w:sz w:val="24"/>
          <w:szCs w:val="24"/>
        </w:rPr>
        <w:t>tramvaja sliežu ceļ</w:t>
      </w:r>
      <w:r w:rsidR="002A05AA" w:rsidRPr="00563C0B">
        <w:rPr>
          <w:sz w:val="24"/>
          <w:szCs w:val="24"/>
        </w:rPr>
        <w:t>a</w:t>
      </w:r>
      <w:r w:rsidR="00730C19" w:rsidRPr="00563C0B">
        <w:rPr>
          <w:sz w:val="24"/>
          <w:szCs w:val="24"/>
        </w:rPr>
        <w:t xml:space="preserve"> </w:t>
      </w:r>
      <w:r w:rsidR="00237C3B" w:rsidRPr="00563C0B">
        <w:rPr>
          <w:sz w:val="24"/>
          <w:szCs w:val="24"/>
        </w:rPr>
        <w:t xml:space="preserve">būvniecības, </w:t>
      </w:r>
      <w:r w:rsidR="00B32B63" w:rsidRPr="00563C0B">
        <w:rPr>
          <w:sz w:val="24"/>
          <w:szCs w:val="24"/>
        </w:rPr>
        <w:t>pārbūves</w:t>
      </w:r>
      <w:r w:rsidR="00730C19" w:rsidRPr="00563C0B">
        <w:rPr>
          <w:sz w:val="24"/>
          <w:szCs w:val="24"/>
        </w:rPr>
        <w:t xml:space="preserve"> </w:t>
      </w:r>
      <w:r w:rsidR="007F22CA" w:rsidRPr="00563C0B">
        <w:rPr>
          <w:sz w:val="24"/>
          <w:szCs w:val="24"/>
        </w:rPr>
        <w:t xml:space="preserve">un atjaunošanas </w:t>
      </w:r>
      <w:r w:rsidR="00730C19" w:rsidRPr="00563C0B">
        <w:rPr>
          <w:sz w:val="24"/>
          <w:szCs w:val="24"/>
        </w:rPr>
        <w:t>izmaksas</w:t>
      </w:r>
      <w:r w:rsidRPr="00563C0B">
        <w:rPr>
          <w:sz w:val="24"/>
          <w:szCs w:val="24"/>
        </w:rPr>
        <w:t>;</w:t>
      </w:r>
    </w:p>
    <w:p w14:paraId="7A912639" w14:textId="77777777" w:rsidR="001A6BC3" w:rsidRPr="00563C0B" w:rsidRDefault="001A6BC3" w:rsidP="004608A9">
      <w:pPr>
        <w:pStyle w:val="ListParagraph"/>
        <w:numPr>
          <w:ilvl w:val="2"/>
          <w:numId w:val="5"/>
        </w:numPr>
        <w:tabs>
          <w:tab w:val="left" w:pos="1560"/>
        </w:tabs>
        <w:spacing w:before="0" w:after="0"/>
        <w:ind w:left="0" w:firstLine="709"/>
        <w:contextualSpacing w:val="0"/>
        <w:rPr>
          <w:sz w:val="24"/>
          <w:szCs w:val="24"/>
        </w:rPr>
      </w:pPr>
      <w:r w:rsidRPr="00563C0B">
        <w:rPr>
          <w:sz w:val="24"/>
          <w:szCs w:val="24"/>
        </w:rPr>
        <w:t>tramvaja kontaktt</w:t>
      </w:r>
      <w:r w:rsidR="00730C19" w:rsidRPr="00563C0B">
        <w:rPr>
          <w:sz w:val="24"/>
          <w:szCs w:val="24"/>
        </w:rPr>
        <w:t>īkl</w:t>
      </w:r>
      <w:r w:rsidR="002A05AA" w:rsidRPr="00563C0B">
        <w:rPr>
          <w:sz w:val="24"/>
          <w:szCs w:val="24"/>
        </w:rPr>
        <w:t>u</w:t>
      </w:r>
      <w:r w:rsidR="00730C19" w:rsidRPr="00563C0B">
        <w:rPr>
          <w:sz w:val="24"/>
          <w:szCs w:val="24"/>
        </w:rPr>
        <w:t xml:space="preserve"> </w:t>
      </w:r>
      <w:r w:rsidR="00237C3B" w:rsidRPr="00563C0B">
        <w:rPr>
          <w:sz w:val="24"/>
          <w:szCs w:val="24"/>
        </w:rPr>
        <w:t xml:space="preserve">būvniecības, </w:t>
      </w:r>
      <w:r w:rsidR="00B32B63" w:rsidRPr="00563C0B">
        <w:rPr>
          <w:sz w:val="24"/>
          <w:szCs w:val="24"/>
        </w:rPr>
        <w:t>pārbūves</w:t>
      </w:r>
      <w:r w:rsidR="00730C19" w:rsidRPr="00563C0B">
        <w:rPr>
          <w:sz w:val="24"/>
          <w:szCs w:val="24"/>
        </w:rPr>
        <w:t xml:space="preserve"> </w:t>
      </w:r>
      <w:r w:rsidR="007F22CA" w:rsidRPr="00563C0B">
        <w:rPr>
          <w:sz w:val="24"/>
          <w:szCs w:val="24"/>
        </w:rPr>
        <w:t xml:space="preserve">un atjaunošanas </w:t>
      </w:r>
      <w:r w:rsidR="00730C19" w:rsidRPr="00563C0B">
        <w:rPr>
          <w:sz w:val="24"/>
          <w:szCs w:val="24"/>
        </w:rPr>
        <w:t>izmaksas</w:t>
      </w:r>
      <w:r w:rsidRPr="00563C0B">
        <w:rPr>
          <w:sz w:val="24"/>
          <w:szCs w:val="24"/>
        </w:rPr>
        <w:t>;</w:t>
      </w:r>
    </w:p>
    <w:p w14:paraId="2D744E0C" w14:textId="3EDEC65F" w:rsidR="001A6BC3" w:rsidRPr="00563C0B" w:rsidRDefault="001A6BC3" w:rsidP="004608A9">
      <w:pPr>
        <w:pStyle w:val="ListParagraph"/>
        <w:numPr>
          <w:ilvl w:val="2"/>
          <w:numId w:val="5"/>
        </w:numPr>
        <w:tabs>
          <w:tab w:val="left" w:pos="1560"/>
        </w:tabs>
        <w:spacing w:before="0" w:after="0"/>
        <w:ind w:left="0" w:firstLine="709"/>
        <w:contextualSpacing w:val="0"/>
        <w:rPr>
          <w:sz w:val="24"/>
          <w:szCs w:val="24"/>
        </w:rPr>
      </w:pPr>
      <w:r w:rsidRPr="00563C0B">
        <w:rPr>
          <w:sz w:val="24"/>
          <w:szCs w:val="24"/>
        </w:rPr>
        <w:t>tramvaju līnij</w:t>
      </w:r>
      <w:r w:rsidR="001C574B" w:rsidRPr="00563C0B">
        <w:rPr>
          <w:sz w:val="24"/>
          <w:szCs w:val="24"/>
        </w:rPr>
        <w:t>u</w:t>
      </w:r>
      <w:r w:rsidRPr="00563C0B">
        <w:rPr>
          <w:sz w:val="24"/>
          <w:szCs w:val="24"/>
        </w:rPr>
        <w:t xml:space="preserve"> elektroapgāde</w:t>
      </w:r>
      <w:r w:rsidR="00952AE0" w:rsidRPr="00563C0B">
        <w:rPr>
          <w:sz w:val="24"/>
          <w:szCs w:val="24"/>
        </w:rPr>
        <w:t>s sistēm</w:t>
      </w:r>
      <w:r w:rsidR="001C574B" w:rsidRPr="00563C0B">
        <w:rPr>
          <w:sz w:val="24"/>
          <w:szCs w:val="24"/>
        </w:rPr>
        <w:t>u</w:t>
      </w:r>
      <w:r w:rsidR="007F22CA" w:rsidRPr="00563C0B">
        <w:rPr>
          <w:sz w:val="24"/>
          <w:szCs w:val="24"/>
        </w:rPr>
        <w:t xml:space="preserve"> </w:t>
      </w:r>
      <w:r w:rsidR="0010431C" w:rsidRPr="00563C0B">
        <w:rPr>
          <w:sz w:val="24"/>
          <w:szCs w:val="24"/>
        </w:rPr>
        <w:t>–</w:t>
      </w:r>
      <w:r w:rsidR="007F22CA" w:rsidRPr="00563C0B">
        <w:rPr>
          <w:sz w:val="24"/>
          <w:szCs w:val="24"/>
        </w:rPr>
        <w:t xml:space="preserve"> </w:t>
      </w:r>
      <w:r w:rsidR="00C63F31" w:rsidRPr="00563C0B">
        <w:rPr>
          <w:sz w:val="24"/>
          <w:szCs w:val="24"/>
        </w:rPr>
        <w:t>kabeļu tra</w:t>
      </w:r>
      <w:r w:rsidR="001C574B" w:rsidRPr="00563C0B">
        <w:rPr>
          <w:sz w:val="24"/>
          <w:szCs w:val="24"/>
        </w:rPr>
        <w:t>šu</w:t>
      </w:r>
      <w:r w:rsidR="00C63F31" w:rsidRPr="00563C0B">
        <w:rPr>
          <w:sz w:val="24"/>
          <w:szCs w:val="24"/>
        </w:rPr>
        <w:t xml:space="preserve"> un apakšstacij</w:t>
      </w:r>
      <w:r w:rsidR="002A05AA" w:rsidRPr="00563C0B">
        <w:rPr>
          <w:sz w:val="24"/>
          <w:szCs w:val="24"/>
        </w:rPr>
        <w:t>u</w:t>
      </w:r>
      <w:r w:rsidR="0010431C" w:rsidRPr="00563C0B">
        <w:rPr>
          <w:sz w:val="24"/>
          <w:szCs w:val="24"/>
        </w:rPr>
        <w:t xml:space="preserve"> –</w:t>
      </w:r>
      <w:r w:rsidR="004138A7" w:rsidRPr="00563C0B">
        <w:rPr>
          <w:sz w:val="24"/>
          <w:szCs w:val="24"/>
        </w:rPr>
        <w:t xml:space="preserve"> būvniecības,</w:t>
      </w:r>
      <w:r w:rsidR="00952AE0" w:rsidRPr="00563C0B">
        <w:rPr>
          <w:sz w:val="24"/>
          <w:szCs w:val="24"/>
        </w:rPr>
        <w:t xml:space="preserve"> </w:t>
      </w:r>
      <w:r w:rsidR="00B32B63" w:rsidRPr="00563C0B">
        <w:rPr>
          <w:sz w:val="24"/>
          <w:szCs w:val="24"/>
        </w:rPr>
        <w:t>pārbūves</w:t>
      </w:r>
      <w:r w:rsidR="004138A7" w:rsidRPr="00563C0B">
        <w:rPr>
          <w:sz w:val="24"/>
          <w:szCs w:val="24"/>
        </w:rPr>
        <w:t xml:space="preserve"> un atjaunošanas izmaksas</w:t>
      </w:r>
      <w:r w:rsidR="00B34845" w:rsidRPr="00563C0B">
        <w:rPr>
          <w:sz w:val="24"/>
          <w:szCs w:val="24"/>
        </w:rPr>
        <w:t>,</w:t>
      </w:r>
      <w:r w:rsidR="001C574B" w:rsidRPr="00563C0B">
        <w:rPr>
          <w:sz w:val="24"/>
          <w:szCs w:val="24"/>
        </w:rPr>
        <w:t xml:space="preserve"> </w:t>
      </w:r>
      <w:r w:rsidR="002C3922">
        <w:rPr>
          <w:sz w:val="24"/>
          <w:szCs w:val="24"/>
        </w:rPr>
        <w:t>tostarp</w:t>
      </w:r>
      <w:r w:rsidR="00EC3D8F" w:rsidRPr="00563C0B">
        <w:rPr>
          <w:sz w:val="24"/>
          <w:szCs w:val="24"/>
        </w:rPr>
        <w:t xml:space="preserve"> </w:t>
      </w:r>
      <w:r w:rsidR="001C574B" w:rsidRPr="00563C0B">
        <w:rPr>
          <w:rFonts w:eastAsia="Calibri"/>
          <w:sz w:val="24"/>
          <w:szCs w:val="24"/>
          <w:lang w:eastAsia="lv-LV"/>
        </w:rPr>
        <w:t xml:space="preserve">jaudas palielināšana, lai nodrošinātu </w:t>
      </w:r>
      <w:r w:rsidR="00EC3D8F" w:rsidRPr="00563C0B">
        <w:rPr>
          <w:rFonts w:eastAsia="Calibri"/>
          <w:sz w:val="24"/>
          <w:szCs w:val="24"/>
          <w:lang w:eastAsia="lv-LV"/>
        </w:rPr>
        <w:t>tramvaju līniju elektroapgādes sistēmu</w:t>
      </w:r>
      <w:r w:rsidR="001C574B" w:rsidRPr="00563C0B">
        <w:rPr>
          <w:rFonts w:eastAsia="Calibri"/>
          <w:sz w:val="24"/>
          <w:szCs w:val="24"/>
          <w:lang w:eastAsia="lv-LV"/>
        </w:rPr>
        <w:t xml:space="preserve"> darbību</w:t>
      </w:r>
      <w:r w:rsidR="001D27F2" w:rsidRPr="00563C0B">
        <w:rPr>
          <w:sz w:val="24"/>
          <w:szCs w:val="24"/>
        </w:rPr>
        <w:t>;</w:t>
      </w:r>
    </w:p>
    <w:p w14:paraId="61E2E737" w14:textId="036CF79E" w:rsidR="00DE5E29" w:rsidRPr="00563C0B" w:rsidRDefault="00DE5E29" w:rsidP="004608A9">
      <w:pPr>
        <w:pStyle w:val="ListParagraph"/>
        <w:numPr>
          <w:ilvl w:val="2"/>
          <w:numId w:val="5"/>
        </w:numPr>
        <w:tabs>
          <w:tab w:val="left" w:pos="1560"/>
        </w:tabs>
        <w:spacing w:before="0" w:after="0"/>
        <w:ind w:left="0" w:firstLine="709"/>
        <w:contextualSpacing w:val="0"/>
        <w:rPr>
          <w:sz w:val="24"/>
          <w:szCs w:val="24"/>
        </w:rPr>
      </w:pPr>
      <w:r w:rsidRPr="00563C0B">
        <w:rPr>
          <w:sz w:val="24"/>
          <w:szCs w:val="24"/>
        </w:rPr>
        <w:t>tramvaju sliežu ceļiem piegu</w:t>
      </w:r>
      <w:r w:rsidR="0010431C" w:rsidRPr="00563C0B">
        <w:rPr>
          <w:sz w:val="24"/>
          <w:szCs w:val="24"/>
        </w:rPr>
        <w:t>l</w:t>
      </w:r>
      <w:r w:rsidRPr="00563C0B">
        <w:rPr>
          <w:sz w:val="24"/>
          <w:szCs w:val="24"/>
        </w:rPr>
        <w:t>ošo teritoriju</w:t>
      </w:r>
      <w:r w:rsidR="007F22CA" w:rsidRPr="00563C0B">
        <w:rPr>
          <w:sz w:val="24"/>
          <w:szCs w:val="24"/>
        </w:rPr>
        <w:t xml:space="preserve"> </w:t>
      </w:r>
      <w:r w:rsidR="0010431C" w:rsidRPr="00563C0B">
        <w:rPr>
          <w:sz w:val="24"/>
          <w:szCs w:val="24"/>
        </w:rPr>
        <w:t>(</w:t>
      </w:r>
      <w:r w:rsidR="002C3922">
        <w:rPr>
          <w:sz w:val="24"/>
          <w:szCs w:val="24"/>
        </w:rPr>
        <w:t xml:space="preserve">tostarp </w:t>
      </w:r>
      <w:r w:rsidR="00FE036B" w:rsidRPr="00563C0B">
        <w:rPr>
          <w:sz w:val="24"/>
          <w:szCs w:val="24"/>
        </w:rPr>
        <w:t xml:space="preserve">ceļu </w:t>
      </w:r>
      <w:r w:rsidR="007F22CA" w:rsidRPr="00563C0B">
        <w:rPr>
          <w:sz w:val="24"/>
          <w:szCs w:val="24"/>
        </w:rPr>
        <w:t xml:space="preserve">vai </w:t>
      </w:r>
      <w:r w:rsidR="00FE036B" w:rsidRPr="00563C0B">
        <w:rPr>
          <w:sz w:val="24"/>
          <w:szCs w:val="24"/>
        </w:rPr>
        <w:t>ielu braucam</w:t>
      </w:r>
      <w:r w:rsidR="005B080C" w:rsidRPr="00563C0B">
        <w:rPr>
          <w:sz w:val="24"/>
          <w:szCs w:val="24"/>
        </w:rPr>
        <w:t>ā</w:t>
      </w:r>
      <w:r w:rsidR="00FE036B" w:rsidRPr="00563C0B">
        <w:rPr>
          <w:sz w:val="24"/>
          <w:szCs w:val="24"/>
        </w:rPr>
        <w:t>s daļas</w:t>
      </w:r>
      <w:r w:rsidR="0010431C" w:rsidRPr="00563C0B">
        <w:rPr>
          <w:sz w:val="24"/>
          <w:szCs w:val="24"/>
        </w:rPr>
        <w:t>)</w:t>
      </w:r>
      <w:r w:rsidR="00FE036B" w:rsidRPr="00563C0B">
        <w:rPr>
          <w:sz w:val="24"/>
          <w:szCs w:val="24"/>
        </w:rPr>
        <w:t xml:space="preserve"> </w:t>
      </w:r>
      <w:r w:rsidR="005C76E7" w:rsidRPr="00563C0B">
        <w:rPr>
          <w:sz w:val="24"/>
          <w:szCs w:val="24"/>
        </w:rPr>
        <w:t xml:space="preserve">būvniecības, </w:t>
      </w:r>
      <w:r w:rsidR="00B32B63" w:rsidRPr="00563C0B">
        <w:rPr>
          <w:sz w:val="24"/>
          <w:szCs w:val="24"/>
        </w:rPr>
        <w:t>pārbūves</w:t>
      </w:r>
      <w:r w:rsidR="007044A9" w:rsidRPr="00563C0B">
        <w:rPr>
          <w:sz w:val="24"/>
          <w:szCs w:val="24"/>
        </w:rPr>
        <w:t xml:space="preserve"> </w:t>
      </w:r>
      <w:r w:rsidR="007F22CA" w:rsidRPr="00563C0B">
        <w:rPr>
          <w:sz w:val="24"/>
          <w:szCs w:val="24"/>
        </w:rPr>
        <w:t xml:space="preserve">un atjaunošanas </w:t>
      </w:r>
      <w:r w:rsidR="007044A9" w:rsidRPr="00563C0B">
        <w:rPr>
          <w:sz w:val="24"/>
          <w:szCs w:val="24"/>
        </w:rPr>
        <w:t>izmaksas</w:t>
      </w:r>
      <w:r w:rsidR="00620005" w:rsidRPr="00563C0B">
        <w:rPr>
          <w:sz w:val="24"/>
          <w:szCs w:val="24"/>
        </w:rPr>
        <w:t>, ja nepieciešams mainīt plāna vai vertikālos parametrus</w:t>
      </w:r>
      <w:r w:rsidR="0010431C" w:rsidRPr="00563C0B">
        <w:rPr>
          <w:sz w:val="24"/>
          <w:szCs w:val="24"/>
        </w:rPr>
        <w:t>;</w:t>
      </w:r>
    </w:p>
    <w:p w14:paraId="58CD2669" w14:textId="744F32B2" w:rsidR="00601BCD" w:rsidRPr="00563C0B" w:rsidRDefault="00601BCD" w:rsidP="004608A9">
      <w:pPr>
        <w:pStyle w:val="ListParagraph"/>
        <w:numPr>
          <w:ilvl w:val="1"/>
          <w:numId w:val="5"/>
        </w:numPr>
        <w:spacing w:before="0" w:after="0"/>
        <w:ind w:left="0" w:firstLine="709"/>
        <w:contextualSpacing w:val="0"/>
        <w:rPr>
          <w:sz w:val="24"/>
          <w:szCs w:val="24"/>
        </w:rPr>
      </w:pPr>
      <w:bookmarkStart w:id="21" w:name="_Ref427223917"/>
      <w:r w:rsidRPr="00BB0006">
        <w:rPr>
          <w:sz w:val="24"/>
          <w:szCs w:val="24"/>
        </w:rPr>
        <w:t>materiālu</w:t>
      </w:r>
      <w:r w:rsidR="00523F20" w:rsidRPr="00BB0006">
        <w:rPr>
          <w:sz w:val="24"/>
          <w:szCs w:val="24"/>
        </w:rPr>
        <w:t xml:space="preserve"> un iekārtu</w:t>
      </w:r>
      <w:r w:rsidRPr="00563C0B">
        <w:rPr>
          <w:sz w:val="24"/>
          <w:szCs w:val="24"/>
        </w:rPr>
        <w:t xml:space="preserve"> iegādes izmaksas</w:t>
      </w:r>
      <w:r w:rsidR="004070F0" w:rsidRPr="00563C0B">
        <w:rPr>
          <w:sz w:val="24"/>
          <w:szCs w:val="24"/>
        </w:rPr>
        <w:t xml:space="preserve">, kas saistītas </w:t>
      </w:r>
      <w:r w:rsidRPr="00563C0B">
        <w:rPr>
          <w:sz w:val="24"/>
          <w:szCs w:val="24"/>
        </w:rPr>
        <w:t xml:space="preserve">ar tramvaju līniju infrastruktūras </w:t>
      </w:r>
      <w:r w:rsidR="00BC4F02" w:rsidRPr="00563C0B">
        <w:rPr>
          <w:sz w:val="24"/>
          <w:szCs w:val="24"/>
        </w:rPr>
        <w:t>būvniecību</w:t>
      </w:r>
      <w:r w:rsidRPr="00563C0B">
        <w:rPr>
          <w:sz w:val="24"/>
          <w:szCs w:val="24"/>
        </w:rPr>
        <w:t>;</w:t>
      </w:r>
      <w:bookmarkEnd w:id="21"/>
    </w:p>
    <w:p w14:paraId="51476688" w14:textId="6D5A0311" w:rsidR="00D85B52" w:rsidRPr="00563C0B" w:rsidRDefault="00912705" w:rsidP="004608A9">
      <w:pPr>
        <w:pStyle w:val="ListParagraph"/>
        <w:numPr>
          <w:ilvl w:val="1"/>
          <w:numId w:val="5"/>
        </w:numPr>
        <w:spacing w:before="0" w:after="0"/>
        <w:ind w:left="0" w:firstLine="709"/>
        <w:contextualSpacing w:val="0"/>
        <w:rPr>
          <w:sz w:val="24"/>
          <w:szCs w:val="24"/>
        </w:rPr>
      </w:pPr>
      <w:bookmarkStart w:id="22" w:name="_Ref423021063"/>
      <w:r w:rsidRPr="00563C0B">
        <w:rPr>
          <w:sz w:val="24"/>
          <w:szCs w:val="24"/>
        </w:rPr>
        <w:t xml:space="preserve">pasažieru pārvadājumiem nepieciešamā </w:t>
      </w:r>
      <w:r w:rsidR="00D85B52" w:rsidRPr="00563C0B">
        <w:rPr>
          <w:sz w:val="24"/>
          <w:szCs w:val="24"/>
        </w:rPr>
        <w:t>ritošā sastāva (tramvaju vagonu) iegādes izmaksas;</w:t>
      </w:r>
      <w:bookmarkEnd w:id="22"/>
    </w:p>
    <w:p w14:paraId="3B3547D2" w14:textId="77B108AC" w:rsidR="00F579EB" w:rsidRPr="00563C0B" w:rsidRDefault="00F579EB" w:rsidP="004608A9">
      <w:pPr>
        <w:pStyle w:val="ListParagraph"/>
        <w:numPr>
          <w:ilvl w:val="1"/>
          <w:numId w:val="5"/>
        </w:numPr>
        <w:spacing w:before="0" w:after="0"/>
        <w:ind w:left="0" w:firstLine="709"/>
        <w:contextualSpacing w:val="0"/>
        <w:rPr>
          <w:sz w:val="24"/>
          <w:szCs w:val="24"/>
        </w:rPr>
      </w:pPr>
      <w:bookmarkStart w:id="23" w:name="_Ref423021078"/>
      <w:r w:rsidRPr="00563C0B">
        <w:rPr>
          <w:sz w:val="24"/>
          <w:szCs w:val="24"/>
        </w:rPr>
        <w:t>sliežu ceļu tīkla</w:t>
      </w:r>
      <w:r w:rsidR="00126709" w:rsidRPr="00563C0B">
        <w:rPr>
          <w:sz w:val="24"/>
          <w:szCs w:val="24"/>
        </w:rPr>
        <w:t xml:space="preserve"> </w:t>
      </w:r>
      <w:r w:rsidR="00E66204" w:rsidRPr="00563C0B">
        <w:rPr>
          <w:sz w:val="24"/>
          <w:szCs w:val="24"/>
        </w:rPr>
        <w:t>klātnē</w:t>
      </w:r>
      <w:r w:rsidR="007F7332" w:rsidRPr="00563C0B">
        <w:rPr>
          <w:sz w:val="24"/>
          <w:szCs w:val="24"/>
        </w:rPr>
        <w:t xml:space="preserve"> un šo noteikumu 2</w:t>
      </w:r>
      <w:r w:rsidR="005022A8">
        <w:rPr>
          <w:sz w:val="24"/>
          <w:szCs w:val="24"/>
        </w:rPr>
        <w:t>3</w:t>
      </w:r>
      <w:r w:rsidR="007F7332" w:rsidRPr="00563C0B">
        <w:rPr>
          <w:sz w:val="24"/>
          <w:szCs w:val="24"/>
        </w:rPr>
        <w:t>.5.4.apakšpunktā minēto piegulošo teritoriju</w:t>
      </w:r>
      <w:r w:rsidR="00E66204" w:rsidRPr="00563C0B">
        <w:rPr>
          <w:sz w:val="24"/>
          <w:szCs w:val="24"/>
        </w:rPr>
        <w:t xml:space="preserve"> esošo </w:t>
      </w:r>
      <w:r w:rsidR="00497CC9" w:rsidRPr="00563C0B">
        <w:rPr>
          <w:sz w:val="24"/>
          <w:szCs w:val="24"/>
        </w:rPr>
        <w:t>inženiertīklu</w:t>
      </w:r>
      <w:r w:rsidR="007D2A3F" w:rsidRPr="00563C0B">
        <w:rPr>
          <w:sz w:val="24"/>
          <w:szCs w:val="24"/>
        </w:rPr>
        <w:t xml:space="preserve"> infrastruktūras </w:t>
      </w:r>
      <w:r w:rsidR="00E66204" w:rsidRPr="00563C0B">
        <w:rPr>
          <w:sz w:val="24"/>
          <w:szCs w:val="24"/>
        </w:rPr>
        <w:t xml:space="preserve">pārbūves </w:t>
      </w:r>
      <w:r w:rsidRPr="00563C0B">
        <w:rPr>
          <w:sz w:val="24"/>
          <w:szCs w:val="24"/>
        </w:rPr>
        <w:t>izmaksas</w:t>
      </w:r>
      <w:r w:rsidR="00E66204" w:rsidRPr="00563C0B">
        <w:rPr>
          <w:sz w:val="24"/>
          <w:szCs w:val="24"/>
        </w:rPr>
        <w:t>,</w:t>
      </w:r>
      <w:r w:rsidRPr="00563C0B">
        <w:rPr>
          <w:sz w:val="24"/>
          <w:szCs w:val="24"/>
        </w:rPr>
        <w:t xml:space="preserve"> ja tiek nodrošināts sertificēta būvinženiera ekspertīzes atzinums, kurā konstatēts, ka</w:t>
      </w:r>
      <w:r w:rsidR="00912705" w:rsidRPr="00563C0B">
        <w:rPr>
          <w:sz w:val="24"/>
          <w:szCs w:val="24"/>
        </w:rPr>
        <w:t>,</w:t>
      </w:r>
      <w:r w:rsidRPr="00563C0B">
        <w:rPr>
          <w:sz w:val="24"/>
          <w:szCs w:val="24"/>
        </w:rPr>
        <w:t xml:space="preserve"> projekta ietvaros veicot ieguldījumus noteiktās teritorijās, nav iespējams izvairīties no minētās infrastruktūras bojāšanas vai pārbūves</w:t>
      </w:r>
      <w:r w:rsidR="0075190C" w:rsidRPr="00563C0B">
        <w:rPr>
          <w:sz w:val="24"/>
          <w:szCs w:val="24"/>
        </w:rPr>
        <w:t>,</w:t>
      </w:r>
      <w:r w:rsidRPr="00563C0B">
        <w:rPr>
          <w:sz w:val="24"/>
          <w:szCs w:val="24"/>
        </w:rPr>
        <w:t xml:space="preserve"> </w:t>
      </w:r>
      <w:r w:rsidR="0010431C" w:rsidRPr="00563C0B">
        <w:rPr>
          <w:sz w:val="24"/>
          <w:szCs w:val="24"/>
        </w:rPr>
        <w:t xml:space="preserve">un ieguldījumi inženiertīklu </w:t>
      </w:r>
      <w:r w:rsidR="0075190C" w:rsidRPr="00563C0B">
        <w:rPr>
          <w:sz w:val="24"/>
          <w:szCs w:val="24"/>
        </w:rPr>
        <w:t>pārbūvē tiek veikti</w:t>
      </w:r>
      <w:r w:rsidR="0010431C" w:rsidRPr="00563C0B">
        <w:rPr>
          <w:sz w:val="24"/>
          <w:szCs w:val="24"/>
        </w:rPr>
        <w:t>,</w:t>
      </w:r>
      <w:r w:rsidR="0075190C" w:rsidRPr="00563C0B">
        <w:rPr>
          <w:sz w:val="24"/>
          <w:szCs w:val="24"/>
        </w:rPr>
        <w:t xml:space="preserve"> nemainot inženiertīklu tehniskos parametrus un neradot priekšrocības to īpašniekiem,</w:t>
      </w:r>
      <w:r w:rsidRPr="00563C0B">
        <w:rPr>
          <w:sz w:val="24"/>
          <w:szCs w:val="24"/>
        </w:rPr>
        <w:t xml:space="preserve"> </w:t>
      </w:r>
      <w:r w:rsidR="0010431C" w:rsidRPr="00563C0B">
        <w:rPr>
          <w:sz w:val="24"/>
          <w:szCs w:val="24"/>
        </w:rPr>
        <w:t xml:space="preserve">– </w:t>
      </w:r>
      <w:r w:rsidRPr="00563C0B">
        <w:rPr>
          <w:sz w:val="24"/>
          <w:szCs w:val="24"/>
        </w:rPr>
        <w:t>ne vairāk kā 1</w:t>
      </w:r>
      <w:r w:rsidR="008C46BB" w:rsidRPr="00563C0B">
        <w:rPr>
          <w:sz w:val="24"/>
          <w:szCs w:val="24"/>
        </w:rPr>
        <w:t>5</w:t>
      </w:r>
      <w:r w:rsidR="0010431C" w:rsidRPr="00563C0B">
        <w:rPr>
          <w:sz w:val="24"/>
          <w:szCs w:val="24"/>
        </w:rPr>
        <w:t> </w:t>
      </w:r>
      <w:r w:rsidR="00912705" w:rsidRPr="00563C0B">
        <w:rPr>
          <w:sz w:val="24"/>
          <w:szCs w:val="24"/>
        </w:rPr>
        <w:t xml:space="preserve">procenti </w:t>
      </w:r>
      <w:r w:rsidRPr="00563C0B">
        <w:rPr>
          <w:sz w:val="24"/>
          <w:szCs w:val="24"/>
        </w:rPr>
        <w:t>no projekta attiecināmo izmaksu kopsummas;</w:t>
      </w:r>
      <w:bookmarkEnd w:id="23"/>
    </w:p>
    <w:p w14:paraId="06112A05" w14:textId="0664185B" w:rsidR="00F579EB" w:rsidRPr="00563C0B" w:rsidRDefault="00F579EB" w:rsidP="004608A9">
      <w:pPr>
        <w:pStyle w:val="ListParagraph"/>
        <w:numPr>
          <w:ilvl w:val="1"/>
          <w:numId w:val="5"/>
        </w:numPr>
        <w:spacing w:before="0" w:after="0"/>
        <w:ind w:left="0" w:firstLine="709"/>
        <w:contextualSpacing w:val="0"/>
        <w:rPr>
          <w:sz w:val="24"/>
          <w:szCs w:val="24"/>
        </w:rPr>
      </w:pPr>
      <w:bookmarkStart w:id="24" w:name="_Ref423021089"/>
      <w:r w:rsidRPr="00563C0B">
        <w:rPr>
          <w:sz w:val="24"/>
          <w:szCs w:val="24"/>
        </w:rPr>
        <w:lastRenderedPageBreak/>
        <w:t>labiekārtošanas izmaksas</w:t>
      </w:r>
      <w:r w:rsidR="00912705" w:rsidRPr="00563C0B">
        <w:rPr>
          <w:sz w:val="24"/>
          <w:szCs w:val="24"/>
        </w:rPr>
        <w:t>,</w:t>
      </w:r>
      <w:r w:rsidR="007D552B" w:rsidRPr="00563C0B">
        <w:rPr>
          <w:sz w:val="24"/>
          <w:szCs w:val="24"/>
        </w:rPr>
        <w:t xml:space="preserve"> </w:t>
      </w:r>
      <w:r w:rsidR="00AD6CEA">
        <w:rPr>
          <w:sz w:val="24"/>
          <w:szCs w:val="24"/>
        </w:rPr>
        <w:t>tostarp</w:t>
      </w:r>
      <w:r w:rsidR="008F2A14" w:rsidRPr="00563C0B">
        <w:rPr>
          <w:bCs w:val="0"/>
          <w:sz w:val="24"/>
          <w:szCs w:val="24"/>
        </w:rPr>
        <w:t xml:space="preserve"> </w:t>
      </w:r>
      <w:r w:rsidR="007F22CA" w:rsidRPr="00563C0B">
        <w:rPr>
          <w:bCs w:val="0"/>
          <w:sz w:val="24"/>
          <w:szCs w:val="24"/>
        </w:rPr>
        <w:t>teritorijas apzaļumošana,</w:t>
      </w:r>
      <w:r w:rsidR="00510DFE" w:rsidRPr="00563C0B">
        <w:rPr>
          <w:bCs w:val="0"/>
          <w:sz w:val="24"/>
          <w:szCs w:val="24"/>
        </w:rPr>
        <w:t xml:space="preserve"> </w:t>
      </w:r>
      <w:r w:rsidR="007D552B" w:rsidRPr="00563C0B">
        <w:rPr>
          <w:bCs w:val="0"/>
          <w:sz w:val="24"/>
          <w:szCs w:val="24"/>
        </w:rPr>
        <w:t>pieturviet</w:t>
      </w:r>
      <w:r w:rsidR="00270918" w:rsidRPr="00563C0B">
        <w:rPr>
          <w:bCs w:val="0"/>
          <w:sz w:val="24"/>
          <w:szCs w:val="24"/>
        </w:rPr>
        <w:t>u</w:t>
      </w:r>
      <w:r w:rsidR="007D552B" w:rsidRPr="00563C0B">
        <w:rPr>
          <w:bCs w:val="0"/>
          <w:sz w:val="24"/>
          <w:szCs w:val="24"/>
        </w:rPr>
        <w:t>, apgaismojuma līnij</w:t>
      </w:r>
      <w:r w:rsidR="00270918" w:rsidRPr="00563C0B">
        <w:rPr>
          <w:bCs w:val="0"/>
          <w:sz w:val="24"/>
          <w:szCs w:val="24"/>
        </w:rPr>
        <w:t>u</w:t>
      </w:r>
      <w:r w:rsidR="007D552B" w:rsidRPr="00563C0B">
        <w:rPr>
          <w:bCs w:val="0"/>
          <w:sz w:val="24"/>
          <w:szCs w:val="24"/>
        </w:rPr>
        <w:t xml:space="preserve">, </w:t>
      </w:r>
      <w:r w:rsidR="007F22CA" w:rsidRPr="00563C0B">
        <w:rPr>
          <w:bCs w:val="0"/>
          <w:sz w:val="24"/>
          <w:szCs w:val="24"/>
        </w:rPr>
        <w:t>gājēju celiņu, veloceliņu, pārbūve</w:t>
      </w:r>
      <w:r w:rsidR="00AC4807" w:rsidRPr="00563C0B">
        <w:rPr>
          <w:bCs w:val="0"/>
          <w:sz w:val="24"/>
          <w:szCs w:val="24"/>
        </w:rPr>
        <w:t xml:space="preserve">, </w:t>
      </w:r>
      <w:r w:rsidR="00BC4F02" w:rsidRPr="00563C0B">
        <w:rPr>
          <w:bCs w:val="0"/>
          <w:sz w:val="24"/>
          <w:szCs w:val="24"/>
        </w:rPr>
        <w:t>būvniecība</w:t>
      </w:r>
      <w:r w:rsidR="007F22CA" w:rsidRPr="00563C0B">
        <w:rPr>
          <w:bCs w:val="0"/>
          <w:sz w:val="24"/>
          <w:szCs w:val="24"/>
        </w:rPr>
        <w:t xml:space="preserve"> vai atjaunošana, </w:t>
      </w:r>
      <w:r w:rsidR="0010431C" w:rsidRPr="00563C0B">
        <w:rPr>
          <w:bCs w:val="0"/>
          <w:sz w:val="24"/>
          <w:szCs w:val="24"/>
        </w:rPr>
        <w:t xml:space="preserve">– </w:t>
      </w:r>
      <w:r w:rsidR="007F22CA" w:rsidRPr="00563C0B">
        <w:rPr>
          <w:bCs w:val="0"/>
          <w:sz w:val="24"/>
          <w:szCs w:val="24"/>
        </w:rPr>
        <w:t>ne vairāk k</w:t>
      </w:r>
      <w:r w:rsidR="007D552B" w:rsidRPr="00563C0B">
        <w:rPr>
          <w:bCs w:val="0"/>
          <w:sz w:val="24"/>
          <w:szCs w:val="24"/>
        </w:rPr>
        <w:t>ā</w:t>
      </w:r>
      <w:r w:rsidR="007F22CA" w:rsidRPr="00563C0B">
        <w:rPr>
          <w:bCs w:val="0"/>
          <w:sz w:val="24"/>
          <w:szCs w:val="24"/>
        </w:rPr>
        <w:t xml:space="preserve"> 10</w:t>
      </w:r>
      <w:r w:rsidR="007D552B" w:rsidRPr="00563C0B">
        <w:rPr>
          <w:bCs w:val="0"/>
          <w:sz w:val="24"/>
          <w:szCs w:val="24"/>
        </w:rPr>
        <w:t xml:space="preserve"> procenti</w:t>
      </w:r>
      <w:r w:rsidR="007F22CA" w:rsidRPr="00563C0B">
        <w:rPr>
          <w:bCs w:val="0"/>
          <w:sz w:val="24"/>
          <w:szCs w:val="24"/>
        </w:rPr>
        <w:t xml:space="preserve"> no būvdarbu izmaksām</w:t>
      </w:r>
      <w:bookmarkEnd w:id="24"/>
      <w:r w:rsidR="007D552B" w:rsidRPr="00563C0B">
        <w:rPr>
          <w:sz w:val="24"/>
          <w:szCs w:val="24"/>
        </w:rPr>
        <w:t>;</w:t>
      </w:r>
    </w:p>
    <w:p w14:paraId="5B85B66A" w14:textId="77777777" w:rsidR="001110E3" w:rsidRPr="00563C0B" w:rsidRDefault="001110E3" w:rsidP="004608A9">
      <w:pPr>
        <w:pStyle w:val="ListParagraph"/>
        <w:numPr>
          <w:ilvl w:val="1"/>
          <w:numId w:val="5"/>
        </w:numPr>
        <w:tabs>
          <w:tab w:val="left" w:pos="1560"/>
        </w:tabs>
        <w:spacing w:before="0" w:after="0"/>
        <w:ind w:left="0" w:firstLine="709"/>
        <w:contextualSpacing w:val="0"/>
        <w:rPr>
          <w:sz w:val="24"/>
          <w:szCs w:val="24"/>
        </w:rPr>
      </w:pPr>
      <w:bookmarkStart w:id="25" w:name="_Ref421195710"/>
      <w:r w:rsidRPr="00563C0B">
        <w:rPr>
          <w:sz w:val="24"/>
          <w:szCs w:val="24"/>
        </w:rPr>
        <w:t>ceļu satiksmes organizācijas tehnisko līdzekļu uzstādīšanas un atjaunošanas izmaksas, piemēram, ceļa zīmes, luksofori, signālstabiņi, aizsargbarjeras, gājēju barjeras</w:t>
      </w:r>
      <w:r w:rsidR="006B6531" w:rsidRPr="00563C0B">
        <w:rPr>
          <w:sz w:val="24"/>
          <w:szCs w:val="24"/>
        </w:rPr>
        <w:t>,</w:t>
      </w:r>
      <w:r w:rsidR="0010431C" w:rsidRPr="00563C0B">
        <w:rPr>
          <w:sz w:val="24"/>
          <w:szCs w:val="24"/>
        </w:rPr>
        <w:t xml:space="preserve"> –</w:t>
      </w:r>
      <w:r w:rsidR="006B6531" w:rsidRPr="00563C0B">
        <w:rPr>
          <w:sz w:val="24"/>
          <w:szCs w:val="24"/>
        </w:rPr>
        <w:t xml:space="preserve"> ne vairāk kā 10</w:t>
      </w:r>
      <w:r w:rsidR="009842FF" w:rsidRPr="00563C0B">
        <w:rPr>
          <w:sz w:val="24"/>
          <w:szCs w:val="24"/>
        </w:rPr>
        <w:t> </w:t>
      </w:r>
      <w:r w:rsidR="00DD5758" w:rsidRPr="00563C0B">
        <w:rPr>
          <w:sz w:val="24"/>
          <w:szCs w:val="24"/>
        </w:rPr>
        <w:t>procenti</w:t>
      </w:r>
      <w:r w:rsidR="006B6531" w:rsidRPr="00563C0B">
        <w:rPr>
          <w:sz w:val="24"/>
          <w:szCs w:val="24"/>
        </w:rPr>
        <w:t xml:space="preserve"> no </w:t>
      </w:r>
      <w:r w:rsidR="00DD5758" w:rsidRPr="00563C0B">
        <w:rPr>
          <w:sz w:val="24"/>
          <w:szCs w:val="24"/>
        </w:rPr>
        <w:t>projekta attiecināmo izmaksu kopsummas</w:t>
      </w:r>
      <w:r w:rsidRPr="00563C0B">
        <w:rPr>
          <w:sz w:val="24"/>
          <w:szCs w:val="24"/>
        </w:rPr>
        <w:t>;</w:t>
      </w:r>
    </w:p>
    <w:p w14:paraId="33B3EDFB" w14:textId="77777777" w:rsidR="00F579EB" w:rsidRPr="00563C0B" w:rsidRDefault="00DF5F35" w:rsidP="004608A9">
      <w:pPr>
        <w:pStyle w:val="ListParagraph"/>
        <w:numPr>
          <w:ilvl w:val="1"/>
          <w:numId w:val="5"/>
        </w:numPr>
        <w:tabs>
          <w:tab w:val="left" w:pos="1560"/>
        </w:tabs>
        <w:spacing w:before="0" w:after="0"/>
        <w:ind w:left="0" w:firstLine="709"/>
        <w:contextualSpacing w:val="0"/>
        <w:rPr>
          <w:sz w:val="24"/>
          <w:szCs w:val="24"/>
        </w:rPr>
      </w:pPr>
      <w:r w:rsidRPr="00563C0B">
        <w:rPr>
          <w:sz w:val="24"/>
          <w:szCs w:val="24"/>
        </w:rPr>
        <w:t xml:space="preserve">būvuzraudzības un </w:t>
      </w:r>
      <w:r w:rsidR="00F579EB" w:rsidRPr="00563C0B">
        <w:rPr>
          <w:sz w:val="24"/>
          <w:szCs w:val="24"/>
        </w:rPr>
        <w:t>autoruzraudzības izmaksas</w:t>
      </w:r>
      <w:r w:rsidR="00CD50B9" w:rsidRPr="00563C0B">
        <w:rPr>
          <w:sz w:val="24"/>
          <w:szCs w:val="24"/>
        </w:rPr>
        <w:t xml:space="preserve"> un </w:t>
      </w:r>
      <w:r w:rsidR="0010431C" w:rsidRPr="00563C0B">
        <w:rPr>
          <w:sz w:val="24"/>
          <w:szCs w:val="24"/>
        </w:rPr>
        <w:t xml:space="preserve">normatīvajos aktos noteiktās </w:t>
      </w:r>
      <w:r w:rsidR="00CD50B9" w:rsidRPr="00563C0B">
        <w:rPr>
          <w:sz w:val="24"/>
          <w:szCs w:val="24"/>
        </w:rPr>
        <w:t>attiecīgo būvspeciālistu obligātās apdrošināšanas izmaksas</w:t>
      </w:r>
      <w:r w:rsidR="00F579EB" w:rsidRPr="00563C0B">
        <w:rPr>
          <w:sz w:val="24"/>
          <w:szCs w:val="24"/>
        </w:rPr>
        <w:t>;</w:t>
      </w:r>
      <w:bookmarkEnd w:id="25"/>
    </w:p>
    <w:p w14:paraId="18BD7820" w14:textId="5CD65B23" w:rsidR="004206ED" w:rsidRPr="00563C0B" w:rsidRDefault="00DF14FA" w:rsidP="004608A9">
      <w:pPr>
        <w:pStyle w:val="ListParagraph"/>
        <w:numPr>
          <w:ilvl w:val="1"/>
          <w:numId w:val="5"/>
        </w:numPr>
        <w:tabs>
          <w:tab w:val="left" w:pos="1560"/>
        </w:tabs>
        <w:spacing w:before="0" w:after="0"/>
        <w:ind w:left="0" w:firstLine="709"/>
        <w:contextualSpacing w:val="0"/>
        <w:rPr>
          <w:sz w:val="24"/>
          <w:szCs w:val="24"/>
        </w:rPr>
      </w:pPr>
      <w:r w:rsidRPr="00563C0B">
        <w:rPr>
          <w:sz w:val="24"/>
          <w:szCs w:val="24"/>
        </w:rPr>
        <w:t>darba samaksa</w:t>
      </w:r>
      <w:r w:rsidR="004070F0" w:rsidRPr="00563C0B">
        <w:rPr>
          <w:sz w:val="24"/>
          <w:szCs w:val="24"/>
        </w:rPr>
        <w:t xml:space="preserve"> </w:t>
      </w:r>
      <w:r w:rsidR="00637660" w:rsidRPr="00563C0B">
        <w:rPr>
          <w:sz w:val="24"/>
          <w:szCs w:val="24"/>
        </w:rPr>
        <w:t xml:space="preserve">finansējuma saņēmēja darbiniekiem šo noteikumu </w:t>
      </w:r>
      <w:r w:rsidR="004845C0" w:rsidRPr="00563C0B">
        <w:rPr>
          <w:sz w:val="24"/>
          <w:szCs w:val="24"/>
        </w:rPr>
        <w:t>2</w:t>
      </w:r>
      <w:r w:rsidR="005022A8">
        <w:rPr>
          <w:sz w:val="24"/>
          <w:szCs w:val="24"/>
        </w:rPr>
        <w:t>3</w:t>
      </w:r>
      <w:r w:rsidR="00B67AED" w:rsidRPr="00563C0B">
        <w:rPr>
          <w:sz w:val="24"/>
          <w:szCs w:val="24"/>
        </w:rPr>
        <w:t>.5</w:t>
      </w:r>
      <w:r w:rsidR="00245893" w:rsidRPr="00563C0B">
        <w:rPr>
          <w:sz w:val="24"/>
          <w:szCs w:val="24"/>
        </w:rPr>
        <w:t>.</w:t>
      </w:r>
      <w:r w:rsidR="004608A9" w:rsidRPr="00563C0B">
        <w:rPr>
          <w:sz w:val="24"/>
          <w:szCs w:val="24"/>
        </w:rPr>
        <w:t> apakšpun</w:t>
      </w:r>
      <w:r w:rsidR="00B67AED" w:rsidRPr="00563C0B">
        <w:rPr>
          <w:sz w:val="24"/>
          <w:szCs w:val="24"/>
        </w:rPr>
        <w:t xml:space="preserve">ktā </w:t>
      </w:r>
      <w:r w:rsidR="0010431C" w:rsidRPr="00563C0B">
        <w:rPr>
          <w:sz w:val="24"/>
          <w:szCs w:val="24"/>
        </w:rPr>
        <w:t>minēto</w:t>
      </w:r>
      <w:r w:rsidR="004070F0" w:rsidRPr="00563C0B">
        <w:rPr>
          <w:sz w:val="24"/>
          <w:szCs w:val="24"/>
        </w:rPr>
        <w:t xml:space="preserve"> tramvaju līniju infrastruktūras </w:t>
      </w:r>
      <w:r w:rsidR="00855B7B" w:rsidRPr="00563C0B">
        <w:rPr>
          <w:sz w:val="24"/>
          <w:szCs w:val="24"/>
        </w:rPr>
        <w:t>būvniecīb</w:t>
      </w:r>
      <w:r w:rsidR="00805E0F" w:rsidRPr="00563C0B">
        <w:rPr>
          <w:sz w:val="24"/>
          <w:szCs w:val="24"/>
        </w:rPr>
        <w:t>as darbu veikšanai, ja tie atbilst Sabiedrisko pakalpojumu sniedzēju iepirkum</w:t>
      </w:r>
      <w:r w:rsidR="00B37BC0" w:rsidRPr="00563C0B">
        <w:rPr>
          <w:sz w:val="24"/>
          <w:szCs w:val="24"/>
        </w:rPr>
        <w:t>u</w:t>
      </w:r>
      <w:r w:rsidR="00805E0F" w:rsidRPr="00563C0B">
        <w:rPr>
          <w:sz w:val="24"/>
          <w:szCs w:val="24"/>
        </w:rPr>
        <w:t xml:space="preserve"> likuma 10</w:t>
      </w:r>
      <w:r w:rsidR="00245893" w:rsidRPr="00563C0B">
        <w:rPr>
          <w:sz w:val="24"/>
          <w:szCs w:val="24"/>
        </w:rPr>
        <w:t>.</w:t>
      </w:r>
      <w:r w:rsidR="009842FF" w:rsidRPr="00563C0B">
        <w:rPr>
          <w:sz w:val="24"/>
          <w:szCs w:val="24"/>
        </w:rPr>
        <w:t> </w:t>
      </w:r>
      <w:r w:rsidR="00245893" w:rsidRPr="00563C0B">
        <w:rPr>
          <w:sz w:val="24"/>
          <w:szCs w:val="24"/>
        </w:rPr>
        <w:t>p</w:t>
      </w:r>
      <w:r w:rsidR="00805E0F" w:rsidRPr="00563C0B">
        <w:rPr>
          <w:sz w:val="24"/>
          <w:szCs w:val="24"/>
        </w:rPr>
        <w:t>anta nosacījumiem un šo darbu veikšanai</w:t>
      </w:r>
      <w:r w:rsidR="002446CA" w:rsidRPr="00563C0B">
        <w:rPr>
          <w:sz w:val="24"/>
          <w:szCs w:val="24"/>
        </w:rPr>
        <w:t xml:space="preserve"> netiek piesaistīti apakšuzņēmēji, papildus neizslēdzot iepirkumu veikšanu visu pārējo būvdarbu izpildei</w:t>
      </w:r>
      <w:r w:rsidRPr="00563C0B">
        <w:rPr>
          <w:sz w:val="24"/>
          <w:szCs w:val="24"/>
        </w:rPr>
        <w:t>;</w:t>
      </w:r>
    </w:p>
    <w:p w14:paraId="37B6111B" w14:textId="77777777" w:rsidR="00EB23EF" w:rsidRPr="00563C0B" w:rsidRDefault="0001752C" w:rsidP="004608A9">
      <w:pPr>
        <w:pStyle w:val="ListParagraph"/>
        <w:numPr>
          <w:ilvl w:val="1"/>
          <w:numId w:val="5"/>
        </w:numPr>
        <w:tabs>
          <w:tab w:val="left" w:pos="1560"/>
        </w:tabs>
        <w:spacing w:before="0" w:after="0"/>
        <w:ind w:left="0" w:firstLine="709"/>
        <w:contextualSpacing w:val="0"/>
        <w:rPr>
          <w:sz w:val="24"/>
          <w:szCs w:val="24"/>
        </w:rPr>
      </w:pPr>
      <w:bookmarkStart w:id="26" w:name="_Ref423084950"/>
      <w:r w:rsidRPr="00563C0B">
        <w:rPr>
          <w:sz w:val="24"/>
          <w:szCs w:val="24"/>
        </w:rPr>
        <w:t xml:space="preserve">nekustamā īpašuma un </w:t>
      </w:r>
      <w:r w:rsidR="00EB23EF" w:rsidRPr="00563C0B">
        <w:rPr>
          <w:sz w:val="24"/>
          <w:szCs w:val="24"/>
        </w:rPr>
        <w:t>zemes iegādes izmaksas</w:t>
      </w:r>
      <w:r w:rsidRPr="00563C0B">
        <w:rPr>
          <w:sz w:val="24"/>
          <w:szCs w:val="24"/>
        </w:rPr>
        <w:t>, kā arī ar to iegādi saistītās izmaksas (uzmērīšana, inventarizācija un piespiedu atsavināšanas izmaksas)</w:t>
      </w:r>
      <w:r w:rsidR="0010431C" w:rsidRPr="00563C0B">
        <w:rPr>
          <w:sz w:val="24"/>
          <w:szCs w:val="24"/>
        </w:rPr>
        <w:t xml:space="preserve"> –</w:t>
      </w:r>
      <w:r w:rsidR="00EB23EF" w:rsidRPr="00563C0B">
        <w:rPr>
          <w:sz w:val="24"/>
          <w:szCs w:val="24"/>
        </w:rPr>
        <w:t xml:space="preserve"> ne vairāk kā 10</w:t>
      </w:r>
      <w:r w:rsidR="009842FF" w:rsidRPr="00563C0B">
        <w:rPr>
          <w:sz w:val="24"/>
          <w:szCs w:val="24"/>
        </w:rPr>
        <w:t> </w:t>
      </w:r>
      <w:r w:rsidR="005238EC" w:rsidRPr="00563C0B">
        <w:rPr>
          <w:sz w:val="24"/>
          <w:szCs w:val="24"/>
        </w:rPr>
        <w:t xml:space="preserve">procenti </w:t>
      </w:r>
      <w:r w:rsidR="00EB23EF" w:rsidRPr="00563C0B">
        <w:rPr>
          <w:sz w:val="24"/>
          <w:szCs w:val="24"/>
        </w:rPr>
        <w:t>no projekta kopējām attiecināmajām izmaksām;</w:t>
      </w:r>
      <w:bookmarkEnd w:id="26"/>
    </w:p>
    <w:p w14:paraId="5EBB1C76" w14:textId="3999A0BB" w:rsidR="002A2B0E" w:rsidRDefault="00F579EB" w:rsidP="004608A9">
      <w:pPr>
        <w:pStyle w:val="ListParagraph"/>
        <w:numPr>
          <w:ilvl w:val="1"/>
          <w:numId w:val="5"/>
        </w:numPr>
        <w:tabs>
          <w:tab w:val="left" w:pos="1560"/>
        </w:tabs>
        <w:spacing w:before="0" w:after="0"/>
        <w:ind w:left="0" w:firstLine="709"/>
        <w:contextualSpacing w:val="0"/>
        <w:rPr>
          <w:sz w:val="24"/>
          <w:szCs w:val="24"/>
        </w:rPr>
      </w:pPr>
      <w:r w:rsidRPr="00563C0B">
        <w:rPr>
          <w:sz w:val="24"/>
          <w:szCs w:val="24"/>
        </w:rPr>
        <w:t xml:space="preserve">informācijas un publicitātes pasākumu izmaksas atbilstoši </w:t>
      </w:r>
      <w:r w:rsidR="005238EC" w:rsidRPr="00563C0B">
        <w:rPr>
          <w:sz w:val="24"/>
          <w:szCs w:val="24"/>
        </w:rPr>
        <w:t>kārtībai</w:t>
      </w:r>
      <w:r w:rsidRPr="00563C0B">
        <w:rPr>
          <w:sz w:val="24"/>
          <w:szCs w:val="24"/>
        </w:rPr>
        <w:t>, kādā Eiropas Savienības struktūrfondu un Kohēzijas fonda ieviešanā 2014.–2020</w:t>
      </w:r>
      <w:r w:rsidR="004608A9" w:rsidRPr="00563C0B">
        <w:rPr>
          <w:sz w:val="24"/>
          <w:szCs w:val="24"/>
        </w:rPr>
        <w:t>. gad</w:t>
      </w:r>
      <w:r w:rsidRPr="00563C0B">
        <w:rPr>
          <w:sz w:val="24"/>
          <w:szCs w:val="24"/>
        </w:rPr>
        <w:t>a plānošanas periodā nodrošināma komunikācijas un vizuālās identitātes prasību ievērošana</w:t>
      </w:r>
      <w:r w:rsidR="00EB5FC0">
        <w:rPr>
          <w:sz w:val="24"/>
          <w:szCs w:val="24"/>
        </w:rPr>
        <w:t>.</w:t>
      </w:r>
    </w:p>
    <w:p w14:paraId="55B7EBFE" w14:textId="77777777" w:rsidR="002922B3" w:rsidRPr="002922B3" w:rsidRDefault="002922B3" w:rsidP="002922B3">
      <w:pPr>
        <w:pStyle w:val="ListParagraph"/>
        <w:numPr>
          <w:ilvl w:val="0"/>
          <w:numId w:val="0"/>
        </w:numPr>
        <w:spacing w:before="0" w:after="0"/>
        <w:contextualSpacing w:val="0"/>
        <w:rPr>
          <w:sz w:val="24"/>
          <w:szCs w:val="24"/>
        </w:rPr>
      </w:pPr>
    </w:p>
    <w:p w14:paraId="1E5CF11D" w14:textId="0960B749" w:rsidR="002922B3" w:rsidRPr="002922B3" w:rsidRDefault="002922B3" w:rsidP="002922B3">
      <w:pPr>
        <w:pStyle w:val="ListParagraph"/>
        <w:tabs>
          <w:tab w:val="left" w:pos="1134"/>
        </w:tabs>
        <w:ind w:left="0" w:firstLine="709"/>
        <w:rPr>
          <w:sz w:val="24"/>
          <w:szCs w:val="24"/>
        </w:rPr>
      </w:pPr>
      <w:r w:rsidRPr="002922B3">
        <w:rPr>
          <w:sz w:val="24"/>
          <w:szCs w:val="24"/>
        </w:rPr>
        <w:t xml:space="preserve">Pasākuma trešās atlases kārtas ietvaros plāno </w:t>
      </w:r>
      <w:bookmarkStart w:id="27" w:name="_Hlk36467764"/>
      <w:r w:rsidR="00700EB4">
        <w:rPr>
          <w:sz w:val="24"/>
          <w:szCs w:val="24"/>
        </w:rPr>
        <w:t xml:space="preserve">dzelzceļa </w:t>
      </w:r>
      <w:r w:rsidRPr="002922B3">
        <w:rPr>
          <w:sz w:val="24"/>
          <w:szCs w:val="24"/>
        </w:rPr>
        <w:t xml:space="preserve">pasažieru </w:t>
      </w:r>
      <w:r w:rsidR="00700EB4">
        <w:rPr>
          <w:sz w:val="24"/>
          <w:szCs w:val="24"/>
        </w:rPr>
        <w:t>apkalpošanai paredzētā elektrovilcienu</w:t>
      </w:r>
      <w:r w:rsidRPr="002922B3">
        <w:rPr>
          <w:sz w:val="24"/>
          <w:szCs w:val="24"/>
        </w:rPr>
        <w:t xml:space="preserve"> ritošā sastāva</w:t>
      </w:r>
      <w:bookmarkEnd w:id="27"/>
      <w:r w:rsidRPr="002922B3">
        <w:rPr>
          <w:sz w:val="24"/>
          <w:szCs w:val="24"/>
        </w:rPr>
        <w:t xml:space="preserve"> iegādes izmaksas kā tiešās attiecināmās izmaksas, ja tās ir nepieciešamas projektā noteikto mērķu sasniegšanai</w:t>
      </w:r>
      <w:r>
        <w:rPr>
          <w:sz w:val="24"/>
          <w:szCs w:val="24"/>
        </w:rPr>
        <w:t>.</w:t>
      </w:r>
    </w:p>
    <w:p w14:paraId="47B4D63F" w14:textId="77777777" w:rsidR="002922B3" w:rsidRPr="002922B3" w:rsidRDefault="002922B3" w:rsidP="002922B3">
      <w:pPr>
        <w:pStyle w:val="ListParagraph"/>
        <w:numPr>
          <w:ilvl w:val="0"/>
          <w:numId w:val="0"/>
        </w:numPr>
        <w:rPr>
          <w:sz w:val="24"/>
          <w:szCs w:val="24"/>
        </w:rPr>
      </w:pPr>
    </w:p>
    <w:p w14:paraId="695CEEE2" w14:textId="4F50B497" w:rsidR="00F579EB" w:rsidRPr="00563C0B" w:rsidRDefault="00F579EB" w:rsidP="004608A9">
      <w:pPr>
        <w:pStyle w:val="ListParagraph"/>
        <w:tabs>
          <w:tab w:val="left" w:pos="1134"/>
        </w:tabs>
        <w:spacing w:before="0" w:after="0"/>
        <w:ind w:left="0" w:firstLine="709"/>
        <w:contextualSpacing w:val="0"/>
        <w:rPr>
          <w:sz w:val="24"/>
          <w:szCs w:val="24"/>
        </w:rPr>
      </w:pPr>
      <w:r w:rsidRPr="00563C0B">
        <w:rPr>
          <w:sz w:val="24"/>
          <w:szCs w:val="24"/>
        </w:rPr>
        <w:t xml:space="preserve">Pievienotās vērtības nodokļa izmaksas šo noteikumu </w:t>
      </w:r>
      <w:r w:rsidR="0009193A" w:rsidRPr="00563C0B">
        <w:rPr>
          <w:sz w:val="24"/>
          <w:szCs w:val="24"/>
        </w:rPr>
        <w:fldChar w:fldCharType="begin"/>
      </w:r>
      <w:r w:rsidR="0009193A" w:rsidRPr="00563C0B">
        <w:rPr>
          <w:sz w:val="24"/>
          <w:szCs w:val="24"/>
        </w:rPr>
        <w:instrText xml:space="preserve"> REF _Ref421195784 \r \h </w:instrText>
      </w:r>
      <w:r w:rsidR="00882371" w:rsidRPr="00563C0B">
        <w:rPr>
          <w:sz w:val="24"/>
          <w:szCs w:val="24"/>
        </w:rPr>
        <w:instrText xml:space="preserve"> \* MERGEFORMAT </w:instrText>
      </w:r>
      <w:r w:rsidR="0009193A" w:rsidRPr="00563C0B">
        <w:rPr>
          <w:sz w:val="24"/>
          <w:szCs w:val="24"/>
        </w:rPr>
      </w:r>
      <w:r w:rsidR="0009193A" w:rsidRPr="00563C0B">
        <w:rPr>
          <w:sz w:val="24"/>
          <w:szCs w:val="24"/>
        </w:rPr>
        <w:fldChar w:fldCharType="separate"/>
      </w:r>
      <w:r w:rsidR="00C946F8">
        <w:rPr>
          <w:sz w:val="24"/>
          <w:szCs w:val="24"/>
        </w:rPr>
        <w:t>23</w:t>
      </w:r>
      <w:r w:rsidR="0009193A" w:rsidRPr="00563C0B">
        <w:rPr>
          <w:sz w:val="24"/>
          <w:szCs w:val="24"/>
        </w:rPr>
        <w:fldChar w:fldCharType="end"/>
      </w:r>
      <w:r w:rsidR="00245893" w:rsidRPr="00563C0B">
        <w:rPr>
          <w:sz w:val="24"/>
          <w:szCs w:val="24"/>
        </w:rPr>
        <w:t>.</w:t>
      </w:r>
      <w:r w:rsidR="004F5BE0">
        <w:rPr>
          <w:sz w:val="24"/>
          <w:szCs w:val="24"/>
        </w:rPr>
        <w:t xml:space="preserve"> un </w:t>
      </w:r>
      <w:r w:rsidR="002922B3">
        <w:rPr>
          <w:sz w:val="24"/>
          <w:szCs w:val="24"/>
        </w:rPr>
        <w:t>2</w:t>
      </w:r>
      <w:r w:rsidR="00B3773F">
        <w:rPr>
          <w:sz w:val="24"/>
          <w:szCs w:val="24"/>
        </w:rPr>
        <w:t>4</w:t>
      </w:r>
      <w:r w:rsidR="002922B3">
        <w:rPr>
          <w:sz w:val="24"/>
          <w:szCs w:val="24"/>
        </w:rPr>
        <w:t>. </w:t>
      </w:r>
      <w:r w:rsidR="004608A9" w:rsidRPr="00563C0B">
        <w:rPr>
          <w:sz w:val="24"/>
          <w:szCs w:val="24"/>
        </w:rPr>
        <w:t>pun</w:t>
      </w:r>
      <w:r w:rsidRPr="00563C0B">
        <w:rPr>
          <w:sz w:val="24"/>
          <w:szCs w:val="24"/>
        </w:rPr>
        <w:t>ktā minētajām izmaksu pozīcijām ir attiecinām</w:t>
      </w:r>
      <w:r w:rsidR="0010431C" w:rsidRPr="00563C0B">
        <w:rPr>
          <w:sz w:val="24"/>
          <w:szCs w:val="24"/>
        </w:rPr>
        <w:t>a</w:t>
      </w:r>
      <w:r w:rsidRPr="00563C0B">
        <w:rPr>
          <w:sz w:val="24"/>
          <w:szCs w:val="24"/>
        </w:rPr>
        <w:t xml:space="preserve">s, ja tās nav </w:t>
      </w:r>
      <w:r w:rsidR="00C5677A" w:rsidRPr="00563C0B">
        <w:rPr>
          <w:sz w:val="24"/>
          <w:szCs w:val="24"/>
        </w:rPr>
        <w:t>atgūstamas</w:t>
      </w:r>
      <w:r w:rsidRPr="00563C0B">
        <w:rPr>
          <w:sz w:val="24"/>
          <w:szCs w:val="24"/>
        </w:rPr>
        <w:t xml:space="preserve"> nodokļu politiku reglamentējošos normatīvajos aktos noteiktajā kārtībā.</w:t>
      </w:r>
    </w:p>
    <w:p w14:paraId="2D455368" w14:textId="77777777" w:rsidR="004608A9" w:rsidRPr="00563C0B" w:rsidRDefault="004608A9" w:rsidP="004608A9">
      <w:pPr>
        <w:tabs>
          <w:tab w:val="left" w:pos="1134"/>
        </w:tabs>
        <w:spacing w:after="0" w:line="240" w:lineRule="auto"/>
        <w:rPr>
          <w:rFonts w:ascii="Times New Roman" w:hAnsi="Times New Roman"/>
          <w:sz w:val="24"/>
          <w:szCs w:val="24"/>
        </w:rPr>
      </w:pPr>
    </w:p>
    <w:p w14:paraId="579D878F" w14:textId="03B80287" w:rsidR="00304E73" w:rsidRPr="00563C0B" w:rsidRDefault="001110E3" w:rsidP="004608A9">
      <w:pPr>
        <w:pStyle w:val="ListParagraph"/>
        <w:tabs>
          <w:tab w:val="left" w:pos="1134"/>
        </w:tabs>
        <w:spacing w:before="0" w:after="0"/>
        <w:ind w:left="0" w:firstLine="709"/>
        <w:contextualSpacing w:val="0"/>
        <w:rPr>
          <w:sz w:val="24"/>
          <w:szCs w:val="24"/>
        </w:rPr>
      </w:pPr>
      <w:r w:rsidRPr="00563C0B">
        <w:rPr>
          <w:sz w:val="24"/>
          <w:szCs w:val="24"/>
        </w:rPr>
        <w:t>Projekta netiešās attiecināmās izmaksas plāno kā vienu izmaksu pozīciju, piemērojot netiešo izmaksu vienoto likmi 15 procentu apmērā no šo noteikumu 2</w:t>
      </w:r>
      <w:r w:rsidR="00E47C19">
        <w:rPr>
          <w:sz w:val="24"/>
          <w:szCs w:val="24"/>
        </w:rPr>
        <w:t>3</w:t>
      </w:r>
      <w:r w:rsidRPr="00563C0B">
        <w:rPr>
          <w:sz w:val="24"/>
          <w:szCs w:val="24"/>
        </w:rPr>
        <w:t>.1.</w:t>
      </w:r>
      <w:r w:rsidR="004608A9" w:rsidRPr="00563C0B">
        <w:rPr>
          <w:sz w:val="24"/>
          <w:szCs w:val="24"/>
        </w:rPr>
        <w:t> apakšpun</w:t>
      </w:r>
      <w:r w:rsidRPr="00563C0B">
        <w:rPr>
          <w:sz w:val="24"/>
          <w:szCs w:val="24"/>
        </w:rPr>
        <w:t>ktā minētajām izmaksām</w:t>
      </w:r>
      <w:r w:rsidR="006E5AC0" w:rsidRPr="00563C0B">
        <w:rPr>
          <w:sz w:val="24"/>
          <w:szCs w:val="24"/>
        </w:rPr>
        <w:t>, kas radušās uz darba līguma pamata</w:t>
      </w:r>
      <w:r w:rsidRPr="00563C0B">
        <w:rPr>
          <w:sz w:val="24"/>
          <w:szCs w:val="24"/>
        </w:rPr>
        <w:t>.</w:t>
      </w:r>
    </w:p>
    <w:p w14:paraId="51665D6D" w14:textId="77777777" w:rsidR="00F63D24" w:rsidRPr="00563C0B" w:rsidRDefault="00F63D24" w:rsidP="00F63D24">
      <w:pPr>
        <w:tabs>
          <w:tab w:val="left" w:pos="1134"/>
        </w:tabs>
        <w:spacing w:after="0"/>
        <w:ind w:left="709"/>
        <w:rPr>
          <w:rFonts w:ascii="Times New Roman" w:hAnsi="Times New Roman"/>
          <w:sz w:val="24"/>
          <w:szCs w:val="24"/>
        </w:rPr>
      </w:pPr>
    </w:p>
    <w:p w14:paraId="5F1B0EB0" w14:textId="2A7B8C3A" w:rsidR="00A15827" w:rsidRPr="00563C0B" w:rsidRDefault="00A15827" w:rsidP="004608A9">
      <w:pPr>
        <w:pStyle w:val="ListParagraph"/>
        <w:tabs>
          <w:tab w:val="left" w:pos="1134"/>
        </w:tabs>
        <w:spacing w:before="0" w:after="0"/>
        <w:ind w:left="0" w:firstLine="709"/>
        <w:contextualSpacing w:val="0"/>
        <w:rPr>
          <w:sz w:val="24"/>
          <w:szCs w:val="24"/>
        </w:rPr>
      </w:pPr>
      <w:bookmarkStart w:id="28" w:name="_Ref421195756"/>
      <w:r w:rsidRPr="00563C0B">
        <w:rPr>
          <w:sz w:val="24"/>
          <w:szCs w:val="24"/>
        </w:rPr>
        <w:t xml:space="preserve">Šo noteikumu </w:t>
      </w:r>
      <w:r w:rsidR="00CC3D67" w:rsidRPr="00563C0B">
        <w:rPr>
          <w:sz w:val="24"/>
          <w:szCs w:val="24"/>
        </w:rPr>
        <w:t>2</w:t>
      </w:r>
      <w:r w:rsidR="00E47C19">
        <w:rPr>
          <w:sz w:val="24"/>
          <w:szCs w:val="24"/>
        </w:rPr>
        <w:t>3</w:t>
      </w:r>
      <w:r w:rsidR="00CC3D67" w:rsidRPr="00563C0B">
        <w:rPr>
          <w:sz w:val="24"/>
          <w:szCs w:val="24"/>
        </w:rPr>
        <w:t>.4</w:t>
      </w:r>
      <w:r w:rsidR="003F0C50" w:rsidRPr="00563C0B">
        <w:rPr>
          <w:sz w:val="24"/>
          <w:szCs w:val="24"/>
        </w:rPr>
        <w:t xml:space="preserve">. </w:t>
      </w:r>
      <w:r w:rsidR="00DF5F35" w:rsidRPr="00563C0B">
        <w:rPr>
          <w:sz w:val="24"/>
          <w:szCs w:val="24"/>
        </w:rPr>
        <w:t>un</w:t>
      </w:r>
      <w:r w:rsidRPr="00563C0B">
        <w:rPr>
          <w:sz w:val="24"/>
          <w:szCs w:val="24"/>
        </w:rPr>
        <w:t xml:space="preserve"> </w:t>
      </w:r>
      <w:r w:rsidR="00DB2574" w:rsidRPr="00563C0B">
        <w:rPr>
          <w:sz w:val="24"/>
          <w:szCs w:val="24"/>
        </w:rPr>
        <w:t>2</w:t>
      </w:r>
      <w:r w:rsidR="00E47C19">
        <w:rPr>
          <w:sz w:val="24"/>
          <w:szCs w:val="24"/>
        </w:rPr>
        <w:t>3</w:t>
      </w:r>
      <w:r w:rsidR="00DB2574" w:rsidRPr="00563C0B">
        <w:rPr>
          <w:sz w:val="24"/>
          <w:szCs w:val="24"/>
        </w:rPr>
        <w:t>.11</w:t>
      </w:r>
      <w:r w:rsidR="00245893" w:rsidRPr="00563C0B">
        <w:rPr>
          <w:sz w:val="24"/>
          <w:szCs w:val="24"/>
        </w:rPr>
        <w:t>.</w:t>
      </w:r>
      <w:r w:rsidR="004608A9" w:rsidRPr="00563C0B">
        <w:rPr>
          <w:sz w:val="24"/>
          <w:szCs w:val="24"/>
        </w:rPr>
        <w:t> apakšpun</w:t>
      </w:r>
      <w:r w:rsidRPr="00563C0B">
        <w:rPr>
          <w:sz w:val="24"/>
          <w:szCs w:val="24"/>
        </w:rPr>
        <w:t>kt</w:t>
      </w:r>
      <w:r w:rsidR="00C5677A" w:rsidRPr="00563C0B">
        <w:rPr>
          <w:sz w:val="24"/>
          <w:szCs w:val="24"/>
        </w:rPr>
        <w:t>ā</w:t>
      </w:r>
      <w:r w:rsidRPr="00563C0B">
        <w:rPr>
          <w:sz w:val="24"/>
          <w:szCs w:val="24"/>
        </w:rPr>
        <w:t xml:space="preserve"> minētās izmaksas kopā nepārsniedz 10 procentus no projekta būvdarbu līgum</w:t>
      </w:r>
      <w:r w:rsidR="005238EC" w:rsidRPr="00563C0B">
        <w:rPr>
          <w:sz w:val="24"/>
          <w:szCs w:val="24"/>
        </w:rPr>
        <w:t>u</w:t>
      </w:r>
      <w:r w:rsidRPr="00563C0B">
        <w:rPr>
          <w:sz w:val="24"/>
          <w:szCs w:val="24"/>
        </w:rPr>
        <w:t xml:space="preserve"> summas.</w:t>
      </w:r>
      <w:bookmarkEnd w:id="28"/>
    </w:p>
    <w:p w14:paraId="2C0F6BF3" w14:textId="77777777" w:rsidR="004608A9" w:rsidRPr="00563C0B" w:rsidRDefault="004608A9" w:rsidP="004608A9">
      <w:pPr>
        <w:tabs>
          <w:tab w:val="left" w:pos="1134"/>
        </w:tabs>
        <w:spacing w:after="0" w:line="240" w:lineRule="auto"/>
        <w:rPr>
          <w:rFonts w:ascii="Times New Roman" w:hAnsi="Times New Roman"/>
          <w:sz w:val="24"/>
          <w:szCs w:val="24"/>
        </w:rPr>
      </w:pPr>
    </w:p>
    <w:p w14:paraId="66AD2656" w14:textId="260E60DD" w:rsidR="00A15827" w:rsidRPr="00563C0B" w:rsidRDefault="00A15827" w:rsidP="004608A9">
      <w:pPr>
        <w:pStyle w:val="ListParagraph"/>
        <w:tabs>
          <w:tab w:val="left" w:pos="1134"/>
        </w:tabs>
        <w:spacing w:before="0" w:after="0"/>
        <w:ind w:left="0" w:firstLine="709"/>
        <w:contextualSpacing w:val="0"/>
        <w:rPr>
          <w:sz w:val="24"/>
          <w:szCs w:val="24"/>
        </w:rPr>
      </w:pPr>
      <w:bookmarkStart w:id="29" w:name="_Ref421195769"/>
      <w:r w:rsidRPr="00563C0B">
        <w:rPr>
          <w:sz w:val="24"/>
          <w:szCs w:val="24"/>
        </w:rPr>
        <w:t>Šo noteikumu</w:t>
      </w:r>
      <w:r w:rsidR="007A709A" w:rsidRPr="00563C0B">
        <w:rPr>
          <w:sz w:val="24"/>
          <w:szCs w:val="24"/>
        </w:rPr>
        <w:t xml:space="preserve"> 2</w:t>
      </w:r>
      <w:r w:rsidR="00E47C19">
        <w:rPr>
          <w:sz w:val="24"/>
          <w:szCs w:val="24"/>
        </w:rPr>
        <w:t>3</w:t>
      </w:r>
      <w:r w:rsidR="007A709A" w:rsidRPr="00563C0B">
        <w:rPr>
          <w:sz w:val="24"/>
          <w:szCs w:val="24"/>
        </w:rPr>
        <w:t xml:space="preserve">.2. </w:t>
      </w:r>
      <w:r w:rsidR="00F31023" w:rsidRPr="00563C0B">
        <w:rPr>
          <w:sz w:val="24"/>
          <w:szCs w:val="24"/>
        </w:rPr>
        <w:t>un</w:t>
      </w:r>
      <w:r w:rsidRPr="00563C0B">
        <w:rPr>
          <w:sz w:val="24"/>
          <w:szCs w:val="24"/>
        </w:rPr>
        <w:t xml:space="preserve"> </w:t>
      </w:r>
      <w:r w:rsidR="00DB2574" w:rsidRPr="00563C0B">
        <w:rPr>
          <w:sz w:val="24"/>
          <w:szCs w:val="24"/>
        </w:rPr>
        <w:t>2</w:t>
      </w:r>
      <w:r w:rsidR="00E47C19">
        <w:rPr>
          <w:sz w:val="24"/>
          <w:szCs w:val="24"/>
        </w:rPr>
        <w:t>3</w:t>
      </w:r>
      <w:r w:rsidR="00DB2574" w:rsidRPr="00563C0B">
        <w:rPr>
          <w:sz w:val="24"/>
          <w:szCs w:val="24"/>
        </w:rPr>
        <w:t>.11</w:t>
      </w:r>
      <w:r w:rsidR="00245893" w:rsidRPr="00563C0B">
        <w:rPr>
          <w:sz w:val="24"/>
          <w:szCs w:val="24"/>
        </w:rPr>
        <w:t>.</w:t>
      </w:r>
      <w:r w:rsidR="004608A9" w:rsidRPr="00563C0B">
        <w:rPr>
          <w:sz w:val="24"/>
          <w:szCs w:val="24"/>
        </w:rPr>
        <w:t> apakšpun</w:t>
      </w:r>
      <w:r w:rsidRPr="00563C0B">
        <w:rPr>
          <w:sz w:val="24"/>
          <w:szCs w:val="24"/>
        </w:rPr>
        <w:t>kt</w:t>
      </w:r>
      <w:r w:rsidR="00C5677A" w:rsidRPr="00563C0B">
        <w:rPr>
          <w:sz w:val="24"/>
          <w:szCs w:val="24"/>
        </w:rPr>
        <w:t>ā</w:t>
      </w:r>
      <w:r w:rsidRPr="00563C0B">
        <w:rPr>
          <w:sz w:val="24"/>
          <w:szCs w:val="24"/>
        </w:rPr>
        <w:t xml:space="preserve"> minētās izmaksas kopā nepārsniedz 10 procentus no projekta kopējām attiecināmajām izmaksām.</w:t>
      </w:r>
      <w:bookmarkEnd w:id="29"/>
    </w:p>
    <w:p w14:paraId="1BA4A203" w14:textId="77777777" w:rsidR="004608A9" w:rsidRPr="00563C0B" w:rsidRDefault="004608A9" w:rsidP="004608A9">
      <w:pPr>
        <w:tabs>
          <w:tab w:val="left" w:pos="1134"/>
        </w:tabs>
        <w:spacing w:after="0" w:line="240" w:lineRule="auto"/>
        <w:rPr>
          <w:rFonts w:ascii="Times New Roman" w:hAnsi="Times New Roman"/>
          <w:sz w:val="24"/>
          <w:szCs w:val="24"/>
        </w:rPr>
      </w:pPr>
    </w:p>
    <w:p w14:paraId="0289D3E9" w14:textId="77777777" w:rsidR="00304E73" w:rsidRPr="00563C0B" w:rsidRDefault="0075190C" w:rsidP="004608A9">
      <w:pPr>
        <w:pStyle w:val="ListParagraph"/>
        <w:tabs>
          <w:tab w:val="left" w:pos="1134"/>
        </w:tabs>
        <w:spacing w:before="0" w:after="0"/>
        <w:ind w:left="0" w:firstLine="709"/>
        <w:contextualSpacing w:val="0"/>
        <w:rPr>
          <w:sz w:val="24"/>
          <w:szCs w:val="24"/>
        </w:rPr>
      </w:pPr>
      <w:r w:rsidRPr="00563C0B">
        <w:rPr>
          <w:sz w:val="24"/>
          <w:szCs w:val="24"/>
        </w:rPr>
        <w:t>Īstenojot pasākumu, ir</w:t>
      </w:r>
      <w:r w:rsidR="00423DA3" w:rsidRPr="00563C0B">
        <w:rPr>
          <w:rFonts w:eastAsia="ヒラギノ角ゴ Pro W3"/>
          <w:color w:val="000000"/>
          <w:sz w:val="24"/>
          <w:szCs w:val="24"/>
        </w:rPr>
        <w:t xml:space="preserve"> atbalstāmas šādas darbības</w:t>
      </w:r>
      <w:r w:rsidR="00272264" w:rsidRPr="00563C0B">
        <w:rPr>
          <w:sz w:val="24"/>
          <w:szCs w:val="24"/>
        </w:rPr>
        <w:t>:</w:t>
      </w:r>
      <w:r w:rsidRPr="00563C0B">
        <w:rPr>
          <w:sz w:val="24"/>
          <w:szCs w:val="24"/>
        </w:rPr>
        <w:t xml:space="preserve"> </w:t>
      </w:r>
    </w:p>
    <w:p w14:paraId="7C93390E" w14:textId="77777777" w:rsidR="00451FF4" w:rsidRPr="00563C0B" w:rsidRDefault="00272264" w:rsidP="004608A9">
      <w:pPr>
        <w:pStyle w:val="ListParagraph"/>
        <w:numPr>
          <w:ilvl w:val="1"/>
          <w:numId w:val="5"/>
        </w:numPr>
        <w:spacing w:before="0" w:after="0"/>
        <w:ind w:left="0" w:firstLine="709"/>
        <w:contextualSpacing w:val="0"/>
        <w:rPr>
          <w:sz w:val="24"/>
          <w:szCs w:val="24"/>
        </w:rPr>
      </w:pPr>
      <w:r w:rsidRPr="00563C0B">
        <w:rPr>
          <w:sz w:val="24"/>
          <w:szCs w:val="24"/>
        </w:rPr>
        <w:t>vides nosacījumu integrācija preču un pakalpojumu iepirkumos (zaļais publiskais iepirkums);</w:t>
      </w:r>
    </w:p>
    <w:p w14:paraId="3700BCC2" w14:textId="77777777" w:rsidR="00272264" w:rsidRPr="00563C0B" w:rsidRDefault="00465875" w:rsidP="004608A9">
      <w:pPr>
        <w:pStyle w:val="ListParagraph"/>
        <w:numPr>
          <w:ilvl w:val="1"/>
          <w:numId w:val="5"/>
        </w:numPr>
        <w:spacing w:before="0" w:after="0"/>
        <w:ind w:left="0" w:firstLine="709"/>
        <w:contextualSpacing w:val="0"/>
        <w:rPr>
          <w:sz w:val="24"/>
          <w:szCs w:val="24"/>
        </w:rPr>
      </w:pPr>
      <w:r w:rsidRPr="00563C0B">
        <w:rPr>
          <w:rFonts w:eastAsia="ヒラギノ角ゴ Pro W3"/>
          <w:color w:val="000000"/>
          <w:sz w:val="24"/>
          <w:szCs w:val="24"/>
        </w:rPr>
        <w:t>zaļās infrastruktūras risinājumu piemērošana;</w:t>
      </w:r>
    </w:p>
    <w:p w14:paraId="325633D2" w14:textId="77777777" w:rsidR="00272264" w:rsidRPr="00563C0B" w:rsidRDefault="0053505F" w:rsidP="004608A9">
      <w:pPr>
        <w:pStyle w:val="ListParagraph"/>
        <w:numPr>
          <w:ilvl w:val="1"/>
          <w:numId w:val="5"/>
        </w:numPr>
        <w:spacing w:before="0" w:after="0"/>
        <w:ind w:left="0" w:firstLine="709"/>
        <w:contextualSpacing w:val="0"/>
        <w:rPr>
          <w:sz w:val="24"/>
          <w:szCs w:val="24"/>
        </w:rPr>
      </w:pPr>
      <w:r w:rsidRPr="00563C0B">
        <w:rPr>
          <w:rFonts w:eastAsia="ヒラギノ角ゴ Pro W3"/>
          <w:color w:val="000000"/>
          <w:sz w:val="24"/>
          <w:szCs w:val="24"/>
        </w:rPr>
        <w:t>vides un informācijas pieejamības nodrošināšana atbilstoši būvprojekta risinājumam;</w:t>
      </w:r>
    </w:p>
    <w:p w14:paraId="300ED4DC" w14:textId="77777777" w:rsidR="00272264" w:rsidRPr="00563C0B" w:rsidRDefault="0053505F" w:rsidP="004608A9">
      <w:pPr>
        <w:pStyle w:val="ListParagraph"/>
        <w:numPr>
          <w:ilvl w:val="1"/>
          <w:numId w:val="5"/>
        </w:numPr>
        <w:spacing w:before="0" w:after="0"/>
        <w:ind w:left="0" w:firstLine="709"/>
        <w:contextualSpacing w:val="0"/>
        <w:rPr>
          <w:sz w:val="24"/>
          <w:szCs w:val="24"/>
        </w:rPr>
      </w:pPr>
      <w:r w:rsidRPr="00563C0B">
        <w:rPr>
          <w:rFonts w:eastAsia="ヒラギノ角ゴ Pro W3"/>
          <w:color w:val="000000"/>
          <w:sz w:val="24"/>
          <w:szCs w:val="24"/>
        </w:rPr>
        <w:t>personu ar invaliditāti intereses pārstāvošo nevalstisko organizāciju ekspertu konsultācijas, tās paredzot projektēšanas vai būvniecības līgumu/</w:t>
      </w:r>
      <w:r w:rsidR="00A65277" w:rsidRPr="00563C0B">
        <w:rPr>
          <w:rFonts w:eastAsia="ヒラギノ角ゴ Pro W3"/>
          <w:color w:val="000000"/>
          <w:sz w:val="24"/>
          <w:szCs w:val="24"/>
        </w:rPr>
        <w:t xml:space="preserve"> </w:t>
      </w:r>
      <w:r w:rsidRPr="00563C0B">
        <w:rPr>
          <w:rFonts w:eastAsia="ヒラギノ角ゴ Pro W3"/>
          <w:color w:val="000000"/>
          <w:sz w:val="24"/>
          <w:szCs w:val="24"/>
        </w:rPr>
        <w:t>izmaksu ietvaros.</w:t>
      </w:r>
    </w:p>
    <w:p w14:paraId="4408C008" w14:textId="77777777" w:rsidR="004608A9" w:rsidRPr="00563C0B" w:rsidRDefault="004608A9" w:rsidP="004608A9">
      <w:pPr>
        <w:spacing w:after="0" w:line="240" w:lineRule="auto"/>
        <w:rPr>
          <w:rFonts w:ascii="Times New Roman" w:hAnsi="Times New Roman"/>
          <w:sz w:val="24"/>
          <w:szCs w:val="24"/>
        </w:rPr>
      </w:pPr>
    </w:p>
    <w:p w14:paraId="1EBBD105" w14:textId="7B572AB2" w:rsidR="004D4ABF" w:rsidRPr="00725F08" w:rsidRDefault="00020F61" w:rsidP="00D678D0">
      <w:pPr>
        <w:pStyle w:val="ListParagraph"/>
        <w:tabs>
          <w:tab w:val="left" w:pos="1134"/>
        </w:tabs>
        <w:spacing w:before="0" w:after="0"/>
        <w:ind w:left="0" w:firstLine="709"/>
        <w:contextualSpacing w:val="0"/>
        <w:rPr>
          <w:sz w:val="24"/>
          <w:szCs w:val="24"/>
        </w:rPr>
      </w:pPr>
      <w:r w:rsidRPr="004566B1">
        <w:rPr>
          <w:sz w:val="24"/>
          <w:szCs w:val="24"/>
        </w:rPr>
        <w:t xml:space="preserve">Pasākuma </w:t>
      </w:r>
      <w:r w:rsidR="004F5BE0" w:rsidRPr="004566B1">
        <w:rPr>
          <w:sz w:val="24"/>
          <w:szCs w:val="24"/>
        </w:rPr>
        <w:t>pirmās</w:t>
      </w:r>
      <w:r w:rsidR="00F916E0" w:rsidRPr="004566B1">
        <w:rPr>
          <w:sz w:val="24"/>
          <w:szCs w:val="24"/>
        </w:rPr>
        <w:t xml:space="preserve"> atlases kārtas</w:t>
      </w:r>
      <w:r w:rsidR="004F5BE0" w:rsidRPr="004566B1">
        <w:rPr>
          <w:sz w:val="24"/>
          <w:szCs w:val="24"/>
        </w:rPr>
        <w:t xml:space="preserve"> </w:t>
      </w:r>
      <w:r w:rsidRPr="004566B1">
        <w:rPr>
          <w:sz w:val="24"/>
          <w:szCs w:val="24"/>
        </w:rPr>
        <w:t>atbalstāmo darbību ietvaros radušās izmaksas ir attieci</w:t>
      </w:r>
      <w:r w:rsidR="004608A9" w:rsidRPr="004566B1">
        <w:rPr>
          <w:sz w:val="24"/>
          <w:szCs w:val="24"/>
        </w:rPr>
        <w:t xml:space="preserve">nāmās izmaksas finansēšanai no </w:t>
      </w:r>
      <w:r w:rsidRPr="004566B1">
        <w:rPr>
          <w:sz w:val="24"/>
          <w:szCs w:val="24"/>
        </w:rPr>
        <w:t>Kohēzijas fonda, ja t</w:t>
      </w:r>
      <w:r w:rsidR="00971D3E" w:rsidRPr="004566B1">
        <w:rPr>
          <w:sz w:val="24"/>
          <w:szCs w:val="24"/>
        </w:rPr>
        <w:t>ā</w:t>
      </w:r>
      <w:r w:rsidRPr="004566B1">
        <w:rPr>
          <w:sz w:val="24"/>
          <w:szCs w:val="24"/>
        </w:rPr>
        <w:t>s atbilst šo noteikumu 2</w:t>
      </w:r>
      <w:r w:rsidR="008F4C10">
        <w:rPr>
          <w:sz w:val="24"/>
          <w:szCs w:val="24"/>
        </w:rPr>
        <w:t>3</w:t>
      </w:r>
      <w:r w:rsidR="00245893" w:rsidRPr="004566B1">
        <w:rPr>
          <w:sz w:val="24"/>
          <w:szCs w:val="24"/>
        </w:rPr>
        <w:t>.</w:t>
      </w:r>
      <w:r w:rsidR="004608A9" w:rsidRPr="004566B1">
        <w:rPr>
          <w:sz w:val="24"/>
          <w:szCs w:val="24"/>
        </w:rPr>
        <w:t> pun</w:t>
      </w:r>
      <w:r w:rsidRPr="004566B1">
        <w:rPr>
          <w:sz w:val="24"/>
          <w:szCs w:val="24"/>
        </w:rPr>
        <w:t>ktā ietvertajām izmaksu pozīcijām</w:t>
      </w:r>
      <w:r w:rsidR="00BF0A02" w:rsidRPr="004566B1">
        <w:rPr>
          <w:sz w:val="24"/>
          <w:szCs w:val="24"/>
        </w:rPr>
        <w:t xml:space="preserve"> un </w:t>
      </w:r>
      <w:r w:rsidR="00971D3E" w:rsidRPr="004566B1">
        <w:rPr>
          <w:sz w:val="24"/>
          <w:szCs w:val="24"/>
        </w:rPr>
        <w:t xml:space="preserve">šo noteikumu </w:t>
      </w:r>
      <w:r w:rsidR="00BF0A02" w:rsidRPr="004566B1">
        <w:rPr>
          <w:sz w:val="24"/>
          <w:szCs w:val="24"/>
        </w:rPr>
        <w:t>2</w:t>
      </w:r>
      <w:r w:rsidR="008F4C10">
        <w:rPr>
          <w:sz w:val="24"/>
          <w:szCs w:val="24"/>
        </w:rPr>
        <w:t>3</w:t>
      </w:r>
      <w:r w:rsidR="00BF0A02" w:rsidRPr="004566B1">
        <w:rPr>
          <w:sz w:val="24"/>
          <w:szCs w:val="24"/>
        </w:rPr>
        <w:t>.1., 2</w:t>
      </w:r>
      <w:r w:rsidR="008F4C10">
        <w:rPr>
          <w:sz w:val="24"/>
          <w:szCs w:val="24"/>
        </w:rPr>
        <w:t>3</w:t>
      </w:r>
      <w:r w:rsidR="00BF0A02" w:rsidRPr="004566B1">
        <w:rPr>
          <w:sz w:val="24"/>
          <w:szCs w:val="24"/>
        </w:rPr>
        <w:t xml:space="preserve">.8., </w:t>
      </w:r>
      <w:r w:rsidR="00EF1056" w:rsidRPr="004566B1">
        <w:rPr>
          <w:sz w:val="24"/>
          <w:szCs w:val="24"/>
        </w:rPr>
        <w:t>2</w:t>
      </w:r>
      <w:r w:rsidR="008F4C10">
        <w:rPr>
          <w:sz w:val="24"/>
          <w:szCs w:val="24"/>
        </w:rPr>
        <w:t>3</w:t>
      </w:r>
      <w:r w:rsidR="00EF1056" w:rsidRPr="004566B1">
        <w:rPr>
          <w:sz w:val="24"/>
          <w:szCs w:val="24"/>
        </w:rPr>
        <w:t>.9., 2</w:t>
      </w:r>
      <w:r w:rsidR="008F4C10">
        <w:rPr>
          <w:sz w:val="24"/>
          <w:szCs w:val="24"/>
        </w:rPr>
        <w:t>3</w:t>
      </w:r>
      <w:r w:rsidR="00EF1056" w:rsidRPr="004566B1">
        <w:rPr>
          <w:sz w:val="24"/>
          <w:szCs w:val="24"/>
        </w:rPr>
        <w:t xml:space="preserve">.10., </w:t>
      </w:r>
      <w:r w:rsidR="00BF0A02" w:rsidRPr="004566B1">
        <w:rPr>
          <w:sz w:val="24"/>
          <w:szCs w:val="24"/>
        </w:rPr>
        <w:t>2</w:t>
      </w:r>
      <w:r w:rsidR="008F4C10">
        <w:rPr>
          <w:sz w:val="24"/>
          <w:szCs w:val="24"/>
        </w:rPr>
        <w:t>3</w:t>
      </w:r>
      <w:r w:rsidR="00BF0A02" w:rsidRPr="004566B1">
        <w:rPr>
          <w:sz w:val="24"/>
          <w:szCs w:val="24"/>
        </w:rPr>
        <w:t>.13</w:t>
      </w:r>
      <w:r w:rsidR="001C5CDF" w:rsidRPr="004566B1">
        <w:rPr>
          <w:sz w:val="24"/>
          <w:szCs w:val="24"/>
        </w:rPr>
        <w:t>.</w:t>
      </w:r>
      <w:r w:rsidR="00A65277" w:rsidRPr="004566B1">
        <w:rPr>
          <w:sz w:val="24"/>
          <w:szCs w:val="24"/>
        </w:rPr>
        <w:t xml:space="preserve"> apakšpunktā un </w:t>
      </w:r>
      <w:r w:rsidR="001C5CDF" w:rsidRPr="004566B1">
        <w:rPr>
          <w:sz w:val="24"/>
          <w:szCs w:val="24"/>
        </w:rPr>
        <w:t>2</w:t>
      </w:r>
      <w:r w:rsidR="004A0F57">
        <w:rPr>
          <w:sz w:val="24"/>
          <w:szCs w:val="24"/>
        </w:rPr>
        <w:t>6</w:t>
      </w:r>
      <w:r w:rsidR="001C5CDF" w:rsidRPr="004566B1">
        <w:rPr>
          <w:sz w:val="24"/>
          <w:szCs w:val="24"/>
        </w:rPr>
        <w:t>., 2</w:t>
      </w:r>
      <w:r w:rsidR="004A0F57">
        <w:rPr>
          <w:sz w:val="24"/>
          <w:szCs w:val="24"/>
        </w:rPr>
        <w:t>7</w:t>
      </w:r>
      <w:r w:rsidR="001C5CDF" w:rsidRPr="004566B1">
        <w:rPr>
          <w:sz w:val="24"/>
          <w:szCs w:val="24"/>
        </w:rPr>
        <w:t>. un 2</w:t>
      </w:r>
      <w:r w:rsidR="004A0F57">
        <w:rPr>
          <w:sz w:val="24"/>
          <w:szCs w:val="24"/>
        </w:rPr>
        <w:t>8</w:t>
      </w:r>
      <w:r w:rsidR="00245893" w:rsidRPr="004566B1">
        <w:rPr>
          <w:sz w:val="24"/>
          <w:szCs w:val="24"/>
        </w:rPr>
        <w:t>.</w:t>
      </w:r>
      <w:r w:rsidR="004608A9" w:rsidRPr="004566B1">
        <w:rPr>
          <w:sz w:val="24"/>
          <w:szCs w:val="24"/>
        </w:rPr>
        <w:t> pun</w:t>
      </w:r>
      <w:r w:rsidR="001C5CDF" w:rsidRPr="004566B1">
        <w:rPr>
          <w:sz w:val="24"/>
          <w:szCs w:val="24"/>
        </w:rPr>
        <w:t>ktā</w:t>
      </w:r>
      <w:r w:rsidR="00CC16CC" w:rsidRPr="004566B1">
        <w:rPr>
          <w:sz w:val="24"/>
          <w:szCs w:val="24"/>
        </w:rPr>
        <w:t xml:space="preserve"> noteiktajiem ierobežojumiem</w:t>
      </w:r>
      <w:r w:rsidRPr="004566B1">
        <w:rPr>
          <w:sz w:val="24"/>
          <w:szCs w:val="24"/>
        </w:rPr>
        <w:t xml:space="preserve"> </w:t>
      </w:r>
      <w:r w:rsidR="001C5CDF" w:rsidRPr="004566B1">
        <w:rPr>
          <w:sz w:val="24"/>
          <w:szCs w:val="24"/>
        </w:rPr>
        <w:t>un</w:t>
      </w:r>
      <w:r w:rsidR="003348ED" w:rsidRPr="004566B1">
        <w:rPr>
          <w:sz w:val="24"/>
          <w:szCs w:val="24"/>
        </w:rPr>
        <w:t xml:space="preserve"> </w:t>
      </w:r>
      <w:r w:rsidR="001C5CDF" w:rsidRPr="004566B1">
        <w:rPr>
          <w:sz w:val="24"/>
          <w:szCs w:val="24"/>
        </w:rPr>
        <w:t xml:space="preserve">ir radušās ne agrāk kā </w:t>
      </w:r>
      <w:r w:rsidR="00304E73" w:rsidRPr="004566B1">
        <w:rPr>
          <w:sz w:val="24"/>
          <w:szCs w:val="24"/>
        </w:rPr>
        <w:t>2014</w:t>
      </w:r>
      <w:r w:rsidR="004608A9" w:rsidRPr="004566B1">
        <w:rPr>
          <w:sz w:val="24"/>
          <w:szCs w:val="24"/>
        </w:rPr>
        <w:t>. gad</w:t>
      </w:r>
      <w:r w:rsidR="00304E73" w:rsidRPr="004566B1">
        <w:rPr>
          <w:sz w:val="24"/>
          <w:szCs w:val="24"/>
        </w:rPr>
        <w:t>a 1</w:t>
      </w:r>
      <w:r w:rsidR="00245893" w:rsidRPr="004566B1">
        <w:rPr>
          <w:sz w:val="24"/>
          <w:szCs w:val="24"/>
        </w:rPr>
        <w:t>.</w:t>
      </w:r>
      <w:r w:rsidR="00A65277" w:rsidRPr="004566B1">
        <w:rPr>
          <w:sz w:val="24"/>
          <w:szCs w:val="24"/>
        </w:rPr>
        <w:t> </w:t>
      </w:r>
      <w:r w:rsidR="00245893" w:rsidRPr="004566B1">
        <w:rPr>
          <w:sz w:val="24"/>
          <w:szCs w:val="24"/>
        </w:rPr>
        <w:t>j</w:t>
      </w:r>
      <w:r w:rsidR="00304E73" w:rsidRPr="004566B1">
        <w:rPr>
          <w:sz w:val="24"/>
          <w:szCs w:val="24"/>
        </w:rPr>
        <w:t>anvār</w:t>
      </w:r>
      <w:r w:rsidR="001C5CDF" w:rsidRPr="004566B1">
        <w:rPr>
          <w:sz w:val="24"/>
          <w:szCs w:val="24"/>
        </w:rPr>
        <w:t>ī</w:t>
      </w:r>
      <w:r w:rsidR="00304E73" w:rsidRPr="004566B1">
        <w:rPr>
          <w:sz w:val="24"/>
          <w:szCs w:val="24"/>
        </w:rPr>
        <w:t xml:space="preserve">, </w:t>
      </w:r>
      <w:r w:rsidR="00304E73" w:rsidRPr="00725F08">
        <w:rPr>
          <w:sz w:val="24"/>
          <w:szCs w:val="24"/>
        </w:rPr>
        <w:t xml:space="preserve">izņemot šo noteikumu </w:t>
      </w:r>
      <w:r w:rsidR="00CC3D67" w:rsidRPr="00725F08">
        <w:rPr>
          <w:sz w:val="24"/>
          <w:szCs w:val="24"/>
        </w:rPr>
        <w:t>2</w:t>
      </w:r>
      <w:r w:rsidR="008F4C10">
        <w:rPr>
          <w:sz w:val="24"/>
          <w:szCs w:val="24"/>
        </w:rPr>
        <w:t>3</w:t>
      </w:r>
      <w:r w:rsidR="00CC3D67" w:rsidRPr="00725F08">
        <w:rPr>
          <w:sz w:val="24"/>
          <w:szCs w:val="24"/>
        </w:rPr>
        <w:t>.5.</w:t>
      </w:r>
      <w:r w:rsidR="00304E73" w:rsidRPr="00725F08">
        <w:rPr>
          <w:sz w:val="24"/>
          <w:szCs w:val="24"/>
        </w:rPr>
        <w:t xml:space="preserve">, </w:t>
      </w:r>
      <w:r w:rsidR="00CC3D67" w:rsidRPr="00725F08">
        <w:rPr>
          <w:sz w:val="24"/>
          <w:szCs w:val="24"/>
        </w:rPr>
        <w:t>2</w:t>
      </w:r>
      <w:r w:rsidR="008F4C10">
        <w:rPr>
          <w:sz w:val="24"/>
          <w:szCs w:val="24"/>
        </w:rPr>
        <w:t>3</w:t>
      </w:r>
      <w:r w:rsidR="00CC3D67" w:rsidRPr="00725F08">
        <w:rPr>
          <w:sz w:val="24"/>
          <w:szCs w:val="24"/>
        </w:rPr>
        <w:t>.6</w:t>
      </w:r>
      <w:r w:rsidR="00971D3E" w:rsidRPr="00725F08">
        <w:rPr>
          <w:sz w:val="24"/>
          <w:szCs w:val="24"/>
        </w:rPr>
        <w:t>.</w:t>
      </w:r>
      <w:r w:rsidR="00304E73" w:rsidRPr="00725F08">
        <w:rPr>
          <w:sz w:val="24"/>
          <w:szCs w:val="24"/>
        </w:rPr>
        <w:t xml:space="preserve">, </w:t>
      </w:r>
      <w:r w:rsidR="00CC3D67" w:rsidRPr="00725F08">
        <w:rPr>
          <w:sz w:val="24"/>
          <w:szCs w:val="24"/>
        </w:rPr>
        <w:t>2</w:t>
      </w:r>
      <w:r w:rsidR="008F4C10">
        <w:rPr>
          <w:sz w:val="24"/>
          <w:szCs w:val="24"/>
        </w:rPr>
        <w:t>3</w:t>
      </w:r>
      <w:r w:rsidR="00CC3D67" w:rsidRPr="00725F08">
        <w:rPr>
          <w:sz w:val="24"/>
          <w:szCs w:val="24"/>
        </w:rPr>
        <w:t>.7.</w:t>
      </w:r>
      <w:r w:rsidR="00304E73" w:rsidRPr="00725F08">
        <w:rPr>
          <w:sz w:val="24"/>
          <w:szCs w:val="24"/>
        </w:rPr>
        <w:t xml:space="preserve">, </w:t>
      </w:r>
      <w:r w:rsidR="00CC3D67" w:rsidRPr="00725F08">
        <w:rPr>
          <w:sz w:val="24"/>
          <w:szCs w:val="24"/>
        </w:rPr>
        <w:t>2</w:t>
      </w:r>
      <w:r w:rsidR="008F4C10">
        <w:rPr>
          <w:sz w:val="24"/>
          <w:szCs w:val="24"/>
        </w:rPr>
        <w:t>3</w:t>
      </w:r>
      <w:r w:rsidR="00CC3D67" w:rsidRPr="00725F08">
        <w:rPr>
          <w:sz w:val="24"/>
          <w:szCs w:val="24"/>
        </w:rPr>
        <w:t>.8</w:t>
      </w:r>
      <w:r w:rsidR="00304E73" w:rsidRPr="00725F08">
        <w:rPr>
          <w:sz w:val="24"/>
          <w:szCs w:val="24"/>
        </w:rPr>
        <w:t xml:space="preserve">., </w:t>
      </w:r>
      <w:r w:rsidR="00CC3D67" w:rsidRPr="00725F08">
        <w:rPr>
          <w:sz w:val="24"/>
          <w:szCs w:val="24"/>
        </w:rPr>
        <w:t>2</w:t>
      </w:r>
      <w:r w:rsidR="008F4C10">
        <w:rPr>
          <w:sz w:val="24"/>
          <w:szCs w:val="24"/>
        </w:rPr>
        <w:t>3</w:t>
      </w:r>
      <w:r w:rsidR="00CC3D67" w:rsidRPr="00725F08">
        <w:rPr>
          <w:sz w:val="24"/>
          <w:szCs w:val="24"/>
        </w:rPr>
        <w:t>.9</w:t>
      </w:r>
      <w:r w:rsidR="00304E73" w:rsidRPr="00725F08">
        <w:rPr>
          <w:sz w:val="24"/>
          <w:szCs w:val="24"/>
        </w:rPr>
        <w:t>.</w:t>
      </w:r>
      <w:r w:rsidR="00CC3D67" w:rsidRPr="00725F08">
        <w:rPr>
          <w:sz w:val="24"/>
          <w:szCs w:val="24"/>
        </w:rPr>
        <w:t>, 2</w:t>
      </w:r>
      <w:r w:rsidR="008F4C10">
        <w:rPr>
          <w:sz w:val="24"/>
          <w:szCs w:val="24"/>
        </w:rPr>
        <w:t>3</w:t>
      </w:r>
      <w:r w:rsidR="00CC3D67" w:rsidRPr="00725F08">
        <w:rPr>
          <w:sz w:val="24"/>
          <w:szCs w:val="24"/>
        </w:rPr>
        <w:t>.10.,</w:t>
      </w:r>
      <w:r w:rsidR="00BF0A02" w:rsidRPr="00725F08">
        <w:rPr>
          <w:sz w:val="24"/>
          <w:szCs w:val="24"/>
        </w:rPr>
        <w:t xml:space="preserve"> 2</w:t>
      </w:r>
      <w:r w:rsidR="008F4C10">
        <w:rPr>
          <w:sz w:val="24"/>
          <w:szCs w:val="24"/>
        </w:rPr>
        <w:t>3</w:t>
      </w:r>
      <w:r w:rsidR="00BF0A02" w:rsidRPr="00725F08">
        <w:rPr>
          <w:sz w:val="24"/>
          <w:szCs w:val="24"/>
        </w:rPr>
        <w:t>.11.</w:t>
      </w:r>
      <w:r w:rsidR="00304E73" w:rsidRPr="00725F08">
        <w:rPr>
          <w:sz w:val="24"/>
          <w:szCs w:val="24"/>
        </w:rPr>
        <w:t xml:space="preserve"> un </w:t>
      </w:r>
      <w:r w:rsidR="00CC3D67" w:rsidRPr="00725F08">
        <w:rPr>
          <w:sz w:val="24"/>
          <w:szCs w:val="24"/>
        </w:rPr>
        <w:lastRenderedPageBreak/>
        <w:t>2</w:t>
      </w:r>
      <w:r w:rsidR="008F4C10">
        <w:rPr>
          <w:sz w:val="24"/>
          <w:szCs w:val="24"/>
        </w:rPr>
        <w:t>3</w:t>
      </w:r>
      <w:r w:rsidR="00CC3D67" w:rsidRPr="00725F08">
        <w:rPr>
          <w:sz w:val="24"/>
          <w:szCs w:val="24"/>
        </w:rPr>
        <w:t>.1</w:t>
      </w:r>
      <w:r w:rsidR="00BF0A02" w:rsidRPr="00725F08">
        <w:rPr>
          <w:sz w:val="24"/>
          <w:szCs w:val="24"/>
        </w:rPr>
        <w:t>2</w:t>
      </w:r>
      <w:r w:rsidR="00245893" w:rsidRPr="00725F08">
        <w:rPr>
          <w:sz w:val="24"/>
          <w:szCs w:val="24"/>
        </w:rPr>
        <w:t>.</w:t>
      </w:r>
      <w:r w:rsidR="004608A9" w:rsidRPr="00725F08">
        <w:rPr>
          <w:sz w:val="24"/>
          <w:szCs w:val="24"/>
        </w:rPr>
        <w:t> apakšpun</w:t>
      </w:r>
      <w:r w:rsidR="00304E73" w:rsidRPr="00725F08">
        <w:rPr>
          <w:sz w:val="24"/>
          <w:szCs w:val="24"/>
        </w:rPr>
        <w:t>kt</w:t>
      </w:r>
      <w:r w:rsidR="00A65277" w:rsidRPr="00725F08">
        <w:rPr>
          <w:sz w:val="24"/>
          <w:szCs w:val="24"/>
        </w:rPr>
        <w:t>ā</w:t>
      </w:r>
      <w:r w:rsidR="00304E73" w:rsidRPr="00725F08">
        <w:rPr>
          <w:sz w:val="24"/>
          <w:szCs w:val="24"/>
        </w:rPr>
        <w:t xml:space="preserve"> minētās izmaksas, kas ir attiecināmas </w:t>
      </w:r>
      <w:r w:rsidR="00CC3D67" w:rsidRPr="00725F08">
        <w:rPr>
          <w:sz w:val="24"/>
          <w:szCs w:val="24"/>
        </w:rPr>
        <w:t xml:space="preserve">no </w:t>
      </w:r>
      <w:r w:rsidR="00A65277" w:rsidRPr="00725F08">
        <w:rPr>
          <w:sz w:val="24"/>
          <w:szCs w:val="24"/>
        </w:rPr>
        <w:t xml:space="preserve">dienas, kad noslēgts </w:t>
      </w:r>
      <w:r w:rsidR="00FA417D" w:rsidRPr="00725F08">
        <w:rPr>
          <w:sz w:val="24"/>
          <w:szCs w:val="24"/>
        </w:rPr>
        <w:t>civiltiesisk</w:t>
      </w:r>
      <w:r w:rsidR="00A65277" w:rsidRPr="00725F08">
        <w:rPr>
          <w:sz w:val="24"/>
          <w:szCs w:val="24"/>
        </w:rPr>
        <w:t>ais</w:t>
      </w:r>
      <w:r w:rsidR="00FA417D" w:rsidRPr="00725F08">
        <w:rPr>
          <w:sz w:val="24"/>
          <w:szCs w:val="24"/>
        </w:rPr>
        <w:t xml:space="preserve"> </w:t>
      </w:r>
      <w:r w:rsidR="00CC3D67" w:rsidRPr="00725F08">
        <w:rPr>
          <w:sz w:val="24"/>
          <w:szCs w:val="24"/>
        </w:rPr>
        <w:t>līgum</w:t>
      </w:r>
      <w:r w:rsidR="00A65277" w:rsidRPr="00725F08">
        <w:rPr>
          <w:sz w:val="24"/>
          <w:szCs w:val="24"/>
        </w:rPr>
        <w:t>s</w:t>
      </w:r>
      <w:r w:rsidR="00CC3D67" w:rsidRPr="00725F08">
        <w:rPr>
          <w:sz w:val="24"/>
          <w:szCs w:val="24"/>
        </w:rPr>
        <w:t xml:space="preserve"> par projekta īstenošanu.</w:t>
      </w:r>
    </w:p>
    <w:p w14:paraId="088E5581" w14:textId="77777777" w:rsidR="004566B1" w:rsidRPr="00725F08" w:rsidRDefault="004566B1" w:rsidP="004566B1">
      <w:pPr>
        <w:pStyle w:val="ListParagraph"/>
        <w:numPr>
          <w:ilvl w:val="0"/>
          <w:numId w:val="0"/>
        </w:numPr>
        <w:tabs>
          <w:tab w:val="left" w:pos="1134"/>
        </w:tabs>
        <w:spacing w:before="0" w:after="0"/>
        <w:contextualSpacing w:val="0"/>
        <w:rPr>
          <w:sz w:val="24"/>
          <w:szCs w:val="24"/>
        </w:rPr>
      </w:pPr>
    </w:p>
    <w:p w14:paraId="0F51263F" w14:textId="5788D063" w:rsidR="004566B1" w:rsidRDefault="004566B1" w:rsidP="00725F08">
      <w:pPr>
        <w:pStyle w:val="ListParagraph"/>
        <w:tabs>
          <w:tab w:val="left" w:pos="1134"/>
        </w:tabs>
        <w:spacing w:before="0" w:after="0"/>
        <w:ind w:left="0" w:firstLine="709"/>
        <w:contextualSpacing w:val="0"/>
        <w:rPr>
          <w:sz w:val="24"/>
          <w:szCs w:val="24"/>
        </w:rPr>
      </w:pPr>
      <w:r w:rsidRPr="00725F08">
        <w:rPr>
          <w:sz w:val="24"/>
          <w:szCs w:val="24"/>
        </w:rPr>
        <w:t xml:space="preserve">Pasākuma </w:t>
      </w:r>
      <w:r w:rsidR="00725F08" w:rsidRPr="00725F08">
        <w:rPr>
          <w:sz w:val="24"/>
          <w:szCs w:val="24"/>
        </w:rPr>
        <w:t>otrās</w:t>
      </w:r>
      <w:r w:rsidRPr="00725F08">
        <w:rPr>
          <w:sz w:val="24"/>
          <w:szCs w:val="24"/>
        </w:rPr>
        <w:t xml:space="preserve"> atlases kārtas atbalstāmo darbību ietvaros radušās izmaksas ir attiecināmās izmaksas finansēšanai no Kohēzijas fonda, ja tās atbilst šo noteikumu 2</w:t>
      </w:r>
      <w:r w:rsidR="00DA2FCF">
        <w:rPr>
          <w:sz w:val="24"/>
          <w:szCs w:val="24"/>
        </w:rPr>
        <w:t>3</w:t>
      </w:r>
      <w:r w:rsidRPr="00725F08">
        <w:rPr>
          <w:sz w:val="24"/>
          <w:szCs w:val="24"/>
        </w:rPr>
        <w:t>.</w:t>
      </w:r>
      <w:r w:rsidR="00014B5C">
        <w:rPr>
          <w:sz w:val="24"/>
          <w:szCs w:val="24"/>
        </w:rPr>
        <w:t xml:space="preserve"> </w:t>
      </w:r>
      <w:r w:rsidRPr="00725F08">
        <w:rPr>
          <w:sz w:val="24"/>
          <w:szCs w:val="24"/>
        </w:rPr>
        <w:t>punktā ietvertajām izmaksu pozīcijām un šo noteikumu 2</w:t>
      </w:r>
      <w:r w:rsidR="00DA2FCF">
        <w:rPr>
          <w:sz w:val="24"/>
          <w:szCs w:val="24"/>
        </w:rPr>
        <w:t>3</w:t>
      </w:r>
      <w:r w:rsidRPr="00725F08">
        <w:rPr>
          <w:sz w:val="24"/>
          <w:szCs w:val="24"/>
        </w:rPr>
        <w:t>.1., 2</w:t>
      </w:r>
      <w:r w:rsidR="00DA2FCF">
        <w:rPr>
          <w:sz w:val="24"/>
          <w:szCs w:val="24"/>
        </w:rPr>
        <w:t>3</w:t>
      </w:r>
      <w:r w:rsidRPr="00725F08">
        <w:rPr>
          <w:sz w:val="24"/>
          <w:szCs w:val="24"/>
        </w:rPr>
        <w:t>.8., 2</w:t>
      </w:r>
      <w:r w:rsidR="00DA2FCF">
        <w:rPr>
          <w:sz w:val="24"/>
          <w:szCs w:val="24"/>
        </w:rPr>
        <w:t>3</w:t>
      </w:r>
      <w:r w:rsidRPr="00725F08">
        <w:rPr>
          <w:sz w:val="24"/>
          <w:szCs w:val="24"/>
        </w:rPr>
        <w:t>.9., 2</w:t>
      </w:r>
      <w:r w:rsidR="00DA2FCF">
        <w:rPr>
          <w:sz w:val="24"/>
          <w:szCs w:val="24"/>
        </w:rPr>
        <w:t>3</w:t>
      </w:r>
      <w:r w:rsidRPr="00725F08">
        <w:rPr>
          <w:sz w:val="24"/>
          <w:szCs w:val="24"/>
        </w:rPr>
        <w:t>.10., 2</w:t>
      </w:r>
      <w:r w:rsidR="00DA2FCF">
        <w:rPr>
          <w:sz w:val="24"/>
          <w:szCs w:val="24"/>
        </w:rPr>
        <w:t>3</w:t>
      </w:r>
      <w:r w:rsidRPr="00725F08">
        <w:rPr>
          <w:sz w:val="24"/>
          <w:szCs w:val="24"/>
        </w:rPr>
        <w:t>.13. apakšpunktā un 2</w:t>
      </w:r>
      <w:r w:rsidR="00014B5C">
        <w:rPr>
          <w:sz w:val="24"/>
          <w:szCs w:val="24"/>
        </w:rPr>
        <w:t>6</w:t>
      </w:r>
      <w:r w:rsidRPr="00725F08">
        <w:rPr>
          <w:sz w:val="24"/>
          <w:szCs w:val="24"/>
        </w:rPr>
        <w:t>., 2</w:t>
      </w:r>
      <w:r w:rsidR="00014B5C">
        <w:rPr>
          <w:sz w:val="24"/>
          <w:szCs w:val="24"/>
        </w:rPr>
        <w:t>7</w:t>
      </w:r>
      <w:r w:rsidRPr="00725F08">
        <w:rPr>
          <w:sz w:val="24"/>
          <w:szCs w:val="24"/>
        </w:rPr>
        <w:t>. un 2</w:t>
      </w:r>
      <w:r w:rsidR="00014B5C">
        <w:rPr>
          <w:sz w:val="24"/>
          <w:szCs w:val="24"/>
        </w:rPr>
        <w:t>8</w:t>
      </w:r>
      <w:r w:rsidRPr="00725F08">
        <w:rPr>
          <w:sz w:val="24"/>
          <w:szCs w:val="24"/>
        </w:rPr>
        <w:t xml:space="preserve">. punktā noteiktajiem ierobežojumiem un ir radušās ne agrāk kā dienā, kad </w:t>
      </w:r>
      <w:r w:rsidR="00725F08" w:rsidRPr="00725F08">
        <w:rPr>
          <w:sz w:val="24"/>
          <w:szCs w:val="24"/>
        </w:rPr>
        <w:t xml:space="preserve">ir pieņemts </w:t>
      </w:r>
      <w:r w:rsidRPr="00725F08">
        <w:rPr>
          <w:sz w:val="24"/>
          <w:szCs w:val="24"/>
        </w:rPr>
        <w:t>Ministru kabinet</w:t>
      </w:r>
      <w:r w:rsidR="00725F08" w:rsidRPr="00725F08">
        <w:rPr>
          <w:sz w:val="24"/>
          <w:szCs w:val="24"/>
        </w:rPr>
        <w:t>a rīkojums par grozījumiem Eiropas Savienības struktūrfondu un Kohēzijas fonda</w:t>
      </w:r>
      <w:r w:rsidR="00725F08">
        <w:rPr>
          <w:sz w:val="24"/>
          <w:szCs w:val="24"/>
        </w:rPr>
        <w:t xml:space="preserve"> </w:t>
      </w:r>
      <w:r w:rsidR="00725F08" w:rsidRPr="00725F08">
        <w:rPr>
          <w:sz w:val="24"/>
          <w:szCs w:val="24"/>
        </w:rPr>
        <w:t>2014.–2020. gada plānošanas perioda darbības programmā “Izaugsme un nodarbinātība”</w:t>
      </w:r>
      <w:r w:rsidR="00AF17A7">
        <w:rPr>
          <w:sz w:val="24"/>
          <w:szCs w:val="24"/>
        </w:rPr>
        <w:t xml:space="preserve">, </w:t>
      </w:r>
      <w:r w:rsidR="005C29C1">
        <w:rPr>
          <w:sz w:val="24"/>
          <w:szCs w:val="24"/>
        </w:rPr>
        <w:t>kas paredz finansējuma pārdali pasākuma otrās atlases kārtas atbalstāmo darbību īstenošanai</w:t>
      </w:r>
      <w:r w:rsidR="005F573F">
        <w:rPr>
          <w:sz w:val="24"/>
          <w:szCs w:val="24"/>
        </w:rPr>
        <w:t>.</w:t>
      </w:r>
    </w:p>
    <w:p w14:paraId="3CD42EB2" w14:textId="77777777" w:rsidR="005F573F" w:rsidRPr="005F573F" w:rsidRDefault="005F573F" w:rsidP="005F573F">
      <w:pPr>
        <w:pStyle w:val="ListParagraph"/>
        <w:numPr>
          <w:ilvl w:val="0"/>
          <w:numId w:val="0"/>
        </w:numPr>
        <w:rPr>
          <w:sz w:val="24"/>
          <w:szCs w:val="24"/>
        </w:rPr>
      </w:pPr>
    </w:p>
    <w:p w14:paraId="1957152D" w14:textId="7806CEA7" w:rsidR="005F573F" w:rsidRPr="00725F08" w:rsidRDefault="005F573F" w:rsidP="00725F08">
      <w:pPr>
        <w:pStyle w:val="ListParagraph"/>
        <w:tabs>
          <w:tab w:val="left" w:pos="1134"/>
        </w:tabs>
        <w:spacing w:before="0" w:after="0"/>
        <w:ind w:left="0" w:firstLine="709"/>
        <w:contextualSpacing w:val="0"/>
        <w:rPr>
          <w:sz w:val="24"/>
          <w:szCs w:val="24"/>
        </w:rPr>
      </w:pPr>
      <w:r w:rsidRPr="001B120C">
        <w:rPr>
          <w:sz w:val="24"/>
          <w:szCs w:val="24"/>
        </w:rPr>
        <w:t xml:space="preserve">Pasākuma </w:t>
      </w:r>
      <w:r>
        <w:rPr>
          <w:sz w:val="24"/>
          <w:szCs w:val="24"/>
        </w:rPr>
        <w:t>trešās</w:t>
      </w:r>
      <w:r w:rsidRPr="001B120C">
        <w:rPr>
          <w:sz w:val="24"/>
          <w:szCs w:val="24"/>
        </w:rPr>
        <w:t xml:space="preserve"> atlases kārtas </w:t>
      </w:r>
      <w:r w:rsidRPr="004F5BE0">
        <w:rPr>
          <w:sz w:val="24"/>
          <w:szCs w:val="24"/>
        </w:rPr>
        <w:t>atbalstāmo darbību ietvaros radušās izmaksas ir attiecināmās izmaksas finansēšanai no Kohēzijas fonda</w:t>
      </w:r>
      <w:r>
        <w:rPr>
          <w:sz w:val="24"/>
          <w:szCs w:val="24"/>
        </w:rPr>
        <w:t xml:space="preserve"> un Eiropas Reģionālās attīstības fonda, ja tās atbilst šo noteikumu </w:t>
      </w:r>
      <w:r w:rsidR="00704D3D">
        <w:rPr>
          <w:sz w:val="24"/>
          <w:szCs w:val="24"/>
        </w:rPr>
        <w:t>2</w:t>
      </w:r>
      <w:r w:rsidR="00014B5C">
        <w:rPr>
          <w:sz w:val="24"/>
          <w:szCs w:val="24"/>
        </w:rPr>
        <w:t>4</w:t>
      </w:r>
      <w:r w:rsidR="00704D3D">
        <w:rPr>
          <w:sz w:val="24"/>
          <w:szCs w:val="24"/>
        </w:rPr>
        <w:t>.</w:t>
      </w:r>
      <w:r>
        <w:rPr>
          <w:sz w:val="24"/>
          <w:szCs w:val="24"/>
        </w:rPr>
        <w:t xml:space="preserve"> punktā </w:t>
      </w:r>
      <w:r w:rsidRPr="004F5BE0">
        <w:rPr>
          <w:sz w:val="24"/>
          <w:szCs w:val="24"/>
        </w:rPr>
        <w:t>ietvertaj</w:t>
      </w:r>
      <w:r>
        <w:rPr>
          <w:sz w:val="24"/>
          <w:szCs w:val="24"/>
        </w:rPr>
        <w:t>ai</w:t>
      </w:r>
      <w:r w:rsidRPr="004F5BE0">
        <w:rPr>
          <w:sz w:val="24"/>
          <w:szCs w:val="24"/>
        </w:rPr>
        <w:t xml:space="preserve"> izmaksu pozīcij</w:t>
      </w:r>
      <w:r>
        <w:rPr>
          <w:sz w:val="24"/>
          <w:szCs w:val="24"/>
        </w:rPr>
        <w:t xml:space="preserve">ai un ir radušās ne agrāk kā </w:t>
      </w:r>
      <w:r w:rsidR="00AD0CDA">
        <w:rPr>
          <w:sz w:val="24"/>
          <w:szCs w:val="24"/>
        </w:rPr>
        <w:t xml:space="preserve">dienā, kad </w:t>
      </w:r>
      <w:r w:rsidR="0020136A">
        <w:rPr>
          <w:sz w:val="24"/>
          <w:szCs w:val="24"/>
        </w:rPr>
        <w:t xml:space="preserve">ir stājies spēkā </w:t>
      </w:r>
      <w:r w:rsidR="00266DD6">
        <w:rPr>
          <w:sz w:val="24"/>
          <w:szCs w:val="24"/>
        </w:rPr>
        <w:t>šo noteikumu 14.2.apakšpunktā minētā projekta iesniedzēja noslēgtais līgums par piepilsētas pasažieru elektrovilcienu piegādi</w:t>
      </w:r>
      <w:r>
        <w:rPr>
          <w:sz w:val="24"/>
          <w:szCs w:val="24"/>
        </w:rPr>
        <w:t>.</w:t>
      </w:r>
    </w:p>
    <w:p w14:paraId="264E65B0" w14:textId="61E97E3B" w:rsidR="004608A9" w:rsidRPr="00725F08" w:rsidRDefault="004608A9" w:rsidP="004608A9">
      <w:pPr>
        <w:tabs>
          <w:tab w:val="left" w:pos="1134"/>
        </w:tabs>
        <w:spacing w:after="0" w:line="240" w:lineRule="auto"/>
        <w:rPr>
          <w:rFonts w:ascii="Times New Roman" w:hAnsi="Times New Roman"/>
          <w:sz w:val="24"/>
          <w:szCs w:val="24"/>
        </w:rPr>
      </w:pPr>
    </w:p>
    <w:p w14:paraId="289FE59C" w14:textId="232B8026" w:rsidR="00EF320B" w:rsidRPr="00563C0B" w:rsidRDefault="00EF320B" w:rsidP="004608A9">
      <w:pPr>
        <w:pStyle w:val="ListParagraph"/>
        <w:tabs>
          <w:tab w:val="left" w:pos="1134"/>
        </w:tabs>
        <w:spacing w:before="0" w:after="0"/>
        <w:ind w:left="0" w:firstLine="709"/>
        <w:contextualSpacing w:val="0"/>
        <w:rPr>
          <w:sz w:val="24"/>
          <w:szCs w:val="24"/>
        </w:rPr>
      </w:pPr>
      <w:r w:rsidRPr="00563C0B">
        <w:rPr>
          <w:sz w:val="24"/>
          <w:szCs w:val="24"/>
        </w:rPr>
        <w:t xml:space="preserve">Pasākuma </w:t>
      </w:r>
      <w:r w:rsidR="008D23BC" w:rsidRPr="008D23BC">
        <w:rPr>
          <w:sz w:val="24"/>
          <w:szCs w:val="24"/>
        </w:rPr>
        <w:t xml:space="preserve">pirmās </w:t>
      </w:r>
      <w:r w:rsidR="00F916E0">
        <w:rPr>
          <w:sz w:val="24"/>
          <w:szCs w:val="24"/>
        </w:rPr>
        <w:t xml:space="preserve">atlases kārtas </w:t>
      </w:r>
      <w:r w:rsidR="008D23BC" w:rsidRPr="008D23BC">
        <w:rPr>
          <w:sz w:val="24"/>
          <w:szCs w:val="24"/>
        </w:rPr>
        <w:t xml:space="preserve">un otrās atlases kārtas </w:t>
      </w:r>
      <w:r w:rsidRPr="00563C0B">
        <w:rPr>
          <w:sz w:val="24"/>
          <w:szCs w:val="24"/>
        </w:rPr>
        <w:t>neattiecināmās izmaksas finansējuma saņēmējs sedz no saviem līdzekļiem</w:t>
      </w:r>
      <w:r w:rsidR="001152B5" w:rsidRPr="00563C0B">
        <w:rPr>
          <w:sz w:val="24"/>
          <w:szCs w:val="24"/>
        </w:rPr>
        <w:t>.</w:t>
      </w:r>
      <w:r w:rsidRPr="00563C0B">
        <w:rPr>
          <w:sz w:val="24"/>
          <w:szCs w:val="24"/>
        </w:rPr>
        <w:t xml:space="preserve"> </w:t>
      </w:r>
      <w:r w:rsidR="001152B5" w:rsidRPr="00563C0B">
        <w:rPr>
          <w:sz w:val="24"/>
          <w:szCs w:val="24"/>
        </w:rPr>
        <w:t xml:space="preserve">Neattiecināmās izmaksas </w:t>
      </w:r>
      <w:r w:rsidRPr="00563C0B">
        <w:rPr>
          <w:sz w:val="24"/>
          <w:szCs w:val="24"/>
        </w:rPr>
        <w:t>ir</w:t>
      </w:r>
      <w:r w:rsidR="001152B5" w:rsidRPr="00563C0B">
        <w:rPr>
          <w:sz w:val="24"/>
          <w:szCs w:val="24"/>
        </w:rPr>
        <w:t xml:space="preserve"> izmaksas, kas</w:t>
      </w:r>
      <w:r w:rsidRPr="00563C0B">
        <w:rPr>
          <w:sz w:val="24"/>
          <w:szCs w:val="24"/>
        </w:rPr>
        <w:t>:</w:t>
      </w:r>
    </w:p>
    <w:p w14:paraId="19384EE4" w14:textId="6AF412FE" w:rsidR="007C2CE2" w:rsidRPr="00563C0B" w:rsidRDefault="00EF320B" w:rsidP="004608A9">
      <w:pPr>
        <w:pStyle w:val="ListParagraph"/>
        <w:numPr>
          <w:ilvl w:val="1"/>
          <w:numId w:val="5"/>
        </w:numPr>
        <w:spacing w:before="0" w:after="0"/>
        <w:ind w:left="0" w:firstLine="709"/>
        <w:contextualSpacing w:val="0"/>
        <w:rPr>
          <w:sz w:val="24"/>
          <w:szCs w:val="24"/>
        </w:rPr>
      </w:pPr>
      <w:r w:rsidRPr="00563C0B">
        <w:rPr>
          <w:sz w:val="24"/>
          <w:szCs w:val="24"/>
        </w:rPr>
        <w:t xml:space="preserve">radušās agrāk par </w:t>
      </w:r>
      <w:r w:rsidR="00E66465">
        <w:rPr>
          <w:sz w:val="24"/>
          <w:szCs w:val="24"/>
        </w:rPr>
        <w:t xml:space="preserve">šo noteikumu </w:t>
      </w:r>
      <w:r w:rsidR="00014B5C">
        <w:rPr>
          <w:sz w:val="24"/>
          <w:szCs w:val="24"/>
        </w:rPr>
        <w:t>30</w:t>
      </w:r>
      <w:r w:rsidR="008835C5">
        <w:rPr>
          <w:sz w:val="24"/>
          <w:szCs w:val="24"/>
        </w:rPr>
        <w:t xml:space="preserve">. un </w:t>
      </w:r>
      <w:r w:rsidR="00E66465">
        <w:rPr>
          <w:sz w:val="24"/>
          <w:szCs w:val="24"/>
        </w:rPr>
        <w:t>3</w:t>
      </w:r>
      <w:r w:rsidR="00014B5C">
        <w:rPr>
          <w:sz w:val="24"/>
          <w:szCs w:val="24"/>
        </w:rPr>
        <w:t>1</w:t>
      </w:r>
      <w:r w:rsidR="00E66465">
        <w:rPr>
          <w:sz w:val="24"/>
          <w:szCs w:val="24"/>
        </w:rPr>
        <w:t>.punktā noteiktajiem termiņiem</w:t>
      </w:r>
      <w:r w:rsidRPr="00563C0B">
        <w:rPr>
          <w:sz w:val="24"/>
          <w:szCs w:val="24"/>
        </w:rPr>
        <w:t>;</w:t>
      </w:r>
    </w:p>
    <w:p w14:paraId="203743AB" w14:textId="6E28C571" w:rsidR="000D4B8F" w:rsidRPr="00563C0B" w:rsidRDefault="00EF320B" w:rsidP="004608A9">
      <w:pPr>
        <w:pStyle w:val="ListParagraph"/>
        <w:numPr>
          <w:ilvl w:val="1"/>
          <w:numId w:val="5"/>
        </w:numPr>
        <w:spacing w:before="0" w:after="0"/>
        <w:ind w:left="0" w:firstLine="709"/>
        <w:contextualSpacing w:val="0"/>
        <w:rPr>
          <w:sz w:val="24"/>
          <w:szCs w:val="24"/>
        </w:rPr>
      </w:pPr>
      <w:r w:rsidRPr="005F573F">
        <w:rPr>
          <w:sz w:val="24"/>
          <w:szCs w:val="24"/>
        </w:rPr>
        <w:t>pārsniedz</w:t>
      </w:r>
      <w:r w:rsidRPr="00563C0B">
        <w:rPr>
          <w:sz w:val="24"/>
          <w:szCs w:val="24"/>
        </w:rPr>
        <w:t xml:space="preserve"> šo noteikumu</w:t>
      </w:r>
      <w:r w:rsidR="00CC3D67" w:rsidRPr="00563C0B">
        <w:rPr>
          <w:sz w:val="24"/>
          <w:szCs w:val="24"/>
        </w:rPr>
        <w:t xml:space="preserve"> </w:t>
      </w:r>
      <w:r w:rsidR="00CC3D67" w:rsidRPr="00AF17A7">
        <w:rPr>
          <w:sz w:val="24"/>
          <w:szCs w:val="24"/>
        </w:rPr>
        <w:t>2</w:t>
      </w:r>
      <w:r w:rsidR="003D24A9">
        <w:rPr>
          <w:sz w:val="24"/>
          <w:szCs w:val="24"/>
        </w:rPr>
        <w:t>3</w:t>
      </w:r>
      <w:r w:rsidR="00CC3D67" w:rsidRPr="00AF17A7">
        <w:rPr>
          <w:sz w:val="24"/>
          <w:szCs w:val="24"/>
        </w:rPr>
        <w:t>.1.</w:t>
      </w:r>
      <w:r w:rsidRPr="00AF17A7">
        <w:rPr>
          <w:sz w:val="24"/>
          <w:szCs w:val="24"/>
        </w:rPr>
        <w:t>,</w:t>
      </w:r>
      <w:r w:rsidR="00CC3D67" w:rsidRPr="00563C0B">
        <w:rPr>
          <w:sz w:val="24"/>
          <w:szCs w:val="24"/>
        </w:rPr>
        <w:t xml:space="preserve"> 2</w:t>
      </w:r>
      <w:r w:rsidR="003D24A9">
        <w:rPr>
          <w:sz w:val="24"/>
          <w:szCs w:val="24"/>
        </w:rPr>
        <w:t>3</w:t>
      </w:r>
      <w:r w:rsidR="00CC3D67" w:rsidRPr="00563C0B">
        <w:rPr>
          <w:sz w:val="24"/>
          <w:szCs w:val="24"/>
        </w:rPr>
        <w:t>.8.,</w:t>
      </w:r>
      <w:r w:rsidRPr="00563C0B">
        <w:rPr>
          <w:sz w:val="24"/>
          <w:szCs w:val="24"/>
        </w:rPr>
        <w:t xml:space="preserve"> </w:t>
      </w:r>
      <w:r w:rsidR="006F6ADC" w:rsidRPr="00563C0B">
        <w:rPr>
          <w:sz w:val="24"/>
          <w:szCs w:val="24"/>
        </w:rPr>
        <w:t>2</w:t>
      </w:r>
      <w:r w:rsidR="003D24A9">
        <w:rPr>
          <w:sz w:val="24"/>
          <w:szCs w:val="24"/>
        </w:rPr>
        <w:t>3</w:t>
      </w:r>
      <w:r w:rsidR="006F6ADC" w:rsidRPr="00563C0B">
        <w:rPr>
          <w:sz w:val="24"/>
          <w:szCs w:val="24"/>
        </w:rPr>
        <w:t>.9., 2</w:t>
      </w:r>
      <w:r w:rsidR="003D24A9">
        <w:rPr>
          <w:sz w:val="24"/>
          <w:szCs w:val="24"/>
        </w:rPr>
        <w:t>3</w:t>
      </w:r>
      <w:r w:rsidR="006F6ADC" w:rsidRPr="00563C0B">
        <w:rPr>
          <w:sz w:val="24"/>
          <w:szCs w:val="24"/>
        </w:rPr>
        <w:t>.10.</w:t>
      </w:r>
      <w:r w:rsidR="00971D3E" w:rsidRPr="00563C0B">
        <w:rPr>
          <w:sz w:val="24"/>
          <w:szCs w:val="24"/>
        </w:rPr>
        <w:t xml:space="preserve"> un</w:t>
      </w:r>
      <w:r w:rsidR="006F6ADC" w:rsidRPr="00563C0B">
        <w:rPr>
          <w:sz w:val="24"/>
          <w:szCs w:val="24"/>
        </w:rPr>
        <w:t xml:space="preserve"> </w:t>
      </w:r>
      <w:r w:rsidR="00BF0A02" w:rsidRPr="00563C0B">
        <w:rPr>
          <w:sz w:val="24"/>
          <w:szCs w:val="24"/>
        </w:rPr>
        <w:t>2</w:t>
      </w:r>
      <w:r w:rsidR="003D24A9">
        <w:rPr>
          <w:sz w:val="24"/>
          <w:szCs w:val="24"/>
        </w:rPr>
        <w:t>3</w:t>
      </w:r>
      <w:r w:rsidR="00BF0A02" w:rsidRPr="00563C0B">
        <w:rPr>
          <w:sz w:val="24"/>
          <w:szCs w:val="24"/>
        </w:rPr>
        <w:t>.13</w:t>
      </w:r>
      <w:r w:rsidR="004D4ABF" w:rsidRPr="00563C0B">
        <w:rPr>
          <w:sz w:val="24"/>
          <w:szCs w:val="24"/>
        </w:rPr>
        <w:t>.</w:t>
      </w:r>
      <w:r w:rsidR="001152B5" w:rsidRPr="00563C0B">
        <w:rPr>
          <w:sz w:val="24"/>
          <w:szCs w:val="24"/>
        </w:rPr>
        <w:t> apakš</w:t>
      </w:r>
      <w:r w:rsidR="001152B5" w:rsidRPr="00563C0B">
        <w:rPr>
          <w:sz w:val="24"/>
          <w:szCs w:val="24"/>
        </w:rPr>
        <w:softHyphen/>
        <w:t>punktā un</w:t>
      </w:r>
      <w:r w:rsidR="004D4ABF" w:rsidRPr="00563C0B">
        <w:rPr>
          <w:sz w:val="24"/>
          <w:szCs w:val="24"/>
        </w:rPr>
        <w:t xml:space="preserve"> 2</w:t>
      </w:r>
      <w:r w:rsidR="00014B5C">
        <w:rPr>
          <w:sz w:val="24"/>
          <w:szCs w:val="24"/>
        </w:rPr>
        <w:t>6</w:t>
      </w:r>
      <w:r w:rsidR="004D4ABF" w:rsidRPr="00563C0B">
        <w:rPr>
          <w:sz w:val="24"/>
          <w:szCs w:val="24"/>
        </w:rPr>
        <w:t>., 2</w:t>
      </w:r>
      <w:r w:rsidR="00014B5C">
        <w:rPr>
          <w:sz w:val="24"/>
          <w:szCs w:val="24"/>
        </w:rPr>
        <w:t>7</w:t>
      </w:r>
      <w:r w:rsidRPr="00563C0B">
        <w:rPr>
          <w:sz w:val="24"/>
          <w:szCs w:val="24"/>
        </w:rPr>
        <w:t>.</w:t>
      </w:r>
      <w:r w:rsidR="004D4ABF" w:rsidRPr="00563C0B">
        <w:rPr>
          <w:sz w:val="24"/>
          <w:szCs w:val="24"/>
        </w:rPr>
        <w:t xml:space="preserve"> </w:t>
      </w:r>
      <w:r w:rsidRPr="00563C0B">
        <w:rPr>
          <w:sz w:val="24"/>
          <w:szCs w:val="24"/>
        </w:rPr>
        <w:t xml:space="preserve">un </w:t>
      </w:r>
      <w:r w:rsidR="004D4ABF" w:rsidRPr="00563C0B">
        <w:rPr>
          <w:sz w:val="24"/>
          <w:szCs w:val="24"/>
        </w:rPr>
        <w:t>2</w:t>
      </w:r>
      <w:r w:rsidR="00014B5C">
        <w:rPr>
          <w:sz w:val="24"/>
          <w:szCs w:val="24"/>
        </w:rPr>
        <w:t>8</w:t>
      </w:r>
      <w:r w:rsidR="00245893" w:rsidRPr="00563C0B">
        <w:rPr>
          <w:sz w:val="24"/>
          <w:szCs w:val="24"/>
        </w:rPr>
        <w:t>.</w:t>
      </w:r>
      <w:r w:rsidR="004608A9" w:rsidRPr="00563C0B">
        <w:rPr>
          <w:sz w:val="24"/>
          <w:szCs w:val="24"/>
        </w:rPr>
        <w:t> pun</w:t>
      </w:r>
      <w:r w:rsidRPr="00563C0B">
        <w:rPr>
          <w:sz w:val="24"/>
          <w:szCs w:val="24"/>
        </w:rPr>
        <w:t>ktā minētos izmaksu ierobežojumus;</w:t>
      </w:r>
    </w:p>
    <w:p w14:paraId="032BAB80" w14:textId="256E730D" w:rsidR="00EF320B" w:rsidRPr="00563C0B" w:rsidRDefault="00EF320B" w:rsidP="004608A9">
      <w:pPr>
        <w:pStyle w:val="ListParagraph"/>
        <w:numPr>
          <w:ilvl w:val="1"/>
          <w:numId w:val="5"/>
        </w:numPr>
        <w:spacing w:before="0" w:after="0"/>
        <w:ind w:left="0" w:firstLine="709"/>
        <w:contextualSpacing w:val="0"/>
        <w:rPr>
          <w:sz w:val="24"/>
          <w:szCs w:val="24"/>
        </w:rPr>
      </w:pPr>
      <w:r w:rsidRPr="00563C0B">
        <w:rPr>
          <w:sz w:val="24"/>
          <w:szCs w:val="24"/>
        </w:rPr>
        <w:t xml:space="preserve">nav noteiktas šo noteikumu </w:t>
      </w:r>
      <w:r w:rsidR="00F40820" w:rsidRPr="00563C0B">
        <w:rPr>
          <w:sz w:val="24"/>
          <w:szCs w:val="24"/>
        </w:rPr>
        <w:t>2</w:t>
      </w:r>
      <w:r w:rsidR="003D24A9">
        <w:rPr>
          <w:sz w:val="24"/>
          <w:szCs w:val="24"/>
        </w:rPr>
        <w:t>3</w:t>
      </w:r>
      <w:r w:rsidR="00245893" w:rsidRPr="00563C0B">
        <w:rPr>
          <w:sz w:val="24"/>
          <w:szCs w:val="24"/>
        </w:rPr>
        <w:t>.</w:t>
      </w:r>
      <w:r w:rsidR="007105AC">
        <w:rPr>
          <w:sz w:val="24"/>
          <w:szCs w:val="24"/>
        </w:rPr>
        <w:t xml:space="preserve"> </w:t>
      </w:r>
      <w:r w:rsidR="004608A9" w:rsidRPr="00563C0B">
        <w:rPr>
          <w:sz w:val="24"/>
          <w:szCs w:val="24"/>
        </w:rPr>
        <w:t>pun</w:t>
      </w:r>
      <w:r w:rsidRPr="00563C0B">
        <w:rPr>
          <w:sz w:val="24"/>
          <w:szCs w:val="24"/>
        </w:rPr>
        <w:t xml:space="preserve">ktā un nav </w:t>
      </w:r>
      <w:r w:rsidR="000F3226" w:rsidRPr="00563C0B">
        <w:rPr>
          <w:sz w:val="24"/>
          <w:szCs w:val="24"/>
        </w:rPr>
        <w:t xml:space="preserve">tieši </w:t>
      </w:r>
      <w:r w:rsidRPr="00563C0B">
        <w:rPr>
          <w:sz w:val="24"/>
          <w:szCs w:val="24"/>
        </w:rPr>
        <w:t xml:space="preserve">saistītas ar </w:t>
      </w:r>
      <w:r w:rsidR="001152B5" w:rsidRPr="00563C0B">
        <w:rPr>
          <w:sz w:val="24"/>
          <w:szCs w:val="24"/>
        </w:rPr>
        <w:t xml:space="preserve">šo noteikumu </w:t>
      </w:r>
      <w:r w:rsidR="00F40820" w:rsidRPr="005557F6">
        <w:rPr>
          <w:sz w:val="24"/>
          <w:szCs w:val="24"/>
        </w:rPr>
        <w:t>2</w:t>
      </w:r>
      <w:r w:rsidR="003D24A9">
        <w:rPr>
          <w:sz w:val="24"/>
          <w:szCs w:val="24"/>
        </w:rPr>
        <w:t>2</w:t>
      </w:r>
      <w:r w:rsidR="00245893" w:rsidRPr="00563C0B">
        <w:rPr>
          <w:sz w:val="24"/>
          <w:szCs w:val="24"/>
        </w:rPr>
        <w:t>.</w:t>
      </w:r>
      <w:r w:rsidR="004608A9" w:rsidRPr="00563C0B">
        <w:rPr>
          <w:sz w:val="24"/>
          <w:szCs w:val="24"/>
        </w:rPr>
        <w:t> pun</w:t>
      </w:r>
      <w:r w:rsidRPr="00563C0B">
        <w:rPr>
          <w:sz w:val="24"/>
          <w:szCs w:val="24"/>
        </w:rPr>
        <w:t>ktā minētajām atbalstāmajām darbībām</w:t>
      </w:r>
      <w:r w:rsidR="000F3226" w:rsidRPr="00563C0B">
        <w:rPr>
          <w:sz w:val="24"/>
          <w:szCs w:val="24"/>
        </w:rPr>
        <w:t>, bet ir nepieciešamas sekmīgai projekta īstenošanai</w:t>
      </w:r>
      <w:r w:rsidR="009E7976" w:rsidRPr="00563C0B">
        <w:rPr>
          <w:sz w:val="24"/>
          <w:szCs w:val="24"/>
        </w:rPr>
        <w:t xml:space="preserve"> un mērķa sasniegšanai atbilstoši būvprojektā paredzētajam</w:t>
      </w:r>
      <w:r w:rsidRPr="00563C0B">
        <w:rPr>
          <w:sz w:val="24"/>
          <w:szCs w:val="24"/>
        </w:rPr>
        <w:t>.</w:t>
      </w:r>
    </w:p>
    <w:p w14:paraId="3D5EFFB4" w14:textId="77777777" w:rsidR="004608A9" w:rsidRPr="00563C0B" w:rsidRDefault="004608A9" w:rsidP="004608A9">
      <w:pPr>
        <w:spacing w:after="0" w:line="240" w:lineRule="auto"/>
        <w:rPr>
          <w:rFonts w:ascii="Times New Roman" w:hAnsi="Times New Roman"/>
          <w:sz w:val="24"/>
          <w:szCs w:val="24"/>
        </w:rPr>
      </w:pPr>
    </w:p>
    <w:p w14:paraId="00846AB2" w14:textId="77777777" w:rsidR="005E4DCA" w:rsidRPr="00563C0B" w:rsidRDefault="00971D3E" w:rsidP="004608A9">
      <w:pPr>
        <w:pStyle w:val="Heading1"/>
        <w:spacing w:before="0" w:line="240" w:lineRule="auto"/>
        <w:ind w:left="0" w:firstLine="709"/>
        <w:rPr>
          <w:rFonts w:ascii="Times New Roman" w:hAnsi="Times New Roman" w:cs="Times New Roman"/>
          <w:sz w:val="24"/>
          <w:szCs w:val="24"/>
        </w:rPr>
      </w:pPr>
      <w:r w:rsidRPr="00563C0B">
        <w:rPr>
          <w:rFonts w:ascii="Times New Roman" w:hAnsi="Times New Roman" w:cs="Times New Roman"/>
          <w:sz w:val="24"/>
          <w:szCs w:val="24"/>
        </w:rPr>
        <w:t xml:space="preserve"> </w:t>
      </w:r>
      <w:r w:rsidR="001152B5" w:rsidRPr="00563C0B">
        <w:rPr>
          <w:rFonts w:ascii="Times New Roman" w:hAnsi="Times New Roman" w:cs="Times New Roman"/>
          <w:sz w:val="24"/>
          <w:szCs w:val="24"/>
        </w:rPr>
        <w:t>P</w:t>
      </w:r>
      <w:r w:rsidR="005E4DCA" w:rsidRPr="00563C0B">
        <w:rPr>
          <w:rFonts w:ascii="Times New Roman" w:hAnsi="Times New Roman" w:cs="Times New Roman"/>
          <w:sz w:val="24"/>
          <w:szCs w:val="24"/>
        </w:rPr>
        <w:t>rojekta īstenošanas nosacījumi</w:t>
      </w:r>
    </w:p>
    <w:p w14:paraId="72FDF206" w14:textId="77777777" w:rsidR="004608A9" w:rsidRPr="00563C0B" w:rsidRDefault="004608A9" w:rsidP="004608A9">
      <w:pPr>
        <w:spacing w:after="0" w:line="240" w:lineRule="auto"/>
        <w:rPr>
          <w:rFonts w:ascii="Times New Roman" w:hAnsi="Times New Roman"/>
          <w:sz w:val="24"/>
          <w:szCs w:val="24"/>
          <w:lang w:eastAsia="en-US"/>
        </w:rPr>
      </w:pPr>
    </w:p>
    <w:p w14:paraId="133AB556" w14:textId="77777777" w:rsidR="009C3DAB" w:rsidRPr="00563C0B" w:rsidRDefault="00CF53E6" w:rsidP="004608A9">
      <w:pPr>
        <w:pStyle w:val="ListParagraph"/>
        <w:tabs>
          <w:tab w:val="left" w:pos="1134"/>
        </w:tabs>
        <w:spacing w:before="0" w:after="0"/>
        <w:ind w:left="0" w:firstLine="709"/>
        <w:contextualSpacing w:val="0"/>
        <w:rPr>
          <w:sz w:val="24"/>
          <w:szCs w:val="24"/>
        </w:rPr>
      </w:pPr>
      <w:r w:rsidRPr="00563C0B">
        <w:rPr>
          <w:sz w:val="24"/>
          <w:szCs w:val="24"/>
        </w:rPr>
        <w:t>Īstenojot projektu, finansējuma saņēmējs:</w:t>
      </w:r>
    </w:p>
    <w:p w14:paraId="393623A4" w14:textId="479E4AE0" w:rsidR="003535A8" w:rsidRPr="00B7471A" w:rsidRDefault="00CF53E6" w:rsidP="0076360B">
      <w:pPr>
        <w:pStyle w:val="ListParagraph"/>
        <w:numPr>
          <w:ilvl w:val="1"/>
          <w:numId w:val="5"/>
        </w:numPr>
        <w:spacing w:before="0" w:after="0"/>
        <w:ind w:left="0" w:firstLine="709"/>
        <w:contextualSpacing w:val="0"/>
        <w:rPr>
          <w:sz w:val="24"/>
          <w:szCs w:val="24"/>
        </w:rPr>
      </w:pPr>
      <w:r w:rsidRPr="00563C0B">
        <w:rPr>
          <w:sz w:val="24"/>
          <w:szCs w:val="24"/>
        </w:rPr>
        <w:t>nodrošina informācijas un publicitātes pasākumus, kas noteikti Eiropas Parlamenta un Padomes 2013</w:t>
      </w:r>
      <w:r w:rsidR="004608A9" w:rsidRPr="00563C0B">
        <w:rPr>
          <w:sz w:val="24"/>
          <w:szCs w:val="24"/>
        </w:rPr>
        <w:t>. gad</w:t>
      </w:r>
      <w:r w:rsidRPr="00563C0B">
        <w:rPr>
          <w:sz w:val="24"/>
          <w:szCs w:val="24"/>
        </w:rPr>
        <w:t>a 17</w:t>
      </w:r>
      <w:r w:rsidR="00245893" w:rsidRPr="00563C0B">
        <w:rPr>
          <w:sz w:val="24"/>
          <w:szCs w:val="24"/>
        </w:rPr>
        <w:t>.</w:t>
      </w:r>
      <w:r w:rsidR="004608A9" w:rsidRPr="00563C0B">
        <w:rPr>
          <w:sz w:val="24"/>
          <w:szCs w:val="24"/>
        </w:rPr>
        <w:t> </w:t>
      </w:r>
      <w:r w:rsidR="00245893" w:rsidRPr="00563C0B">
        <w:rPr>
          <w:sz w:val="24"/>
          <w:szCs w:val="24"/>
        </w:rPr>
        <w:t>d</w:t>
      </w:r>
      <w:r w:rsidRPr="00563C0B">
        <w:rPr>
          <w:sz w:val="24"/>
          <w:szCs w:val="24"/>
        </w:rPr>
        <w:t>ecembra Regulā (ES) Nr.</w:t>
      </w:r>
      <w:r w:rsidR="004608A9" w:rsidRPr="00563C0B">
        <w:rPr>
          <w:sz w:val="24"/>
          <w:szCs w:val="24"/>
        </w:rPr>
        <w:t> </w:t>
      </w:r>
      <w:r w:rsidRPr="00563C0B">
        <w:rPr>
          <w:sz w:val="24"/>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608A9" w:rsidRPr="00563C0B">
        <w:rPr>
          <w:sz w:val="24"/>
          <w:szCs w:val="24"/>
        </w:rPr>
        <w:t> </w:t>
      </w:r>
      <w:r w:rsidRPr="00563C0B">
        <w:rPr>
          <w:sz w:val="24"/>
          <w:szCs w:val="24"/>
        </w:rPr>
        <w:t>1083/2006, un normatīvajos aktos par kārtību, kādā Eiropas Savienības struktūrfondu un Kohēzijas fonda ieviešanā 2014.–2020</w:t>
      </w:r>
      <w:r w:rsidR="004608A9" w:rsidRPr="00563C0B">
        <w:rPr>
          <w:sz w:val="24"/>
          <w:szCs w:val="24"/>
        </w:rPr>
        <w:t>. gad</w:t>
      </w:r>
      <w:r w:rsidRPr="00563C0B">
        <w:rPr>
          <w:sz w:val="24"/>
          <w:szCs w:val="24"/>
        </w:rPr>
        <w:t>a plānošanas periodā nodrošināma komunikācijas un vizuālās identitātes prasību ievērošana;</w:t>
      </w:r>
    </w:p>
    <w:p w14:paraId="3E67DD60" w14:textId="77777777" w:rsidR="00CF53E6" w:rsidRPr="00563C0B" w:rsidRDefault="001152B5" w:rsidP="004608A9">
      <w:pPr>
        <w:pStyle w:val="ListParagraph"/>
        <w:numPr>
          <w:ilvl w:val="1"/>
          <w:numId w:val="5"/>
        </w:numPr>
        <w:spacing w:before="0" w:after="0"/>
        <w:ind w:left="0" w:firstLine="709"/>
        <w:contextualSpacing w:val="0"/>
        <w:rPr>
          <w:sz w:val="24"/>
          <w:szCs w:val="24"/>
        </w:rPr>
      </w:pPr>
      <w:r w:rsidRPr="00563C0B">
        <w:rPr>
          <w:sz w:val="24"/>
          <w:szCs w:val="24"/>
        </w:rPr>
        <w:t>ne retāk kā reizi trijos mēnešos savā tīmekļvietnē ievieto aktuālu informāciju par projektu īstenošanu</w:t>
      </w:r>
      <w:r w:rsidR="00CF53E6" w:rsidRPr="00563C0B">
        <w:rPr>
          <w:sz w:val="24"/>
          <w:szCs w:val="24"/>
        </w:rPr>
        <w:t>;</w:t>
      </w:r>
    </w:p>
    <w:p w14:paraId="31A4777B" w14:textId="77777777" w:rsidR="00CF53E6" w:rsidRPr="00563C0B" w:rsidRDefault="001152B5" w:rsidP="004608A9">
      <w:pPr>
        <w:pStyle w:val="ListParagraph"/>
        <w:numPr>
          <w:ilvl w:val="1"/>
          <w:numId w:val="5"/>
        </w:numPr>
        <w:spacing w:before="0" w:after="0"/>
        <w:ind w:left="0" w:firstLine="709"/>
        <w:contextualSpacing w:val="0"/>
        <w:rPr>
          <w:sz w:val="24"/>
          <w:szCs w:val="24"/>
        </w:rPr>
      </w:pPr>
      <w:r w:rsidRPr="00563C0B">
        <w:rPr>
          <w:sz w:val="24"/>
          <w:szCs w:val="24"/>
        </w:rPr>
        <w:t xml:space="preserve">ja </w:t>
      </w:r>
      <w:r w:rsidR="00CF53E6" w:rsidRPr="00563C0B">
        <w:rPr>
          <w:sz w:val="24"/>
          <w:szCs w:val="24"/>
        </w:rPr>
        <w:t>projekta izmaks</w:t>
      </w:r>
      <w:r w:rsidRPr="00563C0B">
        <w:rPr>
          <w:sz w:val="24"/>
          <w:szCs w:val="24"/>
        </w:rPr>
        <w:t>as</w:t>
      </w:r>
      <w:r w:rsidR="00CF53E6" w:rsidRPr="00563C0B">
        <w:rPr>
          <w:sz w:val="24"/>
          <w:szCs w:val="24"/>
        </w:rPr>
        <w:t xml:space="preserve"> </w:t>
      </w:r>
      <w:r w:rsidRPr="00563C0B">
        <w:rPr>
          <w:sz w:val="24"/>
          <w:szCs w:val="24"/>
        </w:rPr>
        <w:t xml:space="preserve">ir </w:t>
      </w:r>
      <w:r w:rsidR="00CF53E6" w:rsidRPr="00563C0B">
        <w:rPr>
          <w:sz w:val="24"/>
          <w:szCs w:val="24"/>
        </w:rPr>
        <w:t>pieaug</w:t>
      </w:r>
      <w:r w:rsidRPr="00563C0B">
        <w:rPr>
          <w:sz w:val="24"/>
          <w:szCs w:val="24"/>
        </w:rPr>
        <w:t>ušas,</w:t>
      </w:r>
      <w:r w:rsidR="00CF53E6" w:rsidRPr="00563C0B">
        <w:rPr>
          <w:sz w:val="24"/>
          <w:szCs w:val="24"/>
        </w:rPr>
        <w:t xml:space="preserve"> sedz projekta sadārdzinājumu no saviem līdzekļiem;</w:t>
      </w:r>
    </w:p>
    <w:p w14:paraId="0D8867BA" w14:textId="77777777" w:rsidR="00144929" w:rsidRPr="00563C0B" w:rsidRDefault="00144929" w:rsidP="004608A9">
      <w:pPr>
        <w:pStyle w:val="ListParagraph"/>
        <w:numPr>
          <w:ilvl w:val="1"/>
          <w:numId w:val="5"/>
        </w:numPr>
        <w:spacing w:before="0" w:after="0"/>
        <w:ind w:left="0" w:firstLine="709"/>
        <w:contextualSpacing w:val="0"/>
        <w:rPr>
          <w:sz w:val="24"/>
          <w:szCs w:val="24"/>
        </w:rPr>
      </w:pPr>
      <w:r w:rsidRPr="00563C0B">
        <w:rPr>
          <w:sz w:val="24"/>
          <w:szCs w:val="24"/>
        </w:rPr>
        <w:t xml:space="preserve">nodrošina, ka projektā plānotie darbi netiek finansēti vai līdzfinansēti, kā arī nav plānots tos finansēt vai līdzfinansēt </w:t>
      </w:r>
      <w:r w:rsidR="00DB0747" w:rsidRPr="00563C0B">
        <w:rPr>
          <w:sz w:val="24"/>
          <w:szCs w:val="24"/>
        </w:rPr>
        <w:t xml:space="preserve">no </w:t>
      </w:r>
      <w:r w:rsidRPr="00563C0B">
        <w:rPr>
          <w:sz w:val="24"/>
          <w:szCs w:val="24"/>
        </w:rPr>
        <w:t>citiem valsts un ārvalstu finanšu atbalsta instrumentiem</w:t>
      </w:r>
      <w:r w:rsidR="005A7817" w:rsidRPr="00563C0B">
        <w:rPr>
          <w:sz w:val="24"/>
          <w:szCs w:val="24"/>
        </w:rPr>
        <w:t>;</w:t>
      </w:r>
    </w:p>
    <w:p w14:paraId="45000D55" w14:textId="2563DBB9" w:rsidR="00B024A5" w:rsidRPr="00563C0B" w:rsidRDefault="00327973" w:rsidP="004608A9">
      <w:pPr>
        <w:pStyle w:val="ListParagraph"/>
        <w:numPr>
          <w:ilvl w:val="1"/>
          <w:numId w:val="5"/>
        </w:numPr>
        <w:spacing w:before="0" w:after="0"/>
        <w:ind w:left="0" w:firstLine="709"/>
        <w:contextualSpacing w:val="0"/>
        <w:rPr>
          <w:sz w:val="24"/>
          <w:szCs w:val="24"/>
        </w:rPr>
      </w:pPr>
      <w:r>
        <w:rPr>
          <w:sz w:val="24"/>
          <w:szCs w:val="24"/>
        </w:rPr>
        <w:t xml:space="preserve">pasākuma pirmajā atlases kārtā un otrajā atlases kārtā </w:t>
      </w:r>
      <w:r w:rsidR="00B024A5" w:rsidRPr="00563C0B">
        <w:rPr>
          <w:sz w:val="24"/>
          <w:szCs w:val="24"/>
        </w:rPr>
        <w:t>nodrošina, ka infrastruktūra, kurā paredzēts veikt ieguldījumu, ir finansējuma saņēmēja īpašumā vai finansējuma saņēmējs ir saskaņojis būvniecības ieceri ar zemesgabala īpašnieku atbilstoši Būvniecības likumam</w:t>
      </w:r>
      <w:r w:rsidR="001F699B">
        <w:rPr>
          <w:sz w:val="24"/>
          <w:szCs w:val="24"/>
        </w:rPr>
        <w:t>;</w:t>
      </w:r>
    </w:p>
    <w:p w14:paraId="2E0C49A6" w14:textId="0E9C82E7" w:rsidR="00CF53E6" w:rsidRDefault="00327973" w:rsidP="004608A9">
      <w:pPr>
        <w:pStyle w:val="ListParagraph"/>
        <w:numPr>
          <w:ilvl w:val="1"/>
          <w:numId w:val="5"/>
        </w:numPr>
        <w:spacing w:before="0" w:after="0"/>
        <w:ind w:left="0" w:firstLine="709"/>
        <w:contextualSpacing w:val="0"/>
        <w:rPr>
          <w:sz w:val="24"/>
          <w:szCs w:val="24"/>
        </w:rPr>
      </w:pPr>
      <w:r>
        <w:rPr>
          <w:sz w:val="24"/>
          <w:szCs w:val="24"/>
        </w:rPr>
        <w:t xml:space="preserve">pasākuma pirmajā atlases kārtā un otrajā atlases kārtā </w:t>
      </w:r>
      <w:r w:rsidR="00CF53E6" w:rsidRPr="00C946F8">
        <w:rPr>
          <w:sz w:val="24"/>
          <w:szCs w:val="24"/>
        </w:rPr>
        <w:t xml:space="preserve">uzkrāj datus par projekta ietekmi uz šo noteikumu </w:t>
      </w:r>
      <w:r w:rsidR="0040365A" w:rsidRPr="00C946F8">
        <w:rPr>
          <w:sz w:val="24"/>
          <w:szCs w:val="24"/>
        </w:rPr>
        <w:fldChar w:fldCharType="begin"/>
      </w:r>
      <w:r w:rsidR="0040365A" w:rsidRPr="00C946F8">
        <w:rPr>
          <w:sz w:val="24"/>
          <w:szCs w:val="24"/>
        </w:rPr>
        <w:instrText xml:space="preserve"> REF _Ref421525218 \r \h </w:instrText>
      </w:r>
      <w:r w:rsidR="002E0693" w:rsidRPr="00C946F8">
        <w:rPr>
          <w:sz w:val="24"/>
          <w:szCs w:val="24"/>
        </w:rPr>
        <w:instrText xml:space="preserve"> \* MERGEFORMAT </w:instrText>
      </w:r>
      <w:r w:rsidR="0040365A" w:rsidRPr="00C946F8">
        <w:rPr>
          <w:sz w:val="24"/>
          <w:szCs w:val="24"/>
        </w:rPr>
      </w:r>
      <w:r w:rsidR="0040365A" w:rsidRPr="00C946F8">
        <w:rPr>
          <w:sz w:val="24"/>
          <w:szCs w:val="24"/>
        </w:rPr>
        <w:fldChar w:fldCharType="separate"/>
      </w:r>
      <w:r w:rsidR="00D357EF">
        <w:rPr>
          <w:sz w:val="24"/>
          <w:szCs w:val="24"/>
        </w:rPr>
        <w:t>5.1</w:t>
      </w:r>
      <w:r w:rsidR="0040365A" w:rsidRPr="00C946F8">
        <w:rPr>
          <w:sz w:val="24"/>
          <w:szCs w:val="24"/>
        </w:rPr>
        <w:fldChar w:fldCharType="end"/>
      </w:r>
      <w:r w:rsidR="0040365A" w:rsidRPr="00C946F8">
        <w:rPr>
          <w:sz w:val="24"/>
          <w:szCs w:val="24"/>
        </w:rPr>
        <w:t>.</w:t>
      </w:r>
      <w:r w:rsidR="00315D7C" w:rsidRPr="00C946F8">
        <w:rPr>
          <w:sz w:val="24"/>
          <w:szCs w:val="24"/>
        </w:rPr>
        <w:t> </w:t>
      </w:r>
      <w:r w:rsidR="00144929" w:rsidRPr="00C946F8">
        <w:rPr>
          <w:sz w:val="24"/>
          <w:szCs w:val="24"/>
        </w:rPr>
        <w:t>un</w:t>
      </w:r>
      <w:r w:rsidR="00CF53E6" w:rsidRPr="00C946F8">
        <w:rPr>
          <w:sz w:val="24"/>
          <w:szCs w:val="24"/>
        </w:rPr>
        <w:t xml:space="preserve"> </w:t>
      </w:r>
      <w:r w:rsidR="006539C9" w:rsidRPr="00C946F8">
        <w:rPr>
          <w:sz w:val="24"/>
          <w:szCs w:val="24"/>
        </w:rPr>
        <w:fldChar w:fldCharType="begin"/>
      </w:r>
      <w:r w:rsidR="006539C9" w:rsidRPr="00C946F8">
        <w:rPr>
          <w:sz w:val="24"/>
          <w:szCs w:val="24"/>
        </w:rPr>
        <w:instrText xml:space="preserve"> REF _Ref423104209 \r \h </w:instrText>
      </w:r>
      <w:r w:rsidR="00882371" w:rsidRPr="00C946F8">
        <w:rPr>
          <w:sz w:val="24"/>
          <w:szCs w:val="24"/>
        </w:rPr>
        <w:instrText xml:space="preserve"> \* MERGEFORMAT </w:instrText>
      </w:r>
      <w:r w:rsidR="006539C9" w:rsidRPr="00C946F8">
        <w:rPr>
          <w:sz w:val="24"/>
          <w:szCs w:val="24"/>
        </w:rPr>
      </w:r>
      <w:r w:rsidR="006539C9" w:rsidRPr="00C946F8">
        <w:rPr>
          <w:sz w:val="24"/>
          <w:szCs w:val="24"/>
        </w:rPr>
        <w:fldChar w:fldCharType="separate"/>
      </w:r>
      <w:r w:rsidR="00D357EF">
        <w:rPr>
          <w:sz w:val="24"/>
          <w:szCs w:val="24"/>
        </w:rPr>
        <w:t>5.2</w:t>
      </w:r>
      <w:r w:rsidR="006539C9" w:rsidRPr="00C946F8">
        <w:rPr>
          <w:sz w:val="24"/>
          <w:szCs w:val="24"/>
        </w:rPr>
        <w:fldChar w:fldCharType="end"/>
      </w:r>
      <w:r w:rsidR="00245893" w:rsidRPr="00C946F8">
        <w:rPr>
          <w:sz w:val="24"/>
          <w:szCs w:val="24"/>
        </w:rPr>
        <w:t>.</w:t>
      </w:r>
      <w:r w:rsidR="004608A9" w:rsidRPr="00C946F8">
        <w:rPr>
          <w:sz w:val="24"/>
          <w:szCs w:val="24"/>
        </w:rPr>
        <w:t> apakšpun</w:t>
      </w:r>
      <w:r w:rsidR="00CF53E6" w:rsidRPr="00C946F8">
        <w:rPr>
          <w:sz w:val="24"/>
          <w:szCs w:val="24"/>
        </w:rPr>
        <w:t xml:space="preserve">ktā minētajiem rādītājiem un </w:t>
      </w:r>
      <w:r w:rsidR="00DB0747" w:rsidRPr="00C946F8">
        <w:rPr>
          <w:sz w:val="24"/>
          <w:szCs w:val="24"/>
        </w:rPr>
        <w:t xml:space="preserve">piemēro ar atbildīgo iestādi saskaņotu </w:t>
      </w:r>
      <w:r w:rsidR="00CF53E6" w:rsidRPr="00C946F8">
        <w:rPr>
          <w:sz w:val="24"/>
          <w:szCs w:val="24"/>
        </w:rPr>
        <w:t>met</w:t>
      </w:r>
      <w:r w:rsidR="00144929" w:rsidRPr="00C946F8">
        <w:rPr>
          <w:sz w:val="24"/>
          <w:szCs w:val="24"/>
        </w:rPr>
        <w:t>o</w:t>
      </w:r>
      <w:r w:rsidR="00CF53E6" w:rsidRPr="00C946F8">
        <w:rPr>
          <w:sz w:val="24"/>
          <w:szCs w:val="24"/>
        </w:rPr>
        <w:t>dol</w:t>
      </w:r>
      <w:r w:rsidR="00144929" w:rsidRPr="00C946F8">
        <w:rPr>
          <w:sz w:val="24"/>
          <w:szCs w:val="24"/>
        </w:rPr>
        <w:t>o</w:t>
      </w:r>
      <w:r w:rsidR="00CF53E6" w:rsidRPr="00C946F8">
        <w:rPr>
          <w:sz w:val="24"/>
          <w:szCs w:val="24"/>
        </w:rPr>
        <w:t>ģiju</w:t>
      </w:r>
      <w:r w:rsidR="00144929" w:rsidRPr="00C946F8">
        <w:rPr>
          <w:sz w:val="24"/>
          <w:szCs w:val="24"/>
        </w:rPr>
        <w:t xml:space="preserve"> rādītāju uzskaitei projektos;</w:t>
      </w:r>
    </w:p>
    <w:p w14:paraId="69B3CAC5" w14:textId="04F7AA50" w:rsidR="00327973" w:rsidRPr="00C946F8" w:rsidRDefault="00327973" w:rsidP="004608A9">
      <w:pPr>
        <w:pStyle w:val="ListParagraph"/>
        <w:numPr>
          <w:ilvl w:val="1"/>
          <w:numId w:val="5"/>
        </w:numPr>
        <w:spacing w:before="0" w:after="0"/>
        <w:ind w:left="0" w:firstLine="709"/>
        <w:contextualSpacing w:val="0"/>
        <w:rPr>
          <w:sz w:val="24"/>
          <w:szCs w:val="24"/>
        </w:rPr>
      </w:pPr>
      <w:r>
        <w:rPr>
          <w:sz w:val="24"/>
          <w:szCs w:val="24"/>
        </w:rPr>
        <w:lastRenderedPageBreak/>
        <w:t xml:space="preserve">pasākuma trešajā atlases kārtā </w:t>
      </w:r>
      <w:r w:rsidRPr="00C946F8">
        <w:rPr>
          <w:sz w:val="24"/>
          <w:szCs w:val="24"/>
        </w:rPr>
        <w:t xml:space="preserve">uzkrāj datus par projekta ietekmi uz šo noteikumu </w:t>
      </w:r>
      <w:r w:rsidRPr="00C946F8">
        <w:rPr>
          <w:sz w:val="24"/>
          <w:szCs w:val="24"/>
        </w:rPr>
        <w:fldChar w:fldCharType="begin"/>
      </w:r>
      <w:r w:rsidRPr="00C946F8">
        <w:rPr>
          <w:sz w:val="24"/>
          <w:szCs w:val="24"/>
        </w:rPr>
        <w:instrText xml:space="preserve"> REF _Ref421525218 \r \h  \* MERGEFORMAT </w:instrText>
      </w:r>
      <w:r w:rsidRPr="00C946F8">
        <w:rPr>
          <w:sz w:val="24"/>
          <w:szCs w:val="24"/>
        </w:rPr>
      </w:r>
      <w:r w:rsidRPr="00C946F8">
        <w:rPr>
          <w:sz w:val="24"/>
          <w:szCs w:val="24"/>
        </w:rPr>
        <w:fldChar w:fldCharType="separate"/>
      </w:r>
      <w:r w:rsidR="00D357EF">
        <w:rPr>
          <w:sz w:val="24"/>
          <w:szCs w:val="24"/>
        </w:rPr>
        <w:t>5.1</w:t>
      </w:r>
      <w:r w:rsidRPr="00C946F8">
        <w:rPr>
          <w:sz w:val="24"/>
          <w:szCs w:val="24"/>
        </w:rPr>
        <w:fldChar w:fldCharType="end"/>
      </w:r>
      <w:r w:rsidRPr="00C946F8">
        <w:rPr>
          <w:sz w:val="24"/>
          <w:szCs w:val="24"/>
        </w:rPr>
        <w:t>. apakšpunktā minēt</w:t>
      </w:r>
      <w:r>
        <w:rPr>
          <w:sz w:val="24"/>
          <w:szCs w:val="24"/>
        </w:rPr>
        <w:t>o</w:t>
      </w:r>
      <w:r w:rsidRPr="00C946F8">
        <w:rPr>
          <w:sz w:val="24"/>
          <w:szCs w:val="24"/>
        </w:rPr>
        <w:t xml:space="preserve"> rādītāj</w:t>
      </w:r>
      <w:r>
        <w:rPr>
          <w:sz w:val="24"/>
          <w:szCs w:val="24"/>
        </w:rPr>
        <w:t>u</w:t>
      </w:r>
      <w:r w:rsidRPr="00C946F8">
        <w:rPr>
          <w:sz w:val="24"/>
          <w:szCs w:val="24"/>
        </w:rPr>
        <w:t xml:space="preserve"> un piemēro ar atbildīgo iestādi saskaņotu metodoloģiju rādītāj</w:t>
      </w:r>
      <w:r>
        <w:rPr>
          <w:sz w:val="24"/>
          <w:szCs w:val="24"/>
        </w:rPr>
        <w:t>a</w:t>
      </w:r>
      <w:r w:rsidRPr="00C946F8">
        <w:rPr>
          <w:sz w:val="24"/>
          <w:szCs w:val="24"/>
        </w:rPr>
        <w:t xml:space="preserve"> uzskaitei projekt</w:t>
      </w:r>
      <w:r>
        <w:rPr>
          <w:sz w:val="24"/>
          <w:szCs w:val="24"/>
        </w:rPr>
        <w:t>ā;</w:t>
      </w:r>
    </w:p>
    <w:p w14:paraId="287241FE" w14:textId="77777777" w:rsidR="00BA5AB7" w:rsidRPr="00563C0B" w:rsidRDefault="003F1560" w:rsidP="004608A9">
      <w:pPr>
        <w:pStyle w:val="ListParagraph"/>
        <w:numPr>
          <w:ilvl w:val="1"/>
          <w:numId w:val="5"/>
        </w:numPr>
        <w:spacing w:before="0" w:after="0"/>
        <w:ind w:left="0" w:firstLine="709"/>
        <w:contextualSpacing w:val="0"/>
        <w:rPr>
          <w:sz w:val="24"/>
          <w:szCs w:val="24"/>
        </w:rPr>
      </w:pPr>
      <w:r w:rsidRPr="00563C0B">
        <w:rPr>
          <w:sz w:val="24"/>
          <w:szCs w:val="24"/>
        </w:rPr>
        <w:t xml:space="preserve">sniedz informāciju </w:t>
      </w:r>
      <w:r w:rsidR="00BA5AB7" w:rsidRPr="00563C0B">
        <w:rPr>
          <w:sz w:val="24"/>
          <w:szCs w:val="24"/>
        </w:rPr>
        <w:t xml:space="preserve">par projekta ietekmi uz siltumnīcefekta gāzu emisiju </w:t>
      </w:r>
      <w:r w:rsidR="00B51394" w:rsidRPr="00563C0B">
        <w:rPr>
          <w:sz w:val="24"/>
          <w:szCs w:val="24"/>
        </w:rPr>
        <w:t xml:space="preserve">un enerģijas patēriņa </w:t>
      </w:r>
      <w:r w:rsidR="00BA5AB7" w:rsidRPr="00563C0B">
        <w:rPr>
          <w:sz w:val="24"/>
          <w:szCs w:val="24"/>
        </w:rPr>
        <w:t>samazinājumu projekta īstenošanas laikā un piecus gadus pēc projekta īstenošanas</w:t>
      </w:r>
      <w:r w:rsidR="00B51394" w:rsidRPr="00563C0B">
        <w:rPr>
          <w:sz w:val="24"/>
          <w:szCs w:val="24"/>
        </w:rPr>
        <w:t>, ņemot vērā izmaksu un ieguvumu analīzē iegūto rezultātu</w:t>
      </w:r>
      <w:r w:rsidR="00BA5AB7" w:rsidRPr="00563C0B">
        <w:rPr>
          <w:sz w:val="24"/>
          <w:szCs w:val="24"/>
        </w:rPr>
        <w:t>;</w:t>
      </w:r>
    </w:p>
    <w:p w14:paraId="425A7B33" w14:textId="5195716C" w:rsidR="00480658" w:rsidRPr="00563C0B" w:rsidRDefault="00480658" w:rsidP="004608A9">
      <w:pPr>
        <w:pStyle w:val="ListParagraph"/>
        <w:numPr>
          <w:ilvl w:val="1"/>
          <w:numId w:val="5"/>
        </w:numPr>
        <w:spacing w:before="0" w:after="0"/>
        <w:ind w:left="0" w:firstLine="709"/>
        <w:contextualSpacing w:val="0"/>
        <w:rPr>
          <w:sz w:val="24"/>
          <w:szCs w:val="24"/>
        </w:rPr>
      </w:pPr>
      <w:r w:rsidRPr="00563C0B">
        <w:rPr>
          <w:sz w:val="24"/>
          <w:szCs w:val="24"/>
        </w:rPr>
        <w:t xml:space="preserve">uzkrāj datus par sabiedriskā transporta vienību un pieturvietu skaitu, kur Kohēzijas fonda </w:t>
      </w:r>
      <w:r w:rsidR="008B216C">
        <w:rPr>
          <w:sz w:val="24"/>
          <w:szCs w:val="24"/>
        </w:rPr>
        <w:t xml:space="preserve">un Eiropas Reģionālās attīstības fonda </w:t>
      </w:r>
      <w:r w:rsidRPr="00563C0B">
        <w:rPr>
          <w:sz w:val="24"/>
          <w:szCs w:val="24"/>
        </w:rPr>
        <w:t>ieguldījumu rezultātā ir nodrošināta v</w:t>
      </w:r>
      <w:r w:rsidR="00AA1E44" w:rsidRPr="00563C0B">
        <w:rPr>
          <w:sz w:val="24"/>
          <w:szCs w:val="24"/>
        </w:rPr>
        <w:t>ides un informācijas pieejamība</w:t>
      </w:r>
      <w:r w:rsidRPr="00563C0B">
        <w:rPr>
          <w:sz w:val="24"/>
          <w:szCs w:val="24"/>
        </w:rPr>
        <w:t xml:space="preserve"> </w:t>
      </w:r>
      <w:r w:rsidR="00AA1E44" w:rsidRPr="00563C0B">
        <w:rPr>
          <w:sz w:val="24"/>
          <w:szCs w:val="24"/>
        </w:rPr>
        <w:t>(</w:t>
      </w:r>
      <w:r w:rsidRPr="00563C0B">
        <w:rPr>
          <w:sz w:val="24"/>
          <w:szCs w:val="24"/>
        </w:rPr>
        <w:t>ja attiecināms</w:t>
      </w:r>
      <w:r w:rsidR="00AA1E44" w:rsidRPr="00563C0B">
        <w:rPr>
          <w:sz w:val="24"/>
          <w:szCs w:val="24"/>
        </w:rPr>
        <w:t>)</w:t>
      </w:r>
      <w:r w:rsidRPr="00563C0B">
        <w:rPr>
          <w:sz w:val="24"/>
          <w:szCs w:val="24"/>
        </w:rPr>
        <w:t>;</w:t>
      </w:r>
    </w:p>
    <w:p w14:paraId="243529C6" w14:textId="77777777" w:rsidR="00144929" w:rsidRPr="00563C0B" w:rsidRDefault="005A7817" w:rsidP="004608A9">
      <w:pPr>
        <w:pStyle w:val="ListParagraph"/>
        <w:numPr>
          <w:ilvl w:val="1"/>
          <w:numId w:val="5"/>
        </w:numPr>
        <w:spacing w:before="0" w:after="0"/>
        <w:ind w:left="0" w:firstLine="709"/>
        <w:contextualSpacing w:val="0"/>
        <w:rPr>
          <w:sz w:val="24"/>
          <w:szCs w:val="24"/>
        </w:rPr>
      </w:pPr>
      <w:r w:rsidRPr="00563C0B">
        <w:rPr>
          <w:sz w:val="24"/>
          <w:szCs w:val="24"/>
        </w:rPr>
        <w:t>nodrošina sasniegto rezultātu ilgtspēju</w:t>
      </w:r>
      <w:r w:rsidR="00A77A55" w:rsidRPr="00563C0B">
        <w:rPr>
          <w:sz w:val="24"/>
          <w:szCs w:val="24"/>
        </w:rPr>
        <w:t xml:space="preserve"> </w:t>
      </w:r>
      <w:r w:rsidRPr="00563C0B">
        <w:rPr>
          <w:sz w:val="24"/>
          <w:szCs w:val="24"/>
        </w:rPr>
        <w:t>vismaz piecus gadus pēc projekta pabeigšanas;</w:t>
      </w:r>
    </w:p>
    <w:p w14:paraId="2841C987" w14:textId="77777777" w:rsidR="002B2C75" w:rsidRDefault="00020350" w:rsidP="00D357EF">
      <w:pPr>
        <w:pStyle w:val="ListParagraph"/>
        <w:numPr>
          <w:ilvl w:val="1"/>
          <w:numId w:val="5"/>
        </w:numPr>
        <w:spacing w:before="0" w:after="0"/>
        <w:ind w:left="0" w:firstLine="709"/>
        <w:contextualSpacing w:val="0"/>
        <w:rPr>
          <w:sz w:val="24"/>
          <w:szCs w:val="24"/>
        </w:rPr>
      </w:pPr>
      <w:r w:rsidRPr="00020350">
        <w:rPr>
          <w:sz w:val="24"/>
          <w:szCs w:val="24"/>
        </w:rPr>
        <w:t xml:space="preserve">pasākuma pirmajā atlases kārtā un otrajā atlases kārtā </w:t>
      </w:r>
      <w:r w:rsidR="0098585E" w:rsidRPr="00C946F8">
        <w:rPr>
          <w:sz w:val="24"/>
          <w:szCs w:val="24"/>
        </w:rPr>
        <w:t>nodrošina projekta īstenošan</w:t>
      </w:r>
      <w:r w:rsidR="00AA1E44" w:rsidRPr="00C946F8">
        <w:rPr>
          <w:sz w:val="24"/>
          <w:szCs w:val="24"/>
        </w:rPr>
        <w:t>ā</w:t>
      </w:r>
      <w:r w:rsidR="0098585E" w:rsidRPr="00C946F8">
        <w:rPr>
          <w:sz w:val="24"/>
          <w:szCs w:val="24"/>
        </w:rPr>
        <w:t xml:space="preserve"> radīto vērtību uzturēšanu, laikus plānojot uzturēšanas un periodiskus nodiluš</w:t>
      </w:r>
      <w:r w:rsidR="007A5F6C" w:rsidRPr="00C946F8">
        <w:rPr>
          <w:sz w:val="24"/>
          <w:szCs w:val="24"/>
        </w:rPr>
        <w:t>o</w:t>
      </w:r>
      <w:r w:rsidR="0098585E" w:rsidRPr="00C946F8">
        <w:rPr>
          <w:sz w:val="24"/>
          <w:szCs w:val="24"/>
        </w:rPr>
        <w:t xml:space="preserve"> konstrukcij</w:t>
      </w:r>
      <w:r w:rsidR="007A5F6C" w:rsidRPr="00C946F8">
        <w:rPr>
          <w:sz w:val="24"/>
          <w:szCs w:val="24"/>
        </w:rPr>
        <w:t>u</w:t>
      </w:r>
      <w:r w:rsidR="0098585E" w:rsidRPr="00C946F8">
        <w:rPr>
          <w:sz w:val="24"/>
          <w:szCs w:val="24"/>
        </w:rPr>
        <w:t xml:space="preserve"> </w:t>
      </w:r>
      <w:r w:rsidR="007A5F6C" w:rsidRPr="00C946F8">
        <w:rPr>
          <w:sz w:val="24"/>
          <w:szCs w:val="24"/>
        </w:rPr>
        <w:t xml:space="preserve">un tramvaju vagonu atjaunošanas darbus un </w:t>
      </w:r>
      <w:r w:rsidR="00F9253A" w:rsidRPr="00C946F8">
        <w:rPr>
          <w:sz w:val="24"/>
          <w:szCs w:val="24"/>
        </w:rPr>
        <w:t xml:space="preserve">finansējumu </w:t>
      </w:r>
      <w:r w:rsidR="007A5F6C" w:rsidRPr="00C946F8">
        <w:rPr>
          <w:sz w:val="24"/>
          <w:szCs w:val="24"/>
        </w:rPr>
        <w:t>šiem darbiem turpmākos 20 gadus pēc projekta īstenošanas</w:t>
      </w:r>
      <w:r w:rsidR="002B2C75">
        <w:rPr>
          <w:sz w:val="24"/>
          <w:szCs w:val="24"/>
        </w:rPr>
        <w:t>;</w:t>
      </w:r>
    </w:p>
    <w:p w14:paraId="515C0F56" w14:textId="3ABAE736" w:rsidR="000F1DC7" w:rsidRPr="00C946F8" w:rsidRDefault="002B2C75" w:rsidP="00D357EF">
      <w:pPr>
        <w:pStyle w:val="ListParagraph"/>
        <w:numPr>
          <w:ilvl w:val="1"/>
          <w:numId w:val="5"/>
        </w:numPr>
        <w:spacing w:before="0" w:after="0"/>
        <w:ind w:left="0" w:firstLine="709"/>
        <w:contextualSpacing w:val="0"/>
        <w:rPr>
          <w:sz w:val="24"/>
          <w:szCs w:val="24"/>
        </w:rPr>
      </w:pPr>
      <w:r w:rsidRPr="00020350">
        <w:rPr>
          <w:sz w:val="24"/>
          <w:szCs w:val="24"/>
        </w:rPr>
        <w:t xml:space="preserve">pasākuma </w:t>
      </w:r>
      <w:r>
        <w:rPr>
          <w:sz w:val="24"/>
          <w:szCs w:val="24"/>
        </w:rPr>
        <w:t>trešajā</w:t>
      </w:r>
      <w:r w:rsidRPr="00020350">
        <w:rPr>
          <w:sz w:val="24"/>
          <w:szCs w:val="24"/>
        </w:rPr>
        <w:t xml:space="preserve"> atlases kārtā</w:t>
      </w:r>
      <w:r>
        <w:rPr>
          <w:sz w:val="24"/>
          <w:szCs w:val="24"/>
        </w:rPr>
        <w:t xml:space="preserve"> </w:t>
      </w:r>
      <w:r w:rsidRPr="00C946F8">
        <w:rPr>
          <w:sz w:val="24"/>
          <w:szCs w:val="24"/>
        </w:rPr>
        <w:t>nodrošina projekta īstenošanā radīto vērtību uzturēšanu</w:t>
      </w:r>
      <w:r>
        <w:rPr>
          <w:sz w:val="24"/>
          <w:szCs w:val="24"/>
        </w:rPr>
        <w:t xml:space="preserve">, laikus plānojot uzturēšanas un vilcienu vagonu atjaunošanas darbus un finansējumu šiem darbiem </w:t>
      </w:r>
      <w:r w:rsidRPr="00C946F8">
        <w:rPr>
          <w:sz w:val="24"/>
          <w:szCs w:val="24"/>
        </w:rPr>
        <w:t xml:space="preserve">turpmākos </w:t>
      </w:r>
      <w:r w:rsidR="00F54E83">
        <w:rPr>
          <w:sz w:val="24"/>
          <w:szCs w:val="24"/>
        </w:rPr>
        <w:t>20</w:t>
      </w:r>
      <w:r w:rsidRPr="00C946F8">
        <w:rPr>
          <w:sz w:val="24"/>
          <w:szCs w:val="24"/>
        </w:rPr>
        <w:t xml:space="preserve"> gadus pēc projekta īstenošanas</w:t>
      </w:r>
      <w:r w:rsidR="0082476F" w:rsidRPr="00C946F8">
        <w:rPr>
          <w:sz w:val="24"/>
          <w:szCs w:val="24"/>
        </w:rPr>
        <w:t>.</w:t>
      </w:r>
    </w:p>
    <w:p w14:paraId="1DE89401" w14:textId="77777777" w:rsidR="006A66D8" w:rsidRPr="006A66D8" w:rsidRDefault="006A66D8" w:rsidP="006A66D8">
      <w:pPr>
        <w:pStyle w:val="ListParagraph"/>
        <w:numPr>
          <w:ilvl w:val="0"/>
          <w:numId w:val="0"/>
        </w:numPr>
        <w:spacing w:before="0" w:after="0"/>
        <w:contextualSpacing w:val="0"/>
        <w:rPr>
          <w:rFonts w:eastAsia="Calibri"/>
          <w:sz w:val="24"/>
          <w:szCs w:val="24"/>
        </w:rPr>
      </w:pPr>
    </w:p>
    <w:p w14:paraId="71E9E907" w14:textId="7B82F1D9" w:rsidR="00AD0144" w:rsidRDefault="005557F6" w:rsidP="00AD0144">
      <w:pPr>
        <w:pStyle w:val="ListParagraph"/>
        <w:tabs>
          <w:tab w:val="left" w:pos="1134"/>
        </w:tabs>
        <w:spacing w:before="0" w:after="0"/>
        <w:ind w:left="0" w:firstLine="709"/>
        <w:contextualSpacing w:val="0"/>
        <w:rPr>
          <w:rFonts w:eastAsia="Calibri"/>
          <w:sz w:val="24"/>
          <w:szCs w:val="24"/>
        </w:rPr>
      </w:pPr>
      <w:bookmarkStart w:id="30" w:name="_Hlk36540922"/>
      <w:r w:rsidRPr="005557F6">
        <w:rPr>
          <w:sz w:val="24"/>
          <w:szCs w:val="24"/>
        </w:rPr>
        <w:t xml:space="preserve">Ja sabiedriskā transporta pakalpojumu pasūtījuma līguma darbības termiņš neietver šo noteikumu </w:t>
      </w:r>
      <w:r w:rsidR="0030484B">
        <w:rPr>
          <w:sz w:val="24"/>
          <w:szCs w:val="24"/>
        </w:rPr>
        <w:t>3</w:t>
      </w:r>
      <w:r w:rsidR="007105AC">
        <w:rPr>
          <w:sz w:val="24"/>
          <w:szCs w:val="24"/>
        </w:rPr>
        <w:t>4</w:t>
      </w:r>
      <w:r w:rsidRPr="005557F6">
        <w:rPr>
          <w:sz w:val="24"/>
          <w:szCs w:val="24"/>
        </w:rPr>
        <w:t>.</w:t>
      </w:r>
      <w:r w:rsidR="005000BE">
        <w:rPr>
          <w:sz w:val="24"/>
          <w:szCs w:val="24"/>
        </w:rPr>
        <w:t>10</w:t>
      </w:r>
      <w:r w:rsidRPr="005557F6">
        <w:rPr>
          <w:sz w:val="24"/>
          <w:szCs w:val="24"/>
        </w:rPr>
        <w:t>. apakšpunktā minēto termiņu par sasniegto rezultātu ilgtspēju pēc projekta pabeigšanas</w:t>
      </w:r>
      <w:r w:rsidR="00AD0144">
        <w:rPr>
          <w:sz w:val="24"/>
          <w:szCs w:val="24"/>
        </w:rPr>
        <w:t xml:space="preserve">, </w:t>
      </w:r>
      <w:r w:rsidR="00F74454" w:rsidRPr="00AD0144">
        <w:rPr>
          <w:rFonts w:eastAsia="Calibri"/>
          <w:sz w:val="24"/>
          <w:szCs w:val="24"/>
        </w:rPr>
        <w:t>finansējuma saņēmējs, kas ir sabiedriskā transporta pakalpojum</w:t>
      </w:r>
      <w:r w:rsidR="004A16B3">
        <w:rPr>
          <w:rFonts w:eastAsia="Calibri"/>
          <w:sz w:val="24"/>
          <w:szCs w:val="24"/>
        </w:rPr>
        <w:t>a</w:t>
      </w:r>
      <w:r w:rsidR="00F74454" w:rsidRPr="00AD0144">
        <w:rPr>
          <w:rFonts w:eastAsia="Calibri"/>
          <w:sz w:val="24"/>
          <w:szCs w:val="24"/>
        </w:rPr>
        <w:t xml:space="preserve"> sniedzējs</w:t>
      </w:r>
      <w:r w:rsidR="00CC0445">
        <w:rPr>
          <w:rFonts w:eastAsia="Calibri"/>
          <w:sz w:val="24"/>
          <w:szCs w:val="24"/>
        </w:rPr>
        <w:t>,</w:t>
      </w:r>
      <w:r w:rsidR="00F74454" w:rsidRPr="00AD0144">
        <w:rPr>
          <w:rFonts w:eastAsia="Calibri"/>
          <w:sz w:val="24"/>
          <w:szCs w:val="24"/>
        </w:rPr>
        <w:t xml:space="preserve"> un pašvaldīb</w:t>
      </w:r>
      <w:r w:rsidR="00CC0445">
        <w:rPr>
          <w:rFonts w:eastAsia="Calibri"/>
          <w:sz w:val="24"/>
          <w:szCs w:val="24"/>
        </w:rPr>
        <w:t>a</w:t>
      </w:r>
      <w:r w:rsidR="00F74454" w:rsidRPr="00AD0144">
        <w:rPr>
          <w:rFonts w:eastAsia="Calibri"/>
          <w:sz w:val="24"/>
          <w:szCs w:val="24"/>
        </w:rPr>
        <w:t xml:space="preserve"> vai valsts sabiedrīb</w:t>
      </w:r>
      <w:r w:rsidR="00CC0445">
        <w:rPr>
          <w:rFonts w:eastAsia="Calibri"/>
          <w:sz w:val="24"/>
          <w:szCs w:val="24"/>
        </w:rPr>
        <w:t>a</w:t>
      </w:r>
      <w:r w:rsidR="00F74454" w:rsidRPr="00AD0144">
        <w:rPr>
          <w:rFonts w:eastAsia="Calibri"/>
          <w:sz w:val="24"/>
          <w:szCs w:val="24"/>
        </w:rPr>
        <w:t xml:space="preserve"> ar ierobežotu atbildību “Autotransporta direkcija”</w:t>
      </w:r>
      <w:r w:rsidR="00AD0144">
        <w:rPr>
          <w:rFonts w:eastAsia="Calibri"/>
          <w:sz w:val="24"/>
          <w:szCs w:val="24"/>
        </w:rPr>
        <w:t>,</w:t>
      </w:r>
      <w:r w:rsidR="00CC0445">
        <w:rPr>
          <w:rFonts w:eastAsia="Calibri"/>
          <w:sz w:val="24"/>
          <w:szCs w:val="24"/>
        </w:rPr>
        <w:t xml:space="preserve"> kas ir tiesīga slēgt līgumu ar sabiedriskā transporta pakalpojum</w:t>
      </w:r>
      <w:r w:rsidR="004A16B3">
        <w:rPr>
          <w:rFonts w:eastAsia="Calibri"/>
          <w:sz w:val="24"/>
          <w:szCs w:val="24"/>
        </w:rPr>
        <w:t>a</w:t>
      </w:r>
      <w:r w:rsidR="00CC0445">
        <w:rPr>
          <w:rFonts w:eastAsia="Calibri"/>
          <w:sz w:val="24"/>
          <w:szCs w:val="24"/>
        </w:rPr>
        <w:t xml:space="preserve"> sniedzēju,</w:t>
      </w:r>
      <w:r w:rsidR="00AD0144">
        <w:rPr>
          <w:rFonts w:eastAsia="Calibri"/>
          <w:sz w:val="24"/>
          <w:szCs w:val="24"/>
        </w:rPr>
        <w:t xml:space="preserve"> </w:t>
      </w:r>
      <w:r w:rsidR="00F74454" w:rsidRPr="00AD0144">
        <w:rPr>
          <w:rFonts w:eastAsia="Calibri"/>
          <w:sz w:val="24"/>
          <w:szCs w:val="24"/>
        </w:rPr>
        <w:t xml:space="preserve">pagarina </w:t>
      </w:r>
      <w:r w:rsidR="00CC0445" w:rsidRPr="00AD0144">
        <w:rPr>
          <w:rFonts w:eastAsia="Calibri"/>
          <w:sz w:val="24"/>
          <w:szCs w:val="24"/>
        </w:rPr>
        <w:t>sabiedriskā transporta pakalpojumu pasūtījuma līgum</w:t>
      </w:r>
      <w:r w:rsidR="00CC0445">
        <w:rPr>
          <w:rFonts w:eastAsia="Calibri"/>
          <w:sz w:val="24"/>
          <w:szCs w:val="24"/>
        </w:rPr>
        <w:t>a</w:t>
      </w:r>
      <w:r w:rsidR="00CC0445" w:rsidRPr="00AD0144">
        <w:rPr>
          <w:rFonts w:eastAsia="Calibri"/>
          <w:sz w:val="24"/>
          <w:szCs w:val="24"/>
        </w:rPr>
        <w:t xml:space="preserve"> </w:t>
      </w:r>
      <w:r w:rsidR="00F74454" w:rsidRPr="00AD0144">
        <w:rPr>
          <w:rFonts w:eastAsia="Calibri"/>
          <w:sz w:val="24"/>
          <w:szCs w:val="24"/>
        </w:rPr>
        <w:t>darbības termiņu atbilstoši Regulas Nr. 1370/2007 4. panta</w:t>
      </w:r>
      <w:r w:rsidR="00797B66">
        <w:rPr>
          <w:rFonts w:eastAsia="Calibri"/>
          <w:sz w:val="24"/>
          <w:szCs w:val="24"/>
        </w:rPr>
        <w:t xml:space="preserve"> 4.punkta</w:t>
      </w:r>
      <w:r w:rsidR="00F74454" w:rsidRPr="00AD0144">
        <w:rPr>
          <w:rFonts w:eastAsia="Calibri"/>
          <w:sz w:val="24"/>
          <w:szCs w:val="24"/>
        </w:rPr>
        <w:t xml:space="preserve"> nosacījumiem </w:t>
      </w:r>
      <w:r w:rsidR="00F353E7" w:rsidRPr="00A15DEE">
        <w:rPr>
          <w:rFonts w:eastAsia="Calibri"/>
          <w:sz w:val="24"/>
          <w:szCs w:val="24"/>
        </w:rPr>
        <w:t xml:space="preserve">vai </w:t>
      </w:r>
      <w:r w:rsidR="00A15DEE">
        <w:rPr>
          <w:rFonts w:eastAsia="Calibri"/>
          <w:sz w:val="24"/>
          <w:szCs w:val="24"/>
        </w:rPr>
        <w:t>no</w:t>
      </w:r>
      <w:r w:rsidR="00F353E7">
        <w:rPr>
          <w:rFonts w:eastAsia="Calibri"/>
          <w:sz w:val="24"/>
          <w:szCs w:val="24"/>
        </w:rPr>
        <w:t>slēdz</w:t>
      </w:r>
      <w:r w:rsidR="0078602E">
        <w:rPr>
          <w:rFonts w:eastAsia="Calibri"/>
          <w:sz w:val="24"/>
          <w:szCs w:val="24"/>
        </w:rPr>
        <w:t xml:space="preserve"> jaunu </w:t>
      </w:r>
      <w:r w:rsidR="0078602E" w:rsidRPr="0078602E">
        <w:rPr>
          <w:rFonts w:eastAsia="Calibri"/>
          <w:sz w:val="24"/>
          <w:szCs w:val="24"/>
        </w:rPr>
        <w:t>sabiedriskā transporta pakalpojumu pasūtījuma līgum</w:t>
      </w:r>
      <w:r w:rsidR="0078602E">
        <w:rPr>
          <w:rFonts w:eastAsia="Calibri"/>
          <w:sz w:val="24"/>
          <w:szCs w:val="24"/>
        </w:rPr>
        <w:t>u</w:t>
      </w:r>
      <w:r w:rsidR="00A15501">
        <w:rPr>
          <w:rFonts w:eastAsia="Calibri"/>
          <w:sz w:val="24"/>
          <w:szCs w:val="24"/>
        </w:rPr>
        <w:t xml:space="preserve"> atbilstoši </w:t>
      </w:r>
      <w:r w:rsidR="00A15501" w:rsidRPr="00AD0144">
        <w:rPr>
          <w:rFonts w:eastAsia="Calibri"/>
          <w:sz w:val="24"/>
          <w:szCs w:val="24"/>
        </w:rPr>
        <w:t xml:space="preserve">Regulas Nr. 1370/2007 </w:t>
      </w:r>
      <w:r w:rsidR="00A15501">
        <w:rPr>
          <w:rFonts w:eastAsia="Calibri"/>
          <w:sz w:val="24"/>
          <w:szCs w:val="24"/>
        </w:rPr>
        <w:t>5</w:t>
      </w:r>
      <w:r w:rsidR="00A15501" w:rsidRPr="00AD0144">
        <w:rPr>
          <w:rFonts w:eastAsia="Calibri"/>
          <w:sz w:val="24"/>
          <w:szCs w:val="24"/>
        </w:rPr>
        <w:t>. panta</w:t>
      </w:r>
      <w:r w:rsidR="00A15501">
        <w:rPr>
          <w:rFonts w:eastAsia="Calibri"/>
          <w:sz w:val="24"/>
          <w:szCs w:val="24"/>
        </w:rPr>
        <w:t xml:space="preserve"> nosacījumiem</w:t>
      </w:r>
      <w:r w:rsidR="00F353E7">
        <w:rPr>
          <w:rFonts w:eastAsia="Calibri"/>
          <w:sz w:val="24"/>
          <w:szCs w:val="24"/>
        </w:rPr>
        <w:t>.</w:t>
      </w:r>
      <w:r w:rsidR="00F74454" w:rsidRPr="00AD0144">
        <w:rPr>
          <w:rFonts w:eastAsia="Calibri"/>
          <w:sz w:val="24"/>
          <w:szCs w:val="24"/>
        </w:rPr>
        <w:t xml:space="preserve"> </w:t>
      </w:r>
      <w:r w:rsidR="00F353E7">
        <w:rPr>
          <w:rFonts w:eastAsia="Calibri"/>
          <w:sz w:val="24"/>
          <w:szCs w:val="24"/>
        </w:rPr>
        <w:t>Ja</w:t>
      </w:r>
      <w:r w:rsidR="0078602E">
        <w:rPr>
          <w:rFonts w:eastAsia="Calibri"/>
          <w:sz w:val="24"/>
          <w:szCs w:val="24"/>
        </w:rPr>
        <w:t xml:space="preserve"> </w:t>
      </w:r>
      <w:r w:rsidR="008B407B">
        <w:rPr>
          <w:rFonts w:eastAsia="Calibri"/>
          <w:sz w:val="24"/>
          <w:szCs w:val="24"/>
        </w:rPr>
        <w:t xml:space="preserve">nav iespējams veikt šajā punktā minēto </w:t>
      </w:r>
      <w:r w:rsidR="008B407B" w:rsidRPr="00AD0144">
        <w:rPr>
          <w:rFonts w:eastAsia="Calibri"/>
          <w:sz w:val="24"/>
          <w:szCs w:val="24"/>
        </w:rPr>
        <w:t>sabiedriskā transporta pakalpojumu pasūtījuma līgum</w:t>
      </w:r>
      <w:r w:rsidR="008B407B">
        <w:rPr>
          <w:rFonts w:eastAsia="Calibri"/>
          <w:sz w:val="24"/>
          <w:szCs w:val="24"/>
        </w:rPr>
        <w:t>a</w:t>
      </w:r>
      <w:r w:rsidR="008B407B" w:rsidRPr="00AD0144">
        <w:rPr>
          <w:rFonts w:eastAsia="Calibri"/>
          <w:sz w:val="24"/>
          <w:szCs w:val="24"/>
        </w:rPr>
        <w:t xml:space="preserve"> darbības termiņ</w:t>
      </w:r>
      <w:r w:rsidR="008B407B">
        <w:rPr>
          <w:rFonts w:eastAsia="Calibri"/>
          <w:sz w:val="24"/>
          <w:szCs w:val="24"/>
        </w:rPr>
        <w:t>a pagarinā</w:t>
      </w:r>
      <w:r w:rsidR="003446C5">
        <w:rPr>
          <w:rFonts w:eastAsia="Calibri"/>
          <w:sz w:val="24"/>
          <w:szCs w:val="24"/>
        </w:rPr>
        <w:t>šanu</w:t>
      </w:r>
      <w:r w:rsidR="008B407B">
        <w:rPr>
          <w:rFonts w:eastAsia="Calibri"/>
          <w:sz w:val="24"/>
          <w:szCs w:val="24"/>
        </w:rPr>
        <w:t xml:space="preserve"> vai jauna </w:t>
      </w:r>
      <w:r w:rsidR="008B407B" w:rsidRPr="0078602E">
        <w:rPr>
          <w:rFonts w:eastAsia="Calibri"/>
          <w:sz w:val="24"/>
          <w:szCs w:val="24"/>
        </w:rPr>
        <w:t>sabiedriskā transporta pakalpojumu pasūtījuma līgum</w:t>
      </w:r>
      <w:r w:rsidR="008B407B">
        <w:rPr>
          <w:rFonts w:eastAsia="Calibri"/>
          <w:sz w:val="24"/>
          <w:szCs w:val="24"/>
        </w:rPr>
        <w:t>a noslēgšanu,</w:t>
      </w:r>
      <w:r w:rsidR="00F353E7">
        <w:rPr>
          <w:rFonts w:eastAsia="Calibri"/>
          <w:sz w:val="24"/>
          <w:szCs w:val="24"/>
        </w:rPr>
        <w:t xml:space="preserve"> </w:t>
      </w:r>
      <w:r w:rsidR="00CC0445">
        <w:rPr>
          <w:rFonts w:eastAsia="Calibri"/>
          <w:sz w:val="24"/>
          <w:szCs w:val="24"/>
        </w:rPr>
        <w:t xml:space="preserve">finansējuma saņēmējs </w:t>
      </w:r>
      <w:r w:rsidR="00AD0144" w:rsidRPr="00AD0144">
        <w:rPr>
          <w:rFonts w:eastAsia="Calibri"/>
          <w:sz w:val="24"/>
          <w:szCs w:val="24"/>
        </w:rPr>
        <w:t>atbilstoši šo noteikumu 1</w:t>
      </w:r>
      <w:r w:rsidR="00A74ABF">
        <w:rPr>
          <w:rFonts w:eastAsia="Calibri"/>
          <w:sz w:val="24"/>
          <w:szCs w:val="24"/>
        </w:rPr>
        <w:t>7</w:t>
      </w:r>
      <w:r w:rsidR="00AD0144" w:rsidRPr="00AD0144">
        <w:rPr>
          <w:rFonts w:eastAsia="Calibri"/>
          <w:sz w:val="24"/>
          <w:szCs w:val="24"/>
        </w:rPr>
        <w:t>.2. un 1</w:t>
      </w:r>
      <w:r w:rsidR="00A74ABF">
        <w:rPr>
          <w:rFonts w:eastAsia="Calibri"/>
          <w:sz w:val="24"/>
          <w:szCs w:val="24"/>
        </w:rPr>
        <w:t>9</w:t>
      </w:r>
      <w:r w:rsidR="00AD0144" w:rsidRPr="00AD0144">
        <w:rPr>
          <w:rFonts w:eastAsia="Calibri"/>
          <w:sz w:val="24"/>
          <w:szCs w:val="24"/>
        </w:rPr>
        <w:t>.5. apakšpunktam nodod iegādātos pamatlīdzekļus pašvaldībai</w:t>
      </w:r>
      <w:r w:rsidR="00CC0445">
        <w:rPr>
          <w:rFonts w:eastAsia="Calibri"/>
          <w:sz w:val="24"/>
          <w:szCs w:val="24"/>
        </w:rPr>
        <w:t xml:space="preserve"> vai </w:t>
      </w:r>
      <w:r w:rsidR="00CC0445" w:rsidRPr="00AD0144">
        <w:rPr>
          <w:rFonts w:eastAsia="Calibri"/>
          <w:sz w:val="24"/>
          <w:szCs w:val="24"/>
        </w:rPr>
        <w:t>valsts sabiedrībai ar ierobežotu atbildību “Autotransporta direkcija”</w:t>
      </w:r>
      <w:r w:rsidR="00AD0144">
        <w:rPr>
          <w:rFonts w:eastAsia="Calibri"/>
          <w:sz w:val="24"/>
          <w:szCs w:val="24"/>
        </w:rPr>
        <w:t>.</w:t>
      </w:r>
    </w:p>
    <w:p w14:paraId="48E9C825" w14:textId="77777777" w:rsidR="00AD0144" w:rsidRDefault="00AD0144" w:rsidP="00AD0144">
      <w:pPr>
        <w:pStyle w:val="ListParagraph"/>
        <w:numPr>
          <w:ilvl w:val="0"/>
          <w:numId w:val="0"/>
        </w:numPr>
        <w:spacing w:before="0" w:after="0"/>
        <w:contextualSpacing w:val="0"/>
        <w:rPr>
          <w:rFonts w:eastAsia="Calibri"/>
          <w:sz w:val="24"/>
          <w:szCs w:val="24"/>
        </w:rPr>
      </w:pPr>
    </w:p>
    <w:p w14:paraId="3D82577B" w14:textId="04D0A7C8" w:rsidR="00AD0144" w:rsidRPr="008D5570" w:rsidRDefault="008D5570" w:rsidP="00EE01E5">
      <w:pPr>
        <w:pStyle w:val="ListParagraph"/>
        <w:tabs>
          <w:tab w:val="left" w:pos="1134"/>
        </w:tabs>
        <w:spacing w:before="0" w:after="0"/>
        <w:ind w:left="0" w:firstLine="709"/>
        <w:contextualSpacing w:val="0"/>
        <w:rPr>
          <w:rFonts w:eastAsia="Calibri"/>
          <w:sz w:val="24"/>
          <w:szCs w:val="24"/>
        </w:rPr>
      </w:pPr>
      <w:r w:rsidRPr="008D5570">
        <w:rPr>
          <w:sz w:val="24"/>
          <w:szCs w:val="24"/>
        </w:rPr>
        <w:t xml:space="preserve">Sabiedriskā transporta pakalpojumu pasūtījuma līguma darbības laikā finansējuma saņēmējs, kas ir </w:t>
      </w:r>
      <w:r w:rsidRPr="008D5570">
        <w:rPr>
          <w:rFonts w:eastAsia="Calibri"/>
          <w:sz w:val="24"/>
          <w:szCs w:val="24"/>
        </w:rPr>
        <w:t>sabiedriskā transporta pakalpojuma sniedzējs, nodrošina</w:t>
      </w:r>
      <w:r w:rsidRPr="008D5570">
        <w:rPr>
          <w:sz w:val="24"/>
          <w:szCs w:val="24"/>
        </w:rPr>
        <w:t xml:space="preserve"> </w:t>
      </w:r>
      <w:r w:rsidRPr="008D5570">
        <w:rPr>
          <w:rFonts w:eastAsia="Calibri"/>
          <w:sz w:val="24"/>
          <w:szCs w:val="24"/>
        </w:rPr>
        <w:t>s</w:t>
      </w:r>
      <w:r w:rsidR="003F249E" w:rsidRPr="003F249E">
        <w:rPr>
          <w:rFonts w:eastAsia="Calibri"/>
          <w:sz w:val="24"/>
          <w:szCs w:val="24"/>
        </w:rPr>
        <w:t>abiedriskā transporta pakalpojumu pieejamību, izmantojot projekta ietvaros iegādātos pamatlīdzekļus</w:t>
      </w:r>
      <w:r w:rsidRPr="008D5570">
        <w:rPr>
          <w:rFonts w:eastAsia="Calibri"/>
          <w:sz w:val="24"/>
          <w:szCs w:val="24"/>
        </w:rPr>
        <w:t>.</w:t>
      </w:r>
      <w:r>
        <w:rPr>
          <w:rFonts w:eastAsia="Calibri"/>
          <w:sz w:val="24"/>
          <w:szCs w:val="24"/>
        </w:rPr>
        <w:t xml:space="preserve"> </w:t>
      </w:r>
      <w:r w:rsidR="00715441" w:rsidRPr="008D5570">
        <w:rPr>
          <w:rFonts w:eastAsia="Calibri"/>
          <w:sz w:val="24"/>
          <w:szCs w:val="24"/>
        </w:rPr>
        <w:t xml:space="preserve">Ja finansējuma saņēmējs, kas ir sabiedriskā transporta pakalpojuma sniedzējs, atbilstoši </w:t>
      </w:r>
      <w:r w:rsidR="006446F4" w:rsidRPr="006446F4">
        <w:rPr>
          <w:rFonts w:eastAsia="Calibri"/>
          <w:sz w:val="24"/>
          <w:szCs w:val="24"/>
        </w:rPr>
        <w:t>šo noteikumu 1</w:t>
      </w:r>
      <w:r w:rsidR="00A74ABF">
        <w:rPr>
          <w:rFonts w:eastAsia="Calibri"/>
          <w:sz w:val="24"/>
          <w:szCs w:val="24"/>
        </w:rPr>
        <w:t>7</w:t>
      </w:r>
      <w:r w:rsidR="006446F4" w:rsidRPr="006446F4">
        <w:rPr>
          <w:rFonts w:eastAsia="Calibri"/>
          <w:sz w:val="24"/>
          <w:szCs w:val="24"/>
        </w:rPr>
        <w:t>.2. un 1</w:t>
      </w:r>
      <w:r w:rsidR="00A74ABF">
        <w:rPr>
          <w:rFonts w:eastAsia="Calibri"/>
          <w:sz w:val="24"/>
          <w:szCs w:val="24"/>
        </w:rPr>
        <w:t>9</w:t>
      </w:r>
      <w:r w:rsidR="006446F4" w:rsidRPr="006446F4">
        <w:rPr>
          <w:rFonts w:eastAsia="Calibri"/>
          <w:sz w:val="24"/>
          <w:szCs w:val="24"/>
        </w:rPr>
        <w:t>.5. apakšpunktam</w:t>
      </w:r>
      <w:r w:rsidR="00715441" w:rsidRPr="008D5570">
        <w:rPr>
          <w:rFonts w:eastAsia="Calibri"/>
          <w:sz w:val="24"/>
          <w:szCs w:val="24"/>
        </w:rPr>
        <w:t xml:space="preserve"> nodod iegādātos pamatlīdzekļus valsts sabiedrībai ar ierobežotu atbildību “Autotransporta direkcija” vai pašvaldībai, valsts sabiedrība ar ierobežotu atbildību “Autotransporta direkcija” vai pašvaldība nodrošina sabiedriskā transporta pakalpojumu pieejamību, izmantojot projekta ietvaros iegādātos pamatlīdzekļus</w:t>
      </w:r>
      <w:bookmarkEnd w:id="30"/>
      <w:r w:rsidR="00715441" w:rsidRPr="008D5570">
        <w:rPr>
          <w:sz w:val="24"/>
          <w:szCs w:val="24"/>
        </w:rPr>
        <w:t>.</w:t>
      </w:r>
    </w:p>
    <w:p w14:paraId="0801B6EE" w14:textId="4C62D68F" w:rsidR="004608A9" w:rsidRPr="00AD0144" w:rsidRDefault="004608A9" w:rsidP="00AD0144">
      <w:pPr>
        <w:pStyle w:val="ListParagraph"/>
        <w:numPr>
          <w:ilvl w:val="0"/>
          <w:numId w:val="0"/>
        </w:numPr>
        <w:spacing w:before="0" w:after="0"/>
        <w:contextualSpacing w:val="0"/>
        <w:rPr>
          <w:sz w:val="24"/>
          <w:szCs w:val="24"/>
        </w:rPr>
      </w:pPr>
    </w:p>
    <w:p w14:paraId="530D041C" w14:textId="209188AA" w:rsidR="00B77255" w:rsidRPr="0011193C" w:rsidRDefault="00B77255" w:rsidP="0011193C">
      <w:pPr>
        <w:pStyle w:val="ListParagraph"/>
        <w:tabs>
          <w:tab w:val="left" w:pos="1134"/>
        </w:tabs>
        <w:spacing w:before="0"/>
        <w:ind w:left="0" w:firstLine="709"/>
        <w:rPr>
          <w:rFonts w:eastAsia="Calibri"/>
          <w:b/>
          <w:sz w:val="24"/>
          <w:szCs w:val="24"/>
        </w:rPr>
      </w:pPr>
      <w:r w:rsidRPr="00B77255">
        <w:rPr>
          <w:rFonts w:eastAsia="Calibri"/>
          <w:sz w:val="24"/>
          <w:szCs w:val="24"/>
        </w:rPr>
        <w:t>Pasākuma ietvaros</w:t>
      </w:r>
      <w:r>
        <w:rPr>
          <w:rFonts w:eastAsia="Calibri"/>
          <w:sz w:val="24"/>
          <w:szCs w:val="24"/>
        </w:rPr>
        <w:t xml:space="preserve"> komercdarbības atbalsta piešķiršanas brīdi</w:t>
      </w:r>
      <w:r w:rsidR="00A63347">
        <w:rPr>
          <w:rFonts w:eastAsia="Calibri"/>
          <w:sz w:val="24"/>
          <w:szCs w:val="24"/>
        </w:rPr>
        <w:t>s</w:t>
      </w:r>
      <w:r>
        <w:rPr>
          <w:rFonts w:eastAsia="Calibri"/>
          <w:sz w:val="24"/>
          <w:szCs w:val="24"/>
        </w:rPr>
        <w:t xml:space="preserve"> </w:t>
      </w:r>
      <w:r w:rsidR="00A63347">
        <w:rPr>
          <w:rFonts w:eastAsia="Calibri"/>
          <w:sz w:val="24"/>
          <w:szCs w:val="24"/>
        </w:rPr>
        <w:t>ir</w:t>
      </w:r>
      <w:r>
        <w:rPr>
          <w:rFonts w:eastAsia="Calibri"/>
          <w:sz w:val="24"/>
          <w:szCs w:val="24"/>
        </w:rPr>
        <w:t xml:space="preserve"> dien</w:t>
      </w:r>
      <w:r w:rsidR="00A63347">
        <w:rPr>
          <w:rFonts w:eastAsia="Calibri"/>
          <w:sz w:val="24"/>
          <w:szCs w:val="24"/>
        </w:rPr>
        <w:t>a</w:t>
      </w:r>
      <w:r>
        <w:rPr>
          <w:rFonts w:eastAsia="Calibri"/>
          <w:sz w:val="24"/>
          <w:szCs w:val="24"/>
        </w:rPr>
        <w:t xml:space="preserve">, </w:t>
      </w:r>
      <w:r w:rsidRPr="00F869A5">
        <w:rPr>
          <w:rFonts w:eastAsia="Calibri"/>
          <w:sz w:val="24"/>
          <w:szCs w:val="24"/>
        </w:rPr>
        <w:t>kad</w:t>
      </w:r>
      <w:r>
        <w:rPr>
          <w:rFonts w:eastAsia="Calibri"/>
          <w:sz w:val="24"/>
          <w:szCs w:val="24"/>
        </w:rPr>
        <w:t xml:space="preserve"> </w:t>
      </w:r>
      <w:r w:rsidR="000C6980" w:rsidRPr="000C6980">
        <w:rPr>
          <w:rFonts w:eastAsia="Calibri"/>
          <w:sz w:val="24"/>
          <w:szCs w:val="24"/>
        </w:rPr>
        <w:t>sadarbības iestāde pieņēmusi lēmumu par projekta iesnieguma apstiprināšanu vai sniegusi atzinumu par lēmumā noteikto nosacījumu izpildi, ja iepriekš pieņemts lēmums par projekta iesnieguma apstiprināšanu ar nosacījumu</w:t>
      </w:r>
      <w:r w:rsidR="00B272EE">
        <w:rPr>
          <w:rFonts w:eastAsia="Calibri"/>
          <w:sz w:val="24"/>
          <w:szCs w:val="24"/>
        </w:rPr>
        <w:t>.</w:t>
      </w:r>
    </w:p>
    <w:p w14:paraId="4852176E" w14:textId="77777777" w:rsidR="00B77255" w:rsidRDefault="00B77255" w:rsidP="00B77255">
      <w:pPr>
        <w:pStyle w:val="ListParagraph"/>
        <w:numPr>
          <w:ilvl w:val="0"/>
          <w:numId w:val="0"/>
        </w:numPr>
        <w:spacing w:before="0" w:after="0"/>
        <w:contextualSpacing w:val="0"/>
        <w:rPr>
          <w:rFonts w:eastAsia="Calibri"/>
          <w:sz w:val="24"/>
          <w:szCs w:val="24"/>
        </w:rPr>
      </w:pPr>
    </w:p>
    <w:p w14:paraId="178C75D2" w14:textId="6D96F39F" w:rsidR="00A00B73" w:rsidRPr="00A00B73" w:rsidRDefault="00A00B73" w:rsidP="004608A9">
      <w:pPr>
        <w:pStyle w:val="ListParagraph"/>
        <w:tabs>
          <w:tab w:val="left" w:pos="1134"/>
        </w:tabs>
        <w:spacing w:before="0" w:after="0"/>
        <w:ind w:left="0" w:firstLine="709"/>
        <w:contextualSpacing w:val="0"/>
        <w:rPr>
          <w:rFonts w:eastAsia="Calibri"/>
          <w:sz w:val="24"/>
          <w:szCs w:val="24"/>
        </w:rPr>
      </w:pPr>
      <w:r w:rsidRPr="00A00B73">
        <w:rPr>
          <w:rFonts w:eastAsia="Calibri"/>
          <w:sz w:val="24"/>
          <w:szCs w:val="24"/>
        </w:rPr>
        <w:t xml:space="preserve">Ja tiek pārkāptas šajos noteikumos noteiktās komercdarbības atbalsta piešķiršanas prasības, kas izriet no </w:t>
      </w:r>
      <w:r>
        <w:rPr>
          <w:rFonts w:eastAsia="Calibri"/>
          <w:sz w:val="24"/>
          <w:szCs w:val="24"/>
        </w:rPr>
        <w:t>R</w:t>
      </w:r>
      <w:r w:rsidRPr="00A00B73">
        <w:rPr>
          <w:rFonts w:eastAsia="Calibri"/>
          <w:sz w:val="24"/>
          <w:szCs w:val="24"/>
        </w:rPr>
        <w:t>egulas Nr.</w:t>
      </w:r>
      <w:r>
        <w:rPr>
          <w:rFonts w:eastAsia="Calibri"/>
          <w:sz w:val="24"/>
          <w:szCs w:val="24"/>
        </w:rPr>
        <w:t xml:space="preserve"> </w:t>
      </w:r>
      <w:r w:rsidRPr="00A00B73">
        <w:rPr>
          <w:rFonts w:eastAsia="Calibri"/>
          <w:sz w:val="24"/>
          <w:szCs w:val="24"/>
        </w:rPr>
        <w:t xml:space="preserve">1370/2007, </w:t>
      </w:r>
      <w:r w:rsidRPr="004B4AED">
        <w:rPr>
          <w:rFonts w:eastAsia="Calibri"/>
          <w:sz w:val="24"/>
          <w:szCs w:val="24"/>
        </w:rPr>
        <w:t>atbalsta saņēmējam</w:t>
      </w:r>
      <w:r w:rsidRPr="00A00B73">
        <w:rPr>
          <w:rFonts w:eastAsia="Calibri"/>
          <w:sz w:val="24"/>
          <w:szCs w:val="24"/>
        </w:rPr>
        <w:t xml:space="preserve"> ir pienākums atmaksāt atbalsta sniedzējam visu projekta ietvaros saņemto nelikumīgo komercdarbības atbalstu kopā ar procentiem, ko publicē Eiropas Komisija saskaņā ar Komisijas 2004. gada 21. aprīļa regulas (EK) Nr. 794/2004, ar ko īsteno Padomes Regulu (ES) 2015/1589, ar ko nosaka sīki izstrādātus </w:t>
      </w:r>
      <w:r w:rsidRPr="00A00B73">
        <w:rPr>
          <w:rFonts w:eastAsia="Calibri"/>
          <w:sz w:val="24"/>
          <w:szCs w:val="24"/>
        </w:rPr>
        <w:lastRenderedPageBreak/>
        <w:t>noteikumus Līguma par Eiropas Savienības darbību 108. panta piemērošanai (turpmāk – Komisijas regula Nr. 794/2004), 10. pantu, tiem pieskaitot 100 bāzes punktus, no dienas, kad nelikumīgais komercdarbības atbalsts tika izmaksāts finansējuma saņēmējam līdz tā atgūšanas dienai, ievērojot Komisijas regulas Nr. 794/2004 11. pantā noteikto procentu likmes piemērošanas metodi.</w:t>
      </w:r>
    </w:p>
    <w:p w14:paraId="652D9380" w14:textId="77777777" w:rsidR="00A00B73" w:rsidRDefault="00A00B73" w:rsidP="00A00B73">
      <w:pPr>
        <w:pStyle w:val="ListParagraph"/>
        <w:numPr>
          <w:ilvl w:val="0"/>
          <w:numId w:val="0"/>
        </w:numPr>
        <w:spacing w:before="0" w:after="0"/>
        <w:contextualSpacing w:val="0"/>
        <w:rPr>
          <w:rFonts w:eastAsia="Calibri"/>
          <w:sz w:val="24"/>
          <w:szCs w:val="24"/>
        </w:rPr>
      </w:pPr>
    </w:p>
    <w:p w14:paraId="44D384B4" w14:textId="72E9BEF0" w:rsidR="00157BB3" w:rsidRDefault="002E32A3" w:rsidP="004608A9">
      <w:pPr>
        <w:pStyle w:val="ListParagraph"/>
        <w:tabs>
          <w:tab w:val="left" w:pos="1134"/>
        </w:tabs>
        <w:spacing w:before="0" w:after="0"/>
        <w:ind w:left="0" w:firstLine="709"/>
        <w:contextualSpacing w:val="0"/>
        <w:rPr>
          <w:rFonts w:eastAsia="Calibri"/>
          <w:sz w:val="24"/>
          <w:szCs w:val="24"/>
        </w:rPr>
      </w:pPr>
      <w:r>
        <w:rPr>
          <w:rFonts w:eastAsia="Calibri"/>
          <w:sz w:val="24"/>
          <w:szCs w:val="24"/>
        </w:rPr>
        <w:t>Pirmās atlases kārtas un otrās atlases kārtas ietvaros p</w:t>
      </w:r>
      <w:r w:rsidR="00460B67" w:rsidRPr="00563C0B">
        <w:rPr>
          <w:rFonts w:eastAsia="Calibri"/>
          <w:sz w:val="24"/>
          <w:szCs w:val="24"/>
        </w:rPr>
        <w:t xml:space="preserve">ēc </w:t>
      </w:r>
      <w:r w:rsidR="00AA1E44" w:rsidRPr="00563C0B">
        <w:rPr>
          <w:rFonts w:eastAsia="Calibri"/>
          <w:sz w:val="24"/>
          <w:szCs w:val="24"/>
        </w:rPr>
        <w:t xml:space="preserve">tam kad noslēgts </w:t>
      </w:r>
      <w:r w:rsidR="00FA417D" w:rsidRPr="00563C0B">
        <w:rPr>
          <w:rFonts w:eastAsia="Calibri"/>
          <w:sz w:val="24"/>
          <w:szCs w:val="24"/>
        </w:rPr>
        <w:t>civiltiesisk</w:t>
      </w:r>
      <w:r w:rsidR="00AA1E44" w:rsidRPr="00563C0B">
        <w:rPr>
          <w:rFonts w:eastAsia="Calibri"/>
          <w:sz w:val="24"/>
          <w:szCs w:val="24"/>
        </w:rPr>
        <w:t>ais</w:t>
      </w:r>
      <w:r w:rsidR="00FA417D" w:rsidRPr="00563C0B">
        <w:rPr>
          <w:rFonts w:eastAsia="Calibri"/>
          <w:sz w:val="24"/>
          <w:szCs w:val="24"/>
        </w:rPr>
        <w:t xml:space="preserve"> </w:t>
      </w:r>
      <w:r w:rsidR="00460B67" w:rsidRPr="00563C0B">
        <w:rPr>
          <w:rFonts w:eastAsia="Calibri"/>
          <w:sz w:val="24"/>
          <w:szCs w:val="24"/>
        </w:rPr>
        <w:t>līgum</w:t>
      </w:r>
      <w:r w:rsidR="00AA1E44" w:rsidRPr="00563C0B">
        <w:rPr>
          <w:rFonts w:eastAsia="Calibri"/>
          <w:sz w:val="24"/>
          <w:szCs w:val="24"/>
        </w:rPr>
        <w:t>s</w:t>
      </w:r>
      <w:r w:rsidR="00460B67" w:rsidRPr="00563C0B">
        <w:rPr>
          <w:rFonts w:eastAsia="Calibri"/>
          <w:sz w:val="24"/>
          <w:szCs w:val="24"/>
        </w:rPr>
        <w:t xml:space="preserve"> par projekta īstenošanu</w:t>
      </w:r>
      <w:r w:rsidR="00AA1E44" w:rsidRPr="00563C0B">
        <w:rPr>
          <w:rFonts w:eastAsia="Calibri"/>
          <w:sz w:val="24"/>
          <w:szCs w:val="24"/>
        </w:rPr>
        <w:t>,</w:t>
      </w:r>
      <w:r w:rsidR="00460B67" w:rsidRPr="00563C0B">
        <w:rPr>
          <w:rFonts w:eastAsia="Calibri"/>
          <w:sz w:val="24"/>
          <w:szCs w:val="24"/>
        </w:rPr>
        <w:t xml:space="preserve"> s</w:t>
      </w:r>
      <w:r w:rsidR="00157BB3" w:rsidRPr="00563C0B">
        <w:rPr>
          <w:rFonts w:eastAsia="Calibri"/>
          <w:sz w:val="24"/>
          <w:szCs w:val="24"/>
        </w:rPr>
        <w:t>adarbības iestāde</w:t>
      </w:r>
      <w:r w:rsidR="00460B67" w:rsidRPr="00563C0B">
        <w:rPr>
          <w:rFonts w:eastAsia="Calibri"/>
          <w:sz w:val="24"/>
          <w:szCs w:val="24"/>
        </w:rPr>
        <w:t>,</w:t>
      </w:r>
      <w:r w:rsidR="00576780" w:rsidRPr="00563C0B">
        <w:rPr>
          <w:rFonts w:eastAsia="Calibri"/>
          <w:sz w:val="24"/>
          <w:szCs w:val="24"/>
        </w:rPr>
        <w:t xml:space="preserve"> </w:t>
      </w:r>
      <w:r w:rsidR="00157BB3" w:rsidRPr="00563C0B">
        <w:rPr>
          <w:rFonts w:eastAsia="Calibri"/>
          <w:sz w:val="24"/>
          <w:szCs w:val="24"/>
        </w:rPr>
        <w:t>pamatojoties uz finansējuma saņēmēja rakstisku avansa pieprasījumu</w:t>
      </w:r>
      <w:r w:rsidR="009A3C37" w:rsidRPr="00563C0B">
        <w:rPr>
          <w:rFonts w:eastAsia="Calibri"/>
          <w:sz w:val="24"/>
          <w:szCs w:val="24"/>
        </w:rPr>
        <w:t>,</w:t>
      </w:r>
      <w:r w:rsidR="00576780" w:rsidRPr="00563C0B">
        <w:rPr>
          <w:rFonts w:eastAsia="Calibri"/>
          <w:sz w:val="24"/>
          <w:szCs w:val="24"/>
        </w:rPr>
        <w:t xml:space="preserve"> atbilstoši </w:t>
      </w:r>
      <w:r w:rsidR="00576780" w:rsidRPr="00563C0B">
        <w:rPr>
          <w:sz w:val="24"/>
          <w:szCs w:val="24"/>
        </w:rPr>
        <w:t>normatīvajam aktam par valsts budžeta līdzekļu plānošanu Eiropas Savienības struktūrfondu un Kohēzijas fonda projektu īstenošana</w:t>
      </w:r>
      <w:r w:rsidR="00AA1E44" w:rsidRPr="00563C0B">
        <w:rPr>
          <w:sz w:val="24"/>
          <w:szCs w:val="24"/>
        </w:rPr>
        <w:t>i un maksājumu veikšanu 2014.–</w:t>
      </w:r>
      <w:r w:rsidR="00576780" w:rsidRPr="00563C0B">
        <w:rPr>
          <w:sz w:val="24"/>
          <w:szCs w:val="24"/>
        </w:rPr>
        <w:t>2020</w:t>
      </w:r>
      <w:r w:rsidR="004608A9" w:rsidRPr="00563C0B">
        <w:rPr>
          <w:sz w:val="24"/>
          <w:szCs w:val="24"/>
        </w:rPr>
        <w:t>. gad</w:t>
      </w:r>
      <w:r w:rsidR="00576780" w:rsidRPr="00563C0B">
        <w:rPr>
          <w:sz w:val="24"/>
          <w:szCs w:val="24"/>
        </w:rPr>
        <w:t>a plānošanas periodā</w:t>
      </w:r>
      <w:r w:rsidR="00157BB3" w:rsidRPr="00563C0B">
        <w:rPr>
          <w:rFonts w:eastAsia="Calibri"/>
          <w:sz w:val="24"/>
          <w:szCs w:val="24"/>
        </w:rPr>
        <w:t>, nodrošina finansējuma saņēmējam avansa maksājumu</w:t>
      </w:r>
      <w:r w:rsidR="00202B4A" w:rsidRPr="00563C0B">
        <w:rPr>
          <w:rFonts w:eastAsia="Calibri"/>
          <w:sz w:val="24"/>
          <w:szCs w:val="24"/>
        </w:rPr>
        <w:t>s</w:t>
      </w:r>
      <w:r w:rsidR="00157BB3" w:rsidRPr="00563C0B">
        <w:rPr>
          <w:rFonts w:eastAsia="Calibri"/>
          <w:sz w:val="24"/>
          <w:szCs w:val="24"/>
        </w:rPr>
        <w:t xml:space="preserve">, </w:t>
      </w:r>
      <w:r w:rsidR="00202B4A" w:rsidRPr="00563C0B">
        <w:rPr>
          <w:rFonts w:eastAsia="Calibri"/>
          <w:sz w:val="24"/>
          <w:szCs w:val="24"/>
        </w:rPr>
        <w:t xml:space="preserve">kuru kopsumma </w:t>
      </w:r>
      <w:r w:rsidR="00157BB3" w:rsidRPr="00563C0B">
        <w:rPr>
          <w:rFonts w:eastAsia="Calibri"/>
          <w:sz w:val="24"/>
          <w:szCs w:val="24"/>
        </w:rPr>
        <w:t xml:space="preserve">nepārsniedz 90 procentus no projektam piešķirtā </w:t>
      </w:r>
      <w:r w:rsidR="004C646A" w:rsidRPr="00563C0B">
        <w:rPr>
          <w:rFonts w:eastAsia="Calibri"/>
          <w:sz w:val="24"/>
          <w:szCs w:val="24"/>
        </w:rPr>
        <w:t xml:space="preserve">Kohēzijas </w:t>
      </w:r>
      <w:r w:rsidR="00157BB3" w:rsidRPr="00563C0B">
        <w:rPr>
          <w:rFonts w:eastAsia="Calibri"/>
          <w:sz w:val="24"/>
          <w:szCs w:val="24"/>
        </w:rPr>
        <w:t>fonda finansējuma</w:t>
      </w:r>
      <w:r w:rsidR="00230132" w:rsidRPr="00563C0B">
        <w:rPr>
          <w:rFonts w:eastAsia="Calibri"/>
          <w:sz w:val="24"/>
          <w:szCs w:val="24"/>
        </w:rPr>
        <w:t xml:space="preserve"> un, ja paredzēts, valsts budžeta dotācijas</w:t>
      </w:r>
      <w:r w:rsidR="00911AE4" w:rsidRPr="00563C0B">
        <w:rPr>
          <w:rFonts w:eastAsia="Calibri"/>
          <w:sz w:val="24"/>
          <w:szCs w:val="24"/>
        </w:rPr>
        <w:t xml:space="preserve"> pašvaldībai kopsummas</w:t>
      </w:r>
      <w:r w:rsidR="00157BB3" w:rsidRPr="00563C0B">
        <w:rPr>
          <w:rFonts w:eastAsia="Calibri"/>
          <w:sz w:val="24"/>
          <w:szCs w:val="24"/>
        </w:rPr>
        <w:t>.</w:t>
      </w:r>
    </w:p>
    <w:p w14:paraId="4CFCF258" w14:textId="77777777" w:rsidR="00552BEB" w:rsidRPr="00552BEB" w:rsidRDefault="00552BEB" w:rsidP="00552BEB">
      <w:pPr>
        <w:pStyle w:val="ListParagraph"/>
        <w:numPr>
          <w:ilvl w:val="0"/>
          <w:numId w:val="0"/>
        </w:numPr>
        <w:rPr>
          <w:rFonts w:eastAsia="Calibri"/>
          <w:sz w:val="24"/>
          <w:szCs w:val="24"/>
        </w:rPr>
      </w:pPr>
    </w:p>
    <w:p w14:paraId="0C4EFAEC" w14:textId="39D9D4CD" w:rsidR="00552BEB" w:rsidRPr="00563C0B" w:rsidRDefault="00552BEB" w:rsidP="004608A9">
      <w:pPr>
        <w:pStyle w:val="ListParagraph"/>
        <w:tabs>
          <w:tab w:val="left" w:pos="1134"/>
        </w:tabs>
        <w:spacing w:before="0" w:after="0"/>
        <w:ind w:left="0" w:firstLine="709"/>
        <w:contextualSpacing w:val="0"/>
        <w:rPr>
          <w:rFonts w:eastAsia="Calibri"/>
          <w:sz w:val="24"/>
          <w:szCs w:val="24"/>
        </w:rPr>
      </w:pPr>
      <w:r>
        <w:rPr>
          <w:rFonts w:eastAsia="Calibri"/>
          <w:sz w:val="24"/>
          <w:szCs w:val="24"/>
        </w:rPr>
        <w:t xml:space="preserve">Pasākuma trešās atlases kārtas ietvaros šo noteikumu </w:t>
      </w:r>
      <w:r w:rsidRPr="002660C5">
        <w:rPr>
          <w:sz w:val="24"/>
          <w:szCs w:val="24"/>
        </w:rPr>
        <w:t>1</w:t>
      </w:r>
      <w:r w:rsidR="00A74ABF">
        <w:rPr>
          <w:sz w:val="24"/>
          <w:szCs w:val="24"/>
        </w:rPr>
        <w:t>4</w:t>
      </w:r>
      <w:r w:rsidRPr="002660C5">
        <w:rPr>
          <w:sz w:val="24"/>
          <w:szCs w:val="24"/>
        </w:rPr>
        <w:t>.</w:t>
      </w:r>
      <w:r>
        <w:rPr>
          <w:sz w:val="24"/>
          <w:szCs w:val="24"/>
        </w:rPr>
        <w:t>2</w:t>
      </w:r>
      <w:r w:rsidRPr="002660C5">
        <w:rPr>
          <w:sz w:val="24"/>
          <w:szCs w:val="24"/>
        </w:rPr>
        <w:t>.</w:t>
      </w:r>
      <w:r>
        <w:rPr>
          <w:sz w:val="24"/>
          <w:szCs w:val="24"/>
        </w:rPr>
        <w:t> </w:t>
      </w:r>
      <w:r w:rsidRPr="002660C5">
        <w:rPr>
          <w:sz w:val="24"/>
          <w:szCs w:val="24"/>
        </w:rPr>
        <w:t>apakšpunktā minētais projekta iesniedzējs</w:t>
      </w:r>
      <w:r w:rsidR="001862A1">
        <w:rPr>
          <w:sz w:val="24"/>
          <w:szCs w:val="24"/>
        </w:rPr>
        <w:t xml:space="preserve"> pirms projekta</w:t>
      </w:r>
      <w:r w:rsidR="00962BEB">
        <w:rPr>
          <w:sz w:val="24"/>
          <w:szCs w:val="24"/>
        </w:rPr>
        <w:t xml:space="preserve"> iesnieguma</w:t>
      </w:r>
      <w:r w:rsidR="001862A1">
        <w:rPr>
          <w:sz w:val="24"/>
          <w:szCs w:val="24"/>
        </w:rPr>
        <w:t xml:space="preserve"> apstiprināšanas </w:t>
      </w:r>
      <w:r w:rsidR="00962BEB">
        <w:rPr>
          <w:sz w:val="24"/>
          <w:szCs w:val="24"/>
        </w:rPr>
        <w:t>sedz šo noteikumu 24.punktā minētās</w:t>
      </w:r>
      <w:r w:rsidR="001862A1">
        <w:rPr>
          <w:sz w:val="24"/>
          <w:szCs w:val="24"/>
        </w:rPr>
        <w:t xml:space="preserve"> </w:t>
      </w:r>
      <w:r w:rsidR="00962BEB">
        <w:rPr>
          <w:sz w:val="24"/>
          <w:szCs w:val="24"/>
        </w:rPr>
        <w:t>izmaksas</w:t>
      </w:r>
      <w:r w:rsidR="001862A1">
        <w:rPr>
          <w:sz w:val="24"/>
          <w:szCs w:val="24"/>
        </w:rPr>
        <w:t xml:space="preserve"> no </w:t>
      </w:r>
      <w:r w:rsidR="001862A1" w:rsidRPr="001862A1">
        <w:rPr>
          <w:sz w:val="24"/>
          <w:szCs w:val="24"/>
        </w:rPr>
        <w:t>valsts budžeta apakšprogramm</w:t>
      </w:r>
      <w:r w:rsidR="00914D89">
        <w:rPr>
          <w:sz w:val="24"/>
          <w:szCs w:val="24"/>
        </w:rPr>
        <w:t>as</w:t>
      </w:r>
      <w:r w:rsidR="001862A1" w:rsidRPr="001862A1">
        <w:rPr>
          <w:sz w:val="24"/>
          <w:szCs w:val="24"/>
        </w:rPr>
        <w:t xml:space="preserve"> 31.09.00 "Dotācija jauno elektrovilcienu projektam"</w:t>
      </w:r>
      <w:r w:rsidR="00914D89">
        <w:rPr>
          <w:sz w:val="24"/>
          <w:szCs w:val="24"/>
        </w:rPr>
        <w:t xml:space="preserve"> ietvaros saņemtā finansējuma</w:t>
      </w:r>
      <w:r w:rsidR="001862A1">
        <w:rPr>
          <w:sz w:val="24"/>
          <w:szCs w:val="24"/>
        </w:rPr>
        <w:t>.</w:t>
      </w:r>
    </w:p>
    <w:p w14:paraId="0196C8BB" w14:textId="77777777" w:rsidR="004608A9" w:rsidRPr="00563C0B" w:rsidRDefault="004608A9" w:rsidP="004608A9">
      <w:pPr>
        <w:tabs>
          <w:tab w:val="left" w:pos="1134"/>
        </w:tabs>
        <w:spacing w:after="0" w:line="240" w:lineRule="auto"/>
        <w:rPr>
          <w:rFonts w:ascii="Times New Roman" w:eastAsia="Calibri" w:hAnsi="Times New Roman"/>
          <w:sz w:val="24"/>
          <w:szCs w:val="24"/>
        </w:rPr>
      </w:pPr>
    </w:p>
    <w:p w14:paraId="109F7186" w14:textId="77777777" w:rsidR="00F511CE" w:rsidRPr="00563C0B" w:rsidRDefault="00F511CE" w:rsidP="004608A9">
      <w:pPr>
        <w:pStyle w:val="ListParagraph"/>
        <w:tabs>
          <w:tab w:val="left" w:pos="1134"/>
        </w:tabs>
        <w:spacing w:before="0" w:after="0"/>
        <w:ind w:left="0" w:firstLine="709"/>
        <w:contextualSpacing w:val="0"/>
        <w:rPr>
          <w:rFonts w:eastAsia="Calibri"/>
          <w:sz w:val="24"/>
          <w:szCs w:val="24"/>
        </w:rPr>
      </w:pPr>
      <w:r w:rsidRPr="00563C0B">
        <w:rPr>
          <w:rFonts w:eastAsia="Calibri"/>
          <w:sz w:val="24"/>
          <w:szCs w:val="24"/>
        </w:rPr>
        <w:t>Sadarbības iestādei ir tiesības vienpusēji atkāpties no noslēgtā</w:t>
      </w:r>
      <w:r w:rsidR="004C63D9" w:rsidRPr="00563C0B">
        <w:rPr>
          <w:rFonts w:eastAsia="Calibri"/>
          <w:sz w:val="24"/>
          <w:szCs w:val="24"/>
        </w:rPr>
        <w:t xml:space="preserve"> </w:t>
      </w:r>
      <w:r w:rsidR="002C1FC8" w:rsidRPr="00563C0B">
        <w:rPr>
          <w:rFonts w:eastAsia="Calibri"/>
          <w:sz w:val="24"/>
          <w:szCs w:val="24"/>
        </w:rPr>
        <w:t xml:space="preserve">civiltiesiskā </w:t>
      </w:r>
      <w:r w:rsidR="004C63D9" w:rsidRPr="00563C0B">
        <w:rPr>
          <w:rFonts w:eastAsia="Calibri"/>
          <w:sz w:val="24"/>
          <w:szCs w:val="24"/>
        </w:rPr>
        <w:t>līguma</w:t>
      </w:r>
      <w:r w:rsidRPr="00563C0B">
        <w:rPr>
          <w:rFonts w:eastAsia="Calibri"/>
          <w:sz w:val="24"/>
          <w:szCs w:val="24"/>
        </w:rPr>
        <w:t xml:space="preserve"> par projekta īstenošanu jebkurā no šādiem gadījumiem:</w:t>
      </w:r>
    </w:p>
    <w:p w14:paraId="4FD2CF03" w14:textId="49071820" w:rsidR="00F511CE" w:rsidRPr="00563C0B" w:rsidRDefault="00F511CE" w:rsidP="004608A9">
      <w:pPr>
        <w:pStyle w:val="ListParagraph"/>
        <w:numPr>
          <w:ilvl w:val="1"/>
          <w:numId w:val="5"/>
        </w:numPr>
        <w:spacing w:before="0" w:after="0"/>
        <w:ind w:left="0" w:firstLine="709"/>
        <w:contextualSpacing w:val="0"/>
        <w:rPr>
          <w:rFonts w:eastAsia="Calibri"/>
          <w:sz w:val="24"/>
          <w:szCs w:val="24"/>
        </w:rPr>
      </w:pPr>
      <w:r w:rsidRPr="00563C0B">
        <w:rPr>
          <w:rFonts w:eastAsia="Calibri"/>
          <w:sz w:val="24"/>
          <w:szCs w:val="24"/>
        </w:rPr>
        <w:t xml:space="preserve">finansējuma saņēmējs nepilda </w:t>
      </w:r>
      <w:r w:rsidR="002C1FC8" w:rsidRPr="00563C0B">
        <w:rPr>
          <w:rFonts w:eastAsia="Calibri"/>
          <w:sz w:val="24"/>
          <w:szCs w:val="24"/>
        </w:rPr>
        <w:t xml:space="preserve">civiltiesisko </w:t>
      </w:r>
      <w:r w:rsidR="004C63D9" w:rsidRPr="00563C0B">
        <w:rPr>
          <w:rFonts w:eastAsia="Calibri"/>
          <w:sz w:val="24"/>
          <w:szCs w:val="24"/>
        </w:rPr>
        <w:t>līgumu</w:t>
      </w:r>
      <w:r w:rsidRPr="00563C0B">
        <w:rPr>
          <w:rFonts w:eastAsia="Calibri"/>
          <w:sz w:val="24"/>
          <w:szCs w:val="24"/>
        </w:rPr>
        <w:t xml:space="preserve"> par projekta īstenošanu</w:t>
      </w:r>
      <w:r w:rsidR="00AD6CEA">
        <w:rPr>
          <w:rFonts w:eastAsia="Calibri"/>
          <w:sz w:val="24"/>
          <w:szCs w:val="24"/>
        </w:rPr>
        <w:t>tostarp</w:t>
      </w:r>
      <w:r w:rsidRPr="00563C0B">
        <w:rPr>
          <w:rFonts w:eastAsia="Calibri"/>
          <w:sz w:val="24"/>
          <w:szCs w:val="24"/>
        </w:rPr>
        <w:t xml:space="preserve"> netiek ievēroti projektā noteiktie termiņi vai ir iestājušies citi apstākļi, kas negatīvi ietekmē vai var ietekmēt specifiskā atbalsta mērķa iznākuma un uzr</w:t>
      </w:r>
      <w:r w:rsidR="009D2466" w:rsidRPr="00563C0B">
        <w:rPr>
          <w:rFonts w:eastAsia="Calibri"/>
          <w:sz w:val="24"/>
          <w:szCs w:val="24"/>
        </w:rPr>
        <w:t xml:space="preserve">audzības rādītāju sasniegšanu; </w:t>
      </w:r>
    </w:p>
    <w:p w14:paraId="655C874F" w14:textId="77777777" w:rsidR="00F511CE" w:rsidRPr="00563C0B" w:rsidRDefault="00F511CE" w:rsidP="004608A9">
      <w:pPr>
        <w:pStyle w:val="ListParagraph"/>
        <w:numPr>
          <w:ilvl w:val="1"/>
          <w:numId w:val="5"/>
        </w:numPr>
        <w:spacing w:before="0" w:after="0"/>
        <w:ind w:left="0" w:firstLine="709"/>
        <w:contextualSpacing w:val="0"/>
        <w:rPr>
          <w:rFonts w:eastAsia="Calibri"/>
          <w:sz w:val="24"/>
          <w:szCs w:val="24"/>
        </w:rPr>
      </w:pPr>
      <w:r w:rsidRPr="00563C0B">
        <w:rPr>
          <w:rFonts w:eastAsia="Calibri"/>
          <w:sz w:val="24"/>
          <w:szCs w:val="24"/>
        </w:rPr>
        <w:t xml:space="preserve">citos gadījumos, ko paredz </w:t>
      </w:r>
      <w:r w:rsidR="002C1FC8" w:rsidRPr="00563C0B">
        <w:rPr>
          <w:rFonts w:eastAsia="Calibri"/>
          <w:sz w:val="24"/>
          <w:szCs w:val="24"/>
        </w:rPr>
        <w:t xml:space="preserve">civiltiesiskais </w:t>
      </w:r>
      <w:r w:rsidR="004C63D9" w:rsidRPr="00563C0B">
        <w:rPr>
          <w:rFonts w:eastAsia="Calibri"/>
          <w:sz w:val="24"/>
          <w:szCs w:val="24"/>
        </w:rPr>
        <w:t>līgums</w:t>
      </w:r>
      <w:r w:rsidRPr="00563C0B">
        <w:rPr>
          <w:rFonts w:eastAsia="Calibri"/>
          <w:sz w:val="24"/>
          <w:szCs w:val="24"/>
        </w:rPr>
        <w:t xml:space="preserve"> par projekta īstenošanu.</w:t>
      </w:r>
    </w:p>
    <w:p w14:paraId="29BFC25C" w14:textId="77777777" w:rsidR="004608A9" w:rsidRPr="00563C0B" w:rsidRDefault="004608A9" w:rsidP="004608A9">
      <w:pPr>
        <w:spacing w:after="0" w:line="240" w:lineRule="auto"/>
        <w:rPr>
          <w:rFonts w:ascii="Times New Roman" w:eastAsia="Calibri" w:hAnsi="Times New Roman"/>
          <w:sz w:val="24"/>
          <w:szCs w:val="24"/>
        </w:rPr>
      </w:pPr>
    </w:p>
    <w:p w14:paraId="3C900309" w14:textId="65985A21" w:rsidR="005A7817" w:rsidRPr="002652B0" w:rsidRDefault="004D4ABF" w:rsidP="002652B0">
      <w:pPr>
        <w:pStyle w:val="ListParagraph"/>
        <w:tabs>
          <w:tab w:val="left" w:pos="1134"/>
        </w:tabs>
        <w:spacing w:before="0" w:after="0"/>
        <w:ind w:left="0" w:firstLine="709"/>
        <w:contextualSpacing w:val="0"/>
        <w:rPr>
          <w:sz w:val="24"/>
          <w:szCs w:val="24"/>
        </w:rPr>
      </w:pPr>
      <w:r w:rsidRPr="00563C0B">
        <w:rPr>
          <w:sz w:val="24"/>
          <w:szCs w:val="24"/>
        </w:rPr>
        <w:t>Pasākuma</w:t>
      </w:r>
      <w:r w:rsidR="005A7817" w:rsidRPr="00563C0B">
        <w:rPr>
          <w:sz w:val="24"/>
          <w:szCs w:val="24"/>
        </w:rPr>
        <w:t xml:space="preserve"> </w:t>
      </w:r>
      <w:r w:rsidR="002652B0">
        <w:rPr>
          <w:sz w:val="24"/>
          <w:szCs w:val="24"/>
        </w:rPr>
        <w:t xml:space="preserve">pirmās atlases kārtas </w:t>
      </w:r>
      <w:r w:rsidR="005A7817" w:rsidRPr="00563C0B">
        <w:rPr>
          <w:sz w:val="24"/>
          <w:szCs w:val="24"/>
        </w:rPr>
        <w:t>ietvaros projektu</w:t>
      </w:r>
      <w:r w:rsidR="002652B0">
        <w:rPr>
          <w:sz w:val="24"/>
          <w:szCs w:val="24"/>
        </w:rPr>
        <w:t xml:space="preserve"> </w:t>
      </w:r>
      <w:r w:rsidR="005A7817" w:rsidRPr="002652B0">
        <w:rPr>
          <w:sz w:val="24"/>
          <w:szCs w:val="24"/>
        </w:rPr>
        <w:t xml:space="preserve">īsteno saskaņā ar </w:t>
      </w:r>
      <w:r w:rsidR="002C1FC8" w:rsidRPr="002652B0">
        <w:rPr>
          <w:sz w:val="24"/>
          <w:szCs w:val="24"/>
        </w:rPr>
        <w:t xml:space="preserve">civiltiesisko </w:t>
      </w:r>
      <w:r w:rsidR="004C63D9" w:rsidRPr="002652B0">
        <w:rPr>
          <w:sz w:val="24"/>
          <w:szCs w:val="24"/>
        </w:rPr>
        <w:t>līgumu</w:t>
      </w:r>
      <w:r w:rsidR="005A7817" w:rsidRPr="002652B0">
        <w:rPr>
          <w:sz w:val="24"/>
          <w:szCs w:val="24"/>
        </w:rPr>
        <w:t xml:space="preserve"> par projekta īstenošanu, bet ne ilgāk kā līdz 2023</w:t>
      </w:r>
      <w:r w:rsidR="004608A9" w:rsidRPr="002652B0">
        <w:rPr>
          <w:sz w:val="24"/>
          <w:szCs w:val="24"/>
        </w:rPr>
        <w:t>. gad</w:t>
      </w:r>
      <w:r w:rsidR="005A7817" w:rsidRPr="002652B0">
        <w:rPr>
          <w:sz w:val="24"/>
          <w:szCs w:val="24"/>
        </w:rPr>
        <w:t>a 1</w:t>
      </w:r>
      <w:r w:rsidR="00245893" w:rsidRPr="002652B0">
        <w:rPr>
          <w:sz w:val="24"/>
          <w:szCs w:val="24"/>
        </w:rPr>
        <w:t>.</w:t>
      </w:r>
      <w:r w:rsidR="00163DAF">
        <w:rPr>
          <w:sz w:val="24"/>
          <w:szCs w:val="24"/>
        </w:rPr>
        <w:t> augustam</w:t>
      </w:r>
      <w:r w:rsidR="005A7817" w:rsidRPr="002652B0">
        <w:rPr>
          <w:sz w:val="24"/>
          <w:szCs w:val="24"/>
        </w:rPr>
        <w:t>.</w:t>
      </w:r>
      <w:r w:rsidR="002652B0">
        <w:rPr>
          <w:sz w:val="24"/>
          <w:szCs w:val="24"/>
        </w:rPr>
        <w:t xml:space="preserve"> Pasākuma otrās atlases kārtas un trešās atlases kārtas ietvaros </w:t>
      </w:r>
      <w:r w:rsidR="00163DAF" w:rsidRPr="00563C0B">
        <w:rPr>
          <w:sz w:val="24"/>
          <w:szCs w:val="24"/>
        </w:rPr>
        <w:t>projektu</w:t>
      </w:r>
      <w:r w:rsidR="00163DAF">
        <w:rPr>
          <w:sz w:val="24"/>
          <w:szCs w:val="24"/>
        </w:rPr>
        <w:t xml:space="preserve"> </w:t>
      </w:r>
      <w:r w:rsidR="00163DAF" w:rsidRPr="002652B0">
        <w:rPr>
          <w:sz w:val="24"/>
          <w:szCs w:val="24"/>
        </w:rPr>
        <w:t>īsteno saskaņā ar civiltiesisko līgumu par projekta īstenošanu, bet ne ilgāk kā līdz 2023. gada 31.</w:t>
      </w:r>
      <w:r w:rsidR="00163DAF">
        <w:rPr>
          <w:sz w:val="24"/>
          <w:szCs w:val="24"/>
        </w:rPr>
        <w:t> </w:t>
      </w:r>
      <w:r w:rsidR="00163DAF" w:rsidRPr="002652B0">
        <w:rPr>
          <w:sz w:val="24"/>
          <w:szCs w:val="24"/>
        </w:rPr>
        <w:t>decembrim</w:t>
      </w:r>
      <w:r w:rsidR="00163DAF">
        <w:rPr>
          <w:sz w:val="24"/>
          <w:szCs w:val="24"/>
        </w:rPr>
        <w:t>.</w:t>
      </w:r>
    </w:p>
    <w:p w14:paraId="5BBD7F04" w14:textId="38BBAB73" w:rsidR="004525C8" w:rsidRDefault="004525C8" w:rsidP="004608A9">
      <w:pPr>
        <w:spacing w:after="0" w:line="240" w:lineRule="auto"/>
        <w:ind w:firstLine="709"/>
        <w:jc w:val="center"/>
        <w:rPr>
          <w:rFonts w:ascii="Times New Roman" w:hAnsi="Times New Roman"/>
          <w:bCs/>
          <w:sz w:val="24"/>
          <w:szCs w:val="24"/>
          <w:lang w:eastAsia="en-US"/>
        </w:rPr>
      </w:pPr>
    </w:p>
    <w:p w14:paraId="1B5E97E7" w14:textId="724252D0" w:rsidR="00A8679B" w:rsidRPr="00A8679B" w:rsidRDefault="00A8679B" w:rsidP="00A8679B">
      <w:pPr>
        <w:pStyle w:val="Heading1"/>
        <w:spacing w:before="0" w:line="240" w:lineRule="auto"/>
        <w:ind w:left="0" w:firstLine="709"/>
        <w:rPr>
          <w:rFonts w:ascii="Times New Roman" w:hAnsi="Times New Roman" w:cs="Times New Roman"/>
          <w:sz w:val="24"/>
          <w:szCs w:val="24"/>
        </w:rPr>
      </w:pPr>
      <w:r w:rsidRPr="00A8679B">
        <w:rPr>
          <w:rFonts w:ascii="Times New Roman" w:hAnsi="Times New Roman" w:cs="Times New Roman"/>
          <w:sz w:val="24"/>
          <w:szCs w:val="24"/>
        </w:rPr>
        <w:t xml:space="preserve"> Noslēguma jautājum</w:t>
      </w:r>
      <w:r w:rsidR="005213D6">
        <w:rPr>
          <w:rFonts w:ascii="Times New Roman" w:hAnsi="Times New Roman" w:cs="Times New Roman"/>
          <w:sz w:val="24"/>
          <w:szCs w:val="24"/>
        </w:rPr>
        <w:t>s</w:t>
      </w:r>
    </w:p>
    <w:p w14:paraId="01AB0705" w14:textId="77777777" w:rsidR="00A8679B" w:rsidRDefault="00A8679B" w:rsidP="00A8679B">
      <w:pPr>
        <w:pStyle w:val="ListParagraph"/>
        <w:numPr>
          <w:ilvl w:val="0"/>
          <w:numId w:val="0"/>
        </w:numPr>
        <w:spacing w:before="0"/>
        <w:rPr>
          <w:sz w:val="24"/>
          <w:szCs w:val="24"/>
        </w:rPr>
      </w:pPr>
    </w:p>
    <w:p w14:paraId="2BDA57C1" w14:textId="0E39699A" w:rsidR="00A95CEB" w:rsidRPr="00563C0B" w:rsidRDefault="00646E8B" w:rsidP="00A8679B">
      <w:pPr>
        <w:pStyle w:val="ListParagraph"/>
        <w:tabs>
          <w:tab w:val="left" w:pos="1134"/>
        </w:tabs>
        <w:spacing w:before="0" w:after="0"/>
        <w:ind w:left="0" w:firstLine="709"/>
        <w:contextualSpacing w:val="0"/>
        <w:rPr>
          <w:sz w:val="24"/>
          <w:szCs w:val="24"/>
        </w:rPr>
      </w:pPr>
      <w:r>
        <w:rPr>
          <w:sz w:val="24"/>
          <w:szCs w:val="24"/>
        </w:rPr>
        <w:t>A</w:t>
      </w:r>
      <w:r w:rsidR="00A95CEB">
        <w:rPr>
          <w:sz w:val="24"/>
          <w:szCs w:val="24"/>
        </w:rPr>
        <w:t>tzīt par spēku zaudējušiem Ministru kabineta 2016.gada 3.maija noteikumus Nr.281 “</w:t>
      </w:r>
      <w:r w:rsidR="00A95CEB" w:rsidRPr="00A95CEB">
        <w:rPr>
          <w:sz w:val="24"/>
          <w:szCs w:val="24"/>
        </w:rPr>
        <w:t xml:space="preserve">Darbības programmas </w:t>
      </w:r>
      <w:r w:rsidR="002D6AB4">
        <w:rPr>
          <w:sz w:val="24"/>
          <w:szCs w:val="24"/>
        </w:rPr>
        <w:t>“</w:t>
      </w:r>
      <w:r w:rsidR="00A95CEB" w:rsidRPr="00A95CEB">
        <w:rPr>
          <w:sz w:val="24"/>
          <w:szCs w:val="24"/>
        </w:rPr>
        <w:t>Izaugsme un nodarbinātība</w:t>
      </w:r>
      <w:r w:rsidR="002D6AB4">
        <w:rPr>
          <w:sz w:val="24"/>
          <w:szCs w:val="24"/>
        </w:rPr>
        <w:t>”</w:t>
      </w:r>
      <w:r w:rsidR="00A95CEB" w:rsidRPr="00A95CEB">
        <w:rPr>
          <w:sz w:val="24"/>
          <w:szCs w:val="24"/>
        </w:rPr>
        <w:t xml:space="preserve"> 4.5.1. specifiskā atbalsta mērķa </w:t>
      </w:r>
      <w:r w:rsidR="002D6AB4">
        <w:rPr>
          <w:sz w:val="24"/>
          <w:szCs w:val="24"/>
        </w:rPr>
        <w:t>“</w:t>
      </w:r>
      <w:r w:rsidR="00A95CEB" w:rsidRPr="00A95CEB">
        <w:rPr>
          <w:sz w:val="24"/>
          <w:szCs w:val="24"/>
        </w:rPr>
        <w:t>Attīstīt videi draudzīgu sabiedriskā transporta infrastruktūru</w:t>
      </w:r>
      <w:r w:rsidR="002D6AB4">
        <w:rPr>
          <w:sz w:val="24"/>
          <w:szCs w:val="24"/>
        </w:rPr>
        <w:t>”</w:t>
      </w:r>
      <w:r w:rsidR="00A95CEB" w:rsidRPr="00A95CEB">
        <w:rPr>
          <w:sz w:val="24"/>
          <w:szCs w:val="24"/>
        </w:rPr>
        <w:t xml:space="preserve"> 4.5.1.1. pasākuma </w:t>
      </w:r>
      <w:r w:rsidR="002D6AB4">
        <w:rPr>
          <w:sz w:val="24"/>
          <w:szCs w:val="24"/>
        </w:rPr>
        <w:t>“</w:t>
      </w:r>
      <w:r w:rsidR="00A95CEB" w:rsidRPr="00A95CEB">
        <w:rPr>
          <w:sz w:val="24"/>
          <w:szCs w:val="24"/>
        </w:rPr>
        <w:t>Attīstīt videi draudzīgu sabiedriskā transporta infrastruktūru (sliežu transporta)</w:t>
      </w:r>
      <w:r w:rsidR="002D6AB4">
        <w:rPr>
          <w:sz w:val="24"/>
          <w:szCs w:val="24"/>
        </w:rPr>
        <w:t>”</w:t>
      </w:r>
      <w:r w:rsidR="00A95CEB" w:rsidRPr="00A95CEB">
        <w:rPr>
          <w:sz w:val="24"/>
          <w:szCs w:val="24"/>
        </w:rPr>
        <w:t xml:space="preserve"> īstenošanas noteikumi</w:t>
      </w:r>
      <w:r w:rsidR="00A95CEB">
        <w:rPr>
          <w:sz w:val="24"/>
          <w:szCs w:val="24"/>
        </w:rPr>
        <w:t>”</w:t>
      </w:r>
      <w:r w:rsidR="000200A1">
        <w:rPr>
          <w:sz w:val="24"/>
          <w:szCs w:val="24"/>
        </w:rPr>
        <w:t xml:space="preserve"> </w:t>
      </w:r>
      <w:r w:rsidR="000200A1" w:rsidRPr="000200A1">
        <w:rPr>
          <w:sz w:val="24"/>
          <w:szCs w:val="24"/>
        </w:rPr>
        <w:t>(Latvijas Vēstnesis, 20</w:t>
      </w:r>
      <w:r>
        <w:rPr>
          <w:sz w:val="24"/>
          <w:szCs w:val="24"/>
        </w:rPr>
        <w:t>1</w:t>
      </w:r>
      <w:r w:rsidR="000200A1" w:rsidRPr="000200A1">
        <w:rPr>
          <w:sz w:val="24"/>
          <w:szCs w:val="24"/>
        </w:rPr>
        <w:t xml:space="preserve">6, </w:t>
      </w:r>
      <w:r w:rsidR="00545849">
        <w:rPr>
          <w:sz w:val="24"/>
          <w:szCs w:val="24"/>
        </w:rPr>
        <w:t>89</w:t>
      </w:r>
      <w:r w:rsidR="000200A1" w:rsidRPr="000200A1">
        <w:rPr>
          <w:sz w:val="24"/>
          <w:szCs w:val="24"/>
        </w:rPr>
        <w:t>.nr.)</w:t>
      </w:r>
      <w:r w:rsidR="00A95CEB">
        <w:rPr>
          <w:sz w:val="24"/>
          <w:szCs w:val="24"/>
        </w:rPr>
        <w:t>.</w:t>
      </w:r>
    </w:p>
    <w:p w14:paraId="41D434CD" w14:textId="20171C79" w:rsidR="00A8679B" w:rsidRDefault="00A8679B" w:rsidP="00A8679B">
      <w:pPr>
        <w:pStyle w:val="ListParagraph"/>
        <w:numPr>
          <w:ilvl w:val="0"/>
          <w:numId w:val="0"/>
        </w:numPr>
        <w:ind w:left="360"/>
        <w:rPr>
          <w:sz w:val="24"/>
          <w:szCs w:val="24"/>
        </w:rPr>
      </w:pPr>
    </w:p>
    <w:p w14:paraId="31AC1D02" w14:textId="77777777" w:rsidR="00A8679B" w:rsidRPr="00A8679B" w:rsidRDefault="00A8679B" w:rsidP="00A8679B">
      <w:pPr>
        <w:pStyle w:val="ListParagraph"/>
        <w:numPr>
          <w:ilvl w:val="0"/>
          <w:numId w:val="0"/>
        </w:numPr>
        <w:ind w:left="360"/>
        <w:rPr>
          <w:sz w:val="24"/>
          <w:szCs w:val="24"/>
        </w:rPr>
      </w:pPr>
    </w:p>
    <w:p w14:paraId="51740B59" w14:textId="47C19823" w:rsidR="007A6DD4" w:rsidRPr="007A6DD4" w:rsidRDefault="007A6DD4" w:rsidP="007A6DD4">
      <w:pPr>
        <w:tabs>
          <w:tab w:val="left" w:pos="6237"/>
          <w:tab w:val="left" w:pos="6663"/>
        </w:tabs>
        <w:spacing w:after="0" w:line="240" w:lineRule="auto"/>
        <w:ind w:firstLine="709"/>
        <w:rPr>
          <w:rFonts w:ascii="Times New Roman" w:hAnsi="Times New Roman"/>
          <w:sz w:val="24"/>
          <w:szCs w:val="24"/>
        </w:rPr>
      </w:pPr>
      <w:r w:rsidRPr="007A6DD4">
        <w:rPr>
          <w:rFonts w:ascii="Times New Roman" w:hAnsi="Times New Roman"/>
          <w:sz w:val="24"/>
          <w:szCs w:val="24"/>
        </w:rPr>
        <w:t xml:space="preserve">Ministru prezidents </w:t>
      </w:r>
      <w:r w:rsidRPr="007A6DD4">
        <w:rPr>
          <w:rFonts w:ascii="Times New Roman" w:hAnsi="Times New Roman"/>
          <w:sz w:val="24"/>
          <w:szCs w:val="24"/>
        </w:rPr>
        <w:tab/>
      </w:r>
      <w:r w:rsidRPr="007A6DD4">
        <w:rPr>
          <w:rFonts w:ascii="Times New Roman" w:hAnsi="Times New Roman"/>
          <w:sz w:val="24"/>
          <w:szCs w:val="24"/>
        </w:rPr>
        <w:tab/>
        <w:t>A. K. Kariņš</w:t>
      </w:r>
    </w:p>
    <w:p w14:paraId="6BE42953" w14:textId="4E0F9727" w:rsidR="007A6DD4" w:rsidRPr="007A6DD4" w:rsidRDefault="007A6DD4" w:rsidP="007A6DD4">
      <w:pPr>
        <w:tabs>
          <w:tab w:val="left" w:pos="6237"/>
          <w:tab w:val="left" w:pos="6663"/>
        </w:tabs>
        <w:spacing w:after="0" w:line="240" w:lineRule="auto"/>
        <w:ind w:firstLine="709"/>
        <w:rPr>
          <w:rFonts w:ascii="Times New Roman" w:hAnsi="Times New Roman"/>
          <w:sz w:val="24"/>
          <w:szCs w:val="24"/>
        </w:rPr>
      </w:pPr>
    </w:p>
    <w:p w14:paraId="600CC93A" w14:textId="37FE08D2" w:rsidR="006E74E7" w:rsidRDefault="007A6DD4" w:rsidP="007A6DD4">
      <w:pPr>
        <w:tabs>
          <w:tab w:val="left" w:pos="6237"/>
          <w:tab w:val="left" w:pos="6663"/>
        </w:tabs>
        <w:spacing w:after="0" w:line="240" w:lineRule="auto"/>
        <w:ind w:firstLine="709"/>
        <w:rPr>
          <w:rFonts w:ascii="Times New Roman" w:hAnsi="Times New Roman"/>
          <w:sz w:val="24"/>
          <w:szCs w:val="24"/>
        </w:rPr>
      </w:pPr>
      <w:r w:rsidRPr="007A6DD4">
        <w:rPr>
          <w:rFonts w:ascii="Times New Roman" w:hAnsi="Times New Roman"/>
          <w:sz w:val="24"/>
          <w:szCs w:val="24"/>
        </w:rPr>
        <w:t>Satiksmes ministrs</w:t>
      </w:r>
      <w:r w:rsidRPr="007A6DD4">
        <w:rPr>
          <w:rFonts w:ascii="Times New Roman" w:hAnsi="Times New Roman"/>
          <w:sz w:val="24"/>
          <w:szCs w:val="24"/>
        </w:rPr>
        <w:tab/>
      </w:r>
      <w:r w:rsidRPr="007A6DD4">
        <w:rPr>
          <w:rFonts w:ascii="Times New Roman" w:hAnsi="Times New Roman"/>
          <w:sz w:val="24"/>
          <w:szCs w:val="24"/>
        </w:rPr>
        <w:tab/>
        <w:t>T. Linkaits</w:t>
      </w:r>
    </w:p>
    <w:p w14:paraId="27A53FD3" w14:textId="098E4BD6" w:rsidR="00646E8B" w:rsidRDefault="00646E8B" w:rsidP="007A6DD4">
      <w:pPr>
        <w:tabs>
          <w:tab w:val="left" w:pos="6237"/>
          <w:tab w:val="left" w:pos="6663"/>
        </w:tabs>
        <w:spacing w:after="0" w:line="240" w:lineRule="auto"/>
        <w:ind w:firstLine="709"/>
        <w:rPr>
          <w:rFonts w:ascii="Times New Roman" w:hAnsi="Times New Roman"/>
          <w:sz w:val="24"/>
          <w:szCs w:val="24"/>
        </w:rPr>
      </w:pPr>
    </w:p>
    <w:p w14:paraId="760B0667" w14:textId="48CE9316" w:rsidR="00646E8B" w:rsidRPr="001D2CC5" w:rsidRDefault="00646E8B" w:rsidP="001248F4">
      <w:pPr>
        <w:ind w:firstLine="709"/>
        <w:jc w:val="both"/>
        <w:rPr>
          <w:rFonts w:ascii="Times New Roman" w:hAnsi="Times New Roman"/>
          <w:sz w:val="24"/>
          <w:szCs w:val="24"/>
        </w:rPr>
      </w:pPr>
      <w:r w:rsidRPr="001D2CC5">
        <w:rPr>
          <w:rFonts w:ascii="Times New Roman" w:hAnsi="Times New Roman"/>
          <w:sz w:val="24"/>
          <w:szCs w:val="24"/>
        </w:rPr>
        <w:t>Iesniedzējs: satiksmes ministrs</w:t>
      </w:r>
      <w:r w:rsidRPr="001D2CC5">
        <w:rPr>
          <w:rFonts w:ascii="Times New Roman" w:hAnsi="Times New Roman"/>
          <w:sz w:val="24"/>
          <w:szCs w:val="24"/>
        </w:rPr>
        <w:tab/>
      </w:r>
      <w:r w:rsidRPr="001D2CC5">
        <w:rPr>
          <w:rFonts w:ascii="Times New Roman" w:hAnsi="Times New Roman"/>
          <w:sz w:val="24"/>
          <w:szCs w:val="24"/>
        </w:rPr>
        <w:tab/>
      </w:r>
      <w:r w:rsidRPr="001D2CC5">
        <w:rPr>
          <w:rFonts w:ascii="Times New Roman" w:hAnsi="Times New Roman"/>
          <w:sz w:val="24"/>
          <w:szCs w:val="24"/>
        </w:rPr>
        <w:tab/>
      </w:r>
      <w:r w:rsidRPr="001D2CC5">
        <w:rPr>
          <w:rFonts w:ascii="Times New Roman" w:hAnsi="Times New Roman"/>
          <w:sz w:val="24"/>
          <w:szCs w:val="24"/>
        </w:rPr>
        <w:tab/>
        <w:t xml:space="preserve">   T. Linkaits</w:t>
      </w:r>
    </w:p>
    <w:p w14:paraId="32FFFD7A" w14:textId="16229C30" w:rsidR="00646E8B" w:rsidRPr="00563C0B" w:rsidRDefault="00646E8B" w:rsidP="001248F4">
      <w:pPr>
        <w:tabs>
          <w:tab w:val="left" w:pos="5954"/>
          <w:tab w:val="left" w:pos="6237"/>
          <w:tab w:val="left" w:pos="6379"/>
          <w:tab w:val="left" w:pos="6804"/>
        </w:tabs>
        <w:ind w:firstLine="709"/>
        <w:jc w:val="both"/>
        <w:rPr>
          <w:rFonts w:ascii="Times New Roman" w:hAnsi="Times New Roman"/>
          <w:sz w:val="24"/>
          <w:szCs w:val="24"/>
        </w:rPr>
      </w:pPr>
      <w:r w:rsidRPr="001D2CC5">
        <w:rPr>
          <w:rFonts w:ascii="Times New Roman" w:hAnsi="Times New Roman"/>
          <w:sz w:val="24"/>
          <w:szCs w:val="24"/>
        </w:rPr>
        <w:t xml:space="preserve">Vīza: valsts </w:t>
      </w:r>
      <w:r>
        <w:rPr>
          <w:rFonts w:ascii="Times New Roman" w:hAnsi="Times New Roman"/>
          <w:sz w:val="24"/>
          <w:szCs w:val="24"/>
        </w:rPr>
        <w:t>sekretāre</w:t>
      </w:r>
      <w:r w:rsidRPr="001D2CC5">
        <w:rPr>
          <w:rFonts w:ascii="Times New Roman" w:hAnsi="Times New Roman"/>
          <w:sz w:val="24"/>
          <w:szCs w:val="24"/>
        </w:rPr>
        <w:tab/>
      </w:r>
      <w:r w:rsidRPr="001D2CC5">
        <w:rPr>
          <w:rFonts w:ascii="Times New Roman" w:hAnsi="Times New Roman"/>
          <w:sz w:val="24"/>
          <w:szCs w:val="24"/>
        </w:rPr>
        <w:tab/>
      </w:r>
      <w:r w:rsidRPr="001D2CC5">
        <w:rPr>
          <w:rFonts w:ascii="Times New Roman" w:hAnsi="Times New Roman"/>
          <w:sz w:val="24"/>
          <w:szCs w:val="24"/>
        </w:rPr>
        <w:tab/>
        <w:t xml:space="preserve">  </w:t>
      </w:r>
      <w:r>
        <w:rPr>
          <w:rFonts w:ascii="Times New Roman" w:hAnsi="Times New Roman"/>
          <w:sz w:val="24"/>
          <w:szCs w:val="24"/>
        </w:rPr>
        <w:t xml:space="preserve">    I. Stepanova</w:t>
      </w:r>
    </w:p>
    <w:sectPr w:rsidR="00646E8B" w:rsidRPr="00563C0B" w:rsidSect="001248F4">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30707" w16cex:dateUtc="2020-04-16T13:32:00Z"/>
  <w16cex:commentExtensible w16cex:durableId="2243066E" w16cex:dateUtc="2020-04-16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D5ED" w14:textId="77777777" w:rsidR="002075A6" w:rsidRDefault="002075A6" w:rsidP="00111460">
      <w:pPr>
        <w:spacing w:after="0" w:line="240" w:lineRule="auto"/>
      </w:pPr>
      <w:r>
        <w:separator/>
      </w:r>
    </w:p>
  </w:endnote>
  <w:endnote w:type="continuationSeparator" w:id="0">
    <w:p w14:paraId="21EB7AD5" w14:textId="77777777" w:rsidR="002075A6" w:rsidRDefault="002075A6"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ヒラギノ角ゴ Pro W3">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2C34" w14:textId="479F2144" w:rsidR="00DF14FA" w:rsidRPr="0023411F" w:rsidRDefault="00E46A0C" w:rsidP="0023411F">
    <w:pPr>
      <w:spacing w:after="0"/>
      <w:jc w:val="both"/>
      <w:rPr>
        <w:rFonts w:ascii="Times New Roman" w:hAnsi="Times New Roman"/>
        <w:bCs/>
        <w:noProof/>
        <w:sz w:val="16"/>
        <w:szCs w:val="16"/>
      </w:rPr>
    </w:pPr>
    <w:r>
      <w:rPr>
        <w:rFonts w:ascii="Times New Roman" w:hAnsi="Times New Roman"/>
        <w:bCs/>
        <w:sz w:val="16"/>
        <w:szCs w:val="16"/>
      </w:rPr>
      <w:t>SMNot_</w:t>
    </w:r>
    <w:r w:rsidR="00C74778">
      <w:rPr>
        <w:rFonts w:ascii="Times New Roman" w:hAnsi="Times New Roman"/>
        <w:bCs/>
        <w:sz w:val="16"/>
        <w:szCs w:val="16"/>
      </w:rPr>
      <w:t>2</w:t>
    </w:r>
    <w:r w:rsidR="002423B8">
      <w:rPr>
        <w:rFonts w:ascii="Times New Roman" w:hAnsi="Times New Roman"/>
        <w:bCs/>
        <w:sz w:val="16"/>
        <w:szCs w:val="16"/>
      </w:rPr>
      <w:t>1</w:t>
    </w:r>
    <w:r w:rsidR="00C74778">
      <w:rPr>
        <w:rFonts w:ascii="Times New Roman" w:hAnsi="Times New Roman"/>
        <w:bCs/>
        <w:sz w:val="16"/>
        <w:szCs w:val="16"/>
      </w:rPr>
      <w:t>042020_</w:t>
    </w:r>
    <w:r>
      <w:rPr>
        <w:rFonts w:ascii="Times New Roman" w:hAnsi="Times New Roman"/>
        <w:bCs/>
        <w:sz w:val="16"/>
        <w:szCs w:val="16"/>
      </w:rPr>
      <w:t>4511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C323" w14:textId="555DA698" w:rsidR="00DF14FA" w:rsidRPr="00E46A0C" w:rsidRDefault="00E46A0C" w:rsidP="00E46A0C">
    <w:pPr>
      <w:spacing w:after="0"/>
      <w:jc w:val="both"/>
      <w:rPr>
        <w:rFonts w:ascii="Times New Roman" w:hAnsi="Times New Roman"/>
        <w:bCs/>
        <w:noProof/>
        <w:sz w:val="16"/>
        <w:szCs w:val="16"/>
      </w:rPr>
    </w:pPr>
    <w:r>
      <w:rPr>
        <w:rFonts w:ascii="Times New Roman" w:hAnsi="Times New Roman"/>
        <w:bCs/>
        <w:sz w:val="16"/>
        <w:szCs w:val="16"/>
      </w:rPr>
      <w:t>SMNot_</w:t>
    </w:r>
    <w:r w:rsidR="00C74778">
      <w:rPr>
        <w:rFonts w:ascii="Times New Roman" w:hAnsi="Times New Roman"/>
        <w:bCs/>
        <w:sz w:val="16"/>
        <w:szCs w:val="16"/>
      </w:rPr>
      <w:t>2</w:t>
    </w:r>
    <w:r w:rsidR="00E628CA">
      <w:rPr>
        <w:rFonts w:ascii="Times New Roman" w:hAnsi="Times New Roman"/>
        <w:bCs/>
        <w:sz w:val="16"/>
        <w:szCs w:val="16"/>
      </w:rPr>
      <w:t>1</w:t>
    </w:r>
    <w:r w:rsidR="00C74778">
      <w:rPr>
        <w:rFonts w:ascii="Times New Roman" w:hAnsi="Times New Roman"/>
        <w:bCs/>
        <w:sz w:val="16"/>
        <w:szCs w:val="16"/>
      </w:rPr>
      <w:t>042020_</w:t>
    </w:r>
    <w:r>
      <w:rPr>
        <w:rFonts w:ascii="Times New Roman" w:hAnsi="Times New Roman"/>
        <w:bCs/>
        <w:sz w:val="16"/>
        <w:szCs w:val="16"/>
      </w:rPr>
      <w:t>4511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BB06" w14:textId="77777777" w:rsidR="002075A6" w:rsidRDefault="002075A6" w:rsidP="00111460">
      <w:pPr>
        <w:spacing w:after="0" w:line="240" w:lineRule="auto"/>
      </w:pPr>
      <w:r>
        <w:separator/>
      </w:r>
    </w:p>
  </w:footnote>
  <w:footnote w:type="continuationSeparator" w:id="0">
    <w:p w14:paraId="3CAB48B3" w14:textId="77777777" w:rsidR="002075A6" w:rsidRDefault="002075A6"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020830"/>
      <w:docPartObj>
        <w:docPartGallery w:val="Page Numbers (Top of Page)"/>
        <w:docPartUnique/>
      </w:docPartObj>
    </w:sdtPr>
    <w:sdtEndPr>
      <w:rPr>
        <w:noProof/>
      </w:rPr>
    </w:sdtEndPr>
    <w:sdtContent>
      <w:p w14:paraId="4681B58B" w14:textId="77777777" w:rsidR="00111460" w:rsidRDefault="00111460">
        <w:pPr>
          <w:pStyle w:val="Header"/>
          <w:jc w:val="center"/>
        </w:pPr>
        <w:r w:rsidRPr="000C35EA">
          <w:rPr>
            <w:rFonts w:ascii="Times New Roman" w:hAnsi="Times New Roman"/>
            <w:sz w:val="24"/>
          </w:rPr>
          <w:fldChar w:fldCharType="begin"/>
        </w:r>
        <w:r w:rsidRPr="000C35EA">
          <w:rPr>
            <w:rFonts w:ascii="Times New Roman" w:hAnsi="Times New Roman"/>
            <w:sz w:val="24"/>
          </w:rPr>
          <w:instrText xml:space="preserve"> PAGE   \* MERGEFORMAT </w:instrText>
        </w:r>
        <w:r w:rsidRPr="000C35EA">
          <w:rPr>
            <w:rFonts w:ascii="Times New Roman" w:hAnsi="Times New Roman"/>
            <w:sz w:val="24"/>
          </w:rPr>
          <w:fldChar w:fldCharType="separate"/>
        </w:r>
        <w:r w:rsidR="00797B66">
          <w:rPr>
            <w:rFonts w:ascii="Times New Roman" w:hAnsi="Times New Roman"/>
            <w:noProof/>
            <w:sz w:val="24"/>
          </w:rPr>
          <w:t>4</w:t>
        </w:r>
        <w:r w:rsidRPr="000C35EA">
          <w:rPr>
            <w:rFonts w:ascii="Times New Roman" w:hAnsi="Times New Roman"/>
            <w:noProof/>
            <w:sz w:val="24"/>
          </w:rPr>
          <w:fldChar w:fldCharType="end"/>
        </w:r>
      </w:p>
    </w:sdtContent>
  </w:sdt>
  <w:p w14:paraId="791E63DE" w14:textId="77777777" w:rsidR="00111460" w:rsidRDefault="0011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8057" w14:textId="77777777" w:rsidR="004525C8" w:rsidRDefault="004525C8">
    <w:pPr>
      <w:pStyle w:val="Header"/>
    </w:pPr>
  </w:p>
  <w:p w14:paraId="18EE8324" w14:textId="45A6ACC2" w:rsidR="004525C8" w:rsidRDefault="0045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3268"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A1961CD"/>
    <w:multiLevelType w:val="multilevel"/>
    <w:tmpl w:val="3DB4B772"/>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126"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9"/>
  </w:num>
  <w:num w:numId="5">
    <w:abstractNumId w:val="7"/>
  </w:num>
  <w:num w:numId="6">
    <w:abstractNumId w:val="1"/>
  </w:num>
  <w:num w:numId="7">
    <w:abstractNumId w:val="4"/>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5"/>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07"/>
    <w:rsid w:val="00000A66"/>
    <w:rsid w:val="000047BF"/>
    <w:rsid w:val="00004AB8"/>
    <w:rsid w:val="0001138C"/>
    <w:rsid w:val="00013717"/>
    <w:rsid w:val="00014B5C"/>
    <w:rsid w:val="0001670B"/>
    <w:rsid w:val="0001752C"/>
    <w:rsid w:val="000200A1"/>
    <w:rsid w:val="00020350"/>
    <w:rsid w:val="00020F61"/>
    <w:rsid w:val="000210AA"/>
    <w:rsid w:val="000228A0"/>
    <w:rsid w:val="0002306A"/>
    <w:rsid w:val="000232C0"/>
    <w:rsid w:val="00023C1D"/>
    <w:rsid w:val="00025348"/>
    <w:rsid w:val="00027D7E"/>
    <w:rsid w:val="0003214E"/>
    <w:rsid w:val="0003595D"/>
    <w:rsid w:val="00036FF4"/>
    <w:rsid w:val="000407E9"/>
    <w:rsid w:val="00043286"/>
    <w:rsid w:val="00043BA9"/>
    <w:rsid w:val="00045195"/>
    <w:rsid w:val="00046383"/>
    <w:rsid w:val="0005078A"/>
    <w:rsid w:val="00051E53"/>
    <w:rsid w:val="00051EE7"/>
    <w:rsid w:val="0005204B"/>
    <w:rsid w:val="00053312"/>
    <w:rsid w:val="00057CB4"/>
    <w:rsid w:val="00060014"/>
    <w:rsid w:val="00066A41"/>
    <w:rsid w:val="0006720B"/>
    <w:rsid w:val="00067A28"/>
    <w:rsid w:val="0007134A"/>
    <w:rsid w:val="00081F94"/>
    <w:rsid w:val="0008250D"/>
    <w:rsid w:val="00082912"/>
    <w:rsid w:val="00085817"/>
    <w:rsid w:val="00085E3B"/>
    <w:rsid w:val="00090C51"/>
    <w:rsid w:val="00091035"/>
    <w:rsid w:val="0009193A"/>
    <w:rsid w:val="00092605"/>
    <w:rsid w:val="00093496"/>
    <w:rsid w:val="00093EF4"/>
    <w:rsid w:val="00097860"/>
    <w:rsid w:val="000C227B"/>
    <w:rsid w:val="000C35EA"/>
    <w:rsid w:val="000C47AB"/>
    <w:rsid w:val="000C4A84"/>
    <w:rsid w:val="000C6048"/>
    <w:rsid w:val="000C6980"/>
    <w:rsid w:val="000D0535"/>
    <w:rsid w:val="000D4B8F"/>
    <w:rsid w:val="000D6F55"/>
    <w:rsid w:val="000D78CB"/>
    <w:rsid w:val="000E04EE"/>
    <w:rsid w:val="000E1CE8"/>
    <w:rsid w:val="000E1D76"/>
    <w:rsid w:val="000E6DC0"/>
    <w:rsid w:val="000F1DC7"/>
    <w:rsid w:val="000F3226"/>
    <w:rsid w:val="000F55E0"/>
    <w:rsid w:val="0010431C"/>
    <w:rsid w:val="001110E3"/>
    <w:rsid w:val="00111460"/>
    <w:rsid w:val="0011193C"/>
    <w:rsid w:val="00112368"/>
    <w:rsid w:val="001152B5"/>
    <w:rsid w:val="00121500"/>
    <w:rsid w:val="001222D4"/>
    <w:rsid w:val="0012407B"/>
    <w:rsid w:val="001248F4"/>
    <w:rsid w:val="00126709"/>
    <w:rsid w:val="00134270"/>
    <w:rsid w:val="00135018"/>
    <w:rsid w:val="00136B36"/>
    <w:rsid w:val="00141D3A"/>
    <w:rsid w:val="00144929"/>
    <w:rsid w:val="00145D04"/>
    <w:rsid w:val="00147E2F"/>
    <w:rsid w:val="001542C1"/>
    <w:rsid w:val="00157BB3"/>
    <w:rsid w:val="001602A5"/>
    <w:rsid w:val="00163D42"/>
    <w:rsid w:val="00163DAF"/>
    <w:rsid w:val="00170442"/>
    <w:rsid w:val="001704AB"/>
    <w:rsid w:val="00171F58"/>
    <w:rsid w:val="00171F7C"/>
    <w:rsid w:val="00173194"/>
    <w:rsid w:val="00173554"/>
    <w:rsid w:val="00173D13"/>
    <w:rsid w:val="00174733"/>
    <w:rsid w:val="00174BAA"/>
    <w:rsid w:val="00175925"/>
    <w:rsid w:val="001766CF"/>
    <w:rsid w:val="00177720"/>
    <w:rsid w:val="001802B9"/>
    <w:rsid w:val="001862A1"/>
    <w:rsid w:val="00190A2A"/>
    <w:rsid w:val="00190D53"/>
    <w:rsid w:val="00191650"/>
    <w:rsid w:val="001A4533"/>
    <w:rsid w:val="001A6678"/>
    <w:rsid w:val="001A6BC3"/>
    <w:rsid w:val="001A71E7"/>
    <w:rsid w:val="001B120C"/>
    <w:rsid w:val="001B32A4"/>
    <w:rsid w:val="001B4695"/>
    <w:rsid w:val="001B5F1E"/>
    <w:rsid w:val="001C40A7"/>
    <w:rsid w:val="001C574B"/>
    <w:rsid w:val="001C5BA6"/>
    <w:rsid w:val="001C5CDF"/>
    <w:rsid w:val="001D1B5F"/>
    <w:rsid w:val="001D27F2"/>
    <w:rsid w:val="001D58AB"/>
    <w:rsid w:val="001E1F7A"/>
    <w:rsid w:val="001E3AA9"/>
    <w:rsid w:val="001E4C26"/>
    <w:rsid w:val="001E5171"/>
    <w:rsid w:val="001E5820"/>
    <w:rsid w:val="001E5995"/>
    <w:rsid w:val="001E7E2B"/>
    <w:rsid w:val="001F2C11"/>
    <w:rsid w:val="001F3BCB"/>
    <w:rsid w:val="001F699B"/>
    <w:rsid w:val="001F7249"/>
    <w:rsid w:val="001F7E6F"/>
    <w:rsid w:val="0020136A"/>
    <w:rsid w:val="00202B4A"/>
    <w:rsid w:val="002056E6"/>
    <w:rsid w:val="002057D1"/>
    <w:rsid w:val="002066C6"/>
    <w:rsid w:val="002075A6"/>
    <w:rsid w:val="00225034"/>
    <w:rsid w:val="00230132"/>
    <w:rsid w:val="00233CD8"/>
    <w:rsid w:val="0023411F"/>
    <w:rsid w:val="00237C3B"/>
    <w:rsid w:val="00241719"/>
    <w:rsid w:val="002423B8"/>
    <w:rsid w:val="002446CA"/>
    <w:rsid w:val="00245893"/>
    <w:rsid w:val="00246F61"/>
    <w:rsid w:val="002512CE"/>
    <w:rsid w:val="00252153"/>
    <w:rsid w:val="00253AF6"/>
    <w:rsid w:val="002540AF"/>
    <w:rsid w:val="00255B79"/>
    <w:rsid w:val="002630BD"/>
    <w:rsid w:val="00263E58"/>
    <w:rsid w:val="002652B0"/>
    <w:rsid w:val="002660C5"/>
    <w:rsid w:val="002666CB"/>
    <w:rsid w:val="00266DD6"/>
    <w:rsid w:val="00270918"/>
    <w:rsid w:val="00270ECB"/>
    <w:rsid w:val="00272264"/>
    <w:rsid w:val="00272EF3"/>
    <w:rsid w:val="00273FB4"/>
    <w:rsid w:val="00276BB9"/>
    <w:rsid w:val="00280A5E"/>
    <w:rsid w:val="00281E37"/>
    <w:rsid w:val="002841B0"/>
    <w:rsid w:val="00285935"/>
    <w:rsid w:val="00286961"/>
    <w:rsid w:val="00287B42"/>
    <w:rsid w:val="00290344"/>
    <w:rsid w:val="002922B3"/>
    <w:rsid w:val="00295C98"/>
    <w:rsid w:val="002A05AA"/>
    <w:rsid w:val="002A2B0E"/>
    <w:rsid w:val="002A3A25"/>
    <w:rsid w:val="002A6410"/>
    <w:rsid w:val="002A6A76"/>
    <w:rsid w:val="002B2C75"/>
    <w:rsid w:val="002B5A6D"/>
    <w:rsid w:val="002B5A80"/>
    <w:rsid w:val="002B6A66"/>
    <w:rsid w:val="002B7F69"/>
    <w:rsid w:val="002C0171"/>
    <w:rsid w:val="002C0832"/>
    <w:rsid w:val="002C1396"/>
    <w:rsid w:val="002C1FC8"/>
    <w:rsid w:val="002C304B"/>
    <w:rsid w:val="002C3922"/>
    <w:rsid w:val="002C393E"/>
    <w:rsid w:val="002D6AB4"/>
    <w:rsid w:val="002D76F6"/>
    <w:rsid w:val="002E0693"/>
    <w:rsid w:val="002E32A3"/>
    <w:rsid w:val="002F5310"/>
    <w:rsid w:val="002F5717"/>
    <w:rsid w:val="002F5E10"/>
    <w:rsid w:val="002F7012"/>
    <w:rsid w:val="00300126"/>
    <w:rsid w:val="0030484B"/>
    <w:rsid w:val="00304E73"/>
    <w:rsid w:val="003072CF"/>
    <w:rsid w:val="00315D7C"/>
    <w:rsid w:val="00316027"/>
    <w:rsid w:val="003161AD"/>
    <w:rsid w:val="0032268E"/>
    <w:rsid w:val="00327973"/>
    <w:rsid w:val="0033033D"/>
    <w:rsid w:val="003348ED"/>
    <w:rsid w:val="00337D2E"/>
    <w:rsid w:val="00340CDA"/>
    <w:rsid w:val="00341117"/>
    <w:rsid w:val="00342672"/>
    <w:rsid w:val="00342BD5"/>
    <w:rsid w:val="003431D4"/>
    <w:rsid w:val="003446C5"/>
    <w:rsid w:val="003451F6"/>
    <w:rsid w:val="00350A34"/>
    <w:rsid w:val="00350C27"/>
    <w:rsid w:val="003518F4"/>
    <w:rsid w:val="003535A8"/>
    <w:rsid w:val="003535B3"/>
    <w:rsid w:val="00356E3B"/>
    <w:rsid w:val="0036246D"/>
    <w:rsid w:val="00363BCC"/>
    <w:rsid w:val="00367122"/>
    <w:rsid w:val="0036734A"/>
    <w:rsid w:val="0037087F"/>
    <w:rsid w:val="003746B8"/>
    <w:rsid w:val="00376103"/>
    <w:rsid w:val="003764E6"/>
    <w:rsid w:val="00376954"/>
    <w:rsid w:val="00380777"/>
    <w:rsid w:val="00381705"/>
    <w:rsid w:val="00384D2F"/>
    <w:rsid w:val="00385DE9"/>
    <w:rsid w:val="00397428"/>
    <w:rsid w:val="003C32EE"/>
    <w:rsid w:val="003C6B80"/>
    <w:rsid w:val="003D24A9"/>
    <w:rsid w:val="003D40B9"/>
    <w:rsid w:val="003D59D0"/>
    <w:rsid w:val="003E13F2"/>
    <w:rsid w:val="003E18BC"/>
    <w:rsid w:val="003E433E"/>
    <w:rsid w:val="003E63F9"/>
    <w:rsid w:val="003F0C50"/>
    <w:rsid w:val="003F1012"/>
    <w:rsid w:val="003F1560"/>
    <w:rsid w:val="003F249E"/>
    <w:rsid w:val="003F6086"/>
    <w:rsid w:val="003F6A0A"/>
    <w:rsid w:val="00401898"/>
    <w:rsid w:val="0040356F"/>
    <w:rsid w:val="0040365A"/>
    <w:rsid w:val="004070F0"/>
    <w:rsid w:val="004138A7"/>
    <w:rsid w:val="004149B3"/>
    <w:rsid w:val="00414AD0"/>
    <w:rsid w:val="004206ED"/>
    <w:rsid w:val="00420FDC"/>
    <w:rsid w:val="0042162E"/>
    <w:rsid w:val="00422CE8"/>
    <w:rsid w:val="00423DA3"/>
    <w:rsid w:val="0042515F"/>
    <w:rsid w:val="00427E23"/>
    <w:rsid w:val="00427EEA"/>
    <w:rsid w:val="004321E4"/>
    <w:rsid w:val="0043313A"/>
    <w:rsid w:val="004341A8"/>
    <w:rsid w:val="00442FB9"/>
    <w:rsid w:val="0044459B"/>
    <w:rsid w:val="00447ABE"/>
    <w:rsid w:val="00450701"/>
    <w:rsid w:val="00451FF4"/>
    <w:rsid w:val="004525C8"/>
    <w:rsid w:val="004564AB"/>
    <w:rsid w:val="004566B1"/>
    <w:rsid w:val="004566BA"/>
    <w:rsid w:val="004608A9"/>
    <w:rsid w:val="00460B67"/>
    <w:rsid w:val="00465875"/>
    <w:rsid w:val="00465F50"/>
    <w:rsid w:val="00467BD1"/>
    <w:rsid w:val="00474529"/>
    <w:rsid w:val="00476A96"/>
    <w:rsid w:val="00476EDD"/>
    <w:rsid w:val="00480658"/>
    <w:rsid w:val="00483AD0"/>
    <w:rsid w:val="004845C0"/>
    <w:rsid w:val="00491348"/>
    <w:rsid w:val="00494E9D"/>
    <w:rsid w:val="004954E7"/>
    <w:rsid w:val="00497CC9"/>
    <w:rsid w:val="00497E69"/>
    <w:rsid w:val="004A0F57"/>
    <w:rsid w:val="004A16B3"/>
    <w:rsid w:val="004A61BD"/>
    <w:rsid w:val="004A7BFF"/>
    <w:rsid w:val="004B3BFF"/>
    <w:rsid w:val="004B4AED"/>
    <w:rsid w:val="004C0079"/>
    <w:rsid w:val="004C0E4A"/>
    <w:rsid w:val="004C2E62"/>
    <w:rsid w:val="004C3376"/>
    <w:rsid w:val="004C63D9"/>
    <w:rsid w:val="004C646A"/>
    <w:rsid w:val="004D0BE0"/>
    <w:rsid w:val="004D1B7D"/>
    <w:rsid w:val="004D312D"/>
    <w:rsid w:val="004D4ABF"/>
    <w:rsid w:val="004D6624"/>
    <w:rsid w:val="004E21DE"/>
    <w:rsid w:val="004E7DFA"/>
    <w:rsid w:val="004F04DB"/>
    <w:rsid w:val="004F4B91"/>
    <w:rsid w:val="004F4CFF"/>
    <w:rsid w:val="004F5BE0"/>
    <w:rsid w:val="005000BE"/>
    <w:rsid w:val="00500E0D"/>
    <w:rsid w:val="005014F2"/>
    <w:rsid w:val="005022A8"/>
    <w:rsid w:val="005026C3"/>
    <w:rsid w:val="00503C51"/>
    <w:rsid w:val="00507748"/>
    <w:rsid w:val="00510DFE"/>
    <w:rsid w:val="00510F1C"/>
    <w:rsid w:val="00511C10"/>
    <w:rsid w:val="00512B2D"/>
    <w:rsid w:val="00517B63"/>
    <w:rsid w:val="00520067"/>
    <w:rsid w:val="005213D6"/>
    <w:rsid w:val="005238EC"/>
    <w:rsid w:val="00523F20"/>
    <w:rsid w:val="0052458D"/>
    <w:rsid w:val="00525BDB"/>
    <w:rsid w:val="00533127"/>
    <w:rsid w:val="0053505F"/>
    <w:rsid w:val="005356DB"/>
    <w:rsid w:val="00535734"/>
    <w:rsid w:val="00541416"/>
    <w:rsid w:val="00545849"/>
    <w:rsid w:val="00546188"/>
    <w:rsid w:val="00546AEE"/>
    <w:rsid w:val="00552BEB"/>
    <w:rsid w:val="005557F6"/>
    <w:rsid w:val="00557670"/>
    <w:rsid w:val="00561DE0"/>
    <w:rsid w:val="00563B91"/>
    <w:rsid w:val="00563C0B"/>
    <w:rsid w:val="00565067"/>
    <w:rsid w:val="00565A07"/>
    <w:rsid w:val="00576780"/>
    <w:rsid w:val="00577FAA"/>
    <w:rsid w:val="0058157C"/>
    <w:rsid w:val="005831B6"/>
    <w:rsid w:val="0058665B"/>
    <w:rsid w:val="00593CA3"/>
    <w:rsid w:val="0059482A"/>
    <w:rsid w:val="005A7817"/>
    <w:rsid w:val="005B080C"/>
    <w:rsid w:val="005B23B5"/>
    <w:rsid w:val="005B5060"/>
    <w:rsid w:val="005B696F"/>
    <w:rsid w:val="005C2789"/>
    <w:rsid w:val="005C29C1"/>
    <w:rsid w:val="005C3429"/>
    <w:rsid w:val="005C76E7"/>
    <w:rsid w:val="005D02D3"/>
    <w:rsid w:val="005D110F"/>
    <w:rsid w:val="005D28F2"/>
    <w:rsid w:val="005E0ABC"/>
    <w:rsid w:val="005E4DCA"/>
    <w:rsid w:val="005E4E45"/>
    <w:rsid w:val="005F3603"/>
    <w:rsid w:val="005F573F"/>
    <w:rsid w:val="005F6AD1"/>
    <w:rsid w:val="005F6B7D"/>
    <w:rsid w:val="00601BCD"/>
    <w:rsid w:val="0060205B"/>
    <w:rsid w:val="00602802"/>
    <w:rsid w:val="00606E80"/>
    <w:rsid w:val="00613024"/>
    <w:rsid w:val="00615D74"/>
    <w:rsid w:val="00616F87"/>
    <w:rsid w:val="006176B2"/>
    <w:rsid w:val="00620005"/>
    <w:rsid w:val="006218C3"/>
    <w:rsid w:val="00624777"/>
    <w:rsid w:val="00627A55"/>
    <w:rsid w:val="006336D6"/>
    <w:rsid w:val="00636A60"/>
    <w:rsid w:val="00637660"/>
    <w:rsid w:val="006379B2"/>
    <w:rsid w:val="0064262A"/>
    <w:rsid w:val="00642CA6"/>
    <w:rsid w:val="006446F4"/>
    <w:rsid w:val="00644A11"/>
    <w:rsid w:val="0064529C"/>
    <w:rsid w:val="00646E8B"/>
    <w:rsid w:val="00651CF0"/>
    <w:rsid w:val="00652275"/>
    <w:rsid w:val="006539C9"/>
    <w:rsid w:val="00654661"/>
    <w:rsid w:val="00654731"/>
    <w:rsid w:val="00656DC0"/>
    <w:rsid w:val="006615A6"/>
    <w:rsid w:val="00661836"/>
    <w:rsid w:val="00661895"/>
    <w:rsid w:val="006651C9"/>
    <w:rsid w:val="00670D1E"/>
    <w:rsid w:val="006710F3"/>
    <w:rsid w:val="006745D0"/>
    <w:rsid w:val="00675DCD"/>
    <w:rsid w:val="006835A2"/>
    <w:rsid w:val="00687E78"/>
    <w:rsid w:val="00690C5A"/>
    <w:rsid w:val="00693AFA"/>
    <w:rsid w:val="00693C87"/>
    <w:rsid w:val="006946EC"/>
    <w:rsid w:val="00696FE8"/>
    <w:rsid w:val="00697B62"/>
    <w:rsid w:val="006A265C"/>
    <w:rsid w:val="006A4746"/>
    <w:rsid w:val="006A60BA"/>
    <w:rsid w:val="006A66D8"/>
    <w:rsid w:val="006A799D"/>
    <w:rsid w:val="006B07A4"/>
    <w:rsid w:val="006B4296"/>
    <w:rsid w:val="006B6531"/>
    <w:rsid w:val="006B7340"/>
    <w:rsid w:val="006B7B90"/>
    <w:rsid w:val="006C504B"/>
    <w:rsid w:val="006D47DC"/>
    <w:rsid w:val="006D789E"/>
    <w:rsid w:val="006E1D05"/>
    <w:rsid w:val="006E5A03"/>
    <w:rsid w:val="006E5AC0"/>
    <w:rsid w:val="006E5CC0"/>
    <w:rsid w:val="006E7445"/>
    <w:rsid w:val="006E74E7"/>
    <w:rsid w:val="006E7FCF"/>
    <w:rsid w:val="006F1081"/>
    <w:rsid w:val="006F6ADC"/>
    <w:rsid w:val="00700EB4"/>
    <w:rsid w:val="00702E24"/>
    <w:rsid w:val="007044A9"/>
    <w:rsid w:val="00704D3D"/>
    <w:rsid w:val="00707264"/>
    <w:rsid w:val="00707A48"/>
    <w:rsid w:val="007105AC"/>
    <w:rsid w:val="007112B6"/>
    <w:rsid w:val="007133A5"/>
    <w:rsid w:val="00715441"/>
    <w:rsid w:val="0071590C"/>
    <w:rsid w:val="00716CCA"/>
    <w:rsid w:val="0072436D"/>
    <w:rsid w:val="00725F08"/>
    <w:rsid w:val="00730C19"/>
    <w:rsid w:val="007343B4"/>
    <w:rsid w:val="00734D85"/>
    <w:rsid w:val="00741861"/>
    <w:rsid w:val="00745844"/>
    <w:rsid w:val="00745BAB"/>
    <w:rsid w:val="00746091"/>
    <w:rsid w:val="00747295"/>
    <w:rsid w:val="0075052B"/>
    <w:rsid w:val="0075190C"/>
    <w:rsid w:val="00755849"/>
    <w:rsid w:val="0076360B"/>
    <w:rsid w:val="007669B5"/>
    <w:rsid w:val="00766A6A"/>
    <w:rsid w:val="0077143A"/>
    <w:rsid w:val="00771E27"/>
    <w:rsid w:val="00775603"/>
    <w:rsid w:val="00780000"/>
    <w:rsid w:val="0078602E"/>
    <w:rsid w:val="007868BF"/>
    <w:rsid w:val="00790858"/>
    <w:rsid w:val="00792A08"/>
    <w:rsid w:val="0079519D"/>
    <w:rsid w:val="0079632D"/>
    <w:rsid w:val="0079728C"/>
    <w:rsid w:val="00797402"/>
    <w:rsid w:val="00797B66"/>
    <w:rsid w:val="007A5F6C"/>
    <w:rsid w:val="007A6DD4"/>
    <w:rsid w:val="007A709A"/>
    <w:rsid w:val="007B1C76"/>
    <w:rsid w:val="007B68F9"/>
    <w:rsid w:val="007C1149"/>
    <w:rsid w:val="007C25ED"/>
    <w:rsid w:val="007C2CE2"/>
    <w:rsid w:val="007D0082"/>
    <w:rsid w:val="007D048F"/>
    <w:rsid w:val="007D0619"/>
    <w:rsid w:val="007D1C42"/>
    <w:rsid w:val="007D2A3F"/>
    <w:rsid w:val="007D350C"/>
    <w:rsid w:val="007D552B"/>
    <w:rsid w:val="007D6279"/>
    <w:rsid w:val="007D6720"/>
    <w:rsid w:val="007E0561"/>
    <w:rsid w:val="007E4B71"/>
    <w:rsid w:val="007E5A42"/>
    <w:rsid w:val="007E6C7B"/>
    <w:rsid w:val="007F0684"/>
    <w:rsid w:val="007F22CA"/>
    <w:rsid w:val="007F443D"/>
    <w:rsid w:val="007F7332"/>
    <w:rsid w:val="007F744F"/>
    <w:rsid w:val="007F7641"/>
    <w:rsid w:val="0080061C"/>
    <w:rsid w:val="008007C4"/>
    <w:rsid w:val="0080341E"/>
    <w:rsid w:val="00805E0F"/>
    <w:rsid w:val="00807DE4"/>
    <w:rsid w:val="00811618"/>
    <w:rsid w:val="00813B36"/>
    <w:rsid w:val="00820442"/>
    <w:rsid w:val="0082476F"/>
    <w:rsid w:val="00824CCB"/>
    <w:rsid w:val="0084278E"/>
    <w:rsid w:val="00843184"/>
    <w:rsid w:val="00844E6E"/>
    <w:rsid w:val="00846599"/>
    <w:rsid w:val="00847901"/>
    <w:rsid w:val="0085159E"/>
    <w:rsid w:val="00854112"/>
    <w:rsid w:val="0085428E"/>
    <w:rsid w:val="00854601"/>
    <w:rsid w:val="00855594"/>
    <w:rsid w:val="008558B5"/>
    <w:rsid w:val="00855B7B"/>
    <w:rsid w:val="00861EE5"/>
    <w:rsid w:val="0087020A"/>
    <w:rsid w:val="00871EAC"/>
    <w:rsid w:val="00874A67"/>
    <w:rsid w:val="00880E4C"/>
    <w:rsid w:val="00882371"/>
    <w:rsid w:val="008835C5"/>
    <w:rsid w:val="008846F5"/>
    <w:rsid w:val="00885662"/>
    <w:rsid w:val="00887B65"/>
    <w:rsid w:val="008918FD"/>
    <w:rsid w:val="00891BBB"/>
    <w:rsid w:val="00894E47"/>
    <w:rsid w:val="00895CF7"/>
    <w:rsid w:val="008A1FBE"/>
    <w:rsid w:val="008B216C"/>
    <w:rsid w:val="008B2A8F"/>
    <w:rsid w:val="008B407B"/>
    <w:rsid w:val="008B7B56"/>
    <w:rsid w:val="008C070C"/>
    <w:rsid w:val="008C1681"/>
    <w:rsid w:val="008C46BB"/>
    <w:rsid w:val="008C502F"/>
    <w:rsid w:val="008C6EC6"/>
    <w:rsid w:val="008C7BD2"/>
    <w:rsid w:val="008D1BF7"/>
    <w:rsid w:val="008D23BC"/>
    <w:rsid w:val="008D54E2"/>
    <w:rsid w:val="008D5570"/>
    <w:rsid w:val="008D5CB3"/>
    <w:rsid w:val="008E0E27"/>
    <w:rsid w:val="008E0E5A"/>
    <w:rsid w:val="008F200D"/>
    <w:rsid w:val="008F26BB"/>
    <w:rsid w:val="008F2A14"/>
    <w:rsid w:val="008F4C10"/>
    <w:rsid w:val="008F7444"/>
    <w:rsid w:val="008F7DBD"/>
    <w:rsid w:val="00902AA3"/>
    <w:rsid w:val="009075B0"/>
    <w:rsid w:val="00911A22"/>
    <w:rsid w:val="00911AE4"/>
    <w:rsid w:val="00912705"/>
    <w:rsid w:val="00914D89"/>
    <w:rsid w:val="00917170"/>
    <w:rsid w:val="00920927"/>
    <w:rsid w:val="00921565"/>
    <w:rsid w:val="0092260B"/>
    <w:rsid w:val="0092406B"/>
    <w:rsid w:val="00927A26"/>
    <w:rsid w:val="00930BA1"/>
    <w:rsid w:val="00931D0F"/>
    <w:rsid w:val="00937A65"/>
    <w:rsid w:val="00941347"/>
    <w:rsid w:val="00945265"/>
    <w:rsid w:val="00945FB5"/>
    <w:rsid w:val="0095008F"/>
    <w:rsid w:val="00952AE0"/>
    <w:rsid w:val="00954747"/>
    <w:rsid w:val="009558FF"/>
    <w:rsid w:val="00955A95"/>
    <w:rsid w:val="00960494"/>
    <w:rsid w:val="00962BEB"/>
    <w:rsid w:val="0096475A"/>
    <w:rsid w:val="00971C8D"/>
    <w:rsid w:val="00971D3E"/>
    <w:rsid w:val="00972394"/>
    <w:rsid w:val="0097684D"/>
    <w:rsid w:val="00977DC4"/>
    <w:rsid w:val="009832A8"/>
    <w:rsid w:val="009839A1"/>
    <w:rsid w:val="009842FF"/>
    <w:rsid w:val="0098548B"/>
    <w:rsid w:val="0098585E"/>
    <w:rsid w:val="00987402"/>
    <w:rsid w:val="0099171F"/>
    <w:rsid w:val="009936AF"/>
    <w:rsid w:val="00993A63"/>
    <w:rsid w:val="00994445"/>
    <w:rsid w:val="0099590E"/>
    <w:rsid w:val="009A31DF"/>
    <w:rsid w:val="009A3C37"/>
    <w:rsid w:val="009A6895"/>
    <w:rsid w:val="009B1FD6"/>
    <w:rsid w:val="009B5D6F"/>
    <w:rsid w:val="009B7424"/>
    <w:rsid w:val="009C1269"/>
    <w:rsid w:val="009C25EF"/>
    <w:rsid w:val="009C3DAB"/>
    <w:rsid w:val="009C5D8D"/>
    <w:rsid w:val="009C6198"/>
    <w:rsid w:val="009D205F"/>
    <w:rsid w:val="009D2466"/>
    <w:rsid w:val="009D7A96"/>
    <w:rsid w:val="009E12AE"/>
    <w:rsid w:val="009E3E83"/>
    <w:rsid w:val="009E7976"/>
    <w:rsid w:val="009E7F77"/>
    <w:rsid w:val="009F1451"/>
    <w:rsid w:val="009F4259"/>
    <w:rsid w:val="009F42F3"/>
    <w:rsid w:val="00A00B73"/>
    <w:rsid w:val="00A01136"/>
    <w:rsid w:val="00A01AF1"/>
    <w:rsid w:val="00A02B04"/>
    <w:rsid w:val="00A04363"/>
    <w:rsid w:val="00A05A9B"/>
    <w:rsid w:val="00A15501"/>
    <w:rsid w:val="00A15827"/>
    <w:rsid w:val="00A15DEE"/>
    <w:rsid w:val="00A1720F"/>
    <w:rsid w:val="00A21AE3"/>
    <w:rsid w:val="00A21B4B"/>
    <w:rsid w:val="00A23575"/>
    <w:rsid w:val="00A2542B"/>
    <w:rsid w:val="00A25912"/>
    <w:rsid w:val="00A32747"/>
    <w:rsid w:val="00A344F2"/>
    <w:rsid w:val="00A3554C"/>
    <w:rsid w:val="00A36B74"/>
    <w:rsid w:val="00A37CD6"/>
    <w:rsid w:val="00A63347"/>
    <w:rsid w:val="00A65277"/>
    <w:rsid w:val="00A659CD"/>
    <w:rsid w:val="00A661AE"/>
    <w:rsid w:val="00A7379D"/>
    <w:rsid w:val="00A73EF0"/>
    <w:rsid w:val="00A74ABF"/>
    <w:rsid w:val="00A770C7"/>
    <w:rsid w:val="00A77740"/>
    <w:rsid w:val="00A77A55"/>
    <w:rsid w:val="00A812AF"/>
    <w:rsid w:val="00A8679B"/>
    <w:rsid w:val="00A94F30"/>
    <w:rsid w:val="00A94FE7"/>
    <w:rsid w:val="00A95CEB"/>
    <w:rsid w:val="00AA1C45"/>
    <w:rsid w:val="00AA1E44"/>
    <w:rsid w:val="00AA34FB"/>
    <w:rsid w:val="00AA4885"/>
    <w:rsid w:val="00AB0219"/>
    <w:rsid w:val="00AB500A"/>
    <w:rsid w:val="00AC00A8"/>
    <w:rsid w:val="00AC1433"/>
    <w:rsid w:val="00AC2363"/>
    <w:rsid w:val="00AC3A4F"/>
    <w:rsid w:val="00AC4807"/>
    <w:rsid w:val="00AC73DC"/>
    <w:rsid w:val="00AD0144"/>
    <w:rsid w:val="00AD0CDA"/>
    <w:rsid w:val="00AD2B52"/>
    <w:rsid w:val="00AD51A6"/>
    <w:rsid w:val="00AD6CEA"/>
    <w:rsid w:val="00AD7657"/>
    <w:rsid w:val="00AE0AB6"/>
    <w:rsid w:val="00AE1E3C"/>
    <w:rsid w:val="00AE50EC"/>
    <w:rsid w:val="00AE5FAE"/>
    <w:rsid w:val="00AF0F9D"/>
    <w:rsid w:val="00AF1659"/>
    <w:rsid w:val="00AF17A7"/>
    <w:rsid w:val="00AF184F"/>
    <w:rsid w:val="00AF3C88"/>
    <w:rsid w:val="00AF4373"/>
    <w:rsid w:val="00AF7E9A"/>
    <w:rsid w:val="00B024A5"/>
    <w:rsid w:val="00B04A0B"/>
    <w:rsid w:val="00B11C9D"/>
    <w:rsid w:val="00B13905"/>
    <w:rsid w:val="00B15443"/>
    <w:rsid w:val="00B227A3"/>
    <w:rsid w:val="00B23989"/>
    <w:rsid w:val="00B267EE"/>
    <w:rsid w:val="00B26C11"/>
    <w:rsid w:val="00B272EE"/>
    <w:rsid w:val="00B3184E"/>
    <w:rsid w:val="00B322BF"/>
    <w:rsid w:val="00B32B63"/>
    <w:rsid w:val="00B336BD"/>
    <w:rsid w:val="00B34210"/>
    <w:rsid w:val="00B34845"/>
    <w:rsid w:val="00B3773F"/>
    <w:rsid w:val="00B37BC0"/>
    <w:rsid w:val="00B406EE"/>
    <w:rsid w:val="00B41B32"/>
    <w:rsid w:val="00B424F5"/>
    <w:rsid w:val="00B45187"/>
    <w:rsid w:val="00B4633A"/>
    <w:rsid w:val="00B46E71"/>
    <w:rsid w:val="00B47D3C"/>
    <w:rsid w:val="00B50599"/>
    <w:rsid w:val="00B51394"/>
    <w:rsid w:val="00B51836"/>
    <w:rsid w:val="00B576C2"/>
    <w:rsid w:val="00B63492"/>
    <w:rsid w:val="00B6512E"/>
    <w:rsid w:val="00B651E5"/>
    <w:rsid w:val="00B67AED"/>
    <w:rsid w:val="00B71973"/>
    <w:rsid w:val="00B7471A"/>
    <w:rsid w:val="00B76D8D"/>
    <w:rsid w:val="00B77255"/>
    <w:rsid w:val="00B77459"/>
    <w:rsid w:val="00B776AA"/>
    <w:rsid w:val="00B803D7"/>
    <w:rsid w:val="00B819FC"/>
    <w:rsid w:val="00B84825"/>
    <w:rsid w:val="00B922FA"/>
    <w:rsid w:val="00B93A35"/>
    <w:rsid w:val="00B94404"/>
    <w:rsid w:val="00B9559A"/>
    <w:rsid w:val="00B964F3"/>
    <w:rsid w:val="00BA2D55"/>
    <w:rsid w:val="00BA47FE"/>
    <w:rsid w:val="00BA55BC"/>
    <w:rsid w:val="00BA5601"/>
    <w:rsid w:val="00BA5AB7"/>
    <w:rsid w:val="00BA6354"/>
    <w:rsid w:val="00BB0006"/>
    <w:rsid w:val="00BB2040"/>
    <w:rsid w:val="00BB2DA1"/>
    <w:rsid w:val="00BB48B3"/>
    <w:rsid w:val="00BB5120"/>
    <w:rsid w:val="00BB6003"/>
    <w:rsid w:val="00BB7F9A"/>
    <w:rsid w:val="00BC0F69"/>
    <w:rsid w:val="00BC426C"/>
    <w:rsid w:val="00BC4F02"/>
    <w:rsid w:val="00BC5064"/>
    <w:rsid w:val="00BC5F3B"/>
    <w:rsid w:val="00BD0C8C"/>
    <w:rsid w:val="00BD12F9"/>
    <w:rsid w:val="00BD2FE9"/>
    <w:rsid w:val="00BD39A8"/>
    <w:rsid w:val="00BD56EB"/>
    <w:rsid w:val="00BE04E9"/>
    <w:rsid w:val="00BE15E0"/>
    <w:rsid w:val="00BE1B29"/>
    <w:rsid w:val="00BE4023"/>
    <w:rsid w:val="00BE5110"/>
    <w:rsid w:val="00BF0A02"/>
    <w:rsid w:val="00BF108A"/>
    <w:rsid w:val="00BF32FB"/>
    <w:rsid w:val="00BF5BF3"/>
    <w:rsid w:val="00BF6119"/>
    <w:rsid w:val="00C00FA8"/>
    <w:rsid w:val="00C011B1"/>
    <w:rsid w:val="00C02159"/>
    <w:rsid w:val="00C02939"/>
    <w:rsid w:val="00C050A2"/>
    <w:rsid w:val="00C20E81"/>
    <w:rsid w:val="00C2134F"/>
    <w:rsid w:val="00C22AC9"/>
    <w:rsid w:val="00C23D51"/>
    <w:rsid w:val="00C255A8"/>
    <w:rsid w:val="00C27B92"/>
    <w:rsid w:val="00C323CB"/>
    <w:rsid w:val="00C3299A"/>
    <w:rsid w:val="00C32CE2"/>
    <w:rsid w:val="00C4126C"/>
    <w:rsid w:val="00C42081"/>
    <w:rsid w:val="00C43B45"/>
    <w:rsid w:val="00C45533"/>
    <w:rsid w:val="00C45902"/>
    <w:rsid w:val="00C50568"/>
    <w:rsid w:val="00C562AC"/>
    <w:rsid w:val="00C5677A"/>
    <w:rsid w:val="00C56BD3"/>
    <w:rsid w:val="00C60167"/>
    <w:rsid w:val="00C62AB4"/>
    <w:rsid w:val="00C63F31"/>
    <w:rsid w:val="00C659D8"/>
    <w:rsid w:val="00C671E1"/>
    <w:rsid w:val="00C70488"/>
    <w:rsid w:val="00C7199D"/>
    <w:rsid w:val="00C72800"/>
    <w:rsid w:val="00C74778"/>
    <w:rsid w:val="00C75D84"/>
    <w:rsid w:val="00C8298C"/>
    <w:rsid w:val="00C829F9"/>
    <w:rsid w:val="00C836D4"/>
    <w:rsid w:val="00C83C34"/>
    <w:rsid w:val="00C91BA5"/>
    <w:rsid w:val="00C946F8"/>
    <w:rsid w:val="00C9730D"/>
    <w:rsid w:val="00CA515A"/>
    <w:rsid w:val="00CC0284"/>
    <w:rsid w:val="00CC0445"/>
    <w:rsid w:val="00CC16CC"/>
    <w:rsid w:val="00CC18A1"/>
    <w:rsid w:val="00CC1A79"/>
    <w:rsid w:val="00CC1F8F"/>
    <w:rsid w:val="00CC3AF9"/>
    <w:rsid w:val="00CC3D67"/>
    <w:rsid w:val="00CC4169"/>
    <w:rsid w:val="00CD50B9"/>
    <w:rsid w:val="00CE4B8F"/>
    <w:rsid w:val="00CE5B52"/>
    <w:rsid w:val="00CE6226"/>
    <w:rsid w:val="00CF1D16"/>
    <w:rsid w:val="00CF217F"/>
    <w:rsid w:val="00CF4AD6"/>
    <w:rsid w:val="00CF53E6"/>
    <w:rsid w:val="00CF56DA"/>
    <w:rsid w:val="00CF689C"/>
    <w:rsid w:val="00D0113B"/>
    <w:rsid w:val="00D01D8C"/>
    <w:rsid w:val="00D02D22"/>
    <w:rsid w:val="00D02E20"/>
    <w:rsid w:val="00D0419A"/>
    <w:rsid w:val="00D11884"/>
    <w:rsid w:val="00D13C17"/>
    <w:rsid w:val="00D232E8"/>
    <w:rsid w:val="00D26554"/>
    <w:rsid w:val="00D32A3A"/>
    <w:rsid w:val="00D33DBB"/>
    <w:rsid w:val="00D357EF"/>
    <w:rsid w:val="00D36D3C"/>
    <w:rsid w:val="00D455DC"/>
    <w:rsid w:val="00D45D13"/>
    <w:rsid w:val="00D46CF5"/>
    <w:rsid w:val="00D55612"/>
    <w:rsid w:val="00D65142"/>
    <w:rsid w:val="00D70D72"/>
    <w:rsid w:val="00D71BC4"/>
    <w:rsid w:val="00D7273A"/>
    <w:rsid w:val="00D740EF"/>
    <w:rsid w:val="00D75127"/>
    <w:rsid w:val="00D76BB2"/>
    <w:rsid w:val="00D779FC"/>
    <w:rsid w:val="00D77DDF"/>
    <w:rsid w:val="00D80853"/>
    <w:rsid w:val="00D82D6F"/>
    <w:rsid w:val="00D84C77"/>
    <w:rsid w:val="00D85690"/>
    <w:rsid w:val="00D85B52"/>
    <w:rsid w:val="00D85CBD"/>
    <w:rsid w:val="00D8787C"/>
    <w:rsid w:val="00D91EC2"/>
    <w:rsid w:val="00D92249"/>
    <w:rsid w:val="00DA0CB6"/>
    <w:rsid w:val="00DA2D89"/>
    <w:rsid w:val="00DA2FCF"/>
    <w:rsid w:val="00DB0747"/>
    <w:rsid w:val="00DB2574"/>
    <w:rsid w:val="00DC35BD"/>
    <w:rsid w:val="00DC4073"/>
    <w:rsid w:val="00DD5758"/>
    <w:rsid w:val="00DD78EF"/>
    <w:rsid w:val="00DE28AA"/>
    <w:rsid w:val="00DE37EE"/>
    <w:rsid w:val="00DE3CC2"/>
    <w:rsid w:val="00DE446B"/>
    <w:rsid w:val="00DE50BE"/>
    <w:rsid w:val="00DE5E29"/>
    <w:rsid w:val="00DE6A16"/>
    <w:rsid w:val="00DE6A70"/>
    <w:rsid w:val="00DF14FA"/>
    <w:rsid w:val="00DF1CF4"/>
    <w:rsid w:val="00DF34BE"/>
    <w:rsid w:val="00DF5F35"/>
    <w:rsid w:val="00E018A6"/>
    <w:rsid w:val="00E0497F"/>
    <w:rsid w:val="00E1195A"/>
    <w:rsid w:val="00E135C7"/>
    <w:rsid w:val="00E139D7"/>
    <w:rsid w:val="00E14A36"/>
    <w:rsid w:val="00E1562D"/>
    <w:rsid w:val="00E15DD6"/>
    <w:rsid w:val="00E17DF1"/>
    <w:rsid w:val="00E17E34"/>
    <w:rsid w:val="00E2223A"/>
    <w:rsid w:val="00E236F8"/>
    <w:rsid w:val="00E2516C"/>
    <w:rsid w:val="00E27139"/>
    <w:rsid w:val="00E30F52"/>
    <w:rsid w:val="00E31933"/>
    <w:rsid w:val="00E31C48"/>
    <w:rsid w:val="00E32CC6"/>
    <w:rsid w:val="00E340FE"/>
    <w:rsid w:val="00E3664B"/>
    <w:rsid w:val="00E417CB"/>
    <w:rsid w:val="00E41B1A"/>
    <w:rsid w:val="00E4296B"/>
    <w:rsid w:val="00E43ABB"/>
    <w:rsid w:val="00E449B6"/>
    <w:rsid w:val="00E45E12"/>
    <w:rsid w:val="00E45E62"/>
    <w:rsid w:val="00E461C9"/>
    <w:rsid w:val="00E46A0C"/>
    <w:rsid w:val="00E470D3"/>
    <w:rsid w:val="00E47C19"/>
    <w:rsid w:val="00E57069"/>
    <w:rsid w:val="00E6011B"/>
    <w:rsid w:val="00E618E3"/>
    <w:rsid w:val="00E628CA"/>
    <w:rsid w:val="00E638E3"/>
    <w:rsid w:val="00E64DB4"/>
    <w:rsid w:val="00E65140"/>
    <w:rsid w:val="00E65F05"/>
    <w:rsid w:val="00E66204"/>
    <w:rsid w:val="00E66465"/>
    <w:rsid w:val="00E734D8"/>
    <w:rsid w:val="00E82319"/>
    <w:rsid w:val="00E86780"/>
    <w:rsid w:val="00E912F2"/>
    <w:rsid w:val="00E954AC"/>
    <w:rsid w:val="00E97758"/>
    <w:rsid w:val="00E979D1"/>
    <w:rsid w:val="00EA0B33"/>
    <w:rsid w:val="00EA36AE"/>
    <w:rsid w:val="00EA4D95"/>
    <w:rsid w:val="00EA713B"/>
    <w:rsid w:val="00EA7A00"/>
    <w:rsid w:val="00EB1CE4"/>
    <w:rsid w:val="00EB23EF"/>
    <w:rsid w:val="00EB51C7"/>
    <w:rsid w:val="00EB5FC0"/>
    <w:rsid w:val="00EB6E2A"/>
    <w:rsid w:val="00EC20E5"/>
    <w:rsid w:val="00EC3D8F"/>
    <w:rsid w:val="00EC690E"/>
    <w:rsid w:val="00EC6C25"/>
    <w:rsid w:val="00ED4109"/>
    <w:rsid w:val="00ED5F2F"/>
    <w:rsid w:val="00EE3046"/>
    <w:rsid w:val="00EE6450"/>
    <w:rsid w:val="00EF1056"/>
    <w:rsid w:val="00EF10B7"/>
    <w:rsid w:val="00EF320B"/>
    <w:rsid w:val="00F00B12"/>
    <w:rsid w:val="00F04700"/>
    <w:rsid w:val="00F062AE"/>
    <w:rsid w:val="00F10108"/>
    <w:rsid w:val="00F138DF"/>
    <w:rsid w:val="00F14BC1"/>
    <w:rsid w:val="00F15C1D"/>
    <w:rsid w:val="00F16748"/>
    <w:rsid w:val="00F17768"/>
    <w:rsid w:val="00F2058A"/>
    <w:rsid w:val="00F31023"/>
    <w:rsid w:val="00F31D89"/>
    <w:rsid w:val="00F32827"/>
    <w:rsid w:val="00F3366C"/>
    <w:rsid w:val="00F34A65"/>
    <w:rsid w:val="00F353E7"/>
    <w:rsid w:val="00F35771"/>
    <w:rsid w:val="00F37250"/>
    <w:rsid w:val="00F3795B"/>
    <w:rsid w:val="00F40820"/>
    <w:rsid w:val="00F40D3D"/>
    <w:rsid w:val="00F429B9"/>
    <w:rsid w:val="00F44FB5"/>
    <w:rsid w:val="00F47919"/>
    <w:rsid w:val="00F509AF"/>
    <w:rsid w:val="00F511CE"/>
    <w:rsid w:val="00F54E83"/>
    <w:rsid w:val="00F56B6F"/>
    <w:rsid w:val="00F579EB"/>
    <w:rsid w:val="00F62938"/>
    <w:rsid w:val="00F62B12"/>
    <w:rsid w:val="00F633E9"/>
    <w:rsid w:val="00F633FC"/>
    <w:rsid w:val="00F63BBC"/>
    <w:rsid w:val="00F63D24"/>
    <w:rsid w:val="00F74454"/>
    <w:rsid w:val="00F828FC"/>
    <w:rsid w:val="00F8397B"/>
    <w:rsid w:val="00F869A5"/>
    <w:rsid w:val="00F916E0"/>
    <w:rsid w:val="00F9253A"/>
    <w:rsid w:val="00F935F0"/>
    <w:rsid w:val="00F9363F"/>
    <w:rsid w:val="00F94318"/>
    <w:rsid w:val="00F95BEB"/>
    <w:rsid w:val="00FA134D"/>
    <w:rsid w:val="00FA417D"/>
    <w:rsid w:val="00FA6D0F"/>
    <w:rsid w:val="00FB08CD"/>
    <w:rsid w:val="00FC04E4"/>
    <w:rsid w:val="00FC2EBA"/>
    <w:rsid w:val="00FC337F"/>
    <w:rsid w:val="00FC5E72"/>
    <w:rsid w:val="00FD0EA7"/>
    <w:rsid w:val="00FD10A0"/>
    <w:rsid w:val="00FD23E3"/>
    <w:rsid w:val="00FD2E60"/>
    <w:rsid w:val="00FD37A7"/>
    <w:rsid w:val="00FD51CE"/>
    <w:rsid w:val="00FE036B"/>
    <w:rsid w:val="00FE0F16"/>
    <w:rsid w:val="00FE6185"/>
    <w:rsid w:val="00FE7D2A"/>
    <w:rsid w:val="00FF17FA"/>
    <w:rsid w:val="00FF1A68"/>
    <w:rsid w:val="00FF68E0"/>
    <w:rsid w:val="00FF6D4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13399"/>
  <w15:docId w15:val="{0E73BACD-119D-4630-B9C6-6F499A3E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79B"/>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ind w:left="432"/>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character" w:customStyle="1" w:styleId="UnresolvedMention1">
    <w:name w:val="Unresolved Mention1"/>
    <w:basedOn w:val="DefaultParagraphFont"/>
    <w:uiPriority w:val="99"/>
    <w:semiHidden/>
    <w:unhideWhenUsed/>
    <w:rsid w:val="00FF1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4296-204C-4731-B3E9-D2122DE0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19043</Words>
  <Characters>10856</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"Izaugsme un nodarbinātība" 4.5.1. specifiskā atbalsta mērķa "Attīstīt videi draudzīgu sabiedriskā transporta infrastruktūru” 4.5.1.1.pasākuma „Attīstīt videi draudzīgu sabiedriskā transporta infrastruktūru (sliežu transp</vt:lpstr>
      <vt:lpstr/>
    </vt:vector>
  </TitlesOfParts>
  <Manager>Investīciju departaments</Manager>
  <Company>Satiksmes ministrija</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4.5.1. specifiskā atbalsta mērķa "Attīstīt videi draudzīgu sabiedriskā transporta infrastruktūru” 4.5.1.1.pasākuma „Attīstīt videi draudzīgu sabiedriskā transporta infrastruktūru (sliežu transporta)” īstenošanu</dc:title>
  <dc:subject>Ministru kabineta noteikumu projekts</dc:subject>
  <dc:creator>Kaspars.Slihta@sam.gov.lv</dc:creator>
  <cp:keywords>Ministru kabineta noteikumu projekts</cp:keywords>
  <dc:description>kaspars.slihta@sam.gov.lv, 67028395; atis.jekabsons@sam.gov.lv, 67028044.</dc:description>
  <cp:lastModifiedBy>Kaspars Šlihta</cp:lastModifiedBy>
  <cp:revision>11</cp:revision>
  <cp:lastPrinted>2020-04-16T13:38:00Z</cp:lastPrinted>
  <dcterms:created xsi:type="dcterms:W3CDTF">2020-04-23T17:56:00Z</dcterms:created>
  <dcterms:modified xsi:type="dcterms:W3CDTF">2020-04-27T06:27:00Z</dcterms:modified>
</cp:coreProperties>
</file>