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8A313" w14:textId="77777777" w:rsidR="00F80FC5" w:rsidRPr="00D97740" w:rsidRDefault="003A223B">
      <w:pPr>
        <w:shd w:val="clear" w:color="auto" w:fill="FFFFFF"/>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Ministru kabineta noteikumu projekta "Grozījumi Ministru kabineta 2012. gada 15. maija noteikumos Nr. 339 "Noteikumi par ostu formalitātēm"" sākotnējās ietekmes novērtējuma ziņojums (anotācija)</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3631"/>
        <w:gridCol w:w="5424"/>
      </w:tblGrid>
      <w:tr w:rsidR="00371557" w:rsidRPr="00D97740" w14:paraId="316A2BAA" w14:textId="77777777" w:rsidTr="005562B3">
        <w:tc>
          <w:tcPr>
            <w:tcW w:w="9055"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43410BB0"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Tiesību akta projekta anotācijas kopsavilkums</w:t>
            </w:r>
          </w:p>
        </w:tc>
      </w:tr>
      <w:tr w:rsidR="00371557" w:rsidRPr="00D97740" w14:paraId="515180AA" w14:textId="77777777" w:rsidTr="005562B3">
        <w:tc>
          <w:tcPr>
            <w:tcW w:w="3631" w:type="dxa"/>
            <w:tcBorders>
              <w:top w:val="single" w:sz="6" w:space="0" w:color="000000"/>
              <w:left w:val="single" w:sz="6" w:space="0" w:color="000000"/>
              <w:bottom w:val="single" w:sz="6" w:space="0" w:color="000000"/>
              <w:right w:val="single" w:sz="6" w:space="0" w:color="000000"/>
            </w:tcBorders>
            <w:shd w:val="clear" w:color="auto" w:fill="auto"/>
          </w:tcPr>
          <w:p w14:paraId="5119F29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Mērķis, risinājums un projekta spēkā stāšanās laiks (500 zīmes bez atstarpēm)</w:t>
            </w:r>
          </w:p>
        </w:tc>
        <w:tc>
          <w:tcPr>
            <w:tcW w:w="5424" w:type="dxa"/>
            <w:tcBorders>
              <w:top w:val="single" w:sz="6" w:space="0" w:color="000000"/>
              <w:left w:val="single" w:sz="6" w:space="0" w:color="000000"/>
              <w:bottom w:val="single" w:sz="6" w:space="0" w:color="000000"/>
              <w:right w:val="single" w:sz="6" w:space="0" w:color="000000"/>
            </w:tcBorders>
            <w:shd w:val="clear" w:color="auto" w:fill="auto"/>
          </w:tcPr>
          <w:p w14:paraId="6B7CA940" w14:textId="77777777" w:rsidR="008C5FA6" w:rsidRPr="00D97740" w:rsidRDefault="003A223B" w:rsidP="008C5FA6">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Ministru kabineta noteikumu projekts "Grozījumi Ministru kabineta 2012. gada 15. maija noteikumos Nr. 339 "Noteikumi par ostu formalitātēm""</w:t>
            </w:r>
            <w:r w:rsidRPr="00D97740">
              <w:rPr>
                <w:rFonts w:ascii="Times New Roman" w:eastAsia="Times New Roman" w:hAnsi="Times New Roman" w:cs="Times New Roman"/>
                <w:b/>
                <w:sz w:val="24"/>
                <w:szCs w:val="24"/>
              </w:rPr>
              <w:t xml:space="preserve"> </w:t>
            </w:r>
            <w:r w:rsidRPr="00D97740">
              <w:rPr>
                <w:rFonts w:ascii="Times New Roman" w:eastAsia="Times New Roman" w:hAnsi="Times New Roman" w:cs="Times New Roman"/>
                <w:sz w:val="24"/>
                <w:szCs w:val="24"/>
              </w:rPr>
              <w:t>(</w:t>
            </w:r>
            <w:r w:rsidR="001B260C" w:rsidRPr="00D97740">
              <w:rPr>
                <w:rFonts w:ascii="Times New Roman" w:eastAsia="Times New Roman" w:hAnsi="Times New Roman" w:cs="Times New Roman"/>
                <w:sz w:val="24"/>
                <w:szCs w:val="24"/>
              </w:rPr>
              <w:t>turpmāk – projekts) izstrādāts ar mērķi</w:t>
            </w:r>
            <w:r w:rsidR="00D2062C">
              <w:rPr>
                <w:rFonts w:ascii="Times New Roman" w:eastAsia="Times New Roman" w:hAnsi="Times New Roman" w:cs="Times New Roman"/>
                <w:sz w:val="24"/>
                <w:szCs w:val="24"/>
              </w:rPr>
              <w:t xml:space="preserve"> </w:t>
            </w:r>
            <w:r w:rsidR="004003BE" w:rsidRPr="004003BE">
              <w:rPr>
                <w:rFonts w:ascii="Times New Roman" w:eastAsia="Times New Roman" w:hAnsi="Times New Roman" w:cs="Times New Roman"/>
                <w:sz w:val="24"/>
                <w:szCs w:val="24"/>
              </w:rPr>
              <w:t>noteikt kuģa manifesta datu apjomu un veikt redakcionālus labojumus</w:t>
            </w:r>
            <w:r w:rsidR="004003BE">
              <w:rPr>
                <w:rFonts w:ascii="Times New Roman" w:eastAsia="Times New Roman" w:hAnsi="Times New Roman" w:cs="Times New Roman"/>
                <w:sz w:val="24"/>
                <w:szCs w:val="24"/>
              </w:rPr>
              <w:t xml:space="preserve">, lai nodrošinātu atbilstību praksei un </w:t>
            </w:r>
            <w:r w:rsidR="00464805">
              <w:rPr>
                <w:rFonts w:ascii="Times New Roman" w:eastAsia="Times New Roman" w:hAnsi="Times New Roman" w:cs="Times New Roman"/>
                <w:sz w:val="24"/>
                <w:szCs w:val="24"/>
              </w:rPr>
              <w:t>citiem normatīviem aktiem</w:t>
            </w:r>
            <w:r w:rsidR="006145AA">
              <w:rPr>
                <w:rFonts w:ascii="Times New Roman" w:eastAsia="Times New Roman" w:hAnsi="Times New Roman" w:cs="Times New Roman"/>
                <w:sz w:val="24"/>
                <w:szCs w:val="24"/>
              </w:rPr>
              <w:t>.</w:t>
            </w:r>
          </w:p>
          <w:p w14:paraId="2875FC01" w14:textId="77777777" w:rsidR="00F80FC5" w:rsidRPr="00D97740" w:rsidRDefault="001B22B6" w:rsidP="008C5FA6">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r w:rsidR="006145AA" w:rsidRPr="006145AA">
              <w:rPr>
                <w:rFonts w:ascii="Times New Roman" w:eastAsia="Times New Roman" w:hAnsi="Times New Roman" w:cs="Times New Roman"/>
                <w:iCs/>
                <w:sz w:val="24"/>
                <w:szCs w:val="24"/>
              </w:rPr>
              <w:t>Projekts stāsies spēkā Oficiālo publikāciju un tiesiskās informācijas likuma 7. panta otrajā daļā noteiktajā kārtībā, proti, nākamajā dienā pēc tā izsludināšanas.</w:t>
            </w:r>
          </w:p>
        </w:tc>
      </w:tr>
    </w:tbl>
    <w:p w14:paraId="3EC1CC7B" w14:textId="77777777" w:rsidR="00F80FC5" w:rsidRPr="00D97740" w:rsidRDefault="003A223B">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371557" w:rsidRPr="00B72D2F" w14:paraId="25415964" w14:textId="77777777" w:rsidTr="005562B3">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BCE528B" w14:textId="77777777" w:rsidR="00F80FC5" w:rsidRPr="00B72D2F" w:rsidRDefault="003A223B" w:rsidP="005562B3">
            <w:pPr>
              <w:spacing w:after="0" w:line="240" w:lineRule="auto"/>
              <w:jc w:val="center"/>
              <w:rPr>
                <w:rFonts w:ascii="Times New Roman" w:eastAsia="Times New Roman" w:hAnsi="Times New Roman" w:cs="Times New Roman"/>
                <w:b/>
                <w:sz w:val="24"/>
                <w:szCs w:val="24"/>
              </w:rPr>
            </w:pPr>
            <w:r w:rsidRPr="00B72D2F">
              <w:rPr>
                <w:rFonts w:ascii="Times New Roman" w:eastAsia="Times New Roman" w:hAnsi="Times New Roman" w:cs="Times New Roman"/>
                <w:b/>
                <w:sz w:val="24"/>
                <w:szCs w:val="24"/>
              </w:rPr>
              <w:t>I. Tiesību akta projekta izstrādes nepieciešamība</w:t>
            </w:r>
          </w:p>
        </w:tc>
      </w:tr>
      <w:tr w:rsidR="00371557" w:rsidRPr="00BB36D0" w14:paraId="7676B396"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70F2253"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AA4B18D"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Pamatojums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1B3C618A" w14:textId="77777777" w:rsidR="00CE710E" w:rsidRPr="00BB36D0" w:rsidRDefault="00267D0B" w:rsidP="00D6394D">
            <w:pPr>
              <w:spacing w:after="0" w:line="240" w:lineRule="auto"/>
              <w:jc w:val="both"/>
              <w:rPr>
                <w:rFonts w:ascii="Times New Roman" w:eastAsia="Times New Roman" w:hAnsi="Times New Roman" w:cs="Times New Roman"/>
                <w:sz w:val="24"/>
                <w:szCs w:val="24"/>
              </w:rPr>
            </w:pPr>
            <w:r w:rsidRPr="00B72D2F">
              <w:rPr>
                <w:rFonts w:ascii="Times New Roman" w:eastAsia="Times New Roman" w:hAnsi="Times New Roman" w:cs="Times New Roman"/>
                <w:sz w:val="24"/>
                <w:szCs w:val="24"/>
              </w:rPr>
              <w:t xml:space="preserve">   </w:t>
            </w:r>
            <w:r w:rsidR="00652367" w:rsidRPr="00B72D2F">
              <w:rPr>
                <w:rFonts w:ascii="Times New Roman" w:eastAsia="Times New Roman" w:hAnsi="Times New Roman" w:cs="Times New Roman"/>
                <w:sz w:val="24"/>
                <w:szCs w:val="24"/>
              </w:rPr>
              <w:t xml:space="preserve">Jūrlietu pārvaldes un jūras drošības likuma </w:t>
            </w:r>
            <w:r w:rsidR="00B72D2F" w:rsidRPr="00B72D2F">
              <w:rPr>
                <w:rFonts w:ascii="Times New Roman" w:eastAsia="Times New Roman" w:hAnsi="Times New Roman" w:cs="Times New Roman"/>
                <w:sz w:val="24"/>
                <w:szCs w:val="24"/>
              </w:rPr>
              <w:t>35.</w:t>
            </w:r>
            <w:r w:rsidR="00464805">
              <w:rPr>
                <w:rFonts w:ascii="Times New Roman" w:eastAsia="Times New Roman" w:hAnsi="Times New Roman" w:cs="Times New Roman"/>
                <w:sz w:val="24"/>
                <w:szCs w:val="24"/>
              </w:rPr>
              <w:t xml:space="preserve"> </w:t>
            </w:r>
            <w:r w:rsidR="00B72D2F" w:rsidRPr="00B72D2F">
              <w:rPr>
                <w:rFonts w:ascii="Times New Roman" w:eastAsia="Times New Roman" w:hAnsi="Times New Roman" w:cs="Times New Roman"/>
                <w:sz w:val="24"/>
                <w:szCs w:val="24"/>
              </w:rPr>
              <w:t xml:space="preserve">panta otrā daļa un </w:t>
            </w:r>
            <w:r w:rsidR="00652367" w:rsidRPr="00BB36D0">
              <w:rPr>
                <w:rFonts w:ascii="Times New Roman" w:eastAsia="Times New Roman" w:hAnsi="Times New Roman" w:cs="Times New Roman"/>
                <w:sz w:val="24"/>
                <w:szCs w:val="24"/>
              </w:rPr>
              <w:t>41.</w:t>
            </w:r>
            <w:r w:rsidR="00652367" w:rsidRPr="00BB36D0">
              <w:rPr>
                <w:rFonts w:ascii="Times New Roman" w:eastAsia="Times New Roman" w:hAnsi="Times New Roman" w:cs="Times New Roman"/>
                <w:sz w:val="24"/>
                <w:szCs w:val="24"/>
                <w:vertAlign w:val="superscript"/>
              </w:rPr>
              <w:t>1</w:t>
            </w:r>
            <w:r w:rsidR="00914FAB" w:rsidRPr="00BB36D0">
              <w:rPr>
                <w:rFonts w:ascii="Times New Roman" w:eastAsia="Times New Roman" w:hAnsi="Times New Roman" w:cs="Times New Roman"/>
                <w:sz w:val="24"/>
                <w:szCs w:val="24"/>
              </w:rPr>
              <w:t xml:space="preserve"> panta treš</w:t>
            </w:r>
            <w:r w:rsidR="001B22B6" w:rsidRPr="00BB36D0">
              <w:rPr>
                <w:rFonts w:ascii="Times New Roman" w:eastAsia="Times New Roman" w:hAnsi="Times New Roman" w:cs="Times New Roman"/>
                <w:sz w:val="24"/>
                <w:szCs w:val="24"/>
              </w:rPr>
              <w:t>ajā</w:t>
            </w:r>
            <w:r w:rsidR="00652367" w:rsidRPr="00BB36D0">
              <w:rPr>
                <w:rFonts w:ascii="Times New Roman" w:eastAsia="Times New Roman" w:hAnsi="Times New Roman" w:cs="Times New Roman"/>
                <w:sz w:val="24"/>
                <w:szCs w:val="24"/>
              </w:rPr>
              <w:t xml:space="preserve"> daļ</w:t>
            </w:r>
            <w:r w:rsidR="00B72D2F" w:rsidRPr="00BB36D0">
              <w:rPr>
                <w:rFonts w:ascii="Times New Roman" w:eastAsia="Times New Roman" w:hAnsi="Times New Roman" w:cs="Times New Roman"/>
                <w:sz w:val="24"/>
                <w:szCs w:val="24"/>
              </w:rPr>
              <w:t>a</w:t>
            </w:r>
            <w:r w:rsidR="00CE710E" w:rsidRPr="00BB36D0">
              <w:rPr>
                <w:rFonts w:ascii="Times New Roman" w:eastAsia="Times New Roman" w:hAnsi="Times New Roman" w:cs="Times New Roman"/>
                <w:sz w:val="24"/>
                <w:szCs w:val="24"/>
              </w:rPr>
              <w:t xml:space="preserve"> un Latvijas Republikas valsts robežas likuma 22. panta asto</w:t>
            </w:r>
            <w:r w:rsidR="00B72D2F" w:rsidRPr="00BB36D0">
              <w:rPr>
                <w:rFonts w:ascii="Times New Roman" w:eastAsia="Times New Roman" w:hAnsi="Times New Roman" w:cs="Times New Roman"/>
                <w:sz w:val="24"/>
                <w:szCs w:val="24"/>
              </w:rPr>
              <w:t>t</w:t>
            </w:r>
            <w:r w:rsidR="00914FAB" w:rsidRPr="00BB36D0">
              <w:rPr>
                <w:rFonts w:ascii="Times New Roman" w:eastAsia="Times New Roman" w:hAnsi="Times New Roman" w:cs="Times New Roman"/>
                <w:sz w:val="24"/>
                <w:szCs w:val="24"/>
              </w:rPr>
              <w:t>ā</w:t>
            </w:r>
            <w:r w:rsidR="00CE710E" w:rsidRPr="00BB36D0">
              <w:rPr>
                <w:rFonts w:ascii="Times New Roman" w:eastAsia="Times New Roman" w:hAnsi="Times New Roman" w:cs="Times New Roman"/>
                <w:sz w:val="24"/>
                <w:szCs w:val="24"/>
              </w:rPr>
              <w:t xml:space="preserve"> daļ</w:t>
            </w:r>
            <w:r w:rsidR="00624178">
              <w:rPr>
                <w:rFonts w:ascii="Times New Roman" w:eastAsia="Times New Roman" w:hAnsi="Times New Roman" w:cs="Times New Roman"/>
                <w:sz w:val="24"/>
                <w:szCs w:val="24"/>
              </w:rPr>
              <w:t>a.</w:t>
            </w:r>
          </w:p>
        </w:tc>
      </w:tr>
      <w:tr w:rsidR="00371557" w:rsidRPr="00D97740" w14:paraId="4A848D5F" w14:textId="77777777" w:rsidTr="005562B3">
        <w:trPr>
          <w:trHeight w:val="522"/>
        </w:trPr>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2D4742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B7812E4" w14:textId="77777777" w:rsidR="00990F04"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7879AD29" w14:textId="77777777" w:rsidR="00990F04" w:rsidRPr="00990F04" w:rsidRDefault="00990F04" w:rsidP="00990F04">
            <w:pPr>
              <w:rPr>
                <w:rFonts w:ascii="Times New Roman" w:eastAsia="Times New Roman" w:hAnsi="Times New Roman" w:cs="Times New Roman"/>
                <w:sz w:val="24"/>
                <w:szCs w:val="24"/>
              </w:rPr>
            </w:pPr>
          </w:p>
          <w:p w14:paraId="6EF4F34E" w14:textId="77777777" w:rsidR="00990F04" w:rsidRPr="00990F04" w:rsidRDefault="00990F04" w:rsidP="00990F04">
            <w:pPr>
              <w:rPr>
                <w:rFonts w:ascii="Times New Roman" w:eastAsia="Times New Roman" w:hAnsi="Times New Roman" w:cs="Times New Roman"/>
                <w:sz w:val="24"/>
                <w:szCs w:val="24"/>
              </w:rPr>
            </w:pPr>
          </w:p>
          <w:p w14:paraId="4626E974" w14:textId="77777777" w:rsidR="00990F04" w:rsidRPr="00990F04" w:rsidRDefault="00990F04" w:rsidP="00990F04">
            <w:pPr>
              <w:rPr>
                <w:rFonts w:ascii="Times New Roman" w:eastAsia="Times New Roman" w:hAnsi="Times New Roman" w:cs="Times New Roman"/>
                <w:sz w:val="24"/>
                <w:szCs w:val="24"/>
              </w:rPr>
            </w:pPr>
          </w:p>
          <w:p w14:paraId="5DD6D331" w14:textId="77777777" w:rsidR="00990F04" w:rsidRPr="00990F04" w:rsidRDefault="00990F04" w:rsidP="00990F04">
            <w:pPr>
              <w:rPr>
                <w:rFonts w:ascii="Times New Roman" w:eastAsia="Times New Roman" w:hAnsi="Times New Roman" w:cs="Times New Roman"/>
                <w:sz w:val="24"/>
                <w:szCs w:val="24"/>
              </w:rPr>
            </w:pPr>
          </w:p>
          <w:p w14:paraId="1570E6A8" w14:textId="77777777" w:rsidR="00990F04" w:rsidRPr="00990F04" w:rsidRDefault="00990F04" w:rsidP="00990F04">
            <w:pPr>
              <w:rPr>
                <w:rFonts w:ascii="Times New Roman" w:eastAsia="Times New Roman" w:hAnsi="Times New Roman" w:cs="Times New Roman"/>
                <w:sz w:val="24"/>
                <w:szCs w:val="24"/>
              </w:rPr>
            </w:pPr>
          </w:p>
          <w:p w14:paraId="274D6511" w14:textId="77777777" w:rsidR="00990F04" w:rsidRPr="00990F04" w:rsidRDefault="00990F04" w:rsidP="00990F04">
            <w:pPr>
              <w:rPr>
                <w:rFonts w:ascii="Times New Roman" w:eastAsia="Times New Roman" w:hAnsi="Times New Roman" w:cs="Times New Roman"/>
                <w:sz w:val="24"/>
                <w:szCs w:val="24"/>
              </w:rPr>
            </w:pPr>
          </w:p>
          <w:p w14:paraId="5F2B1331" w14:textId="77777777" w:rsidR="00990F04" w:rsidRPr="00990F04" w:rsidRDefault="00990F04" w:rsidP="00990F04">
            <w:pPr>
              <w:rPr>
                <w:rFonts w:ascii="Times New Roman" w:eastAsia="Times New Roman" w:hAnsi="Times New Roman" w:cs="Times New Roman"/>
                <w:sz w:val="24"/>
                <w:szCs w:val="24"/>
              </w:rPr>
            </w:pPr>
          </w:p>
          <w:p w14:paraId="128C2CB9" w14:textId="77777777" w:rsidR="00990F04" w:rsidRPr="00990F04" w:rsidRDefault="00990F04" w:rsidP="00990F04">
            <w:pPr>
              <w:rPr>
                <w:rFonts w:ascii="Times New Roman" w:eastAsia="Times New Roman" w:hAnsi="Times New Roman" w:cs="Times New Roman"/>
                <w:sz w:val="24"/>
                <w:szCs w:val="24"/>
              </w:rPr>
            </w:pPr>
          </w:p>
          <w:p w14:paraId="269C7A98" w14:textId="77777777" w:rsidR="00990F04" w:rsidRPr="00990F04" w:rsidRDefault="00990F04" w:rsidP="00990F04">
            <w:pPr>
              <w:rPr>
                <w:rFonts w:ascii="Times New Roman" w:eastAsia="Times New Roman" w:hAnsi="Times New Roman" w:cs="Times New Roman"/>
                <w:sz w:val="24"/>
                <w:szCs w:val="24"/>
              </w:rPr>
            </w:pPr>
          </w:p>
          <w:p w14:paraId="5C17D456" w14:textId="77777777" w:rsidR="00990F04" w:rsidRPr="00990F04" w:rsidRDefault="00990F04" w:rsidP="00990F04">
            <w:pPr>
              <w:rPr>
                <w:rFonts w:ascii="Times New Roman" w:eastAsia="Times New Roman" w:hAnsi="Times New Roman" w:cs="Times New Roman"/>
                <w:sz w:val="24"/>
                <w:szCs w:val="24"/>
              </w:rPr>
            </w:pPr>
          </w:p>
          <w:p w14:paraId="1939CD26" w14:textId="77777777" w:rsidR="00990F04" w:rsidRPr="00990F04" w:rsidRDefault="00990F04" w:rsidP="00990F04">
            <w:pPr>
              <w:rPr>
                <w:rFonts w:ascii="Times New Roman" w:eastAsia="Times New Roman" w:hAnsi="Times New Roman" w:cs="Times New Roman"/>
                <w:sz w:val="24"/>
                <w:szCs w:val="24"/>
              </w:rPr>
            </w:pPr>
          </w:p>
          <w:p w14:paraId="597FDF7A" w14:textId="77777777" w:rsidR="00990F04" w:rsidRPr="00990F04" w:rsidRDefault="00990F04" w:rsidP="00990F04">
            <w:pPr>
              <w:rPr>
                <w:rFonts w:ascii="Times New Roman" w:eastAsia="Times New Roman" w:hAnsi="Times New Roman" w:cs="Times New Roman"/>
                <w:sz w:val="24"/>
                <w:szCs w:val="24"/>
              </w:rPr>
            </w:pPr>
          </w:p>
          <w:p w14:paraId="19AD3FC3" w14:textId="77777777" w:rsidR="00990F04" w:rsidRPr="00990F04" w:rsidRDefault="00990F04" w:rsidP="00990F04">
            <w:pPr>
              <w:rPr>
                <w:rFonts w:ascii="Times New Roman" w:eastAsia="Times New Roman" w:hAnsi="Times New Roman" w:cs="Times New Roman"/>
                <w:sz w:val="24"/>
                <w:szCs w:val="24"/>
              </w:rPr>
            </w:pPr>
          </w:p>
          <w:p w14:paraId="2673D9A8" w14:textId="77777777" w:rsidR="00990F04" w:rsidRPr="00990F04" w:rsidRDefault="00990F04" w:rsidP="00990F04">
            <w:pPr>
              <w:rPr>
                <w:rFonts w:ascii="Times New Roman" w:eastAsia="Times New Roman" w:hAnsi="Times New Roman" w:cs="Times New Roman"/>
                <w:sz w:val="24"/>
                <w:szCs w:val="24"/>
              </w:rPr>
            </w:pPr>
          </w:p>
          <w:p w14:paraId="4571D640" w14:textId="77777777" w:rsidR="00F80FC5" w:rsidRPr="00990F04" w:rsidRDefault="00F80FC5" w:rsidP="00990F04">
            <w:pPr>
              <w:rPr>
                <w:rFonts w:ascii="Times New Roman" w:eastAsia="Times New Roman" w:hAnsi="Times New Roman" w:cs="Times New Roman"/>
                <w:sz w:val="24"/>
                <w:szCs w:val="24"/>
              </w:rPr>
            </w:pP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3B353562" w14:textId="77777777" w:rsidR="00F109EA" w:rsidRDefault="00F109EA" w:rsidP="005562B3">
            <w:pPr>
              <w:spacing w:after="0" w:line="240" w:lineRule="auto"/>
              <w:ind w:firstLine="284"/>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Ar kuģu</w:t>
            </w:r>
            <w:r w:rsidR="004C2968" w:rsidRPr="00D97740">
              <w:rPr>
                <w:rFonts w:ascii="Times New Roman" w:eastAsia="Times New Roman" w:hAnsi="Times New Roman" w:cs="Times New Roman"/>
                <w:sz w:val="24"/>
                <w:szCs w:val="24"/>
              </w:rPr>
              <w:t xml:space="preserve"> ienākšanu ostā un iziešanu no tās </w:t>
            </w:r>
            <w:r w:rsidR="006145AA" w:rsidRPr="00D97740">
              <w:rPr>
                <w:rFonts w:ascii="Times New Roman" w:eastAsia="Times New Roman" w:hAnsi="Times New Roman" w:cs="Times New Roman"/>
                <w:sz w:val="24"/>
                <w:szCs w:val="24"/>
              </w:rPr>
              <w:t>saistīt</w:t>
            </w:r>
            <w:r w:rsidR="006145AA">
              <w:rPr>
                <w:rFonts w:ascii="Times New Roman" w:eastAsia="Times New Roman" w:hAnsi="Times New Roman" w:cs="Times New Roman"/>
                <w:sz w:val="24"/>
                <w:szCs w:val="24"/>
              </w:rPr>
              <w:t>o</w:t>
            </w:r>
            <w:r w:rsidR="00FB6477">
              <w:rPr>
                <w:rFonts w:ascii="Times New Roman" w:eastAsia="Times New Roman" w:hAnsi="Times New Roman" w:cs="Times New Roman"/>
                <w:sz w:val="24"/>
                <w:szCs w:val="24"/>
              </w:rPr>
              <w:t xml:space="preserve"> ostas </w:t>
            </w:r>
            <w:r w:rsidR="006145AA" w:rsidRPr="00D97740">
              <w:rPr>
                <w:rFonts w:ascii="Times New Roman" w:eastAsia="Times New Roman" w:hAnsi="Times New Roman" w:cs="Times New Roman"/>
                <w:sz w:val="24"/>
                <w:szCs w:val="24"/>
              </w:rPr>
              <w:t>formalitāšu</w:t>
            </w:r>
            <w:r w:rsidR="004C2968" w:rsidRPr="00D97740">
              <w:rPr>
                <w:rFonts w:ascii="Times New Roman" w:eastAsia="Times New Roman" w:hAnsi="Times New Roman" w:cs="Times New Roman"/>
                <w:sz w:val="24"/>
                <w:szCs w:val="24"/>
              </w:rPr>
              <w:t xml:space="preserve"> kārtību </w:t>
            </w:r>
            <w:r w:rsidR="00F415BB" w:rsidRPr="00D97740">
              <w:rPr>
                <w:rFonts w:ascii="Times New Roman" w:eastAsia="Times New Roman" w:hAnsi="Times New Roman" w:cs="Times New Roman"/>
                <w:sz w:val="24"/>
                <w:szCs w:val="24"/>
              </w:rPr>
              <w:t>no</w:t>
            </w:r>
            <w:r w:rsidR="004C2968" w:rsidRPr="00D97740">
              <w:rPr>
                <w:rFonts w:ascii="Times New Roman" w:eastAsia="Times New Roman" w:hAnsi="Times New Roman" w:cs="Times New Roman"/>
                <w:sz w:val="24"/>
                <w:szCs w:val="24"/>
              </w:rPr>
              <w:t>saka</w:t>
            </w:r>
            <w:r w:rsidR="00F415BB" w:rsidRPr="00D97740">
              <w:rPr>
                <w:rFonts w:ascii="Times New Roman" w:eastAsia="Times New Roman" w:hAnsi="Times New Roman" w:cs="Times New Roman"/>
                <w:sz w:val="24"/>
                <w:szCs w:val="24"/>
              </w:rPr>
              <w:t xml:space="preserve"> </w:t>
            </w:r>
            <w:r w:rsidR="003A223B" w:rsidRPr="00D97740">
              <w:rPr>
                <w:rFonts w:ascii="Times New Roman" w:eastAsia="Times New Roman" w:hAnsi="Times New Roman" w:cs="Times New Roman"/>
                <w:sz w:val="24"/>
                <w:szCs w:val="24"/>
              </w:rPr>
              <w:t>Ministru kabinet</w:t>
            </w:r>
            <w:r w:rsidR="00F415BB" w:rsidRPr="00D97740">
              <w:rPr>
                <w:rFonts w:ascii="Times New Roman" w:eastAsia="Times New Roman" w:hAnsi="Times New Roman" w:cs="Times New Roman"/>
                <w:sz w:val="24"/>
                <w:szCs w:val="24"/>
              </w:rPr>
              <w:t>a 2012. gada 15. maija noteikum</w:t>
            </w:r>
            <w:r w:rsidR="004C2968" w:rsidRPr="00D97740">
              <w:rPr>
                <w:rFonts w:ascii="Times New Roman" w:eastAsia="Times New Roman" w:hAnsi="Times New Roman" w:cs="Times New Roman"/>
                <w:sz w:val="24"/>
                <w:szCs w:val="24"/>
              </w:rPr>
              <w:t>i</w:t>
            </w:r>
            <w:r w:rsidR="003A223B" w:rsidRPr="00D97740">
              <w:rPr>
                <w:rFonts w:ascii="Times New Roman" w:eastAsia="Times New Roman" w:hAnsi="Times New Roman" w:cs="Times New Roman"/>
                <w:sz w:val="24"/>
                <w:szCs w:val="24"/>
              </w:rPr>
              <w:t xml:space="preserve"> Nr. 339 "Noteikumi par ostu formali</w:t>
            </w:r>
            <w:r w:rsidR="004C2968" w:rsidRPr="00D97740">
              <w:rPr>
                <w:rFonts w:ascii="Times New Roman" w:eastAsia="Times New Roman" w:hAnsi="Times New Roman" w:cs="Times New Roman"/>
                <w:sz w:val="24"/>
                <w:szCs w:val="24"/>
              </w:rPr>
              <w:t>tātēm"" (turpmāk – noteikumi</w:t>
            </w:r>
            <w:r w:rsidR="008C4A11" w:rsidRPr="00D97740">
              <w:rPr>
                <w:rFonts w:ascii="Times New Roman" w:eastAsia="Times New Roman" w:hAnsi="Times New Roman" w:cs="Times New Roman"/>
                <w:sz w:val="24"/>
                <w:szCs w:val="24"/>
              </w:rPr>
              <w:t xml:space="preserve"> par ostu formalitātēm</w:t>
            </w:r>
            <w:r w:rsidR="004C2968" w:rsidRPr="00D97740">
              <w:rPr>
                <w:rFonts w:ascii="Times New Roman" w:eastAsia="Times New Roman" w:hAnsi="Times New Roman" w:cs="Times New Roman"/>
                <w:sz w:val="24"/>
                <w:szCs w:val="24"/>
              </w:rPr>
              <w:t>).</w:t>
            </w:r>
          </w:p>
          <w:p w14:paraId="034DCC2B" w14:textId="77777777" w:rsidR="00CE4091" w:rsidRPr="00CE4091" w:rsidRDefault="00CE4091" w:rsidP="003E0FDD">
            <w:pPr>
              <w:spacing w:after="0" w:line="240" w:lineRule="auto"/>
              <w:ind w:firstLine="284"/>
              <w:jc w:val="both"/>
              <w:rPr>
                <w:rFonts w:ascii="Times New Roman" w:eastAsia="Times New Roman" w:hAnsi="Times New Roman" w:cs="Times New Roman"/>
                <w:sz w:val="24"/>
                <w:szCs w:val="24"/>
              </w:rPr>
            </w:pPr>
            <w:r w:rsidRPr="00CE4091">
              <w:rPr>
                <w:rFonts w:ascii="Times New Roman" w:eastAsia="Times New Roman" w:hAnsi="Times New Roman" w:cs="Times New Roman"/>
                <w:sz w:val="24"/>
                <w:szCs w:val="24"/>
              </w:rPr>
              <w:t>Pamatojoties uz noteikumu par ostu formalitātēm 6.</w:t>
            </w:r>
            <w:r w:rsidR="003E0FDD">
              <w:rPr>
                <w:rFonts w:ascii="Times New Roman" w:eastAsia="Times New Roman" w:hAnsi="Times New Roman" w:cs="Times New Roman"/>
                <w:sz w:val="24"/>
                <w:szCs w:val="24"/>
              </w:rPr>
              <w:t> </w:t>
            </w:r>
            <w:r w:rsidRPr="00CE4091">
              <w:rPr>
                <w:rFonts w:ascii="Times New Roman" w:eastAsia="Times New Roman" w:hAnsi="Times New Roman" w:cs="Times New Roman"/>
                <w:sz w:val="24"/>
                <w:szCs w:val="24"/>
              </w:rPr>
              <w:t>punktu, ostu formalitāšu ievērošanu kontrolē Nacionālo bruņoto spēku Jūras spēku Krasta apsardzes dienests</w:t>
            </w:r>
            <w:r w:rsidR="00084FC8" w:rsidRPr="00084FC8">
              <w:rPr>
                <w:rFonts w:ascii="Times New Roman" w:eastAsia="Times New Roman" w:hAnsi="Times New Roman" w:cs="Times New Roman"/>
                <w:bCs/>
                <w:sz w:val="24"/>
                <w:szCs w:val="24"/>
              </w:rPr>
              <w:t xml:space="preserve"> </w:t>
            </w:r>
            <w:r w:rsidR="00084FC8">
              <w:rPr>
                <w:rFonts w:ascii="Times New Roman" w:eastAsia="Times New Roman" w:hAnsi="Times New Roman" w:cs="Times New Roman"/>
                <w:bCs/>
                <w:sz w:val="24"/>
                <w:szCs w:val="24"/>
              </w:rPr>
              <w:t>(</w:t>
            </w:r>
            <w:r w:rsidR="00084FC8" w:rsidRPr="00084FC8">
              <w:rPr>
                <w:rFonts w:ascii="Times New Roman" w:eastAsia="Times New Roman" w:hAnsi="Times New Roman" w:cs="Times New Roman"/>
                <w:bCs/>
                <w:sz w:val="24"/>
                <w:szCs w:val="24"/>
              </w:rPr>
              <w:t>turpmāk – Krasta apsardzes dienests</w:t>
            </w:r>
            <w:r w:rsidR="00084FC8">
              <w:rPr>
                <w:rFonts w:ascii="Times New Roman" w:eastAsia="Times New Roman" w:hAnsi="Times New Roman" w:cs="Times New Roman"/>
                <w:bCs/>
                <w:sz w:val="24"/>
                <w:szCs w:val="24"/>
              </w:rPr>
              <w:t>)</w:t>
            </w:r>
            <w:r w:rsidRPr="00CE4091">
              <w:rPr>
                <w:rFonts w:ascii="Times New Roman" w:eastAsia="Times New Roman" w:hAnsi="Times New Roman" w:cs="Times New Roman"/>
                <w:sz w:val="24"/>
                <w:szCs w:val="24"/>
              </w:rPr>
              <w:t>, Valsts robežsardze, Valsts ieņēmumu dienesta muitas iestāde</w:t>
            </w:r>
            <w:r w:rsidR="00084FC8">
              <w:rPr>
                <w:rFonts w:ascii="Times New Roman" w:eastAsia="Times New Roman" w:hAnsi="Times New Roman" w:cs="Times New Roman"/>
                <w:sz w:val="24"/>
                <w:szCs w:val="24"/>
              </w:rPr>
              <w:t xml:space="preserve"> (turpmāk – muitas iestāde)</w:t>
            </w:r>
            <w:r w:rsidRPr="00CE4091">
              <w:rPr>
                <w:rFonts w:ascii="Times New Roman" w:eastAsia="Times New Roman" w:hAnsi="Times New Roman" w:cs="Times New Roman"/>
                <w:sz w:val="24"/>
                <w:szCs w:val="24"/>
              </w:rPr>
              <w:t>, Pārtikas un veterinārais dienests, valsts akciju sabiedrība "Latvijas Jūras administrācija", Valsts vides dienests, Slimību profilakses un kontr</w:t>
            </w:r>
            <w:r w:rsidR="003E0FDD">
              <w:rPr>
                <w:rFonts w:ascii="Times New Roman" w:eastAsia="Times New Roman" w:hAnsi="Times New Roman" w:cs="Times New Roman"/>
                <w:sz w:val="24"/>
                <w:szCs w:val="24"/>
              </w:rPr>
              <w:t>oles centrs un ostu pārvaldes.</w:t>
            </w:r>
          </w:p>
          <w:p w14:paraId="5A9E3FBF" w14:textId="77777777" w:rsidR="00CE4091" w:rsidRDefault="00D6394D" w:rsidP="00CE40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Starptautiskā</w:t>
            </w:r>
            <w:r w:rsidRPr="00D6394D">
              <w:rPr>
                <w:rFonts w:ascii="Times New Roman" w:eastAsia="Times New Roman" w:hAnsi="Times New Roman" w:cs="Times New Roman"/>
                <w:bCs/>
                <w:sz w:val="24"/>
                <w:szCs w:val="24"/>
              </w:rPr>
              <w:t xml:space="preserve"> kravu loģistikas un ostu informācijas sistēma</w:t>
            </w:r>
            <w:r w:rsidRPr="00D6394D">
              <w:rPr>
                <w:rFonts w:ascii="Times New Roman" w:eastAsia="Times New Roman" w:hAnsi="Times New Roman" w:cs="Times New Roman"/>
                <w:sz w:val="24"/>
                <w:szCs w:val="24"/>
              </w:rPr>
              <w:t xml:space="preserve"> </w:t>
            </w:r>
            <w:r w:rsidR="00D2062C">
              <w:rPr>
                <w:rFonts w:ascii="Times New Roman" w:eastAsia="Times New Roman" w:hAnsi="Times New Roman" w:cs="Times New Roman"/>
                <w:sz w:val="24"/>
                <w:szCs w:val="24"/>
              </w:rPr>
              <w:t>(turpmāk – SKLOIS)</w:t>
            </w:r>
            <w:r w:rsidR="00CE4091">
              <w:rPr>
                <w:rFonts w:ascii="Times New Roman" w:eastAsia="Times New Roman" w:hAnsi="Times New Roman" w:cs="Times New Roman"/>
                <w:sz w:val="24"/>
                <w:szCs w:val="24"/>
              </w:rPr>
              <w:t xml:space="preserve"> </w:t>
            </w:r>
            <w:r w:rsidR="006145AA" w:rsidRPr="006145AA">
              <w:rPr>
                <w:rFonts w:ascii="Times New Roman" w:eastAsia="Times New Roman" w:hAnsi="Times New Roman" w:cs="Times New Roman"/>
                <w:sz w:val="24"/>
                <w:szCs w:val="24"/>
              </w:rPr>
              <w:t>nodrošina kuģošanas informācijas centralizētu un elektronisku apmaiņu</w:t>
            </w:r>
            <w:r w:rsidR="000F3A65">
              <w:rPr>
                <w:rFonts w:ascii="Times New Roman" w:eastAsia="Times New Roman" w:hAnsi="Times New Roman" w:cs="Times New Roman"/>
                <w:sz w:val="24"/>
                <w:szCs w:val="24"/>
              </w:rPr>
              <w:t>, kura nākotnē paredz pēc iespējas elektronizēt arī citus ar ostu formalitāšu kārtošanu saistītos procesus, piemēram, dažādu ziņošanas atbrīvojumu saņemšanas kārtību.</w:t>
            </w:r>
          </w:p>
          <w:p w14:paraId="04007017" w14:textId="77777777" w:rsidR="00596F14" w:rsidRDefault="009979BC" w:rsidP="003E0FDD">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Šobrīd,</w:t>
            </w:r>
            <w:r w:rsidR="004003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ņ</w:t>
            </w:r>
            <w:r w:rsidR="000D53AF" w:rsidRPr="00D97740">
              <w:rPr>
                <w:rFonts w:ascii="Times New Roman" w:eastAsia="Times New Roman" w:hAnsi="Times New Roman" w:cs="Times New Roman"/>
                <w:sz w:val="24"/>
                <w:szCs w:val="24"/>
              </w:rPr>
              <w:t>emot vērā</w:t>
            </w:r>
            <w:r w:rsidR="00084FC8">
              <w:rPr>
                <w:rFonts w:ascii="Times New Roman" w:eastAsia="Times New Roman" w:hAnsi="Times New Roman" w:cs="Times New Roman"/>
                <w:sz w:val="24"/>
                <w:szCs w:val="24"/>
              </w:rPr>
              <w:t xml:space="preserve"> </w:t>
            </w:r>
            <w:r w:rsidR="004003BE" w:rsidRPr="004003BE">
              <w:rPr>
                <w:rFonts w:ascii="Times New Roman" w:eastAsia="Times New Roman" w:hAnsi="Times New Roman" w:cs="Times New Roman"/>
                <w:sz w:val="24"/>
                <w:szCs w:val="24"/>
              </w:rPr>
              <w:t>Krasta apsar</w:t>
            </w:r>
            <w:r w:rsidR="00084FC8">
              <w:rPr>
                <w:rFonts w:ascii="Times New Roman" w:eastAsia="Times New Roman" w:hAnsi="Times New Roman" w:cs="Times New Roman"/>
                <w:sz w:val="24"/>
                <w:szCs w:val="24"/>
              </w:rPr>
              <w:t>dzes dienesta un</w:t>
            </w:r>
            <w:r w:rsidR="004003BE" w:rsidRPr="004003BE">
              <w:rPr>
                <w:rFonts w:ascii="Times New Roman" w:eastAsia="Times New Roman" w:hAnsi="Times New Roman" w:cs="Times New Roman"/>
                <w:sz w:val="24"/>
                <w:szCs w:val="24"/>
              </w:rPr>
              <w:t xml:space="preserve"> muitas iestāde</w:t>
            </w:r>
            <w:r w:rsidR="00084FC8">
              <w:rPr>
                <w:rFonts w:ascii="Times New Roman" w:eastAsia="Times New Roman" w:hAnsi="Times New Roman" w:cs="Times New Roman"/>
                <w:sz w:val="24"/>
                <w:szCs w:val="24"/>
              </w:rPr>
              <w:t>s</w:t>
            </w:r>
            <w:r w:rsidR="004003BE" w:rsidRPr="004003BE">
              <w:rPr>
                <w:rFonts w:ascii="Times New Roman" w:eastAsia="Times New Roman" w:hAnsi="Times New Roman" w:cs="Times New Roman"/>
                <w:sz w:val="24"/>
                <w:szCs w:val="24"/>
              </w:rPr>
              <w:t xml:space="preserve"> </w:t>
            </w:r>
            <w:r w:rsidR="00084FC8">
              <w:rPr>
                <w:rFonts w:ascii="Times New Roman" w:eastAsia="Times New Roman" w:hAnsi="Times New Roman" w:cs="Times New Roman"/>
                <w:sz w:val="24"/>
                <w:szCs w:val="24"/>
              </w:rPr>
              <w:t>ierosinājumus</w:t>
            </w:r>
            <w:r w:rsidR="000D53AF" w:rsidRPr="00D97740">
              <w:rPr>
                <w:rFonts w:ascii="Times New Roman" w:eastAsia="Times New Roman" w:hAnsi="Times New Roman" w:cs="Times New Roman"/>
                <w:sz w:val="24"/>
                <w:szCs w:val="24"/>
              </w:rPr>
              <w:t xml:space="preserve">, izstrādāts projekts, kurš paredz izdarīt šādus </w:t>
            </w:r>
            <w:r w:rsidR="00CE4091">
              <w:rPr>
                <w:rFonts w:ascii="Times New Roman" w:eastAsia="Times New Roman" w:hAnsi="Times New Roman" w:cs="Times New Roman"/>
                <w:sz w:val="24"/>
                <w:szCs w:val="24"/>
              </w:rPr>
              <w:t xml:space="preserve">pēc būtības </w:t>
            </w:r>
            <w:r w:rsidR="000D53AF" w:rsidRPr="00D97740">
              <w:rPr>
                <w:rFonts w:ascii="Times New Roman" w:eastAsia="Times New Roman" w:hAnsi="Times New Roman" w:cs="Times New Roman"/>
                <w:sz w:val="24"/>
                <w:szCs w:val="24"/>
              </w:rPr>
              <w:t>grozījumus noteikumos par ostu formalitātēm:</w:t>
            </w:r>
          </w:p>
          <w:p w14:paraId="1FD8C37A" w14:textId="77777777" w:rsidR="003E0FDD" w:rsidRPr="003E0FDD" w:rsidRDefault="003E0FDD" w:rsidP="003E0FDD">
            <w:pPr>
              <w:spacing w:after="0" w:line="240" w:lineRule="auto"/>
              <w:ind w:firstLine="284"/>
              <w:jc w:val="both"/>
              <w:rPr>
                <w:rFonts w:ascii="Times New Roman" w:eastAsia="Times New Roman" w:hAnsi="Times New Roman" w:cs="Times New Roman"/>
                <w:sz w:val="24"/>
                <w:szCs w:val="24"/>
              </w:rPr>
            </w:pPr>
          </w:p>
          <w:p w14:paraId="59CFDDBC" w14:textId="77777777" w:rsidR="00596F14" w:rsidRPr="00596F14" w:rsidRDefault="00596F14" w:rsidP="00596F1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084FC8">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431954">
              <w:rPr>
                <w:rFonts w:ascii="Times New Roman" w:eastAsia="Times New Roman" w:hAnsi="Times New Roman" w:cs="Times New Roman"/>
                <w:bCs/>
                <w:sz w:val="24"/>
                <w:szCs w:val="24"/>
              </w:rPr>
              <w:t>n</w:t>
            </w:r>
            <w:r>
              <w:rPr>
                <w:rFonts w:ascii="Times New Roman" w:eastAsia="Times New Roman" w:hAnsi="Times New Roman" w:cs="Times New Roman"/>
                <w:bCs/>
                <w:sz w:val="24"/>
                <w:szCs w:val="24"/>
              </w:rPr>
              <w:t>oteikumu</w:t>
            </w:r>
            <w:r w:rsidRPr="00596F14">
              <w:rPr>
                <w:rFonts w:ascii="Times New Roman" w:eastAsia="Times New Roman" w:hAnsi="Times New Roman" w:cs="Times New Roman"/>
                <w:bCs/>
                <w:sz w:val="24"/>
                <w:szCs w:val="24"/>
              </w:rPr>
              <w:t xml:space="preserve"> par ostu formalitātēm</w:t>
            </w:r>
            <w:r w:rsidR="00C738B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2.3</w:t>
            </w:r>
            <w:r w:rsidR="00C738BB">
              <w:rPr>
                <w:rFonts w:ascii="Times New Roman" w:eastAsia="Times New Roman" w:hAnsi="Times New Roman" w:cs="Times New Roman"/>
                <w:bCs/>
                <w:sz w:val="24"/>
                <w:szCs w:val="24"/>
              </w:rPr>
              <w:t>. </w:t>
            </w:r>
            <w:r>
              <w:rPr>
                <w:rFonts w:ascii="Times New Roman" w:eastAsia="Times New Roman" w:hAnsi="Times New Roman" w:cs="Times New Roman"/>
                <w:bCs/>
                <w:sz w:val="24"/>
                <w:szCs w:val="24"/>
              </w:rPr>
              <w:t xml:space="preserve">apakšnodaļa pēc būtības paredz kuģu, kuri </w:t>
            </w:r>
            <w:r w:rsidR="00431954">
              <w:rPr>
                <w:rFonts w:ascii="Times New Roman" w:eastAsia="Times New Roman" w:hAnsi="Times New Roman" w:cs="Times New Roman"/>
                <w:bCs/>
                <w:sz w:val="24"/>
                <w:szCs w:val="24"/>
              </w:rPr>
              <w:t xml:space="preserve">saskaņā ar citām formalitātēm </w:t>
            </w:r>
            <w:r>
              <w:rPr>
                <w:rFonts w:ascii="Times New Roman" w:eastAsia="Times New Roman" w:hAnsi="Times New Roman" w:cs="Times New Roman"/>
                <w:bCs/>
                <w:sz w:val="24"/>
                <w:szCs w:val="24"/>
              </w:rPr>
              <w:t>neziņo par to ienākšanu vai iziešanu no ostas, obligātu pienākumu sniegt par sevi minimālas ziņas</w:t>
            </w:r>
            <w:r w:rsidRPr="00596F14">
              <w:rPr>
                <w:rFonts w:ascii="Arial" w:hAnsi="Arial" w:cs="Arial"/>
                <w:color w:val="414142"/>
                <w:sz w:val="20"/>
                <w:szCs w:val="20"/>
                <w:shd w:val="clear" w:color="auto" w:fill="FFFFFF"/>
              </w:rPr>
              <w:t xml:space="preserve"> </w:t>
            </w:r>
            <w:r>
              <w:rPr>
                <w:rFonts w:ascii="Times New Roman" w:eastAsia="Times New Roman" w:hAnsi="Times New Roman" w:cs="Times New Roman"/>
                <w:bCs/>
                <w:sz w:val="24"/>
                <w:szCs w:val="24"/>
              </w:rPr>
              <w:t>Krasta apsardzes dienest</w:t>
            </w:r>
            <w:r w:rsidR="00084FC8">
              <w:rPr>
                <w:rFonts w:ascii="Times New Roman" w:eastAsia="Times New Roman" w:hAnsi="Times New Roman" w:cs="Times New Roman"/>
                <w:bCs/>
                <w:sz w:val="24"/>
                <w:szCs w:val="24"/>
              </w:rPr>
              <w:t>am</w:t>
            </w:r>
            <w:r>
              <w:rPr>
                <w:rFonts w:ascii="Times New Roman" w:eastAsia="Times New Roman" w:hAnsi="Times New Roman" w:cs="Times New Roman"/>
                <w:bCs/>
                <w:sz w:val="24"/>
                <w:szCs w:val="24"/>
              </w:rPr>
              <w:t xml:space="preserve">, kuras var būt nepieciešamas </w:t>
            </w:r>
            <w:r w:rsidRPr="00C738BB">
              <w:rPr>
                <w:rFonts w:ascii="Times New Roman" w:eastAsia="Times New Roman" w:hAnsi="Times New Roman" w:cs="Times New Roman"/>
                <w:bCs/>
                <w:sz w:val="24"/>
                <w:szCs w:val="24"/>
              </w:rPr>
              <w:t xml:space="preserve">cilvēku meklēšanas un glābšanas </w:t>
            </w:r>
            <w:r w:rsidRPr="00C738BB">
              <w:rPr>
                <w:rFonts w:ascii="Times New Roman" w:eastAsia="Times New Roman" w:hAnsi="Times New Roman" w:cs="Times New Roman"/>
                <w:bCs/>
                <w:sz w:val="24"/>
                <w:szCs w:val="24"/>
              </w:rPr>
              <w:lastRenderedPageBreak/>
              <w:t>vajadzībām</w:t>
            </w:r>
            <w:r>
              <w:rPr>
                <w:rFonts w:ascii="Times New Roman" w:eastAsia="Times New Roman" w:hAnsi="Times New Roman" w:cs="Times New Roman"/>
                <w:bCs/>
                <w:sz w:val="24"/>
                <w:szCs w:val="24"/>
              </w:rPr>
              <w:t xml:space="preserve">. </w:t>
            </w:r>
            <w:r w:rsidRPr="00596F14">
              <w:rPr>
                <w:rFonts w:ascii="Times New Roman" w:eastAsia="Times New Roman" w:hAnsi="Times New Roman" w:cs="Times New Roman"/>
                <w:bCs/>
                <w:sz w:val="24"/>
                <w:szCs w:val="24"/>
              </w:rPr>
              <w:t xml:space="preserve">Pirms tam </w:t>
            </w:r>
            <w:proofErr w:type="spellStart"/>
            <w:r w:rsidRPr="00596F14">
              <w:rPr>
                <w:rFonts w:ascii="Times New Roman" w:eastAsia="Times New Roman" w:hAnsi="Times New Roman" w:cs="Times New Roman"/>
                <w:bCs/>
                <w:sz w:val="24"/>
                <w:szCs w:val="24"/>
              </w:rPr>
              <w:t>mazizmēra</w:t>
            </w:r>
            <w:proofErr w:type="spellEnd"/>
            <w:r w:rsidRPr="00596F14">
              <w:rPr>
                <w:rFonts w:ascii="Times New Roman" w:eastAsia="Times New Roman" w:hAnsi="Times New Roman" w:cs="Times New Roman"/>
                <w:bCs/>
                <w:sz w:val="24"/>
                <w:szCs w:val="24"/>
              </w:rPr>
              <w:t xml:space="preserve"> kuģiem nebija jāziņo par ienākšanu ostā vai iziešanu no ostas meklēšanas un glābšanas vajadzībām. Septiņu gadu laikā no normas pieņemšanas brīža Krasta apsardzes dienesta Jūras meklēšanas un glābšanas koordinācijas centrs (MRCC) praksē konstatēja, ka norma nav efektīva</w:t>
            </w:r>
            <w:r w:rsidR="00FA036E">
              <w:rPr>
                <w:rFonts w:ascii="Times New Roman" w:eastAsia="Times New Roman" w:hAnsi="Times New Roman" w:cs="Times New Roman"/>
                <w:bCs/>
                <w:sz w:val="24"/>
                <w:szCs w:val="24"/>
              </w:rPr>
              <w:t xml:space="preserve"> un ziņas netiek sniegtas</w:t>
            </w:r>
            <w:r w:rsidR="001B1146">
              <w:rPr>
                <w:rFonts w:ascii="Times New Roman" w:eastAsia="Times New Roman" w:hAnsi="Times New Roman" w:cs="Times New Roman"/>
                <w:bCs/>
                <w:sz w:val="24"/>
                <w:szCs w:val="24"/>
              </w:rPr>
              <w:t xml:space="preserve">. </w:t>
            </w:r>
            <w:r w:rsidRPr="00596F14">
              <w:rPr>
                <w:rFonts w:ascii="Times New Roman" w:eastAsia="Times New Roman" w:hAnsi="Times New Roman" w:cs="Times New Roman"/>
                <w:bCs/>
                <w:sz w:val="24"/>
                <w:szCs w:val="24"/>
              </w:rPr>
              <w:t xml:space="preserve">Bieži Eiropas Savienības atpūtas kuģi </w:t>
            </w:r>
            <w:r w:rsidR="001B1146" w:rsidRPr="00596F14">
              <w:rPr>
                <w:rFonts w:ascii="Times New Roman" w:eastAsia="Times New Roman" w:hAnsi="Times New Roman" w:cs="Times New Roman"/>
                <w:bCs/>
                <w:sz w:val="24"/>
                <w:szCs w:val="24"/>
              </w:rPr>
              <w:t xml:space="preserve">meklēšanas un glābšanas vajadzībām </w:t>
            </w:r>
            <w:r w:rsidRPr="00596F14">
              <w:rPr>
                <w:rFonts w:ascii="Times New Roman" w:eastAsia="Times New Roman" w:hAnsi="Times New Roman" w:cs="Times New Roman"/>
                <w:bCs/>
                <w:sz w:val="24"/>
                <w:szCs w:val="24"/>
              </w:rPr>
              <w:t>ne</w:t>
            </w:r>
            <w:r w:rsidR="001B1146">
              <w:rPr>
                <w:rFonts w:ascii="Times New Roman" w:eastAsia="Times New Roman" w:hAnsi="Times New Roman" w:cs="Times New Roman"/>
                <w:bCs/>
                <w:sz w:val="24"/>
                <w:szCs w:val="24"/>
              </w:rPr>
              <w:t>pa</w:t>
            </w:r>
            <w:r w:rsidRPr="00596F14">
              <w:rPr>
                <w:rFonts w:ascii="Times New Roman" w:eastAsia="Times New Roman" w:hAnsi="Times New Roman" w:cs="Times New Roman"/>
                <w:bCs/>
                <w:sz w:val="24"/>
                <w:szCs w:val="24"/>
              </w:rPr>
              <w:t xml:space="preserve">ziņo par kuģa ienākšanu </w:t>
            </w:r>
            <w:r w:rsidR="001B1146">
              <w:rPr>
                <w:rFonts w:ascii="Times New Roman" w:eastAsia="Times New Roman" w:hAnsi="Times New Roman" w:cs="Times New Roman"/>
                <w:bCs/>
                <w:sz w:val="24"/>
                <w:szCs w:val="24"/>
              </w:rPr>
              <w:t xml:space="preserve">Latvijas ostā </w:t>
            </w:r>
            <w:r w:rsidRPr="00596F14">
              <w:rPr>
                <w:rFonts w:ascii="Times New Roman" w:eastAsia="Times New Roman" w:hAnsi="Times New Roman" w:cs="Times New Roman"/>
                <w:bCs/>
                <w:sz w:val="24"/>
                <w:szCs w:val="24"/>
              </w:rPr>
              <w:t xml:space="preserve">un iziešanu </w:t>
            </w:r>
            <w:r w:rsidR="001B1146">
              <w:rPr>
                <w:rFonts w:ascii="Times New Roman" w:eastAsia="Times New Roman" w:hAnsi="Times New Roman" w:cs="Times New Roman"/>
                <w:bCs/>
                <w:sz w:val="24"/>
                <w:szCs w:val="24"/>
              </w:rPr>
              <w:t>no tās</w:t>
            </w:r>
            <w:r w:rsidRPr="00596F14">
              <w:rPr>
                <w:rFonts w:ascii="Times New Roman" w:eastAsia="Times New Roman" w:hAnsi="Times New Roman" w:cs="Times New Roman"/>
                <w:bCs/>
                <w:sz w:val="24"/>
                <w:szCs w:val="24"/>
              </w:rPr>
              <w:t xml:space="preserve">, jo Latvijas regulējums ir unikāls. Citās Eiropas Savienības valstīs šāda prasība netiek praktizēta. Ja </w:t>
            </w:r>
            <w:proofErr w:type="spellStart"/>
            <w:r w:rsidRPr="00596F14">
              <w:rPr>
                <w:rFonts w:ascii="Times New Roman" w:eastAsia="Times New Roman" w:hAnsi="Times New Roman" w:cs="Times New Roman"/>
                <w:bCs/>
                <w:sz w:val="24"/>
                <w:szCs w:val="24"/>
              </w:rPr>
              <w:t>mazizmēra</w:t>
            </w:r>
            <w:proofErr w:type="spellEnd"/>
            <w:r w:rsidRPr="00596F14">
              <w:rPr>
                <w:rFonts w:ascii="Times New Roman" w:eastAsia="Times New Roman" w:hAnsi="Times New Roman" w:cs="Times New Roman"/>
                <w:bCs/>
                <w:sz w:val="24"/>
                <w:szCs w:val="24"/>
              </w:rPr>
              <w:t xml:space="preserve"> kuģis, izejot no Latvijas ostas, </w:t>
            </w:r>
            <w:r w:rsidR="001B1146">
              <w:rPr>
                <w:rFonts w:ascii="Times New Roman" w:eastAsia="Times New Roman" w:hAnsi="Times New Roman" w:cs="Times New Roman"/>
                <w:bCs/>
                <w:sz w:val="24"/>
                <w:szCs w:val="24"/>
              </w:rPr>
              <w:t>pa</w:t>
            </w:r>
            <w:r w:rsidRPr="00596F14">
              <w:rPr>
                <w:rFonts w:ascii="Times New Roman" w:eastAsia="Times New Roman" w:hAnsi="Times New Roman" w:cs="Times New Roman"/>
                <w:bCs/>
                <w:sz w:val="24"/>
                <w:szCs w:val="24"/>
              </w:rPr>
              <w:t>ziņo</w:t>
            </w:r>
            <w:r w:rsidR="001B1146">
              <w:rPr>
                <w:rFonts w:ascii="Times New Roman" w:eastAsia="Times New Roman" w:hAnsi="Times New Roman" w:cs="Times New Roman"/>
                <w:bCs/>
                <w:sz w:val="24"/>
                <w:szCs w:val="24"/>
              </w:rPr>
              <w:t xml:space="preserve"> par to</w:t>
            </w:r>
            <w:r w:rsidRPr="00596F14">
              <w:rPr>
                <w:rFonts w:ascii="Times New Roman" w:eastAsia="Times New Roman" w:hAnsi="Times New Roman" w:cs="Times New Roman"/>
                <w:bCs/>
                <w:sz w:val="24"/>
                <w:szCs w:val="24"/>
              </w:rPr>
              <w:t>, bet ne</w:t>
            </w:r>
            <w:r w:rsidR="001B1146">
              <w:rPr>
                <w:rFonts w:ascii="Times New Roman" w:eastAsia="Times New Roman" w:hAnsi="Times New Roman" w:cs="Times New Roman"/>
                <w:bCs/>
                <w:sz w:val="24"/>
                <w:szCs w:val="24"/>
              </w:rPr>
              <w:t>pa</w:t>
            </w:r>
            <w:r w:rsidRPr="00596F14">
              <w:rPr>
                <w:rFonts w:ascii="Times New Roman" w:eastAsia="Times New Roman" w:hAnsi="Times New Roman" w:cs="Times New Roman"/>
                <w:bCs/>
                <w:sz w:val="24"/>
                <w:szCs w:val="24"/>
              </w:rPr>
              <w:t>ziņo par to, ka ir ienācis citā Eiropas Savienības ostā</w:t>
            </w:r>
            <w:r w:rsidR="001B1146">
              <w:rPr>
                <w:rFonts w:ascii="Times New Roman" w:eastAsia="Times New Roman" w:hAnsi="Times New Roman" w:cs="Times New Roman"/>
                <w:bCs/>
                <w:sz w:val="24"/>
                <w:szCs w:val="24"/>
              </w:rPr>
              <w:t>, jo</w:t>
            </w:r>
            <w:r w:rsidRPr="00596F14">
              <w:rPr>
                <w:rFonts w:ascii="Times New Roman" w:eastAsia="Times New Roman" w:hAnsi="Times New Roman" w:cs="Times New Roman"/>
                <w:bCs/>
                <w:sz w:val="24"/>
                <w:szCs w:val="24"/>
              </w:rPr>
              <w:t xml:space="preserve"> tur nav prasība </w:t>
            </w:r>
            <w:r w:rsidR="001B1146">
              <w:rPr>
                <w:rFonts w:ascii="Times New Roman" w:eastAsia="Times New Roman" w:hAnsi="Times New Roman" w:cs="Times New Roman"/>
                <w:bCs/>
                <w:sz w:val="24"/>
                <w:szCs w:val="24"/>
              </w:rPr>
              <w:t>pa</w:t>
            </w:r>
            <w:r w:rsidRPr="00596F14">
              <w:rPr>
                <w:rFonts w:ascii="Times New Roman" w:eastAsia="Times New Roman" w:hAnsi="Times New Roman" w:cs="Times New Roman"/>
                <w:bCs/>
                <w:sz w:val="24"/>
                <w:szCs w:val="24"/>
              </w:rPr>
              <w:t xml:space="preserve">ziņot meklēšanas un glābšanas vajadzībām, normai zūd jēga, jo </w:t>
            </w:r>
            <w:r w:rsidR="001B1146">
              <w:rPr>
                <w:rFonts w:ascii="Times New Roman" w:eastAsia="Times New Roman" w:hAnsi="Times New Roman" w:cs="Times New Roman"/>
                <w:bCs/>
                <w:sz w:val="24"/>
                <w:szCs w:val="24"/>
              </w:rPr>
              <w:t xml:space="preserve">nav kontroles, vai </w:t>
            </w:r>
            <w:proofErr w:type="spellStart"/>
            <w:r w:rsidR="001B1146">
              <w:rPr>
                <w:rFonts w:ascii="Times New Roman" w:eastAsia="Times New Roman" w:hAnsi="Times New Roman" w:cs="Times New Roman"/>
                <w:bCs/>
                <w:sz w:val="24"/>
                <w:szCs w:val="24"/>
              </w:rPr>
              <w:t>mazizmēra</w:t>
            </w:r>
            <w:proofErr w:type="spellEnd"/>
            <w:r w:rsidR="001B1146">
              <w:rPr>
                <w:rFonts w:ascii="Times New Roman" w:eastAsia="Times New Roman" w:hAnsi="Times New Roman" w:cs="Times New Roman"/>
                <w:bCs/>
                <w:sz w:val="24"/>
                <w:szCs w:val="24"/>
              </w:rPr>
              <w:t xml:space="preserve"> kuģa reiss </w:t>
            </w:r>
            <w:r w:rsidRPr="00596F14">
              <w:rPr>
                <w:rFonts w:ascii="Times New Roman" w:eastAsia="Times New Roman" w:hAnsi="Times New Roman" w:cs="Times New Roman"/>
                <w:bCs/>
                <w:sz w:val="24"/>
                <w:szCs w:val="24"/>
              </w:rPr>
              <w:t xml:space="preserve">ir </w:t>
            </w:r>
            <w:r w:rsidR="001B1146">
              <w:rPr>
                <w:rFonts w:ascii="Times New Roman" w:eastAsia="Times New Roman" w:hAnsi="Times New Roman" w:cs="Times New Roman"/>
                <w:bCs/>
                <w:sz w:val="24"/>
                <w:szCs w:val="24"/>
              </w:rPr>
              <w:t>droši noslēdzies.</w:t>
            </w:r>
            <w:r w:rsidR="00C738BB">
              <w:rPr>
                <w:rFonts w:ascii="Times New Roman" w:eastAsia="Times New Roman" w:hAnsi="Times New Roman" w:cs="Times New Roman"/>
                <w:bCs/>
                <w:sz w:val="24"/>
                <w:szCs w:val="24"/>
              </w:rPr>
              <w:t xml:space="preserve"> </w:t>
            </w:r>
            <w:r w:rsidRPr="00596F14">
              <w:rPr>
                <w:rFonts w:ascii="Times New Roman" w:eastAsia="Times New Roman" w:hAnsi="Times New Roman" w:cs="Times New Roman"/>
                <w:bCs/>
                <w:sz w:val="24"/>
                <w:szCs w:val="24"/>
              </w:rPr>
              <w:t>Jūrniecības normatīvie akti nosaka kārtību, kā</w:t>
            </w:r>
            <w:r w:rsidR="00C738BB">
              <w:rPr>
                <w:rFonts w:ascii="Times New Roman" w:eastAsia="Times New Roman" w:hAnsi="Times New Roman" w:cs="Times New Roman"/>
                <w:bCs/>
                <w:sz w:val="24"/>
                <w:szCs w:val="24"/>
              </w:rPr>
              <w:t>dā</w:t>
            </w:r>
            <w:r w:rsidRPr="00596F14">
              <w:rPr>
                <w:rFonts w:ascii="Times New Roman" w:eastAsia="Times New Roman" w:hAnsi="Times New Roman" w:cs="Times New Roman"/>
                <w:bCs/>
                <w:sz w:val="24"/>
                <w:szCs w:val="24"/>
              </w:rPr>
              <w:t xml:space="preserve"> tiek nosūtīts un saņemts trauksmes signāls </w:t>
            </w:r>
            <w:r w:rsidR="00C738BB">
              <w:rPr>
                <w:rFonts w:ascii="Times New Roman" w:eastAsia="Times New Roman" w:hAnsi="Times New Roman" w:cs="Times New Roman"/>
                <w:bCs/>
                <w:sz w:val="24"/>
                <w:szCs w:val="24"/>
              </w:rPr>
              <w:t xml:space="preserve">no </w:t>
            </w:r>
            <w:r w:rsidRPr="00596F14">
              <w:rPr>
                <w:rFonts w:ascii="Times New Roman" w:eastAsia="Times New Roman" w:hAnsi="Times New Roman" w:cs="Times New Roman"/>
                <w:bCs/>
                <w:sz w:val="24"/>
                <w:szCs w:val="24"/>
              </w:rPr>
              <w:t>kuģiem, kuriem nepieciešama palīdzība. Izveidotā trauksmes signālu sistēma ir pietiekoši efektīva un fakts, ka atpūtas kuģis ir paziņojis par iziešanu no ostas, būtiski neuzlabo meklēšanu un glābšanu jūrā, jo ir citi informācijas avoti par to, ka kuģim nepieciešama palīdzība.</w:t>
            </w:r>
          </w:p>
          <w:p w14:paraId="167A5AE7" w14:textId="77777777" w:rsidR="00431954" w:rsidRPr="00431954" w:rsidRDefault="00431954" w:rsidP="0043195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96F14" w:rsidRPr="00596F14">
              <w:rPr>
                <w:rFonts w:ascii="Times New Roman" w:eastAsia="Times New Roman" w:hAnsi="Times New Roman" w:cs="Times New Roman"/>
                <w:bCs/>
                <w:sz w:val="24"/>
                <w:szCs w:val="24"/>
              </w:rPr>
              <w:t>Ņemot vērā iepriekš minēto</w:t>
            </w:r>
            <w:r w:rsidR="00FA036E">
              <w:rPr>
                <w:rFonts w:ascii="Times New Roman" w:eastAsia="Times New Roman" w:hAnsi="Times New Roman" w:cs="Times New Roman"/>
                <w:bCs/>
                <w:sz w:val="24"/>
                <w:szCs w:val="24"/>
              </w:rPr>
              <w:t xml:space="preserve"> un Krasta apsardzes dienesta ierosinājumu</w:t>
            </w:r>
            <w:r w:rsidR="00596F14" w:rsidRPr="00596F14">
              <w:rPr>
                <w:rFonts w:ascii="Times New Roman" w:eastAsia="Times New Roman" w:hAnsi="Times New Roman" w:cs="Times New Roman"/>
                <w:bCs/>
                <w:sz w:val="24"/>
                <w:szCs w:val="24"/>
              </w:rPr>
              <w:t xml:space="preserve">, </w:t>
            </w:r>
            <w:r w:rsidR="001B1146">
              <w:rPr>
                <w:rFonts w:ascii="Times New Roman" w:eastAsia="Times New Roman" w:hAnsi="Times New Roman" w:cs="Times New Roman"/>
                <w:bCs/>
                <w:sz w:val="24"/>
                <w:szCs w:val="24"/>
              </w:rPr>
              <w:t xml:space="preserve">ar projekta 5. punktu tiek plānots aizstāt obligāto paziņošanas prasību ar tiesībām </w:t>
            </w:r>
            <w:r>
              <w:rPr>
                <w:rFonts w:ascii="Times New Roman" w:eastAsia="Times New Roman" w:hAnsi="Times New Roman" w:cs="Times New Roman"/>
                <w:bCs/>
                <w:sz w:val="24"/>
                <w:szCs w:val="24"/>
              </w:rPr>
              <w:t>atvieglotā veidā, izmanto</w:t>
            </w:r>
            <w:r w:rsidR="00C738BB">
              <w:rPr>
                <w:rFonts w:ascii="Times New Roman" w:eastAsia="Times New Roman" w:hAnsi="Times New Roman" w:cs="Times New Roman"/>
                <w:bCs/>
                <w:sz w:val="24"/>
                <w:szCs w:val="24"/>
              </w:rPr>
              <w:t>jo</w:t>
            </w:r>
            <w:r>
              <w:rPr>
                <w:rFonts w:ascii="Times New Roman" w:eastAsia="Times New Roman" w:hAnsi="Times New Roman" w:cs="Times New Roman"/>
                <w:bCs/>
                <w:sz w:val="24"/>
                <w:szCs w:val="24"/>
              </w:rPr>
              <w:t xml:space="preserve">t SKLOIS </w:t>
            </w:r>
            <w:r w:rsidR="00952E42">
              <w:rPr>
                <w:rFonts w:ascii="Times New Roman" w:eastAsia="Times New Roman" w:hAnsi="Times New Roman" w:cs="Times New Roman"/>
                <w:bCs/>
                <w:sz w:val="24"/>
                <w:szCs w:val="24"/>
              </w:rPr>
              <w:t xml:space="preserve">(primāri un ērtībai </w:t>
            </w:r>
            <w:r w:rsidR="00387FAB">
              <w:rPr>
                <w:rFonts w:ascii="Times New Roman" w:eastAsia="Times New Roman" w:hAnsi="Times New Roman" w:cs="Times New Roman"/>
                <w:bCs/>
                <w:sz w:val="24"/>
                <w:szCs w:val="24"/>
              </w:rPr>
              <w:t>–</w:t>
            </w:r>
            <w:r w:rsidR="00952E4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mobilo lietotni</w:t>
            </w:r>
            <w:r w:rsidR="00952E4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1B1146">
              <w:rPr>
                <w:rFonts w:ascii="Times New Roman" w:eastAsia="Times New Roman" w:hAnsi="Times New Roman" w:cs="Times New Roman"/>
                <w:bCs/>
                <w:sz w:val="24"/>
                <w:szCs w:val="24"/>
              </w:rPr>
              <w:t xml:space="preserve">informatīvos nolūkos paziņot par kuģa </w:t>
            </w:r>
            <w:r>
              <w:rPr>
                <w:rFonts w:ascii="Times New Roman" w:eastAsia="Times New Roman" w:hAnsi="Times New Roman" w:cs="Times New Roman"/>
                <w:bCs/>
                <w:sz w:val="24"/>
                <w:szCs w:val="24"/>
              </w:rPr>
              <w:t>ienākšanu ostā vai iziešanu</w:t>
            </w:r>
            <w:r w:rsidR="003E0FDD">
              <w:rPr>
                <w:rFonts w:ascii="Times New Roman" w:eastAsia="Times New Roman" w:hAnsi="Times New Roman" w:cs="Times New Roman"/>
                <w:bCs/>
                <w:sz w:val="24"/>
                <w:szCs w:val="24"/>
              </w:rPr>
              <w:t xml:space="preserve"> no tās</w:t>
            </w:r>
            <w:r>
              <w:rPr>
                <w:rFonts w:ascii="Times New Roman" w:eastAsia="Times New Roman" w:hAnsi="Times New Roman" w:cs="Times New Roman"/>
                <w:bCs/>
                <w:sz w:val="24"/>
                <w:szCs w:val="24"/>
              </w:rPr>
              <w:t>;</w:t>
            </w:r>
          </w:p>
          <w:p w14:paraId="6EFE0F14" w14:textId="77777777" w:rsidR="00E81217" w:rsidRPr="00D97740" w:rsidRDefault="006D182B" w:rsidP="00F43DC2">
            <w:pPr>
              <w:spacing w:after="0" w:line="240" w:lineRule="auto"/>
              <w:jc w:val="both"/>
              <w:rPr>
                <w:rFonts w:ascii="Times New Roman" w:eastAsia="Times New Roman" w:hAnsi="Times New Roman" w:cs="Times New Roman"/>
                <w:bCs/>
                <w:sz w:val="24"/>
                <w:szCs w:val="24"/>
              </w:rPr>
            </w:pPr>
            <w:r w:rsidRPr="00D97740">
              <w:rPr>
                <w:rFonts w:ascii="Times New Roman" w:eastAsia="Times New Roman" w:hAnsi="Times New Roman" w:cs="Times New Roman"/>
                <w:bCs/>
                <w:sz w:val="24"/>
                <w:szCs w:val="24"/>
              </w:rPr>
              <w:t xml:space="preserve">   </w:t>
            </w:r>
          </w:p>
          <w:p w14:paraId="23957731" w14:textId="77777777" w:rsidR="0087010E" w:rsidRDefault="00600E70" w:rsidP="00AF3C73">
            <w:pPr>
              <w:spacing w:after="0" w:line="240" w:lineRule="auto"/>
              <w:jc w:val="both"/>
              <w:rPr>
                <w:rFonts w:ascii="Times New Roman" w:eastAsia="Times New Roman" w:hAnsi="Times New Roman" w:cs="Times New Roman"/>
                <w:bCs/>
                <w:sz w:val="24"/>
                <w:szCs w:val="24"/>
              </w:rPr>
            </w:pPr>
            <w:r w:rsidRPr="00D97740">
              <w:rPr>
                <w:rFonts w:ascii="Times New Roman" w:eastAsia="Times New Roman" w:hAnsi="Times New Roman" w:cs="Times New Roman"/>
                <w:bCs/>
                <w:sz w:val="24"/>
                <w:szCs w:val="24"/>
              </w:rPr>
              <w:t xml:space="preserve">   </w:t>
            </w:r>
            <w:r w:rsidR="00084FC8">
              <w:rPr>
                <w:rFonts w:ascii="Times New Roman" w:eastAsia="Times New Roman" w:hAnsi="Times New Roman" w:cs="Times New Roman"/>
                <w:bCs/>
                <w:sz w:val="24"/>
                <w:szCs w:val="24"/>
              </w:rPr>
              <w:t>2</w:t>
            </w:r>
            <w:r w:rsidRPr="00D97740">
              <w:rPr>
                <w:rFonts w:ascii="Times New Roman" w:eastAsia="Times New Roman" w:hAnsi="Times New Roman" w:cs="Times New Roman"/>
                <w:bCs/>
                <w:sz w:val="24"/>
                <w:szCs w:val="24"/>
              </w:rPr>
              <w:t xml:space="preserve">) </w:t>
            </w:r>
            <w:r w:rsidR="00EF047A">
              <w:rPr>
                <w:rFonts w:ascii="Times New Roman" w:eastAsia="Times New Roman" w:hAnsi="Times New Roman" w:cs="Times New Roman"/>
                <w:bCs/>
                <w:sz w:val="24"/>
                <w:szCs w:val="24"/>
              </w:rPr>
              <w:t>pēc muitas iestā</w:t>
            </w:r>
            <w:r w:rsidR="005438D5">
              <w:rPr>
                <w:rFonts w:ascii="Times New Roman" w:eastAsia="Times New Roman" w:hAnsi="Times New Roman" w:cs="Times New Roman"/>
                <w:bCs/>
                <w:sz w:val="24"/>
                <w:szCs w:val="24"/>
              </w:rPr>
              <w:t>des</w:t>
            </w:r>
            <w:r w:rsidR="00EF047A">
              <w:rPr>
                <w:rFonts w:ascii="Times New Roman" w:eastAsia="Times New Roman" w:hAnsi="Times New Roman" w:cs="Times New Roman"/>
                <w:bCs/>
                <w:sz w:val="24"/>
                <w:szCs w:val="24"/>
              </w:rPr>
              <w:t xml:space="preserve"> iniciatīvas</w:t>
            </w:r>
            <w:r w:rsidR="005438D5">
              <w:rPr>
                <w:rFonts w:ascii="Times New Roman" w:eastAsia="Times New Roman" w:hAnsi="Times New Roman" w:cs="Times New Roman"/>
                <w:bCs/>
                <w:sz w:val="24"/>
                <w:szCs w:val="24"/>
              </w:rPr>
              <w:t>:</w:t>
            </w:r>
          </w:p>
          <w:p w14:paraId="380A4F45" w14:textId="77777777" w:rsidR="003E0FDD" w:rsidRDefault="005438D5" w:rsidP="00AF3C73">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7E8FD3F1" w14:textId="77777777" w:rsidR="00B72D2F" w:rsidRDefault="00624178" w:rsidP="00B72D2F">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 s</w:t>
            </w:r>
            <w:r w:rsidR="00B72D2F" w:rsidRPr="00D97740">
              <w:rPr>
                <w:rFonts w:ascii="Times New Roman" w:eastAsia="Times New Roman" w:hAnsi="Times New Roman" w:cs="Times New Roman"/>
                <w:bCs/>
                <w:sz w:val="24"/>
                <w:szCs w:val="24"/>
              </w:rPr>
              <w:t xml:space="preserve">askaņā ar 1965. gada Konvenciju par starptautiskās jūras satiksmes atvieglošanu (turpmāk – </w:t>
            </w:r>
            <w:r w:rsidR="00B72D2F" w:rsidRPr="00D97740">
              <w:rPr>
                <w:rFonts w:ascii="Times New Roman" w:eastAsia="Times New Roman" w:hAnsi="Times New Roman" w:cs="Times New Roman"/>
                <w:bCs/>
                <w:i/>
                <w:iCs/>
                <w:sz w:val="24"/>
                <w:szCs w:val="24"/>
              </w:rPr>
              <w:t>FAL</w:t>
            </w:r>
            <w:r w:rsidR="00B72D2F" w:rsidRPr="00D97740">
              <w:rPr>
                <w:rFonts w:ascii="Times New Roman" w:eastAsia="Times New Roman" w:hAnsi="Times New Roman" w:cs="Times New Roman"/>
                <w:bCs/>
                <w:sz w:val="24"/>
                <w:szCs w:val="24"/>
              </w:rPr>
              <w:t> konvencija)</w:t>
            </w:r>
            <w:r w:rsidR="00B72D2F">
              <w:rPr>
                <w:rFonts w:ascii="Times New Roman" w:eastAsia="Times New Roman" w:hAnsi="Times New Roman" w:cs="Times New Roman"/>
                <w:bCs/>
                <w:sz w:val="24"/>
                <w:szCs w:val="24"/>
              </w:rPr>
              <w:t xml:space="preserve"> </w:t>
            </w:r>
            <w:r w:rsidR="00EF047A" w:rsidRPr="00B72D2F">
              <w:rPr>
                <w:rFonts w:ascii="Times New Roman" w:eastAsia="Times New Roman" w:hAnsi="Times New Roman" w:cs="Times New Roman"/>
                <w:bCs/>
                <w:sz w:val="24"/>
                <w:szCs w:val="24"/>
              </w:rPr>
              <w:t>n</w:t>
            </w:r>
            <w:r w:rsidR="004639E9" w:rsidRPr="00B72D2F">
              <w:rPr>
                <w:rFonts w:ascii="Times New Roman" w:eastAsia="Times New Roman" w:hAnsi="Times New Roman" w:cs="Times New Roman"/>
                <w:bCs/>
                <w:sz w:val="24"/>
                <w:szCs w:val="24"/>
              </w:rPr>
              <w:t>oteikumos par ostu formalitātēm tiek precizēta 7. </w:t>
            </w:r>
            <w:r w:rsidR="00EF047A" w:rsidRPr="00BB36D0">
              <w:rPr>
                <w:rFonts w:ascii="Times New Roman" w:eastAsia="Times New Roman" w:hAnsi="Times New Roman" w:cs="Times New Roman"/>
                <w:bCs/>
                <w:sz w:val="24"/>
                <w:szCs w:val="24"/>
              </w:rPr>
              <w:t>un 9.</w:t>
            </w:r>
            <w:r w:rsidR="00387FAB" w:rsidRPr="00BB36D0">
              <w:rPr>
                <w:rFonts w:ascii="Times New Roman" w:eastAsia="Times New Roman" w:hAnsi="Times New Roman" w:cs="Times New Roman"/>
                <w:bCs/>
                <w:sz w:val="24"/>
                <w:szCs w:val="24"/>
              </w:rPr>
              <w:t xml:space="preserve"> </w:t>
            </w:r>
            <w:r w:rsidR="00EF047A" w:rsidRPr="00BB36D0">
              <w:rPr>
                <w:rFonts w:ascii="Times New Roman" w:eastAsia="Times New Roman" w:hAnsi="Times New Roman" w:cs="Times New Roman"/>
                <w:bCs/>
                <w:sz w:val="24"/>
                <w:szCs w:val="24"/>
              </w:rPr>
              <w:t>nodaļa</w:t>
            </w:r>
            <w:r w:rsidR="00980EA3" w:rsidRPr="00624178">
              <w:rPr>
                <w:rFonts w:ascii="Times New Roman" w:hAnsi="Times New Roman" w:cs="Times New Roman"/>
                <w:sz w:val="24"/>
                <w:szCs w:val="24"/>
              </w:rPr>
              <w:t xml:space="preserve"> attiecībā uz </w:t>
            </w:r>
            <w:r w:rsidR="00980EA3" w:rsidRPr="00B72D2F">
              <w:rPr>
                <w:rFonts w:ascii="Times New Roman" w:eastAsia="Times New Roman" w:hAnsi="Times New Roman" w:cs="Times New Roman"/>
                <w:bCs/>
                <w:sz w:val="24"/>
                <w:szCs w:val="24"/>
              </w:rPr>
              <w:t>kuģa manifesta un iesnieguma preču iekraušanas/izkraušanas atļaujas</w:t>
            </w:r>
            <w:r w:rsidR="00C65DB2" w:rsidRPr="00B72D2F">
              <w:rPr>
                <w:rFonts w:ascii="Times New Roman" w:eastAsia="Times New Roman" w:hAnsi="Times New Roman" w:cs="Times New Roman"/>
                <w:bCs/>
                <w:sz w:val="24"/>
                <w:szCs w:val="24"/>
              </w:rPr>
              <w:t xml:space="preserve"> saņemšanai</w:t>
            </w:r>
            <w:r w:rsidR="00980EA3" w:rsidRPr="00B72D2F">
              <w:rPr>
                <w:rFonts w:ascii="Times New Roman" w:eastAsia="Times New Roman" w:hAnsi="Times New Roman" w:cs="Times New Roman"/>
                <w:bCs/>
                <w:sz w:val="24"/>
                <w:szCs w:val="24"/>
              </w:rPr>
              <w:t xml:space="preserve"> saturu</w:t>
            </w:r>
            <w:r>
              <w:rPr>
                <w:rFonts w:ascii="Times New Roman" w:eastAsia="Times New Roman" w:hAnsi="Times New Roman" w:cs="Times New Roman"/>
                <w:bCs/>
                <w:sz w:val="24"/>
                <w:szCs w:val="24"/>
              </w:rPr>
              <w:t>.</w:t>
            </w:r>
          </w:p>
          <w:p w14:paraId="6EC2C87F" w14:textId="77777777" w:rsidR="004947F9" w:rsidRDefault="00624178" w:rsidP="00BB36D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B72D2F">
              <w:rPr>
                <w:rFonts w:ascii="Times New Roman" w:eastAsia="Times New Roman" w:hAnsi="Times New Roman" w:cs="Times New Roman"/>
                <w:bCs/>
                <w:sz w:val="24"/>
                <w:szCs w:val="24"/>
              </w:rPr>
              <w:t>N</w:t>
            </w:r>
            <w:r w:rsidR="00B72D2F" w:rsidRPr="00B72D2F">
              <w:rPr>
                <w:rFonts w:ascii="Times New Roman" w:eastAsia="Times New Roman" w:hAnsi="Times New Roman" w:cs="Times New Roman"/>
                <w:bCs/>
                <w:sz w:val="24"/>
                <w:szCs w:val="24"/>
              </w:rPr>
              <w:t>oteikum</w:t>
            </w:r>
            <w:r w:rsidR="00B72D2F">
              <w:rPr>
                <w:rFonts w:ascii="Times New Roman" w:eastAsia="Times New Roman" w:hAnsi="Times New Roman" w:cs="Times New Roman"/>
                <w:bCs/>
                <w:sz w:val="24"/>
                <w:szCs w:val="24"/>
              </w:rPr>
              <w:t xml:space="preserve">u </w:t>
            </w:r>
            <w:r w:rsidR="00B72D2F" w:rsidRPr="00B72D2F">
              <w:rPr>
                <w:rFonts w:ascii="Times New Roman" w:eastAsia="Times New Roman" w:hAnsi="Times New Roman" w:cs="Times New Roman"/>
                <w:bCs/>
                <w:sz w:val="24"/>
                <w:szCs w:val="24"/>
              </w:rPr>
              <w:t>par ostu formalitātēm</w:t>
            </w:r>
            <w:r w:rsidR="00B72D2F">
              <w:rPr>
                <w:rFonts w:ascii="Times New Roman" w:eastAsia="Times New Roman" w:hAnsi="Times New Roman" w:cs="Times New Roman"/>
                <w:bCs/>
                <w:sz w:val="24"/>
                <w:szCs w:val="24"/>
              </w:rPr>
              <w:t xml:space="preserve"> </w:t>
            </w:r>
            <w:r w:rsidR="00000C65">
              <w:rPr>
                <w:rFonts w:ascii="Times New Roman" w:eastAsia="Times New Roman" w:hAnsi="Times New Roman" w:cs="Times New Roman"/>
                <w:bCs/>
                <w:sz w:val="24"/>
                <w:szCs w:val="24"/>
              </w:rPr>
              <w:t>7.</w:t>
            </w:r>
            <w:r w:rsidR="004B74E0">
              <w:rPr>
                <w:rFonts w:ascii="Times New Roman" w:eastAsia="Times New Roman" w:hAnsi="Times New Roman" w:cs="Times New Roman"/>
                <w:bCs/>
                <w:sz w:val="24"/>
                <w:szCs w:val="24"/>
              </w:rPr>
              <w:t xml:space="preserve"> </w:t>
            </w:r>
            <w:r w:rsidR="00000C65">
              <w:rPr>
                <w:rFonts w:ascii="Times New Roman" w:eastAsia="Times New Roman" w:hAnsi="Times New Roman" w:cs="Times New Roman"/>
                <w:bCs/>
                <w:sz w:val="24"/>
                <w:szCs w:val="24"/>
              </w:rPr>
              <w:t xml:space="preserve">nodaļā tiek noteikts </w:t>
            </w:r>
            <w:r w:rsidR="00EF047A">
              <w:rPr>
                <w:rFonts w:ascii="Times New Roman" w:eastAsia="Times New Roman" w:hAnsi="Times New Roman" w:cs="Times New Roman"/>
                <w:bCs/>
                <w:sz w:val="24"/>
                <w:szCs w:val="24"/>
              </w:rPr>
              <w:t xml:space="preserve">iesniedzamā </w:t>
            </w:r>
            <w:r w:rsidR="004639E9" w:rsidRPr="00D97740">
              <w:rPr>
                <w:rFonts w:ascii="Times New Roman" w:eastAsia="Times New Roman" w:hAnsi="Times New Roman" w:cs="Times New Roman"/>
                <w:bCs/>
                <w:sz w:val="24"/>
                <w:szCs w:val="24"/>
              </w:rPr>
              <w:t xml:space="preserve">kuģa manifesta </w:t>
            </w:r>
            <w:r w:rsidR="00EF047A">
              <w:rPr>
                <w:rFonts w:ascii="Times New Roman" w:eastAsia="Times New Roman" w:hAnsi="Times New Roman" w:cs="Times New Roman"/>
                <w:bCs/>
                <w:sz w:val="24"/>
                <w:szCs w:val="24"/>
              </w:rPr>
              <w:t>satur</w:t>
            </w:r>
            <w:r w:rsidR="00000C65">
              <w:rPr>
                <w:rFonts w:ascii="Times New Roman" w:eastAsia="Times New Roman" w:hAnsi="Times New Roman" w:cs="Times New Roman"/>
                <w:bCs/>
                <w:sz w:val="24"/>
                <w:szCs w:val="24"/>
              </w:rPr>
              <w:t>s</w:t>
            </w:r>
            <w:r w:rsidR="004947F9">
              <w:rPr>
                <w:rFonts w:ascii="Times New Roman" w:eastAsia="Times New Roman" w:hAnsi="Times New Roman" w:cs="Times New Roman"/>
                <w:bCs/>
                <w:sz w:val="24"/>
                <w:szCs w:val="24"/>
              </w:rPr>
              <w:t>.</w:t>
            </w:r>
            <w:r w:rsidR="006B662E">
              <w:rPr>
                <w:rFonts w:ascii="Times New Roman" w:eastAsia="Times New Roman" w:hAnsi="Times New Roman" w:cs="Times New Roman"/>
                <w:bCs/>
                <w:sz w:val="24"/>
                <w:szCs w:val="24"/>
              </w:rPr>
              <w:t xml:space="preserve"> S</w:t>
            </w:r>
            <w:r w:rsidR="006B662E" w:rsidRPr="006B662E">
              <w:rPr>
                <w:rFonts w:ascii="Times New Roman" w:eastAsia="Times New Roman" w:hAnsi="Times New Roman" w:cs="Times New Roman"/>
                <w:bCs/>
                <w:sz w:val="24"/>
                <w:szCs w:val="24"/>
              </w:rPr>
              <w:t>kaidri noteikt</w:t>
            </w:r>
            <w:r w:rsidR="006B662E">
              <w:rPr>
                <w:rFonts w:ascii="Times New Roman" w:eastAsia="Times New Roman" w:hAnsi="Times New Roman" w:cs="Times New Roman"/>
                <w:bCs/>
                <w:sz w:val="24"/>
                <w:szCs w:val="24"/>
              </w:rPr>
              <w:t>s</w:t>
            </w:r>
            <w:r w:rsidR="006B662E" w:rsidRPr="006B662E">
              <w:rPr>
                <w:rFonts w:ascii="Times New Roman" w:eastAsia="Times New Roman" w:hAnsi="Times New Roman" w:cs="Times New Roman"/>
                <w:bCs/>
                <w:sz w:val="24"/>
                <w:szCs w:val="24"/>
              </w:rPr>
              <w:t xml:space="preserve"> kuģa manifesta satur</w:t>
            </w:r>
            <w:r w:rsidR="006B662E">
              <w:rPr>
                <w:rFonts w:ascii="Times New Roman" w:eastAsia="Times New Roman" w:hAnsi="Times New Roman" w:cs="Times New Roman"/>
                <w:bCs/>
                <w:sz w:val="24"/>
                <w:szCs w:val="24"/>
              </w:rPr>
              <w:t>s ļaus</w:t>
            </w:r>
            <w:r w:rsidR="006B662E" w:rsidRPr="006B662E">
              <w:rPr>
                <w:rFonts w:ascii="Times New Roman" w:eastAsia="Times New Roman" w:hAnsi="Times New Roman" w:cs="Times New Roman"/>
                <w:bCs/>
                <w:sz w:val="24"/>
                <w:szCs w:val="24"/>
              </w:rPr>
              <w:t xml:space="preserve"> muitas iestādēm produktīvi veikt riska analīzi</w:t>
            </w:r>
            <w:r w:rsidR="004B74E0">
              <w:rPr>
                <w:rFonts w:ascii="Times New Roman" w:eastAsia="Times New Roman" w:hAnsi="Times New Roman" w:cs="Times New Roman"/>
                <w:bCs/>
                <w:sz w:val="24"/>
                <w:szCs w:val="24"/>
              </w:rPr>
              <w:t xml:space="preserve"> un kontroles pasākumus, kā arī</w:t>
            </w:r>
            <w:r w:rsidR="006B662E" w:rsidRPr="006B662E">
              <w:rPr>
                <w:rFonts w:ascii="Times New Roman" w:eastAsia="Times New Roman" w:hAnsi="Times New Roman" w:cs="Times New Roman"/>
                <w:bCs/>
                <w:sz w:val="24"/>
                <w:szCs w:val="24"/>
              </w:rPr>
              <w:t xml:space="preserve"> ievērot Latvijas Ostu, tranzīta un loģistikas padomes 2015. gada 15.</w:t>
            </w:r>
            <w:r w:rsidR="004B74E0">
              <w:rPr>
                <w:rFonts w:ascii="Times New Roman" w:eastAsia="Times New Roman" w:hAnsi="Times New Roman" w:cs="Times New Roman"/>
                <w:bCs/>
                <w:sz w:val="24"/>
                <w:szCs w:val="24"/>
              </w:rPr>
              <w:t> </w:t>
            </w:r>
            <w:r w:rsidR="006B662E" w:rsidRPr="006B662E">
              <w:rPr>
                <w:rFonts w:ascii="Times New Roman" w:eastAsia="Times New Roman" w:hAnsi="Times New Roman" w:cs="Times New Roman"/>
                <w:bCs/>
                <w:sz w:val="24"/>
                <w:szCs w:val="24"/>
              </w:rPr>
              <w:t xml:space="preserve">aprīļa sēdē </w:t>
            </w:r>
            <w:r w:rsidR="00B72D2F" w:rsidRPr="006B662E">
              <w:rPr>
                <w:rFonts w:ascii="Times New Roman" w:eastAsia="Times New Roman" w:hAnsi="Times New Roman" w:cs="Times New Roman"/>
                <w:bCs/>
                <w:sz w:val="24"/>
                <w:szCs w:val="24"/>
              </w:rPr>
              <w:t>apstiprināt</w:t>
            </w:r>
            <w:r w:rsidR="00B72D2F">
              <w:rPr>
                <w:rFonts w:ascii="Times New Roman" w:eastAsia="Times New Roman" w:hAnsi="Times New Roman" w:cs="Times New Roman"/>
                <w:bCs/>
                <w:sz w:val="24"/>
                <w:szCs w:val="24"/>
              </w:rPr>
              <w:t>ajā</w:t>
            </w:r>
            <w:r w:rsidR="00B72D2F" w:rsidRPr="006B662E">
              <w:rPr>
                <w:rFonts w:ascii="Times New Roman" w:eastAsia="Times New Roman" w:hAnsi="Times New Roman" w:cs="Times New Roman"/>
                <w:bCs/>
                <w:sz w:val="24"/>
                <w:szCs w:val="24"/>
              </w:rPr>
              <w:t xml:space="preserve"> </w:t>
            </w:r>
            <w:r w:rsidR="006B662E" w:rsidRPr="006B662E">
              <w:rPr>
                <w:rFonts w:ascii="Times New Roman" w:eastAsia="Times New Roman" w:hAnsi="Times New Roman" w:cs="Times New Roman"/>
                <w:bCs/>
                <w:sz w:val="24"/>
                <w:szCs w:val="24"/>
              </w:rPr>
              <w:t>Latvijas ostu attīstības programm</w:t>
            </w:r>
            <w:r w:rsidR="00B72D2F">
              <w:rPr>
                <w:rFonts w:ascii="Times New Roman" w:eastAsia="Times New Roman" w:hAnsi="Times New Roman" w:cs="Times New Roman"/>
                <w:bCs/>
                <w:sz w:val="24"/>
                <w:szCs w:val="24"/>
              </w:rPr>
              <w:t>ā</w:t>
            </w:r>
            <w:r w:rsidR="006B662E" w:rsidRPr="006B662E">
              <w:rPr>
                <w:rFonts w:ascii="Times New Roman" w:eastAsia="Times New Roman" w:hAnsi="Times New Roman" w:cs="Times New Roman"/>
                <w:bCs/>
                <w:sz w:val="24"/>
                <w:szCs w:val="24"/>
              </w:rPr>
              <w:t xml:space="preserve"> 2014.–2020. gadam </w:t>
            </w:r>
            <w:r w:rsidR="00B72D2F">
              <w:rPr>
                <w:rFonts w:ascii="Times New Roman" w:eastAsia="Times New Roman" w:hAnsi="Times New Roman" w:cs="Times New Roman"/>
                <w:bCs/>
                <w:sz w:val="24"/>
                <w:szCs w:val="24"/>
              </w:rPr>
              <w:t xml:space="preserve">noteikto </w:t>
            </w:r>
            <w:r w:rsidR="006B662E" w:rsidRPr="006B662E">
              <w:rPr>
                <w:rFonts w:ascii="Times New Roman" w:eastAsia="Times New Roman" w:hAnsi="Times New Roman" w:cs="Times New Roman"/>
                <w:bCs/>
                <w:sz w:val="24"/>
                <w:szCs w:val="24"/>
              </w:rPr>
              <w:t xml:space="preserve">par Latvijā pārkrauto konteineru kravu apjomu palielināšanas prioritāti, un novērst kravas aģentiem sarežģīti izpildāmas un papildus resursus prasošas darbības, par </w:t>
            </w:r>
            <w:r w:rsidR="006B662E">
              <w:rPr>
                <w:rFonts w:ascii="Times New Roman" w:eastAsia="Times New Roman" w:hAnsi="Times New Roman" w:cs="Times New Roman"/>
                <w:bCs/>
                <w:sz w:val="24"/>
                <w:szCs w:val="24"/>
              </w:rPr>
              <w:t xml:space="preserve">kurām </w:t>
            </w:r>
            <w:r w:rsidR="006B662E" w:rsidRPr="006B662E">
              <w:rPr>
                <w:rFonts w:ascii="Times New Roman" w:eastAsia="Times New Roman" w:hAnsi="Times New Roman" w:cs="Times New Roman"/>
                <w:bCs/>
                <w:sz w:val="24"/>
                <w:szCs w:val="24"/>
              </w:rPr>
              <w:t>informācij</w:t>
            </w:r>
            <w:r w:rsidR="006B662E">
              <w:rPr>
                <w:rFonts w:ascii="Times New Roman" w:eastAsia="Times New Roman" w:hAnsi="Times New Roman" w:cs="Times New Roman"/>
                <w:bCs/>
                <w:sz w:val="24"/>
                <w:szCs w:val="24"/>
              </w:rPr>
              <w:t>u</w:t>
            </w:r>
            <w:r w:rsidR="006B662E" w:rsidRPr="006B662E">
              <w:rPr>
                <w:rFonts w:ascii="Times New Roman" w:eastAsia="Times New Roman" w:hAnsi="Times New Roman" w:cs="Times New Roman"/>
                <w:bCs/>
                <w:sz w:val="24"/>
                <w:szCs w:val="24"/>
              </w:rPr>
              <w:t xml:space="preserve"> var iegūt arī no citiem muitai iesniegtajiem dokumentiem, </w:t>
            </w:r>
            <w:r w:rsidR="005438D5">
              <w:rPr>
                <w:rFonts w:ascii="Times New Roman" w:eastAsia="Times New Roman" w:hAnsi="Times New Roman" w:cs="Times New Roman"/>
                <w:bCs/>
                <w:sz w:val="24"/>
                <w:szCs w:val="24"/>
              </w:rPr>
              <w:t>piemēram, eksporta deklarācijām</w:t>
            </w:r>
            <w:r w:rsidR="0087010E">
              <w:rPr>
                <w:rFonts w:ascii="Times New Roman" w:eastAsia="Times New Roman" w:hAnsi="Times New Roman" w:cs="Times New Roman"/>
                <w:bCs/>
                <w:sz w:val="24"/>
                <w:szCs w:val="24"/>
              </w:rPr>
              <w:t>.</w:t>
            </w:r>
          </w:p>
          <w:p w14:paraId="4192AB65" w14:textId="77777777" w:rsidR="00C52223" w:rsidRPr="003B2B70" w:rsidRDefault="00C65DB2" w:rsidP="00C23309">
            <w:pPr>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 xml:space="preserve">   </w:t>
            </w:r>
            <w:r w:rsidR="00AF7F80" w:rsidRPr="003B2B70">
              <w:rPr>
                <w:rFonts w:ascii="Times New Roman" w:eastAsia="Times New Roman" w:hAnsi="Times New Roman" w:cs="Times New Roman"/>
                <w:bCs/>
                <w:sz w:val="24"/>
                <w:szCs w:val="24"/>
              </w:rPr>
              <w:t>P</w:t>
            </w:r>
            <w:r w:rsidR="00C15AF2" w:rsidRPr="003B2B70">
              <w:rPr>
                <w:rFonts w:ascii="Times New Roman" w:eastAsia="Times New Roman" w:hAnsi="Times New Roman" w:cs="Times New Roman"/>
                <w:bCs/>
                <w:sz w:val="24"/>
                <w:szCs w:val="24"/>
              </w:rPr>
              <w:t xml:space="preserve">ašreiz </w:t>
            </w:r>
            <w:r w:rsidRPr="00C65DB2">
              <w:rPr>
                <w:rFonts w:ascii="Times New Roman" w:eastAsia="Times New Roman" w:hAnsi="Times New Roman" w:cs="Times New Roman"/>
                <w:bCs/>
                <w:sz w:val="24"/>
                <w:szCs w:val="24"/>
              </w:rPr>
              <w:t>noteikum</w:t>
            </w:r>
            <w:r>
              <w:rPr>
                <w:rFonts w:ascii="Times New Roman" w:eastAsia="Times New Roman" w:hAnsi="Times New Roman" w:cs="Times New Roman"/>
                <w:bCs/>
                <w:sz w:val="24"/>
                <w:szCs w:val="24"/>
              </w:rPr>
              <w:t>u</w:t>
            </w:r>
            <w:r w:rsidRPr="00C65DB2">
              <w:rPr>
                <w:rFonts w:ascii="Times New Roman" w:eastAsia="Times New Roman" w:hAnsi="Times New Roman" w:cs="Times New Roman"/>
                <w:bCs/>
                <w:sz w:val="24"/>
                <w:szCs w:val="24"/>
              </w:rPr>
              <w:t xml:space="preserve"> par ostu formalitātēm </w:t>
            </w:r>
            <w:r w:rsidR="00C15AF2" w:rsidRPr="003B2B70">
              <w:rPr>
                <w:rFonts w:ascii="Times New Roman" w:eastAsia="Times New Roman" w:hAnsi="Times New Roman" w:cs="Times New Roman"/>
                <w:bCs/>
                <w:sz w:val="24"/>
                <w:szCs w:val="24"/>
              </w:rPr>
              <w:t>9.</w:t>
            </w:r>
            <w:r w:rsidR="003E0FDD">
              <w:rPr>
                <w:rFonts w:ascii="Times New Roman" w:eastAsia="Times New Roman" w:hAnsi="Times New Roman" w:cs="Times New Roman"/>
                <w:bCs/>
                <w:sz w:val="24"/>
                <w:szCs w:val="24"/>
              </w:rPr>
              <w:t xml:space="preserve"> </w:t>
            </w:r>
            <w:r w:rsidR="00C15AF2" w:rsidRPr="003B2B70">
              <w:rPr>
                <w:rFonts w:ascii="Times New Roman" w:eastAsia="Times New Roman" w:hAnsi="Times New Roman" w:cs="Times New Roman"/>
                <w:bCs/>
                <w:sz w:val="24"/>
                <w:szCs w:val="24"/>
              </w:rPr>
              <w:t>nodaļā noteiktas prasības</w:t>
            </w:r>
            <w:r w:rsidR="00076A9E" w:rsidRPr="003B2B70">
              <w:rPr>
                <w:rFonts w:ascii="Times New Roman" w:eastAsia="Times New Roman" w:hAnsi="Times New Roman" w:cs="Times New Roman"/>
                <w:bCs/>
                <w:sz w:val="24"/>
                <w:szCs w:val="24"/>
              </w:rPr>
              <w:t>, ka</w:t>
            </w:r>
            <w:r w:rsidR="00C15AF2" w:rsidRPr="003B2B70">
              <w:rPr>
                <w:rFonts w:ascii="Times New Roman" w:eastAsia="Times New Roman" w:hAnsi="Times New Roman" w:cs="Times New Roman"/>
                <w:bCs/>
                <w:sz w:val="24"/>
                <w:szCs w:val="24"/>
              </w:rPr>
              <w:t xml:space="preserve"> </w:t>
            </w:r>
            <w:r w:rsidR="00D42DFF" w:rsidRPr="003B2B70">
              <w:rPr>
                <w:rFonts w:ascii="Times New Roman" w:hAnsi="Times New Roman" w:cs="Times New Roman"/>
                <w:sz w:val="24"/>
                <w:szCs w:val="24"/>
              </w:rPr>
              <w:t>pirms preču izkraušanas no kuģa vai iekraušanas kuģī šo preču pilnvarota persona elektroniski, izmantojot SKLOIS</w:t>
            </w:r>
            <w:r w:rsidR="00076A9E" w:rsidRPr="003B2B70">
              <w:rPr>
                <w:rFonts w:ascii="Times New Roman" w:hAnsi="Times New Roman" w:cs="Times New Roman"/>
                <w:sz w:val="24"/>
                <w:szCs w:val="24"/>
              </w:rPr>
              <w:t>, muitas iestādei iesniedz</w:t>
            </w:r>
            <w:r w:rsidR="00D42DFF" w:rsidRPr="003B2B70">
              <w:rPr>
                <w:rFonts w:ascii="Times New Roman" w:hAnsi="Times New Roman" w:cs="Times New Roman"/>
                <w:sz w:val="24"/>
                <w:szCs w:val="24"/>
              </w:rPr>
              <w:t xml:space="preserve"> iesniegumu atļaujas saņemšanai par preču izkraušanu vai iekraušanai</w:t>
            </w:r>
            <w:r>
              <w:rPr>
                <w:rFonts w:ascii="Times New Roman" w:hAnsi="Times New Roman" w:cs="Times New Roman"/>
                <w:sz w:val="24"/>
                <w:szCs w:val="24"/>
              </w:rPr>
              <w:t>,</w:t>
            </w:r>
            <w:r w:rsidR="00D42DFF" w:rsidRPr="003B2B70">
              <w:rPr>
                <w:rFonts w:ascii="Times New Roman" w:hAnsi="Times New Roman" w:cs="Times New Roman"/>
                <w:sz w:val="24"/>
                <w:szCs w:val="24"/>
              </w:rPr>
              <w:t xml:space="preserve"> norādot noteikto informāciju.</w:t>
            </w:r>
            <w:r w:rsidR="007D2267" w:rsidRPr="003B2B70">
              <w:rPr>
                <w:rFonts w:ascii="Times New Roman" w:hAnsi="Times New Roman" w:cs="Times New Roman"/>
                <w:sz w:val="24"/>
                <w:szCs w:val="24"/>
              </w:rPr>
              <w:t xml:space="preserve"> </w:t>
            </w:r>
            <w:r w:rsidR="00076A9E" w:rsidRPr="003B2B70">
              <w:rPr>
                <w:rFonts w:ascii="Times New Roman" w:hAnsi="Times New Roman" w:cs="Times New Roman"/>
                <w:sz w:val="24"/>
                <w:szCs w:val="24"/>
              </w:rPr>
              <w:t>Lai nodrošinātu kvalitatīvu muitā iesniedzamo dokumentu saturu</w:t>
            </w:r>
            <w:r w:rsidR="00AF7F80" w:rsidRPr="003B2B70">
              <w:rPr>
                <w:rFonts w:ascii="Times New Roman" w:hAnsi="Times New Roman" w:cs="Times New Roman"/>
                <w:sz w:val="24"/>
                <w:szCs w:val="24"/>
              </w:rPr>
              <w:t xml:space="preserve">, tiek </w:t>
            </w:r>
            <w:r w:rsidR="008B2C0D">
              <w:rPr>
                <w:rFonts w:ascii="Times New Roman" w:hAnsi="Times New Roman" w:cs="Times New Roman"/>
                <w:sz w:val="24"/>
                <w:szCs w:val="24"/>
              </w:rPr>
              <w:t>aktualizēta</w:t>
            </w:r>
            <w:r w:rsidR="00084FC8" w:rsidRPr="003B2B70">
              <w:rPr>
                <w:rFonts w:ascii="Times New Roman" w:hAnsi="Times New Roman" w:cs="Times New Roman"/>
                <w:sz w:val="24"/>
                <w:szCs w:val="24"/>
              </w:rPr>
              <w:t xml:space="preserve"> </w:t>
            </w:r>
            <w:r w:rsidR="00AF7F80" w:rsidRPr="003B2B70">
              <w:rPr>
                <w:rFonts w:ascii="Times New Roman" w:hAnsi="Times New Roman" w:cs="Times New Roman"/>
                <w:sz w:val="24"/>
                <w:szCs w:val="24"/>
              </w:rPr>
              <w:t>muitas iestādēm sniegtā informācija par preču iekraušanu un izkraušanu</w:t>
            </w:r>
            <w:r w:rsidR="0087010E">
              <w:rPr>
                <w:rFonts w:ascii="Times New Roman" w:hAnsi="Times New Roman" w:cs="Times New Roman"/>
                <w:sz w:val="24"/>
                <w:szCs w:val="24"/>
              </w:rPr>
              <w:t>;</w:t>
            </w:r>
            <w:r w:rsidR="00076A9E" w:rsidRPr="003B2B70">
              <w:rPr>
                <w:rFonts w:ascii="Times New Roman" w:hAnsi="Times New Roman" w:cs="Times New Roman"/>
                <w:sz w:val="24"/>
                <w:szCs w:val="24"/>
              </w:rPr>
              <w:t xml:space="preserve"> </w:t>
            </w:r>
          </w:p>
          <w:p w14:paraId="32C613E4" w14:textId="77777777" w:rsidR="00A87BE9" w:rsidRPr="00792C78" w:rsidRDefault="005438D5" w:rsidP="009161BC">
            <w:pPr>
              <w:spacing w:after="0" w:line="240" w:lineRule="auto"/>
              <w:jc w:val="both"/>
              <w:rPr>
                <w:rFonts w:ascii="Times New Roman" w:eastAsia="Times New Roman" w:hAnsi="Times New Roman" w:cs="Times New Roman"/>
                <w:bCs/>
                <w:sz w:val="24"/>
                <w:szCs w:val="24"/>
              </w:rPr>
            </w:pPr>
            <w:r w:rsidRPr="003B2B70">
              <w:rPr>
                <w:rFonts w:ascii="Times New Roman" w:eastAsia="Times New Roman" w:hAnsi="Times New Roman" w:cs="Times New Roman"/>
                <w:bCs/>
                <w:sz w:val="24"/>
                <w:szCs w:val="24"/>
              </w:rPr>
              <w:t xml:space="preserve">   b)</w:t>
            </w:r>
            <w:r w:rsidR="004947F9" w:rsidRPr="003B2B70">
              <w:rPr>
                <w:rFonts w:ascii="Times New Roman" w:eastAsia="Times New Roman" w:hAnsi="Times New Roman" w:cs="Times New Roman"/>
                <w:bCs/>
                <w:sz w:val="24"/>
                <w:szCs w:val="24"/>
              </w:rPr>
              <w:t xml:space="preserve"> </w:t>
            </w:r>
            <w:r w:rsidR="00A87BE9" w:rsidRPr="003B2B70">
              <w:rPr>
                <w:rFonts w:ascii="Times New Roman" w:eastAsia="Times New Roman" w:hAnsi="Times New Roman" w:cs="Times New Roman"/>
                <w:bCs/>
                <w:sz w:val="24"/>
                <w:szCs w:val="24"/>
              </w:rPr>
              <w:t>noteikumos par ostu formalitātēm tiek papildināta 7. un 9.</w:t>
            </w:r>
            <w:r w:rsidR="00C65DB2">
              <w:rPr>
                <w:rFonts w:ascii="Times New Roman" w:eastAsia="Times New Roman" w:hAnsi="Times New Roman" w:cs="Times New Roman"/>
                <w:bCs/>
                <w:sz w:val="24"/>
                <w:szCs w:val="24"/>
              </w:rPr>
              <w:t xml:space="preserve"> </w:t>
            </w:r>
            <w:r w:rsidR="00A87BE9" w:rsidRPr="003B2B70">
              <w:rPr>
                <w:rFonts w:ascii="Times New Roman" w:eastAsia="Times New Roman" w:hAnsi="Times New Roman" w:cs="Times New Roman"/>
                <w:bCs/>
                <w:sz w:val="24"/>
                <w:szCs w:val="24"/>
              </w:rPr>
              <w:t>nodaļa</w:t>
            </w:r>
            <w:r w:rsidR="00CE6508" w:rsidRPr="0087010E">
              <w:rPr>
                <w:rFonts w:ascii="Times New Roman" w:eastAsia="Times New Roman" w:hAnsi="Times New Roman" w:cs="Times New Roman"/>
                <w:bCs/>
                <w:sz w:val="24"/>
                <w:szCs w:val="24"/>
              </w:rPr>
              <w:t xml:space="preserve"> ar informācijas sniegšanu </w:t>
            </w:r>
            <w:r w:rsidR="005E425B" w:rsidRPr="0087010E">
              <w:rPr>
                <w:rFonts w:ascii="Times New Roman" w:eastAsia="Times New Roman" w:hAnsi="Times New Roman" w:cs="Times New Roman"/>
                <w:bCs/>
                <w:sz w:val="24"/>
                <w:szCs w:val="24"/>
              </w:rPr>
              <w:t>attiecībā uz</w:t>
            </w:r>
            <w:r w:rsidR="00CE6508" w:rsidRPr="0087010E">
              <w:rPr>
                <w:rFonts w:ascii="Times New Roman" w:eastAsia="Times New Roman" w:hAnsi="Times New Roman" w:cs="Times New Roman"/>
                <w:bCs/>
                <w:sz w:val="24"/>
                <w:szCs w:val="24"/>
              </w:rPr>
              <w:t xml:space="preserve"> kuģiem, kas ir saņēmuši muitas iest</w:t>
            </w:r>
            <w:r w:rsidR="00CE6508" w:rsidRPr="000873E7">
              <w:rPr>
                <w:rFonts w:ascii="Times New Roman" w:eastAsia="Times New Roman" w:hAnsi="Times New Roman" w:cs="Times New Roman"/>
                <w:bCs/>
                <w:sz w:val="24"/>
                <w:szCs w:val="24"/>
              </w:rPr>
              <w:t>ādes atļauju izveidot regulāru kuģu satiksmi.</w:t>
            </w:r>
          </w:p>
          <w:p w14:paraId="73F5CF44" w14:textId="77777777" w:rsidR="00BA28E4" w:rsidRDefault="00C65DB2" w:rsidP="009161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40419">
              <w:rPr>
                <w:rFonts w:ascii="Times New Roman" w:eastAsia="Times New Roman" w:hAnsi="Times New Roman" w:cs="Times New Roman"/>
                <w:bCs/>
                <w:sz w:val="24"/>
                <w:szCs w:val="24"/>
              </w:rPr>
              <w:t>P</w:t>
            </w:r>
            <w:r w:rsidR="007B3662">
              <w:rPr>
                <w:rFonts w:ascii="Times New Roman" w:eastAsia="Times New Roman" w:hAnsi="Times New Roman" w:cs="Times New Roman"/>
                <w:bCs/>
                <w:sz w:val="24"/>
                <w:szCs w:val="24"/>
              </w:rPr>
              <w:t xml:space="preserve">amatojoties uz </w:t>
            </w:r>
            <w:r w:rsidR="00AF3C73" w:rsidRPr="00D97740">
              <w:rPr>
                <w:rFonts w:ascii="Times New Roman" w:eastAsia="Times New Roman" w:hAnsi="Times New Roman" w:cs="Times New Roman"/>
                <w:bCs/>
                <w:sz w:val="24"/>
                <w:szCs w:val="24"/>
              </w:rPr>
              <w:t xml:space="preserve">Komisijas 2015. gada 28. jūlija Deleģētās regulas (ES) </w:t>
            </w:r>
            <w:r w:rsidR="004B74E0">
              <w:rPr>
                <w:rFonts w:ascii="Times New Roman" w:eastAsia="Times New Roman" w:hAnsi="Times New Roman" w:cs="Times New Roman"/>
                <w:bCs/>
                <w:sz w:val="24"/>
                <w:szCs w:val="24"/>
              </w:rPr>
              <w:t xml:space="preserve">Nr. </w:t>
            </w:r>
            <w:r w:rsidR="00AF3C73" w:rsidRPr="00D97740">
              <w:rPr>
                <w:rFonts w:ascii="Times New Roman" w:eastAsia="Times New Roman" w:hAnsi="Times New Roman" w:cs="Times New Roman"/>
                <w:bCs/>
                <w:sz w:val="24"/>
                <w:szCs w:val="24"/>
              </w:rPr>
              <w:t>2015/2446</w:t>
            </w:r>
            <w:r w:rsidR="00AF3C73" w:rsidRPr="007B3662">
              <w:rPr>
                <w:rFonts w:ascii="Times New Roman" w:eastAsia="Times New Roman" w:hAnsi="Times New Roman" w:cs="Times New Roman"/>
                <w:bCs/>
                <w:i/>
                <w:iCs/>
                <w:sz w:val="24"/>
                <w:szCs w:val="24"/>
              </w:rPr>
              <w:t>, ar ko papildina Eiropas Parlamenta un Padomes Regulu (ES) Nr. 952/2013 attiecībā uz sīki izstrādātiem noteikumiem, kuri attiecas uz dažiem Savienības Muitas kodeksa noteikumiem,</w:t>
            </w:r>
            <w:r w:rsidR="00AF3C73" w:rsidRPr="00D97740">
              <w:rPr>
                <w:rFonts w:ascii="Times New Roman" w:eastAsia="Times New Roman" w:hAnsi="Times New Roman" w:cs="Times New Roman"/>
                <w:bCs/>
                <w:sz w:val="24"/>
                <w:szCs w:val="24"/>
              </w:rPr>
              <w:t xml:space="preserve"> 120. pant</w:t>
            </w:r>
            <w:r w:rsidR="007B3662">
              <w:rPr>
                <w:rFonts w:ascii="Times New Roman" w:eastAsia="Times New Roman" w:hAnsi="Times New Roman" w:cs="Times New Roman"/>
                <w:bCs/>
                <w:sz w:val="24"/>
                <w:szCs w:val="24"/>
              </w:rPr>
              <w:t xml:space="preserve">u, </w:t>
            </w:r>
            <w:r w:rsidR="00AF3C73" w:rsidRPr="00D97740">
              <w:rPr>
                <w:rFonts w:ascii="Times New Roman" w:eastAsia="Times New Roman" w:hAnsi="Times New Roman" w:cs="Times New Roman"/>
                <w:bCs/>
                <w:sz w:val="24"/>
                <w:szCs w:val="24"/>
              </w:rPr>
              <w:t xml:space="preserve">lai atvieglotu muitas kontroli kuģu kompānijām, kuras veic Eiropas izcelsmes preču pārvadāšanu starp Eiropas Savienības ostām, muitas iestāde var izsniegt atļauju izveidot regulāru kuģu satiksmi. </w:t>
            </w:r>
            <w:r w:rsidR="00BA28E4">
              <w:rPr>
                <w:rFonts w:ascii="Times New Roman" w:eastAsia="Times New Roman" w:hAnsi="Times New Roman" w:cs="Times New Roman"/>
                <w:bCs/>
                <w:sz w:val="24"/>
                <w:szCs w:val="24"/>
              </w:rPr>
              <w:t xml:space="preserve">Regulārās kuģu satiksmes procedūras vienkāršo formalitātes kuģiem, kas kuģo starp Eiropas Savienības ostām un pārvadā brīvā apgrozībā esošas preces. </w:t>
            </w:r>
            <w:r w:rsidR="00BA28E4" w:rsidRPr="00BA28E4">
              <w:rPr>
                <w:rFonts w:ascii="Times New Roman" w:eastAsia="Times New Roman" w:hAnsi="Times New Roman" w:cs="Times New Roman"/>
                <w:bCs/>
                <w:sz w:val="24"/>
                <w:szCs w:val="24"/>
              </w:rPr>
              <w:t>Regulārās kuģu satiksmes</w:t>
            </w:r>
            <w:r w:rsidR="00BA28E4">
              <w:rPr>
                <w:rFonts w:ascii="Times New Roman" w:eastAsia="Times New Roman" w:hAnsi="Times New Roman" w:cs="Times New Roman"/>
                <w:bCs/>
                <w:sz w:val="24"/>
                <w:szCs w:val="24"/>
              </w:rPr>
              <w:t xml:space="preserve"> kuģos atļauts pārvadāt arī trešo valstu preces, ja muitas uzraudzības nodrošināšanai tām piemēro Savienības ārējā tranzīta procedūru.</w:t>
            </w:r>
          </w:p>
          <w:p w14:paraId="381D61CF" w14:textId="77777777" w:rsidR="009161BC" w:rsidRDefault="00C65DB2" w:rsidP="009161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K</w:t>
            </w:r>
            <w:r w:rsidR="006B662E">
              <w:rPr>
                <w:rFonts w:ascii="Times New Roman" w:eastAsia="Times New Roman" w:hAnsi="Times New Roman" w:cs="Times New Roman"/>
                <w:bCs/>
                <w:sz w:val="24"/>
                <w:szCs w:val="24"/>
              </w:rPr>
              <w:t xml:space="preserve">uģiem, kuri </w:t>
            </w:r>
            <w:r w:rsidR="00340419">
              <w:rPr>
                <w:rFonts w:ascii="Times New Roman" w:eastAsia="Times New Roman" w:hAnsi="Times New Roman" w:cs="Times New Roman"/>
                <w:bCs/>
                <w:sz w:val="24"/>
                <w:szCs w:val="24"/>
              </w:rPr>
              <w:t>ir</w:t>
            </w:r>
            <w:r w:rsidR="006B662E">
              <w:rPr>
                <w:rFonts w:ascii="Times New Roman" w:eastAsia="Times New Roman" w:hAnsi="Times New Roman" w:cs="Times New Roman"/>
                <w:bCs/>
                <w:sz w:val="24"/>
                <w:szCs w:val="24"/>
              </w:rPr>
              <w:t xml:space="preserve"> saņēmu</w:t>
            </w:r>
            <w:r w:rsidR="00A87BE9">
              <w:rPr>
                <w:rFonts w:ascii="Times New Roman" w:eastAsia="Times New Roman" w:hAnsi="Times New Roman" w:cs="Times New Roman"/>
                <w:bCs/>
                <w:sz w:val="24"/>
                <w:szCs w:val="24"/>
              </w:rPr>
              <w:t>š</w:t>
            </w:r>
            <w:r w:rsidR="006B662E">
              <w:rPr>
                <w:rFonts w:ascii="Times New Roman" w:eastAsia="Times New Roman" w:hAnsi="Times New Roman" w:cs="Times New Roman"/>
                <w:bCs/>
                <w:sz w:val="24"/>
                <w:szCs w:val="24"/>
              </w:rPr>
              <w:t>i r</w:t>
            </w:r>
            <w:r w:rsidR="00AF3C73" w:rsidRPr="00D97740">
              <w:rPr>
                <w:rFonts w:ascii="Times New Roman" w:eastAsia="Times New Roman" w:hAnsi="Times New Roman" w:cs="Times New Roman"/>
                <w:bCs/>
                <w:sz w:val="24"/>
                <w:szCs w:val="24"/>
              </w:rPr>
              <w:t xml:space="preserve">egulārās kuģu satiksmes </w:t>
            </w:r>
            <w:r w:rsidR="006B662E">
              <w:rPr>
                <w:rFonts w:ascii="Times New Roman" w:eastAsia="Times New Roman" w:hAnsi="Times New Roman" w:cs="Times New Roman"/>
                <w:bCs/>
                <w:sz w:val="24"/>
                <w:szCs w:val="24"/>
              </w:rPr>
              <w:t xml:space="preserve">atļauju, ir paredzēts samazināts deklarējamās informācijas </w:t>
            </w:r>
            <w:r w:rsidR="009775CA" w:rsidRPr="00D97740">
              <w:rPr>
                <w:rFonts w:ascii="Times New Roman" w:eastAsia="Times New Roman" w:hAnsi="Times New Roman" w:cs="Times New Roman"/>
                <w:bCs/>
                <w:sz w:val="24"/>
                <w:szCs w:val="24"/>
              </w:rPr>
              <w:t>apjom</w:t>
            </w:r>
            <w:r w:rsidR="00A87BE9">
              <w:rPr>
                <w:rFonts w:ascii="Times New Roman" w:eastAsia="Times New Roman" w:hAnsi="Times New Roman" w:cs="Times New Roman"/>
                <w:bCs/>
                <w:sz w:val="24"/>
                <w:szCs w:val="24"/>
              </w:rPr>
              <w:t>s vai</w:t>
            </w:r>
            <w:r w:rsidR="00340419">
              <w:rPr>
                <w:rFonts w:ascii="Times New Roman" w:eastAsia="Times New Roman" w:hAnsi="Times New Roman" w:cs="Times New Roman"/>
                <w:bCs/>
                <w:sz w:val="24"/>
                <w:szCs w:val="24"/>
              </w:rPr>
              <w:t xml:space="preserve">, ja muitas iestādes rīcībā ir pietiekama informācija par kravu, tā var atbrīvot kuģi no </w:t>
            </w:r>
            <w:r w:rsidR="00340419" w:rsidRPr="00340419">
              <w:rPr>
                <w:rFonts w:ascii="Times New Roman" w:eastAsia="Times New Roman" w:hAnsi="Times New Roman" w:cs="Times New Roman"/>
                <w:bCs/>
                <w:sz w:val="24"/>
                <w:szCs w:val="24"/>
              </w:rPr>
              <w:t>7. un 9.</w:t>
            </w:r>
            <w:r>
              <w:rPr>
                <w:rFonts w:ascii="Times New Roman" w:eastAsia="Times New Roman" w:hAnsi="Times New Roman" w:cs="Times New Roman"/>
                <w:bCs/>
                <w:sz w:val="24"/>
                <w:szCs w:val="24"/>
              </w:rPr>
              <w:t xml:space="preserve"> </w:t>
            </w:r>
            <w:r w:rsidR="00340419" w:rsidRPr="00340419">
              <w:rPr>
                <w:rFonts w:ascii="Times New Roman" w:eastAsia="Times New Roman" w:hAnsi="Times New Roman" w:cs="Times New Roman"/>
                <w:bCs/>
                <w:sz w:val="24"/>
                <w:szCs w:val="24"/>
              </w:rPr>
              <w:t>nodaļ</w:t>
            </w:r>
            <w:r w:rsidR="00340419">
              <w:rPr>
                <w:rFonts w:ascii="Times New Roman" w:eastAsia="Times New Roman" w:hAnsi="Times New Roman" w:cs="Times New Roman"/>
                <w:bCs/>
                <w:sz w:val="24"/>
                <w:szCs w:val="24"/>
              </w:rPr>
              <w:t>ā minētās informācijas sniegšanas</w:t>
            </w:r>
            <w:r w:rsidR="005438D5">
              <w:rPr>
                <w:rFonts w:ascii="Times New Roman" w:eastAsia="Times New Roman" w:hAnsi="Times New Roman" w:cs="Times New Roman"/>
                <w:bCs/>
                <w:sz w:val="24"/>
                <w:szCs w:val="24"/>
              </w:rPr>
              <w:t>;</w:t>
            </w:r>
          </w:p>
          <w:p w14:paraId="5A3E10A6" w14:textId="77777777" w:rsidR="00BF6071" w:rsidRDefault="00D92BF8" w:rsidP="0027469C">
            <w:pPr>
              <w:spacing w:after="0" w:line="240" w:lineRule="auto"/>
              <w:jc w:val="both"/>
              <w:rPr>
                <w:rFonts w:ascii="Times New Roman" w:eastAsia="Times New Roman" w:hAnsi="Times New Roman" w:cs="Times New Roman"/>
                <w:bCs/>
                <w:sz w:val="24"/>
                <w:szCs w:val="24"/>
              </w:rPr>
            </w:pPr>
            <w:r w:rsidRPr="00D97740">
              <w:rPr>
                <w:rFonts w:ascii="Times New Roman" w:eastAsia="Times New Roman" w:hAnsi="Times New Roman" w:cs="Times New Roman"/>
                <w:bCs/>
                <w:sz w:val="24"/>
                <w:szCs w:val="24"/>
              </w:rPr>
              <w:t xml:space="preserve"> </w:t>
            </w:r>
          </w:p>
          <w:p w14:paraId="1A1190F7" w14:textId="77777777" w:rsidR="00686C56" w:rsidRPr="00C43FA3" w:rsidRDefault="00D303E8" w:rsidP="009161BC">
            <w:pPr>
              <w:spacing w:after="0" w:line="240" w:lineRule="auto"/>
              <w:jc w:val="both"/>
              <w:rPr>
                <w:rFonts w:ascii="Times New Roman" w:eastAsia="Times New Roman" w:hAnsi="Times New Roman" w:cs="Times New Roman"/>
                <w:bCs/>
                <w:sz w:val="24"/>
                <w:szCs w:val="24"/>
              </w:rPr>
            </w:pPr>
            <w:r w:rsidRPr="00D97740">
              <w:rPr>
                <w:rFonts w:ascii="Times New Roman" w:eastAsia="Times New Roman" w:hAnsi="Times New Roman" w:cs="Times New Roman"/>
                <w:bCs/>
                <w:sz w:val="24"/>
                <w:szCs w:val="24"/>
                <w:lang w:bidi="lv-LV"/>
              </w:rPr>
              <w:t xml:space="preserve">   </w:t>
            </w:r>
            <w:r w:rsidR="00084FC8">
              <w:rPr>
                <w:rFonts w:ascii="Times New Roman" w:eastAsia="Times New Roman" w:hAnsi="Times New Roman" w:cs="Times New Roman"/>
                <w:bCs/>
                <w:sz w:val="24"/>
                <w:szCs w:val="24"/>
                <w:lang w:bidi="lv-LV"/>
              </w:rPr>
              <w:t>c</w:t>
            </w:r>
            <w:r w:rsidR="005438D5">
              <w:rPr>
                <w:rFonts w:ascii="Times New Roman" w:eastAsia="Times New Roman" w:hAnsi="Times New Roman" w:cs="Times New Roman"/>
                <w:bCs/>
                <w:sz w:val="24"/>
                <w:szCs w:val="24"/>
                <w:lang w:bidi="lv-LV"/>
              </w:rPr>
              <w:t>) a</w:t>
            </w:r>
            <w:r w:rsidRPr="00D97740">
              <w:rPr>
                <w:rFonts w:ascii="Times New Roman" w:eastAsia="Times New Roman" w:hAnsi="Times New Roman" w:cs="Times New Roman"/>
                <w:bCs/>
                <w:sz w:val="24"/>
                <w:szCs w:val="24"/>
                <w:lang w:bidi="lv-LV"/>
              </w:rPr>
              <w:t>tvieglo</w:t>
            </w:r>
            <w:r w:rsidR="00792672">
              <w:rPr>
                <w:rFonts w:ascii="Times New Roman" w:eastAsia="Times New Roman" w:hAnsi="Times New Roman" w:cs="Times New Roman"/>
                <w:bCs/>
                <w:sz w:val="24"/>
                <w:szCs w:val="24"/>
                <w:lang w:bidi="lv-LV"/>
              </w:rPr>
              <w:t>jot</w:t>
            </w:r>
            <w:r w:rsidRPr="00D97740">
              <w:rPr>
                <w:rFonts w:ascii="Times New Roman" w:eastAsia="Times New Roman" w:hAnsi="Times New Roman" w:cs="Times New Roman"/>
                <w:bCs/>
                <w:sz w:val="24"/>
                <w:szCs w:val="24"/>
                <w:lang w:bidi="lv-LV"/>
              </w:rPr>
              <w:t xml:space="preserve"> kuģošanas sabiedrībām Eiropas Savienības preču muitas statusa apliecinājuma iesniegšanu s</w:t>
            </w:r>
            <w:r w:rsidR="009161BC" w:rsidRPr="00D97740">
              <w:rPr>
                <w:rFonts w:ascii="Times New Roman" w:eastAsia="Times New Roman" w:hAnsi="Times New Roman" w:cs="Times New Roman"/>
                <w:bCs/>
                <w:sz w:val="24"/>
                <w:szCs w:val="24"/>
              </w:rPr>
              <w:t>askaņā ar Komisijas 2015. gada 28. jūlija Deleģētās regulas (ES) Nr. 2015/2446</w:t>
            </w:r>
            <w:r w:rsidR="009161BC" w:rsidRPr="00792672">
              <w:rPr>
                <w:rFonts w:ascii="Times New Roman" w:eastAsia="Times New Roman" w:hAnsi="Times New Roman" w:cs="Times New Roman"/>
                <w:bCs/>
                <w:i/>
                <w:iCs/>
                <w:sz w:val="24"/>
                <w:szCs w:val="24"/>
              </w:rPr>
              <w:t>, ar ko papildina Eiropas Parlamenta un Padomes Regulu (ES) Nr. 952/2013 attiecībā uz sīki izstrādātiem noteikumiem, kuri attiecas uz dažiem Savienības Muitas kodeksa noteikumiem</w:t>
            </w:r>
            <w:r w:rsidR="009161BC" w:rsidRPr="00D97740">
              <w:rPr>
                <w:rFonts w:ascii="Times New Roman" w:eastAsia="Times New Roman" w:hAnsi="Times New Roman" w:cs="Times New Roman"/>
                <w:bCs/>
                <w:sz w:val="24"/>
                <w:szCs w:val="24"/>
              </w:rPr>
              <w:t>, 128.</w:t>
            </w:r>
            <w:r w:rsidR="003E0FDD">
              <w:rPr>
                <w:rFonts w:ascii="Times New Roman" w:eastAsia="Times New Roman" w:hAnsi="Times New Roman" w:cs="Times New Roman"/>
                <w:bCs/>
                <w:sz w:val="24"/>
                <w:szCs w:val="24"/>
              </w:rPr>
              <w:t xml:space="preserve"> </w:t>
            </w:r>
            <w:r w:rsidR="009161BC" w:rsidRPr="00D97740">
              <w:rPr>
                <w:rFonts w:ascii="Times New Roman" w:eastAsia="Times New Roman" w:hAnsi="Times New Roman" w:cs="Times New Roman"/>
                <w:bCs/>
                <w:sz w:val="24"/>
                <w:szCs w:val="24"/>
              </w:rPr>
              <w:t>pantu</w:t>
            </w:r>
            <w:r w:rsidR="00792672">
              <w:rPr>
                <w:rFonts w:ascii="Times New Roman" w:eastAsia="Times New Roman" w:hAnsi="Times New Roman" w:cs="Times New Roman"/>
                <w:bCs/>
                <w:sz w:val="24"/>
                <w:szCs w:val="24"/>
              </w:rPr>
              <w:t>,</w:t>
            </w:r>
            <w:r w:rsidR="009161BC" w:rsidRPr="00D97740">
              <w:rPr>
                <w:rFonts w:ascii="Times New Roman" w:eastAsia="Times New Roman" w:hAnsi="Times New Roman" w:cs="Times New Roman"/>
                <w:bCs/>
                <w:sz w:val="24"/>
                <w:szCs w:val="24"/>
              </w:rPr>
              <w:t xml:space="preserve"> </w:t>
            </w:r>
            <w:r w:rsidR="00E8206E" w:rsidRPr="00C43FA3">
              <w:rPr>
                <w:rFonts w:ascii="Times New Roman" w:eastAsia="Times New Roman" w:hAnsi="Times New Roman" w:cs="Times New Roman"/>
                <w:bCs/>
                <w:sz w:val="24"/>
                <w:szCs w:val="24"/>
              </w:rPr>
              <w:t>l</w:t>
            </w:r>
            <w:r w:rsidR="00686C56" w:rsidRPr="00C43FA3">
              <w:rPr>
                <w:rFonts w:ascii="Times New Roman" w:eastAsia="Times New Roman" w:hAnsi="Times New Roman" w:cs="Times New Roman"/>
                <w:bCs/>
                <w:sz w:val="24"/>
                <w:szCs w:val="24"/>
              </w:rPr>
              <w:t>īdz Savienības statusa apliecinājuma sistēmas (</w:t>
            </w:r>
            <w:proofErr w:type="spellStart"/>
            <w:r w:rsidR="00686C56" w:rsidRPr="00C43FA3">
              <w:rPr>
                <w:rFonts w:ascii="Times New Roman" w:eastAsia="Times New Roman" w:hAnsi="Times New Roman" w:cs="Times New Roman"/>
                <w:bCs/>
                <w:sz w:val="24"/>
                <w:szCs w:val="24"/>
              </w:rPr>
              <w:t>PoUS</w:t>
            </w:r>
            <w:proofErr w:type="spellEnd"/>
            <w:r w:rsidR="00686C56" w:rsidRPr="00C43FA3">
              <w:rPr>
                <w:rFonts w:ascii="Times New Roman" w:eastAsia="Times New Roman" w:hAnsi="Times New Roman" w:cs="Times New Roman"/>
                <w:bCs/>
                <w:sz w:val="24"/>
                <w:szCs w:val="24"/>
              </w:rPr>
              <w:t xml:space="preserve">) ieviešanas datumam muitas dienesti jebkurai personai, kura veic uzņēmējdarbību Savienības muitas teritorijā un kura pieprasa atļauju apliecināt Savienības preču muitas statusu, izmantojot kuģošanas sabiedrības manifestu, atļauj izmantot minēto dokumentu bez prasības tos </w:t>
            </w:r>
            <w:r w:rsidR="00686C56" w:rsidRPr="00C43FA3">
              <w:rPr>
                <w:rFonts w:ascii="Times New Roman" w:eastAsia="Times New Roman" w:hAnsi="Times New Roman" w:cs="Times New Roman"/>
                <w:bCs/>
                <w:sz w:val="24"/>
                <w:szCs w:val="24"/>
              </w:rPr>
              <w:lastRenderedPageBreak/>
              <w:t>uzrādīt kompetentajai muitas iestādei apstiprinājuma saņemšanai.</w:t>
            </w:r>
          </w:p>
          <w:p w14:paraId="2EF31359" w14:textId="77777777" w:rsidR="00376FC2" w:rsidRPr="00C43FA3" w:rsidRDefault="00C65DB2" w:rsidP="009161B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02B70" w:rsidRPr="00C43FA3">
              <w:rPr>
                <w:rFonts w:ascii="Times New Roman" w:eastAsia="Times New Roman" w:hAnsi="Times New Roman" w:cs="Times New Roman"/>
                <w:bCs/>
                <w:sz w:val="24"/>
                <w:szCs w:val="24"/>
              </w:rPr>
              <w:t>Šobrīd preču muitas statuss tiek pierādīts ar kuģošanas sabiedrības manifestu, manifestam ir jābūt apstiprinātam no kompetentās muitas iestādes puses  (nosūtītāja muitas iestāde) vai to ir izdevusi persona, kura ir saņēmusi atļauju apliecināt kuģošanas sabiedrības manifestu bez prasības to uzrādīt kompetentajai muitas iestādei apstiprinājuma saņemšanai</w:t>
            </w:r>
            <w:r w:rsidR="00792C78" w:rsidRPr="00C43FA3">
              <w:rPr>
                <w:rFonts w:ascii="Times New Roman" w:eastAsia="Times New Roman" w:hAnsi="Times New Roman" w:cs="Times New Roman"/>
                <w:bCs/>
                <w:sz w:val="24"/>
                <w:szCs w:val="24"/>
              </w:rPr>
              <w:t>.</w:t>
            </w:r>
            <w:r w:rsidR="00287CAE" w:rsidRPr="00C43FA3">
              <w:rPr>
                <w:sz w:val="24"/>
                <w:szCs w:val="24"/>
              </w:rPr>
              <w:t xml:space="preserve"> </w:t>
            </w:r>
            <w:r w:rsidR="00287CAE" w:rsidRPr="00C43FA3">
              <w:rPr>
                <w:rFonts w:ascii="Times New Roman" w:eastAsia="Times New Roman" w:hAnsi="Times New Roman" w:cs="Times New Roman"/>
                <w:bCs/>
                <w:sz w:val="24"/>
                <w:szCs w:val="24"/>
              </w:rPr>
              <w:t>Lielākajai daļai Rīgas brīvostā ienākošo konteinerkravu, kuras pārvadā pa jūru un pārvieto starp Savienības ostām, preču muitas statuss ir apliecināts ar kuģošanas sabiedrības manifestu, ko izsniegusi attiecīgo atļauju saņēmusī persona.</w:t>
            </w:r>
          </w:p>
          <w:p w14:paraId="3E39F8FA" w14:textId="77777777" w:rsidR="008E62E6" w:rsidRDefault="00ED5C34" w:rsidP="00CE7A2C">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F7263" w:rsidRPr="00C43FA3">
              <w:rPr>
                <w:rFonts w:ascii="Times New Roman" w:eastAsia="Times New Roman" w:hAnsi="Times New Roman" w:cs="Times New Roman"/>
                <w:bCs/>
                <w:sz w:val="24"/>
                <w:szCs w:val="24"/>
              </w:rPr>
              <w:t xml:space="preserve">Projekta </w:t>
            </w:r>
            <w:r w:rsidR="00387FAB">
              <w:rPr>
                <w:rFonts w:ascii="Times New Roman" w:eastAsia="Times New Roman" w:hAnsi="Times New Roman" w:cs="Times New Roman"/>
                <w:bCs/>
                <w:sz w:val="24"/>
                <w:szCs w:val="24"/>
              </w:rPr>
              <w:t>1</w:t>
            </w:r>
            <w:r w:rsidR="003E0FDD">
              <w:rPr>
                <w:rFonts w:ascii="Times New Roman" w:eastAsia="Times New Roman" w:hAnsi="Times New Roman" w:cs="Times New Roman"/>
                <w:bCs/>
                <w:sz w:val="24"/>
                <w:szCs w:val="24"/>
              </w:rPr>
              <w:t>3</w:t>
            </w:r>
            <w:r w:rsidR="004B74E0">
              <w:rPr>
                <w:rFonts w:ascii="Times New Roman" w:eastAsia="Times New Roman" w:hAnsi="Times New Roman" w:cs="Times New Roman"/>
                <w:bCs/>
                <w:sz w:val="24"/>
                <w:szCs w:val="24"/>
              </w:rPr>
              <w:t>. (</w:t>
            </w:r>
            <w:r w:rsidR="00EF7263" w:rsidRPr="00C43FA3">
              <w:rPr>
                <w:rFonts w:ascii="Times New Roman" w:eastAsia="Times New Roman" w:hAnsi="Times New Roman" w:cs="Times New Roman"/>
                <w:bCs/>
                <w:sz w:val="24"/>
                <w:szCs w:val="24"/>
              </w:rPr>
              <w:t>108.</w:t>
            </w:r>
            <w:r w:rsidR="00EF7263" w:rsidRPr="00C43FA3">
              <w:rPr>
                <w:rFonts w:ascii="Times New Roman" w:eastAsia="Times New Roman" w:hAnsi="Times New Roman" w:cs="Times New Roman"/>
                <w:bCs/>
                <w:sz w:val="24"/>
                <w:szCs w:val="24"/>
                <w:vertAlign w:val="superscript"/>
              </w:rPr>
              <w:t>3</w:t>
            </w:r>
            <w:r w:rsidR="004B74E0" w:rsidRPr="004B74E0">
              <w:rPr>
                <w:rFonts w:ascii="Times New Roman" w:eastAsia="Times New Roman" w:hAnsi="Times New Roman" w:cs="Times New Roman"/>
                <w:bCs/>
                <w:sz w:val="24"/>
                <w:szCs w:val="24"/>
              </w:rPr>
              <w:t>)</w:t>
            </w:r>
            <w:r w:rsidR="00EF7263" w:rsidRPr="00C43FA3">
              <w:rPr>
                <w:rFonts w:ascii="Times New Roman" w:eastAsia="Times New Roman" w:hAnsi="Times New Roman" w:cs="Times New Roman"/>
                <w:bCs/>
                <w:sz w:val="24"/>
                <w:szCs w:val="24"/>
                <w:vertAlign w:val="superscript"/>
              </w:rPr>
              <w:t xml:space="preserve"> </w:t>
            </w:r>
            <w:r w:rsidR="00EF7263" w:rsidRPr="00C43FA3">
              <w:rPr>
                <w:rFonts w:ascii="Times New Roman" w:eastAsia="Times New Roman" w:hAnsi="Times New Roman" w:cs="Times New Roman"/>
                <w:bCs/>
                <w:sz w:val="24"/>
                <w:szCs w:val="24"/>
              </w:rPr>
              <w:t>punkts paredz, ka Savienības preču muitas statusa apliecinājumam var izmantot iesniegumu par preču izkraušanu</w:t>
            </w:r>
            <w:r w:rsidR="00BB4AA5" w:rsidRPr="00C43FA3">
              <w:rPr>
                <w:rFonts w:ascii="Times New Roman" w:eastAsia="Times New Roman" w:hAnsi="Times New Roman" w:cs="Times New Roman"/>
                <w:bCs/>
                <w:sz w:val="24"/>
                <w:szCs w:val="24"/>
              </w:rPr>
              <w:t xml:space="preserve">, ja to iesniedz </w:t>
            </w:r>
            <w:r w:rsidR="008E62E6">
              <w:rPr>
                <w:rFonts w:ascii="Times New Roman" w:eastAsia="Times New Roman" w:hAnsi="Times New Roman" w:cs="Times New Roman"/>
                <w:bCs/>
                <w:sz w:val="24"/>
                <w:szCs w:val="24"/>
              </w:rPr>
              <w:t xml:space="preserve">kuģošanas </w:t>
            </w:r>
            <w:r w:rsidR="00387FAB">
              <w:rPr>
                <w:rFonts w:ascii="Times New Roman" w:eastAsia="Times New Roman" w:hAnsi="Times New Roman" w:cs="Times New Roman"/>
                <w:bCs/>
                <w:sz w:val="24"/>
                <w:szCs w:val="24"/>
              </w:rPr>
              <w:t>kompānija</w:t>
            </w:r>
            <w:r w:rsidR="008E62E6">
              <w:rPr>
                <w:rFonts w:ascii="Times New Roman" w:eastAsia="Times New Roman" w:hAnsi="Times New Roman" w:cs="Times New Roman"/>
                <w:bCs/>
                <w:sz w:val="24"/>
                <w:szCs w:val="24"/>
              </w:rPr>
              <w:t>,</w:t>
            </w:r>
            <w:r w:rsidR="00BB4AA5" w:rsidRPr="00C43FA3">
              <w:rPr>
                <w:rFonts w:ascii="Times New Roman" w:eastAsia="Times New Roman" w:hAnsi="Times New Roman" w:cs="Times New Roman"/>
                <w:bCs/>
                <w:sz w:val="24"/>
                <w:szCs w:val="24"/>
              </w:rPr>
              <w:t xml:space="preserve"> kas saņēmusi attiecīgu muitas jomas normatīvajos aktos noteikto atļauju</w:t>
            </w:r>
            <w:r w:rsidR="00EF7263" w:rsidRPr="00C43FA3">
              <w:rPr>
                <w:rFonts w:ascii="Times New Roman" w:eastAsia="Times New Roman" w:hAnsi="Times New Roman" w:cs="Times New Roman"/>
                <w:bCs/>
                <w:sz w:val="24"/>
                <w:szCs w:val="24"/>
              </w:rPr>
              <w:t>.</w:t>
            </w:r>
          </w:p>
          <w:p w14:paraId="511158C6" w14:textId="77777777" w:rsidR="008E62E6" w:rsidRDefault="00ED5C34" w:rsidP="00CE7A2C">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B4580">
              <w:rPr>
                <w:rFonts w:ascii="Times New Roman" w:eastAsia="Times New Roman" w:hAnsi="Times New Roman" w:cs="Times New Roman"/>
                <w:bCs/>
                <w:sz w:val="24"/>
                <w:szCs w:val="24"/>
              </w:rPr>
              <w:t xml:space="preserve">Saskaņā ar </w:t>
            </w:r>
            <w:r w:rsidR="006C2EC7" w:rsidRPr="006C2EC7">
              <w:rPr>
                <w:rFonts w:ascii="Times New Roman" w:eastAsia="Times New Roman" w:hAnsi="Times New Roman" w:cs="Times New Roman"/>
                <w:bCs/>
                <w:sz w:val="24"/>
                <w:szCs w:val="24"/>
              </w:rPr>
              <w:t>Komisijas 2015.</w:t>
            </w:r>
            <w:r>
              <w:rPr>
                <w:rFonts w:ascii="Times New Roman" w:eastAsia="Times New Roman" w:hAnsi="Times New Roman" w:cs="Times New Roman"/>
                <w:bCs/>
                <w:sz w:val="24"/>
                <w:szCs w:val="24"/>
              </w:rPr>
              <w:t xml:space="preserve"> </w:t>
            </w:r>
            <w:r w:rsidR="006C2EC7" w:rsidRPr="006C2EC7">
              <w:rPr>
                <w:rFonts w:ascii="Times New Roman" w:eastAsia="Times New Roman" w:hAnsi="Times New Roman" w:cs="Times New Roman"/>
                <w:bCs/>
                <w:sz w:val="24"/>
                <w:szCs w:val="24"/>
              </w:rPr>
              <w:t>gada 24.</w:t>
            </w:r>
            <w:r>
              <w:rPr>
                <w:rFonts w:ascii="Times New Roman" w:eastAsia="Times New Roman" w:hAnsi="Times New Roman" w:cs="Times New Roman"/>
                <w:bCs/>
                <w:sz w:val="24"/>
                <w:szCs w:val="24"/>
              </w:rPr>
              <w:t xml:space="preserve"> </w:t>
            </w:r>
            <w:r w:rsidR="006C2EC7" w:rsidRPr="006C2EC7">
              <w:rPr>
                <w:rFonts w:ascii="Times New Roman" w:eastAsia="Times New Roman" w:hAnsi="Times New Roman" w:cs="Times New Roman"/>
                <w:bCs/>
                <w:sz w:val="24"/>
                <w:szCs w:val="24"/>
              </w:rPr>
              <w:t xml:space="preserve">novembra Īstenošanas regulas (ES) </w:t>
            </w:r>
            <w:r>
              <w:rPr>
                <w:rFonts w:ascii="Times New Roman" w:eastAsia="Times New Roman" w:hAnsi="Times New Roman" w:cs="Times New Roman"/>
                <w:bCs/>
                <w:sz w:val="24"/>
                <w:szCs w:val="24"/>
              </w:rPr>
              <w:t xml:space="preserve">Nr. </w:t>
            </w:r>
            <w:r w:rsidR="006C2EC7" w:rsidRPr="006C2EC7">
              <w:rPr>
                <w:rFonts w:ascii="Times New Roman" w:eastAsia="Times New Roman" w:hAnsi="Times New Roman" w:cs="Times New Roman"/>
                <w:bCs/>
                <w:sz w:val="24"/>
                <w:szCs w:val="24"/>
              </w:rPr>
              <w:t>2015/2447, ar ko paredz sīki izstrādātus noteikumus, kas vajadzīgi, lai īstenotu konkrētus noteikumus Eiropas Parlamenta un Padomes Regulā (ES) Nr.952/2013, ar ko izveido Savienības Muitas kodeksu</w:t>
            </w:r>
            <w:r w:rsidR="00E870A8">
              <w:rPr>
                <w:rFonts w:ascii="Times New Roman" w:eastAsia="Times New Roman" w:hAnsi="Times New Roman" w:cs="Times New Roman"/>
                <w:bCs/>
                <w:sz w:val="24"/>
                <w:szCs w:val="24"/>
              </w:rPr>
              <w:t>, 206.</w:t>
            </w:r>
            <w:r>
              <w:rPr>
                <w:rFonts w:ascii="Times New Roman" w:eastAsia="Times New Roman" w:hAnsi="Times New Roman" w:cs="Times New Roman"/>
                <w:bCs/>
                <w:sz w:val="24"/>
                <w:szCs w:val="24"/>
              </w:rPr>
              <w:t xml:space="preserve"> </w:t>
            </w:r>
            <w:r w:rsidR="006C2EC7">
              <w:rPr>
                <w:rFonts w:ascii="Times New Roman" w:eastAsia="Times New Roman" w:hAnsi="Times New Roman" w:cs="Times New Roman"/>
                <w:bCs/>
                <w:sz w:val="24"/>
                <w:szCs w:val="24"/>
              </w:rPr>
              <w:t>panta 2.</w:t>
            </w:r>
            <w:r>
              <w:rPr>
                <w:rFonts w:ascii="Times New Roman" w:eastAsia="Times New Roman" w:hAnsi="Times New Roman" w:cs="Times New Roman"/>
                <w:bCs/>
                <w:sz w:val="24"/>
                <w:szCs w:val="24"/>
              </w:rPr>
              <w:t xml:space="preserve"> </w:t>
            </w:r>
            <w:r w:rsidR="006C2EC7">
              <w:rPr>
                <w:rFonts w:ascii="Times New Roman" w:eastAsia="Times New Roman" w:hAnsi="Times New Roman" w:cs="Times New Roman"/>
                <w:bCs/>
                <w:sz w:val="24"/>
                <w:szCs w:val="24"/>
              </w:rPr>
              <w:t xml:space="preserve">punktu </w:t>
            </w:r>
            <w:r w:rsidR="003B4580">
              <w:rPr>
                <w:rFonts w:ascii="Times New Roman" w:eastAsia="Times New Roman" w:hAnsi="Times New Roman" w:cs="Times New Roman"/>
                <w:bCs/>
                <w:sz w:val="24"/>
                <w:szCs w:val="24"/>
              </w:rPr>
              <w:t>m</w:t>
            </w:r>
            <w:r w:rsidR="003B4580" w:rsidRPr="003B4580">
              <w:rPr>
                <w:rFonts w:ascii="Times New Roman" w:eastAsia="Times New Roman" w:hAnsi="Times New Roman" w:cs="Times New Roman"/>
                <w:bCs/>
                <w:sz w:val="24"/>
                <w:szCs w:val="24"/>
              </w:rPr>
              <w:t>uitas dienesti var piekrist, ka tirdzniecības, ostas vai pārvadājumu informācijas sistēmas tiek izmantotas muitas preču manifesta apstiprināšanas un reģistrācijas pieprasījuma iesniegšanai un tā uzrādīšanai kompetentajā muitas iestādē, ja šādās sistēmās ir pieejama visa šādam manifestam nepieciešamā informācija.</w:t>
            </w:r>
          </w:p>
          <w:p w14:paraId="2187887C" w14:textId="77777777" w:rsidR="004B1835" w:rsidRDefault="00ED5C34" w:rsidP="004B74E0">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870A8">
              <w:rPr>
                <w:rFonts w:ascii="Times New Roman" w:eastAsia="Times New Roman" w:hAnsi="Times New Roman" w:cs="Times New Roman"/>
                <w:bCs/>
                <w:sz w:val="24"/>
                <w:szCs w:val="24"/>
              </w:rPr>
              <w:t>Ja i</w:t>
            </w:r>
            <w:r w:rsidR="008E62E6">
              <w:rPr>
                <w:rFonts w:ascii="Times New Roman" w:eastAsia="Times New Roman" w:hAnsi="Times New Roman" w:cs="Times New Roman"/>
                <w:bCs/>
                <w:sz w:val="24"/>
                <w:szCs w:val="24"/>
              </w:rPr>
              <w:t>esniegumā</w:t>
            </w:r>
            <w:r w:rsidR="00EF7263" w:rsidRPr="00C43FA3">
              <w:rPr>
                <w:rFonts w:ascii="Times New Roman" w:eastAsia="Times New Roman" w:hAnsi="Times New Roman" w:cs="Times New Roman"/>
                <w:bCs/>
                <w:sz w:val="24"/>
                <w:szCs w:val="24"/>
              </w:rPr>
              <w:t xml:space="preserve"> par preču izkraušanu</w:t>
            </w:r>
            <w:r w:rsidR="001750DA" w:rsidRPr="00C43FA3">
              <w:rPr>
                <w:rFonts w:ascii="Times New Roman" w:eastAsia="Times New Roman" w:hAnsi="Times New Roman" w:cs="Times New Roman"/>
                <w:bCs/>
                <w:sz w:val="24"/>
                <w:szCs w:val="24"/>
              </w:rPr>
              <w:t>, ko iesniegusi attiecīgo atļauju saņēmusī kuģošanas sabiedrība,</w:t>
            </w:r>
            <w:r w:rsidR="00EF7263" w:rsidRPr="00C43FA3">
              <w:rPr>
                <w:rFonts w:ascii="Times New Roman" w:eastAsia="Times New Roman" w:hAnsi="Times New Roman" w:cs="Times New Roman"/>
                <w:bCs/>
                <w:sz w:val="24"/>
                <w:szCs w:val="24"/>
              </w:rPr>
              <w:t xml:space="preserve"> </w:t>
            </w:r>
            <w:r w:rsidR="008E62E6" w:rsidRPr="008E62E6">
              <w:rPr>
                <w:rFonts w:ascii="Times New Roman" w:hAnsi="Times New Roman" w:cs="Times New Roman"/>
                <w:sz w:val="24"/>
                <w:szCs w:val="24"/>
              </w:rPr>
              <w:t>ir pieejama visa manifestam nepieciešamā informācija</w:t>
            </w:r>
            <w:r w:rsidR="00E870A8">
              <w:rPr>
                <w:rFonts w:ascii="Times New Roman" w:hAnsi="Times New Roman" w:cs="Times New Roman"/>
                <w:sz w:val="24"/>
                <w:szCs w:val="24"/>
              </w:rPr>
              <w:t>, tad</w:t>
            </w:r>
            <w:r w:rsidR="008E62E6">
              <w:rPr>
                <w:rFonts w:ascii="Times New Roman" w:hAnsi="Times New Roman" w:cs="Times New Roman"/>
                <w:sz w:val="24"/>
                <w:szCs w:val="24"/>
              </w:rPr>
              <w:t xml:space="preserve"> </w:t>
            </w:r>
            <w:r w:rsidR="00F77743" w:rsidRPr="00C43FA3">
              <w:rPr>
                <w:rFonts w:ascii="Times New Roman" w:hAnsi="Times New Roman" w:cs="Times New Roman"/>
                <w:sz w:val="24"/>
                <w:szCs w:val="24"/>
              </w:rPr>
              <w:t xml:space="preserve">izkraušanas atļaujas saņemšana </w:t>
            </w:r>
            <w:r w:rsidR="004B74E0" w:rsidRPr="00C43FA3">
              <w:rPr>
                <w:rFonts w:ascii="Times New Roman" w:hAnsi="Times New Roman" w:cs="Times New Roman"/>
                <w:sz w:val="24"/>
                <w:szCs w:val="24"/>
              </w:rPr>
              <w:t>vienlaikus apliecinātu</w:t>
            </w:r>
            <w:r w:rsidR="00F77743" w:rsidRPr="00C43FA3">
              <w:rPr>
                <w:rFonts w:ascii="Times New Roman" w:hAnsi="Times New Roman" w:cs="Times New Roman"/>
                <w:sz w:val="24"/>
                <w:szCs w:val="24"/>
              </w:rPr>
              <w:t>, ka muitas iestāde ir akceptējusi Savienības preču muitas statusu un tas papildus nebūtu pierādāms.</w:t>
            </w:r>
            <w:r w:rsidR="00BC1696" w:rsidRPr="00C43FA3">
              <w:rPr>
                <w:rFonts w:ascii="Times New Roman" w:hAnsi="Times New Roman" w:cs="Times New Roman"/>
                <w:sz w:val="24"/>
                <w:szCs w:val="24"/>
              </w:rPr>
              <w:t xml:space="preserve"> </w:t>
            </w:r>
            <w:r w:rsidR="00BC1696" w:rsidRPr="00C43FA3">
              <w:rPr>
                <w:rFonts w:ascii="Times New Roman" w:eastAsia="Times New Roman" w:hAnsi="Times New Roman" w:cs="Times New Roman"/>
                <w:bCs/>
                <w:sz w:val="24"/>
                <w:szCs w:val="24"/>
              </w:rPr>
              <w:t>Minētā norma</w:t>
            </w:r>
            <w:r w:rsidR="005A5FAB" w:rsidRPr="00C43FA3">
              <w:rPr>
                <w:rFonts w:ascii="Times New Roman" w:eastAsia="Times New Roman" w:hAnsi="Times New Roman" w:cs="Times New Roman"/>
                <w:bCs/>
                <w:sz w:val="24"/>
                <w:szCs w:val="24"/>
              </w:rPr>
              <w:t xml:space="preserve"> </w:t>
            </w:r>
            <w:r w:rsidR="00A658A3" w:rsidRPr="00C43FA3">
              <w:rPr>
                <w:rFonts w:ascii="Times New Roman" w:eastAsia="Times New Roman" w:hAnsi="Times New Roman" w:cs="Times New Roman"/>
                <w:bCs/>
                <w:sz w:val="24"/>
                <w:szCs w:val="24"/>
              </w:rPr>
              <w:t>atvieglo</w:t>
            </w:r>
            <w:r w:rsidR="002164F4">
              <w:rPr>
                <w:rFonts w:ascii="Times New Roman" w:eastAsia="Times New Roman" w:hAnsi="Times New Roman" w:cs="Times New Roman"/>
                <w:bCs/>
                <w:sz w:val="24"/>
                <w:szCs w:val="24"/>
              </w:rPr>
              <w:t>tu</w:t>
            </w:r>
            <w:r w:rsidR="00A658A3" w:rsidRPr="00C43FA3">
              <w:rPr>
                <w:rFonts w:ascii="Times New Roman" w:eastAsia="Times New Roman" w:hAnsi="Times New Roman" w:cs="Times New Roman"/>
                <w:bCs/>
                <w:sz w:val="24"/>
                <w:szCs w:val="24"/>
              </w:rPr>
              <w:t xml:space="preserve"> un pa</w:t>
            </w:r>
            <w:r w:rsidR="002164F4">
              <w:rPr>
                <w:rFonts w:ascii="Times New Roman" w:eastAsia="Times New Roman" w:hAnsi="Times New Roman" w:cs="Times New Roman"/>
                <w:bCs/>
                <w:sz w:val="24"/>
                <w:szCs w:val="24"/>
              </w:rPr>
              <w:t>ātrinātu</w:t>
            </w:r>
            <w:r w:rsidR="00A658A3" w:rsidRPr="00C43FA3">
              <w:rPr>
                <w:rFonts w:ascii="Times New Roman" w:eastAsia="Times New Roman" w:hAnsi="Times New Roman" w:cs="Times New Roman"/>
                <w:bCs/>
                <w:sz w:val="24"/>
                <w:szCs w:val="24"/>
              </w:rPr>
              <w:t xml:space="preserve"> muitas formalitāšu kārtošanu, </w:t>
            </w:r>
            <w:r w:rsidR="002164F4">
              <w:rPr>
                <w:rFonts w:ascii="Times New Roman" w:eastAsia="Times New Roman" w:hAnsi="Times New Roman" w:cs="Times New Roman"/>
                <w:bCs/>
                <w:sz w:val="24"/>
                <w:szCs w:val="24"/>
              </w:rPr>
              <w:t>nodrošinātu</w:t>
            </w:r>
            <w:r w:rsidR="00A658A3" w:rsidRPr="00C43FA3">
              <w:rPr>
                <w:rFonts w:ascii="Times New Roman" w:eastAsia="Times New Roman" w:hAnsi="Times New Roman" w:cs="Times New Roman"/>
                <w:bCs/>
                <w:sz w:val="24"/>
                <w:szCs w:val="24"/>
              </w:rPr>
              <w:t xml:space="preserve"> administratīvā sloga samazināšanu kravu loģistikas un transporta jomā</w:t>
            </w:r>
            <w:r w:rsidR="00084FC8">
              <w:rPr>
                <w:rFonts w:ascii="Times New Roman" w:eastAsia="Times New Roman" w:hAnsi="Times New Roman" w:cs="Times New Roman"/>
                <w:bCs/>
                <w:sz w:val="24"/>
                <w:szCs w:val="24"/>
              </w:rPr>
              <w:t>.</w:t>
            </w:r>
          </w:p>
          <w:p w14:paraId="678BCDBE" w14:textId="77777777" w:rsidR="009979BC" w:rsidRDefault="009979BC" w:rsidP="00084FC8">
            <w:pPr>
              <w:spacing w:after="0"/>
              <w:jc w:val="both"/>
              <w:rPr>
                <w:rFonts w:ascii="Times New Roman" w:eastAsia="Times New Roman" w:hAnsi="Times New Roman" w:cs="Times New Roman"/>
                <w:bCs/>
                <w:sz w:val="24"/>
                <w:szCs w:val="24"/>
              </w:rPr>
            </w:pPr>
          </w:p>
          <w:p w14:paraId="7960E3E9" w14:textId="77777777" w:rsidR="00084FC8" w:rsidRPr="00084FC8" w:rsidRDefault="009979BC" w:rsidP="00084FC8">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Vienlaikus ar projektu tiek precizēta noteikumos par ostu formalitātēm lietotā terminoloģija, proti, </w:t>
            </w:r>
            <w:r w:rsidR="00084FC8" w:rsidRPr="00084FC8">
              <w:rPr>
                <w:rFonts w:ascii="Times New Roman" w:eastAsia="Times New Roman" w:hAnsi="Times New Roman" w:cs="Times New Roman"/>
                <w:bCs/>
                <w:sz w:val="24"/>
                <w:szCs w:val="24"/>
              </w:rPr>
              <w:t>1974.</w:t>
            </w:r>
            <w:r w:rsidR="003E0FDD">
              <w:rPr>
                <w:rFonts w:ascii="Times New Roman" w:eastAsia="Times New Roman" w:hAnsi="Times New Roman" w:cs="Times New Roman"/>
                <w:bCs/>
                <w:sz w:val="24"/>
                <w:szCs w:val="24"/>
              </w:rPr>
              <w:t> </w:t>
            </w:r>
            <w:r w:rsidR="00084FC8" w:rsidRPr="00084FC8">
              <w:rPr>
                <w:rFonts w:ascii="Times New Roman" w:eastAsia="Times New Roman" w:hAnsi="Times New Roman" w:cs="Times New Roman"/>
                <w:bCs/>
                <w:sz w:val="24"/>
                <w:szCs w:val="24"/>
              </w:rPr>
              <w:t xml:space="preserve">gada Starptautiskās konvencijas par cilvēka dzīvības aizsardzību uz jūras pielikuma XI-2 nodaļas 9. noteikuma 2.1. punkts paredz, ka valsts, kuras ostā kuģis plāno ienākt, var prasīt šim kuģim iesniegt noteiktu ar aizsardzību saistītu informāciju. Eiropas </w:t>
            </w:r>
            <w:r w:rsidR="00084FC8" w:rsidRPr="00084FC8">
              <w:rPr>
                <w:rFonts w:ascii="Times New Roman" w:eastAsia="Times New Roman" w:hAnsi="Times New Roman" w:cs="Times New Roman"/>
                <w:bCs/>
                <w:sz w:val="24"/>
                <w:szCs w:val="24"/>
              </w:rPr>
              <w:lastRenderedPageBreak/>
              <w:t xml:space="preserve">Savienības valstīm minētais punkts ir obligāti saistošs </w:t>
            </w:r>
            <w:r w:rsidR="00624178">
              <w:rPr>
                <w:rFonts w:ascii="Times New Roman" w:eastAsia="Times New Roman" w:hAnsi="Times New Roman" w:cs="Times New Roman"/>
                <w:bCs/>
                <w:sz w:val="24"/>
                <w:szCs w:val="24"/>
              </w:rPr>
              <w:t>saskaņ</w:t>
            </w:r>
            <w:r w:rsidR="00B72D2F">
              <w:rPr>
                <w:rFonts w:ascii="Times New Roman" w:eastAsia="Times New Roman" w:hAnsi="Times New Roman" w:cs="Times New Roman"/>
                <w:bCs/>
                <w:sz w:val="24"/>
                <w:szCs w:val="24"/>
              </w:rPr>
              <w:t xml:space="preserve">ā ar </w:t>
            </w:r>
            <w:r w:rsidR="00084FC8" w:rsidRPr="00084FC8">
              <w:rPr>
                <w:rFonts w:ascii="Times New Roman" w:eastAsia="Times New Roman" w:hAnsi="Times New Roman" w:cs="Times New Roman"/>
                <w:bCs/>
                <w:sz w:val="24"/>
                <w:szCs w:val="24"/>
              </w:rPr>
              <w:t xml:space="preserve">Eiropas Parlamenta un Padomes 2004. gada 31. marta Regulas (EK) Nr. 725/2004 </w:t>
            </w:r>
            <w:r w:rsidR="00084FC8" w:rsidRPr="00084FC8">
              <w:rPr>
                <w:rFonts w:ascii="Times New Roman" w:eastAsia="Times New Roman" w:hAnsi="Times New Roman" w:cs="Times New Roman"/>
                <w:bCs/>
                <w:i/>
                <w:sz w:val="24"/>
                <w:szCs w:val="24"/>
              </w:rPr>
              <w:t>par kuģu un ostas iekārtu drošības pastiprināšanu 6. pantu. Eiropas Parlamenta un Padomes 2010. gada 20. oktobra Direktīvas 2010/65/ES par ziņošanas formalitātēm kuģiem, kuri ienāk dalībvalstu ostās un/vai iziet no tām, un ar ko atceļ Direktīvu 2002/6/EK</w:t>
            </w:r>
            <w:r w:rsidR="00084FC8" w:rsidRPr="00084FC8">
              <w:rPr>
                <w:rFonts w:ascii="Times New Roman" w:eastAsia="Times New Roman" w:hAnsi="Times New Roman" w:cs="Times New Roman"/>
                <w:bCs/>
                <w:sz w:val="24"/>
                <w:szCs w:val="24"/>
              </w:rPr>
              <w:t>, pielikuma papildinājumā ir ietverta attiecīgās informācijas ziņošanas veidlapa</w:t>
            </w:r>
            <w:r w:rsidR="00B72D2F">
              <w:rPr>
                <w:rFonts w:ascii="Times New Roman" w:eastAsia="Times New Roman" w:hAnsi="Times New Roman" w:cs="Times New Roman"/>
                <w:bCs/>
                <w:sz w:val="24"/>
                <w:szCs w:val="24"/>
              </w:rPr>
              <w:t xml:space="preserve"> “Aizsardzības informācijas veidlapa visiem kuģiem</w:t>
            </w:r>
            <w:r w:rsidR="00BB36D0">
              <w:rPr>
                <w:rFonts w:ascii="Times New Roman" w:eastAsia="Times New Roman" w:hAnsi="Times New Roman" w:cs="Times New Roman"/>
                <w:bCs/>
                <w:sz w:val="24"/>
                <w:szCs w:val="24"/>
              </w:rPr>
              <w:t>, kas aizpildāma pirms ienākšanas ES dalībvalsts ostā”</w:t>
            </w:r>
            <w:r w:rsidR="00084FC8" w:rsidRPr="00084FC8">
              <w:rPr>
                <w:rFonts w:ascii="Times New Roman" w:eastAsia="Times New Roman" w:hAnsi="Times New Roman" w:cs="Times New Roman"/>
                <w:bCs/>
                <w:sz w:val="24"/>
                <w:szCs w:val="24"/>
              </w:rPr>
              <w:t xml:space="preserve">. Šīs veidlapas angliskais (citās valstīs atpazīstamais) nosaukums ir </w:t>
            </w:r>
            <w:r w:rsidR="00084FC8" w:rsidRPr="00084FC8">
              <w:rPr>
                <w:rFonts w:ascii="Times New Roman" w:eastAsia="Times New Roman" w:hAnsi="Times New Roman" w:cs="Times New Roman"/>
                <w:bCs/>
                <w:i/>
                <w:sz w:val="24"/>
                <w:szCs w:val="24"/>
              </w:rPr>
              <w:t>"</w:t>
            </w:r>
            <w:proofErr w:type="spellStart"/>
            <w:r w:rsidR="00084FC8" w:rsidRPr="00084FC8">
              <w:rPr>
                <w:rFonts w:ascii="Times New Roman" w:eastAsia="Times New Roman" w:hAnsi="Times New Roman" w:cs="Times New Roman"/>
                <w:bCs/>
                <w:i/>
                <w:sz w:val="24"/>
                <w:szCs w:val="24"/>
              </w:rPr>
              <w:t>Ship</w:t>
            </w:r>
            <w:proofErr w:type="spellEnd"/>
            <w:r w:rsidR="00084FC8" w:rsidRPr="00084FC8">
              <w:rPr>
                <w:rFonts w:ascii="Times New Roman" w:eastAsia="Times New Roman" w:hAnsi="Times New Roman" w:cs="Times New Roman"/>
                <w:bCs/>
                <w:i/>
                <w:sz w:val="24"/>
                <w:szCs w:val="24"/>
              </w:rPr>
              <w:t xml:space="preserve"> </w:t>
            </w:r>
            <w:proofErr w:type="spellStart"/>
            <w:r w:rsidR="00084FC8" w:rsidRPr="00084FC8">
              <w:rPr>
                <w:rFonts w:ascii="Times New Roman" w:eastAsia="Times New Roman" w:hAnsi="Times New Roman" w:cs="Times New Roman"/>
                <w:bCs/>
                <w:i/>
                <w:sz w:val="24"/>
                <w:szCs w:val="24"/>
              </w:rPr>
              <w:t>Pre-Arrival</w:t>
            </w:r>
            <w:proofErr w:type="spellEnd"/>
            <w:r w:rsidR="00084FC8" w:rsidRPr="00084FC8">
              <w:rPr>
                <w:rFonts w:ascii="Times New Roman" w:eastAsia="Times New Roman" w:hAnsi="Times New Roman" w:cs="Times New Roman"/>
                <w:bCs/>
                <w:i/>
                <w:sz w:val="24"/>
                <w:szCs w:val="24"/>
              </w:rPr>
              <w:t xml:space="preserve"> </w:t>
            </w:r>
            <w:proofErr w:type="spellStart"/>
            <w:r w:rsidR="00084FC8" w:rsidRPr="00084FC8">
              <w:rPr>
                <w:rFonts w:ascii="Times New Roman" w:eastAsia="Times New Roman" w:hAnsi="Times New Roman" w:cs="Times New Roman"/>
                <w:bCs/>
                <w:i/>
                <w:sz w:val="24"/>
                <w:szCs w:val="24"/>
              </w:rPr>
              <w:t>Security</w:t>
            </w:r>
            <w:proofErr w:type="spellEnd"/>
            <w:r w:rsidR="00084FC8" w:rsidRPr="00084FC8">
              <w:rPr>
                <w:rFonts w:ascii="Times New Roman" w:eastAsia="Times New Roman" w:hAnsi="Times New Roman" w:cs="Times New Roman"/>
                <w:bCs/>
                <w:i/>
                <w:sz w:val="24"/>
                <w:szCs w:val="24"/>
              </w:rPr>
              <w:t xml:space="preserve"> </w:t>
            </w:r>
            <w:proofErr w:type="spellStart"/>
            <w:r w:rsidR="00084FC8" w:rsidRPr="00084FC8">
              <w:rPr>
                <w:rFonts w:ascii="Times New Roman" w:eastAsia="Times New Roman" w:hAnsi="Times New Roman" w:cs="Times New Roman"/>
                <w:bCs/>
                <w:i/>
                <w:sz w:val="24"/>
                <w:szCs w:val="24"/>
              </w:rPr>
              <w:t>Information</w:t>
            </w:r>
            <w:proofErr w:type="spellEnd"/>
            <w:r w:rsidR="00084FC8" w:rsidRPr="00084FC8">
              <w:rPr>
                <w:rFonts w:ascii="Times New Roman" w:eastAsia="Times New Roman" w:hAnsi="Times New Roman" w:cs="Times New Roman"/>
                <w:bCs/>
                <w:i/>
                <w:sz w:val="24"/>
                <w:szCs w:val="24"/>
              </w:rPr>
              <w:t>"</w:t>
            </w:r>
            <w:r w:rsidR="00084FC8" w:rsidRPr="00084FC8">
              <w:rPr>
                <w:rFonts w:ascii="Times New Roman" w:eastAsia="Times New Roman" w:hAnsi="Times New Roman" w:cs="Times New Roman"/>
                <w:bCs/>
                <w:sz w:val="24"/>
                <w:szCs w:val="24"/>
              </w:rPr>
              <w:t xml:space="preserve">, kas latviski būtu tulkojams nevis kā </w:t>
            </w:r>
            <w:r w:rsidR="00084FC8" w:rsidRPr="00084FC8">
              <w:rPr>
                <w:rFonts w:ascii="Times New Roman" w:eastAsia="Times New Roman" w:hAnsi="Times New Roman" w:cs="Times New Roman"/>
                <w:bCs/>
                <w:i/>
                <w:sz w:val="24"/>
                <w:szCs w:val="24"/>
              </w:rPr>
              <w:t>"Aizsardzības informācijas deklarācija"</w:t>
            </w:r>
            <w:r w:rsidR="00084FC8" w:rsidRPr="00084FC8">
              <w:rPr>
                <w:rFonts w:ascii="Times New Roman" w:eastAsia="Times New Roman" w:hAnsi="Times New Roman" w:cs="Times New Roman"/>
                <w:bCs/>
                <w:sz w:val="24"/>
                <w:szCs w:val="24"/>
              </w:rPr>
              <w:t xml:space="preserve">, bet gan kā </w:t>
            </w:r>
            <w:r w:rsidR="00084FC8" w:rsidRPr="00084FC8">
              <w:rPr>
                <w:rFonts w:ascii="Times New Roman" w:eastAsia="Times New Roman" w:hAnsi="Times New Roman" w:cs="Times New Roman"/>
                <w:bCs/>
                <w:i/>
                <w:sz w:val="24"/>
                <w:szCs w:val="24"/>
              </w:rPr>
              <w:t xml:space="preserve">"Kuģa </w:t>
            </w:r>
            <w:proofErr w:type="spellStart"/>
            <w:r w:rsidR="00084FC8" w:rsidRPr="00084FC8">
              <w:rPr>
                <w:rFonts w:ascii="Times New Roman" w:eastAsia="Times New Roman" w:hAnsi="Times New Roman" w:cs="Times New Roman"/>
                <w:bCs/>
                <w:i/>
                <w:sz w:val="24"/>
                <w:szCs w:val="24"/>
              </w:rPr>
              <w:t>pirmsienākšanas</w:t>
            </w:r>
            <w:proofErr w:type="spellEnd"/>
            <w:r w:rsidR="00084FC8" w:rsidRPr="00084FC8">
              <w:rPr>
                <w:rFonts w:ascii="Times New Roman" w:eastAsia="Times New Roman" w:hAnsi="Times New Roman" w:cs="Times New Roman"/>
                <w:bCs/>
                <w:i/>
                <w:sz w:val="24"/>
                <w:szCs w:val="24"/>
              </w:rPr>
              <w:t xml:space="preserve"> aizsardzības informācija"</w:t>
            </w:r>
            <w:r w:rsidR="00084FC8" w:rsidRPr="00084FC8">
              <w:rPr>
                <w:rFonts w:ascii="Times New Roman" w:eastAsia="Times New Roman" w:hAnsi="Times New Roman" w:cs="Times New Roman"/>
                <w:bCs/>
                <w:sz w:val="24"/>
                <w:szCs w:val="24"/>
              </w:rPr>
              <w:t xml:space="preserve">. Neprecīzais tulkojums praksē ir radījis pārpratumus, piemēram, </w:t>
            </w:r>
            <w:r w:rsidR="00084FC8" w:rsidRPr="00084FC8">
              <w:rPr>
                <w:rFonts w:ascii="Times New Roman" w:eastAsia="Times New Roman" w:hAnsi="Times New Roman" w:cs="Times New Roman"/>
                <w:bCs/>
                <w:i/>
                <w:sz w:val="24"/>
                <w:szCs w:val="24"/>
              </w:rPr>
              <w:t>"Aizsardzības informācijas deklarācijas"</w:t>
            </w:r>
            <w:r w:rsidR="00084FC8" w:rsidRPr="00084FC8">
              <w:rPr>
                <w:rFonts w:ascii="Times New Roman" w:eastAsia="Times New Roman" w:hAnsi="Times New Roman" w:cs="Times New Roman"/>
                <w:bCs/>
                <w:sz w:val="24"/>
                <w:szCs w:val="24"/>
              </w:rPr>
              <w:t xml:space="preserve"> sajaukšanu ar </w:t>
            </w:r>
            <w:r w:rsidR="00084FC8" w:rsidRPr="00084FC8">
              <w:rPr>
                <w:rFonts w:ascii="Times New Roman" w:eastAsia="Times New Roman" w:hAnsi="Times New Roman" w:cs="Times New Roman"/>
                <w:bCs/>
                <w:i/>
                <w:sz w:val="24"/>
                <w:szCs w:val="24"/>
              </w:rPr>
              <w:t>"Aizsardzības deklarāciju"</w:t>
            </w:r>
            <w:r w:rsidR="00084FC8" w:rsidRPr="00084FC8">
              <w:rPr>
                <w:rFonts w:ascii="Times New Roman" w:eastAsia="Times New Roman" w:hAnsi="Times New Roman" w:cs="Times New Roman"/>
                <w:bCs/>
                <w:sz w:val="24"/>
                <w:szCs w:val="24"/>
              </w:rPr>
              <w:t xml:space="preserve">, kas ir regulēta Ministru kabineta 2015. gada 22. decembra noteikumu Nr. 746 "Noteikumi par kuģu, kuģošanas kompāniju, ostu un ostas iekārtu aizsardzības funkciju sadalījumu, izpildi un uzraudzību" 5. nodaļā. </w:t>
            </w:r>
            <w:r w:rsidR="00BB36D0">
              <w:rPr>
                <w:rFonts w:ascii="Times New Roman" w:eastAsia="Times New Roman" w:hAnsi="Times New Roman" w:cs="Times New Roman"/>
                <w:bCs/>
                <w:sz w:val="24"/>
                <w:szCs w:val="24"/>
              </w:rPr>
              <w:t>Līdz ar to a</w:t>
            </w:r>
            <w:r w:rsidR="00BB36D0" w:rsidRPr="00084FC8">
              <w:rPr>
                <w:rFonts w:ascii="Times New Roman" w:eastAsia="Times New Roman" w:hAnsi="Times New Roman" w:cs="Times New Roman"/>
                <w:bCs/>
                <w:sz w:val="24"/>
                <w:szCs w:val="24"/>
              </w:rPr>
              <w:t xml:space="preserve">r </w:t>
            </w:r>
            <w:r w:rsidR="00084FC8" w:rsidRPr="00084FC8">
              <w:rPr>
                <w:rFonts w:ascii="Times New Roman" w:eastAsia="Times New Roman" w:hAnsi="Times New Roman" w:cs="Times New Roman"/>
                <w:bCs/>
                <w:sz w:val="24"/>
                <w:szCs w:val="24"/>
              </w:rPr>
              <w:t>termina precizējumu</w:t>
            </w:r>
            <w:r w:rsidR="00BB36D0">
              <w:rPr>
                <w:rFonts w:ascii="Times New Roman" w:eastAsia="Times New Roman" w:hAnsi="Times New Roman" w:cs="Times New Roman"/>
                <w:bCs/>
                <w:sz w:val="24"/>
                <w:szCs w:val="24"/>
              </w:rPr>
              <w:t xml:space="preserve"> noteikumos par ostu formalitātēm</w:t>
            </w:r>
            <w:r w:rsidR="00084FC8" w:rsidRPr="00084FC8">
              <w:rPr>
                <w:rFonts w:ascii="Times New Roman" w:eastAsia="Times New Roman" w:hAnsi="Times New Roman" w:cs="Times New Roman"/>
                <w:bCs/>
                <w:sz w:val="24"/>
                <w:szCs w:val="24"/>
              </w:rPr>
              <w:t xml:space="preserve"> tiek ieviesta terminoloģi</w:t>
            </w:r>
            <w:r w:rsidR="00BB36D0">
              <w:rPr>
                <w:rFonts w:ascii="Times New Roman" w:eastAsia="Times New Roman" w:hAnsi="Times New Roman" w:cs="Times New Roman"/>
                <w:bCs/>
                <w:sz w:val="24"/>
                <w:szCs w:val="24"/>
              </w:rPr>
              <w:t>skā</w:t>
            </w:r>
            <w:r w:rsidR="00084FC8" w:rsidRPr="00084FC8">
              <w:rPr>
                <w:rFonts w:ascii="Times New Roman" w:eastAsia="Times New Roman" w:hAnsi="Times New Roman" w:cs="Times New Roman"/>
                <w:bCs/>
                <w:sz w:val="24"/>
                <w:szCs w:val="24"/>
              </w:rPr>
              <w:t> konsekvence</w:t>
            </w:r>
            <w:r>
              <w:rPr>
                <w:rFonts w:ascii="Times New Roman" w:eastAsia="Times New Roman" w:hAnsi="Times New Roman" w:cs="Times New Roman"/>
                <w:bCs/>
                <w:sz w:val="24"/>
                <w:szCs w:val="24"/>
              </w:rPr>
              <w:t>.</w:t>
            </w:r>
          </w:p>
          <w:p w14:paraId="15146572" w14:textId="3C539D2B" w:rsidR="00657206" w:rsidRPr="00657206" w:rsidRDefault="003E0FDD" w:rsidP="00657206">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979BC" w:rsidRPr="0060017F">
              <w:rPr>
                <w:rFonts w:ascii="Times New Roman" w:eastAsia="Times New Roman" w:hAnsi="Times New Roman" w:cs="Times New Roman"/>
                <w:bCs/>
                <w:sz w:val="24"/>
                <w:szCs w:val="24"/>
              </w:rPr>
              <w:t xml:space="preserve">Savukārt ar </w:t>
            </w:r>
            <w:r w:rsidR="000F3A65" w:rsidRPr="0060017F">
              <w:rPr>
                <w:rFonts w:ascii="Times New Roman" w:eastAsia="Times New Roman" w:hAnsi="Times New Roman" w:cs="Times New Roman"/>
                <w:sz w:val="24"/>
                <w:szCs w:val="24"/>
              </w:rPr>
              <w:t xml:space="preserve">projekta </w:t>
            </w:r>
            <w:r w:rsidR="00BB36D0" w:rsidRPr="0060017F">
              <w:rPr>
                <w:rFonts w:ascii="Times New Roman" w:eastAsia="Times New Roman" w:hAnsi="Times New Roman" w:cs="Times New Roman"/>
                <w:sz w:val="24"/>
                <w:szCs w:val="24"/>
              </w:rPr>
              <w:t>1</w:t>
            </w:r>
            <w:r w:rsidR="00464805" w:rsidRPr="0060017F">
              <w:rPr>
                <w:rFonts w:ascii="Times New Roman" w:eastAsia="Times New Roman" w:hAnsi="Times New Roman" w:cs="Times New Roman"/>
                <w:sz w:val="24"/>
                <w:szCs w:val="24"/>
              </w:rPr>
              <w:t>4.</w:t>
            </w:r>
            <w:r w:rsidR="0093402A" w:rsidRPr="0060017F">
              <w:rPr>
                <w:rFonts w:ascii="Times New Roman" w:eastAsia="Times New Roman" w:hAnsi="Times New Roman" w:cs="Times New Roman"/>
                <w:sz w:val="24"/>
                <w:szCs w:val="24"/>
              </w:rPr>
              <w:t xml:space="preserve"> </w:t>
            </w:r>
            <w:r w:rsidR="000F3A65" w:rsidRPr="0060017F">
              <w:rPr>
                <w:rFonts w:ascii="Times New Roman" w:eastAsia="Times New Roman" w:hAnsi="Times New Roman" w:cs="Times New Roman"/>
                <w:sz w:val="24"/>
                <w:szCs w:val="24"/>
              </w:rPr>
              <w:t>punktu tiek papildināts noteikumu</w:t>
            </w:r>
            <w:r w:rsidR="00387FAB" w:rsidRPr="0060017F">
              <w:rPr>
                <w:rFonts w:ascii="Times New Roman" w:eastAsia="Times New Roman" w:hAnsi="Times New Roman" w:cs="Times New Roman"/>
                <w:sz w:val="24"/>
                <w:szCs w:val="24"/>
              </w:rPr>
              <w:t xml:space="preserve"> par ostu formalitātēm</w:t>
            </w:r>
            <w:r w:rsidR="000F3A65" w:rsidRPr="0060017F">
              <w:rPr>
                <w:rFonts w:ascii="Times New Roman" w:eastAsia="Times New Roman" w:hAnsi="Times New Roman" w:cs="Times New Roman"/>
                <w:sz w:val="24"/>
                <w:szCs w:val="24"/>
              </w:rPr>
              <w:t xml:space="preserve"> noslēguma jautājums</w:t>
            </w:r>
            <w:r w:rsidR="00A50017" w:rsidRPr="0060017F">
              <w:rPr>
                <w:rFonts w:ascii="Times New Roman" w:eastAsia="Times New Roman" w:hAnsi="Times New Roman" w:cs="Times New Roman"/>
                <w:sz w:val="24"/>
                <w:szCs w:val="24"/>
              </w:rPr>
              <w:t xml:space="preserve">, nosakot </w:t>
            </w:r>
            <w:r w:rsidR="00387FAB" w:rsidRPr="0060017F">
              <w:rPr>
                <w:rFonts w:ascii="Times New Roman" w:eastAsia="Times New Roman" w:hAnsi="Times New Roman" w:cs="Times New Roman"/>
                <w:sz w:val="24"/>
                <w:szCs w:val="24"/>
              </w:rPr>
              <w:t xml:space="preserve">šo </w:t>
            </w:r>
            <w:r w:rsidR="00A50017" w:rsidRPr="0060017F">
              <w:rPr>
                <w:rFonts w:ascii="Times New Roman" w:eastAsia="Times New Roman" w:hAnsi="Times New Roman" w:cs="Times New Roman"/>
                <w:sz w:val="24"/>
                <w:szCs w:val="24"/>
              </w:rPr>
              <w:t>noteikum</w:t>
            </w:r>
            <w:r w:rsidR="00BB36D0" w:rsidRPr="0060017F">
              <w:rPr>
                <w:rFonts w:ascii="Times New Roman" w:eastAsia="Times New Roman" w:hAnsi="Times New Roman" w:cs="Times New Roman"/>
                <w:sz w:val="24"/>
                <w:szCs w:val="24"/>
              </w:rPr>
              <w:t>u</w:t>
            </w:r>
            <w:r w:rsidR="00A50017" w:rsidRPr="0060017F">
              <w:rPr>
                <w:rFonts w:ascii="Times New Roman" w:eastAsia="Times New Roman" w:hAnsi="Times New Roman" w:cs="Times New Roman"/>
                <w:sz w:val="24"/>
                <w:szCs w:val="24"/>
              </w:rPr>
              <w:t xml:space="preserve"> </w:t>
            </w:r>
            <w:r w:rsidR="00A50017" w:rsidRPr="0060017F">
              <w:rPr>
                <w:rFonts w:ascii="Times New Roman" w:eastAsia="Times New Roman" w:hAnsi="Times New Roman" w:cs="Times New Roman"/>
                <w:bCs/>
                <w:sz w:val="24"/>
                <w:szCs w:val="24"/>
              </w:rPr>
              <w:t xml:space="preserve">89. punkta </w:t>
            </w:r>
            <w:r w:rsidR="00A50017" w:rsidRPr="0060017F">
              <w:rPr>
                <w:rFonts w:ascii="Times New Roman" w:eastAsia="Times New Roman" w:hAnsi="Times New Roman" w:cs="Times New Roman"/>
                <w:sz w:val="24"/>
                <w:szCs w:val="24"/>
              </w:rPr>
              <w:t xml:space="preserve">piemērošanas kārtību, proti, ņemot vērā šī brīža ierobežoto Pārtikas un veterinārā dienesta personālresursu un sevišķu kontroles kārtību, </w:t>
            </w:r>
            <w:r w:rsidR="00657206" w:rsidRPr="0060017F">
              <w:rPr>
                <w:rFonts w:ascii="Times New Roman" w:eastAsia="Times New Roman" w:hAnsi="Times New Roman" w:cs="Times New Roman"/>
                <w:bCs/>
                <w:sz w:val="24"/>
                <w:szCs w:val="24"/>
              </w:rPr>
              <w:t>noteikumu par ostu formalitātēm 89. punktā noteiktā atzīme par atļaujas došanu kuģim atiet no piestātnes, lai izietu no ostas, ja uz kuģa ir veterinārajai, fitosanitārajai, pārtikas nekaitīguma, nepārtikas preču drošuma, kvalitātes vai klasifikācijas kontrolei pakļauta krava, Starptautiskajā kravu loģistikas un ostu informācijas sistēmā</w:t>
            </w:r>
            <w:r w:rsidR="00657206" w:rsidRPr="0060017F" w:rsidDel="00786FBE">
              <w:rPr>
                <w:rFonts w:ascii="Times New Roman" w:eastAsia="Times New Roman" w:hAnsi="Times New Roman" w:cs="Times New Roman"/>
                <w:bCs/>
                <w:sz w:val="24"/>
                <w:szCs w:val="24"/>
              </w:rPr>
              <w:t xml:space="preserve"> </w:t>
            </w:r>
            <w:r w:rsidR="00657206" w:rsidRPr="0060017F">
              <w:rPr>
                <w:rFonts w:ascii="Times New Roman" w:eastAsia="Times New Roman" w:hAnsi="Times New Roman" w:cs="Times New Roman"/>
                <w:bCs/>
                <w:sz w:val="24"/>
                <w:szCs w:val="24"/>
              </w:rPr>
              <w:t>(SKLOIS) tiek nodrošināta automātiski līdz atsevišķam Pārtikas un veterinārā dienesta valsts akciju sabiedrībai "Latvijas Jūras administrācija" iesniegtam paziņojumam par šo noteikumu 89. punktā Pārtikas un veterinārajam dienestam noteiktās kontroles atjaunošanu.</w:t>
            </w:r>
          </w:p>
        </w:tc>
      </w:tr>
      <w:tr w:rsidR="00371557" w:rsidRPr="00D97740" w14:paraId="0D6149C8"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A304FE0"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lastRenderedPageBreak/>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A752077"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Projekta izstrādē iesaistītās institūcijas un publiskas personas kapitālsabiedrības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A6B31C6" w14:textId="77777777" w:rsidR="00874D69" w:rsidRPr="00D97740" w:rsidRDefault="003A223B" w:rsidP="00ED5C34">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Satiksmes ministrija</w:t>
            </w:r>
            <w:r w:rsidR="002409ED" w:rsidRPr="00D97740">
              <w:rPr>
                <w:rFonts w:ascii="Times New Roman" w:eastAsia="Times New Roman" w:hAnsi="Times New Roman" w:cs="Times New Roman"/>
                <w:sz w:val="24"/>
                <w:szCs w:val="24"/>
              </w:rPr>
              <w:t>,</w:t>
            </w:r>
            <w:r w:rsidRPr="00D97740">
              <w:rPr>
                <w:rFonts w:ascii="Times New Roman" w:eastAsia="Times New Roman" w:hAnsi="Times New Roman" w:cs="Times New Roman"/>
                <w:sz w:val="24"/>
                <w:szCs w:val="24"/>
              </w:rPr>
              <w:t xml:space="preserve"> </w:t>
            </w:r>
            <w:r w:rsidR="00ED5C34">
              <w:rPr>
                <w:rFonts w:ascii="Times New Roman" w:eastAsia="Times New Roman" w:hAnsi="Times New Roman" w:cs="Times New Roman"/>
                <w:sz w:val="24"/>
                <w:szCs w:val="24"/>
              </w:rPr>
              <w:t xml:space="preserve">Nacionālie bruņotie spēki, </w:t>
            </w:r>
            <w:r w:rsidR="00431954">
              <w:rPr>
                <w:rFonts w:ascii="Times New Roman" w:eastAsia="Times New Roman" w:hAnsi="Times New Roman" w:cs="Times New Roman"/>
                <w:sz w:val="24"/>
                <w:szCs w:val="24"/>
              </w:rPr>
              <w:t xml:space="preserve">Valsts robežsardze, </w:t>
            </w:r>
            <w:r w:rsidR="00AE60B4">
              <w:rPr>
                <w:rFonts w:ascii="Times New Roman" w:eastAsia="Times New Roman" w:hAnsi="Times New Roman" w:cs="Times New Roman"/>
                <w:sz w:val="24"/>
                <w:szCs w:val="24"/>
              </w:rPr>
              <w:t>Valsts ieņēmumu dienests</w:t>
            </w:r>
            <w:r w:rsidR="002409ED" w:rsidRPr="00D97740">
              <w:rPr>
                <w:rFonts w:ascii="Times New Roman" w:eastAsia="Times New Roman" w:hAnsi="Times New Roman" w:cs="Times New Roman"/>
                <w:sz w:val="24"/>
                <w:szCs w:val="24"/>
              </w:rPr>
              <w:t xml:space="preserve">, </w:t>
            </w:r>
            <w:r w:rsidR="00874D69" w:rsidRPr="00D97740">
              <w:rPr>
                <w:rFonts w:ascii="Times New Roman" w:eastAsia="Times New Roman" w:hAnsi="Times New Roman" w:cs="Times New Roman"/>
                <w:sz w:val="24"/>
                <w:szCs w:val="24"/>
              </w:rPr>
              <w:t>Pārtikas un veterinār</w:t>
            </w:r>
            <w:r w:rsidR="002409ED" w:rsidRPr="00D97740">
              <w:rPr>
                <w:rFonts w:ascii="Times New Roman" w:eastAsia="Times New Roman" w:hAnsi="Times New Roman" w:cs="Times New Roman"/>
                <w:sz w:val="24"/>
                <w:szCs w:val="24"/>
              </w:rPr>
              <w:t>ais</w:t>
            </w:r>
            <w:r w:rsidR="00874D69" w:rsidRPr="00D97740">
              <w:rPr>
                <w:rFonts w:ascii="Times New Roman" w:eastAsia="Times New Roman" w:hAnsi="Times New Roman" w:cs="Times New Roman"/>
                <w:sz w:val="24"/>
                <w:szCs w:val="24"/>
              </w:rPr>
              <w:t xml:space="preserve"> dienest</w:t>
            </w:r>
            <w:r w:rsidR="002409ED" w:rsidRPr="00D97740">
              <w:rPr>
                <w:rFonts w:ascii="Times New Roman" w:eastAsia="Times New Roman" w:hAnsi="Times New Roman" w:cs="Times New Roman"/>
                <w:sz w:val="24"/>
                <w:szCs w:val="24"/>
              </w:rPr>
              <w:t xml:space="preserve">s, </w:t>
            </w:r>
            <w:r w:rsidR="00383824">
              <w:rPr>
                <w:rFonts w:ascii="Times New Roman" w:eastAsia="Times New Roman" w:hAnsi="Times New Roman" w:cs="Times New Roman"/>
                <w:sz w:val="24"/>
                <w:szCs w:val="24"/>
              </w:rPr>
              <w:t>ostu pārvaldes</w:t>
            </w:r>
            <w:r w:rsidR="00383824" w:rsidRPr="00383824">
              <w:rPr>
                <w:rFonts w:ascii="Times New Roman" w:eastAsia="Times New Roman" w:hAnsi="Times New Roman" w:cs="Times New Roman"/>
                <w:sz w:val="24"/>
                <w:szCs w:val="24"/>
              </w:rPr>
              <w:t xml:space="preserve"> </w:t>
            </w:r>
            <w:r w:rsidR="00BB3FCA">
              <w:rPr>
                <w:rFonts w:ascii="Times New Roman" w:eastAsia="Times New Roman" w:hAnsi="Times New Roman" w:cs="Times New Roman"/>
                <w:sz w:val="24"/>
                <w:szCs w:val="24"/>
              </w:rPr>
              <w:t xml:space="preserve">un </w:t>
            </w:r>
            <w:r w:rsidR="00383824" w:rsidRPr="00383824">
              <w:rPr>
                <w:rFonts w:ascii="Times New Roman" w:eastAsia="Times New Roman" w:hAnsi="Times New Roman" w:cs="Times New Roman"/>
                <w:sz w:val="24"/>
                <w:szCs w:val="24"/>
              </w:rPr>
              <w:t>valsts akciju sabiedrība "Latvijas Jūras administrācija"</w:t>
            </w:r>
            <w:r w:rsidR="002409ED" w:rsidRPr="00D97740">
              <w:rPr>
                <w:rFonts w:ascii="Times New Roman" w:eastAsia="Times New Roman" w:hAnsi="Times New Roman" w:cs="Times New Roman"/>
                <w:sz w:val="24"/>
                <w:szCs w:val="24"/>
              </w:rPr>
              <w:t>.</w:t>
            </w:r>
          </w:p>
        </w:tc>
      </w:tr>
      <w:tr w:rsidR="00371557" w:rsidRPr="00D97740" w14:paraId="4CD13040"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685830C1"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A5357A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0A57291F" w14:textId="77777777" w:rsidR="00F80FC5" w:rsidRPr="00EF047A" w:rsidRDefault="00BB3FCA" w:rsidP="002409ED">
            <w:p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Nav</w:t>
            </w:r>
          </w:p>
        </w:tc>
      </w:tr>
    </w:tbl>
    <w:p w14:paraId="1034E49D" w14:textId="77777777" w:rsidR="00F80FC5" w:rsidRPr="00D97740" w:rsidRDefault="003A223B">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lastRenderedPageBreak/>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371557" w:rsidRPr="00D97740" w14:paraId="3B9DB3CB" w14:textId="77777777" w:rsidTr="005562B3">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8331AF3"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II. Tiesību akta projekta ietekme uz sabiedrību, tautsaimniecības attīstību un administratīvo slogu</w:t>
            </w:r>
          </w:p>
        </w:tc>
      </w:tr>
      <w:tr w:rsidR="00371557" w:rsidRPr="00D97740" w14:paraId="15A1FAC1"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C075295"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FF7DDD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Sabiedrības </w:t>
            </w:r>
            <w:proofErr w:type="spellStart"/>
            <w:r w:rsidRPr="00D97740">
              <w:rPr>
                <w:rFonts w:ascii="Times New Roman" w:eastAsia="Times New Roman" w:hAnsi="Times New Roman" w:cs="Times New Roman"/>
                <w:sz w:val="24"/>
                <w:szCs w:val="24"/>
              </w:rPr>
              <w:t>mērķgrupas</w:t>
            </w:r>
            <w:proofErr w:type="spellEnd"/>
            <w:r w:rsidRPr="00D97740">
              <w:rPr>
                <w:rFonts w:ascii="Times New Roman" w:eastAsia="Times New Roman" w:hAnsi="Times New Roman" w:cs="Times New Roman"/>
                <w:sz w:val="24"/>
                <w:szCs w:val="24"/>
              </w:rPr>
              <w:t>, kura</w:t>
            </w:r>
            <w:r w:rsidR="003D7FA4" w:rsidRPr="00D97740">
              <w:rPr>
                <w:rFonts w:ascii="Times New Roman" w:eastAsia="Times New Roman" w:hAnsi="Times New Roman" w:cs="Times New Roman"/>
                <w:sz w:val="24"/>
                <w:szCs w:val="24"/>
              </w:rPr>
              <w:t xml:space="preserve">s tiesiskais regulējums ietekmē </w:t>
            </w:r>
            <w:r w:rsidRPr="00D97740">
              <w:rPr>
                <w:rFonts w:ascii="Times New Roman" w:eastAsia="Times New Roman" w:hAnsi="Times New Roman" w:cs="Times New Roman"/>
                <w:sz w:val="24"/>
                <w:szCs w:val="24"/>
              </w:rPr>
              <w:t>vai varētu ietekmēt</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30583E6" w14:textId="77777777" w:rsidR="00F80FC5" w:rsidRPr="00D97740" w:rsidRDefault="003A223B" w:rsidP="00ED5C34">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Projekta tiesiskais regulējums attiecas uz </w:t>
            </w:r>
            <w:r w:rsidR="0092757C" w:rsidRPr="00D97740">
              <w:rPr>
                <w:rFonts w:ascii="Times New Roman" w:eastAsia="Times New Roman" w:hAnsi="Times New Roman" w:cs="Times New Roman"/>
                <w:sz w:val="24"/>
                <w:szCs w:val="24"/>
              </w:rPr>
              <w:t xml:space="preserve">kuģu īpašniekiem vai citām juridiskām vai fiziskām personām (piemēram, pārvaldnieks vai </w:t>
            </w:r>
            <w:proofErr w:type="spellStart"/>
            <w:r w:rsidR="0092757C" w:rsidRPr="00D97740">
              <w:rPr>
                <w:rFonts w:ascii="Times New Roman" w:eastAsia="Times New Roman" w:hAnsi="Times New Roman" w:cs="Times New Roman"/>
                <w:sz w:val="24"/>
                <w:szCs w:val="24"/>
              </w:rPr>
              <w:t>berbouta</w:t>
            </w:r>
            <w:proofErr w:type="spellEnd"/>
            <w:r w:rsidR="0092757C" w:rsidRPr="00D97740">
              <w:rPr>
                <w:rFonts w:ascii="Times New Roman" w:eastAsia="Times New Roman" w:hAnsi="Times New Roman" w:cs="Times New Roman"/>
                <w:sz w:val="24"/>
                <w:szCs w:val="24"/>
              </w:rPr>
              <w:t xml:space="preserve"> fraktētājs), kuras no kuģa īpašnieka ir pārņēmušas ar kuģa ekspluatāciju saistītos pienākumus un atbildību, kā arī uz kuģa esošo </w:t>
            </w:r>
            <w:r w:rsidR="0092757C" w:rsidRPr="00D97740">
              <w:rPr>
                <w:rFonts w:ascii="Times New Roman" w:eastAsia="Times New Roman" w:hAnsi="Times New Roman" w:cs="Times New Roman"/>
                <w:bCs/>
                <w:sz w:val="24"/>
                <w:szCs w:val="24"/>
              </w:rPr>
              <w:t>preču īpašniekiem, valdītājiem vai to pilnvarotajām personām</w:t>
            </w:r>
            <w:r w:rsidR="00D10420">
              <w:rPr>
                <w:rFonts w:ascii="Times New Roman" w:eastAsia="Times New Roman" w:hAnsi="Times New Roman" w:cs="Times New Roman"/>
                <w:bCs/>
                <w:iCs/>
                <w:sz w:val="24"/>
                <w:szCs w:val="24"/>
                <w:lang w:bidi="lv-LV"/>
              </w:rPr>
              <w:t>.</w:t>
            </w:r>
          </w:p>
        </w:tc>
      </w:tr>
      <w:tr w:rsidR="00371557" w:rsidRPr="00D97740" w14:paraId="31E0C6E2" w14:textId="77777777" w:rsidTr="008B2C0D">
        <w:trPr>
          <w:trHeight w:val="3904"/>
        </w:trPr>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021D7CAF"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044EC63"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Tiesiskā regulējuma ietekme uz tautsaimniecību un administratīvo slogu</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2F2D6F41" w14:textId="77777777" w:rsidR="008B2C0D" w:rsidRDefault="009217DD" w:rsidP="00D35C4E">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r w:rsidR="003A223B" w:rsidRPr="00D97740">
              <w:rPr>
                <w:rFonts w:ascii="Times New Roman" w:eastAsia="Times New Roman" w:hAnsi="Times New Roman" w:cs="Times New Roman"/>
                <w:sz w:val="24"/>
                <w:szCs w:val="24"/>
              </w:rPr>
              <w:t>Projekt</w:t>
            </w:r>
            <w:r w:rsidR="00E1556C" w:rsidRPr="00D97740">
              <w:rPr>
                <w:rFonts w:ascii="Times New Roman" w:eastAsia="Times New Roman" w:hAnsi="Times New Roman" w:cs="Times New Roman"/>
                <w:sz w:val="24"/>
                <w:szCs w:val="24"/>
              </w:rPr>
              <w:t>s</w:t>
            </w:r>
            <w:r w:rsidR="003A223B" w:rsidRPr="00D97740">
              <w:rPr>
                <w:rFonts w:ascii="Times New Roman" w:eastAsia="Times New Roman" w:hAnsi="Times New Roman" w:cs="Times New Roman"/>
                <w:sz w:val="24"/>
                <w:szCs w:val="24"/>
              </w:rPr>
              <w:t xml:space="preserve"> </w:t>
            </w:r>
            <w:r w:rsidR="008F6AEF">
              <w:rPr>
                <w:rFonts w:ascii="Times New Roman" w:eastAsia="Times New Roman" w:hAnsi="Times New Roman" w:cs="Times New Roman"/>
                <w:sz w:val="24"/>
                <w:szCs w:val="24"/>
              </w:rPr>
              <w:t xml:space="preserve">neietekmē tautsaimniecību un nerada papildu </w:t>
            </w:r>
            <w:r w:rsidR="003A223B" w:rsidRPr="00D97740">
              <w:rPr>
                <w:rFonts w:ascii="Times New Roman" w:eastAsia="Times New Roman" w:hAnsi="Times New Roman" w:cs="Times New Roman"/>
                <w:sz w:val="24"/>
                <w:szCs w:val="24"/>
              </w:rPr>
              <w:t>administratīvo slogu</w:t>
            </w:r>
            <w:r w:rsidR="00E1556C" w:rsidRPr="00D97740">
              <w:rPr>
                <w:rFonts w:ascii="Times New Roman" w:eastAsia="Times New Roman" w:hAnsi="Times New Roman" w:cs="Times New Roman"/>
                <w:sz w:val="24"/>
                <w:szCs w:val="24"/>
              </w:rPr>
              <w:t xml:space="preserve"> </w:t>
            </w:r>
            <w:r w:rsidR="008C5E72" w:rsidRPr="00D97740">
              <w:rPr>
                <w:rFonts w:ascii="Times New Roman" w:eastAsia="Times New Roman" w:hAnsi="Times New Roman" w:cs="Times New Roman"/>
                <w:sz w:val="24"/>
                <w:szCs w:val="24"/>
              </w:rPr>
              <w:t xml:space="preserve">sabiedrības </w:t>
            </w:r>
            <w:proofErr w:type="spellStart"/>
            <w:r w:rsidR="008C5E72" w:rsidRPr="00D97740">
              <w:rPr>
                <w:rFonts w:ascii="Times New Roman" w:eastAsia="Times New Roman" w:hAnsi="Times New Roman" w:cs="Times New Roman"/>
                <w:sz w:val="24"/>
                <w:szCs w:val="24"/>
              </w:rPr>
              <w:t>mērķgrupām</w:t>
            </w:r>
            <w:proofErr w:type="spellEnd"/>
            <w:r w:rsidR="00FB568D">
              <w:rPr>
                <w:rFonts w:ascii="Times New Roman" w:eastAsia="Times New Roman" w:hAnsi="Times New Roman" w:cs="Times New Roman"/>
                <w:sz w:val="24"/>
                <w:szCs w:val="24"/>
              </w:rPr>
              <w:t xml:space="preserve">, jo </w:t>
            </w:r>
            <w:r w:rsidR="00F40A97" w:rsidRPr="00D97740">
              <w:rPr>
                <w:rFonts w:ascii="Times New Roman" w:eastAsia="Times New Roman" w:hAnsi="Times New Roman" w:cs="Times New Roman"/>
                <w:sz w:val="24"/>
                <w:szCs w:val="24"/>
              </w:rPr>
              <w:t xml:space="preserve">jūras </w:t>
            </w:r>
            <w:r w:rsidR="00FB568D">
              <w:rPr>
                <w:rFonts w:ascii="Times New Roman" w:eastAsia="Times New Roman" w:hAnsi="Times New Roman" w:cs="Times New Roman"/>
                <w:sz w:val="24"/>
                <w:szCs w:val="24"/>
              </w:rPr>
              <w:t>kravas pārvadājumos ie</w:t>
            </w:r>
            <w:r w:rsidR="00F40A97" w:rsidRPr="00D97740">
              <w:rPr>
                <w:rFonts w:ascii="Times New Roman" w:eastAsia="Times New Roman" w:hAnsi="Times New Roman" w:cs="Times New Roman"/>
                <w:sz w:val="24"/>
                <w:szCs w:val="24"/>
              </w:rPr>
              <w:t>saistītaj</w:t>
            </w:r>
            <w:r w:rsidR="00FB568D">
              <w:rPr>
                <w:rFonts w:ascii="Times New Roman" w:eastAsia="Times New Roman" w:hAnsi="Times New Roman" w:cs="Times New Roman"/>
                <w:sz w:val="24"/>
                <w:szCs w:val="24"/>
              </w:rPr>
              <w:t>ām pusēm</w:t>
            </w:r>
            <w:r w:rsidR="00F40A97" w:rsidRPr="00D97740">
              <w:rPr>
                <w:rFonts w:ascii="Times New Roman" w:eastAsia="Times New Roman" w:hAnsi="Times New Roman" w:cs="Times New Roman"/>
                <w:sz w:val="24"/>
                <w:szCs w:val="24"/>
              </w:rPr>
              <w:t xml:space="preserve"> kuģa manifesta</w:t>
            </w:r>
            <w:r w:rsidR="00FB568D">
              <w:rPr>
                <w:rFonts w:ascii="Times New Roman" w:eastAsia="Times New Roman" w:hAnsi="Times New Roman" w:cs="Times New Roman"/>
                <w:sz w:val="24"/>
                <w:szCs w:val="24"/>
              </w:rPr>
              <w:t xml:space="preserve"> un </w:t>
            </w:r>
            <w:r w:rsidR="00FB568D" w:rsidRPr="00FB568D">
              <w:rPr>
                <w:rFonts w:ascii="Times New Roman" w:eastAsia="Times New Roman" w:hAnsi="Times New Roman" w:cs="Times New Roman"/>
                <w:sz w:val="24"/>
                <w:szCs w:val="24"/>
              </w:rPr>
              <w:t>iesniegum</w:t>
            </w:r>
            <w:r w:rsidR="00FB568D">
              <w:rPr>
                <w:rFonts w:ascii="Times New Roman" w:eastAsia="Times New Roman" w:hAnsi="Times New Roman" w:cs="Times New Roman"/>
                <w:sz w:val="24"/>
                <w:szCs w:val="24"/>
              </w:rPr>
              <w:t>a</w:t>
            </w:r>
            <w:r w:rsidR="00FB568D" w:rsidRPr="00FB568D">
              <w:rPr>
                <w:rFonts w:ascii="Times New Roman" w:eastAsia="Times New Roman" w:hAnsi="Times New Roman" w:cs="Times New Roman"/>
                <w:sz w:val="24"/>
                <w:szCs w:val="24"/>
              </w:rPr>
              <w:t xml:space="preserve"> preču iekraušanas</w:t>
            </w:r>
            <w:r w:rsidR="00FB568D">
              <w:rPr>
                <w:rFonts w:ascii="Times New Roman" w:eastAsia="Times New Roman" w:hAnsi="Times New Roman" w:cs="Times New Roman"/>
                <w:sz w:val="24"/>
                <w:szCs w:val="24"/>
              </w:rPr>
              <w:t xml:space="preserve">/izkraušanas </w:t>
            </w:r>
            <w:r w:rsidR="00FB568D" w:rsidRPr="00FB568D">
              <w:rPr>
                <w:rFonts w:ascii="Times New Roman" w:eastAsia="Times New Roman" w:hAnsi="Times New Roman" w:cs="Times New Roman"/>
                <w:sz w:val="24"/>
                <w:szCs w:val="24"/>
              </w:rPr>
              <w:t xml:space="preserve">atļaujas saņemšanai </w:t>
            </w:r>
            <w:r w:rsidR="00F40A97" w:rsidRPr="00D97740">
              <w:rPr>
                <w:rFonts w:ascii="Times New Roman" w:eastAsia="Times New Roman" w:hAnsi="Times New Roman" w:cs="Times New Roman"/>
                <w:sz w:val="24"/>
                <w:szCs w:val="24"/>
              </w:rPr>
              <w:t>iesniegšana jau ir noteikta noteikum</w:t>
            </w:r>
            <w:r w:rsidR="00FB568D">
              <w:rPr>
                <w:rFonts w:ascii="Times New Roman" w:eastAsia="Times New Roman" w:hAnsi="Times New Roman" w:cs="Times New Roman"/>
                <w:sz w:val="24"/>
                <w:szCs w:val="24"/>
              </w:rPr>
              <w:t>os</w:t>
            </w:r>
            <w:r w:rsidR="00F40A97" w:rsidRPr="00D97740">
              <w:rPr>
                <w:rFonts w:ascii="Times New Roman" w:eastAsia="Times New Roman" w:hAnsi="Times New Roman" w:cs="Times New Roman"/>
                <w:sz w:val="24"/>
                <w:szCs w:val="24"/>
              </w:rPr>
              <w:t xml:space="preserve"> par ostas formalitātēm</w:t>
            </w:r>
            <w:r w:rsidR="00FB568D">
              <w:rPr>
                <w:rFonts w:ascii="Times New Roman" w:eastAsia="Times New Roman" w:hAnsi="Times New Roman" w:cs="Times New Roman"/>
                <w:sz w:val="24"/>
                <w:szCs w:val="24"/>
              </w:rPr>
              <w:t xml:space="preserve"> un </w:t>
            </w:r>
            <w:r w:rsidR="00F67BA2">
              <w:rPr>
                <w:rFonts w:ascii="Times New Roman" w:eastAsia="Times New Roman" w:hAnsi="Times New Roman" w:cs="Times New Roman"/>
                <w:sz w:val="24"/>
                <w:szCs w:val="24"/>
              </w:rPr>
              <w:t xml:space="preserve">iesniedzamo </w:t>
            </w:r>
            <w:r w:rsidR="00FB568D">
              <w:rPr>
                <w:rFonts w:ascii="Times New Roman" w:eastAsia="Times New Roman" w:hAnsi="Times New Roman" w:cs="Times New Roman"/>
                <w:sz w:val="24"/>
                <w:szCs w:val="24"/>
              </w:rPr>
              <w:t xml:space="preserve">datu </w:t>
            </w:r>
            <w:r w:rsidR="00F67BA2">
              <w:rPr>
                <w:rFonts w:ascii="Times New Roman" w:eastAsia="Times New Roman" w:hAnsi="Times New Roman" w:cs="Times New Roman"/>
                <w:sz w:val="24"/>
                <w:szCs w:val="24"/>
              </w:rPr>
              <w:t>kopums izriet no kontrolējošo institū</w:t>
            </w:r>
            <w:r w:rsidR="008B2C0D">
              <w:rPr>
                <w:rFonts w:ascii="Times New Roman" w:eastAsia="Times New Roman" w:hAnsi="Times New Roman" w:cs="Times New Roman"/>
                <w:sz w:val="24"/>
                <w:szCs w:val="24"/>
              </w:rPr>
              <w:t>ciju jomas normatīvajiem aktiem.</w:t>
            </w:r>
          </w:p>
          <w:p w14:paraId="7D11E08F" w14:textId="77777777" w:rsidR="00B1256C" w:rsidRPr="00990F04" w:rsidRDefault="008B2C0D" w:rsidP="00D35C4E">
            <w:pPr>
              <w:spacing w:after="0" w:line="240" w:lineRule="auto"/>
              <w:jc w:val="both"/>
              <w:rPr>
                <w:rFonts w:ascii="Times New Roman" w:eastAsia="Times New Roman" w:hAnsi="Times New Roman" w:cs="Times New Roman"/>
                <w:bCs/>
                <w:iCs/>
                <w:sz w:val="24"/>
                <w:szCs w:val="24"/>
                <w:lang w:bidi="lv-LV"/>
              </w:rPr>
            </w:pPr>
            <w:r>
              <w:rPr>
                <w:rFonts w:ascii="Times New Roman" w:eastAsia="Times New Roman" w:hAnsi="Times New Roman" w:cs="Times New Roman"/>
                <w:sz w:val="24"/>
                <w:szCs w:val="24"/>
              </w:rPr>
              <w:t xml:space="preserve">   </w:t>
            </w:r>
            <w:r w:rsidR="003B2757">
              <w:rPr>
                <w:rFonts w:ascii="Times New Roman" w:eastAsia="Times New Roman" w:hAnsi="Times New Roman" w:cs="Times New Roman"/>
                <w:bCs/>
                <w:iCs/>
                <w:sz w:val="24"/>
                <w:szCs w:val="24"/>
                <w:lang w:bidi="lv-LV"/>
              </w:rPr>
              <w:t>Nosakot iesniedzamā kuģa manifesta saturu</w:t>
            </w:r>
            <w:r w:rsidR="00B1256C" w:rsidRPr="00B1256C">
              <w:rPr>
                <w:rFonts w:ascii="Times New Roman" w:eastAsia="Times New Roman" w:hAnsi="Times New Roman" w:cs="Times New Roman"/>
                <w:bCs/>
                <w:iCs/>
                <w:sz w:val="24"/>
                <w:szCs w:val="24"/>
                <w:lang w:bidi="lv-LV"/>
              </w:rPr>
              <w:t xml:space="preserve">, tiks nodrošināta </w:t>
            </w:r>
            <w:r w:rsidR="00A926E5">
              <w:rPr>
                <w:rFonts w:ascii="Times New Roman" w:eastAsia="Times New Roman" w:hAnsi="Times New Roman" w:cs="Times New Roman"/>
                <w:bCs/>
                <w:iCs/>
                <w:sz w:val="24"/>
                <w:szCs w:val="24"/>
                <w:lang w:bidi="lv-LV"/>
              </w:rPr>
              <w:t xml:space="preserve">nepārprotama un </w:t>
            </w:r>
            <w:r w:rsidR="003B2757">
              <w:rPr>
                <w:rFonts w:ascii="Times New Roman" w:eastAsia="Times New Roman" w:hAnsi="Times New Roman" w:cs="Times New Roman"/>
                <w:bCs/>
                <w:iCs/>
                <w:sz w:val="24"/>
                <w:szCs w:val="24"/>
                <w:lang w:bidi="lv-LV"/>
              </w:rPr>
              <w:t>vienveidīga muitošanas kārtība</w:t>
            </w:r>
            <w:r w:rsidR="00B1256C" w:rsidRPr="00B1256C">
              <w:rPr>
                <w:rFonts w:ascii="Times New Roman" w:eastAsia="Times New Roman" w:hAnsi="Times New Roman" w:cs="Times New Roman"/>
                <w:bCs/>
                <w:iCs/>
                <w:sz w:val="24"/>
                <w:szCs w:val="24"/>
                <w:lang w:bidi="lv-LV"/>
              </w:rPr>
              <w:t>,</w:t>
            </w:r>
            <w:r w:rsidR="003B2757">
              <w:rPr>
                <w:rFonts w:ascii="Times New Roman" w:eastAsia="Times New Roman" w:hAnsi="Times New Roman" w:cs="Times New Roman"/>
                <w:bCs/>
                <w:iCs/>
                <w:sz w:val="24"/>
                <w:szCs w:val="24"/>
                <w:lang w:bidi="lv-LV"/>
              </w:rPr>
              <w:t xml:space="preserve"> efektīva muitas uzraudzība,</w:t>
            </w:r>
            <w:r w:rsidR="00B1256C" w:rsidRPr="00B1256C">
              <w:rPr>
                <w:rFonts w:ascii="Times New Roman" w:eastAsia="Times New Roman" w:hAnsi="Times New Roman" w:cs="Times New Roman"/>
                <w:bCs/>
                <w:iCs/>
                <w:sz w:val="24"/>
                <w:szCs w:val="24"/>
                <w:lang w:bidi="lv-LV"/>
              </w:rPr>
              <w:t xml:space="preserve"> kas uzlabos</w:t>
            </w:r>
            <w:r w:rsidR="003B2757">
              <w:rPr>
                <w:rFonts w:ascii="Times New Roman" w:eastAsia="Times New Roman" w:hAnsi="Times New Roman" w:cs="Times New Roman"/>
                <w:bCs/>
                <w:iCs/>
                <w:sz w:val="24"/>
                <w:szCs w:val="24"/>
                <w:lang w:bidi="lv-LV"/>
              </w:rPr>
              <w:t xml:space="preserve"> un atvieglos</w:t>
            </w:r>
            <w:r w:rsidR="00B1256C" w:rsidRPr="00B1256C">
              <w:rPr>
                <w:rFonts w:ascii="Times New Roman" w:eastAsia="Times New Roman" w:hAnsi="Times New Roman" w:cs="Times New Roman"/>
                <w:bCs/>
                <w:iCs/>
                <w:sz w:val="24"/>
                <w:szCs w:val="24"/>
                <w:lang w:bidi="lv-LV"/>
              </w:rPr>
              <w:t xml:space="preserve"> informācijas apmaiņu</w:t>
            </w:r>
            <w:r w:rsidR="003B2757">
              <w:rPr>
                <w:rFonts w:ascii="Times New Roman" w:eastAsia="Times New Roman" w:hAnsi="Times New Roman" w:cs="Times New Roman"/>
                <w:bCs/>
                <w:iCs/>
                <w:sz w:val="24"/>
                <w:szCs w:val="24"/>
                <w:lang w:bidi="lv-LV"/>
              </w:rPr>
              <w:t xml:space="preserve"> ar muitas iestādi un samazinās</w:t>
            </w:r>
            <w:r w:rsidR="00B1256C" w:rsidRPr="00B1256C">
              <w:rPr>
                <w:rFonts w:ascii="Times New Roman" w:eastAsia="Times New Roman" w:hAnsi="Times New Roman" w:cs="Times New Roman"/>
                <w:bCs/>
                <w:iCs/>
                <w:sz w:val="24"/>
                <w:szCs w:val="24"/>
                <w:lang w:bidi="lv-LV"/>
              </w:rPr>
              <w:t xml:space="preserve"> dokumentu noformēšanai nepieciešamo laiku.</w:t>
            </w:r>
          </w:p>
        </w:tc>
      </w:tr>
      <w:tr w:rsidR="00371557" w:rsidRPr="00D97740" w14:paraId="4FD55326"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173AAC8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0F9D4D8"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Administratīvo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B672A7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Projekts šo jomu neskar</w:t>
            </w:r>
          </w:p>
        </w:tc>
      </w:tr>
      <w:tr w:rsidR="00371557" w:rsidRPr="00D97740" w14:paraId="39D89A69"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5E3C7E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E7990E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Atbilstības izmaksu monetārs novērtējums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28B81A60"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Projekts šo jomu neskar</w:t>
            </w:r>
          </w:p>
        </w:tc>
      </w:tr>
      <w:tr w:rsidR="00371557" w:rsidRPr="00D97740" w14:paraId="5EA2962D"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5A87733"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AF1BD2F"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6F3B63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Nav</w:t>
            </w:r>
          </w:p>
        </w:tc>
      </w:tr>
    </w:tbl>
    <w:p w14:paraId="1E6824A6" w14:textId="77777777" w:rsidR="00F80FC5" w:rsidRPr="00D97740" w:rsidRDefault="003A223B">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1791"/>
        <w:gridCol w:w="960"/>
        <w:gridCol w:w="1064"/>
        <w:gridCol w:w="997"/>
        <w:gridCol w:w="1134"/>
        <w:gridCol w:w="850"/>
        <w:gridCol w:w="1134"/>
        <w:gridCol w:w="1125"/>
      </w:tblGrid>
      <w:tr w:rsidR="00371557" w:rsidRPr="00D97740" w14:paraId="2ED53D76" w14:textId="77777777" w:rsidTr="005562B3">
        <w:tc>
          <w:tcPr>
            <w:tcW w:w="9055" w:type="dxa"/>
            <w:gridSpan w:val="8"/>
            <w:tcBorders>
              <w:top w:val="single" w:sz="6" w:space="0" w:color="000000"/>
              <w:left w:val="single" w:sz="6" w:space="0" w:color="000000"/>
              <w:bottom w:val="single" w:sz="6" w:space="0" w:color="000000"/>
              <w:right w:val="single" w:sz="6" w:space="0" w:color="000000"/>
            </w:tcBorders>
            <w:shd w:val="clear" w:color="auto" w:fill="auto"/>
            <w:vAlign w:val="center"/>
          </w:tcPr>
          <w:p w14:paraId="1C52C827"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III. Tiesību akta projekta ietekme uz valsts budžetu un pašvaldību budžetiem</w:t>
            </w:r>
          </w:p>
        </w:tc>
      </w:tr>
      <w:tr w:rsidR="00371557" w:rsidRPr="00D97740" w14:paraId="479910BE" w14:textId="77777777" w:rsidTr="005562B3">
        <w:tc>
          <w:tcPr>
            <w:tcW w:w="1791"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5A3A1A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Rādītāji</w:t>
            </w:r>
          </w:p>
        </w:tc>
        <w:tc>
          <w:tcPr>
            <w:tcW w:w="202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17E1A1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20</w:t>
            </w:r>
            <w:r w:rsidR="00490A4F">
              <w:rPr>
                <w:rFonts w:ascii="Times New Roman" w:eastAsia="Times New Roman" w:hAnsi="Times New Roman" w:cs="Times New Roman"/>
                <w:sz w:val="24"/>
                <w:szCs w:val="24"/>
              </w:rPr>
              <w:t>20</w:t>
            </w:r>
            <w:r w:rsidR="0026450F" w:rsidRPr="00D97740">
              <w:rPr>
                <w:rFonts w:ascii="Times New Roman" w:eastAsia="Times New Roman" w:hAnsi="Times New Roman" w:cs="Times New Roman"/>
                <w:sz w:val="24"/>
                <w:szCs w:val="24"/>
              </w:rPr>
              <w:t>. gads</w:t>
            </w:r>
          </w:p>
        </w:tc>
        <w:tc>
          <w:tcPr>
            <w:tcW w:w="5240"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4DBC306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Turpmākie trīs gadi (</w:t>
            </w:r>
            <w:proofErr w:type="spellStart"/>
            <w:r w:rsidRPr="00D97740">
              <w:rPr>
                <w:rFonts w:ascii="Times New Roman" w:eastAsia="Times New Roman" w:hAnsi="Times New Roman" w:cs="Times New Roman"/>
                <w:i/>
                <w:sz w:val="24"/>
                <w:szCs w:val="24"/>
              </w:rPr>
              <w:t>euro</w:t>
            </w:r>
            <w:proofErr w:type="spellEnd"/>
            <w:r w:rsidRPr="00D97740">
              <w:rPr>
                <w:rFonts w:ascii="Times New Roman" w:eastAsia="Times New Roman" w:hAnsi="Times New Roman" w:cs="Times New Roman"/>
                <w:sz w:val="24"/>
                <w:szCs w:val="24"/>
              </w:rPr>
              <w:t>)</w:t>
            </w:r>
          </w:p>
        </w:tc>
      </w:tr>
      <w:tr w:rsidR="00371557" w:rsidRPr="00D97740" w14:paraId="1E59A452" w14:textId="77777777" w:rsidTr="005562B3">
        <w:tc>
          <w:tcPr>
            <w:tcW w:w="179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56242D80"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024" w:type="dxa"/>
            <w:gridSpan w:val="2"/>
            <w:vMerge/>
            <w:tcBorders>
              <w:top w:val="single" w:sz="6" w:space="0" w:color="000000"/>
              <w:left w:val="single" w:sz="6" w:space="0" w:color="000000"/>
              <w:bottom w:val="single" w:sz="6" w:space="0" w:color="000000"/>
              <w:right w:val="single" w:sz="6" w:space="0" w:color="000000"/>
            </w:tcBorders>
            <w:shd w:val="clear" w:color="auto" w:fill="auto"/>
            <w:vAlign w:val="center"/>
          </w:tcPr>
          <w:p w14:paraId="44F27798"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13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4E2D1D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202</w:t>
            </w:r>
            <w:r w:rsidR="00490A4F">
              <w:rPr>
                <w:rFonts w:ascii="Times New Roman" w:eastAsia="Times New Roman" w:hAnsi="Times New Roman" w:cs="Times New Roman"/>
                <w:sz w:val="24"/>
                <w:szCs w:val="24"/>
              </w:rPr>
              <w:t>1</w:t>
            </w:r>
            <w:r w:rsidR="0026450F" w:rsidRPr="00D97740">
              <w:rPr>
                <w:rFonts w:ascii="Times New Roman" w:eastAsia="Times New Roman" w:hAnsi="Times New Roman" w:cs="Times New Roman"/>
                <w:sz w:val="24"/>
                <w:szCs w:val="24"/>
              </w:rPr>
              <w:t>. gads</w:t>
            </w:r>
          </w:p>
        </w:tc>
        <w:tc>
          <w:tcPr>
            <w:tcW w:w="1984"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2C9A0EB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202</w:t>
            </w:r>
            <w:r w:rsidR="00490A4F">
              <w:rPr>
                <w:rFonts w:ascii="Times New Roman" w:eastAsia="Times New Roman" w:hAnsi="Times New Roman" w:cs="Times New Roman"/>
                <w:sz w:val="24"/>
                <w:szCs w:val="24"/>
              </w:rPr>
              <w:t>2</w:t>
            </w:r>
            <w:r w:rsidR="0026450F" w:rsidRPr="00D97740">
              <w:rPr>
                <w:rFonts w:ascii="Times New Roman" w:eastAsia="Times New Roman" w:hAnsi="Times New Roman" w:cs="Times New Roman"/>
                <w:sz w:val="24"/>
                <w:szCs w:val="24"/>
              </w:rPr>
              <w:t>. gads</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33268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202</w:t>
            </w:r>
            <w:r w:rsidR="00490A4F">
              <w:rPr>
                <w:rFonts w:ascii="Times New Roman" w:eastAsia="Times New Roman" w:hAnsi="Times New Roman" w:cs="Times New Roman"/>
                <w:sz w:val="24"/>
                <w:szCs w:val="24"/>
              </w:rPr>
              <w:t>3</w:t>
            </w:r>
            <w:r w:rsidR="0026450F" w:rsidRPr="00D97740">
              <w:rPr>
                <w:rFonts w:ascii="Times New Roman" w:eastAsia="Times New Roman" w:hAnsi="Times New Roman" w:cs="Times New Roman"/>
                <w:sz w:val="24"/>
                <w:szCs w:val="24"/>
              </w:rPr>
              <w:t>. gads</w:t>
            </w:r>
          </w:p>
        </w:tc>
      </w:tr>
      <w:tr w:rsidR="00371557" w:rsidRPr="00D97740" w14:paraId="2AB9DB50" w14:textId="77777777" w:rsidTr="005562B3">
        <w:tc>
          <w:tcPr>
            <w:tcW w:w="1791"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00195C2"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DB279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saskaņā ar valsts budžetu kārtējam gadam</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8BA0D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izmaiņas kārtējā gadā, salīdzinot ar valsts budžetu kārtējam gadam</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0A6BDD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saskaņā ar vidēja termiņa budžeta ietvaru</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CD9149"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izmaiņas, salīdzinot ar vidēja termiņa budžeta ietvaru n+1 gadam</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4B6F91"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saskaņā ar vidēja termiņa budžeta ietvaru</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03E38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izmaiņas, salīdzinot ar vidēja termiņa budžeta ietvaru n+2 gadam</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3D2B7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izmaiņas, salīdzinot ar vidēja termiņa budžeta ietvaru n+2 gadam</w:t>
            </w:r>
          </w:p>
        </w:tc>
      </w:tr>
      <w:tr w:rsidR="00371557" w:rsidRPr="00D97740" w14:paraId="04AABF9E"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1F466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DDD6E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8A602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981BF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4</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751A4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7F2B2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6</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A76AE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7</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CBE1EA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8</w:t>
            </w:r>
          </w:p>
        </w:tc>
      </w:tr>
      <w:tr w:rsidR="00371557" w:rsidRPr="00D97740" w14:paraId="56E96EB6"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2585C6C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 Budžeta ieņēmumi</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28550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E51D97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146E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D927F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FDEFCB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926F2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ECDC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42B895AB"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54491C1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1.1. valsts pamatbudžets, tai skaitā ieņēmumi </w:t>
            </w:r>
            <w:r w:rsidRPr="00D97740">
              <w:rPr>
                <w:rFonts w:ascii="Times New Roman" w:eastAsia="Times New Roman" w:hAnsi="Times New Roman" w:cs="Times New Roman"/>
                <w:sz w:val="24"/>
                <w:szCs w:val="24"/>
              </w:rPr>
              <w:lastRenderedPageBreak/>
              <w:t>no maksas pakalpojumiem un citi pašu ieņēmumi</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7DF1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lastRenderedPageBreak/>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5964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22C20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79CB20"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37262E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489D9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3999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19367108"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3E528A1A"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1.2. valsts speciālais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88DE2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0BEC4A0"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89F4C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80818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F544F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62E74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4EA5A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3CD0514D"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589B0690"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1.3. pašvaldību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57A72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B4E2D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6EC06D"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D8CE2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6A26C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75E945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6E4EC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2A218D4F"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1ECBD53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 Budžeta izdevumi</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C0259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6F77B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514BA0"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CF1B48"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56710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3BB5A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B558E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243B0E32"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6436EA4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2.1. valsts pamatbudžets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C6E38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12EF2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6CBD53"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A7E80E"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r w:rsidR="003A223B" w:rsidRPr="00D97740">
              <w:rPr>
                <w:rFonts w:ascii="Times New Roman" w:eastAsia="Times New Roman" w:hAnsi="Times New Roman" w:cs="Times New Roman"/>
                <w:sz w:val="24"/>
                <w:szCs w:val="24"/>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7E1ED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71784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1FACF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3A6338CB"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089C49D1"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2.2. valsts speciālais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EC88C7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EC2DF79"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3D7D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F7BED0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11FE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71AC3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E8CF3D"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1C067508"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0B86914D"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2.3. pašvaldību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80EA60"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AC2F9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AA1E4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857A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27243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53291"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191A8D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3D22AD76"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3EC4673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 Finansiālā ietekme</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B92C89"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EE3F0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F5301C"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44374F8"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EB1CE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C1408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D48C99"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7BD60844"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76656693"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3.1. valsts pamatbudžets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1D060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7CC7F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0FC930"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A5FF58" w14:textId="77777777" w:rsidR="00F80FC5" w:rsidRPr="00D97740" w:rsidRDefault="00F15E1D"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041A2B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0B445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49372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30CF2377"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5D0819E1"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3.2. speciālais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D5AC4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3EC39D"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CE30AC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20EBE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06C991"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6FB8F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18786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5CFB9AF6"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15905A3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3.3. pašvaldību budžets</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DE266A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88A04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79C9EB"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843F51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21E607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671311"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532D3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r>
      <w:tr w:rsidR="00371557" w:rsidRPr="00D97740" w14:paraId="10A4D6CF"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3B74AE60"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4. Finanšu līdzekļi papildu izdevumu finansēšanai (kompensējošu izdevumu samazinājumu norāda ar "+" zīmi)</w:t>
            </w:r>
          </w:p>
        </w:tc>
        <w:tc>
          <w:tcPr>
            <w:tcW w:w="96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527F0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DF12F2"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E68F9F"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D20D26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358F9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3691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73057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3D724CDE"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1ED1885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 Precizēta finansiālā ietekme</w:t>
            </w:r>
          </w:p>
        </w:tc>
        <w:tc>
          <w:tcPr>
            <w:tcW w:w="96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6768FDFF"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41E511E7"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0BECA4D6"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107C5806"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0D498D17"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59B6539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B1B67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997"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36B13783"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47AB7F58"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19413C3F"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76B0F83A"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7E2FC3E0"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097A5D7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6615AA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4FDF9521"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4F68F25F"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0827091F"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5C959F3C"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730AAABE" w14:textId="77777777" w:rsidR="00F80FC5" w:rsidRPr="00D97740" w:rsidRDefault="00F80FC5" w:rsidP="005562B3">
            <w:pPr>
              <w:spacing w:after="0" w:line="240" w:lineRule="auto"/>
              <w:jc w:val="center"/>
              <w:rPr>
                <w:rFonts w:ascii="Times New Roman" w:eastAsia="Times New Roman" w:hAnsi="Times New Roman" w:cs="Times New Roman"/>
                <w:sz w:val="24"/>
                <w:szCs w:val="24"/>
              </w:rPr>
            </w:pPr>
          </w:p>
          <w:p w14:paraId="7B45351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X</w:t>
            </w: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123C6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BA4D453"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4B58F8D0"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64FBBCE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5.1. valsts pamatbudžets</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88A1AF2"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387E8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9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735A8E87"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1AC58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219C3CF"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79B35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1F3F5"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21500ACF"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2F4E123D"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5.2. speciālais budžets</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11E7D5C"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9BC0C09"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9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6E269866"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9B166CE"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5C1E074"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CC8007"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588E18"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r>
      <w:tr w:rsidR="00371557" w:rsidRPr="00D97740" w14:paraId="4B6E60C3"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16BB63BE"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5.3. pašvaldību budžets</w:t>
            </w:r>
          </w:p>
        </w:tc>
        <w:tc>
          <w:tcPr>
            <w:tcW w:w="96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2DEE40DF"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06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3B847A"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997"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0E561184"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EABC96"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850" w:type="dxa"/>
            <w:vMerge/>
            <w:tcBorders>
              <w:top w:val="single" w:sz="6" w:space="0" w:color="000000"/>
              <w:left w:val="single" w:sz="6" w:space="0" w:color="000000"/>
              <w:bottom w:val="single" w:sz="6" w:space="0" w:color="000000"/>
              <w:right w:val="single" w:sz="6" w:space="0" w:color="000000"/>
            </w:tcBorders>
            <w:shd w:val="clear" w:color="auto" w:fill="auto"/>
            <w:vAlign w:val="center"/>
          </w:tcPr>
          <w:p w14:paraId="465192D8"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13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7B45D4"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0 </w:t>
            </w:r>
          </w:p>
        </w:tc>
        <w:tc>
          <w:tcPr>
            <w:tcW w:w="112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32BC4C" w14:textId="77777777" w:rsidR="00F80FC5" w:rsidRPr="00D97740" w:rsidRDefault="003A223B" w:rsidP="005562B3">
            <w:pPr>
              <w:spacing w:after="0" w:line="240" w:lineRule="auto"/>
              <w:jc w:val="center"/>
              <w:rPr>
                <w:rFonts w:ascii="Times New Roman" w:eastAsia="Times New Roman" w:hAnsi="Times New Roman" w:cs="Times New Roman"/>
                <w:sz w:val="24"/>
                <w:szCs w:val="24"/>
              </w:rPr>
            </w:pPr>
            <w:bookmarkStart w:id="0" w:name="_gjdgxs" w:colFirst="0" w:colLast="0"/>
            <w:bookmarkEnd w:id="0"/>
            <w:r w:rsidRPr="00D97740">
              <w:rPr>
                <w:rFonts w:ascii="Times New Roman" w:eastAsia="Times New Roman" w:hAnsi="Times New Roman" w:cs="Times New Roman"/>
                <w:sz w:val="24"/>
                <w:szCs w:val="24"/>
              </w:rPr>
              <w:t>0 </w:t>
            </w:r>
          </w:p>
        </w:tc>
      </w:tr>
      <w:tr w:rsidR="00371557" w:rsidRPr="00D97740" w14:paraId="59A2A4BE"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6482F8AC"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6. Detalizēts ieņēmumu un izdevumu aprēķins (ja nepieciešams, </w:t>
            </w:r>
            <w:r w:rsidRPr="00D97740">
              <w:rPr>
                <w:rFonts w:ascii="Times New Roman" w:eastAsia="Times New Roman" w:hAnsi="Times New Roman" w:cs="Times New Roman"/>
                <w:sz w:val="24"/>
                <w:szCs w:val="24"/>
              </w:rPr>
              <w:lastRenderedPageBreak/>
              <w:t>detalizētu ieņēmumu un izdevumu aprēķinu var pievienot anotācijas pielikumā)</w:t>
            </w:r>
          </w:p>
        </w:tc>
        <w:tc>
          <w:tcPr>
            <w:tcW w:w="7264" w:type="dxa"/>
            <w:gridSpan w:val="7"/>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14:paraId="0F8AC48A"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lastRenderedPageBreak/>
              <w:t>Projekts šo jomu neskar</w:t>
            </w:r>
          </w:p>
        </w:tc>
      </w:tr>
      <w:tr w:rsidR="00371557" w:rsidRPr="00D97740" w14:paraId="5507509B"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4F96F938"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6.1. detalizēts ieņēmumu aprēķins</w:t>
            </w:r>
          </w:p>
        </w:tc>
        <w:tc>
          <w:tcPr>
            <w:tcW w:w="7264" w:type="dxa"/>
            <w:gridSpan w:val="7"/>
            <w:vMerge/>
            <w:tcBorders>
              <w:top w:val="single" w:sz="6" w:space="0" w:color="000000"/>
              <w:left w:val="single" w:sz="6" w:space="0" w:color="000000"/>
              <w:bottom w:val="single" w:sz="6" w:space="0" w:color="000000"/>
              <w:right w:val="single" w:sz="6" w:space="0" w:color="000000"/>
            </w:tcBorders>
            <w:shd w:val="clear" w:color="auto" w:fill="auto"/>
            <w:vAlign w:val="center"/>
          </w:tcPr>
          <w:p w14:paraId="6DE3BE45"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71557" w:rsidRPr="00D97740" w14:paraId="0B3AD777"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14AC27BF"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6.2. detalizēts izdevumu aprēķins</w:t>
            </w:r>
          </w:p>
        </w:tc>
        <w:tc>
          <w:tcPr>
            <w:tcW w:w="7264" w:type="dxa"/>
            <w:gridSpan w:val="7"/>
            <w:vMerge/>
            <w:tcBorders>
              <w:top w:val="single" w:sz="6" w:space="0" w:color="000000"/>
              <w:left w:val="single" w:sz="6" w:space="0" w:color="000000"/>
              <w:bottom w:val="single" w:sz="6" w:space="0" w:color="000000"/>
              <w:right w:val="single" w:sz="6" w:space="0" w:color="000000"/>
            </w:tcBorders>
            <w:shd w:val="clear" w:color="auto" w:fill="auto"/>
            <w:vAlign w:val="center"/>
          </w:tcPr>
          <w:p w14:paraId="2B7D9145" w14:textId="77777777" w:rsidR="00F80FC5" w:rsidRPr="00D97740" w:rsidRDefault="00F80FC5" w:rsidP="005562B3">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371557" w:rsidRPr="00D97740" w14:paraId="3645DFC5"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6B68AA13"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7. Amata vietu skaita izmaiņas</w:t>
            </w:r>
          </w:p>
        </w:tc>
        <w:tc>
          <w:tcPr>
            <w:tcW w:w="7264" w:type="dxa"/>
            <w:gridSpan w:val="7"/>
            <w:tcBorders>
              <w:top w:val="single" w:sz="6" w:space="0" w:color="000000"/>
              <w:left w:val="single" w:sz="6" w:space="0" w:color="000000"/>
              <w:bottom w:val="single" w:sz="6" w:space="0" w:color="000000"/>
              <w:right w:val="single" w:sz="6" w:space="0" w:color="000000"/>
            </w:tcBorders>
            <w:shd w:val="clear" w:color="auto" w:fill="auto"/>
          </w:tcPr>
          <w:p w14:paraId="29517D6F"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Projekts šo jomu neskar</w:t>
            </w:r>
          </w:p>
        </w:tc>
      </w:tr>
      <w:tr w:rsidR="00371557" w:rsidRPr="00D97740" w14:paraId="6CBAF6D2" w14:textId="77777777" w:rsidTr="005562B3">
        <w:tc>
          <w:tcPr>
            <w:tcW w:w="1791" w:type="dxa"/>
            <w:tcBorders>
              <w:top w:val="single" w:sz="6" w:space="0" w:color="000000"/>
              <w:left w:val="single" w:sz="6" w:space="0" w:color="000000"/>
              <w:bottom w:val="single" w:sz="6" w:space="0" w:color="000000"/>
              <w:right w:val="single" w:sz="6" w:space="0" w:color="000000"/>
            </w:tcBorders>
            <w:shd w:val="clear" w:color="auto" w:fill="auto"/>
          </w:tcPr>
          <w:p w14:paraId="31A6573E"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8. Cita informācija</w:t>
            </w:r>
          </w:p>
        </w:tc>
        <w:tc>
          <w:tcPr>
            <w:tcW w:w="7264" w:type="dxa"/>
            <w:gridSpan w:val="7"/>
            <w:tcBorders>
              <w:top w:val="single" w:sz="6" w:space="0" w:color="000000"/>
              <w:left w:val="single" w:sz="6" w:space="0" w:color="000000"/>
              <w:bottom w:val="single" w:sz="6" w:space="0" w:color="000000"/>
              <w:right w:val="single" w:sz="6" w:space="0" w:color="000000"/>
            </w:tcBorders>
            <w:shd w:val="clear" w:color="auto" w:fill="auto"/>
          </w:tcPr>
          <w:p w14:paraId="556DB4B9" w14:textId="77777777" w:rsidR="00F80FC5" w:rsidRPr="00D97740" w:rsidRDefault="003E06CC" w:rsidP="003E06CC">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Projekta īstenošanas izmaksas tiks segtas</w:t>
            </w:r>
            <w:r w:rsidR="00377B04" w:rsidRPr="00D97740">
              <w:rPr>
                <w:rFonts w:ascii="Times New Roman" w:eastAsia="Times New Roman" w:hAnsi="Times New Roman" w:cs="Times New Roman"/>
                <w:sz w:val="24"/>
                <w:szCs w:val="24"/>
              </w:rPr>
              <w:t xml:space="preserve"> Satiksmes ministrijas budžeta programmas 05.00.00 “Starptautiskās kravu loģistikas un ostu informācijas sistēmas u</w:t>
            </w:r>
            <w:r w:rsidR="008E3011" w:rsidRPr="00D97740">
              <w:rPr>
                <w:rFonts w:ascii="Times New Roman" w:eastAsia="Times New Roman" w:hAnsi="Times New Roman" w:cs="Times New Roman"/>
                <w:sz w:val="24"/>
                <w:szCs w:val="24"/>
              </w:rPr>
              <w:t>zturēšana” finansējuma ietvaros</w:t>
            </w:r>
            <w:r w:rsidRPr="00D97740">
              <w:rPr>
                <w:rFonts w:ascii="Times New Roman" w:eastAsia="Times New Roman" w:hAnsi="Times New Roman" w:cs="Times New Roman"/>
                <w:sz w:val="24"/>
                <w:szCs w:val="24"/>
              </w:rPr>
              <w:t>.</w:t>
            </w:r>
          </w:p>
        </w:tc>
      </w:tr>
    </w:tbl>
    <w:p w14:paraId="5B9BB96B" w14:textId="77777777" w:rsidR="00F80FC5" w:rsidRPr="00D97740" w:rsidRDefault="003A223B">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9055"/>
      </w:tblGrid>
      <w:tr w:rsidR="00371557" w:rsidRPr="00D97740" w14:paraId="2BD75E19" w14:textId="77777777" w:rsidTr="005562B3">
        <w:tc>
          <w:tcPr>
            <w:tcW w:w="9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2523B4"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IV. Tiesību akta projekta ietekme uz spēkā esošo tiesību normu sistēmu</w:t>
            </w:r>
          </w:p>
        </w:tc>
      </w:tr>
      <w:tr w:rsidR="00DE655B" w:rsidRPr="00D97740" w14:paraId="742110FB" w14:textId="77777777" w:rsidTr="005562B3">
        <w:tc>
          <w:tcPr>
            <w:tcW w:w="90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041B749" w14:textId="77777777" w:rsidR="00DE655B" w:rsidRPr="00D97740" w:rsidRDefault="00DE655B" w:rsidP="005562B3">
            <w:pPr>
              <w:spacing w:after="0" w:line="240" w:lineRule="auto"/>
              <w:jc w:val="center"/>
              <w:rPr>
                <w:rFonts w:ascii="Times New Roman" w:eastAsia="Times New Roman" w:hAnsi="Times New Roman" w:cs="Times New Roman"/>
                <w:sz w:val="24"/>
                <w:szCs w:val="24"/>
              </w:rPr>
            </w:pPr>
            <w:r w:rsidRPr="00D97740">
              <w:rPr>
                <w:rFonts w:ascii="Times New Roman" w:eastAsia="Times New Roman" w:hAnsi="Times New Roman" w:cs="Times New Roman"/>
                <w:bCs/>
                <w:iCs/>
                <w:sz w:val="24"/>
                <w:szCs w:val="24"/>
              </w:rPr>
              <w:t>Projekts šo jomu neskar</w:t>
            </w:r>
          </w:p>
        </w:tc>
      </w:tr>
    </w:tbl>
    <w:p w14:paraId="3395667F" w14:textId="77777777" w:rsidR="00F80FC5" w:rsidRDefault="003A223B" w:rsidP="00C25364">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1A7D76" w:rsidRPr="001A7D76" w14:paraId="14A33FB5" w14:textId="77777777" w:rsidTr="00645F70">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0589DB00" w14:textId="77777777" w:rsidR="001A7D76" w:rsidRPr="001A7D76" w:rsidRDefault="001A7D76" w:rsidP="001A7D76">
            <w:pPr>
              <w:spacing w:after="0" w:line="240" w:lineRule="auto"/>
              <w:jc w:val="center"/>
              <w:rPr>
                <w:rFonts w:ascii="Times New Roman" w:eastAsia="Times New Roman" w:hAnsi="Times New Roman" w:cs="Times New Roman"/>
                <w:b/>
                <w:sz w:val="24"/>
                <w:szCs w:val="24"/>
              </w:rPr>
            </w:pPr>
            <w:r w:rsidRPr="001A7D76">
              <w:rPr>
                <w:rFonts w:ascii="Times New Roman" w:eastAsia="Times New Roman" w:hAnsi="Times New Roman" w:cs="Times New Roman"/>
                <w:b/>
                <w:sz w:val="24"/>
                <w:szCs w:val="24"/>
              </w:rPr>
              <w:t>V. Tiesību akta projekta atbilstība Latvijas Republikas starptautiskajām saistībām</w:t>
            </w:r>
          </w:p>
        </w:tc>
      </w:tr>
      <w:tr w:rsidR="001A7D76" w:rsidRPr="001A7D76" w14:paraId="305D89A6" w14:textId="77777777" w:rsidTr="00645F70">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5CFB8C7"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CF082B6"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Saistības pret Eiropas Savienību</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1D3407B" w14:textId="77777777" w:rsidR="001A7D76" w:rsidRPr="001A7D76" w:rsidRDefault="001A7D76" w:rsidP="001A7D7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Nav</w:t>
            </w:r>
            <w:r w:rsidRPr="001A7D76">
              <w:rPr>
                <w:rFonts w:ascii="Times New Roman" w:eastAsia="Times New Roman" w:hAnsi="Times New Roman" w:cs="Times New Roman"/>
                <w:sz w:val="24"/>
                <w:szCs w:val="24"/>
              </w:rPr>
              <w:t>.</w:t>
            </w:r>
          </w:p>
        </w:tc>
      </w:tr>
      <w:tr w:rsidR="001A7D76" w:rsidRPr="001A7D76" w14:paraId="05CB4CA3" w14:textId="77777777" w:rsidTr="00645F70">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0F766C6A"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D29E072"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Citas starptautiskās saistības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A944942"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Nav.</w:t>
            </w:r>
          </w:p>
        </w:tc>
      </w:tr>
      <w:tr w:rsidR="001A7D76" w:rsidRPr="001A7D76" w14:paraId="621627AA" w14:textId="77777777" w:rsidTr="00645F70">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6347ACA7"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FB77FA6" w14:textId="77777777" w:rsidR="001A7D76" w:rsidRPr="001A7D76" w:rsidRDefault="001A7D76" w:rsidP="001A7D76">
            <w:pPr>
              <w:spacing w:after="0" w:line="240" w:lineRule="auto"/>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DA8DC3E" w14:textId="77777777" w:rsidR="001A7D76" w:rsidRPr="001A7D76" w:rsidRDefault="001A7D76" w:rsidP="001D3F06">
            <w:pPr>
              <w:spacing w:after="0" w:line="240" w:lineRule="auto"/>
              <w:jc w:val="both"/>
              <w:rPr>
                <w:rFonts w:ascii="Times New Roman" w:eastAsia="Times New Roman" w:hAnsi="Times New Roman" w:cs="Times New Roman"/>
                <w:sz w:val="24"/>
                <w:szCs w:val="24"/>
              </w:rPr>
            </w:pPr>
            <w:r w:rsidRPr="001A7D76">
              <w:rPr>
                <w:rFonts w:ascii="Times New Roman" w:eastAsia="Times New Roman" w:hAnsi="Times New Roman" w:cs="Times New Roman"/>
                <w:sz w:val="24"/>
                <w:szCs w:val="24"/>
              </w:rPr>
              <w:t>Projektā minēt</w:t>
            </w:r>
            <w:r>
              <w:rPr>
                <w:rFonts w:ascii="Times New Roman" w:eastAsia="Times New Roman" w:hAnsi="Times New Roman" w:cs="Times New Roman"/>
                <w:sz w:val="24"/>
                <w:szCs w:val="24"/>
              </w:rPr>
              <w:t>o starptautisko un Eiropas Savienības</w:t>
            </w:r>
            <w:r w:rsidRPr="001A7D76">
              <w:rPr>
                <w:rFonts w:ascii="Times New Roman" w:eastAsia="Times New Roman" w:hAnsi="Times New Roman" w:cs="Times New Roman"/>
                <w:sz w:val="24"/>
                <w:szCs w:val="24"/>
              </w:rPr>
              <w:t xml:space="preserve"> tiesību aktu saistības Latvija jau ir uzņēmusies un pilda. Ar projektu j</w:t>
            </w:r>
            <w:r>
              <w:rPr>
                <w:rFonts w:ascii="Times New Roman" w:eastAsia="Times New Roman" w:hAnsi="Times New Roman" w:cs="Times New Roman"/>
                <w:sz w:val="24"/>
                <w:szCs w:val="24"/>
              </w:rPr>
              <w:t>aunas saistības uzņemtas netiek, kā arī nenotiek atkāpšanās no esošajām saistībām.</w:t>
            </w:r>
          </w:p>
        </w:tc>
      </w:tr>
    </w:tbl>
    <w:p w14:paraId="06FC893E" w14:textId="77777777" w:rsidR="001A7D76" w:rsidRPr="00D97740" w:rsidRDefault="001A7D76" w:rsidP="00C25364">
      <w:pPr>
        <w:spacing w:after="0" w:line="240" w:lineRule="auto"/>
        <w:rPr>
          <w:rFonts w:ascii="Times New Roman" w:eastAsia="Times New Roman" w:hAnsi="Times New Roman" w:cs="Times New Roman"/>
          <w:sz w:val="24"/>
          <w:szCs w:val="24"/>
        </w:rPr>
      </w:pP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371557" w:rsidRPr="00D97740" w14:paraId="57C0A47A" w14:textId="77777777" w:rsidTr="005562B3">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129B2E4"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VI. Sabiedrības līdzdalība un komunikācijas aktivitātes</w:t>
            </w:r>
          </w:p>
        </w:tc>
      </w:tr>
      <w:tr w:rsidR="00371557" w:rsidRPr="00D97740" w14:paraId="78574B1E"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1472B96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103EAF02"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Plānotās sabiedrības līdzdalības un komunikācijas aktivitātes saistībā ar projektu</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FCCA15D" w14:textId="77777777" w:rsidR="00F80FC5" w:rsidRPr="00D97740" w:rsidRDefault="003A223B" w:rsidP="005562B3">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Atbilstoši Ministru kabineta 2009. gada 25. augusta noteikumu Nr. 970 "Sabiedrības līdzdalības kārtība attīstības plānošanas procesā" 7.4.</w:t>
            </w:r>
            <w:r w:rsidRPr="00D97740">
              <w:rPr>
                <w:rFonts w:ascii="Times New Roman" w:eastAsia="Times New Roman" w:hAnsi="Times New Roman" w:cs="Times New Roman"/>
                <w:sz w:val="24"/>
                <w:szCs w:val="24"/>
                <w:vertAlign w:val="superscript"/>
              </w:rPr>
              <w:t>1</w:t>
            </w:r>
            <w:r w:rsidRPr="00D97740">
              <w:rPr>
                <w:rFonts w:ascii="Times New Roman" w:eastAsia="Times New Roman" w:hAnsi="Times New Roman" w:cs="Times New Roman"/>
                <w:sz w:val="24"/>
                <w:szCs w:val="24"/>
              </w:rPr>
              <w:t xml:space="preserve"> apakšpunktam sabiedrībai tika dota iespēja rakstiski sniegt viedokli par noteikumu projektu tā izstrādes stadijā.</w:t>
            </w:r>
          </w:p>
        </w:tc>
      </w:tr>
      <w:tr w:rsidR="00371557" w:rsidRPr="00D97740" w14:paraId="7D5BE5A9"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7E9B20A"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6B5FF216"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Sabiedrības līdzdalība projekta izstrādē</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AD728A2" w14:textId="77777777" w:rsidR="004F5D23" w:rsidRDefault="008712AD" w:rsidP="00C25364">
            <w:pPr>
              <w:spacing w:after="0" w:line="240" w:lineRule="auto"/>
              <w:jc w:val="both"/>
              <w:rPr>
                <w:rFonts w:ascii="Times New Roman" w:eastAsia="Times New Roman" w:hAnsi="Times New Roman" w:cs="Times New Roman"/>
                <w:sz w:val="24"/>
                <w:szCs w:val="24"/>
              </w:rPr>
            </w:pPr>
            <w:r w:rsidRPr="008712AD">
              <w:rPr>
                <w:rFonts w:ascii="Times New Roman" w:eastAsia="Times New Roman" w:hAnsi="Times New Roman" w:cs="Times New Roman"/>
                <w:sz w:val="24"/>
                <w:szCs w:val="24"/>
              </w:rPr>
              <w:t xml:space="preserve">2019. gada 18. februārī Satiksmes ministrija adresēja vēstuli sabiedrības </w:t>
            </w:r>
            <w:proofErr w:type="spellStart"/>
            <w:r w:rsidRPr="008712AD">
              <w:rPr>
                <w:rFonts w:ascii="Times New Roman" w:eastAsia="Times New Roman" w:hAnsi="Times New Roman" w:cs="Times New Roman"/>
                <w:sz w:val="24"/>
                <w:szCs w:val="24"/>
              </w:rPr>
              <w:t>mērķgrupām</w:t>
            </w:r>
            <w:proofErr w:type="spellEnd"/>
            <w:r w:rsidRPr="008712AD">
              <w:rPr>
                <w:rFonts w:ascii="Times New Roman" w:eastAsia="Times New Roman" w:hAnsi="Times New Roman" w:cs="Times New Roman"/>
                <w:sz w:val="24"/>
                <w:szCs w:val="24"/>
              </w:rPr>
              <w:t>, kurā aicināja izteikties par nepieciešamajiem grozījumiem noteikumos par ostu formalitātēm.</w:t>
            </w:r>
            <w:r w:rsidR="004F5D23">
              <w:rPr>
                <w:rFonts w:ascii="Times New Roman" w:eastAsia="Times New Roman" w:hAnsi="Times New Roman" w:cs="Times New Roman"/>
                <w:sz w:val="24"/>
                <w:szCs w:val="24"/>
              </w:rPr>
              <w:t xml:space="preserve"> </w:t>
            </w:r>
          </w:p>
          <w:p w14:paraId="0B3EA566" w14:textId="77777777" w:rsidR="00F80FC5" w:rsidRPr="00D97740" w:rsidRDefault="004F5D23" w:rsidP="003D090F">
            <w:pPr>
              <w:spacing w:after="0" w:line="240" w:lineRule="auto"/>
              <w:jc w:val="both"/>
              <w:rPr>
                <w:rFonts w:ascii="Times New Roman" w:eastAsia="Times New Roman" w:hAnsi="Times New Roman" w:cs="Times New Roman"/>
                <w:sz w:val="24"/>
                <w:szCs w:val="24"/>
              </w:rPr>
            </w:pPr>
            <w:r w:rsidRPr="004F5D23">
              <w:rPr>
                <w:rFonts w:ascii="Times New Roman" w:eastAsia="Times New Roman" w:hAnsi="Times New Roman" w:cs="Times New Roman"/>
                <w:sz w:val="24"/>
                <w:szCs w:val="24"/>
              </w:rPr>
              <w:t xml:space="preserve">Pēc </w:t>
            </w:r>
            <w:r>
              <w:rPr>
                <w:rFonts w:ascii="Times New Roman" w:eastAsia="Times New Roman" w:hAnsi="Times New Roman" w:cs="Times New Roman"/>
                <w:sz w:val="24"/>
                <w:szCs w:val="24"/>
              </w:rPr>
              <w:t xml:space="preserve">saņemto </w:t>
            </w:r>
            <w:r w:rsidRPr="004F5D23">
              <w:rPr>
                <w:rFonts w:ascii="Times New Roman" w:eastAsia="Times New Roman" w:hAnsi="Times New Roman" w:cs="Times New Roman"/>
                <w:sz w:val="24"/>
                <w:szCs w:val="24"/>
              </w:rPr>
              <w:t>viedokļu apkopošanas</w:t>
            </w:r>
            <w:r>
              <w:rPr>
                <w:rFonts w:ascii="Times New Roman" w:eastAsia="Times New Roman" w:hAnsi="Times New Roman" w:cs="Times New Roman"/>
                <w:sz w:val="24"/>
                <w:szCs w:val="24"/>
              </w:rPr>
              <w:t xml:space="preserve"> un citu iesaistī</w:t>
            </w:r>
            <w:r w:rsidR="003D090F">
              <w:rPr>
                <w:rFonts w:ascii="Times New Roman" w:eastAsia="Times New Roman" w:hAnsi="Times New Roman" w:cs="Times New Roman"/>
                <w:sz w:val="24"/>
                <w:szCs w:val="24"/>
              </w:rPr>
              <w:t>to pušu redzējuma uzklausīšanas un</w:t>
            </w:r>
            <w:r>
              <w:rPr>
                <w:rFonts w:ascii="Times New Roman" w:eastAsia="Times New Roman" w:hAnsi="Times New Roman" w:cs="Times New Roman"/>
                <w:sz w:val="24"/>
                <w:szCs w:val="24"/>
              </w:rPr>
              <w:t xml:space="preserve"> izvērtē</w:t>
            </w:r>
            <w:r w:rsidR="003D090F">
              <w:rPr>
                <w:rFonts w:ascii="Times New Roman" w:eastAsia="Times New Roman" w:hAnsi="Times New Roman" w:cs="Times New Roman"/>
                <w:sz w:val="24"/>
                <w:szCs w:val="24"/>
              </w:rPr>
              <w:t>šanas</w:t>
            </w:r>
            <w:r>
              <w:rPr>
                <w:rFonts w:ascii="Times New Roman" w:eastAsia="Times New Roman" w:hAnsi="Times New Roman" w:cs="Times New Roman"/>
                <w:sz w:val="24"/>
                <w:szCs w:val="24"/>
              </w:rPr>
              <w:t xml:space="preserve"> t</w:t>
            </w:r>
            <w:r w:rsidRPr="004F5D23">
              <w:rPr>
                <w:rFonts w:ascii="Times New Roman" w:eastAsia="Times New Roman" w:hAnsi="Times New Roman" w:cs="Times New Roman"/>
                <w:sz w:val="24"/>
                <w:szCs w:val="24"/>
              </w:rPr>
              <w:t>ika sagatavots projekts</w:t>
            </w:r>
            <w:r>
              <w:rPr>
                <w:rFonts w:ascii="Times New Roman" w:eastAsia="Times New Roman" w:hAnsi="Times New Roman" w:cs="Times New Roman"/>
                <w:sz w:val="24"/>
                <w:szCs w:val="24"/>
              </w:rPr>
              <w:t>,</w:t>
            </w:r>
            <w:r w:rsidRPr="004F5D2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kurš </w:t>
            </w:r>
            <w:r w:rsidRPr="004F5D23">
              <w:rPr>
                <w:rFonts w:ascii="Times New Roman" w:eastAsia="Times New Roman" w:hAnsi="Times New Roman" w:cs="Times New Roman"/>
                <w:sz w:val="24"/>
                <w:szCs w:val="24"/>
              </w:rPr>
              <w:t xml:space="preserve">2020. gada maijā </w:t>
            </w:r>
            <w:r w:rsidR="003A223B" w:rsidRPr="00D97740">
              <w:rPr>
                <w:rFonts w:ascii="Times New Roman" w:eastAsia="Times New Roman" w:hAnsi="Times New Roman" w:cs="Times New Roman"/>
                <w:sz w:val="24"/>
                <w:szCs w:val="24"/>
              </w:rPr>
              <w:t>tika publicēts Satiksmes ministrijas tīmekļa vietnē, sadaļā "Sabiedrības līdzdalība" (</w:t>
            </w:r>
            <w:hyperlink r:id="rId8" w:history="1">
              <w:r w:rsidR="000B2488" w:rsidRPr="00D97740">
                <w:rPr>
                  <w:rStyle w:val="Hyperlink"/>
                  <w:rFonts w:ascii="Times New Roman" w:eastAsia="Times New Roman" w:hAnsi="Times New Roman" w:cs="Times New Roman"/>
                  <w:sz w:val="24"/>
                  <w:szCs w:val="24"/>
                </w:rPr>
                <w:t>http://www.sam.gov.lv/satmin/content/?cat=553</w:t>
              </w:r>
            </w:hyperlink>
            <w:r w:rsidR="003A223B" w:rsidRPr="00D97740">
              <w:rPr>
                <w:rFonts w:ascii="Times New Roman" w:eastAsia="Times New Roman" w:hAnsi="Times New Roman" w:cs="Times New Roman"/>
                <w:sz w:val="24"/>
                <w:szCs w:val="24"/>
              </w:rPr>
              <w:t>).</w:t>
            </w:r>
          </w:p>
        </w:tc>
      </w:tr>
      <w:tr w:rsidR="00371557" w:rsidRPr="00D97740" w14:paraId="0BBFF78C"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98679A8"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lastRenderedPageBreak/>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46F60636"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Sabiedrības līdzdalības rezultāti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675919D6" w14:textId="77777777" w:rsidR="001461DA" w:rsidRPr="00D2062C" w:rsidRDefault="008712AD" w:rsidP="008712AD">
            <w:pPr>
              <w:spacing w:after="0" w:line="240" w:lineRule="auto"/>
              <w:jc w:val="both"/>
              <w:rPr>
                <w:rFonts w:ascii="Times New Roman" w:eastAsia="Times New Roman" w:hAnsi="Times New Roman" w:cs="Times New Roman"/>
                <w:sz w:val="24"/>
                <w:szCs w:val="24"/>
              </w:rPr>
            </w:pPr>
            <w:r w:rsidRPr="00D2062C">
              <w:rPr>
                <w:rFonts w:ascii="Times New Roman" w:eastAsia="Times New Roman" w:hAnsi="Times New Roman" w:cs="Times New Roman"/>
                <w:sz w:val="24"/>
                <w:szCs w:val="24"/>
              </w:rPr>
              <w:t xml:space="preserve">Atbildot uz 2019. gada 18. februāra Satiksmes ministrijas vēstuli sabiedrības </w:t>
            </w:r>
            <w:proofErr w:type="spellStart"/>
            <w:r w:rsidRPr="00D2062C">
              <w:rPr>
                <w:rFonts w:ascii="Times New Roman" w:eastAsia="Times New Roman" w:hAnsi="Times New Roman" w:cs="Times New Roman"/>
                <w:sz w:val="24"/>
                <w:szCs w:val="24"/>
              </w:rPr>
              <w:t>mērķgrupām</w:t>
            </w:r>
            <w:proofErr w:type="spellEnd"/>
            <w:r w:rsidRPr="00D2062C">
              <w:rPr>
                <w:rFonts w:ascii="Times New Roman" w:eastAsia="Times New Roman" w:hAnsi="Times New Roman" w:cs="Times New Roman"/>
                <w:sz w:val="24"/>
                <w:szCs w:val="24"/>
              </w:rPr>
              <w:t>, 2019. gada 8. aprīlī Latvijas kuģu brokeru un aģentu nacionālā asociācija (NALSA) sniedza priekšlikumu, kura būtība ir</w:t>
            </w:r>
            <w:r w:rsidR="001461DA" w:rsidRPr="00D2062C">
              <w:rPr>
                <w:rFonts w:ascii="Times New Roman" w:eastAsia="Times New Roman" w:hAnsi="Times New Roman" w:cs="Times New Roman"/>
                <w:sz w:val="24"/>
                <w:szCs w:val="24"/>
              </w:rPr>
              <w:t xml:space="preserve"> izslēgt</w:t>
            </w:r>
            <w:r w:rsidRPr="00D2062C">
              <w:rPr>
                <w:rFonts w:ascii="Times New Roman" w:eastAsia="Times New Roman" w:hAnsi="Times New Roman" w:cs="Times New Roman"/>
                <w:sz w:val="24"/>
                <w:szCs w:val="24"/>
              </w:rPr>
              <w:t xml:space="preserve"> kuģu aģentu atbildību par </w:t>
            </w:r>
            <w:r w:rsidR="00431954">
              <w:rPr>
                <w:rFonts w:ascii="Times New Roman" w:eastAsia="Times New Roman" w:hAnsi="Times New Roman" w:cs="Times New Roman"/>
                <w:sz w:val="24"/>
                <w:szCs w:val="24"/>
              </w:rPr>
              <w:t xml:space="preserve">pilnvarotāja sniegtās informācijas (deklarāciju) </w:t>
            </w:r>
            <w:r w:rsidR="001461DA" w:rsidRPr="00D2062C">
              <w:rPr>
                <w:rFonts w:ascii="Times New Roman" w:eastAsia="Times New Roman" w:hAnsi="Times New Roman" w:cs="Times New Roman"/>
                <w:sz w:val="24"/>
                <w:szCs w:val="24"/>
              </w:rPr>
              <w:t>pareizību.</w:t>
            </w:r>
          </w:p>
          <w:p w14:paraId="604106E0" w14:textId="77777777" w:rsidR="00100C16" w:rsidRDefault="001461DA" w:rsidP="0071426A">
            <w:pPr>
              <w:spacing w:after="0" w:line="240" w:lineRule="auto"/>
              <w:jc w:val="both"/>
              <w:rPr>
                <w:rFonts w:ascii="Times New Roman" w:eastAsia="Times New Roman" w:hAnsi="Times New Roman" w:cs="Times New Roman"/>
                <w:bCs/>
                <w:sz w:val="24"/>
                <w:szCs w:val="24"/>
                <w:lang w:bidi="lv-LV"/>
              </w:rPr>
            </w:pPr>
            <w:r w:rsidRPr="00D2062C">
              <w:rPr>
                <w:rFonts w:ascii="Times New Roman" w:eastAsia="Times New Roman" w:hAnsi="Times New Roman" w:cs="Times New Roman"/>
                <w:sz w:val="24"/>
                <w:szCs w:val="24"/>
              </w:rPr>
              <w:t xml:space="preserve">Priekšlikums netika ņemts vērā, jo </w:t>
            </w:r>
            <w:r w:rsidR="008F35E4" w:rsidRPr="00D2062C">
              <w:rPr>
                <w:rFonts w:ascii="Times New Roman" w:eastAsia="Times New Roman" w:hAnsi="Times New Roman" w:cs="Times New Roman"/>
                <w:sz w:val="24"/>
                <w:szCs w:val="24"/>
              </w:rPr>
              <w:t>par nepatiesas informācijas iesniegšanu </w:t>
            </w:r>
            <w:r w:rsidRPr="00D2062C">
              <w:rPr>
                <w:rFonts w:ascii="Times New Roman" w:eastAsia="Times New Roman" w:hAnsi="Times New Roman" w:cs="Times New Roman"/>
                <w:sz w:val="24"/>
                <w:szCs w:val="24"/>
              </w:rPr>
              <w:t>atbildīgā persona un tās vaina ir nosakāmā katras konkrētas administratīvās pārkāpuma lietas izskatīšanas gadījumā, vērtējot visus lietas apstākļus, tostarp</w:t>
            </w:r>
            <w:r w:rsidR="008F35E4" w:rsidRPr="00D2062C">
              <w:rPr>
                <w:rFonts w:ascii="Times New Roman" w:eastAsia="Times New Roman" w:hAnsi="Times New Roman" w:cs="Times New Roman"/>
                <w:sz w:val="24"/>
                <w:szCs w:val="24"/>
              </w:rPr>
              <w:t xml:space="preserve"> kuģa </w:t>
            </w:r>
            <w:r w:rsidR="008F35E4" w:rsidRPr="00D2062C">
              <w:rPr>
                <w:rFonts w:ascii="Times New Roman" w:eastAsia="Times New Roman" w:hAnsi="Times New Roman" w:cs="Times New Roman"/>
                <w:sz w:val="24"/>
                <w:szCs w:val="24"/>
                <w:lang w:bidi="lv-LV"/>
              </w:rPr>
              <w:t>aģenta pilnvarojuma apjomu</w:t>
            </w:r>
            <w:r w:rsidR="00431954">
              <w:rPr>
                <w:rFonts w:ascii="Times New Roman" w:eastAsia="Times New Roman" w:hAnsi="Times New Roman" w:cs="Times New Roman"/>
                <w:sz w:val="24"/>
                <w:szCs w:val="24"/>
                <w:lang w:bidi="lv-LV"/>
              </w:rPr>
              <w:t xml:space="preserve">, kura </w:t>
            </w:r>
            <w:r w:rsidR="00100C16">
              <w:rPr>
                <w:rFonts w:ascii="Times New Roman" w:eastAsia="Times New Roman" w:hAnsi="Times New Roman" w:cs="Times New Roman"/>
                <w:sz w:val="24"/>
                <w:szCs w:val="24"/>
                <w:lang w:bidi="lv-LV"/>
              </w:rPr>
              <w:t>ietvaros viņš darbojās</w:t>
            </w:r>
            <w:r w:rsidR="00990F04">
              <w:rPr>
                <w:rFonts w:ascii="Times New Roman" w:eastAsia="Times New Roman" w:hAnsi="Times New Roman" w:cs="Times New Roman"/>
                <w:sz w:val="24"/>
                <w:szCs w:val="24"/>
                <w:lang w:bidi="lv-LV"/>
              </w:rPr>
              <w:t>.</w:t>
            </w:r>
            <w:r w:rsidR="00CA5D2F" w:rsidRPr="00D2062C">
              <w:rPr>
                <w:rFonts w:ascii="Times New Roman" w:eastAsia="Times New Roman" w:hAnsi="Times New Roman" w:cs="Times New Roman"/>
                <w:sz w:val="24"/>
                <w:szCs w:val="24"/>
                <w:lang w:bidi="lv-LV"/>
              </w:rPr>
              <w:t xml:space="preserve"> </w:t>
            </w:r>
            <w:r w:rsidR="0071426A" w:rsidRPr="00D2062C">
              <w:rPr>
                <w:rFonts w:ascii="Times New Roman" w:eastAsia="Times New Roman" w:hAnsi="Times New Roman" w:cs="Times New Roman"/>
                <w:sz w:val="24"/>
                <w:szCs w:val="24"/>
                <w:lang w:bidi="lv-LV"/>
              </w:rPr>
              <w:t xml:space="preserve">Arī Jūras kodeksa 112. panta ceturtā daļa norāda uz pilnvaru apjoma vērtēšanas nepieciešamību. </w:t>
            </w:r>
            <w:r w:rsidR="00CA5D2F" w:rsidRPr="00D2062C">
              <w:rPr>
                <w:rFonts w:ascii="Times New Roman" w:eastAsia="Times New Roman" w:hAnsi="Times New Roman" w:cs="Times New Roman"/>
                <w:sz w:val="24"/>
                <w:szCs w:val="24"/>
                <w:lang w:bidi="lv-LV"/>
              </w:rPr>
              <w:t xml:space="preserve">Esošais tiesiskais regulējums neparedz </w:t>
            </w:r>
            <w:r w:rsidR="004F5D23">
              <w:rPr>
                <w:rFonts w:ascii="Times New Roman" w:eastAsia="Times New Roman" w:hAnsi="Times New Roman" w:cs="Times New Roman"/>
                <w:sz w:val="24"/>
                <w:szCs w:val="24"/>
                <w:lang w:bidi="lv-LV"/>
              </w:rPr>
              <w:t>apgalvojumu</w:t>
            </w:r>
            <w:r w:rsidR="00CA5D2F" w:rsidRPr="00D2062C">
              <w:rPr>
                <w:rFonts w:ascii="Times New Roman" w:eastAsia="Times New Roman" w:hAnsi="Times New Roman" w:cs="Times New Roman"/>
                <w:sz w:val="24"/>
                <w:szCs w:val="24"/>
                <w:lang w:bidi="lv-LV"/>
              </w:rPr>
              <w:t xml:space="preserve"> par kuģa aģenta vainu katrā no pārkāpumu gadījumiem un nav pamats arī absolūtai vainas izslēgšanai. </w:t>
            </w:r>
            <w:r w:rsidR="001372AD" w:rsidRPr="00D2062C">
              <w:rPr>
                <w:rFonts w:ascii="Times New Roman" w:eastAsia="Times New Roman" w:hAnsi="Times New Roman" w:cs="Times New Roman"/>
                <w:sz w:val="24"/>
                <w:szCs w:val="24"/>
                <w:lang w:bidi="lv-LV"/>
              </w:rPr>
              <w:t xml:space="preserve">Piemēram, </w:t>
            </w:r>
            <w:r w:rsidR="0071426A" w:rsidRPr="00D2062C">
              <w:rPr>
                <w:rFonts w:ascii="Times New Roman" w:eastAsia="Times New Roman" w:hAnsi="Times New Roman" w:cs="Times New Roman"/>
                <w:bCs/>
                <w:sz w:val="24"/>
                <w:szCs w:val="24"/>
                <w:lang w:bidi="lv-LV"/>
              </w:rPr>
              <w:t xml:space="preserve">Eiropas </w:t>
            </w:r>
            <w:r w:rsidR="001372AD" w:rsidRPr="00D2062C">
              <w:rPr>
                <w:rFonts w:ascii="Times New Roman" w:eastAsia="Times New Roman" w:hAnsi="Times New Roman" w:cs="Times New Roman"/>
                <w:bCs/>
                <w:sz w:val="24"/>
                <w:szCs w:val="24"/>
                <w:lang w:bidi="lv-LV"/>
              </w:rPr>
              <w:t>Parlamenta un Padomes</w:t>
            </w:r>
            <w:r w:rsidR="0071426A" w:rsidRPr="00D2062C">
              <w:rPr>
                <w:rFonts w:ascii="Times New Roman" w:eastAsia="Times New Roman" w:hAnsi="Times New Roman" w:cs="Times New Roman"/>
                <w:bCs/>
                <w:sz w:val="24"/>
                <w:szCs w:val="24"/>
                <w:lang w:bidi="lv-LV"/>
              </w:rPr>
              <w:t xml:space="preserve"> </w:t>
            </w:r>
            <w:r w:rsidR="001372AD" w:rsidRPr="00D2062C">
              <w:rPr>
                <w:rFonts w:ascii="Times New Roman" w:eastAsia="Times New Roman" w:hAnsi="Times New Roman" w:cs="Times New Roman"/>
                <w:bCs/>
                <w:sz w:val="24"/>
                <w:szCs w:val="24"/>
                <w:lang w:bidi="lv-LV"/>
              </w:rPr>
              <w:t xml:space="preserve">2019. gada 20. jūnija </w:t>
            </w:r>
            <w:r w:rsidR="0071426A" w:rsidRPr="00D2062C">
              <w:rPr>
                <w:rFonts w:ascii="Times New Roman" w:eastAsia="Times New Roman" w:hAnsi="Times New Roman" w:cs="Times New Roman"/>
                <w:bCs/>
                <w:sz w:val="24"/>
                <w:szCs w:val="24"/>
                <w:lang w:bidi="lv-LV"/>
              </w:rPr>
              <w:t>R</w:t>
            </w:r>
            <w:r w:rsidR="001372AD" w:rsidRPr="00D2062C">
              <w:rPr>
                <w:rFonts w:ascii="Times New Roman" w:eastAsia="Times New Roman" w:hAnsi="Times New Roman" w:cs="Times New Roman"/>
                <w:bCs/>
                <w:sz w:val="24"/>
                <w:szCs w:val="24"/>
                <w:lang w:bidi="lv-LV"/>
              </w:rPr>
              <w:t xml:space="preserve">egulas </w:t>
            </w:r>
            <w:r w:rsidR="0071426A" w:rsidRPr="00D2062C">
              <w:rPr>
                <w:rFonts w:ascii="Times New Roman" w:eastAsia="Times New Roman" w:hAnsi="Times New Roman" w:cs="Times New Roman"/>
                <w:bCs/>
                <w:sz w:val="24"/>
                <w:szCs w:val="24"/>
                <w:lang w:bidi="lv-LV"/>
              </w:rPr>
              <w:t xml:space="preserve">(ES) </w:t>
            </w:r>
            <w:r w:rsidR="001372AD" w:rsidRPr="00D2062C">
              <w:rPr>
                <w:rFonts w:ascii="Times New Roman" w:eastAsia="Times New Roman" w:hAnsi="Times New Roman" w:cs="Times New Roman"/>
                <w:bCs/>
                <w:sz w:val="24"/>
                <w:szCs w:val="24"/>
                <w:lang w:bidi="lv-LV"/>
              </w:rPr>
              <w:t xml:space="preserve">Nr. </w:t>
            </w:r>
            <w:r w:rsidR="0071426A" w:rsidRPr="00D2062C">
              <w:rPr>
                <w:rFonts w:ascii="Times New Roman" w:eastAsia="Times New Roman" w:hAnsi="Times New Roman" w:cs="Times New Roman"/>
                <w:bCs/>
                <w:sz w:val="24"/>
                <w:szCs w:val="24"/>
                <w:lang w:bidi="lv-LV"/>
              </w:rPr>
              <w:t>2019/1239</w:t>
            </w:r>
            <w:r w:rsidR="001372AD" w:rsidRPr="00D2062C">
              <w:rPr>
                <w:rFonts w:ascii="Times New Roman" w:eastAsia="Times New Roman" w:hAnsi="Times New Roman" w:cs="Times New Roman"/>
                <w:bCs/>
                <w:sz w:val="24"/>
                <w:szCs w:val="24"/>
                <w:lang w:bidi="lv-LV"/>
              </w:rPr>
              <w:t xml:space="preserve">, </w:t>
            </w:r>
            <w:r w:rsidR="0071426A" w:rsidRPr="00D2062C">
              <w:rPr>
                <w:rFonts w:ascii="Times New Roman" w:eastAsia="Times New Roman" w:hAnsi="Times New Roman" w:cs="Times New Roman"/>
                <w:bCs/>
                <w:sz w:val="24"/>
                <w:szCs w:val="24"/>
                <w:lang w:bidi="lv-LV"/>
              </w:rPr>
              <w:t>ar ko izveido Eiropas Jūras vienloga sistēmas vidi un ar ko atceļ Direktīvu 2010/65/ES</w:t>
            </w:r>
            <w:r w:rsidR="001372AD" w:rsidRPr="00D2062C">
              <w:rPr>
                <w:rFonts w:ascii="Times New Roman" w:eastAsia="Times New Roman" w:hAnsi="Times New Roman" w:cs="Times New Roman"/>
                <w:bCs/>
                <w:sz w:val="24"/>
                <w:szCs w:val="24"/>
                <w:lang w:bidi="lv-LV"/>
              </w:rPr>
              <w:t xml:space="preserve"> (būs piemērojama no 2025. gada 15. augusta) 9. pants paredz tieši deklarētāja atbildību. Savukārt, deklarētājs ir arī fiziska vai juridiska persona, kas ir pienācīgi pilnvarota rīkoties personas, kam ir saistoši ziņošanas pienākumi, vārdā (minētās regulas 2. panta 11. punkts).</w:t>
            </w:r>
          </w:p>
          <w:p w14:paraId="39B19AF0" w14:textId="77777777" w:rsidR="0071426A" w:rsidRPr="00D2062C" w:rsidRDefault="0071426A" w:rsidP="0071426A">
            <w:pPr>
              <w:spacing w:after="0" w:line="240" w:lineRule="auto"/>
              <w:jc w:val="both"/>
              <w:rPr>
                <w:rFonts w:ascii="Times New Roman" w:eastAsia="Times New Roman" w:hAnsi="Times New Roman" w:cs="Times New Roman"/>
                <w:bCs/>
                <w:sz w:val="24"/>
                <w:szCs w:val="24"/>
                <w:lang w:bidi="lv-LV"/>
              </w:rPr>
            </w:pPr>
          </w:p>
          <w:p w14:paraId="6D91C1AD" w14:textId="150EF1F6" w:rsidR="00F80FC5" w:rsidRPr="00D97740" w:rsidRDefault="00E62FF1" w:rsidP="00100C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 </w:t>
            </w:r>
            <w:r w:rsidRPr="00E62FF1">
              <w:rPr>
                <w:rFonts w:ascii="Times New Roman" w:eastAsia="Times New Roman" w:hAnsi="Times New Roman" w:cs="Times New Roman"/>
                <w:sz w:val="24"/>
                <w:szCs w:val="24"/>
              </w:rPr>
              <w:t>2020. gada maijā Satiksmes ministrijas tīmekļa vietn</w:t>
            </w:r>
            <w:r>
              <w:rPr>
                <w:rFonts w:ascii="Times New Roman" w:eastAsia="Times New Roman" w:hAnsi="Times New Roman" w:cs="Times New Roman"/>
                <w:sz w:val="24"/>
                <w:szCs w:val="24"/>
              </w:rPr>
              <w:t>es</w:t>
            </w:r>
            <w:r w:rsidRPr="00E62FF1">
              <w:rPr>
                <w:rFonts w:ascii="Times New Roman" w:eastAsia="Times New Roman" w:hAnsi="Times New Roman" w:cs="Times New Roman"/>
                <w:sz w:val="24"/>
                <w:szCs w:val="24"/>
              </w:rPr>
              <w:t xml:space="preserve"> sadaļā "Sabiedrības līdzdalība"</w:t>
            </w:r>
            <w:r>
              <w:rPr>
                <w:rFonts w:ascii="Times New Roman" w:eastAsia="Times New Roman" w:hAnsi="Times New Roman" w:cs="Times New Roman"/>
                <w:sz w:val="24"/>
                <w:szCs w:val="24"/>
              </w:rPr>
              <w:t xml:space="preserve"> publicēto projektu iebildumi vai priekšlikumi netika saņemti. </w:t>
            </w:r>
          </w:p>
        </w:tc>
      </w:tr>
      <w:tr w:rsidR="00371557" w:rsidRPr="00D97740" w14:paraId="1717F22C"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E886656"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4.</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1CADF17"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DD33C5"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Nav</w:t>
            </w:r>
          </w:p>
        </w:tc>
      </w:tr>
    </w:tbl>
    <w:p w14:paraId="0CB24127" w14:textId="77777777" w:rsidR="00F80FC5" w:rsidRPr="00D97740" w:rsidRDefault="003A223B">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  </w:t>
      </w:r>
    </w:p>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371557" w:rsidRPr="00D97740" w14:paraId="432B2B77" w14:textId="77777777" w:rsidTr="005562B3">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2D7A2D5E" w14:textId="77777777" w:rsidR="00F80FC5" w:rsidRPr="00D97740" w:rsidRDefault="003A223B" w:rsidP="005562B3">
            <w:pPr>
              <w:spacing w:after="0" w:line="240" w:lineRule="auto"/>
              <w:jc w:val="center"/>
              <w:rPr>
                <w:rFonts w:ascii="Times New Roman" w:eastAsia="Times New Roman" w:hAnsi="Times New Roman" w:cs="Times New Roman"/>
                <w:b/>
                <w:sz w:val="24"/>
                <w:szCs w:val="24"/>
              </w:rPr>
            </w:pPr>
            <w:r w:rsidRPr="00D97740">
              <w:rPr>
                <w:rFonts w:ascii="Times New Roman" w:eastAsia="Times New Roman" w:hAnsi="Times New Roman" w:cs="Times New Roman"/>
                <w:b/>
                <w:sz w:val="24"/>
                <w:szCs w:val="24"/>
              </w:rPr>
              <w:t>VII. Tiesību akta projekta izpildes nodrošināšana un tās ietekme uz institūcijām</w:t>
            </w:r>
          </w:p>
        </w:tc>
      </w:tr>
      <w:tr w:rsidR="00371557" w:rsidRPr="00D97740" w14:paraId="039D38DE"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6A2F568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517AB99"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Projekta izpildē iesaistītās institūcijas</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681EE0A6" w14:textId="77777777" w:rsidR="00F80FC5" w:rsidRPr="00D97740" w:rsidRDefault="003A223B" w:rsidP="00F67BA2">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 xml:space="preserve">Satiksmes ministrija, </w:t>
            </w:r>
            <w:r w:rsidR="008B2C0D" w:rsidRPr="008B2C0D">
              <w:rPr>
                <w:rFonts w:ascii="Times New Roman" w:eastAsia="Times New Roman" w:hAnsi="Times New Roman" w:cs="Times New Roman"/>
                <w:sz w:val="24"/>
                <w:szCs w:val="24"/>
              </w:rPr>
              <w:t>Nacionālie bruņotie spēki</w:t>
            </w:r>
            <w:r w:rsidR="008B2C0D">
              <w:rPr>
                <w:rFonts w:ascii="Times New Roman" w:eastAsia="Times New Roman" w:hAnsi="Times New Roman" w:cs="Times New Roman"/>
                <w:sz w:val="24"/>
                <w:szCs w:val="24"/>
              </w:rPr>
              <w:t>,</w:t>
            </w:r>
            <w:r w:rsidR="008B2C0D" w:rsidRPr="008B2C0D">
              <w:rPr>
                <w:rFonts w:ascii="Times New Roman" w:eastAsia="Times New Roman" w:hAnsi="Times New Roman" w:cs="Times New Roman"/>
                <w:sz w:val="24"/>
                <w:szCs w:val="24"/>
              </w:rPr>
              <w:t xml:space="preserve"> </w:t>
            </w:r>
            <w:r w:rsidR="00F67BA2">
              <w:rPr>
                <w:rFonts w:ascii="Times New Roman" w:eastAsia="Times New Roman" w:hAnsi="Times New Roman" w:cs="Times New Roman"/>
                <w:sz w:val="24"/>
                <w:szCs w:val="24"/>
              </w:rPr>
              <w:t>Valsts ieņēmumu dienests</w:t>
            </w:r>
            <w:r w:rsidR="0092757C" w:rsidRPr="00D97740">
              <w:rPr>
                <w:rFonts w:ascii="Times New Roman" w:eastAsia="Times New Roman" w:hAnsi="Times New Roman" w:cs="Times New Roman"/>
                <w:sz w:val="24"/>
                <w:szCs w:val="24"/>
              </w:rPr>
              <w:t>, Pārtikas un veterinārais dienests, valsts akciju sabiedrība "Latvijas Jūras administrācija" un ostu pārvaldes.</w:t>
            </w:r>
          </w:p>
        </w:tc>
      </w:tr>
      <w:tr w:rsidR="00371557" w:rsidRPr="00D97740" w14:paraId="35D47758"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419B5A17"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FDBFC18"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Projekta izpildes ietekme uz pārvaldes funkcijām un institucionālo struktūru.</w:t>
            </w:r>
            <w:r w:rsidRPr="00D97740">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35631975" w14:textId="77777777" w:rsidR="00F80FC5" w:rsidRPr="00D97740" w:rsidRDefault="003A223B" w:rsidP="000E6581">
            <w:pPr>
              <w:spacing w:after="0" w:line="240" w:lineRule="auto"/>
              <w:jc w:val="both"/>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Projekt</w:t>
            </w:r>
            <w:r w:rsidR="006A3CB9">
              <w:rPr>
                <w:rFonts w:ascii="Times New Roman" w:eastAsia="Times New Roman" w:hAnsi="Times New Roman" w:cs="Times New Roman"/>
                <w:sz w:val="24"/>
                <w:szCs w:val="24"/>
              </w:rPr>
              <w:t xml:space="preserve">a īstenošana tiks veikta esošo cilvēkresursu </w:t>
            </w:r>
            <w:r w:rsidR="009D77DE">
              <w:rPr>
                <w:rFonts w:ascii="Times New Roman" w:eastAsia="Times New Roman" w:hAnsi="Times New Roman" w:cs="Times New Roman"/>
                <w:sz w:val="24"/>
                <w:szCs w:val="24"/>
              </w:rPr>
              <w:t>ietvaros. Saistībā ar projekta izpildi nebūs nepieciešams veidot jaunas institūcijas</w:t>
            </w:r>
            <w:r w:rsidR="000E6581">
              <w:rPr>
                <w:rFonts w:ascii="Times New Roman" w:eastAsia="Times New Roman" w:hAnsi="Times New Roman" w:cs="Times New Roman"/>
                <w:sz w:val="24"/>
                <w:szCs w:val="24"/>
              </w:rPr>
              <w:t>,</w:t>
            </w:r>
            <w:r w:rsidR="009D77DE">
              <w:rPr>
                <w:rFonts w:ascii="Times New Roman" w:eastAsia="Times New Roman" w:hAnsi="Times New Roman" w:cs="Times New Roman"/>
                <w:sz w:val="24"/>
                <w:szCs w:val="24"/>
              </w:rPr>
              <w:t xml:space="preserve"> likvidēt va</w:t>
            </w:r>
            <w:r w:rsidR="000E6581">
              <w:rPr>
                <w:rFonts w:ascii="Times New Roman" w:eastAsia="Times New Roman" w:hAnsi="Times New Roman" w:cs="Times New Roman"/>
                <w:sz w:val="24"/>
                <w:szCs w:val="24"/>
              </w:rPr>
              <w:t>i</w:t>
            </w:r>
            <w:r w:rsidR="009D77DE">
              <w:rPr>
                <w:rFonts w:ascii="Times New Roman" w:eastAsia="Times New Roman" w:hAnsi="Times New Roman" w:cs="Times New Roman"/>
                <w:sz w:val="24"/>
                <w:szCs w:val="24"/>
              </w:rPr>
              <w:t xml:space="preserve"> reorganizēt esošās.</w:t>
            </w:r>
          </w:p>
        </w:tc>
      </w:tr>
      <w:tr w:rsidR="00F80FC5" w:rsidRPr="00D97740" w14:paraId="65CE258A" w14:textId="77777777" w:rsidTr="005562B3">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2F33CA4"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386A38F8"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5E185051" w14:textId="77777777" w:rsidR="00F80FC5" w:rsidRPr="00D97740" w:rsidRDefault="003A223B" w:rsidP="005562B3">
            <w:pPr>
              <w:spacing w:after="0" w:line="240" w:lineRule="auto"/>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Nav</w:t>
            </w:r>
          </w:p>
        </w:tc>
      </w:tr>
    </w:tbl>
    <w:p w14:paraId="3083117A" w14:textId="77777777" w:rsidR="00F80FC5" w:rsidRPr="00D97740" w:rsidRDefault="00F80FC5">
      <w:pPr>
        <w:spacing w:after="0" w:line="240" w:lineRule="auto"/>
        <w:rPr>
          <w:rFonts w:ascii="Times New Roman" w:eastAsia="Times New Roman" w:hAnsi="Times New Roman" w:cs="Times New Roman"/>
          <w:sz w:val="28"/>
          <w:szCs w:val="28"/>
        </w:rPr>
      </w:pPr>
    </w:p>
    <w:p w14:paraId="2F422FD7" w14:textId="77777777" w:rsidR="00F80FC5" w:rsidRPr="00D97740" w:rsidRDefault="003A223B">
      <w:pPr>
        <w:tabs>
          <w:tab w:val="left" w:pos="6237"/>
        </w:tabs>
        <w:spacing w:after="0" w:line="240" w:lineRule="auto"/>
        <w:ind w:firstLine="720"/>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Satiksmes ministrs</w:t>
      </w:r>
      <w:r w:rsidRPr="00D97740">
        <w:rPr>
          <w:rFonts w:ascii="Times New Roman" w:eastAsia="Times New Roman" w:hAnsi="Times New Roman" w:cs="Times New Roman"/>
          <w:sz w:val="24"/>
          <w:szCs w:val="24"/>
        </w:rPr>
        <w:tab/>
      </w:r>
      <w:r w:rsidR="00490A4F">
        <w:rPr>
          <w:rFonts w:ascii="Times New Roman" w:eastAsia="Times New Roman" w:hAnsi="Times New Roman" w:cs="Times New Roman"/>
          <w:sz w:val="24"/>
          <w:szCs w:val="24"/>
        </w:rPr>
        <w:tab/>
      </w:r>
      <w:r w:rsidR="00490A4F">
        <w:rPr>
          <w:rFonts w:ascii="Times New Roman" w:eastAsia="Times New Roman" w:hAnsi="Times New Roman" w:cs="Times New Roman"/>
          <w:sz w:val="24"/>
          <w:szCs w:val="24"/>
        </w:rPr>
        <w:tab/>
      </w:r>
      <w:r w:rsidRPr="00D97740">
        <w:rPr>
          <w:rFonts w:ascii="Times New Roman" w:eastAsia="Times New Roman" w:hAnsi="Times New Roman" w:cs="Times New Roman"/>
          <w:sz w:val="24"/>
          <w:szCs w:val="24"/>
        </w:rPr>
        <w:t>T. Linkaits</w:t>
      </w:r>
    </w:p>
    <w:p w14:paraId="32F412C5" w14:textId="77777777" w:rsidR="00F80FC5" w:rsidRPr="00D97740" w:rsidRDefault="00F80FC5">
      <w:pPr>
        <w:tabs>
          <w:tab w:val="left" w:pos="6237"/>
        </w:tabs>
        <w:spacing w:after="0" w:line="240" w:lineRule="auto"/>
        <w:ind w:firstLine="720"/>
        <w:rPr>
          <w:rFonts w:ascii="Times New Roman" w:eastAsia="Times New Roman" w:hAnsi="Times New Roman" w:cs="Times New Roman"/>
          <w:sz w:val="24"/>
          <w:szCs w:val="24"/>
        </w:rPr>
      </w:pPr>
    </w:p>
    <w:p w14:paraId="5880DAA5" w14:textId="77777777" w:rsidR="00F80FC5" w:rsidRPr="00D97740" w:rsidRDefault="003A223B">
      <w:pPr>
        <w:tabs>
          <w:tab w:val="left" w:pos="6237"/>
        </w:tabs>
        <w:spacing w:after="0" w:line="240" w:lineRule="auto"/>
        <w:ind w:firstLine="720"/>
        <w:rPr>
          <w:rFonts w:ascii="Times New Roman" w:eastAsia="Times New Roman" w:hAnsi="Times New Roman" w:cs="Times New Roman"/>
          <w:sz w:val="24"/>
          <w:szCs w:val="24"/>
        </w:rPr>
      </w:pPr>
      <w:r w:rsidRPr="00D97740">
        <w:rPr>
          <w:rFonts w:ascii="Times New Roman" w:eastAsia="Times New Roman" w:hAnsi="Times New Roman" w:cs="Times New Roman"/>
          <w:sz w:val="24"/>
          <w:szCs w:val="24"/>
        </w:rPr>
        <w:t>Vīza:</w:t>
      </w:r>
    </w:p>
    <w:p w14:paraId="6250C5EE" w14:textId="77777777" w:rsidR="00F80FC5" w:rsidRPr="00371557" w:rsidRDefault="00490A4F">
      <w:pPr>
        <w:tabs>
          <w:tab w:val="left" w:pos="6521"/>
          <w:tab w:val="left" w:pos="6840"/>
        </w:tabs>
        <w:spacing w:after="0" w:line="240" w:lineRule="auto"/>
        <w:ind w:firstLine="720"/>
        <w:rPr>
          <w:rFonts w:ascii="Times New Roman" w:eastAsia="Times New Roman" w:hAnsi="Times New Roman" w:cs="Times New Roman"/>
          <w:sz w:val="24"/>
          <w:szCs w:val="24"/>
        </w:rPr>
      </w:pPr>
      <w:r w:rsidRPr="00490A4F">
        <w:rPr>
          <w:rFonts w:ascii="Times New Roman" w:eastAsia="Times New Roman" w:hAnsi="Times New Roman" w:cs="Times New Roman"/>
          <w:sz w:val="24"/>
          <w:szCs w:val="24"/>
        </w:rPr>
        <w:lastRenderedPageBreak/>
        <w:t>valsts sekretāre</w:t>
      </w:r>
      <w:r w:rsidRPr="00490A4F">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90A4F">
        <w:rPr>
          <w:rFonts w:ascii="Times New Roman" w:eastAsia="Times New Roman" w:hAnsi="Times New Roman" w:cs="Times New Roman"/>
          <w:bCs/>
          <w:sz w:val="24"/>
          <w:szCs w:val="24"/>
        </w:rPr>
        <w:t>I. Stepanova</w:t>
      </w:r>
    </w:p>
    <w:sectPr w:rsidR="00F80FC5" w:rsidRPr="00371557">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0CD7" w14:textId="77777777" w:rsidR="00BD1B7D" w:rsidRDefault="00BD1B7D">
      <w:pPr>
        <w:spacing w:after="0" w:line="240" w:lineRule="auto"/>
      </w:pPr>
      <w:r>
        <w:separator/>
      </w:r>
    </w:p>
  </w:endnote>
  <w:endnote w:type="continuationSeparator" w:id="0">
    <w:p w14:paraId="4467B1CF" w14:textId="77777777" w:rsidR="00BD1B7D" w:rsidRDefault="00BD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D1B28" w14:textId="77777777" w:rsidR="003E0FDD" w:rsidRDefault="003E0FD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8E6B6" w14:textId="0454DF25" w:rsidR="003E0FDD" w:rsidRDefault="003E0FDD">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bookmarkStart w:id="1" w:name="_30j0zll" w:colFirst="0" w:colLast="0"/>
    <w:bookmarkEnd w:id="1"/>
    <w:r>
      <w:rPr>
        <w:rFonts w:ascii="Times New Roman" w:eastAsia="Times New Roman" w:hAnsi="Times New Roman" w:cs="Times New Roman"/>
        <w:color w:val="000000"/>
        <w:sz w:val="20"/>
        <w:szCs w:val="20"/>
      </w:rPr>
      <w:t>SManot_</w:t>
    </w:r>
    <w:r w:rsidR="001D3F06">
      <w:rPr>
        <w:rFonts w:ascii="Times New Roman" w:eastAsia="Times New Roman" w:hAnsi="Times New Roman" w:cs="Times New Roman"/>
        <w:sz w:val="20"/>
        <w:szCs w:val="20"/>
      </w:rPr>
      <w:t>2</w:t>
    </w:r>
    <w:r w:rsidR="00657206">
      <w:rPr>
        <w:rFonts w:ascii="Times New Roman" w:eastAsia="Times New Roman" w:hAnsi="Times New Roman" w:cs="Times New Roman"/>
        <w:sz w:val="20"/>
        <w:szCs w:val="20"/>
      </w:rPr>
      <w:t>2</w:t>
    </w:r>
    <w:r w:rsidR="007F1726">
      <w:rPr>
        <w:rFonts w:ascii="Times New Roman" w:eastAsia="Times New Roman" w:hAnsi="Times New Roman" w:cs="Times New Roman"/>
        <w:sz w:val="20"/>
        <w:szCs w:val="20"/>
      </w:rPr>
      <w:t>05</w:t>
    </w:r>
    <w:r>
      <w:rPr>
        <w:rFonts w:ascii="Times New Roman" w:eastAsia="Times New Roman" w:hAnsi="Times New Roman" w:cs="Times New Roman"/>
        <w:sz w:val="20"/>
        <w:szCs w:val="20"/>
      </w:rPr>
      <w:t>20</w:t>
    </w:r>
    <w:r>
      <w:rPr>
        <w:rFonts w:ascii="Times New Roman" w:eastAsia="Times New Roman" w:hAnsi="Times New Roman" w:cs="Times New Roman"/>
        <w:color w:val="000000"/>
        <w:sz w:val="20"/>
        <w:szCs w:val="20"/>
      </w:rPr>
      <w:t>_</w:t>
    </w:r>
    <w:r>
      <w:rPr>
        <w:rFonts w:ascii="Times New Roman" w:eastAsia="Times New Roman" w:hAnsi="Times New Roman" w:cs="Times New Roman"/>
        <w:sz w:val="20"/>
        <w:szCs w:val="20"/>
      </w:rPr>
      <w:t>G</w:t>
    </w:r>
    <w:r>
      <w:rPr>
        <w:rFonts w:ascii="Times New Roman" w:eastAsia="Times New Roman" w:hAnsi="Times New Roman" w:cs="Times New Roman"/>
        <w:color w:val="000000"/>
        <w:sz w:val="20"/>
        <w:szCs w:val="20"/>
      </w:rPr>
      <w:t>rozMK339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1ACE4" w14:textId="14ACB8AB" w:rsidR="003E0FDD" w:rsidRDefault="003E0FDD">
    <w:pP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SManot_</w:t>
    </w:r>
    <w:r w:rsidR="001D3F06">
      <w:rPr>
        <w:rFonts w:ascii="Times New Roman" w:eastAsia="Times New Roman" w:hAnsi="Times New Roman" w:cs="Times New Roman"/>
        <w:sz w:val="20"/>
        <w:szCs w:val="20"/>
      </w:rPr>
      <w:t>2</w:t>
    </w:r>
    <w:r w:rsidR="00657206">
      <w:rPr>
        <w:rFonts w:ascii="Times New Roman" w:eastAsia="Times New Roman" w:hAnsi="Times New Roman" w:cs="Times New Roman"/>
        <w:sz w:val="20"/>
        <w:szCs w:val="20"/>
      </w:rPr>
      <w:t>2</w:t>
    </w:r>
    <w:r w:rsidR="007F1726">
      <w:rPr>
        <w:rFonts w:ascii="Times New Roman" w:eastAsia="Times New Roman" w:hAnsi="Times New Roman" w:cs="Times New Roman"/>
        <w:sz w:val="20"/>
        <w:szCs w:val="20"/>
      </w:rPr>
      <w:t>05</w:t>
    </w:r>
    <w:r>
      <w:rPr>
        <w:rFonts w:ascii="Times New Roman" w:eastAsia="Times New Roman" w:hAnsi="Times New Roman" w:cs="Times New Roman"/>
        <w:sz w:val="20"/>
        <w:szCs w:val="20"/>
      </w:rPr>
      <w:t>20_GrozMK339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447E" w14:textId="77777777" w:rsidR="00BD1B7D" w:rsidRDefault="00BD1B7D">
      <w:pPr>
        <w:spacing w:after="0" w:line="240" w:lineRule="auto"/>
      </w:pPr>
      <w:r>
        <w:separator/>
      </w:r>
    </w:p>
  </w:footnote>
  <w:footnote w:type="continuationSeparator" w:id="0">
    <w:p w14:paraId="17B7DA61" w14:textId="77777777" w:rsidR="00BD1B7D" w:rsidRDefault="00BD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9269" w14:textId="77777777" w:rsidR="003E0FDD" w:rsidRDefault="003E0FD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9C40B" w14:textId="77777777" w:rsidR="003E0FDD" w:rsidRDefault="003E0FDD">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657206">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7116" w14:textId="77777777" w:rsidR="003E0FDD" w:rsidRDefault="003E0FD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66E6E"/>
    <w:multiLevelType w:val="multilevel"/>
    <w:tmpl w:val="6BA2A7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A92E4A"/>
    <w:multiLevelType w:val="multilevel"/>
    <w:tmpl w:val="1DA00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F4FB0"/>
    <w:multiLevelType w:val="multilevel"/>
    <w:tmpl w:val="950A46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ED29DB"/>
    <w:multiLevelType w:val="hybridMultilevel"/>
    <w:tmpl w:val="B02891AA"/>
    <w:lvl w:ilvl="0" w:tplc="B372A176">
      <w:start w:val="1"/>
      <w:numFmt w:val="decimal"/>
      <w:lvlText w:val="%1)"/>
      <w:lvlJc w:val="left"/>
      <w:pPr>
        <w:ind w:left="749" w:hanging="405"/>
      </w:pPr>
      <w:rPr>
        <w:rFonts w:hint="default"/>
      </w:rPr>
    </w:lvl>
    <w:lvl w:ilvl="1" w:tplc="04260019" w:tentative="1">
      <w:start w:val="1"/>
      <w:numFmt w:val="lowerLetter"/>
      <w:lvlText w:val="%2."/>
      <w:lvlJc w:val="left"/>
      <w:pPr>
        <w:ind w:left="1424" w:hanging="360"/>
      </w:pPr>
    </w:lvl>
    <w:lvl w:ilvl="2" w:tplc="0426001B" w:tentative="1">
      <w:start w:val="1"/>
      <w:numFmt w:val="lowerRoman"/>
      <w:lvlText w:val="%3."/>
      <w:lvlJc w:val="right"/>
      <w:pPr>
        <w:ind w:left="2144" w:hanging="180"/>
      </w:pPr>
    </w:lvl>
    <w:lvl w:ilvl="3" w:tplc="0426000F" w:tentative="1">
      <w:start w:val="1"/>
      <w:numFmt w:val="decimal"/>
      <w:lvlText w:val="%4."/>
      <w:lvlJc w:val="left"/>
      <w:pPr>
        <w:ind w:left="2864" w:hanging="360"/>
      </w:pPr>
    </w:lvl>
    <w:lvl w:ilvl="4" w:tplc="04260019" w:tentative="1">
      <w:start w:val="1"/>
      <w:numFmt w:val="lowerLetter"/>
      <w:lvlText w:val="%5."/>
      <w:lvlJc w:val="left"/>
      <w:pPr>
        <w:ind w:left="3584" w:hanging="360"/>
      </w:pPr>
    </w:lvl>
    <w:lvl w:ilvl="5" w:tplc="0426001B" w:tentative="1">
      <w:start w:val="1"/>
      <w:numFmt w:val="lowerRoman"/>
      <w:lvlText w:val="%6."/>
      <w:lvlJc w:val="right"/>
      <w:pPr>
        <w:ind w:left="4304" w:hanging="180"/>
      </w:pPr>
    </w:lvl>
    <w:lvl w:ilvl="6" w:tplc="0426000F" w:tentative="1">
      <w:start w:val="1"/>
      <w:numFmt w:val="decimal"/>
      <w:lvlText w:val="%7."/>
      <w:lvlJc w:val="left"/>
      <w:pPr>
        <w:ind w:left="5024" w:hanging="360"/>
      </w:pPr>
    </w:lvl>
    <w:lvl w:ilvl="7" w:tplc="04260019" w:tentative="1">
      <w:start w:val="1"/>
      <w:numFmt w:val="lowerLetter"/>
      <w:lvlText w:val="%8."/>
      <w:lvlJc w:val="left"/>
      <w:pPr>
        <w:ind w:left="5744" w:hanging="360"/>
      </w:pPr>
    </w:lvl>
    <w:lvl w:ilvl="8" w:tplc="0426001B" w:tentative="1">
      <w:start w:val="1"/>
      <w:numFmt w:val="lowerRoman"/>
      <w:lvlText w:val="%9."/>
      <w:lvlJc w:val="right"/>
      <w:pPr>
        <w:ind w:left="6464" w:hanging="180"/>
      </w:pPr>
    </w:lvl>
  </w:abstractNum>
  <w:abstractNum w:abstractNumId="4" w15:restartNumberingAfterBreak="0">
    <w:nsid w:val="4F460896"/>
    <w:multiLevelType w:val="multilevel"/>
    <w:tmpl w:val="360A90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090785"/>
    <w:multiLevelType w:val="multilevel"/>
    <w:tmpl w:val="50B459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36624"/>
    <w:multiLevelType w:val="multilevel"/>
    <w:tmpl w:val="8264BC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527D27"/>
    <w:multiLevelType w:val="multilevel"/>
    <w:tmpl w:val="3BD256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74B51"/>
    <w:multiLevelType w:val="multilevel"/>
    <w:tmpl w:val="33D26D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FC5"/>
    <w:rsid w:val="00000C65"/>
    <w:rsid w:val="00001E2E"/>
    <w:rsid w:val="0003380D"/>
    <w:rsid w:val="000524B0"/>
    <w:rsid w:val="00074220"/>
    <w:rsid w:val="00075039"/>
    <w:rsid w:val="00076A9E"/>
    <w:rsid w:val="00084FC8"/>
    <w:rsid w:val="00086479"/>
    <w:rsid w:val="00086988"/>
    <w:rsid w:val="000873E7"/>
    <w:rsid w:val="000A2DF1"/>
    <w:rsid w:val="000B2488"/>
    <w:rsid w:val="000B7FDC"/>
    <w:rsid w:val="000D53AF"/>
    <w:rsid w:val="000D6728"/>
    <w:rsid w:val="000D72FA"/>
    <w:rsid w:val="000E21C7"/>
    <w:rsid w:val="000E6581"/>
    <w:rsid w:val="000F3A65"/>
    <w:rsid w:val="000F5B66"/>
    <w:rsid w:val="00100C16"/>
    <w:rsid w:val="00110A07"/>
    <w:rsid w:val="00131139"/>
    <w:rsid w:val="001372AD"/>
    <w:rsid w:val="0014207B"/>
    <w:rsid w:val="001461DA"/>
    <w:rsid w:val="001750DA"/>
    <w:rsid w:val="001768F1"/>
    <w:rsid w:val="001826DB"/>
    <w:rsid w:val="001A61B9"/>
    <w:rsid w:val="001A7D76"/>
    <w:rsid w:val="001B1146"/>
    <w:rsid w:val="001B22B6"/>
    <w:rsid w:val="001B260C"/>
    <w:rsid w:val="001C15EC"/>
    <w:rsid w:val="001D1336"/>
    <w:rsid w:val="001D3F06"/>
    <w:rsid w:val="001E1194"/>
    <w:rsid w:val="00202451"/>
    <w:rsid w:val="002164F4"/>
    <w:rsid w:val="00230443"/>
    <w:rsid w:val="0023276C"/>
    <w:rsid w:val="002409ED"/>
    <w:rsid w:val="00246FF3"/>
    <w:rsid w:val="00250960"/>
    <w:rsid w:val="00250A48"/>
    <w:rsid w:val="0026450F"/>
    <w:rsid w:val="00267D0B"/>
    <w:rsid w:val="00272392"/>
    <w:rsid w:val="0027469C"/>
    <w:rsid w:val="00280F2C"/>
    <w:rsid w:val="00287CAE"/>
    <w:rsid w:val="002D13E3"/>
    <w:rsid w:val="002E1D91"/>
    <w:rsid w:val="002E3D23"/>
    <w:rsid w:val="002E3EE6"/>
    <w:rsid w:val="00315DB2"/>
    <w:rsid w:val="0031783F"/>
    <w:rsid w:val="003303C8"/>
    <w:rsid w:val="00340419"/>
    <w:rsid w:val="003443C7"/>
    <w:rsid w:val="0035661D"/>
    <w:rsid w:val="00360E00"/>
    <w:rsid w:val="00370DE0"/>
    <w:rsid w:val="00371557"/>
    <w:rsid w:val="0037185B"/>
    <w:rsid w:val="00372A94"/>
    <w:rsid w:val="00376FC2"/>
    <w:rsid w:val="00377B04"/>
    <w:rsid w:val="00383824"/>
    <w:rsid w:val="00387FAB"/>
    <w:rsid w:val="003907FE"/>
    <w:rsid w:val="003A223B"/>
    <w:rsid w:val="003B2757"/>
    <w:rsid w:val="003B2B70"/>
    <w:rsid w:val="003B4580"/>
    <w:rsid w:val="003C280E"/>
    <w:rsid w:val="003D090F"/>
    <w:rsid w:val="003D26AE"/>
    <w:rsid w:val="003D7FA4"/>
    <w:rsid w:val="003E06CC"/>
    <w:rsid w:val="003E0FDD"/>
    <w:rsid w:val="004003BE"/>
    <w:rsid w:val="00401988"/>
    <w:rsid w:val="004022E9"/>
    <w:rsid w:val="0040483F"/>
    <w:rsid w:val="00407EA3"/>
    <w:rsid w:val="004159B2"/>
    <w:rsid w:val="00431954"/>
    <w:rsid w:val="00437C97"/>
    <w:rsid w:val="00451264"/>
    <w:rsid w:val="004639E9"/>
    <w:rsid w:val="00464805"/>
    <w:rsid w:val="004751A0"/>
    <w:rsid w:val="004875FE"/>
    <w:rsid w:val="00490A4F"/>
    <w:rsid w:val="004947F9"/>
    <w:rsid w:val="00495645"/>
    <w:rsid w:val="004B1835"/>
    <w:rsid w:val="004B2E0C"/>
    <w:rsid w:val="004B74E0"/>
    <w:rsid w:val="004C2968"/>
    <w:rsid w:val="004F5D23"/>
    <w:rsid w:val="00534B2F"/>
    <w:rsid w:val="00537367"/>
    <w:rsid w:val="005438D5"/>
    <w:rsid w:val="005562B3"/>
    <w:rsid w:val="00571BB8"/>
    <w:rsid w:val="0057637D"/>
    <w:rsid w:val="00581C74"/>
    <w:rsid w:val="005826DC"/>
    <w:rsid w:val="00586008"/>
    <w:rsid w:val="005901C0"/>
    <w:rsid w:val="00596F14"/>
    <w:rsid w:val="005A5FAB"/>
    <w:rsid w:val="005A7132"/>
    <w:rsid w:val="005C02F2"/>
    <w:rsid w:val="005C17D5"/>
    <w:rsid w:val="005D4E8A"/>
    <w:rsid w:val="005E425B"/>
    <w:rsid w:val="0060017F"/>
    <w:rsid w:val="00600E70"/>
    <w:rsid w:val="006145AA"/>
    <w:rsid w:val="00615841"/>
    <w:rsid w:val="00624178"/>
    <w:rsid w:val="00635770"/>
    <w:rsid w:val="00645F70"/>
    <w:rsid w:val="006519B0"/>
    <w:rsid w:val="00652367"/>
    <w:rsid w:val="00657206"/>
    <w:rsid w:val="00657398"/>
    <w:rsid w:val="0067773C"/>
    <w:rsid w:val="006853C9"/>
    <w:rsid w:val="00686C56"/>
    <w:rsid w:val="0068792C"/>
    <w:rsid w:val="006A3CB9"/>
    <w:rsid w:val="006A49EB"/>
    <w:rsid w:val="006A502C"/>
    <w:rsid w:val="006B662E"/>
    <w:rsid w:val="006C2810"/>
    <w:rsid w:val="006C2EC7"/>
    <w:rsid w:val="006D1338"/>
    <w:rsid w:val="006D182B"/>
    <w:rsid w:val="006E6AA8"/>
    <w:rsid w:val="006F172E"/>
    <w:rsid w:val="006F39D7"/>
    <w:rsid w:val="006F458A"/>
    <w:rsid w:val="00702B92"/>
    <w:rsid w:val="0071426A"/>
    <w:rsid w:val="007226A7"/>
    <w:rsid w:val="0073567D"/>
    <w:rsid w:val="00741282"/>
    <w:rsid w:val="00764060"/>
    <w:rsid w:val="00764499"/>
    <w:rsid w:val="00776E64"/>
    <w:rsid w:val="00777EFB"/>
    <w:rsid w:val="007922D4"/>
    <w:rsid w:val="00792672"/>
    <w:rsid w:val="00792C78"/>
    <w:rsid w:val="007A0477"/>
    <w:rsid w:val="007A2991"/>
    <w:rsid w:val="007B3662"/>
    <w:rsid w:val="007D2267"/>
    <w:rsid w:val="007E0725"/>
    <w:rsid w:val="007E6691"/>
    <w:rsid w:val="007F1726"/>
    <w:rsid w:val="008121AB"/>
    <w:rsid w:val="00814B3C"/>
    <w:rsid w:val="00847777"/>
    <w:rsid w:val="008511E7"/>
    <w:rsid w:val="00853AA1"/>
    <w:rsid w:val="00856B33"/>
    <w:rsid w:val="00856E6D"/>
    <w:rsid w:val="0087010E"/>
    <w:rsid w:val="008712AD"/>
    <w:rsid w:val="00872F01"/>
    <w:rsid w:val="00874D2D"/>
    <w:rsid w:val="00874D69"/>
    <w:rsid w:val="008750F5"/>
    <w:rsid w:val="008924DF"/>
    <w:rsid w:val="008B1DA4"/>
    <w:rsid w:val="008B20F1"/>
    <w:rsid w:val="008B2C0D"/>
    <w:rsid w:val="008B7E29"/>
    <w:rsid w:val="008C4A11"/>
    <w:rsid w:val="008C5E72"/>
    <w:rsid w:val="008C5FA6"/>
    <w:rsid w:val="008C7206"/>
    <w:rsid w:val="008D2B98"/>
    <w:rsid w:val="008E0D91"/>
    <w:rsid w:val="008E3011"/>
    <w:rsid w:val="008E62E6"/>
    <w:rsid w:val="008F2656"/>
    <w:rsid w:val="008F35E4"/>
    <w:rsid w:val="008F5E16"/>
    <w:rsid w:val="008F5EA2"/>
    <w:rsid w:val="008F6AEF"/>
    <w:rsid w:val="00902B70"/>
    <w:rsid w:val="00914FAB"/>
    <w:rsid w:val="009161BC"/>
    <w:rsid w:val="0091696B"/>
    <w:rsid w:val="009217DD"/>
    <w:rsid w:val="00921DD6"/>
    <w:rsid w:val="00927297"/>
    <w:rsid w:val="0092757C"/>
    <w:rsid w:val="0093402A"/>
    <w:rsid w:val="0093589C"/>
    <w:rsid w:val="0095048C"/>
    <w:rsid w:val="00952E42"/>
    <w:rsid w:val="00961259"/>
    <w:rsid w:val="00964AFD"/>
    <w:rsid w:val="00970F26"/>
    <w:rsid w:val="009750B0"/>
    <w:rsid w:val="009775CA"/>
    <w:rsid w:val="00980EA3"/>
    <w:rsid w:val="00982FB2"/>
    <w:rsid w:val="00984CAA"/>
    <w:rsid w:val="00990093"/>
    <w:rsid w:val="00990F04"/>
    <w:rsid w:val="00992FC9"/>
    <w:rsid w:val="009979BC"/>
    <w:rsid w:val="009B557B"/>
    <w:rsid w:val="009D5B15"/>
    <w:rsid w:val="009D77DE"/>
    <w:rsid w:val="009E1F60"/>
    <w:rsid w:val="009F65EB"/>
    <w:rsid w:val="00A02FDE"/>
    <w:rsid w:val="00A127AF"/>
    <w:rsid w:val="00A1371A"/>
    <w:rsid w:val="00A266A5"/>
    <w:rsid w:val="00A27759"/>
    <w:rsid w:val="00A32B5A"/>
    <w:rsid w:val="00A35E69"/>
    <w:rsid w:val="00A41FEB"/>
    <w:rsid w:val="00A50017"/>
    <w:rsid w:val="00A5030C"/>
    <w:rsid w:val="00A53AF1"/>
    <w:rsid w:val="00A553B0"/>
    <w:rsid w:val="00A60BA3"/>
    <w:rsid w:val="00A60BFE"/>
    <w:rsid w:val="00A658A3"/>
    <w:rsid w:val="00A66C48"/>
    <w:rsid w:val="00A72715"/>
    <w:rsid w:val="00A759E7"/>
    <w:rsid w:val="00A87BE9"/>
    <w:rsid w:val="00A926E5"/>
    <w:rsid w:val="00AC06B4"/>
    <w:rsid w:val="00AE0147"/>
    <w:rsid w:val="00AE60B4"/>
    <w:rsid w:val="00AE704A"/>
    <w:rsid w:val="00AF0052"/>
    <w:rsid w:val="00AF0285"/>
    <w:rsid w:val="00AF3C73"/>
    <w:rsid w:val="00AF7F80"/>
    <w:rsid w:val="00B01ABC"/>
    <w:rsid w:val="00B1256C"/>
    <w:rsid w:val="00B36705"/>
    <w:rsid w:val="00B57B7D"/>
    <w:rsid w:val="00B60B74"/>
    <w:rsid w:val="00B715A5"/>
    <w:rsid w:val="00B72D2F"/>
    <w:rsid w:val="00B859D3"/>
    <w:rsid w:val="00B86FA3"/>
    <w:rsid w:val="00BA11A7"/>
    <w:rsid w:val="00BA13F1"/>
    <w:rsid w:val="00BA28E4"/>
    <w:rsid w:val="00BB36D0"/>
    <w:rsid w:val="00BB3FCA"/>
    <w:rsid w:val="00BB4AA5"/>
    <w:rsid w:val="00BC07BE"/>
    <w:rsid w:val="00BC1696"/>
    <w:rsid w:val="00BC3502"/>
    <w:rsid w:val="00BC6265"/>
    <w:rsid w:val="00BC627A"/>
    <w:rsid w:val="00BC72C2"/>
    <w:rsid w:val="00BD1B7D"/>
    <w:rsid w:val="00BD2D09"/>
    <w:rsid w:val="00BF6071"/>
    <w:rsid w:val="00C07B45"/>
    <w:rsid w:val="00C15AF2"/>
    <w:rsid w:val="00C23309"/>
    <w:rsid w:val="00C24A1D"/>
    <w:rsid w:val="00C25364"/>
    <w:rsid w:val="00C26351"/>
    <w:rsid w:val="00C43FA3"/>
    <w:rsid w:val="00C52223"/>
    <w:rsid w:val="00C54D10"/>
    <w:rsid w:val="00C56124"/>
    <w:rsid w:val="00C65DB2"/>
    <w:rsid w:val="00C738BB"/>
    <w:rsid w:val="00C84F98"/>
    <w:rsid w:val="00C93CFA"/>
    <w:rsid w:val="00CA3CB2"/>
    <w:rsid w:val="00CA5D2F"/>
    <w:rsid w:val="00CB3964"/>
    <w:rsid w:val="00CB6C18"/>
    <w:rsid w:val="00CC50AF"/>
    <w:rsid w:val="00CD4DF4"/>
    <w:rsid w:val="00CD552B"/>
    <w:rsid w:val="00CD63E0"/>
    <w:rsid w:val="00CE038C"/>
    <w:rsid w:val="00CE4091"/>
    <w:rsid w:val="00CE6508"/>
    <w:rsid w:val="00CE710E"/>
    <w:rsid w:val="00CE7A2C"/>
    <w:rsid w:val="00CF0CB6"/>
    <w:rsid w:val="00CF6ACC"/>
    <w:rsid w:val="00D10420"/>
    <w:rsid w:val="00D2062C"/>
    <w:rsid w:val="00D303E8"/>
    <w:rsid w:val="00D35A39"/>
    <w:rsid w:val="00D35C4E"/>
    <w:rsid w:val="00D42DFF"/>
    <w:rsid w:val="00D553C1"/>
    <w:rsid w:val="00D5647C"/>
    <w:rsid w:val="00D6394D"/>
    <w:rsid w:val="00D6515B"/>
    <w:rsid w:val="00D670CA"/>
    <w:rsid w:val="00D72C44"/>
    <w:rsid w:val="00D92BF8"/>
    <w:rsid w:val="00D973CE"/>
    <w:rsid w:val="00D97740"/>
    <w:rsid w:val="00DB2A4D"/>
    <w:rsid w:val="00DB3A5B"/>
    <w:rsid w:val="00DB4A24"/>
    <w:rsid w:val="00DB63A5"/>
    <w:rsid w:val="00DC0809"/>
    <w:rsid w:val="00DC6472"/>
    <w:rsid w:val="00DE01B9"/>
    <w:rsid w:val="00DE5EE8"/>
    <w:rsid w:val="00DE655B"/>
    <w:rsid w:val="00DE7F01"/>
    <w:rsid w:val="00DF043A"/>
    <w:rsid w:val="00DF5820"/>
    <w:rsid w:val="00E02106"/>
    <w:rsid w:val="00E1556C"/>
    <w:rsid w:val="00E2640D"/>
    <w:rsid w:val="00E35633"/>
    <w:rsid w:val="00E3712E"/>
    <w:rsid w:val="00E54B3F"/>
    <w:rsid w:val="00E62FF1"/>
    <w:rsid w:val="00E755C6"/>
    <w:rsid w:val="00E81217"/>
    <w:rsid w:val="00E8206E"/>
    <w:rsid w:val="00E8232C"/>
    <w:rsid w:val="00E870A8"/>
    <w:rsid w:val="00E877CA"/>
    <w:rsid w:val="00EA0671"/>
    <w:rsid w:val="00EA16C3"/>
    <w:rsid w:val="00EB2C50"/>
    <w:rsid w:val="00ED3BA6"/>
    <w:rsid w:val="00ED5C34"/>
    <w:rsid w:val="00EF047A"/>
    <w:rsid w:val="00EF313E"/>
    <w:rsid w:val="00EF7263"/>
    <w:rsid w:val="00F00280"/>
    <w:rsid w:val="00F01DD0"/>
    <w:rsid w:val="00F02B18"/>
    <w:rsid w:val="00F109EA"/>
    <w:rsid w:val="00F15E1D"/>
    <w:rsid w:val="00F34F0D"/>
    <w:rsid w:val="00F40A97"/>
    <w:rsid w:val="00F415BB"/>
    <w:rsid w:val="00F43DC2"/>
    <w:rsid w:val="00F67BA2"/>
    <w:rsid w:val="00F77743"/>
    <w:rsid w:val="00F80038"/>
    <w:rsid w:val="00F80FC5"/>
    <w:rsid w:val="00F812E5"/>
    <w:rsid w:val="00F83BEB"/>
    <w:rsid w:val="00F84845"/>
    <w:rsid w:val="00F85E5B"/>
    <w:rsid w:val="00F94F91"/>
    <w:rsid w:val="00FA036E"/>
    <w:rsid w:val="00FA2643"/>
    <w:rsid w:val="00FA4604"/>
    <w:rsid w:val="00FB568D"/>
    <w:rsid w:val="00FB6477"/>
    <w:rsid w:val="00FC70BA"/>
    <w:rsid w:val="00FE00E1"/>
    <w:rsid w:val="00FE70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74EB9"/>
  <w15:docId w15:val="{1686699A-2335-4015-B579-C86DCA3F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sz w:val="22"/>
      <w:szCs w:val="22"/>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30" w:type="dxa"/>
        <w:left w:w="30" w:type="dxa"/>
        <w:bottom w:w="30" w:type="dxa"/>
        <w:right w:w="30"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30" w:type="dxa"/>
        <w:left w:w="30" w:type="dxa"/>
        <w:bottom w:w="30" w:type="dxa"/>
        <w:right w:w="30"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30" w:type="dxa"/>
        <w:left w:w="30" w:type="dxa"/>
        <w:bottom w:w="30" w:type="dxa"/>
        <w:right w:w="30"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table" w:customStyle="1" w:styleId="a8">
    <w:basedOn w:val="TableNormal"/>
    <w:tblPr>
      <w:tblStyleRowBandSize w:val="1"/>
      <w:tblStyleColBandSize w:val="1"/>
      <w:tblCellMar>
        <w:top w:w="30" w:type="dxa"/>
        <w:left w:w="30" w:type="dxa"/>
        <w:bottom w:w="30" w:type="dxa"/>
        <w:right w:w="30" w:type="dxa"/>
      </w:tblCellMar>
    </w:tblPr>
  </w:style>
  <w:style w:type="table" w:customStyle="1" w:styleId="a9">
    <w:basedOn w:val="TableNormal"/>
    <w:tblPr>
      <w:tblStyleRowBandSize w:val="1"/>
      <w:tblStyleColBandSize w:val="1"/>
      <w:tblCellMar>
        <w:top w:w="30" w:type="dxa"/>
        <w:left w:w="30" w:type="dxa"/>
        <w:bottom w:w="30" w:type="dxa"/>
        <w:right w:w="30" w:type="dxa"/>
      </w:tblCellMar>
    </w:tblPr>
  </w:style>
  <w:style w:type="table" w:customStyle="1" w:styleId="aa">
    <w:basedOn w:val="TableNormal"/>
    <w:tblPr>
      <w:tblStyleRowBandSize w:val="1"/>
      <w:tblStyleColBandSize w:val="1"/>
      <w:tblCellMar>
        <w:top w:w="30" w:type="dxa"/>
        <w:left w:w="30" w:type="dxa"/>
        <w:bottom w:w="30" w:type="dxa"/>
        <w:right w:w="30" w:type="dxa"/>
      </w:tblCellMar>
    </w:tblPr>
  </w:style>
  <w:style w:type="character" w:styleId="Hyperlink">
    <w:name w:val="Hyperlink"/>
    <w:uiPriority w:val="99"/>
    <w:unhideWhenUsed/>
    <w:rsid w:val="000B2488"/>
    <w:rPr>
      <w:color w:val="0000FF"/>
      <w:u w:val="single"/>
    </w:rPr>
  </w:style>
  <w:style w:type="character" w:customStyle="1" w:styleId="Neatrisintapieminana">
    <w:name w:val="Neatrisināta pieminēšana"/>
    <w:uiPriority w:val="99"/>
    <w:semiHidden/>
    <w:unhideWhenUsed/>
    <w:rsid w:val="000B2488"/>
    <w:rPr>
      <w:color w:val="605E5C"/>
      <w:shd w:val="clear" w:color="auto" w:fill="E1DFDD"/>
    </w:rPr>
  </w:style>
  <w:style w:type="character" w:styleId="FollowedHyperlink">
    <w:name w:val="FollowedHyperlink"/>
    <w:uiPriority w:val="99"/>
    <w:semiHidden/>
    <w:unhideWhenUsed/>
    <w:rsid w:val="000B2488"/>
    <w:rPr>
      <w:color w:val="800080"/>
      <w:u w:val="single"/>
    </w:rPr>
  </w:style>
  <w:style w:type="paragraph" w:styleId="NormalWeb">
    <w:name w:val="Normal (Web)"/>
    <w:basedOn w:val="Normal"/>
    <w:uiPriority w:val="99"/>
    <w:semiHidden/>
    <w:unhideWhenUsed/>
    <w:rsid w:val="000D53AF"/>
    <w:rPr>
      <w:rFonts w:ascii="Times New Roman" w:hAnsi="Times New Roman" w:cs="Times New Roman"/>
      <w:sz w:val="24"/>
      <w:szCs w:val="24"/>
    </w:rPr>
  </w:style>
  <w:style w:type="character" w:styleId="CommentReference">
    <w:name w:val="annotation reference"/>
    <w:uiPriority w:val="99"/>
    <w:semiHidden/>
    <w:unhideWhenUsed/>
    <w:rsid w:val="001B22B6"/>
    <w:rPr>
      <w:sz w:val="16"/>
      <w:szCs w:val="16"/>
    </w:rPr>
  </w:style>
  <w:style w:type="paragraph" w:styleId="CommentText">
    <w:name w:val="annotation text"/>
    <w:basedOn w:val="Normal"/>
    <w:link w:val="CommentTextChar"/>
    <w:uiPriority w:val="99"/>
    <w:semiHidden/>
    <w:unhideWhenUsed/>
    <w:rsid w:val="001B22B6"/>
    <w:rPr>
      <w:sz w:val="20"/>
      <w:szCs w:val="20"/>
    </w:rPr>
  </w:style>
  <w:style w:type="character" w:customStyle="1" w:styleId="CommentTextChar">
    <w:name w:val="Comment Text Char"/>
    <w:basedOn w:val="DefaultParagraphFont"/>
    <w:link w:val="CommentText"/>
    <w:uiPriority w:val="99"/>
    <w:semiHidden/>
    <w:rsid w:val="001B22B6"/>
  </w:style>
  <w:style w:type="paragraph" w:styleId="CommentSubject">
    <w:name w:val="annotation subject"/>
    <w:basedOn w:val="CommentText"/>
    <w:next w:val="CommentText"/>
    <w:link w:val="CommentSubjectChar"/>
    <w:uiPriority w:val="99"/>
    <w:semiHidden/>
    <w:unhideWhenUsed/>
    <w:rsid w:val="001B22B6"/>
    <w:rPr>
      <w:b/>
      <w:bCs/>
    </w:rPr>
  </w:style>
  <w:style w:type="character" w:customStyle="1" w:styleId="CommentSubjectChar">
    <w:name w:val="Comment Subject Char"/>
    <w:link w:val="CommentSubject"/>
    <w:uiPriority w:val="99"/>
    <w:semiHidden/>
    <w:rsid w:val="001B22B6"/>
    <w:rPr>
      <w:b/>
      <w:bCs/>
    </w:rPr>
  </w:style>
  <w:style w:type="paragraph" w:styleId="BalloonText">
    <w:name w:val="Balloon Text"/>
    <w:basedOn w:val="Normal"/>
    <w:link w:val="BalloonTextChar"/>
    <w:uiPriority w:val="99"/>
    <w:semiHidden/>
    <w:unhideWhenUsed/>
    <w:rsid w:val="001B22B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B22B6"/>
    <w:rPr>
      <w:rFonts w:ascii="Segoe UI" w:hAnsi="Segoe UI" w:cs="Segoe UI"/>
      <w:sz w:val="18"/>
      <w:szCs w:val="18"/>
    </w:rPr>
  </w:style>
  <w:style w:type="paragraph" w:styleId="BodyText">
    <w:name w:val="Body Text"/>
    <w:basedOn w:val="Normal"/>
    <w:link w:val="BodyTextChar"/>
    <w:uiPriority w:val="99"/>
    <w:semiHidden/>
    <w:unhideWhenUsed/>
    <w:rsid w:val="00D92BF8"/>
    <w:pPr>
      <w:spacing w:after="120"/>
    </w:pPr>
  </w:style>
  <w:style w:type="character" w:customStyle="1" w:styleId="BodyTextChar">
    <w:name w:val="Body Text Char"/>
    <w:link w:val="BodyText"/>
    <w:uiPriority w:val="99"/>
    <w:semiHidden/>
    <w:rsid w:val="00D92BF8"/>
    <w:rPr>
      <w:sz w:val="22"/>
      <w:szCs w:val="22"/>
    </w:rPr>
  </w:style>
  <w:style w:type="paragraph" w:styleId="Revision">
    <w:name w:val="Revision"/>
    <w:hidden/>
    <w:uiPriority w:val="99"/>
    <w:semiHidden/>
    <w:rsid w:val="00BB36D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2781">
      <w:bodyDiv w:val="1"/>
      <w:marLeft w:val="0"/>
      <w:marRight w:val="0"/>
      <w:marTop w:val="0"/>
      <w:marBottom w:val="0"/>
      <w:divBdr>
        <w:top w:val="none" w:sz="0" w:space="0" w:color="auto"/>
        <w:left w:val="none" w:sz="0" w:space="0" w:color="auto"/>
        <w:bottom w:val="none" w:sz="0" w:space="0" w:color="auto"/>
        <w:right w:val="none" w:sz="0" w:space="0" w:color="auto"/>
      </w:divBdr>
    </w:div>
    <w:div w:id="156042330">
      <w:bodyDiv w:val="1"/>
      <w:marLeft w:val="0"/>
      <w:marRight w:val="0"/>
      <w:marTop w:val="0"/>
      <w:marBottom w:val="0"/>
      <w:divBdr>
        <w:top w:val="none" w:sz="0" w:space="0" w:color="auto"/>
        <w:left w:val="none" w:sz="0" w:space="0" w:color="auto"/>
        <w:bottom w:val="none" w:sz="0" w:space="0" w:color="auto"/>
        <w:right w:val="none" w:sz="0" w:space="0" w:color="auto"/>
      </w:divBdr>
    </w:div>
    <w:div w:id="535658146">
      <w:bodyDiv w:val="1"/>
      <w:marLeft w:val="0"/>
      <w:marRight w:val="0"/>
      <w:marTop w:val="0"/>
      <w:marBottom w:val="0"/>
      <w:divBdr>
        <w:top w:val="none" w:sz="0" w:space="0" w:color="auto"/>
        <w:left w:val="none" w:sz="0" w:space="0" w:color="auto"/>
        <w:bottom w:val="none" w:sz="0" w:space="0" w:color="auto"/>
        <w:right w:val="none" w:sz="0" w:space="0" w:color="auto"/>
      </w:divBdr>
    </w:div>
    <w:div w:id="559639120">
      <w:bodyDiv w:val="1"/>
      <w:marLeft w:val="0"/>
      <w:marRight w:val="0"/>
      <w:marTop w:val="0"/>
      <w:marBottom w:val="0"/>
      <w:divBdr>
        <w:top w:val="none" w:sz="0" w:space="0" w:color="auto"/>
        <w:left w:val="none" w:sz="0" w:space="0" w:color="auto"/>
        <w:bottom w:val="none" w:sz="0" w:space="0" w:color="auto"/>
        <w:right w:val="none" w:sz="0" w:space="0" w:color="auto"/>
      </w:divBdr>
    </w:div>
    <w:div w:id="616521507">
      <w:bodyDiv w:val="1"/>
      <w:marLeft w:val="0"/>
      <w:marRight w:val="0"/>
      <w:marTop w:val="0"/>
      <w:marBottom w:val="0"/>
      <w:divBdr>
        <w:top w:val="none" w:sz="0" w:space="0" w:color="auto"/>
        <w:left w:val="none" w:sz="0" w:space="0" w:color="auto"/>
        <w:bottom w:val="none" w:sz="0" w:space="0" w:color="auto"/>
        <w:right w:val="none" w:sz="0" w:space="0" w:color="auto"/>
      </w:divBdr>
    </w:div>
    <w:div w:id="717168971">
      <w:bodyDiv w:val="1"/>
      <w:marLeft w:val="0"/>
      <w:marRight w:val="0"/>
      <w:marTop w:val="0"/>
      <w:marBottom w:val="0"/>
      <w:divBdr>
        <w:top w:val="none" w:sz="0" w:space="0" w:color="auto"/>
        <w:left w:val="none" w:sz="0" w:space="0" w:color="auto"/>
        <w:bottom w:val="none" w:sz="0" w:space="0" w:color="auto"/>
        <w:right w:val="none" w:sz="0" w:space="0" w:color="auto"/>
      </w:divBdr>
    </w:div>
    <w:div w:id="1419324574">
      <w:bodyDiv w:val="1"/>
      <w:marLeft w:val="0"/>
      <w:marRight w:val="0"/>
      <w:marTop w:val="0"/>
      <w:marBottom w:val="0"/>
      <w:divBdr>
        <w:top w:val="none" w:sz="0" w:space="0" w:color="auto"/>
        <w:left w:val="none" w:sz="0" w:space="0" w:color="auto"/>
        <w:bottom w:val="none" w:sz="0" w:space="0" w:color="auto"/>
        <w:right w:val="none" w:sz="0" w:space="0" w:color="auto"/>
      </w:divBdr>
    </w:div>
    <w:div w:id="1516265216">
      <w:bodyDiv w:val="1"/>
      <w:marLeft w:val="0"/>
      <w:marRight w:val="0"/>
      <w:marTop w:val="0"/>
      <w:marBottom w:val="0"/>
      <w:divBdr>
        <w:top w:val="none" w:sz="0" w:space="0" w:color="auto"/>
        <w:left w:val="none" w:sz="0" w:space="0" w:color="auto"/>
        <w:bottom w:val="none" w:sz="0" w:space="0" w:color="auto"/>
        <w:right w:val="none" w:sz="0" w:space="0" w:color="auto"/>
      </w:divBdr>
    </w:div>
    <w:div w:id="1536847110">
      <w:bodyDiv w:val="1"/>
      <w:marLeft w:val="0"/>
      <w:marRight w:val="0"/>
      <w:marTop w:val="0"/>
      <w:marBottom w:val="0"/>
      <w:divBdr>
        <w:top w:val="none" w:sz="0" w:space="0" w:color="auto"/>
        <w:left w:val="none" w:sz="0" w:space="0" w:color="auto"/>
        <w:bottom w:val="none" w:sz="0" w:space="0" w:color="auto"/>
        <w:right w:val="none" w:sz="0" w:space="0" w:color="auto"/>
      </w:divBdr>
      <w:divsChild>
        <w:div w:id="1056391972">
          <w:marLeft w:val="0"/>
          <w:marRight w:val="0"/>
          <w:marTop w:val="0"/>
          <w:marBottom w:val="567"/>
          <w:divBdr>
            <w:top w:val="none" w:sz="0" w:space="0" w:color="auto"/>
            <w:left w:val="none" w:sz="0" w:space="0" w:color="auto"/>
            <w:bottom w:val="none" w:sz="0" w:space="0" w:color="auto"/>
            <w:right w:val="none" w:sz="0" w:space="0" w:color="auto"/>
          </w:divBdr>
        </w:div>
        <w:div w:id="1522205651">
          <w:marLeft w:val="0"/>
          <w:marRight w:val="0"/>
          <w:marTop w:val="480"/>
          <w:marBottom w:val="240"/>
          <w:divBdr>
            <w:top w:val="none" w:sz="0" w:space="0" w:color="auto"/>
            <w:left w:val="none" w:sz="0" w:space="0" w:color="auto"/>
            <w:bottom w:val="none" w:sz="0" w:space="0" w:color="auto"/>
            <w:right w:val="none" w:sz="0" w:space="0" w:color="auto"/>
          </w:divBdr>
        </w:div>
      </w:divsChild>
    </w:div>
    <w:div w:id="1651207599">
      <w:bodyDiv w:val="1"/>
      <w:marLeft w:val="0"/>
      <w:marRight w:val="0"/>
      <w:marTop w:val="0"/>
      <w:marBottom w:val="0"/>
      <w:divBdr>
        <w:top w:val="none" w:sz="0" w:space="0" w:color="auto"/>
        <w:left w:val="none" w:sz="0" w:space="0" w:color="auto"/>
        <w:bottom w:val="none" w:sz="0" w:space="0" w:color="auto"/>
        <w:right w:val="none" w:sz="0" w:space="0" w:color="auto"/>
      </w:divBdr>
    </w:div>
    <w:div w:id="1759591694">
      <w:bodyDiv w:val="1"/>
      <w:marLeft w:val="0"/>
      <w:marRight w:val="0"/>
      <w:marTop w:val="0"/>
      <w:marBottom w:val="0"/>
      <w:divBdr>
        <w:top w:val="none" w:sz="0" w:space="0" w:color="auto"/>
        <w:left w:val="none" w:sz="0" w:space="0" w:color="auto"/>
        <w:bottom w:val="none" w:sz="0" w:space="0" w:color="auto"/>
        <w:right w:val="none" w:sz="0" w:space="0" w:color="auto"/>
      </w:divBdr>
    </w:div>
    <w:div w:id="1877306202">
      <w:bodyDiv w:val="1"/>
      <w:marLeft w:val="0"/>
      <w:marRight w:val="0"/>
      <w:marTop w:val="0"/>
      <w:marBottom w:val="0"/>
      <w:divBdr>
        <w:top w:val="none" w:sz="0" w:space="0" w:color="auto"/>
        <w:left w:val="none" w:sz="0" w:space="0" w:color="auto"/>
        <w:bottom w:val="none" w:sz="0" w:space="0" w:color="auto"/>
        <w:right w:val="none" w:sz="0" w:space="0" w:color="auto"/>
      </w:divBdr>
      <w:divsChild>
        <w:div w:id="876160402">
          <w:marLeft w:val="0"/>
          <w:marRight w:val="0"/>
          <w:marTop w:val="0"/>
          <w:marBottom w:val="567"/>
          <w:divBdr>
            <w:top w:val="none" w:sz="0" w:space="0" w:color="auto"/>
            <w:left w:val="none" w:sz="0" w:space="0" w:color="auto"/>
            <w:bottom w:val="none" w:sz="0" w:space="0" w:color="auto"/>
            <w:right w:val="none" w:sz="0" w:space="0" w:color="auto"/>
          </w:divBdr>
        </w:div>
        <w:div w:id="1694452813">
          <w:marLeft w:val="0"/>
          <w:marRight w:val="0"/>
          <w:marTop w:val="480"/>
          <w:marBottom w:val="240"/>
          <w:divBdr>
            <w:top w:val="none" w:sz="0" w:space="0" w:color="auto"/>
            <w:left w:val="none" w:sz="0" w:space="0" w:color="auto"/>
            <w:bottom w:val="none" w:sz="0" w:space="0" w:color="auto"/>
            <w:right w:val="none" w:sz="0" w:space="0" w:color="auto"/>
          </w:divBdr>
        </w:div>
      </w:divsChild>
    </w:div>
    <w:div w:id="2047900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7EED-0B57-4592-875F-8FBFE295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12438</Words>
  <Characters>7090</Characters>
  <Application>Microsoft Office Word</Application>
  <DocSecurity>0</DocSecurity>
  <Lines>59</Lines>
  <Paragraphs>38</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Grozījumi Ministru kabineta 2012. gada 15. maija noteikumos Nr. 339 "Noteikumi par ostu formalitātēm"</vt:lpstr>
      <vt:lpstr>Grozījumi Ministru kabineta 2012. gada 15. maija noteikumos Nr. 339 "Noteikumi par ostu formalitātēm"</vt:lpstr>
      <vt:lpstr>Grozījumi Ministru kabineta 2012. gada 15. maija noteikumos Nr. 339 "Noteikumi par ostu formalitātēm"</vt:lpstr>
    </vt:vector>
  </TitlesOfParts>
  <Company>Satiksmes ministrija</Company>
  <LinksUpToDate>false</LinksUpToDate>
  <CharactersWithSpaces>19490</CharactersWithSpaces>
  <SharedDoc>false</SharedDoc>
  <HLinks>
    <vt:vector size="6" baseType="variant">
      <vt:variant>
        <vt:i4>5177361</vt:i4>
      </vt:variant>
      <vt:variant>
        <vt:i4>0</vt:i4>
      </vt:variant>
      <vt:variant>
        <vt:i4>0</vt:i4>
      </vt:variant>
      <vt:variant>
        <vt:i4>5</vt:i4>
      </vt:variant>
      <vt:variant>
        <vt:lpwstr>http://www.sam.gov.lv/satmin/content/?cat=553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15. maija noteikumos Nr. 339 "Noteikumi par ostu formalitātēm"</dc:title>
  <dc:subject>Anotācija</dc:subject>
  <dc:creator>Viesturs Ruško</dc:creator>
  <cp:keywords/>
  <dc:description>67062127, viesturs.rusko@lja.lv</dc:description>
  <cp:lastModifiedBy>Laima Rituma</cp:lastModifiedBy>
  <cp:revision>6</cp:revision>
  <cp:lastPrinted>2020-05-11T07:12:00Z</cp:lastPrinted>
  <dcterms:created xsi:type="dcterms:W3CDTF">2020-05-22T09:19:00Z</dcterms:created>
  <dcterms:modified xsi:type="dcterms:W3CDTF">2020-05-22T16:46:00Z</dcterms:modified>
</cp:coreProperties>
</file>