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6CA7" w:rsidR="00936CA7" w:rsidP="00936CA7" w:rsidRDefault="00936CA7" w14:paraId="5516C1EF" w14:textId="77777777">
      <w:pPr>
        <w:spacing w:after="0" w:line="240" w:lineRule="auto"/>
        <w:ind w:firstLine="720"/>
        <w:jc w:val="center"/>
        <w:rPr>
          <w:rFonts w:ascii="Times New Roman" w:hAnsi="Times New Roman" w:eastAsia="Times New Roman" w:cs="Times New Roman"/>
          <w:b/>
          <w:bCs/>
          <w:sz w:val="28"/>
          <w:szCs w:val="28"/>
          <w:lang w:eastAsia="lv-LV"/>
        </w:rPr>
      </w:pPr>
      <w:r w:rsidRPr="00936CA7">
        <w:rPr>
          <w:rFonts w:ascii="Times New Roman" w:hAnsi="Times New Roman" w:eastAsia="Times New Roman" w:cs="Times New Roman"/>
          <w:b/>
          <w:bCs/>
          <w:sz w:val="28"/>
          <w:szCs w:val="28"/>
          <w:lang w:eastAsia="lv-LV"/>
        </w:rPr>
        <w:t>Izziņa par atzinumos sniegtajiem iebildumiem</w:t>
      </w:r>
    </w:p>
    <w:p w:rsidRPr="00936CA7" w:rsidR="00936CA7" w:rsidP="00936CA7" w:rsidRDefault="00936CA7" w14:paraId="651ACC02" w14:textId="77777777">
      <w:pPr>
        <w:spacing w:after="0" w:line="240" w:lineRule="auto"/>
        <w:ind w:firstLine="720"/>
        <w:jc w:val="both"/>
        <w:rPr>
          <w:rFonts w:ascii="Times New Roman" w:hAnsi="Times New Roman" w:eastAsia="Times New Roman" w:cs="Times New Roman"/>
          <w:sz w:val="24"/>
          <w:szCs w:val="24"/>
          <w:lang w:eastAsia="lv-LV"/>
        </w:rPr>
      </w:pPr>
    </w:p>
    <w:p w:rsidRPr="00936CA7" w:rsidR="00936CA7" w:rsidP="00936CA7" w:rsidRDefault="00936CA7" w14:paraId="50114EEE" w14:textId="77777777">
      <w:pPr>
        <w:spacing w:after="0" w:line="240" w:lineRule="auto"/>
        <w:ind w:firstLine="1080"/>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Par Ministru kabineta rīkojuma projektu “Par valsts akciju sabiedrības “Latvijas Valsts radio un televīzijas centrs” vispārējo stratēģisko mērķi” VSS-1240</w:t>
      </w:r>
    </w:p>
    <w:p w:rsidRPr="00936CA7" w:rsidR="00936CA7" w:rsidP="00936CA7" w:rsidRDefault="00936CA7" w14:paraId="430DD102" w14:textId="77777777">
      <w:pPr>
        <w:spacing w:after="0" w:line="240" w:lineRule="auto"/>
        <w:ind w:firstLine="720"/>
        <w:jc w:val="both"/>
        <w:rPr>
          <w:rFonts w:ascii="Times New Roman" w:hAnsi="Times New Roman" w:eastAsia="Times New Roman" w:cs="Times New Roman"/>
          <w:sz w:val="24"/>
          <w:szCs w:val="24"/>
          <w:lang w:eastAsia="lv-LV"/>
        </w:rPr>
      </w:pPr>
    </w:p>
    <w:p w:rsidRPr="00936CA7" w:rsidR="00936CA7" w:rsidP="00936CA7" w:rsidRDefault="00936CA7" w14:paraId="04181DAF" w14:textId="77777777">
      <w:pPr>
        <w:spacing w:after="0" w:line="240" w:lineRule="auto"/>
        <w:jc w:val="center"/>
        <w:rPr>
          <w:rFonts w:ascii="Times New Roman" w:hAnsi="Times New Roman" w:eastAsia="Times New Roman" w:cs="Times New Roman"/>
          <w:b/>
          <w:sz w:val="24"/>
          <w:szCs w:val="24"/>
          <w:lang w:eastAsia="lv-LV"/>
        </w:rPr>
      </w:pPr>
      <w:r w:rsidRPr="00936CA7">
        <w:rPr>
          <w:rFonts w:ascii="Times New Roman" w:hAnsi="Times New Roman" w:eastAsia="Times New Roman" w:cs="Times New Roman"/>
          <w:b/>
          <w:sz w:val="24"/>
          <w:szCs w:val="24"/>
          <w:lang w:eastAsia="lv-LV"/>
        </w:rPr>
        <w:t>I. Jautājumi, par kuriem saskaņošanā vienošanās nav panākta</w:t>
      </w:r>
    </w:p>
    <w:p w:rsidRPr="00936CA7" w:rsidR="00936CA7" w:rsidP="00936CA7" w:rsidRDefault="00936CA7" w14:paraId="2C3781E4" w14:textId="77777777">
      <w:pPr>
        <w:spacing w:after="0" w:line="240" w:lineRule="auto"/>
        <w:ind w:firstLine="720"/>
        <w:jc w:val="both"/>
        <w:rPr>
          <w:rFonts w:ascii="Times New Roman" w:hAnsi="Times New Roman" w:eastAsia="Times New Roman" w:cs="Times New Roman"/>
          <w:sz w:val="24"/>
          <w:szCs w:val="24"/>
          <w:lang w:eastAsia="lv-LV"/>
        </w:rPr>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936CA7" w:rsidR="00936CA7" w:rsidTr="00F54869" w14:paraId="755E0336"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936CA7" w:rsidR="00936CA7" w:rsidP="00936CA7" w:rsidRDefault="00936CA7" w14:paraId="687ECDF5" w14:textId="77777777">
            <w:pPr>
              <w:spacing w:after="0" w:line="240" w:lineRule="auto"/>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Nr. p. k.</w:t>
            </w:r>
          </w:p>
        </w:tc>
        <w:tc>
          <w:tcPr>
            <w:tcW w:w="3086" w:type="dxa"/>
            <w:tcBorders>
              <w:top w:val="single" w:color="000000" w:sz="6" w:space="0"/>
              <w:left w:val="single" w:color="000000" w:sz="6" w:space="0"/>
              <w:bottom w:val="single" w:color="000000" w:sz="6" w:space="0"/>
              <w:right w:val="single" w:color="000000" w:sz="6" w:space="0"/>
            </w:tcBorders>
            <w:vAlign w:val="center"/>
          </w:tcPr>
          <w:p w:rsidRPr="00936CA7" w:rsidR="00936CA7" w:rsidP="00936CA7" w:rsidRDefault="00936CA7" w14:paraId="63B030CE" w14:textId="77777777">
            <w:pPr>
              <w:spacing w:after="0" w:line="240" w:lineRule="auto"/>
              <w:ind w:firstLine="12"/>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936CA7" w:rsidR="00936CA7" w:rsidP="00936CA7" w:rsidRDefault="00936CA7" w14:paraId="794D31E3" w14:textId="77777777">
            <w:pPr>
              <w:spacing w:after="0" w:line="240" w:lineRule="auto"/>
              <w:ind w:right="3"/>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936CA7" w:rsidR="00936CA7" w:rsidP="00936CA7" w:rsidRDefault="00936CA7" w14:paraId="217FD69D" w14:textId="77777777">
            <w:pPr>
              <w:spacing w:after="0" w:line="240" w:lineRule="auto"/>
              <w:ind w:firstLine="21"/>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936CA7" w:rsidR="00936CA7" w:rsidP="00936CA7" w:rsidRDefault="00936CA7" w14:paraId="40591655" w14:textId="77777777">
            <w:pPr>
              <w:spacing w:after="0" w:line="240" w:lineRule="auto"/>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936CA7" w:rsidR="00936CA7" w:rsidP="00936CA7" w:rsidRDefault="00936CA7" w14:paraId="34BA97CA" w14:textId="77777777">
            <w:pPr>
              <w:spacing w:after="0" w:line="240" w:lineRule="auto"/>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Projekta attiecīgā punkta (panta) galīgā redakcija</w:t>
            </w:r>
          </w:p>
        </w:tc>
      </w:tr>
      <w:tr w:rsidRPr="00936CA7" w:rsidR="00936CA7" w:rsidTr="00F54869" w14:paraId="7A3D8BBF" w14:textId="77777777">
        <w:tc>
          <w:tcPr>
            <w:tcW w:w="708" w:type="dxa"/>
            <w:tcBorders>
              <w:top w:val="single" w:color="000000" w:sz="6" w:space="0"/>
              <w:left w:val="single" w:color="000000" w:sz="6" w:space="0"/>
              <w:bottom w:val="single" w:color="000000" w:sz="6" w:space="0"/>
              <w:right w:val="single" w:color="000000" w:sz="6" w:space="0"/>
            </w:tcBorders>
          </w:tcPr>
          <w:p w:rsidRPr="00936CA7" w:rsidR="00936CA7" w:rsidP="00936CA7" w:rsidRDefault="00936CA7" w14:paraId="32AE1EDC" w14:textId="77777777">
            <w:pPr>
              <w:spacing w:after="0" w:line="240" w:lineRule="auto"/>
              <w:jc w:val="center"/>
              <w:rPr>
                <w:rFonts w:ascii="Times New Roman" w:hAnsi="Times New Roman" w:eastAsia="Times New Roman" w:cs="Times New Roman"/>
                <w:sz w:val="20"/>
                <w:szCs w:val="20"/>
                <w:lang w:eastAsia="lv-LV"/>
              </w:rPr>
            </w:pPr>
            <w:r w:rsidRPr="00936CA7">
              <w:rPr>
                <w:rFonts w:ascii="Times New Roman" w:hAnsi="Times New Roman" w:eastAsia="Times New Roman" w:cs="Times New Roman"/>
                <w:sz w:val="20"/>
                <w:szCs w:val="20"/>
                <w:lang w:eastAsia="lv-LV"/>
              </w:rPr>
              <w:t>1</w:t>
            </w:r>
          </w:p>
        </w:tc>
        <w:tc>
          <w:tcPr>
            <w:tcW w:w="3086" w:type="dxa"/>
            <w:tcBorders>
              <w:top w:val="single" w:color="000000" w:sz="6" w:space="0"/>
              <w:left w:val="single" w:color="000000" w:sz="6" w:space="0"/>
              <w:bottom w:val="single" w:color="000000" w:sz="6" w:space="0"/>
              <w:right w:val="single" w:color="000000" w:sz="6" w:space="0"/>
            </w:tcBorders>
          </w:tcPr>
          <w:p w:rsidRPr="00936CA7" w:rsidR="00936CA7" w:rsidP="00936CA7" w:rsidRDefault="00936CA7" w14:paraId="5CE2BBA8" w14:textId="77777777">
            <w:pPr>
              <w:spacing w:after="0" w:line="240" w:lineRule="auto"/>
              <w:ind w:firstLine="720"/>
              <w:jc w:val="center"/>
              <w:rPr>
                <w:rFonts w:ascii="Times New Roman" w:hAnsi="Times New Roman" w:eastAsia="Times New Roman" w:cs="Times New Roman"/>
                <w:sz w:val="20"/>
                <w:szCs w:val="20"/>
                <w:lang w:eastAsia="lv-LV"/>
              </w:rPr>
            </w:pPr>
            <w:r w:rsidRPr="00936CA7">
              <w:rPr>
                <w:rFonts w:ascii="Times New Roman" w:hAnsi="Times New Roman" w:eastAsia="Times New Roman" w:cs="Times New Roman"/>
                <w:sz w:val="20"/>
                <w:szCs w:val="20"/>
                <w:lang w:eastAsia="lv-LV"/>
              </w:rPr>
              <w:t>2</w:t>
            </w:r>
          </w:p>
        </w:tc>
        <w:tc>
          <w:tcPr>
            <w:tcW w:w="3118" w:type="dxa"/>
            <w:tcBorders>
              <w:top w:val="single" w:color="000000" w:sz="6" w:space="0"/>
              <w:left w:val="single" w:color="000000" w:sz="6" w:space="0"/>
              <w:bottom w:val="single" w:color="000000" w:sz="6" w:space="0"/>
              <w:right w:val="single" w:color="000000" w:sz="6" w:space="0"/>
            </w:tcBorders>
          </w:tcPr>
          <w:p w:rsidRPr="00936CA7" w:rsidR="00936CA7" w:rsidP="00936CA7" w:rsidRDefault="00936CA7" w14:paraId="0145FECA" w14:textId="77777777">
            <w:pPr>
              <w:spacing w:after="0" w:line="240" w:lineRule="auto"/>
              <w:ind w:firstLine="720"/>
              <w:jc w:val="center"/>
              <w:rPr>
                <w:rFonts w:ascii="Times New Roman" w:hAnsi="Times New Roman" w:eastAsia="Times New Roman" w:cs="Times New Roman"/>
                <w:sz w:val="20"/>
                <w:szCs w:val="20"/>
                <w:lang w:eastAsia="lv-LV"/>
              </w:rPr>
            </w:pPr>
            <w:r w:rsidRPr="00936CA7">
              <w:rPr>
                <w:rFonts w:ascii="Times New Roman" w:hAnsi="Times New Roman" w:eastAsia="Times New Roman" w:cs="Times New Roman"/>
                <w:sz w:val="20"/>
                <w:szCs w:val="20"/>
                <w:lang w:eastAsia="lv-LV"/>
              </w:rPr>
              <w:t>3</w:t>
            </w:r>
          </w:p>
        </w:tc>
        <w:tc>
          <w:tcPr>
            <w:tcW w:w="2977" w:type="dxa"/>
            <w:tcBorders>
              <w:top w:val="single" w:color="000000" w:sz="6" w:space="0"/>
              <w:left w:val="single" w:color="000000" w:sz="6" w:space="0"/>
              <w:bottom w:val="single" w:color="000000" w:sz="6" w:space="0"/>
              <w:right w:val="single" w:color="000000" w:sz="6" w:space="0"/>
            </w:tcBorders>
          </w:tcPr>
          <w:p w:rsidRPr="00936CA7" w:rsidR="00936CA7" w:rsidP="00936CA7" w:rsidRDefault="00936CA7" w14:paraId="754C4E4A" w14:textId="77777777">
            <w:pPr>
              <w:spacing w:after="0" w:line="240" w:lineRule="auto"/>
              <w:ind w:firstLine="720"/>
              <w:jc w:val="center"/>
              <w:rPr>
                <w:rFonts w:ascii="Times New Roman" w:hAnsi="Times New Roman" w:eastAsia="Times New Roman" w:cs="Times New Roman"/>
                <w:sz w:val="20"/>
                <w:szCs w:val="20"/>
                <w:lang w:eastAsia="lv-LV"/>
              </w:rPr>
            </w:pPr>
            <w:r w:rsidRPr="00936CA7">
              <w:rPr>
                <w:rFonts w:ascii="Times New Roman" w:hAnsi="Times New Roman" w:eastAsia="Times New Roman" w:cs="Times New Roman"/>
                <w:sz w:val="20"/>
                <w:szCs w:val="20"/>
                <w:lang w:eastAsia="lv-LV"/>
              </w:rPr>
              <w:t>4</w:t>
            </w:r>
          </w:p>
        </w:tc>
        <w:tc>
          <w:tcPr>
            <w:tcW w:w="2459" w:type="dxa"/>
            <w:tcBorders>
              <w:top w:val="single" w:color="auto" w:sz="4" w:space="0"/>
              <w:left w:val="single" w:color="auto" w:sz="4" w:space="0"/>
              <w:bottom w:val="single" w:color="auto" w:sz="4" w:space="0"/>
              <w:right w:val="single" w:color="auto" w:sz="4" w:space="0"/>
            </w:tcBorders>
          </w:tcPr>
          <w:p w:rsidRPr="00936CA7" w:rsidR="00936CA7" w:rsidP="00936CA7" w:rsidRDefault="00936CA7" w14:paraId="0B6474F5" w14:textId="77777777">
            <w:pPr>
              <w:spacing w:after="0" w:line="240" w:lineRule="auto"/>
              <w:jc w:val="center"/>
              <w:rPr>
                <w:rFonts w:ascii="Times New Roman" w:hAnsi="Times New Roman" w:eastAsia="Times New Roman" w:cs="Times New Roman"/>
                <w:sz w:val="20"/>
                <w:szCs w:val="20"/>
                <w:lang w:eastAsia="lv-LV"/>
              </w:rPr>
            </w:pPr>
            <w:r w:rsidRPr="00936CA7">
              <w:rPr>
                <w:rFonts w:ascii="Times New Roman" w:hAnsi="Times New Roman" w:eastAsia="Times New Roman" w:cs="Times New Roman"/>
                <w:sz w:val="20"/>
                <w:szCs w:val="20"/>
                <w:lang w:eastAsia="lv-LV"/>
              </w:rPr>
              <w:t>5</w:t>
            </w:r>
          </w:p>
        </w:tc>
        <w:tc>
          <w:tcPr>
            <w:tcW w:w="1920" w:type="dxa"/>
            <w:tcBorders>
              <w:top w:val="single" w:color="auto" w:sz="4" w:space="0"/>
              <w:left w:val="single" w:color="auto" w:sz="4" w:space="0"/>
              <w:bottom w:val="single" w:color="auto" w:sz="4" w:space="0"/>
            </w:tcBorders>
          </w:tcPr>
          <w:p w:rsidRPr="00936CA7" w:rsidR="00936CA7" w:rsidP="00936CA7" w:rsidRDefault="00936CA7" w14:paraId="27E794A0" w14:textId="77777777">
            <w:pPr>
              <w:spacing w:after="0" w:line="240" w:lineRule="auto"/>
              <w:jc w:val="center"/>
              <w:rPr>
                <w:rFonts w:ascii="Times New Roman" w:hAnsi="Times New Roman" w:eastAsia="Times New Roman" w:cs="Times New Roman"/>
                <w:sz w:val="20"/>
                <w:szCs w:val="20"/>
                <w:lang w:eastAsia="lv-LV"/>
              </w:rPr>
            </w:pPr>
            <w:r w:rsidRPr="00936CA7">
              <w:rPr>
                <w:rFonts w:ascii="Times New Roman" w:hAnsi="Times New Roman" w:eastAsia="Times New Roman" w:cs="Times New Roman"/>
                <w:sz w:val="20"/>
                <w:szCs w:val="20"/>
                <w:lang w:eastAsia="lv-LV"/>
              </w:rPr>
              <w:t>6</w:t>
            </w:r>
          </w:p>
        </w:tc>
      </w:tr>
      <w:tr w:rsidRPr="00936CA7" w:rsidR="00936CA7" w:rsidTr="00F54869" w14:paraId="6ACE061B" w14:textId="77777777">
        <w:tc>
          <w:tcPr>
            <w:tcW w:w="708" w:type="dxa"/>
            <w:tcBorders>
              <w:left w:val="single" w:color="000000" w:sz="6" w:space="0"/>
              <w:bottom w:val="single" w:color="auto" w:sz="4" w:space="0"/>
              <w:right w:val="single" w:color="000000" w:sz="6" w:space="0"/>
            </w:tcBorders>
          </w:tcPr>
          <w:p w:rsidRPr="00936CA7" w:rsidR="00936CA7" w:rsidP="00936CA7" w:rsidRDefault="00936CA7" w14:paraId="2627257C" w14:textId="77777777">
            <w:pPr>
              <w:spacing w:after="0" w:line="240" w:lineRule="auto"/>
              <w:ind w:firstLine="720"/>
              <w:jc w:val="center"/>
              <w:rPr>
                <w:rFonts w:ascii="Times New Roman" w:hAnsi="Times New Roman" w:eastAsia="Times New Roman" w:cs="Times New Roman"/>
                <w:sz w:val="24"/>
                <w:szCs w:val="24"/>
                <w:lang w:eastAsia="lv-LV"/>
              </w:rPr>
            </w:pPr>
          </w:p>
        </w:tc>
        <w:tc>
          <w:tcPr>
            <w:tcW w:w="3086" w:type="dxa"/>
            <w:tcBorders>
              <w:left w:val="single" w:color="000000" w:sz="6" w:space="0"/>
              <w:bottom w:val="single" w:color="auto" w:sz="4" w:space="0"/>
              <w:right w:val="single" w:color="000000" w:sz="6" w:space="0"/>
            </w:tcBorders>
          </w:tcPr>
          <w:p w:rsidRPr="00936CA7" w:rsidR="00936CA7" w:rsidP="00936CA7" w:rsidRDefault="00936CA7" w14:paraId="46D5CCB4" w14:textId="77777777">
            <w:pPr>
              <w:spacing w:after="0" w:line="240" w:lineRule="auto"/>
              <w:ind w:firstLine="720"/>
              <w:jc w:val="center"/>
              <w:rPr>
                <w:rFonts w:ascii="Times New Roman" w:hAnsi="Times New Roman" w:eastAsia="Times New Roman" w:cs="Times New Roman"/>
                <w:sz w:val="24"/>
                <w:szCs w:val="24"/>
                <w:lang w:eastAsia="lv-LV"/>
              </w:rPr>
            </w:pPr>
          </w:p>
        </w:tc>
        <w:tc>
          <w:tcPr>
            <w:tcW w:w="3118" w:type="dxa"/>
            <w:tcBorders>
              <w:left w:val="single" w:color="000000" w:sz="6" w:space="0"/>
              <w:bottom w:val="single" w:color="auto" w:sz="4" w:space="0"/>
              <w:right w:val="single" w:color="000000" w:sz="6" w:space="0"/>
            </w:tcBorders>
          </w:tcPr>
          <w:p w:rsidRPr="00936CA7" w:rsidR="00936CA7" w:rsidP="00936CA7" w:rsidRDefault="00936CA7" w14:paraId="131AFA3F" w14:textId="77777777">
            <w:pPr>
              <w:spacing w:after="0" w:line="240" w:lineRule="auto"/>
              <w:ind w:firstLine="720"/>
              <w:jc w:val="center"/>
              <w:rPr>
                <w:rFonts w:ascii="Times New Roman" w:hAnsi="Times New Roman" w:eastAsia="Times New Roman" w:cs="Times New Roman"/>
                <w:sz w:val="24"/>
                <w:szCs w:val="24"/>
                <w:lang w:eastAsia="lv-LV"/>
              </w:rPr>
            </w:pPr>
          </w:p>
        </w:tc>
        <w:tc>
          <w:tcPr>
            <w:tcW w:w="2977" w:type="dxa"/>
            <w:tcBorders>
              <w:left w:val="single" w:color="000000" w:sz="6" w:space="0"/>
              <w:bottom w:val="single" w:color="auto" w:sz="4" w:space="0"/>
              <w:right w:val="single" w:color="000000" w:sz="6" w:space="0"/>
            </w:tcBorders>
          </w:tcPr>
          <w:p w:rsidRPr="00936CA7" w:rsidR="00936CA7" w:rsidP="00936CA7" w:rsidRDefault="00936CA7" w14:paraId="0CFF0919" w14:textId="77777777">
            <w:pPr>
              <w:spacing w:after="0" w:line="240" w:lineRule="auto"/>
              <w:ind w:firstLine="720"/>
              <w:jc w:val="center"/>
              <w:rPr>
                <w:rFonts w:ascii="Times New Roman" w:hAnsi="Times New Roman" w:eastAsia="Times New Roman" w:cs="Times New Roman"/>
                <w:sz w:val="24"/>
                <w:szCs w:val="24"/>
                <w:lang w:eastAsia="lv-LV"/>
              </w:rPr>
            </w:pPr>
          </w:p>
        </w:tc>
        <w:tc>
          <w:tcPr>
            <w:tcW w:w="2459" w:type="dxa"/>
            <w:tcBorders>
              <w:top w:val="single" w:color="auto" w:sz="4" w:space="0"/>
              <w:left w:val="single" w:color="auto" w:sz="4" w:space="0"/>
              <w:bottom w:val="single" w:color="auto" w:sz="4" w:space="0"/>
              <w:right w:val="single" w:color="auto" w:sz="4" w:space="0"/>
            </w:tcBorders>
          </w:tcPr>
          <w:p w:rsidRPr="00936CA7" w:rsidR="00936CA7" w:rsidP="00936CA7" w:rsidRDefault="00936CA7" w14:paraId="2F0CBF20" w14:textId="77777777">
            <w:pPr>
              <w:spacing w:after="0" w:line="240" w:lineRule="auto"/>
              <w:rPr>
                <w:rFonts w:ascii="Times New Roman" w:hAnsi="Times New Roman" w:eastAsia="Times New Roman" w:cs="Times New Roman"/>
                <w:sz w:val="24"/>
                <w:szCs w:val="24"/>
                <w:lang w:eastAsia="lv-LV"/>
              </w:rPr>
            </w:pPr>
          </w:p>
        </w:tc>
        <w:tc>
          <w:tcPr>
            <w:tcW w:w="1920" w:type="dxa"/>
            <w:tcBorders>
              <w:top w:val="single" w:color="auto" w:sz="4" w:space="0"/>
              <w:left w:val="single" w:color="auto" w:sz="4" w:space="0"/>
              <w:bottom w:val="single" w:color="auto" w:sz="4" w:space="0"/>
            </w:tcBorders>
          </w:tcPr>
          <w:p w:rsidRPr="00936CA7" w:rsidR="00936CA7" w:rsidP="00936CA7" w:rsidRDefault="00936CA7" w14:paraId="170D0D90" w14:textId="77777777">
            <w:pPr>
              <w:spacing w:after="0" w:line="240" w:lineRule="auto"/>
              <w:rPr>
                <w:rFonts w:ascii="Times New Roman" w:hAnsi="Times New Roman" w:eastAsia="Times New Roman" w:cs="Times New Roman"/>
                <w:sz w:val="24"/>
                <w:szCs w:val="24"/>
                <w:lang w:eastAsia="lv-LV"/>
              </w:rPr>
            </w:pPr>
          </w:p>
        </w:tc>
      </w:tr>
      <w:tr w:rsidRPr="00936CA7" w:rsidR="00936CA7" w:rsidTr="00F54869" w14:paraId="0E74A3CC" w14:textId="77777777">
        <w:tc>
          <w:tcPr>
            <w:tcW w:w="708" w:type="dxa"/>
            <w:tcBorders>
              <w:left w:val="single" w:color="000000" w:sz="6" w:space="0"/>
              <w:bottom w:val="single" w:color="auto" w:sz="4" w:space="0"/>
              <w:right w:val="single" w:color="000000" w:sz="6" w:space="0"/>
            </w:tcBorders>
          </w:tcPr>
          <w:p w:rsidRPr="00936CA7" w:rsidR="00936CA7" w:rsidP="00936CA7" w:rsidRDefault="00936CA7" w14:paraId="7CCD2DDE" w14:textId="77777777">
            <w:pPr>
              <w:spacing w:after="0" w:line="240" w:lineRule="auto"/>
              <w:ind w:firstLine="720"/>
              <w:jc w:val="center"/>
              <w:rPr>
                <w:rFonts w:ascii="Times New Roman" w:hAnsi="Times New Roman" w:eastAsia="Times New Roman" w:cs="Times New Roman"/>
                <w:sz w:val="24"/>
                <w:szCs w:val="24"/>
                <w:lang w:eastAsia="lv-LV"/>
              </w:rPr>
            </w:pPr>
          </w:p>
        </w:tc>
        <w:tc>
          <w:tcPr>
            <w:tcW w:w="3086" w:type="dxa"/>
            <w:tcBorders>
              <w:left w:val="single" w:color="000000" w:sz="6" w:space="0"/>
              <w:bottom w:val="single" w:color="auto" w:sz="4" w:space="0"/>
              <w:right w:val="single" w:color="000000" w:sz="6" w:space="0"/>
            </w:tcBorders>
          </w:tcPr>
          <w:p w:rsidRPr="00936CA7" w:rsidR="00936CA7" w:rsidP="00936CA7" w:rsidRDefault="00936CA7" w14:paraId="6665ABC9" w14:textId="77777777">
            <w:pPr>
              <w:spacing w:after="0" w:line="240" w:lineRule="auto"/>
              <w:ind w:firstLine="720"/>
              <w:jc w:val="center"/>
              <w:rPr>
                <w:rFonts w:ascii="Times New Roman" w:hAnsi="Times New Roman" w:eastAsia="Times New Roman" w:cs="Times New Roman"/>
                <w:sz w:val="24"/>
                <w:szCs w:val="24"/>
                <w:lang w:eastAsia="lv-LV"/>
              </w:rPr>
            </w:pPr>
          </w:p>
        </w:tc>
        <w:tc>
          <w:tcPr>
            <w:tcW w:w="3118" w:type="dxa"/>
            <w:tcBorders>
              <w:left w:val="single" w:color="000000" w:sz="6" w:space="0"/>
              <w:bottom w:val="single" w:color="auto" w:sz="4" w:space="0"/>
              <w:right w:val="single" w:color="000000" w:sz="6" w:space="0"/>
            </w:tcBorders>
          </w:tcPr>
          <w:p w:rsidRPr="00936CA7" w:rsidR="00936CA7" w:rsidP="00936CA7" w:rsidRDefault="00936CA7" w14:paraId="657C2DE3" w14:textId="77777777">
            <w:pPr>
              <w:spacing w:after="0" w:line="240" w:lineRule="auto"/>
              <w:ind w:firstLine="720"/>
              <w:jc w:val="center"/>
              <w:rPr>
                <w:rFonts w:ascii="Times New Roman" w:hAnsi="Times New Roman" w:eastAsia="Times New Roman" w:cs="Times New Roman"/>
                <w:sz w:val="24"/>
                <w:szCs w:val="24"/>
                <w:lang w:eastAsia="lv-LV"/>
              </w:rPr>
            </w:pPr>
          </w:p>
        </w:tc>
        <w:tc>
          <w:tcPr>
            <w:tcW w:w="2977" w:type="dxa"/>
            <w:tcBorders>
              <w:left w:val="single" w:color="000000" w:sz="6" w:space="0"/>
              <w:bottom w:val="single" w:color="auto" w:sz="4" w:space="0"/>
              <w:right w:val="single" w:color="000000" w:sz="6" w:space="0"/>
            </w:tcBorders>
          </w:tcPr>
          <w:p w:rsidRPr="00936CA7" w:rsidR="00936CA7" w:rsidP="00936CA7" w:rsidRDefault="00936CA7" w14:paraId="67F93E92" w14:textId="77777777">
            <w:pPr>
              <w:spacing w:after="0" w:line="240" w:lineRule="auto"/>
              <w:ind w:firstLine="720"/>
              <w:jc w:val="center"/>
              <w:rPr>
                <w:rFonts w:ascii="Times New Roman" w:hAnsi="Times New Roman" w:eastAsia="Times New Roman" w:cs="Times New Roman"/>
                <w:sz w:val="24"/>
                <w:szCs w:val="24"/>
                <w:lang w:eastAsia="lv-LV"/>
              </w:rPr>
            </w:pPr>
          </w:p>
        </w:tc>
        <w:tc>
          <w:tcPr>
            <w:tcW w:w="2459" w:type="dxa"/>
            <w:tcBorders>
              <w:top w:val="single" w:color="auto" w:sz="4" w:space="0"/>
              <w:left w:val="single" w:color="auto" w:sz="4" w:space="0"/>
              <w:bottom w:val="single" w:color="auto" w:sz="4" w:space="0"/>
              <w:right w:val="single" w:color="auto" w:sz="4" w:space="0"/>
            </w:tcBorders>
          </w:tcPr>
          <w:p w:rsidRPr="00936CA7" w:rsidR="00936CA7" w:rsidP="00936CA7" w:rsidRDefault="00936CA7" w14:paraId="5FE25076" w14:textId="77777777">
            <w:pPr>
              <w:spacing w:after="0" w:line="240" w:lineRule="auto"/>
              <w:rPr>
                <w:rFonts w:ascii="Times New Roman" w:hAnsi="Times New Roman" w:eastAsia="Times New Roman" w:cs="Times New Roman"/>
                <w:sz w:val="24"/>
                <w:szCs w:val="24"/>
                <w:lang w:eastAsia="lv-LV"/>
              </w:rPr>
            </w:pPr>
          </w:p>
        </w:tc>
        <w:tc>
          <w:tcPr>
            <w:tcW w:w="1920" w:type="dxa"/>
            <w:tcBorders>
              <w:top w:val="single" w:color="auto" w:sz="4" w:space="0"/>
              <w:left w:val="single" w:color="auto" w:sz="4" w:space="0"/>
              <w:bottom w:val="single" w:color="auto" w:sz="4" w:space="0"/>
              <w:right w:val="single" w:color="auto" w:sz="4" w:space="0"/>
            </w:tcBorders>
          </w:tcPr>
          <w:p w:rsidRPr="00936CA7" w:rsidR="00936CA7" w:rsidP="00936CA7" w:rsidRDefault="00936CA7" w14:paraId="0835AE84" w14:textId="77777777">
            <w:pPr>
              <w:spacing w:after="0" w:line="240" w:lineRule="auto"/>
              <w:rPr>
                <w:rFonts w:ascii="Times New Roman" w:hAnsi="Times New Roman" w:eastAsia="Times New Roman" w:cs="Times New Roman"/>
                <w:sz w:val="24"/>
                <w:szCs w:val="24"/>
                <w:lang w:eastAsia="lv-LV"/>
              </w:rPr>
            </w:pPr>
          </w:p>
        </w:tc>
      </w:tr>
    </w:tbl>
    <w:p w:rsidRPr="00936CA7" w:rsidR="00936CA7" w:rsidP="00936CA7" w:rsidRDefault="00936CA7" w14:paraId="2BBC722C" w14:textId="77777777">
      <w:pPr>
        <w:spacing w:after="0" w:line="240" w:lineRule="auto"/>
        <w:jc w:val="both"/>
        <w:rPr>
          <w:rFonts w:ascii="Times New Roman" w:hAnsi="Times New Roman" w:eastAsia="Times New Roman" w:cs="Times New Roman"/>
          <w:sz w:val="24"/>
          <w:szCs w:val="24"/>
          <w:lang w:eastAsia="lv-LV"/>
        </w:rPr>
      </w:pPr>
    </w:p>
    <w:p w:rsidRPr="00936CA7" w:rsidR="00936CA7" w:rsidP="00936CA7" w:rsidRDefault="00936CA7" w14:paraId="7774CA23" w14:textId="77777777">
      <w:pPr>
        <w:spacing w:after="0" w:line="240" w:lineRule="auto"/>
        <w:jc w:val="both"/>
        <w:rPr>
          <w:rFonts w:ascii="Times New Roman" w:hAnsi="Times New Roman" w:eastAsia="Times New Roman" w:cs="Times New Roman"/>
          <w:b/>
          <w:sz w:val="24"/>
          <w:szCs w:val="24"/>
          <w:lang w:eastAsia="lv-LV"/>
        </w:rPr>
      </w:pPr>
      <w:r w:rsidRPr="00936CA7">
        <w:rPr>
          <w:rFonts w:ascii="Times New Roman" w:hAnsi="Times New Roman" w:eastAsia="Times New Roman" w:cs="Times New Roman"/>
          <w:b/>
          <w:sz w:val="24"/>
          <w:szCs w:val="24"/>
          <w:lang w:eastAsia="lv-LV"/>
        </w:rPr>
        <w:t>Informācija par starpministriju (starpinstitūciju) sanāksmi vai elektronisko saskaņošanu</w:t>
      </w:r>
    </w:p>
    <w:p w:rsidRPr="00936CA7" w:rsidR="00936CA7" w:rsidP="00936CA7" w:rsidRDefault="00936CA7" w14:paraId="567B9DD8" w14:textId="77777777">
      <w:pPr>
        <w:spacing w:after="0" w:line="240" w:lineRule="auto"/>
        <w:jc w:val="both"/>
        <w:rPr>
          <w:rFonts w:ascii="Times New Roman" w:hAnsi="Times New Roman" w:eastAsia="Times New Roman" w:cs="Times New Roman"/>
          <w:b/>
          <w:sz w:val="24"/>
          <w:szCs w:val="24"/>
          <w:lang w:eastAsia="lv-LV"/>
        </w:rPr>
      </w:pPr>
    </w:p>
    <w:tbl>
      <w:tblPr>
        <w:tblW w:w="12582" w:type="dxa"/>
        <w:tblLook w:val="00A0" w:firstRow="1" w:lastRow="0" w:firstColumn="1" w:lastColumn="0" w:noHBand="0" w:noVBand="0"/>
      </w:tblPr>
      <w:tblGrid>
        <w:gridCol w:w="6345"/>
        <w:gridCol w:w="363"/>
        <w:gridCol w:w="840"/>
        <w:gridCol w:w="5034"/>
      </w:tblGrid>
      <w:tr w:rsidRPr="00936CA7" w:rsidR="00936CA7" w:rsidTr="00F54869" w14:paraId="1753F3A9" w14:textId="77777777">
        <w:tc>
          <w:tcPr>
            <w:tcW w:w="6345" w:type="dxa"/>
          </w:tcPr>
          <w:p w:rsidRPr="00936CA7" w:rsidR="00936CA7" w:rsidP="00936CA7" w:rsidRDefault="00936CA7" w14:paraId="5F634E7E" w14:textId="77777777">
            <w:pPr>
              <w:spacing w:after="0" w:line="240" w:lineRule="auto"/>
              <w:jc w:val="both"/>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Datums</w:t>
            </w:r>
          </w:p>
        </w:tc>
        <w:tc>
          <w:tcPr>
            <w:tcW w:w="6237" w:type="dxa"/>
            <w:gridSpan w:val="3"/>
            <w:tcBorders>
              <w:bottom w:val="single" w:color="auto" w:sz="4" w:space="0"/>
            </w:tcBorders>
          </w:tcPr>
          <w:p w:rsidRPr="00936CA7" w:rsidR="00936CA7" w:rsidP="002026FF" w:rsidRDefault="00B23F32" w14:paraId="7FC72E9B" w14:textId="72D383CB">
            <w:pPr>
              <w:spacing w:after="0" w:line="240" w:lineRule="auto"/>
              <w:ind w:firstLine="72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24.01.2020.</w:t>
            </w:r>
            <w:r w:rsidR="00106C19">
              <w:rPr>
                <w:rFonts w:ascii="Times New Roman" w:hAnsi="Times New Roman" w:eastAsia="Times New Roman" w:cs="Times New Roman"/>
                <w:sz w:val="24"/>
                <w:szCs w:val="24"/>
                <w:lang w:eastAsia="lv-LV"/>
              </w:rPr>
              <w:t xml:space="preserve"> 17.02.2020.</w:t>
            </w:r>
            <w:r w:rsidR="002026FF">
              <w:rPr>
                <w:rFonts w:ascii="Times New Roman" w:hAnsi="Times New Roman" w:eastAsia="Times New Roman" w:cs="Times New Roman"/>
                <w:sz w:val="24"/>
                <w:szCs w:val="24"/>
                <w:lang w:eastAsia="lv-LV"/>
              </w:rPr>
              <w:t xml:space="preserve"> 04.03.2020.</w:t>
            </w:r>
          </w:p>
        </w:tc>
      </w:tr>
      <w:tr w:rsidRPr="00936CA7" w:rsidR="00936CA7" w:rsidTr="00F54869" w14:paraId="377BD891" w14:textId="77777777">
        <w:tc>
          <w:tcPr>
            <w:tcW w:w="6345" w:type="dxa"/>
          </w:tcPr>
          <w:p w:rsidRPr="00936CA7" w:rsidR="00936CA7" w:rsidP="00936CA7" w:rsidRDefault="00936CA7" w14:paraId="0AB75DE9" w14:textId="77777777">
            <w:pPr>
              <w:spacing w:after="0" w:line="240" w:lineRule="auto"/>
              <w:jc w:val="both"/>
              <w:rPr>
                <w:rFonts w:ascii="Times New Roman" w:hAnsi="Times New Roman" w:eastAsia="Times New Roman" w:cs="Times New Roman"/>
                <w:sz w:val="24"/>
                <w:szCs w:val="24"/>
                <w:lang w:eastAsia="lv-LV"/>
              </w:rPr>
            </w:pPr>
          </w:p>
        </w:tc>
        <w:tc>
          <w:tcPr>
            <w:tcW w:w="6237" w:type="dxa"/>
            <w:gridSpan w:val="3"/>
            <w:tcBorders>
              <w:top w:val="single" w:color="auto" w:sz="4" w:space="0"/>
            </w:tcBorders>
          </w:tcPr>
          <w:p w:rsidRPr="00936CA7" w:rsidR="00936CA7" w:rsidP="00936CA7" w:rsidRDefault="00936CA7" w14:paraId="379A5A02" w14:textId="77777777">
            <w:pPr>
              <w:spacing w:after="0" w:line="240" w:lineRule="auto"/>
              <w:ind w:firstLine="720"/>
              <w:rPr>
                <w:rFonts w:ascii="Times New Roman" w:hAnsi="Times New Roman" w:eastAsia="Times New Roman" w:cs="Times New Roman"/>
                <w:sz w:val="24"/>
                <w:szCs w:val="24"/>
                <w:lang w:eastAsia="lv-LV"/>
              </w:rPr>
            </w:pPr>
          </w:p>
        </w:tc>
      </w:tr>
      <w:tr w:rsidRPr="00936CA7" w:rsidR="00936CA7" w:rsidTr="00F54869" w14:paraId="784CBE6E" w14:textId="77777777">
        <w:tc>
          <w:tcPr>
            <w:tcW w:w="6345" w:type="dxa"/>
          </w:tcPr>
          <w:p w:rsidRPr="00936CA7" w:rsidR="00936CA7" w:rsidP="00936CA7" w:rsidRDefault="00936CA7" w14:paraId="25300459" w14:textId="77777777">
            <w:pPr>
              <w:spacing w:after="0" w:line="240" w:lineRule="auto"/>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Saskaņošanas dalībnieki</w:t>
            </w:r>
          </w:p>
        </w:tc>
        <w:tc>
          <w:tcPr>
            <w:tcW w:w="6237" w:type="dxa"/>
            <w:gridSpan w:val="3"/>
          </w:tcPr>
          <w:p w:rsidRPr="00936CA7" w:rsidR="00936CA7" w:rsidP="00B23F32" w:rsidRDefault="00B23F32" w14:paraId="3E23A3B9" w14:textId="2961FC9E">
            <w:pPr>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Pārresoru koordinācijas centrs, Aizsardzības ministrija, Finanšu ministrija, Tieslietu ministrija, Vides aizsardzības un reģionālās attīstības ministrija, Latvijas Brīvo arodbiedrību savienība</w:t>
            </w:r>
          </w:p>
        </w:tc>
      </w:tr>
      <w:tr w:rsidRPr="00936CA7" w:rsidR="00936CA7" w:rsidTr="00F54869" w14:paraId="4638DE47" w14:textId="77777777">
        <w:tc>
          <w:tcPr>
            <w:tcW w:w="6345" w:type="dxa"/>
          </w:tcPr>
          <w:p w:rsidRPr="00936CA7" w:rsidR="00936CA7" w:rsidP="00936CA7" w:rsidRDefault="00936CA7" w14:paraId="33327414" w14:textId="77777777">
            <w:pPr>
              <w:spacing w:after="0" w:line="240" w:lineRule="auto"/>
              <w:ind w:firstLine="720"/>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  </w:t>
            </w:r>
          </w:p>
        </w:tc>
        <w:tc>
          <w:tcPr>
            <w:tcW w:w="6237" w:type="dxa"/>
            <w:gridSpan w:val="3"/>
            <w:tcBorders>
              <w:top w:val="single" w:color="000000" w:sz="6" w:space="0"/>
              <w:bottom w:val="single" w:color="000000" w:sz="6" w:space="0"/>
            </w:tcBorders>
          </w:tcPr>
          <w:p w:rsidRPr="00936CA7" w:rsidR="00936CA7" w:rsidP="00936CA7" w:rsidRDefault="00936CA7" w14:paraId="319BEF52" w14:textId="77777777">
            <w:pPr>
              <w:spacing w:after="0" w:line="240" w:lineRule="auto"/>
              <w:ind w:firstLine="720"/>
              <w:rPr>
                <w:rFonts w:ascii="Times New Roman" w:hAnsi="Times New Roman" w:eastAsia="Times New Roman" w:cs="Times New Roman"/>
                <w:sz w:val="24"/>
                <w:szCs w:val="24"/>
                <w:lang w:eastAsia="lv-LV"/>
              </w:rPr>
            </w:pPr>
          </w:p>
        </w:tc>
      </w:tr>
      <w:tr w:rsidRPr="00936CA7" w:rsidR="00936CA7" w:rsidTr="00F54869" w14:paraId="327F0437" w14:textId="77777777">
        <w:trPr>
          <w:trHeight w:val="285"/>
        </w:trPr>
        <w:tc>
          <w:tcPr>
            <w:tcW w:w="6345" w:type="dxa"/>
          </w:tcPr>
          <w:p w:rsidRPr="00936CA7" w:rsidR="00936CA7" w:rsidP="00936CA7" w:rsidRDefault="00936CA7" w14:paraId="0EB41A32" w14:textId="77777777">
            <w:pPr>
              <w:spacing w:after="0" w:line="240" w:lineRule="auto"/>
              <w:rPr>
                <w:rFonts w:ascii="Times New Roman" w:hAnsi="Times New Roman" w:eastAsia="Times New Roman" w:cs="Times New Roman"/>
                <w:sz w:val="24"/>
                <w:szCs w:val="24"/>
                <w:lang w:eastAsia="lv-LV"/>
              </w:rPr>
            </w:pPr>
          </w:p>
        </w:tc>
        <w:tc>
          <w:tcPr>
            <w:tcW w:w="1203" w:type="dxa"/>
            <w:gridSpan w:val="2"/>
          </w:tcPr>
          <w:p w:rsidRPr="00936CA7" w:rsidR="00936CA7" w:rsidP="00936CA7" w:rsidRDefault="00936CA7" w14:paraId="2E5D9FD2" w14:textId="77777777">
            <w:pPr>
              <w:spacing w:after="0" w:line="240" w:lineRule="auto"/>
              <w:ind w:firstLine="720"/>
              <w:rPr>
                <w:rFonts w:ascii="Times New Roman" w:hAnsi="Times New Roman" w:eastAsia="Times New Roman" w:cs="Times New Roman"/>
                <w:sz w:val="24"/>
                <w:szCs w:val="24"/>
                <w:lang w:eastAsia="lv-LV"/>
              </w:rPr>
            </w:pPr>
          </w:p>
        </w:tc>
        <w:tc>
          <w:tcPr>
            <w:tcW w:w="5034" w:type="dxa"/>
          </w:tcPr>
          <w:p w:rsidRPr="00936CA7" w:rsidR="00936CA7" w:rsidP="00936CA7" w:rsidRDefault="00936CA7" w14:paraId="58C902D8" w14:textId="77777777">
            <w:pPr>
              <w:spacing w:after="0" w:line="240" w:lineRule="auto"/>
              <w:ind w:firstLine="12"/>
              <w:rPr>
                <w:rFonts w:ascii="Times New Roman" w:hAnsi="Times New Roman" w:eastAsia="Times New Roman" w:cs="Times New Roman"/>
                <w:sz w:val="24"/>
                <w:szCs w:val="24"/>
                <w:lang w:eastAsia="lv-LV"/>
              </w:rPr>
            </w:pPr>
          </w:p>
        </w:tc>
      </w:tr>
      <w:tr w:rsidRPr="00936CA7" w:rsidR="00936CA7" w:rsidTr="00F54869" w14:paraId="2F01A2BA" w14:textId="77777777">
        <w:trPr>
          <w:trHeight w:val="285"/>
        </w:trPr>
        <w:tc>
          <w:tcPr>
            <w:tcW w:w="6708" w:type="dxa"/>
            <w:gridSpan w:val="2"/>
          </w:tcPr>
          <w:p w:rsidRPr="00936CA7" w:rsidR="00936CA7" w:rsidP="00936CA7" w:rsidRDefault="00936CA7" w14:paraId="7C12FBC4" w14:textId="77777777">
            <w:pPr>
              <w:spacing w:after="0" w:line="240" w:lineRule="auto"/>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Saskaņošanas dalībnieki izskatīja šādu ministriju (citu institūciju) iebildumus</w:t>
            </w:r>
          </w:p>
        </w:tc>
        <w:tc>
          <w:tcPr>
            <w:tcW w:w="840" w:type="dxa"/>
          </w:tcPr>
          <w:p w:rsidRPr="00936CA7" w:rsidR="00936CA7" w:rsidP="00936CA7" w:rsidRDefault="00936CA7" w14:paraId="7F518F9A" w14:textId="77777777">
            <w:pPr>
              <w:spacing w:after="0" w:line="240" w:lineRule="auto"/>
              <w:ind w:firstLine="720"/>
              <w:rPr>
                <w:rFonts w:ascii="Times New Roman" w:hAnsi="Times New Roman" w:eastAsia="Times New Roman" w:cs="Times New Roman"/>
                <w:sz w:val="24"/>
                <w:szCs w:val="24"/>
                <w:lang w:eastAsia="lv-LV"/>
              </w:rPr>
            </w:pPr>
          </w:p>
        </w:tc>
        <w:tc>
          <w:tcPr>
            <w:tcW w:w="5034" w:type="dxa"/>
          </w:tcPr>
          <w:p w:rsidRPr="00936CA7" w:rsidR="00936CA7" w:rsidP="00936CA7" w:rsidRDefault="00936CA7" w14:paraId="76FEFB75" w14:textId="77777777">
            <w:pPr>
              <w:spacing w:after="0" w:line="240" w:lineRule="auto"/>
              <w:ind w:firstLine="12"/>
              <w:rPr>
                <w:rFonts w:ascii="Times New Roman" w:hAnsi="Times New Roman" w:eastAsia="Times New Roman" w:cs="Times New Roman"/>
                <w:sz w:val="24"/>
                <w:szCs w:val="24"/>
                <w:lang w:eastAsia="lv-LV"/>
              </w:rPr>
            </w:pPr>
          </w:p>
        </w:tc>
      </w:tr>
      <w:tr w:rsidRPr="00936CA7" w:rsidR="00936CA7" w:rsidTr="00F54869" w14:paraId="51B8EB67" w14:textId="77777777">
        <w:trPr>
          <w:trHeight w:val="465"/>
        </w:trPr>
        <w:tc>
          <w:tcPr>
            <w:tcW w:w="6708" w:type="dxa"/>
            <w:gridSpan w:val="2"/>
          </w:tcPr>
          <w:p w:rsidRPr="00936CA7" w:rsidR="00936CA7" w:rsidP="00936CA7" w:rsidRDefault="00936CA7" w14:paraId="6CCC90B6" w14:textId="77777777">
            <w:pPr>
              <w:spacing w:after="0" w:line="240" w:lineRule="auto"/>
              <w:ind w:firstLine="720"/>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  </w:t>
            </w:r>
          </w:p>
        </w:tc>
        <w:tc>
          <w:tcPr>
            <w:tcW w:w="5874" w:type="dxa"/>
            <w:gridSpan w:val="2"/>
            <w:tcBorders>
              <w:top w:val="single" w:color="000000" w:sz="6" w:space="0"/>
              <w:bottom w:val="single" w:color="000000" w:sz="6" w:space="0"/>
            </w:tcBorders>
          </w:tcPr>
          <w:p w:rsidRPr="00936CA7" w:rsidR="00936CA7" w:rsidP="00936CA7" w:rsidRDefault="00B23F32" w14:paraId="7ED87978" w14:textId="734F4719">
            <w:pPr>
              <w:spacing w:after="0" w:line="240" w:lineRule="auto"/>
              <w:ind w:firstLine="720"/>
              <w:rPr>
                <w:rFonts w:ascii="Times New Roman" w:hAnsi="Times New Roman" w:eastAsia="Times New Roman" w:cs="Times New Roman"/>
                <w:sz w:val="24"/>
                <w:szCs w:val="24"/>
                <w:lang w:eastAsia="lv-LV"/>
              </w:rPr>
            </w:pPr>
            <w:r w:rsidRPr="00B23F32">
              <w:rPr>
                <w:rFonts w:ascii="Times New Roman" w:hAnsi="Times New Roman" w:eastAsia="Times New Roman" w:cs="Times New Roman"/>
                <w:sz w:val="24"/>
                <w:szCs w:val="24"/>
                <w:lang w:eastAsia="lv-LV"/>
              </w:rPr>
              <w:t>Pārresoru koordinācijas centrs</w:t>
            </w:r>
            <w:r w:rsidR="00E141F8">
              <w:rPr>
                <w:rFonts w:ascii="Times New Roman" w:hAnsi="Times New Roman" w:eastAsia="Times New Roman" w:cs="Times New Roman"/>
                <w:sz w:val="24"/>
                <w:szCs w:val="24"/>
                <w:lang w:eastAsia="lv-LV"/>
              </w:rPr>
              <w:t xml:space="preserve"> iebildumi un </w:t>
            </w:r>
            <w:r w:rsidRPr="00B23F32">
              <w:rPr>
                <w:rFonts w:ascii="Times New Roman" w:hAnsi="Times New Roman" w:eastAsia="Times New Roman" w:cs="Times New Roman"/>
                <w:sz w:val="24"/>
                <w:szCs w:val="24"/>
                <w:lang w:eastAsia="lv-LV"/>
              </w:rPr>
              <w:t xml:space="preserve"> Aizsardzības ministrija</w:t>
            </w:r>
            <w:r w:rsidR="00E141F8">
              <w:rPr>
                <w:rFonts w:ascii="Times New Roman" w:hAnsi="Times New Roman" w:eastAsia="Times New Roman" w:cs="Times New Roman"/>
                <w:sz w:val="24"/>
                <w:szCs w:val="24"/>
                <w:lang w:eastAsia="lv-LV"/>
              </w:rPr>
              <w:t>s priekšlikumi</w:t>
            </w:r>
          </w:p>
        </w:tc>
      </w:tr>
      <w:tr w:rsidRPr="00936CA7" w:rsidR="00936CA7" w:rsidTr="00F54869" w14:paraId="2A3950CA" w14:textId="77777777">
        <w:trPr>
          <w:trHeight w:val="465"/>
        </w:trPr>
        <w:tc>
          <w:tcPr>
            <w:tcW w:w="12582" w:type="dxa"/>
            <w:gridSpan w:val="4"/>
          </w:tcPr>
          <w:p w:rsidRPr="00936CA7" w:rsidR="00936CA7" w:rsidP="00936CA7" w:rsidRDefault="00936CA7" w14:paraId="3E2B9D2B" w14:textId="77777777">
            <w:pPr>
              <w:spacing w:after="0" w:line="240" w:lineRule="auto"/>
              <w:ind w:left="4820" w:firstLine="720"/>
              <w:jc w:val="center"/>
              <w:rPr>
                <w:rFonts w:ascii="Times New Roman" w:hAnsi="Times New Roman" w:eastAsia="Times New Roman" w:cs="Times New Roman"/>
                <w:sz w:val="24"/>
                <w:szCs w:val="24"/>
                <w:lang w:eastAsia="lv-LV"/>
              </w:rPr>
            </w:pPr>
          </w:p>
        </w:tc>
      </w:tr>
      <w:tr w:rsidRPr="00936CA7" w:rsidR="00936CA7" w:rsidTr="00F54869" w14:paraId="76EEB7F7" w14:textId="77777777">
        <w:tc>
          <w:tcPr>
            <w:tcW w:w="6708" w:type="dxa"/>
            <w:gridSpan w:val="2"/>
          </w:tcPr>
          <w:p w:rsidRPr="00936CA7" w:rsidR="00936CA7" w:rsidP="00936CA7" w:rsidRDefault="00936CA7" w14:paraId="73DD2AE0" w14:textId="77777777">
            <w:pPr>
              <w:spacing w:after="0" w:line="240" w:lineRule="auto"/>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lastRenderedPageBreak/>
              <w:t>Ministrijas (citas institūcijas), kuras nav ieradušās uz sanāksmi vai kuras nav atbildējušas uz uzaicinājumu piedalīties elektroniskajā saskaņošanā</w:t>
            </w:r>
          </w:p>
        </w:tc>
        <w:tc>
          <w:tcPr>
            <w:tcW w:w="5874" w:type="dxa"/>
            <w:gridSpan w:val="2"/>
          </w:tcPr>
          <w:p w:rsidRPr="00936CA7" w:rsidR="00936CA7" w:rsidP="00936CA7" w:rsidRDefault="00936CA7" w14:paraId="06C2B6E2" w14:textId="77777777">
            <w:pPr>
              <w:spacing w:after="0" w:line="240" w:lineRule="auto"/>
              <w:ind w:firstLine="720"/>
              <w:rPr>
                <w:rFonts w:ascii="Times New Roman" w:hAnsi="Times New Roman" w:eastAsia="Times New Roman" w:cs="Times New Roman"/>
                <w:sz w:val="24"/>
                <w:szCs w:val="24"/>
                <w:lang w:eastAsia="lv-LV"/>
              </w:rPr>
            </w:pPr>
          </w:p>
        </w:tc>
      </w:tr>
      <w:tr w:rsidRPr="00936CA7" w:rsidR="00936CA7" w:rsidTr="00F54869" w14:paraId="3A671FF1" w14:textId="77777777">
        <w:tc>
          <w:tcPr>
            <w:tcW w:w="6708" w:type="dxa"/>
            <w:gridSpan w:val="2"/>
          </w:tcPr>
          <w:p w:rsidRPr="00936CA7" w:rsidR="00936CA7" w:rsidP="00936CA7" w:rsidRDefault="00936CA7" w14:paraId="3F1483F4" w14:textId="77777777">
            <w:pPr>
              <w:spacing w:after="0" w:line="240" w:lineRule="auto"/>
              <w:ind w:firstLine="720"/>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  </w:t>
            </w:r>
          </w:p>
        </w:tc>
        <w:tc>
          <w:tcPr>
            <w:tcW w:w="5874" w:type="dxa"/>
            <w:gridSpan w:val="2"/>
            <w:tcBorders>
              <w:top w:val="single" w:color="000000" w:sz="6" w:space="0"/>
              <w:bottom w:val="single" w:color="000000" w:sz="6" w:space="0"/>
            </w:tcBorders>
          </w:tcPr>
          <w:p w:rsidRPr="00936CA7" w:rsidR="00936CA7" w:rsidP="00936CA7" w:rsidRDefault="00936CA7" w14:paraId="1116FFFC" w14:textId="77777777">
            <w:pPr>
              <w:spacing w:after="0" w:line="240" w:lineRule="auto"/>
              <w:ind w:firstLine="720"/>
              <w:rPr>
                <w:rFonts w:ascii="Times New Roman" w:hAnsi="Times New Roman" w:eastAsia="Times New Roman" w:cs="Times New Roman"/>
                <w:sz w:val="24"/>
                <w:szCs w:val="24"/>
                <w:lang w:eastAsia="lv-LV"/>
              </w:rPr>
            </w:pPr>
          </w:p>
        </w:tc>
      </w:tr>
      <w:tr w:rsidRPr="00936CA7" w:rsidR="00936CA7" w:rsidTr="00F54869" w14:paraId="46042DBC" w14:textId="77777777">
        <w:tc>
          <w:tcPr>
            <w:tcW w:w="6708" w:type="dxa"/>
            <w:gridSpan w:val="2"/>
          </w:tcPr>
          <w:p w:rsidRPr="00936CA7" w:rsidR="00936CA7" w:rsidP="00936CA7" w:rsidRDefault="00936CA7" w14:paraId="21413FA3" w14:textId="77777777">
            <w:pPr>
              <w:spacing w:after="0" w:line="240" w:lineRule="auto"/>
              <w:ind w:firstLine="720"/>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  </w:t>
            </w:r>
          </w:p>
        </w:tc>
        <w:tc>
          <w:tcPr>
            <w:tcW w:w="5874" w:type="dxa"/>
            <w:gridSpan w:val="2"/>
            <w:tcBorders>
              <w:bottom w:val="single" w:color="000000" w:sz="6" w:space="0"/>
            </w:tcBorders>
          </w:tcPr>
          <w:p w:rsidRPr="00936CA7" w:rsidR="00936CA7" w:rsidP="00936CA7" w:rsidRDefault="00936CA7" w14:paraId="5F3316F2" w14:textId="77777777">
            <w:pPr>
              <w:spacing w:after="0" w:line="240" w:lineRule="auto"/>
              <w:ind w:firstLine="720"/>
              <w:rPr>
                <w:rFonts w:ascii="Times New Roman" w:hAnsi="Times New Roman" w:eastAsia="Times New Roman" w:cs="Times New Roman"/>
                <w:sz w:val="24"/>
                <w:szCs w:val="24"/>
                <w:lang w:eastAsia="lv-LV"/>
              </w:rPr>
            </w:pPr>
          </w:p>
        </w:tc>
      </w:tr>
    </w:tbl>
    <w:p w:rsidRPr="00936CA7" w:rsidR="00936CA7" w:rsidP="00936CA7" w:rsidRDefault="00936CA7" w14:paraId="295B6DC0" w14:textId="77777777">
      <w:pPr>
        <w:spacing w:after="0" w:line="240" w:lineRule="auto"/>
        <w:ind w:firstLine="720"/>
        <w:jc w:val="both"/>
        <w:rPr>
          <w:rFonts w:ascii="Times New Roman" w:hAnsi="Times New Roman" w:eastAsia="Times New Roman" w:cs="Times New Roman"/>
          <w:sz w:val="24"/>
          <w:szCs w:val="24"/>
          <w:lang w:eastAsia="lv-LV"/>
        </w:rPr>
      </w:pPr>
    </w:p>
    <w:p w:rsidRPr="00936CA7" w:rsidR="00936CA7" w:rsidP="00936CA7" w:rsidRDefault="00936CA7" w14:paraId="338E1A2B" w14:textId="77777777">
      <w:pPr>
        <w:spacing w:after="0" w:line="240" w:lineRule="auto"/>
        <w:jc w:val="center"/>
        <w:rPr>
          <w:rFonts w:ascii="Times New Roman" w:hAnsi="Times New Roman" w:eastAsia="Times New Roman" w:cs="Times New Roman"/>
          <w:b/>
          <w:sz w:val="24"/>
          <w:szCs w:val="24"/>
          <w:lang w:eastAsia="lv-LV"/>
        </w:rPr>
      </w:pPr>
      <w:r w:rsidRPr="00936CA7">
        <w:rPr>
          <w:rFonts w:ascii="Times New Roman" w:hAnsi="Times New Roman" w:eastAsia="Times New Roman" w:cs="Times New Roman"/>
          <w:b/>
          <w:sz w:val="24"/>
          <w:szCs w:val="24"/>
          <w:lang w:eastAsia="lv-LV"/>
        </w:rPr>
        <w:t>II. Jautājumi, par kuriem saskaņošanā vienošanās ir panākta</w:t>
      </w:r>
    </w:p>
    <w:p w:rsidRPr="00936CA7" w:rsidR="00936CA7" w:rsidP="00936CA7" w:rsidRDefault="00936CA7" w14:paraId="6D8EBF08" w14:textId="77777777">
      <w:pPr>
        <w:spacing w:after="0" w:line="240" w:lineRule="auto"/>
        <w:ind w:firstLine="720"/>
        <w:jc w:val="both"/>
        <w:rPr>
          <w:rFonts w:ascii="Times New Roman" w:hAnsi="Times New Roman" w:eastAsia="Times New Roman" w:cs="Times New Roman"/>
          <w:sz w:val="24"/>
          <w:szCs w:val="24"/>
          <w:lang w:eastAsia="lv-LV"/>
        </w:rPr>
      </w:pPr>
    </w:p>
    <w:tbl>
      <w:tblPr>
        <w:tblW w:w="1402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3"/>
        <w:gridCol w:w="4252"/>
        <w:gridCol w:w="3544"/>
        <w:gridCol w:w="3119"/>
      </w:tblGrid>
      <w:tr w:rsidRPr="00936CA7" w:rsidR="00936CA7" w:rsidTr="00824307" w14:paraId="4AE5B71C"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936CA7" w:rsidR="00936CA7" w:rsidP="00936CA7" w:rsidRDefault="00936CA7" w14:paraId="184386D3" w14:textId="77777777">
            <w:pPr>
              <w:spacing w:after="0" w:line="240" w:lineRule="auto"/>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Nr. p. k.</w:t>
            </w:r>
          </w:p>
        </w:tc>
        <w:tc>
          <w:tcPr>
            <w:tcW w:w="2403" w:type="dxa"/>
            <w:tcBorders>
              <w:top w:val="single" w:color="000000" w:sz="6" w:space="0"/>
              <w:left w:val="single" w:color="000000" w:sz="6" w:space="0"/>
              <w:bottom w:val="single" w:color="000000" w:sz="6" w:space="0"/>
              <w:right w:val="single" w:color="000000" w:sz="6" w:space="0"/>
            </w:tcBorders>
            <w:vAlign w:val="center"/>
          </w:tcPr>
          <w:p w:rsidRPr="00936CA7" w:rsidR="00936CA7" w:rsidP="00936CA7" w:rsidRDefault="00936CA7" w14:paraId="71981C4C" w14:textId="77777777">
            <w:pPr>
              <w:spacing w:after="0" w:line="240" w:lineRule="auto"/>
              <w:ind w:firstLine="12"/>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Saskaņošanai nosūtītā projekta redakcija (konkrēta punkta (panta) redakcija)</w:t>
            </w:r>
          </w:p>
        </w:tc>
        <w:tc>
          <w:tcPr>
            <w:tcW w:w="4252" w:type="dxa"/>
            <w:tcBorders>
              <w:top w:val="single" w:color="000000" w:sz="6" w:space="0"/>
              <w:left w:val="single" w:color="000000" w:sz="6" w:space="0"/>
              <w:bottom w:val="single" w:color="000000" w:sz="6" w:space="0"/>
              <w:right w:val="single" w:color="000000" w:sz="6" w:space="0"/>
            </w:tcBorders>
            <w:vAlign w:val="center"/>
          </w:tcPr>
          <w:p w:rsidRPr="00936CA7" w:rsidR="00936CA7" w:rsidP="00936CA7" w:rsidRDefault="00936CA7" w14:paraId="73829308" w14:textId="77777777">
            <w:pPr>
              <w:spacing w:after="0" w:line="240" w:lineRule="auto"/>
              <w:ind w:right="3"/>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3544" w:type="dxa"/>
            <w:tcBorders>
              <w:top w:val="single" w:color="000000" w:sz="6" w:space="0"/>
              <w:left w:val="single" w:color="000000" w:sz="6" w:space="0"/>
              <w:bottom w:val="single" w:color="000000" w:sz="6" w:space="0"/>
              <w:right w:val="single" w:color="000000" w:sz="6" w:space="0"/>
            </w:tcBorders>
            <w:vAlign w:val="center"/>
          </w:tcPr>
          <w:p w:rsidRPr="00936CA7" w:rsidR="00936CA7" w:rsidP="00936CA7" w:rsidRDefault="00936CA7" w14:paraId="734F8AD2" w14:textId="77777777">
            <w:pPr>
              <w:spacing w:after="0" w:line="240" w:lineRule="auto"/>
              <w:ind w:firstLine="21"/>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Atbildīgās ministrijas norāde par to, ka iebildums ir ņemts vērā, vai informācija par saskaņošanā panākto alternatīvo risinājumu</w:t>
            </w:r>
          </w:p>
        </w:tc>
        <w:tc>
          <w:tcPr>
            <w:tcW w:w="3119" w:type="dxa"/>
            <w:tcBorders>
              <w:top w:val="single" w:color="auto" w:sz="4" w:space="0"/>
              <w:left w:val="single" w:color="auto" w:sz="4" w:space="0"/>
              <w:bottom w:val="single" w:color="auto" w:sz="4" w:space="0"/>
            </w:tcBorders>
            <w:vAlign w:val="center"/>
          </w:tcPr>
          <w:p w:rsidRPr="00936CA7" w:rsidR="00936CA7" w:rsidP="00936CA7" w:rsidRDefault="00936CA7" w14:paraId="4D8D904D" w14:textId="77777777">
            <w:pPr>
              <w:spacing w:after="0" w:line="240" w:lineRule="auto"/>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Projekta attiecīgā punkta (panta) galīgā redakcija</w:t>
            </w:r>
          </w:p>
        </w:tc>
      </w:tr>
      <w:tr w:rsidRPr="00936CA7" w:rsidR="00936CA7" w:rsidTr="00824307" w14:paraId="70FB9E5A" w14:textId="77777777">
        <w:tc>
          <w:tcPr>
            <w:tcW w:w="708" w:type="dxa"/>
            <w:tcBorders>
              <w:top w:val="single" w:color="000000" w:sz="6" w:space="0"/>
              <w:left w:val="single" w:color="000000" w:sz="6" w:space="0"/>
              <w:bottom w:val="single" w:color="000000" w:sz="6" w:space="0"/>
              <w:right w:val="single" w:color="000000" w:sz="6" w:space="0"/>
            </w:tcBorders>
          </w:tcPr>
          <w:p w:rsidRPr="00936CA7" w:rsidR="00936CA7" w:rsidP="00936CA7" w:rsidRDefault="00936CA7" w14:paraId="69AE7E8B" w14:textId="77777777">
            <w:pPr>
              <w:spacing w:after="0" w:line="240" w:lineRule="auto"/>
              <w:jc w:val="center"/>
              <w:rPr>
                <w:rFonts w:ascii="Times New Roman" w:hAnsi="Times New Roman" w:eastAsia="Times New Roman" w:cs="Times New Roman"/>
                <w:sz w:val="20"/>
                <w:szCs w:val="20"/>
                <w:lang w:eastAsia="lv-LV"/>
              </w:rPr>
            </w:pPr>
            <w:r w:rsidRPr="00936CA7">
              <w:rPr>
                <w:rFonts w:ascii="Times New Roman" w:hAnsi="Times New Roman" w:eastAsia="Times New Roman" w:cs="Times New Roman"/>
                <w:sz w:val="20"/>
                <w:szCs w:val="20"/>
                <w:lang w:eastAsia="lv-LV"/>
              </w:rPr>
              <w:t>1</w:t>
            </w:r>
          </w:p>
        </w:tc>
        <w:tc>
          <w:tcPr>
            <w:tcW w:w="2403" w:type="dxa"/>
            <w:tcBorders>
              <w:top w:val="single" w:color="000000" w:sz="6" w:space="0"/>
              <w:left w:val="single" w:color="000000" w:sz="6" w:space="0"/>
              <w:bottom w:val="single" w:color="000000" w:sz="6" w:space="0"/>
              <w:right w:val="single" w:color="000000" w:sz="6" w:space="0"/>
            </w:tcBorders>
          </w:tcPr>
          <w:p w:rsidRPr="00936CA7" w:rsidR="00936CA7" w:rsidP="00936CA7" w:rsidRDefault="00936CA7" w14:paraId="66397E60" w14:textId="77777777">
            <w:pPr>
              <w:spacing w:after="0" w:line="240" w:lineRule="auto"/>
              <w:ind w:firstLine="720"/>
              <w:jc w:val="center"/>
              <w:rPr>
                <w:rFonts w:ascii="Times New Roman" w:hAnsi="Times New Roman" w:eastAsia="Times New Roman" w:cs="Times New Roman"/>
                <w:sz w:val="20"/>
                <w:szCs w:val="20"/>
                <w:lang w:eastAsia="lv-LV"/>
              </w:rPr>
            </w:pPr>
            <w:r w:rsidRPr="00936CA7">
              <w:rPr>
                <w:rFonts w:ascii="Times New Roman" w:hAnsi="Times New Roman" w:eastAsia="Times New Roman" w:cs="Times New Roman"/>
                <w:sz w:val="20"/>
                <w:szCs w:val="20"/>
                <w:lang w:eastAsia="lv-LV"/>
              </w:rPr>
              <w:t>2</w:t>
            </w:r>
          </w:p>
        </w:tc>
        <w:tc>
          <w:tcPr>
            <w:tcW w:w="4252" w:type="dxa"/>
            <w:tcBorders>
              <w:top w:val="single" w:color="000000" w:sz="6" w:space="0"/>
              <w:left w:val="single" w:color="000000" w:sz="6" w:space="0"/>
              <w:bottom w:val="single" w:color="000000" w:sz="6" w:space="0"/>
              <w:right w:val="single" w:color="000000" w:sz="6" w:space="0"/>
            </w:tcBorders>
          </w:tcPr>
          <w:p w:rsidRPr="00936CA7" w:rsidR="00936CA7" w:rsidP="00936CA7" w:rsidRDefault="00936CA7" w14:paraId="46B20796" w14:textId="77777777">
            <w:pPr>
              <w:spacing w:after="0" w:line="240" w:lineRule="auto"/>
              <w:ind w:firstLine="720"/>
              <w:jc w:val="center"/>
              <w:rPr>
                <w:rFonts w:ascii="Times New Roman" w:hAnsi="Times New Roman" w:eastAsia="Times New Roman" w:cs="Times New Roman"/>
                <w:sz w:val="20"/>
                <w:szCs w:val="20"/>
                <w:lang w:eastAsia="lv-LV"/>
              </w:rPr>
            </w:pPr>
            <w:r w:rsidRPr="00936CA7">
              <w:rPr>
                <w:rFonts w:ascii="Times New Roman" w:hAnsi="Times New Roman" w:eastAsia="Times New Roman" w:cs="Times New Roman"/>
                <w:sz w:val="20"/>
                <w:szCs w:val="20"/>
                <w:lang w:eastAsia="lv-LV"/>
              </w:rPr>
              <w:t>3</w:t>
            </w:r>
          </w:p>
        </w:tc>
        <w:tc>
          <w:tcPr>
            <w:tcW w:w="3544" w:type="dxa"/>
            <w:tcBorders>
              <w:top w:val="single" w:color="000000" w:sz="6" w:space="0"/>
              <w:left w:val="single" w:color="000000" w:sz="6" w:space="0"/>
              <w:bottom w:val="single" w:color="000000" w:sz="6" w:space="0"/>
              <w:right w:val="single" w:color="000000" w:sz="6" w:space="0"/>
            </w:tcBorders>
          </w:tcPr>
          <w:p w:rsidRPr="00936CA7" w:rsidR="00936CA7" w:rsidP="00936CA7" w:rsidRDefault="00936CA7" w14:paraId="36D9CFBF" w14:textId="77777777">
            <w:pPr>
              <w:spacing w:after="0" w:line="240" w:lineRule="auto"/>
              <w:ind w:firstLine="720"/>
              <w:jc w:val="center"/>
              <w:rPr>
                <w:rFonts w:ascii="Times New Roman" w:hAnsi="Times New Roman" w:eastAsia="Times New Roman" w:cs="Times New Roman"/>
                <w:sz w:val="20"/>
                <w:szCs w:val="20"/>
                <w:lang w:eastAsia="lv-LV"/>
              </w:rPr>
            </w:pPr>
            <w:r w:rsidRPr="00936CA7">
              <w:rPr>
                <w:rFonts w:ascii="Times New Roman" w:hAnsi="Times New Roman" w:eastAsia="Times New Roman" w:cs="Times New Roman"/>
                <w:sz w:val="20"/>
                <w:szCs w:val="20"/>
                <w:lang w:eastAsia="lv-LV"/>
              </w:rPr>
              <w:t>4</w:t>
            </w:r>
          </w:p>
        </w:tc>
        <w:tc>
          <w:tcPr>
            <w:tcW w:w="3119" w:type="dxa"/>
            <w:tcBorders>
              <w:top w:val="single" w:color="auto" w:sz="4" w:space="0"/>
              <w:left w:val="single" w:color="auto" w:sz="4" w:space="0"/>
              <w:bottom w:val="single" w:color="auto" w:sz="4" w:space="0"/>
            </w:tcBorders>
          </w:tcPr>
          <w:p w:rsidRPr="00936CA7" w:rsidR="00936CA7" w:rsidP="00936CA7" w:rsidRDefault="00936CA7" w14:paraId="5D03AC73" w14:textId="77777777">
            <w:pPr>
              <w:spacing w:after="0" w:line="240" w:lineRule="auto"/>
              <w:jc w:val="center"/>
              <w:rPr>
                <w:rFonts w:ascii="Times New Roman" w:hAnsi="Times New Roman" w:eastAsia="Times New Roman" w:cs="Times New Roman"/>
                <w:sz w:val="20"/>
                <w:szCs w:val="20"/>
                <w:lang w:eastAsia="lv-LV"/>
              </w:rPr>
            </w:pPr>
            <w:r w:rsidRPr="00936CA7">
              <w:rPr>
                <w:rFonts w:ascii="Times New Roman" w:hAnsi="Times New Roman" w:eastAsia="Times New Roman" w:cs="Times New Roman"/>
                <w:sz w:val="20"/>
                <w:szCs w:val="20"/>
                <w:lang w:eastAsia="lv-LV"/>
              </w:rPr>
              <w:t>5</w:t>
            </w:r>
          </w:p>
        </w:tc>
      </w:tr>
      <w:tr w:rsidRPr="00936CA7" w:rsidR="00936CA7" w:rsidTr="00824307" w14:paraId="0219F66B" w14:textId="77777777">
        <w:tc>
          <w:tcPr>
            <w:tcW w:w="708" w:type="dxa"/>
            <w:tcBorders>
              <w:left w:val="single" w:color="000000" w:sz="6" w:space="0"/>
              <w:bottom w:val="single" w:color="auto" w:sz="4" w:space="0"/>
              <w:right w:val="single" w:color="000000" w:sz="6" w:space="0"/>
            </w:tcBorders>
          </w:tcPr>
          <w:p w:rsidRPr="00936CA7" w:rsidR="00936CA7" w:rsidP="00936CA7" w:rsidRDefault="00936CA7" w14:paraId="7FF6D615" w14:textId="77777777">
            <w:pPr>
              <w:spacing w:after="0" w:line="240" w:lineRule="auto"/>
              <w:ind w:firstLine="720"/>
              <w:jc w:val="center"/>
              <w:rPr>
                <w:rFonts w:ascii="Times New Roman" w:hAnsi="Times New Roman" w:eastAsia="Times New Roman" w:cs="Times New Roman"/>
                <w:sz w:val="24"/>
                <w:szCs w:val="24"/>
                <w:lang w:eastAsia="lv-LV"/>
              </w:rPr>
            </w:pPr>
          </w:p>
          <w:p w:rsidRPr="00936CA7" w:rsidR="00936CA7" w:rsidP="00936CA7" w:rsidRDefault="00936CA7" w14:paraId="3B7FD958" w14:textId="77777777">
            <w:pPr>
              <w:spacing w:after="0" w:line="240" w:lineRule="auto"/>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1.</w:t>
            </w:r>
          </w:p>
        </w:tc>
        <w:tc>
          <w:tcPr>
            <w:tcW w:w="2403" w:type="dxa"/>
            <w:tcBorders>
              <w:left w:val="single" w:color="000000" w:sz="6" w:space="0"/>
              <w:bottom w:val="single" w:color="auto" w:sz="4" w:space="0"/>
              <w:right w:val="single" w:color="000000" w:sz="6" w:space="0"/>
            </w:tcBorders>
          </w:tcPr>
          <w:p w:rsidRPr="00936CA7" w:rsidR="00936CA7" w:rsidP="00936CA7" w:rsidRDefault="00936CA7" w14:paraId="32C1C63C" w14:textId="77777777">
            <w:pPr>
              <w:spacing w:after="0" w:line="240" w:lineRule="auto"/>
              <w:ind w:left="183"/>
              <w:jc w:val="both"/>
              <w:rPr>
                <w:rFonts w:ascii="Times New Roman" w:hAnsi="Times New Roman" w:eastAsia="Times New Roman" w:cs="Times New Roman"/>
                <w:b/>
                <w:sz w:val="24"/>
                <w:szCs w:val="24"/>
                <w:lang w:eastAsia="lv-LV"/>
              </w:rPr>
            </w:pPr>
          </w:p>
          <w:p w:rsidRPr="00936CA7" w:rsidR="00936CA7" w:rsidP="00936CA7" w:rsidRDefault="00936CA7" w14:paraId="4EDEA74A" w14:textId="77777777">
            <w:pPr>
              <w:spacing w:after="0" w:line="240" w:lineRule="auto"/>
              <w:rPr>
                <w:rFonts w:ascii="Times New Roman" w:hAnsi="Times New Roman" w:eastAsia="Times New Roman" w:cs="Times New Roman"/>
                <w:sz w:val="24"/>
                <w:szCs w:val="24"/>
                <w:lang w:eastAsia="lv-LV"/>
              </w:rPr>
            </w:pPr>
            <w:r w:rsidRPr="00936CA7">
              <w:rPr>
                <w:rFonts w:ascii="Times New Roman" w:hAnsi="Times New Roman" w:eastAsia="Times New Roman" w:cs="Times New Roman"/>
                <w:b/>
                <w:sz w:val="24"/>
                <w:szCs w:val="24"/>
                <w:lang w:eastAsia="lv-LV"/>
              </w:rPr>
              <w:t>MK rīkojuma projekta anotācija</w:t>
            </w:r>
          </w:p>
        </w:tc>
        <w:tc>
          <w:tcPr>
            <w:tcW w:w="4252" w:type="dxa"/>
            <w:tcBorders>
              <w:left w:val="single" w:color="000000" w:sz="6" w:space="0"/>
              <w:bottom w:val="single" w:color="auto" w:sz="4" w:space="0"/>
              <w:right w:val="single" w:color="000000" w:sz="6" w:space="0"/>
            </w:tcBorders>
          </w:tcPr>
          <w:p w:rsidRPr="00936CA7" w:rsidR="00936CA7" w:rsidP="00936CA7" w:rsidRDefault="00936CA7" w14:paraId="4EC4A443" w14:textId="77777777">
            <w:pPr>
              <w:spacing w:after="0" w:line="240" w:lineRule="auto"/>
              <w:ind w:firstLine="720"/>
              <w:jc w:val="both"/>
              <w:rPr>
                <w:rFonts w:ascii="Times New Roman" w:hAnsi="Times New Roman" w:eastAsia="Times New Roman" w:cs="Times New Roman"/>
                <w:iCs/>
                <w:sz w:val="24"/>
                <w:szCs w:val="24"/>
                <w:lang w:eastAsia="lv-LV"/>
              </w:rPr>
            </w:pPr>
            <w:r w:rsidRPr="00936CA7">
              <w:rPr>
                <w:rFonts w:ascii="Times New Roman" w:hAnsi="Times New Roman" w:eastAsia="Times New Roman" w:cs="Times New Roman"/>
                <w:b/>
                <w:sz w:val="24"/>
                <w:szCs w:val="24"/>
                <w:lang w:eastAsia="lv-LV"/>
              </w:rPr>
              <w:t xml:space="preserve">Pārresoru koordinācijas centrs </w:t>
            </w:r>
          </w:p>
          <w:p w:rsidRPr="00936CA7" w:rsidR="00936CA7" w:rsidP="00936CA7" w:rsidRDefault="00936CA7" w14:paraId="68DE8B22" w14:textId="77777777">
            <w:pPr>
              <w:spacing w:after="0" w:line="240" w:lineRule="auto"/>
              <w:ind w:firstLine="720"/>
              <w:jc w:val="both"/>
              <w:rPr>
                <w:rFonts w:ascii="Times New Roman" w:hAnsi="Times New Roman" w:eastAsia="Times New Roman" w:cs="Times New Roman"/>
                <w:iCs/>
                <w:sz w:val="24"/>
                <w:szCs w:val="24"/>
                <w:lang w:eastAsia="lv-LV"/>
              </w:rPr>
            </w:pPr>
            <w:r w:rsidRPr="00936CA7">
              <w:rPr>
                <w:rFonts w:ascii="Times New Roman" w:hAnsi="Times New Roman" w:eastAsia="Times New Roman" w:cs="Times New Roman"/>
                <w:iCs/>
                <w:sz w:val="24"/>
                <w:szCs w:val="24"/>
                <w:lang w:eastAsia="lv-LV"/>
              </w:rPr>
              <w:t>Pārresoru koordinācijas centrs atbalsta projekta</w:t>
            </w:r>
            <w:r w:rsidRPr="00936CA7">
              <w:rPr>
                <w:rFonts w:ascii="Times New Roman" w:hAnsi="Times New Roman" w:eastAsia="Times New Roman" w:cs="Times New Roman"/>
                <w:sz w:val="24"/>
                <w:szCs w:val="24"/>
                <w:lang w:eastAsia="lv-LV"/>
              </w:rPr>
              <w:t xml:space="preserve"> tālāku </w:t>
            </w:r>
            <w:r w:rsidRPr="00936CA7">
              <w:rPr>
                <w:rFonts w:ascii="Times New Roman" w:hAnsi="Times New Roman" w:eastAsia="Times New Roman" w:cs="Times New Roman"/>
                <w:iCs/>
                <w:sz w:val="24"/>
                <w:szCs w:val="24"/>
                <w:lang w:eastAsia="lv-LV"/>
              </w:rPr>
              <w:t xml:space="preserve">virzību, izsakot šādu </w:t>
            </w:r>
            <w:r w:rsidRPr="00936CA7">
              <w:rPr>
                <w:rFonts w:ascii="Times New Roman" w:hAnsi="Times New Roman" w:eastAsia="Times New Roman" w:cs="Times New Roman"/>
                <w:b/>
                <w:iCs/>
                <w:sz w:val="24"/>
                <w:szCs w:val="24"/>
                <w:lang w:eastAsia="lv-LV"/>
              </w:rPr>
              <w:t>iebildumu</w:t>
            </w:r>
            <w:r w:rsidRPr="00936CA7">
              <w:rPr>
                <w:rFonts w:ascii="Times New Roman" w:hAnsi="Times New Roman" w:eastAsia="Times New Roman" w:cs="Times New Roman"/>
                <w:iCs/>
                <w:sz w:val="24"/>
                <w:szCs w:val="24"/>
                <w:lang w:eastAsia="lv-LV"/>
              </w:rPr>
              <w:t>.</w:t>
            </w:r>
          </w:p>
          <w:p w:rsidRPr="00936CA7" w:rsidR="00936CA7" w:rsidP="00936CA7" w:rsidRDefault="00936CA7" w14:paraId="3C8C8DAA" w14:textId="77777777">
            <w:pPr>
              <w:spacing w:after="0" w:line="240" w:lineRule="auto"/>
              <w:ind w:firstLine="720"/>
              <w:jc w:val="both"/>
              <w:rPr>
                <w:rFonts w:ascii="Times New Roman" w:hAnsi="Times New Roman" w:eastAsia="Times New Roman" w:cs="Times New Roman"/>
                <w:iCs/>
                <w:sz w:val="24"/>
                <w:szCs w:val="24"/>
                <w:lang w:eastAsia="lv-LV"/>
              </w:rPr>
            </w:pPr>
            <w:r w:rsidRPr="00936CA7">
              <w:rPr>
                <w:rFonts w:ascii="Times New Roman" w:hAnsi="Times New Roman" w:eastAsia="Times New Roman" w:cs="Times New Roman"/>
                <w:iCs/>
                <w:sz w:val="24"/>
                <w:szCs w:val="24"/>
                <w:lang w:eastAsia="lv-LV"/>
              </w:rPr>
              <w:t xml:space="preserve">Valsts līdzdalība kapitālsabiedrībā tiek pamatota ar kādu no Valsts pārvaldes iekārtas likuma (turpmāk – VPIL) 88.panta pirmās daļas punktiem. Valsts līdzdalības pamatojums kapitālsabiedrībā ir cieši saistīts ar mērķiem, kādus tā vēlas sasniegt ar līdzdalību konkrētajā kapitālsabiedrībā un no tiem savukārt izriet un tiek būvēts kapitālsabiedrības vispārējais stratēģiskais mērķis. Anotācijā aprakstīti valsts akciju sabiedrības “Latvijas Valsts radio un televīzijas centrs” (turpmāk – LVRTC) sniegtie pakalpojumi, taču nav konkrēti norādīts, </w:t>
            </w:r>
            <w:r w:rsidRPr="00936CA7">
              <w:rPr>
                <w:rFonts w:ascii="Times New Roman" w:hAnsi="Times New Roman" w:eastAsia="Times New Roman" w:cs="Times New Roman"/>
                <w:iCs/>
                <w:sz w:val="24"/>
                <w:szCs w:val="24"/>
                <w:lang w:eastAsia="lv-LV"/>
              </w:rPr>
              <w:lastRenderedPageBreak/>
              <w:t>kuram no VPIL 88.panta pirmās daļas punktam tie atbilst. Piemēram, LVRTC sniedz pakalpojumus, kas novērš tirgus nepilnību un/vai pārvalda valstij stratēģiski nozīmīgus aktīvus u.tml. Ievērojot minēto, lūdzam precizēt anotāciju un iekļaut tajā atsauces uz atbilstošiem VPIL 88.panta pirmās daļas punktiem, lai papildus raksturotu un pamatotu LVRTC sniegto pakalpojumu nepieciešamību un sasniedzamo mērķi, kā arī šo informāciju publiskotu saskaņā ar Publiskas personas kapitāla daļu un kapitālsabiedrību pārvaldības likuma 29.panta otrās daļas 2.punktam.</w:t>
            </w:r>
          </w:p>
          <w:p w:rsidRPr="00936CA7" w:rsidR="00936CA7" w:rsidP="00936CA7" w:rsidRDefault="00936CA7" w14:paraId="77238553" w14:textId="77777777">
            <w:pPr>
              <w:spacing w:after="0" w:line="240" w:lineRule="auto"/>
              <w:ind w:firstLine="720"/>
              <w:jc w:val="both"/>
              <w:rPr>
                <w:rFonts w:ascii="Times New Roman" w:hAnsi="Times New Roman" w:eastAsia="Times New Roman" w:cs="Times New Roman"/>
                <w:iCs/>
                <w:sz w:val="24"/>
                <w:szCs w:val="24"/>
                <w:lang w:eastAsia="lv-LV"/>
              </w:rPr>
            </w:pPr>
            <w:r w:rsidRPr="00936CA7">
              <w:rPr>
                <w:rFonts w:ascii="Times New Roman" w:hAnsi="Times New Roman" w:eastAsia="Times New Roman" w:cs="Times New Roman"/>
                <w:iCs/>
                <w:sz w:val="24"/>
                <w:szCs w:val="24"/>
                <w:lang w:eastAsia="lv-LV"/>
              </w:rPr>
              <w:t>Vēršam uzmanību, ka atbilstoši Publiskas personas kapitāla daļu un kapitālsabiedrību pārvaldības likuma 4.panta otrajās daļas pirmajam punktam publiskas personas kapitālsabiedrībai (šajā gadījumā LVRTC) var būt līdzdalība citā kapitālsabiedrībā (šajā gadījumā sabiedrībā ar ierobežotu atbildību “Latvijas Mobilais Telefons”), ja līdzdalība tieši nodrošina publiskas personas kapitālsabiedrības vispārējo stratēģisko mērķu un vidēja termiņa darbības stratēģijā noteikto mērķu sasniegšanu.</w:t>
            </w:r>
          </w:p>
          <w:p w:rsidRPr="00936CA7" w:rsidR="00936CA7" w:rsidP="00936CA7" w:rsidRDefault="00936CA7" w14:paraId="28BEC7CD" w14:textId="77777777">
            <w:pPr>
              <w:spacing w:after="0" w:line="240" w:lineRule="auto"/>
              <w:ind w:firstLine="720"/>
              <w:jc w:val="both"/>
              <w:rPr>
                <w:rFonts w:ascii="Times New Roman" w:hAnsi="Times New Roman" w:eastAsia="Times New Roman" w:cs="Times New Roman"/>
                <w:iCs/>
                <w:sz w:val="24"/>
                <w:szCs w:val="24"/>
                <w:lang w:eastAsia="lv-LV"/>
              </w:rPr>
            </w:pPr>
            <w:r w:rsidRPr="00936CA7">
              <w:rPr>
                <w:rFonts w:ascii="Times New Roman" w:hAnsi="Times New Roman" w:eastAsia="Times New Roman" w:cs="Times New Roman"/>
                <w:iCs/>
                <w:sz w:val="24"/>
                <w:szCs w:val="24"/>
                <w:lang w:eastAsia="lv-LV"/>
              </w:rPr>
              <w:t xml:space="preserve">Ievērojot minēto, vispārējā stratēģiskā mērķa pamatojums un saturs ir </w:t>
            </w:r>
            <w:r w:rsidRPr="00936CA7">
              <w:rPr>
                <w:rFonts w:ascii="Times New Roman" w:hAnsi="Times New Roman" w:eastAsia="Times New Roman" w:cs="Times New Roman"/>
                <w:iCs/>
                <w:sz w:val="24"/>
                <w:szCs w:val="24"/>
                <w:lang w:eastAsia="lv-LV"/>
              </w:rPr>
              <w:lastRenderedPageBreak/>
              <w:t xml:space="preserve">būtisks, lai publiskas personas kapitālsabiedrība varētu izvērtēt, vai saglabāt, iegūt vai izbeigt līdzdalību citā kapitālsabiedrībā.  </w:t>
            </w:r>
          </w:p>
          <w:p w:rsidRPr="00936CA7" w:rsidR="00936CA7" w:rsidP="00936CA7" w:rsidRDefault="00936CA7" w14:paraId="3A03C6AF" w14:textId="77777777">
            <w:pPr>
              <w:spacing w:after="0" w:line="240" w:lineRule="auto"/>
              <w:ind w:firstLine="720"/>
              <w:jc w:val="center"/>
              <w:rPr>
                <w:rFonts w:ascii="Times New Roman" w:hAnsi="Times New Roman" w:eastAsia="Times New Roman" w:cs="Times New Roman"/>
                <w:sz w:val="24"/>
                <w:szCs w:val="24"/>
                <w:lang w:eastAsia="lv-LV"/>
              </w:rPr>
            </w:pPr>
          </w:p>
        </w:tc>
        <w:tc>
          <w:tcPr>
            <w:tcW w:w="3544" w:type="dxa"/>
            <w:tcBorders>
              <w:left w:val="single" w:color="000000" w:sz="6" w:space="0"/>
              <w:bottom w:val="single" w:color="auto" w:sz="4" w:space="0"/>
              <w:right w:val="single" w:color="000000" w:sz="6" w:space="0"/>
            </w:tcBorders>
          </w:tcPr>
          <w:p w:rsidRPr="00936CA7" w:rsidR="00936CA7" w:rsidP="00936CA7" w:rsidRDefault="00936CA7" w14:paraId="3DE9FECB" w14:textId="77777777">
            <w:pPr>
              <w:spacing w:after="0" w:line="240" w:lineRule="auto"/>
              <w:ind w:firstLine="720"/>
              <w:jc w:val="center"/>
              <w:rPr>
                <w:rFonts w:ascii="Times New Roman" w:hAnsi="Times New Roman" w:eastAsia="Times New Roman" w:cs="Times New Roman"/>
                <w:sz w:val="24"/>
                <w:szCs w:val="24"/>
                <w:lang w:eastAsia="lv-LV"/>
              </w:rPr>
            </w:pPr>
          </w:p>
          <w:p w:rsidRPr="00936CA7" w:rsidR="00936CA7" w:rsidP="00936CA7" w:rsidRDefault="00936CA7" w14:paraId="54E075B5" w14:textId="77777777">
            <w:pPr>
              <w:spacing w:after="0" w:line="240" w:lineRule="auto"/>
              <w:rPr>
                <w:rFonts w:ascii="Times New Roman" w:hAnsi="Times New Roman" w:eastAsia="Times New Roman" w:cs="Times New Roman"/>
                <w:sz w:val="24"/>
                <w:szCs w:val="24"/>
                <w:lang w:eastAsia="lv-LV"/>
              </w:rPr>
            </w:pPr>
          </w:p>
          <w:p w:rsidRPr="00936CA7" w:rsidR="00936CA7" w:rsidP="00936CA7" w:rsidRDefault="00936CA7" w14:paraId="421070ED" w14:textId="77777777">
            <w:pPr>
              <w:spacing w:after="0" w:line="240" w:lineRule="auto"/>
              <w:jc w:val="both"/>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 xml:space="preserve">Daļēji ņemts vērā. Ievērojot </w:t>
            </w:r>
            <w:r w:rsidRPr="00936CA7">
              <w:rPr>
                <w:rFonts w:ascii="Times New Roman" w:hAnsi="Times New Roman" w:eastAsia="Calibri" w:cs="Times New Roman"/>
                <w:sz w:val="24"/>
                <w:szCs w:val="24"/>
              </w:rPr>
              <w:t>Publiskas personas kapitāla daļu un kapitālsabiedrību pārvaldības likuma 7.panta pirmās daļas noteikumus, kas nosaka, ka p</w:t>
            </w:r>
            <w:r w:rsidRPr="00936CA7">
              <w:rPr>
                <w:rFonts w:ascii="Times New Roman" w:hAnsi="Times New Roman" w:eastAsia="Times New Roman" w:cs="Times New Roman"/>
                <w:sz w:val="24"/>
                <w:szCs w:val="24"/>
                <w:shd w:val="clear" w:color="auto" w:fill="FFFFFF"/>
                <w:lang w:eastAsia="lv-LV"/>
              </w:rPr>
              <w:t>ubliskai personai ir pienākums ne retāk kā reizi piecos gados pārvērtēt katru tās tiešo līdzdalību kapitālsabiedrībā un atbilstību šā likuma </w:t>
            </w:r>
            <w:hyperlink w:history="1" w:anchor="p4" r:id="rId6">
              <w:r w:rsidRPr="00936CA7">
                <w:rPr>
                  <w:rFonts w:ascii="Times New Roman" w:hAnsi="Times New Roman" w:eastAsia="Times New Roman" w:cs="Times New Roman"/>
                  <w:sz w:val="24"/>
                  <w:szCs w:val="24"/>
                  <w:shd w:val="clear" w:color="auto" w:fill="FFFFFF"/>
                  <w:lang w:eastAsia="lv-LV"/>
                </w:rPr>
                <w:t>4.panta</w:t>
              </w:r>
            </w:hyperlink>
            <w:r w:rsidRPr="00936CA7">
              <w:rPr>
                <w:rFonts w:ascii="Times New Roman" w:hAnsi="Times New Roman" w:eastAsia="Times New Roman" w:cs="Times New Roman"/>
                <w:sz w:val="24"/>
                <w:szCs w:val="24"/>
                <w:shd w:val="clear" w:color="auto" w:fill="FFFFFF"/>
                <w:lang w:eastAsia="lv-LV"/>
              </w:rPr>
              <w:t xml:space="preserve"> nosacījumiem. Šo prasību nepiemēro, ja likumā ir noteikts, ka attiecīgās kapitālsabiedrības kapitāla daļas vai akcijas nav atsavināmas, uz LVRTC neattiecas pienākums pārvērtēt līdzdalību </w:t>
            </w:r>
            <w:r w:rsidRPr="00936CA7">
              <w:rPr>
                <w:rFonts w:ascii="Times New Roman" w:hAnsi="Times New Roman" w:eastAsia="Times New Roman" w:cs="Times New Roman"/>
                <w:sz w:val="24"/>
                <w:szCs w:val="24"/>
                <w:shd w:val="clear" w:color="auto" w:fill="FFFFFF"/>
                <w:lang w:eastAsia="lv-LV"/>
              </w:rPr>
              <w:lastRenderedPageBreak/>
              <w:t xml:space="preserve">kapitālsabiedrībā, jo Elektronisko plašsaziņas līdzekļu likuma 13.panta pirmajā </w:t>
            </w:r>
            <w:r w:rsidRPr="00936CA7">
              <w:rPr>
                <w:rFonts w:ascii="Times New Roman" w:hAnsi="Times New Roman" w:eastAsia="Times New Roman" w:cs="Times New Roman"/>
                <w:i/>
                <w:sz w:val="24"/>
                <w:szCs w:val="24"/>
                <w:shd w:val="clear" w:color="auto" w:fill="FFFFFF"/>
                <w:lang w:eastAsia="lv-LV"/>
              </w:rPr>
              <w:t>prim</w:t>
            </w:r>
            <w:r w:rsidRPr="00936CA7">
              <w:rPr>
                <w:rFonts w:ascii="Times New Roman" w:hAnsi="Times New Roman" w:eastAsia="Times New Roman" w:cs="Times New Roman"/>
                <w:sz w:val="24"/>
                <w:szCs w:val="24"/>
                <w:shd w:val="clear" w:color="auto" w:fill="FFFFFF"/>
                <w:lang w:eastAsia="lv-LV"/>
              </w:rPr>
              <w:t xml:space="preserve"> daļā ir noteikts, ka valsts akciju sabiedrības "Latvijas Valsts radio un televīzijas centrs" akcijas nedrīkst atsavināt. Ministru kabineta rīkojuma projekts ir sagatavots, lai noteiktu vispārīgo stratēģisko mērķi, nevis līdzdalības pārvērtēšanai kapitālsabiedrībā, jo līdz šim LVRTC vispārīgais stratēģiskais mērķis ar Ministru kabineta rīkojumu nav ticis noteikts. Valsts līdzdalība LVRTC ir izvērtēta 2015.gada 15.decembra sēdes protokolā Nr. 67, pieņemot zināšanai </w:t>
            </w:r>
            <w:r w:rsidRPr="00936CA7">
              <w:rPr>
                <w:rFonts w:ascii="Times New Roman" w:hAnsi="Times New Roman" w:eastAsia="Times New Roman" w:cs="Times New Roman"/>
                <w:bCs/>
                <w:sz w:val="24"/>
                <w:szCs w:val="24"/>
                <w:shd w:val="clear" w:color="auto" w:fill="FFFFFF"/>
                <w:lang w:eastAsia="lv-LV"/>
              </w:rPr>
              <w:t xml:space="preserve">informatīvo ziņojumu "Par Pārresoru koordinācijas centra sagatavotā informatīvā ziņojuma "Par valsts līdzdalības kapitālsabiedrībās izvērtēšanu un ar Ministru prezidenta 2012.gada 19.jūnija rīkojumu Nr.233 izveidotās darba grupas priekšlikumiem turpmākai rīcībai" 5.pielikuma "Turpmākās rīcības plānojums" 2., 10. un 11.punktā ietverto ieteikumu finansiālajiem un tiesiskajiem riskiem" lemts par </w:t>
            </w:r>
            <w:r w:rsidRPr="00936CA7">
              <w:rPr>
                <w:rFonts w:ascii="Times New Roman" w:hAnsi="Times New Roman" w:eastAsia="Times New Roman" w:cs="Times New Roman"/>
                <w:bCs/>
                <w:sz w:val="24"/>
                <w:szCs w:val="24"/>
                <w:shd w:val="clear" w:color="auto" w:fill="FFFFFF"/>
                <w:lang w:eastAsia="lv-LV"/>
              </w:rPr>
              <w:lastRenderedPageBreak/>
              <w:t>valsts līdzdalības saglabāšanu LVRTC. Sagatavotā rīkojuma projekta mērķis ir noteikt LVRTC vispārīgo stratēģisko mērķi</w:t>
            </w:r>
            <w:r w:rsidRPr="00936CA7">
              <w:rPr>
                <w:rFonts w:ascii="Times New Roman" w:hAnsi="Times New Roman" w:eastAsia="Times New Roman" w:cs="Times New Roman"/>
                <w:sz w:val="24"/>
                <w:szCs w:val="24"/>
                <w:shd w:val="clear" w:color="auto" w:fill="FFFFFF"/>
                <w:lang w:eastAsia="lv-LV"/>
              </w:rPr>
              <w:t xml:space="preserve">, nevis </w:t>
            </w:r>
            <w:r w:rsidRPr="00936CA7">
              <w:rPr>
                <w:rFonts w:ascii="Times New Roman" w:hAnsi="Times New Roman" w:eastAsia="Calibri" w:cs="Times New Roman"/>
                <w:sz w:val="24"/>
                <w:szCs w:val="24"/>
              </w:rPr>
              <w:t xml:space="preserve">Publiskas personas kapitāla daļu un kapitālsabiedrību pārvaldības likuma 5.panta kārtībā </w:t>
            </w:r>
            <w:r w:rsidRPr="00936CA7">
              <w:rPr>
                <w:rFonts w:ascii="Times New Roman" w:hAnsi="Times New Roman" w:eastAsia="Times New Roman" w:cs="Times New Roman"/>
                <w:sz w:val="24"/>
                <w:szCs w:val="24"/>
                <w:shd w:val="clear" w:color="auto" w:fill="FFFFFF"/>
                <w:lang w:eastAsia="lv-LV"/>
              </w:rPr>
              <w:t>izvērtēt līdzdalību citā kapitālsabiedrībā, šajā gadījumā sabiedrībā ar ierobežotu atbildību “Latvijas Mobilais Telefons” par  līdzdalības saglabāšanu vai izmaiņām.</w:t>
            </w:r>
          </w:p>
        </w:tc>
        <w:tc>
          <w:tcPr>
            <w:tcW w:w="3119" w:type="dxa"/>
            <w:tcBorders>
              <w:top w:val="single" w:color="auto" w:sz="4" w:space="0"/>
              <w:left w:val="single" w:color="auto" w:sz="4" w:space="0"/>
              <w:bottom w:val="single" w:color="auto" w:sz="4" w:space="0"/>
            </w:tcBorders>
          </w:tcPr>
          <w:p w:rsidRPr="00936CA7" w:rsidR="00936CA7" w:rsidP="00936CA7" w:rsidRDefault="00625F6F" w14:paraId="0BC91B94" w14:textId="6CBE479C">
            <w:pPr>
              <w:ind w:firstLine="720"/>
              <w:jc w:val="both"/>
              <w:rPr>
                <w:rFonts w:ascii="Calibri" w:hAnsi="Calibri" w:eastAsia="Calibri" w:cs="Times New Roman"/>
                <w:iCs/>
              </w:rPr>
            </w:pPr>
            <w:r>
              <w:rPr>
                <w:rFonts w:ascii="Times New Roman" w:hAnsi="Times New Roman" w:eastAsia="Calibri" w:cs="Times New Roman"/>
                <w:b/>
                <w:bCs/>
                <w:sz w:val="24"/>
                <w:szCs w:val="24"/>
              </w:rPr>
              <w:lastRenderedPageBreak/>
              <w:t>Papildināt</w:t>
            </w:r>
            <w:r w:rsidR="00DA7C1E">
              <w:rPr>
                <w:rFonts w:ascii="Times New Roman" w:hAnsi="Times New Roman" w:eastAsia="Calibri" w:cs="Times New Roman"/>
                <w:b/>
                <w:bCs/>
                <w:sz w:val="24"/>
                <w:szCs w:val="24"/>
              </w:rPr>
              <w:t>s</w:t>
            </w:r>
            <w:r>
              <w:rPr>
                <w:rFonts w:ascii="Times New Roman" w:hAnsi="Times New Roman" w:eastAsia="Calibri" w:cs="Times New Roman"/>
                <w:b/>
                <w:bCs/>
                <w:sz w:val="24"/>
                <w:szCs w:val="24"/>
              </w:rPr>
              <w:t xml:space="preserve"> </w:t>
            </w:r>
            <w:r w:rsidRPr="00625F6F">
              <w:rPr>
                <w:rFonts w:ascii="Times New Roman" w:hAnsi="Times New Roman" w:eastAsia="Calibri" w:cs="Times New Roman"/>
                <w:b/>
                <w:bCs/>
                <w:sz w:val="24"/>
                <w:szCs w:val="24"/>
              </w:rPr>
              <w:t>MK rīkojuma projekta anotācija</w:t>
            </w:r>
            <w:r>
              <w:rPr>
                <w:rFonts w:ascii="Times New Roman" w:hAnsi="Times New Roman" w:eastAsia="Calibri" w:cs="Times New Roman"/>
                <w:b/>
                <w:bCs/>
                <w:sz w:val="24"/>
                <w:szCs w:val="24"/>
              </w:rPr>
              <w:t>s I. sadaļas 2.punkts.</w:t>
            </w:r>
            <w:r w:rsidRPr="00625F6F">
              <w:rPr>
                <w:rFonts w:ascii="Times New Roman" w:hAnsi="Times New Roman" w:eastAsia="Calibri" w:cs="Times New Roman"/>
                <w:sz w:val="26"/>
                <w:szCs w:val="26"/>
              </w:rPr>
              <w:t xml:space="preserve"> </w:t>
            </w:r>
            <w:r w:rsidRPr="00A2060E" w:rsidR="00936CA7">
              <w:rPr>
                <w:rFonts w:ascii="Times New Roman" w:hAnsi="Times New Roman" w:eastAsia="Calibri" w:cs="Times New Roman"/>
                <w:sz w:val="24"/>
                <w:szCs w:val="24"/>
              </w:rPr>
              <w:t>Publiskas personas kapitāla daļu un kapitālsabiedrību pārvaldības likuma 4.panta otrajās daļas pirmajam punktam un Valsts pārvaldes iekārtas likuma un Valsts pārvaldes iekārtas likuma 88.panta pirmās daļas 2.punktam</w:t>
            </w:r>
            <w:r w:rsidRPr="00A2060E" w:rsidR="00936CA7">
              <w:rPr>
                <w:rFonts w:ascii="Calibri" w:hAnsi="Calibri" w:eastAsia="Calibri" w:cs="Times New Roman"/>
                <w:iCs/>
                <w:sz w:val="24"/>
                <w:szCs w:val="24"/>
              </w:rPr>
              <w:t xml:space="preserve">  </w:t>
            </w:r>
            <w:r w:rsidRPr="00A2060E" w:rsidR="00936CA7">
              <w:rPr>
                <w:rFonts w:ascii="Times New Roman" w:hAnsi="Times New Roman" w:eastAsia="Calibri" w:cs="Times New Roman"/>
                <w:sz w:val="24"/>
                <w:szCs w:val="24"/>
              </w:rPr>
              <w:t>LVRTC ir SIA “Latvijas Mobilais Telefons” (Ropažu iela 6, Rīga, LV-1039, Latvija) 23% kapitāldaļu īpašnieks.</w:t>
            </w:r>
            <w:r w:rsidRPr="00936CA7" w:rsidR="00936CA7">
              <w:rPr>
                <w:rFonts w:ascii="Times New Roman" w:hAnsi="Times New Roman" w:eastAsia="Calibri" w:cs="Times New Roman"/>
                <w:sz w:val="26"/>
                <w:szCs w:val="26"/>
              </w:rPr>
              <w:t xml:space="preserve">  </w:t>
            </w:r>
          </w:p>
          <w:p w:rsidRPr="00936CA7" w:rsidR="00936CA7" w:rsidP="00A2060E" w:rsidRDefault="00936CA7" w14:paraId="3D33AA53" w14:textId="77777777">
            <w:pPr>
              <w:spacing w:after="0" w:line="240" w:lineRule="auto"/>
              <w:jc w:val="right"/>
              <w:rPr>
                <w:rFonts w:ascii="Times New Roman" w:hAnsi="Times New Roman" w:eastAsia="Times New Roman" w:cs="Times New Roman"/>
                <w:sz w:val="24"/>
                <w:szCs w:val="24"/>
                <w:lang w:eastAsia="lv-LV"/>
              </w:rPr>
            </w:pPr>
          </w:p>
        </w:tc>
      </w:tr>
      <w:tr w:rsidRPr="00936CA7" w:rsidR="00B53B82" w:rsidTr="00824307" w14:paraId="511982CE" w14:textId="77777777">
        <w:tc>
          <w:tcPr>
            <w:tcW w:w="708" w:type="dxa"/>
            <w:tcBorders>
              <w:left w:val="single" w:color="000000" w:sz="6" w:space="0"/>
              <w:bottom w:val="single" w:color="auto" w:sz="4" w:space="0"/>
              <w:right w:val="single" w:color="000000" w:sz="6" w:space="0"/>
            </w:tcBorders>
          </w:tcPr>
          <w:p w:rsidR="00B53B82" w:rsidP="00DA7C1E" w:rsidRDefault="00B53B82" w14:paraId="16DC7690" w14:textId="765CB3E6">
            <w:pPr>
              <w:spacing w:after="0" w:line="240" w:lineRule="auto"/>
              <w:ind w:firstLine="72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22</w:t>
            </w:r>
          </w:p>
        </w:tc>
        <w:tc>
          <w:tcPr>
            <w:tcW w:w="2403" w:type="dxa"/>
            <w:tcBorders>
              <w:left w:val="single" w:color="000000" w:sz="6" w:space="0"/>
              <w:bottom w:val="single" w:color="auto" w:sz="4" w:space="0"/>
              <w:right w:val="single" w:color="000000" w:sz="6" w:space="0"/>
            </w:tcBorders>
          </w:tcPr>
          <w:p w:rsidRPr="00B53B82" w:rsidR="00B53B82" w:rsidP="00DA7C1E" w:rsidRDefault="00B53B82" w14:paraId="22BD2365" w14:textId="1D656D40">
            <w:pPr>
              <w:spacing w:after="0" w:line="240" w:lineRule="auto"/>
              <w:ind w:firstLine="720"/>
              <w:jc w:val="both"/>
              <w:rPr>
                <w:rFonts w:ascii="Times New Roman" w:hAnsi="Times New Roman" w:eastAsia="Times New Roman" w:cs="Times New Roman"/>
                <w:b/>
                <w:bCs/>
                <w:sz w:val="24"/>
                <w:szCs w:val="24"/>
                <w:lang w:eastAsia="lv-LV"/>
              </w:rPr>
            </w:pPr>
            <w:r w:rsidRPr="00B53B82">
              <w:rPr>
                <w:rFonts w:ascii="Times New Roman" w:hAnsi="Times New Roman" w:eastAsia="Times New Roman" w:cs="Times New Roman"/>
                <w:b/>
                <w:bCs/>
                <w:sz w:val="24"/>
                <w:szCs w:val="24"/>
                <w:lang w:eastAsia="lv-LV"/>
              </w:rPr>
              <w:t>MK rīkojuma projekta anotācija</w:t>
            </w:r>
          </w:p>
        </w:tc>
        <w:tc>
          <w:tcPr>
            <w:tcW w:w="4252" w:type="dxa"/>
            <w:tcBorders>
              <w:left w:val="single" w:color="000000" w:sz="6" w:space="0"/>
              <w:bottom w:val="single" w:color="auto" w:sz="4" w:space="0"/>
              <w:right w:val="single" w:color="000000" w:sz="6" w:space="0"/>
            </w:tcBorders>
          </w:tcPr>
          <w:p w:rsidR="00B53B82" w:rsidP="00B53B82" w:rsidRDefault="00B53B82" w14:paraId="26712718" w14:textId="1DC5CB33">
            <w:pPr>
              <w:widowControl w:val="0"/>
              <w:spacing w:after="0" w:line="240" w:lineRule="auto"/>
              <w:contextualSpacing/>
              <w:jc w:val="both"/>
              <w:rPr>
                <w:rFonts w:ascii="Times New Roman" w:hAnsi="Times New Roman" w:eastAsia="Calibri" w:cs="Times New Roman"/>
                <w:b/>
                <w:sz w:val="24"/>
                <w:szCs w:val="24"/>
                <w:lang w:eastAsia="lv-LV"/>
              </w:rPr>
            </w:pPr>
            <w:r w:rsidRPr="00B53B82">
              <w:rPr>
                <w:rFonts w:ascii="Times New Roman" w:hAnsi="Times New Roman" w:eastAsia="Calibri" w:cs="Times New Roman"/>
                <w:b/>
                <w:sz w:val="24"/>
                <w:szCs w:val="24"/>
                <w:lang w:eastAsia="lv-LV"/>
              </w:rPr>
              <w:t>Pārresoru koordinācijas centrs</w:t>
            </w:r>
            <w:r>
              <w:rPr>
                <w:rFonts w:ascii="Times New Roman" w:hAnsi="Times New Roman" w:eastAsia="Calibri" w:cs="Times New Roman"/>
                <w:b/>
                <w:sz w:val="24"/>
                <w:szCs w:val="24"/>
                <w:lang w:eastAsia="lv-LV"/>
              </w:rPr>
              <w:t xml:space="preserve"> (3.02.2020. e-pasta zinojums)</w:t>
            </w:r>
          </w:p>
          <w:p w:rsidRPr="00B53B82" w:rsidR="00B53B82" w:rsidP="00B53B82" w:rsidRDefault="00B53B82" w14:paraId="69D71229" w14:textId="77777777">
            <w:pPr>
              <w:widowControl w:val="0"/>
              <w:spacing w:after="0" w:line="240" w:lineRule="auto"/>
              <w:contextualSpacing/>
              <w:jc w:val="both"/>
              <w:rPr>
                <w:rFonts w:ascii="Times New Roman" w:hAnsi="Times New Roman" w:eastAsia="Calibri" w:cs="Times New Roman"/>
                <w:b/>
                <w:sz w:val="24"/>
                <w:szCs w:val="24"/>
                <w:lang w:eastAsia="lv-LV"/>
              </w:rPr>
            </w:pPr>
          </w:p>
          <w:p w:rsidRPr="00B53B82" w:rsidR="00B53B82" w:rsidP="00B53B82" w:rsidRDefault="00B53B82" w14:paraId="7AE0A341" w14:textId="77777777">
            <w:pPr>
              <w:widowControl w:val="0"/>
              <w:spacing w:after="0" w:line="240" w:lineRule="auto"/>
              <w:contextualSpacing/>
              <w:jc w:val="both"/>
              <w:rPr>
                <w:rFonts w:ascii="Times New Roman" w:hAnsi="Times New Roman" w:eastAsia="Calibri" w:cs="Times New Roman"/>
                <w:bCs/>
                <w:sz w:val="24"/>
                <w:szCs w:val="24"/>
                <w:lang w:eastAsia="lv-LV"/>
              </w:rPr>
            </w:pPr>
            <w:r w:rsidRPr="00B53B82">
              <w:rPr>
                <w:rFonts w:ascii="Times New Roman" w:hAnsi="Times New Roman" w:eastAsia="Calibri" w:cs="Times New Roman"/>
                <w:bCs/>
                <w:sz w:val="24"/>
                <w:szCs w:val="24"/>
                <w:lang w:eastAsia="lv-LV"/>
              </w:rPr>
              <w:t xml:space="preserve">Atbilstoši Valsts pārvaldes iekārtas likuma 88.panta (turpmāk – VPIL) pirmajai daļai publiska persona savu funkciju efektīvai izpildei var dibināt kapitālsabiedrību vai iegūt līdzdalību esošā kapitālsabiedrībā, ja īstenojas viens no šādiem nosacījumiem – tiek novērsta tirgus nepilnība, kapitālsabiedrības darbības rezultātā tiek radītas preces vai pakalpojumi vai tiek pārvaldīti tādi īpašumi, kas ir stratēģiski svarīgi valsts attīstībai vai drošībai. Šie nosacījumi ir līdzdalības pamatā neatkarīgi no tā vai ar likumu kapitālsabiedrības kapitāla daļas vai  infrastruktūra ir noteikti kā valstiski svarīgi tautsaimniecības objekti, kas nav </w:t>
            </w:r>
            <w:r w:rsidRPr="00B53B82">
              <w:rPr>
                <w:rFonts w:ascii="Times New Roman" w:hAnsi="Times New Roman" w:eastAsia="Calibri" w:cs="Times New Roman"/>
                <w:bCs/>
                <w:sz w:val="24"/>
                <w:szCs w:val="24"/>
                <w:lang w:eastAsia="lv-LV"/>
              </w:rPr>
              <w:lastRenderedPageBreak/>
              <w:t>atsavināmi. Arī gadījumos, kad vispārējo stratēģisko mērķi nosaka kapitālsabiedrībām, kuras ar</w:t>
            </w:r>
            <w:r w:rsidRPr="00B53B82">
              <w:rPr>
                <w:rFonts w:ascii="Times New Roman" w:hAnsi="Times New Roman" w:eastAsia="Calibri" w:cs="Times New Roman"/>
                <w:b/>
                <w:sz w:val="24"/>
                <w:szCs w:val="24"/>
                <w:lang w:eastAsia="lv-LV"/>
              </w:rPr>
              <w:t xml:space="preserve"> </w:t>
            </w:r>
            <w:r w:rsidRPr="00B53B82">
              <w:rPr>
                <w:rFonts w:ascii="Times New Roman" w:hAnsi="Times New Roman" w:eastAsia="Calibri" w:cs="Times New Roman"/>
                <w:bCs/>
                <w:sz w:val="24"/>
                <w:szCs w:val="24"/>
                <w:lang w:eastAsia="lv-LV"/>
              </w:rPr>
              <w:t>likumu noteiktas par neatsavināmām, Ministru kabineta rīkojumam pievienotajā anotācijā raksturo, kādiem VPIL 88.panta pirmās daļas punktiem atbilst kapitālsabiedrības sniegtie pakalpojumi (skatīt lūdzu, piemēram, Ministru kabineta 2016.gada 31.augusta rīkojums Nr.489 “Par akciju sabiedrības “Latvenergo” vispārējo stratēģisko mērķi” anotāciju) vai vismaz ietvert norādi, ka šādi tiek nodrošināti stratēģiski svarīgi pakalpojumi vai pārvaldīti valsts drošībai vai attīstībai stratēģiski īpašumi u.tml.</w:t>
            </w:r>
          </w:p>
          <w:p w:rsidRPr="00B53B82" w:rsidR="00B53B82" w:rsidP="00B53B82" w:rsidRDefault="00B53B82" w14:paraId="42B521C7" w14:textId="77777777">
            <w:pPr>
              <w:widowControl w:val="0"/>
              <w:spacing w:after="0" w:line="240" w:lineRule="auto"/>
              <w:contextualSpacing/>
              <w:jc w:val="both"/>
              <w:rPr>
                <w:rFonts w:ascii="Times New Roman" w:hAnsi="Times New Roman" w:eastAsia="Calibri" w:cs="Times New Roman"/>
                <w:bCs/>
                <w:sz w:val="24"/>
                <w:szCs w:val="24"/>
                <w:lang w:eastAsia="lv-LV"/>
              </w:rPr>
            </w:pPr>
            <w:r w:rsidRPr="00B53B82">
              <w:rPr>
                <w:rFonts w:ascii="Times New Roman" w:hAnsi="Times New Roman" w:eastAsia="Calibri" w:cs="Times New Roman"/>
                <w:bCs/>
                <w:sz w:val="24"/>
                <w:szCs w:val="24"/>
                <w:lang w:eastAsia="lv-LV"/>
              </w:rPr>
              <w:t xml:space="preserve">No projekta anotācijas secināms, ka valsts akciju sabiedrību “Latvijas Valsts radio un televīzijas centrs” (turpmāk – LVRTC) pārvalda tādus īpašumus kā televīzijas tornis, A,B un C kategorijas kritiskās infrastruktūras objekti, kā arī LVRTC sniegtie apraides pakalpojumi, kiberdrošības pakalpojumi var tikt kvalificēti atbilstoši VPIL 88.panta pirmās daļas 2.un 3.punktam. Ievērojot minēto, atkārtoti lūdzam papildināt anotāciju ar atsaucēm uz attiecīgajiem VPIL 88.panta pirmās daļas punktiem vai pievienot anotācijā informāciju, kādi LVRTC pakalpojumi tiek sniegti atbilstoši VPIL </w:t>
            </w:r>
            <w:r w:rsidRPr="00B53B82">
              <w:rPr>
                <w:rFonts w:ascii="Times New Roman" w:hAnsi="Times New Roman" w:eastAsia="Calibri" w:cs="Times New Roman"/>
                <w:bCs/>
                <w:sz w:val="24"/>
                <w:szCs w:val="24"/>
                <w:lang w:eastAsia="lv-LV"/>
              </w:rPr>
              <w:lastRenderedPageBreak/>
              <w:t>88.panta pirmās daļas punktu klasifikācijai (piemēram, novērsta tirgus nepilnība, pārvaldīti valsts drošībai</w:t>
            </w:r>
            <w:r w:rsidRPr="00B53B82">
              <w:rPr>
                <w:rFonts w:ascii="Times New Roman" w:hAnsi="Times New Roman" w:eastAsia="Calibri" w:cs="Times New Roman"/>
                <w:b/>
                <w:sz w:val="24"/>
                <w:szCs w:val="24"/>
                <w:lang w:eastAsia="lv-LV"/>
              </w:rPr>
              <w:t xml:space="preserve"> </w:t>
            </w:r>
            <w:r w:rsidRPr="00B53B82">
              <w:rPr>
                <w:rFonts w:ascii="Times New Roman" w:hAnsi="Times New Roman" w:eastAsia="Calibri" w:cs="Times New Roman"/>
                <w:bCs/>
                <w:sz w:val="24"/>
                <w:szCs w:val="24"/>
                <w:lang w:eastAsia="lv-LV"/>
              </w:rPr>
              <w:t>svarīgi īpašumi u.tml.).</w:t>
            </w:r>
          </w:p>
          <w:p w:rsidRPr="00B53B82" w:rsidR="00B53B82" w:rsidP="00B53B82" w:rsidRDefault="00B53B82" w14:paraId="4D038C31" w14:textId="2736D949">
            <w:pPr>
              <w:widowControl w:val="0"/>
              <w:spacing w:after="0" w:line="240" w:lineRule="auto"/>
              <w:contextualSpacing/>
              <w:jc w:val="both"/>
              <w:rPr>
                <w:rFonts w:ascii="Times New Roman" w:hAnsi="Times New Roman" w:eastAsia="Calibri" w:cs="Times New Roman"/>
                <w:bCs/>
                <w:sz w:val="24"/>
                <w:szCs w:val="24"/>
                <w:lang w:eastAsia="lv-LV"/>
              </w:rPr>
            </w:pPr>
            <w:r w:rsidRPr="00B53B82">
              <w:rPr>
                <w:rFonts w:ascii="Times New Roman" w:hAnsi="Times New Roman" w:eastAsia="Calibri" w:cs="Times New Roman"/>
                <w:bCs/>
                <w:sz w:val="24"/>
                <w:szCs w:val="24"/>
                <w:lang w:eastAsia="lv-LV"/>
              </w:rPr>
              <w:t>Vienlaikus attiecībā uz LVRTC līdzdalību sabiedrībā ar ierobežotu atbildību “Latvijas Mobilais Telefons” (turpmāk – LMT) vēršam uzmanību, ka atbilstoši Publiskas personas kapitāla daļu un kapitālsabiedrību pārvaldības likuma 7.panta pirmajai daļai, pienākums reizi piecos gados ir pārvērtēt publiskas personas (šajā gadījumā valsts) tiešo līdzdalību, tāpēc LVRTC līdzdalības pārvērtēšanas LMT ir atkarīga no LVRTC iniciatīvas. Turklāt šobrīd anotācijā iekļautais informācijas apjoms par LVRTC līdzdalības pamatojumu LMT nesniedz priekšstatu, kādi LMT pakalpojumi palīdz LVRTC sasniegt vispārējo stratēģisko mērķi.</w:t>
            </w:r>
          </w:p>
        </w:tc>
        <w:tc>
          <w:tcPr>
            <w:tcW w:w="3544" w:type="dxa"/>
            <w:tcBorders>
              <w:left w:val="single" w:color="000000" w:sz="6" w:space="0"/>
              <w:bottom w:val="single" w:color="auto" w:sz="4" w:space="0"/>
              <w:right w:val="single" w:color="000000" w:sz="6" w:space="0"/>
            </w:tcBorders>
          </w:tcPr>
          <w:p w:rsidR="00B53B82" w:rsidP="00DA7C1E" w:rsidRDefault="00B53B82" w14:paraId="69431082" w14:textId="77777777">
            <w:pPr>
              <w:spacing w:after="0" w:line="240" w:lineRule="auto"/>
              <w:ind w:firstLine="72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lastRenderedPageBreak/>
              <w:t>Ņemts vērā</w:t>
            </w:r>
          </w:p>
          <w:p w:rsidR="00B53B82" w:rsidP="00DA7C1E" w:rsidRDefault="00B53B82" w14:paraId="5F253DD5" w14:textId="77777777">
            <w:pPr>
              <w:spacing w:after="0" w:line="240" w:lineRule="auto"/>
              <w:ind w:firstLine="720"/>
              <w:jc w:val="center"/>
              <w:rPr>
                <w:rFonts w:ascii="Times New Roman" w:hAnsi="Times New Roman" w:eastAsia="Times New Roman" w:cs="Times New Roman"/>
                <w:b/>
                <w:bCs/>
                <w:sz w:val="24"/>
                <w:szCs w:val="24"/>
                <w:lang w:eastAsia="lv-LV"/>
              </w:rPr>
            </w:pPr>
          </w:p>
          <w:p w:rsidRPr="00B53B82" w:rsidR="00B53B82" w:rsidP="00B53B82" w:rsidRDefault="00B53B82" w14:paraId="1C261DFA" w14:textId="0FD9ACCD">
            <w:pPr>
              <w:spacing w:after="0" w:line="240" w:lineRule="auto"/>
              <w:ind w:firstLine="720"/>
              <w:jc w:val="both"/>
              <w:rPr>
                <w:rFonts w:ascii="Times New Roman" w:hAnsi="Times New Roman" w:eastAsia="Times New Roman" w:cs="Times New Roman"/>
                <w:sz w:val="24"/>
                <w:szCs w:val="24"/>
                <w:lang w:eastAsia="lv-LV"/>
              </w:rPr>
            </w:pPr>
            <w:r w:rsidRPr="00B53B82">
              <w:rPr>
                <w:rFonts w:ascii="Times New Roman" w:hAnsi="Times New Roman" w:eastAsia="Times New Roman" w:cs="Times New Roman"/>
                <w:sz w:val="24"/>
                <w:szCs w:val="24"/>
                <w:lang w:eastAsia="lv-LV"/>
              </w:rPr>
              <w:t>Papildināta MK rīkojuma projekta anotācija (precizējumus skatīt treknrakstā)</w:t>
            </w:r>
          </w:p>
        </w:tc>
        <w:tc>
          <w:tcPr>
            <w:tcW w:w="3119" w:type="dxa"/>
            <w:tcBorders>
              <w:top w:val="single" w:color="auto" w:sz="4" w:space="0"/>
              <w:left w:val="single" w:color="auto" w:sz="4" w:space="0"/>
              <w:bottom w:val="single" w:color="auto" w:sz="4" w:space="0"/>
            </w:tcBorders>
          </w:tcPr>
          <w:p w:rsidR="00B53B82" w:rsidP="00B53B82" w:rsidRDefault="00B53B82" w14:paraId="5E3F7AD8" w14:textId="0C041B89">
            <w:pPr>
              <w:adjustRightInd w:val="0"/>
              <w:snapToGrid w:val="0"/>
              <w:spacing w:after="0" w:line="240" w:lineRule="auto"/>
              <w:ind w:firstLine="335"/>
              <w:jc w:val="both"/>
              <w:rPr>
                <w:rFonts w:ascii="Times New Roman" w:hAnsi="Times New Roman" w:cs="Times New Roman"/>
                <w:b/>
                <w:bCs/>
                <w:sz w:val="24"/>
                <w:szCs w:val="24"/>
              </w:rPr>
            </w:pPr>
            <w:r w:rsidRPr="00B53B82">
              <w:rPr>
                <w:rFonts w:ascii="Times New Roman" w:hAnsi="Times New Roman" w:cs="Times New Roman"/>
                <w:b/>
                <w:bCs/>
                <w:sz w:val="24"/>
                <w:szCs w:val="24"/>
              </w:rPr>
              <w:t>MK rīkojuma projekta anotācija</w:t>
            </w:r>
          </w:p>
          <w:p w:rsidRPr="00B53B82" w:rsidR="00B53B82" w:rsidP="00B53B82" w:rsidRDefault="00B53B82" w14:paraId="14A11F14" w14:textId="77777777">
            <w:pPr>
              <w:adjustRightInd w:val="0"/>
              <w:snapToGrid w:val="0"/>
              <w:spacing w:after="0" w:line="240" w:lineRule="auto"/>
              <w:ind w:firstLine="335"/>
              <w:jc w:val="both"/>
              <w:rPr>
                <w:rFonts w:ascii="Times New Roman" w:hAnsi="Times New Roman" w:cs="Times New Roman"/>
                <w:b/>
                <w:bCs/>
                <w:sz w:val="24"/>
                <w:szCs w:val="24"/>
              </w:rPr>
            </w:pPr>
          </w:p>
          <w:p w:rsidRPr="00B53B82" w:rsidR="00B53B82" w:rsidP="00B53B82" w:rsidRDefault="00B53B82" w14:paraId="7B5CDB44" w14:textId="1AF258A5">
            <w:pPr>
              <w:adjustRightInd w:val="0"/>
              <w:snapToGrid w:val="0"/>
              <w:spacing w:after="0" w:line="240" w:lineRule="auto"/>
              <w:ind w:firstLine="335"/>
              <w:jc w:val="both"/>
              <w:rPr>
                <w:rFonts w:ascii="Times New Roman" w:hAnsi="Times New Roman" w:cs="Times New Roman"/>
                <w:sz w:val="24"/>
                <w:szCs w:val="24"/>
                <w:u w:val="single"/>
              </w:rPr>
            </w:pPr>
            <w:r w:rsidRPr="00B53B82">
              <w:rPr>
                <w:rFonts w:ascii="Times New Roman" w:hAnsi="Times New Roman" w:cs="Times New Roman"/>
                <w:sz w:val="24"/>
                <w:szCs w:val="24"/>
                <w:u w:val="single"/>
              </w:rPr>
              <w:t>LVRTC vispārējā stratēģiskā mērķa noteikšana:</w:t>
            </w:r>
          </w:p>
          <w:p w:rsidRPr="00B53B82" w:rsidR="00B53B82" w:rsidP="00B53B82" w:rsidRDefault="00B53B82" w14:paraId="3454B052" w14:textId="77777777">
            <w:pPr>
              <w:pStyle w:val="ListParagraph"/>
              <w:tabs>
                <w:tab w:val="left" w:pos="142"/>
              </w:tabs>
              <w:spacing w:after="120"/>
              <w:ind w:left="0" w:firstLine="567"/>
              <w:jc w:val="both"/>
              <w:rPr>
                <w:rFonts w:ascii="Times New Roman" w:hAnsi="Times New Roman" w:cs="Times New Roman"/>
                <w:b/>
                <w:bCs/>
                <w:sz w:val="24"/>
                <w:szCs w:val="24"/>
              </w:rPr>
            </w:pPr>
            <w:r w:rsidRPr="00B53B82">
              <w:rPr>
                <w:rFonts w:ascii="Times New Roman" w:hAnsi="Times New Roman" w:cs="Times New Roman"/>
                <w:b/>
                <w:bCs/>
                <w:sz w:val="24"/>
                <w:szCs w:val="24"/>
              </w:rPr>
              <w:t xml:space="preserve">LVRTC salīdzinošās priekšrocības un unikalitāte, atbilstoši Valsts pārvaldes iekārtas likuma 88.panta pirmās daļas 2. un 3.punktam, sniedzot sabiedrībai pakalpojumus un preces ir: </w:t>
            </w:r>
          </w:p>
          <w:p w:rsidRPr="00DA7C1E" w:rsidR="00B53B82" w:rsidP="00DA7C1E" w:rsidRDefault="00B53B82" w14:paraId="7D58C20E" w14:textId="77777777">
            <w:pPr>
              <w:spacing w:after="0" w:line="240" w:lineRule="auto"/>
              <w:jc w:val="both"/>
              <w:rPr>
                <w:rFonts w:ascii="Times New Roman" w:hAnsi="Times New Roman" w:eastAsia="Times New Roman" w:cs="Times New Roman"/>
                <w:b/>
                <w:bCs/>
                <w:sz w:val="24"/>
                <w:szCs w:val="24"/>
                <w:lang w:eastAsia="lv-LV"/>
              </w:rPr>
            </w:pPr>
          </w:p>
        </w:tc>
      </w:tr>
      <w:tr w:rsidRPr="00936CA7" w:rsidR="002026FF" w:rsidTr="00824307" w14:paraId="360CAEFB" w14:textId="77777777">
        <w:tc>
          <w:tcPr>
            <w:tcW w:w="708" w:type="dxa"/>
            <w:tcBorders>
              <w:left w:val="single" w:color="000000" w:sz="6" w:space="0"/>
              <w:bottom w:val="single" w:color="auto" w:sz="4" w:space="0"/>
              <w:right w:val="single" w:color="000000" w:sz="6" w:space="0"/>
            </w:tcBorders>
          </w:tcPr>
          <w:p w:rsidR="002026FF" w:rsidP="00DA7C1E" w:rsidRDefault="002026FF" w14:paraId="56EBB81A" w14:textId="3F81275F">
            <w:pPr>
              <w:spacing w:after="0" w:line="240" w:lineRule="auto"/>
              <w:ind w:firstLine="72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33</w:t>
            </w:r>
          </w:p>
        </w:tc>
        <w:tc>
          <w:tcPr>
            <w:tcW w:w="2403" w:type="dxa"/>
            <w:tcBorders>
              <w:left w:val="single" w:color="000000" w:sz="6" w:space="0"/>
              <w:bottom w:val="single" w:color="auto" w:sz="4" w:space="0"/>
              <w:right w:val="single" w:color="000000" w:sz="6" w:space="0"/>
            </w:tcBorders>
          </w:tcPr>
          <w:p w:rsidR="002026FF" w:rsidP="00DA7C1E" w:rsidRDefault="002026FF" w14:paraId="6BEB5DFA" w14:textId="44D309C2">
            <w:pPr>
              <w:spacing w:after="0" w:line="240" w:lineRule="auto"/>
              <w:ind w:firstLine="720"/>
              <w:jc w:val="both"/>
              <w:rPr>
                <w:rFonts w:ascii="Times New Roman" w:hAnsi="Times New Roman" w:eastAsia="Times New Roman" w:cs="Times New Roman"/>
                <w:sz w:val="24"/>
                <w:szCs w:val="24"/>
                <w:lang w:eastAsia="lv-LV"/>
              </w:rPr>
            </w:pPr>
            <w:r w:rsidRPr="002026FF">
              <w:rPr>
                <w:rFonts w:ascii="Times New Roman" w:hAnsi="Times New Roman" w:eastAsia="Times New Roman" w:cs="Times New Roman"/>
                <w:sz w:val="24"/>
                <w:szCs w:val="24"/>
                <w:lang w:eastAsia="lv-LV"/>
              </w:rPr>
              <w:t>MK rīkojuma projekta anotācija</w:t>
            </w:r>
          </w:p>
          <w:p w:rsidRPr="00936CA7" w:rsidR="002026FF" w:rsidP="00DA7C1E" w:rsidRDefault="002026FF" w14:paraId="2C029676" w14:textId="14A07D15">
            <w:pPr>
              <w:spacing w:after="0" w:line="240" w:lineRule="auto"/>
              <w:ind w:firstLine="720"/>
              <w:jc w:val="both"/>
              <w:rPr>
                <w:rFonts w:ascii="Times New Roman" w:hAnsi="Times New Roman" w:eastAsia="Times New Roman" w:cs="Times New Roman"/>
                <w:sz w:val="24"/>
                <w:szCs w:val="24"/>
                <w:lang w:eastAsia="lv-LV"/>
              </w:rPr>
            </w:pPr>
          </w:p>
        </w:tc>
        <w:tc>
          <w:tcPr>
            <w:tcW w:w="4252" w:type="dxa"/>
            <w:tcBorders>
              <w:left w:val="single" w:color="000000" w:sz="6" w:space="0"/>
              <w:bottom w:val="single" w:color="auto" w:sz="4" w:space="0"/>
              <w:right w:val="single" w:color="000000" w:sz="6" w:space="0"/>
            </w:tcBorders>
          </w:tcPr>
          <w:p w:rsidR="002026FF" w:rsidP="00DA7C1E" w:rsidRDefault="002026FF" w14:paraId="1074FE37" w14:textId="77777777">
            <w:pPr>
              <w:widowControl w:val="0"/>
              <w:spacing w:after="0" w:line="240" w:lineRule="auto"/>
              <w:contextualSpacing/>
              <w:jc w:val="both"/>
              <w:rPr>
                <w:rFonts w:ascii="Times New Roman" w:hAnsi="Times New Roman" w:eastAsia="Calibri" w:cs="Times New Roman"/>
                <w:b/>
                <w:sz w:val="24"/>
                <w:szCs w:val="24"/>
                <w:lang w:eastAsia="lv-LV"/>
              </w:rPr>
            </w:pPr>
            <w:r w:rsidRPr="002026FF">
              <w:rPr>
                <w:rFonts w:ascii="Times New Roman" w:hAnsi="Times New Roman" w:eastAsia="Calibri" w:cs="Times New Roman"/>
                <w:b/>
                <w:sz w:val="24"/>
                <w:szCs w:val="24"/>
                <w:lang w:eastAsia="lv-LV"/>
              </w:rPr>
              <w:t>Pārresoru koordinācijas centrs (</w:t>
            </w:r>
            <w:r>
              <w:rPr>
                <w:rFonts w:ascii="Times New Roman" w:hAnsi="Times New Roman" w:eastAsia="Calibri" w:cs="Times New Roman"/>
                <w:b/>
                <w:sz w:val="24"/>
                <w:szCs w:val="24"/>
                <w:lang w:eastAsia="lv-LV"/>
              </w:rPr>
              <w:t>21</w:t>
            </w:r>
            <w:r w:rsidRPr="002026FF">
              <w:rPr>
                <w:rFonts w:ascii="Times New Roman" w:hAnsi="Times New Roman" w:eastAsia="Calibri" w:cs="Times New Roman"/>
                <w:b/>
                <w:sz w:val="24"/>
                <w:szCs w:val="24"/>
                <w:lang w:eastAsia="lv-LV"/>
              </w:rPr>
              <w:t>.02.2020. e-pasta zinojums)</w:t>
            </w:r>
          </w:p>
          <w:p w:rsidRPr="002026FF" w:rsidR="002026FF" w:rsidP="00DA7C1E" w:rsidRDefault="002026FF" w14:paraId="7A52FE9C" w14:textId="601BBEB5">
            <w:pPr>
              <w:widowControl w:val="0"/>
              <w:spacing w:after="0" w:line="240" w:lineRule="auto"/>
              <w:contextualSpacing/>
              <w:jc w:val="both"/>
              <w:rPr>
                <w:rFonts w:ascii="Times New Roman" w:hAnsi="Times New Roman" w:eastAsia="Calibri" w:cs="Times New Roman"/>
                <w:bCs/>
                <w:sz w:val="24"/>
                <w:szCs w:val="24"/>
                <w:lang w:eastAsia="lv-LV"/>
              </w:rPr>
            </w:pPr>
            <w:r w:rsidRPr="002026FF">
              <w:rPr>
                <w:rFonts w:ascii="Times New Roman" w:hAnsi="Times New Roman" w:eastAsia="Calibri" w:cs="Times New Roman"/>
                <w:bCs/>
                <w:sz w:val="24"/>
                <w:szCs w:val="24"/>
                <w:lang w:eastAsia="lv-LV"/>
              </w:rPr>
              <w:t xml:space="preserve">PKC savā atzinumā (e-pasts 03.02.2020.) vērsa uzmanību, ka anotācijā iekļautais informācijas apjoms par LVRTC līdzdalības pamatojumu LMT nesniedz priekšstatu, kādi LMT pakalpojumi palīdz LVRTC sasniegt tā vispārējo stratēģisko mērķi. Ievērojot to, ka Ministru kabineta rīkojuma projektā LVRTC vispārējais </w:t>
            </w:r>
            <w:r w:rsidRPr="002026FF">
              <w:rPr>
                <w:rFonts w:ascii="Times New Roman" w:hAnsi="Times New Roman" w:eastAsia="Calibri" w:cs="Times New Roman"/>
                <w:bCs/>
                <w:sz w:val="24"/>
                <w:szCs w:val="24"/>
                <w:lang w:eastAsia="lv-LV"/>
              </w:rPr>
              <w:lastRenderedPageBreak/>
              <w:t>stratēģiskais mērķis ir nodrošināt un attīstīt augstas pieejamības, integritātes un drošības informācijas un komunikācijas tehnoloģiju infrastruktūru un pakalpojumus, stiprinot valsts efektīvu pārvaldi, drošību un sekmējot tautsaimniecības izaugsmi, aicinām Satiksmes ministriju papildināt anotāciju ar informāciju, kuri SIA “Latvijas mobilais telefons” sniegtie pakalpojumi palīdz LVRTC sasniegt tā vispārējā stratēģiskajā mērķī formulētos uzdevumus.</w:t>
            </w:r>
          </w:p>
        </w:tc>
        <w:tc>
          <w:tcPr>
            <w:tcW w:w="3544" w:type="dxa"/>
            <w:tcBorders>
              <w:left w:val="single" w:color="000000" w:sz="6" w:space="0"/>
              <w:bottom w:val="single" w:color="auto" w:sz="4" w:space="0"/>
              <w:right w:val="single" w:color="000000" w:sz="6" w:space="0"/>
            </w:tcBorders>
          </w:tcPr>
          <w:p w:rsidRPr="00B379B5" w:rsidR="002026FF" w:rsidP="00DA7C1E" w:rsidRDefault="002026FF" w14:paraId="5CFEAD64" w14:textId="7794886F">
            <w:pPr>
              <w:spacing w:after="0" w:line="240" w:lineRule="auto"/>
              <w:ind w:firstLine="720"/>
              <w:jc w:val="center"/>
              <w:rPr>
                <w:rFonts w:ascii="Times New Roman" w:hAnsi="Times New Roman" w:eastAsia="Times New Roman" w:cs="Times New Roman"/>
                <w:b/>
                <w:bCs/>
                <w:sz w:val="24"/>
                <w:szCs w:val="24"/>
                <w:lang w:eastAsia="lv-LV"/>
              </w:rPr>
            </w:pPr>
            <w:r w:rsidRPr="002026FF">
              <w:rPr>
                <w:rFonts w:ascii="Times New Roman" w:hAnsi="Times New Roman" w:eastAsia="Times New Roman" w:cs="Times New Roman"/>
                <w:b/>
                <w:bCs/>
                <w:sz w:val="24"/>
                <w:szCs w:val="24"/>
                <w:lang w:eastAsia="lv-LV"/>
              </w:rPr>
              <w:lastRenderedPageBreak/>
              <w:t>Ņemts vērā</w:t>
            </w:r>
          </w:p>
        </w:tc>
        <w:tc>
          <w:tcPr>
            <w:tcW w:w="3119" w:type="dxa"/>
            <w:tcBorders>
              <w:top w:val="single" w:color="auto" w:sz="4" w:space="0"/>
              <w:left w:val="single" w:color="auto" w:sz="4" w:space="0"/>
              <w:bottom w:val="single" w:color="auto" w:sz="4" w:space="0"/>
            </w:tcBorders>
          </w:tcPr>
          <w:p w:rsidRPr="002026FF" w:rsidR="002026FF" w:rsidP="00DA7C1E" w:rsidRDefault="002026FF" w14:paraId="73481B99" w14:textId="2032F575">
            <w:pPr>
              <w:spacing w:after="0" w:line="240" w:lineRule="auto"/>
              <w:jc w:val="both"/>
              <w:rPr>
                <w:rFonts w:ascii="Times New Roman" w:hAnsi="Times New Roman" w:eastAsia="Times New Roman" w:cs="Times New Roman"/>
                <w:b/>
                <w:bCs/>
                <w:sz w:val="24"/>
                <w:szCs w:val="24"/>
                <w:lang w:eastAsia="lv-LV"/>
              </w:rPr>
            </w:pPr>
            <w:r w:rsidRPr="002026FF">
              <w:rPr>
                <w:rFonts w:ascii="Times New Roman" w:hAnsi="Times New Roman" w:eastAsia="Times New Roman" w:cs="Times New Roman"/>
                <w:b/>
                <w:bCs/>
                <w:sz w:val="24"/>
                <w:szCs w:val="24"/>
                <w:lang w:eastAsia="lv-LV"/>
              </w:rPr>
              <w:t>Papildināts MK rīkojuma projekta anotācijas 1.sadaļas 2.punkts</w:t>
            </w:r>
          </w:p>
          <w:p w:rsidRPr="002026FF" w:rsidR="002026FF" w:rsidP="00DA7C1E" w:rsidRDefault="002026FF" w14:paraId="2F544F64" w14:textId="739B0093">
            <w:pPr>
              <w:spacing w:after="0" w:line="240" w:lineRule="auto"/>
              <w:jc w:val="both"/>
              <w:rPr>
                <w:rFonts w:ascii="Times New Roman" w:hAnsi="Times New Roman" w:eastAsia="Times New Roman" w:cs="Times New Roman"/>
                <w:sz w:val="24"/>
                <w:szCs w:val="24"/>
                <w:lang w:eastAsia="lv-LV"/>
              </w:rPr>
            </w:pPr>
            <w:r w:rsidRPr="002026FF">
              <w:rPr>
                <w:rFonts w:ascii="Times New Roman" w:hAnsi="Times New Roman" w:eastAsia="Times New Roman" w:cs="Times New Roman"/>
                <w:sz w:val="24"/>
                <w:szCs w:val="24"/>
                <w:lang w:eastAsia="lv-LV"/>
              </w:rPr>
              <w:t xml:space="preserve">Atbilstoši Likuma 4.panta otrajās daļas pirmajam punktam un Valsts pārvaldes iekārtas likuma un Valsts pārvaldes iekārtas likuma 88.panta pirmās daļas 2.punktam LVRTC ir SIA </w:t>
            </w:r>
            <w:r w:rsidRPr="002026FF">
              <w:rPr>
                <w:rFonts w:ascii="Times New Roman" w:hAnsi="Times New Roman" w:eastAsia="Times New Roman" w:cs="Times New Roman"/>
                <w:sz w:val="24"/>
                <w:szCs w:val="24"/>
                <w:lang w:eastAsia="lv-LV"/>
              </w:rPr>
              <w:lastRenderedPageBreak/>
              <w:t xml:space="preserve">“Latvijas Mobilais Telefons” (Ropažu iela 6, Rīga, LV-1039, Latvija) 23% kapitāldaļu īpašnieks un, ņemot vērā kapitāldaļu sadalījumu ar citiem uzņēmuma dalībniekiem, atbilstoši Publiskas personas kapitāla daļu un kapitālsabiedrību pārvaldības likuma 1.panta pirmās daļas 4.punkta izpratnei un 8.pantam, LVRTC nerealizē izšķirošo ietekmi, tomēr LVRTC piedalās lēmumu pieņemšana atbilstoši īpašumā esošajam kapitāla daļu skaitam. SIA “Latvijas Mobilais Telefons” ir elektronisko sakaru komersants, kas sniedz elektronisko sakaru pakalpojumus – telekomunikāciju pakalpojumus, nodrošina mobilo sakaru un datu pārraides pārklājumu Latvijas teritorijā, veic viedpalīgu tirdzniecību, nodrošina tiešraides mobilajā televīzijā LMT Straume, nodrošina </w:t>
            </w:r>
            <w:r w:rsidRPr="002026FF">
              <w:rPr>
                <w:rFonts w:ascii="Times New Roman" w:hAnsi="Times New Roman" w:eastAsia="Times New Roman" w:cs="Times New Roman"/>
                <w:sz w:val="24"/>
                <w:szCs w:val="24"/>
                <w:lang w:eastAsia="lv-LV"/>
              </w:rPr>
              <w:lastRenderedPageBreak/>
              <w:t>LMT Viedtelevīziju, sniedz viedo tehnoloģiju risinājumus biznesa produktivitātei. LVRTC piederošās SIA “Latvijas Mobilais Telefons” kapitāldaļas nodrošina būtisku finansējuma daļu LVRTC īstenotos valsts mēroga projektos, kuri ir ar ierobežotu finansējumu, taču nozīmīgi valsts ilgtermiņa attīstībai. Tāpat arī zema kapitāla cenas finansējuma pieejamība ir būtisks instruments nozares attīstībai un sākotnējo investīciju finansēšanai telekomunikāciju infrastruktūras atjaunošanā.</w:t>
            </w:r>
          </w:p>
          <w:p w:rsidRPr="002026FF" w:rsidR="002026FF" w:rsidP="00DA7C1E" w:rsidRDefault="002026FF" w14:paraId="314EC5F2" w14:textId="3057B1FF">
            <w:pPr>
              <w:spacing w:after="0" w:line="240" w:lineRule="auto"/>
              <w:jc w:val="both"/>
              <w:rPr>
                <w:rFonts w:ascii="Times New Roman" w:hAnsi="Times New Roman" w:eastAsia="Times New Roman" w:cs="Times New Roman"/>
                <w:sz w:val="24"/>
                <w:szCs w:val="24"/>
                <w:lang w:eastAsia="lv-LV"/>
              </w:rPr>
            </w:pPr>
          </w:p>
        </w:tc>
      </w:tr>
      <w:tr w:rsidRPr="00936CA7" w:rsidR="00824307" w:rsidTr="00824307" w14:paraId="347E3183" w14:textId="77777777">
        <w:tc>
          <w:tcPr>
            <w:tcW w:w="708" w:type="dxa"/>
            <w:tcBorders>
              <w:left w:val="single" w:color="000000" w:sz="6" w:space="0"/>
              <w:bottom w:val="single" w:color="auto" w:sz="4" w:space="0"/>
              <w:right w:val="single" w:color="000000" w:sz="6" w:space="0"/>
            </w:tcBorders>
          </w:tcPr>
          <w:p w:rsidR="00824307" w:rsidP="00DA7C1E" w:rsidRDefault="00824307" w14:paraId="67DDF6A6" w14:textId="2FBA5724">
            <w:pPr>
              <w:spacing w:after="0" w:line="240" w:lineRule="auto"/>
              <w:ind w:firstLine="72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44.</w:t>
            </w:r>
          </w:p>
        </w:tc>
        <w:tc>
          <w:tcPr>
            <w:tcW w:w="2403" w:type="dxa"/>
            <w:tcBorders>
              <w:left w:val="single" w:color="000000" w:sz="6" w:space="0"/>
              <w:bottom w:val="single" w:color="auto" w:sz="4" w:space="0"/>
              <w:right w:val="single" w:color="000000" w:sz="6" w:space="0"/>
            </w:tcBorders>
          </w:tcPr>
          <w:p w:rsidRPr="002F1652" w:rsidR="00824307" w:rsidP="00DA7C1E" w:rsidRDefault="00824307" w14:paraId="6045A61E" w14:textId="66B1023B">
            <w:pPr>
              <w:spacing w:after="0" w:line="240" w:lineRule="auto"/>
              <w:ind w:firstLine="720"/>
              <w:jc w:val="both"/>
              <w:rPr>
                <w:rFonts w:ascii="Times New Roman" w:hAnsi="Times New Roman" w:eastAsia="Times New Roman" w:cs="Times New Roman"/>
                <w:b/>
                <w:bCs/>
                <w:sz w:val="24"/>
                <w:szCs w:val="24"/>
                <w:lang w:eastAsia="lv-LV"/>
              </w:rPr>
            </w:pPr>
            <w:r w:rsidRPr="002F1652">
              <w:rPr>
                <w:rFonts w:ascii="Times New Roman" w:hAnsi="Times New Roman" w:eastAsia="Times New Roman" w:cs="Times New Roman"/>
                <w:b/>
                <w:bCs/>
                <w:sz w:val="24"/>
                <w:szCs w:val="24"/>
                <w:lang w:eastAsia="lv-LV"/>
              </w:rPr>
              <w:t>MK rīkojuma projekta anotācija</w:t>
            </w:r>
            <w:r w:rsidR="00E823A0">
              <w:rPr>
                <w:rFonts w:ascii="Times New Roman" w:hAnsi="Times New Roman" w:eastAsia="Times New Roman" w:cs="Times New Roman"/>
                <w:b/>
                <w:bCs/>
                <w:sz w:val="24"/>
                <w:szCs w:val="24"/>
                <w:lang w:eastAsia="lv-LV"/>
              </w:rPr>
              <w:t>s</w:t>
            </w:r>
            <w:r w:rsidR="00E823A0">
              <w:t xml:space="preserve"> </w:t>
            </w:r>
            <w:r w:rsidRPr="00E823A0" w:rsidR="00E823A0">
              <w:rPr>
                <w:rFonts w:ascii="Times New Roman" w:hAnsi="Times New Roman" w:eastAsia="Times New Roman" w:cs="Times New Roman"/>
                <w:b/>
                <w:bCs/>
                <w:sz w:val="24"/>
                <w:szCs w:val="24"/>
                <w:lang w:eastAsia="lv-LV"/>
              </w:rPr>
              <w:t>I. sadaļas 2.punktā (</w:t>
            </w:r>
            <w:r w:rsidR="00E823A0">
              <w:rPr>
                <w:rFonts w:ascii="Times New Roman" w:hAnsi="Times New Roman" w:eastAsia="Times New Roman" w:cs="Times New Roman"/>
                <w:b/>
                <w:bCs/>
                <w:sz w:val="24"/>
                <w:szCs w:val="24"/>
                <w:lang w:eastAsia="lv-LV"/>
              </w:rPr>
              <w:t>6</w:t>
            </w:r>
            <w:r w:rsidRPr="00E823A0" w:rsidR="00E823A0">
              <w:rPr>
                <w:rFonts w:ascii="Times New Roman" w:hAnsi="Times New Roman" w:eastAsia="Times New Roman" w:cs="Times New Roman"/>
                <w:b/>
                <w:bCs/>
                <w:sz w:val="24"/>
                <w:szCs w:val="24"/>
                <w:lang w:eastAsia="lv-LV"/>
              </w:rPr>
              <w:t>.lpp)</w:t>
            </w:r>
            <w:r w:rsidRPr="002F1652" w:rsidR="002F1652">
              <w:rPr>
                <w:rFonts w:ascii="Times New Roman" w:hAnsi="Times New Roman" w:eastAsia="Times New Roman" w:cs="Times New Roman"/>
                <w:b/>
                <w:bCs/>
                <w:sz w:val="24"/>
                <w:szCs w:val="24"/>
                <w:lang w:eastAsia="lv-LV"/>
              </w:rPr>
              <w:t>.</w:t>
            </w:r>
          </w:p>
          <w:p w:rsidRPr="00936CA7" w:rsidR="002F1652" w:rsidP="002F1652" w:rsidRDefault="002F1652" w14:paraId="494C1F90" w14:textId="5093BEAB">
            <w:pPr>
              <w:spacing w:after="0" w:line="240" w:lineRule="auto"/>
              <w:ind w:firstLine="169"/>
              <w:jc w:val="both"/>
              <w:rPr>
                <w:rFonts w:ascii="Times New Roman" w:hAnsi="Times New Roman" w:eastAsia="Times New Roman" w:cs="Times New Roman"/>
                <w:sz w:val="24"/>
                <w:szCs w:val="24"/>
                <w:lang w:eastAsia="lv-LV"/>
              </w:rPr>
            </w:pPr>
            <w:r w:rsidRPr="002F1652">
              <w:rPr>
                <w:rFonts w:ascii="Times New Roman" w:hAnsi="Times New Roman" w:eastAsia="Times New Roman" w:cs="Times New Roman"/>
                <w:sz w:val="24"/>
                <w:szCs w:val="24"/>
                <w:lang w:eastAsia="lv-LV"/>
              </w:rPr>
              <w:t xml:space="preserve">Ņemot vērā minēto, var secināt, ka LVRTC ir vienīgais Latvijas Republikā elektronisko sakaru pakalpojumu sniedzējs, kas var nodrošināt valsts </w:t>
            </w:r>
            <w:r w:rsidRPr="002F1652">
              <w:rPr>
                <w:rFonts w:ascii="Times New Roman" w:hAnsi="Times New Roman" w:eastAsia="Times New Roman" w:cs="Times New Roman"/>
                <w:sz w:val="24"/>
                <w:szCs w:val="24"/>
                <w:lang w:eastAsia="lv-LV"/>
              </w:rPr>
              <w:lastRenderedPageBreak/>
              <w:t>drošībai nepieciešamo stabilitāti, sniedzot elektronisko sakaru pakalpojumus.</w:t>
            </w:r>
          </w:p>
        </w:tc>
        <w:tc>
          <w:tcPr>
            <w:tcW w:w="4252" w:type="dxa"/>
            <w:tcBorders>
              <w:left w:val="single" w:color="000000" w:sz="6" w:space="0"/>
              <w:bottom w:val="single" w:color="auto" w:sz="4" w:space="0"/>
              <w:right w:val="single" w:color="000000" w:sz="6" w:space="0"/>
            </w:tcBorders>
          </w:tcPr>
          <w:p w:rsidR="00824307" w:rsidP="00DA7C1E" w:rsidRDefault="00824307" w14:paraId="14A4B72E" w14:textId="4245619E">
            <w:pPr>
              <w:widowControl w:val="0"/>
              <w:spacing w:after="0" w:line="240" w:lineRule="auto"/>
              <w:contextualSpacing/>
              <w:jc w:val="both"/>
              <w:rPr>
                <w:rFonts w:ascii="Times New Roman" w:hAnsi="Times New Roman" w:eastAsia="Calibri" w:cs="Times New Roman"/>
                <w:b/>
                <w:sz w:val="24"/>
                <w:szCs w:val="24"/>
                <w:lang w:eastAsia="lv-LV"/>
              </w:rPr>
            </w:pPr>
            <w:r w:rsidRPr="00824307">
              <w:rPr>
                <w:rFonts w:ascii="Times New Roman" w:hAnsi="Times New Roman" w:eastAsia="Calibri" w:cs="Times New Roman"/>
                <w:b/>
                <w:sz w:val="24"/>
                <w:szCs w:val="24"/>
                <w:lang w:eastAsia="lv-LV"/>
              </w:rPr>
              <w:lastRenderedPageBreak/>
              <w:t>Vides aizsardzības un reģionālās attīstības ministrija</w:t>
            </w:r>
          </w:p>
          <w:p w:rsidRPr="00824307" w:rsidR="00824307" w:rsidP="00DA7C1E" w:rsidRDefault="00824307" w14:paraId="0863A850" w14:textId="7ABED445">
            <w:pPr>
              <w:widowControl w:val="0"/>
              <w:spacing w:after="0" w:line="240" w:lineRule="auto"/>
              <w:contextualSpacing/>
              <w:jc w:val="both"/>
              <w:rPr>
                <w:rFonts w:ascii="Times New Roman" w:hAnsi="Times New Roman" w:eastAsia="Calibri" w:cs="Times New Roman"/>
                <w:bCs/>
                <w:sz w:val="24"/>
                <w:szCs w:val="24"/>
                <w:lang w:eastAsia="lv-LV"/>
              </w:rPr>
            </w:pPr>
            <w:r w:rsidRPr="00824307">
              <w:rPr>
                <w:rFonts w:ascii="Times New Roman" w:hAnsi="Times New Roman" w:eastAsia="Calibri" w:cs="Times New Roman"/>
                <w:bCs/>
                <w:sz w:val="24"/>
                <w:szCs w:val="24"/>
                <w:lang w:eastAsia="lv-LV"/>
              </w:rPr>
              <w:t xml:space="preserve">Ievērojot to, ka citās valstīs valsts drošībai nepieciešamo stabilitāti, sniedzot elektronisko sakaru pakalpojumus, konkurences apstākļos nodrošina arī savstarpēji konkurējoši komersanti, VARAM ieskatā, nav pamatoti anotācijas 6.lpp. iekļaut teikumu: “Ņemot vērā minēto, var secināt, ka LVRTC ir vienīgais Latvijas Republikā elektronisko sakaru pakalpojumu sniedzējs, kas var </w:t>
            </w:r>
            <w:r w:rsidRPr="00824307">
              <w:rPr>
                <w:rFonts w:ascii="Times New Roman" w:hAnsi="Times New Roman" w:eastAsia="Calibri" w:cs="Times New Roman"/>
                <w:bCs/>
                <w:sz w:val="24"/>
                <w:szCs w:val="24"/>
                <w:lang w:eastAsia="lv-LV"/>
              </w:rPr>
              <w:lastRenderedPageBreak/>
              <w:t>nodrošināt valsts drošībai nepieciešamo stabilitāti, sniedzot elektronisko sakaru pakalpojumus.” Līdz ar to lūdzam minēto teikumu no anotācijas svītrot</w:t>
            </w:r>
            <w:r>
              <w:rPr>
                <w:rFonts w:ascii="Times New Roman" w:hAnsi="Times New Roman" w:eastAsia="Calibri" w:cs="Times New Roman"/>
                <w:bCs/>
                <w:sz w:val="24"/>
                <w:szCs w:val="24"/>
                <w:lang w:eastAsia="lv-LV"/>
              </w:rPr>
              <w:t>.</w:t>
            </w:r>
          </w:p>
        </w:tc>
        <w:tc>
          <w:tcPr>
            <w:tcW w:w="3544" w:type="dxa"/>
            <w:tcBorders>
              <w:left w:val="single" w:color="000000" w:sz="6" w:space="0"/>
              <w:bottom w:val="single" w:color="auto" w:sz="4" w:space="0"/>
              <w:right w:val="single" w:color="000000" w:sz="6" w:space="0"/>
            </w:tcBorders>
          </w:tcPr>
          <w:p w:rsidRPr="00B379B5" w:rsidR="00824307" w:rsidP="00DA7C1E" w:rsidRDefault="00824307" w14:paraId="723CC619" w14:textId="309E261E">
            <w:pPr>
              <w:spacing w:after="0" w:line="240" w:lineRule="auto"/>
              <w:ind w:firstLine="720"/>
              <w:jc w:val="center"/>
              <w:rPr>
                <w:rFonts w:ascii="Times New Roman" w:hAnsi="Times New Roman" w:eastAsia="Times New Roman" w:cs="Times New Roman"/>
                <w:b/>
                <w:bCs/>
                <w:sz w:val="24"/>
                <w:szCs w:val="24"/>
                <w:lang w:eastAsia="lv-LV"/>
              </w:rPr>
            </w:pPr>
            <w:r w:rsidRPr="00824307">
              <w:rPr>
                <w:rFonts w:ascii="Times New Roman" w:hAnsi="Times New Roman" w:eastAsia="Times New Roman" w:cs="Times New Roman"/>
                <w:b/>
                <w:bCs/>
                <w:sz w:val="24"/>
                <w:szCs w:val="24"/>
                <w:lang w:eastAsia="lv-LV"/>
              </w:rPr>
              <w:lastRenderedPageBreak/>
              <w:t>Ņemts vērā</w:t>
            </w:r>
          </w:p>
        </w:tc>
        <w:tc>
          <w:tcPr>
            <w:tcW w:w="3119" w:type="dxa"/>
            <w:tcBorders>
              <w:top w:val="single" w:color="auto" w:sz="4" w:space="0"/>
              <w:left w:val="single" w:color="auto" w:sz="4" w:space="0"/>
              <w:bottom w:val="single" w:color="auto" w:sz="4" w:space="0"/>
            </w:tcBorders>
          </w:tcPr>
          <w:p w:rsidR="00824307" w:rsidP="00DA7C1E" w:rsidRDefault="00824307" w14:paraId="3DD9738B" w14:textId="7150547B">
            <w:pPr>
              <w:spacing w:after="0" w:line="240" w:lineRule="auto"/>
              <w:jc w:val="both"/>
              <w:rPr>
                <w:rFonts w:ascii="Times New Roman" w:hAnsi="Times New Roman" w:eastAsia="Times New Roman" w:cs="Times New Roman"/>
                <w:b/>
                <w:bCs/>
                <w:sz w:val="24"/>
                <w:szCs w:val="24"/>
                <w:lang w:eastAsia="lv-LV"/>
              </w:rPr>
            </w:pPr>
            <w:r w:rsidRPr="00824307">
              <w:rPr>
                <w:rFonts w:ascii="Times New Roman" w:hAnsi="Times New Roman" w:eastAsia="Times New Roman" w:cs="Times New Roman"/>
                <w:b/>
                <w:bCs/>
                <w:sz w:val="24"/>
                <w:szCs w:val="24"/>
                <w:lang w:eastAsia="lv-LV"/>
              </w:rPr>
              <w:t>MK rīkojuma projekta anotācijas I. sadaļas 2.punkt</w:t>
            </w:r>
            <w:r>
              <w:rPr>
                <w:rFonts w:ascii="Times New Roman" w:hAnsi="Times New Roman" w:eastAsia="Times New Roman" w:cs="Times New Roman"/>
                <w:b/>
                <w:bCs/>
                <w:sz w:val="24"/>
                <w:szCs w:val="24"/>
                <w:lang w:eastAsia="lv-LV"/>
              </w:rPr>
              <w:t>ā (</w:t>
            </w:r>
            <w:r w:rsidR="002F1652">
              <w:rPr>
                <w:rFonts w:ascii="Times New Roman" w:hAnsi="Times New Roman" w:eastAsia="Times New Roman" w:cs="Times New Roman"/>
                <w:b/>
                <w:bCs/>
                <w:sz w:val="24"/>
                <w:szCs w:val="24"/>
                <w:lang w:eastAsia="lv-LV"/>
              </w:rPr>
              <w:t>7</w:t>
            </w:r>
            <w:r>
              <w:rPr>
                <w:rFonts w:ascii="Times New Roman" w:hAnsi="Times New Roman" w:eastAsia="Times New Roman" w:cs="Times New Roman"/>
                <w:b/>
                <w:bCs/>
                <w:sz w:val="24"/>
                <w:szCs w:val="24"/>
                <w:lang w:eastAsia="lv-LV"/>
              </w:rPr>
              <w:t>.lpp)</w:t>
            </w:r>
            <w:r w:rsidRPr="00824307">
              <w:rPr>
                <w:rFonts w:ascii="Times New Roman" w:hAnsi="Times New Roman" w:eastAsia="Times New Roman" w:cs="Times New Roman"/>
                <w:b/>
                <w:bCs/>
                <w:sz w:val="24"/>
                <w:szCs w:val="24"/>
                <w:lang w:eastAsia="lv-LV"/>
              </w:rPr>
              <w:t>.</w:t>
            </w:r>
          </w:p>
          <w:p w:rsidRPr="002F1652" w:rsidR="002F1652" w:rsidP="00DA7C1E" w:rsidRDefault="002F1652" w14:paraId="2088A066" w14:textId="0DC17A37">
            <w:pPr>
              <w:spacing w:after="0" w:line="240" w:lineRule="auto"/>
              <w:jc w:val="both"/>
              <w:rPr>
                <w:rFonts w:ascii="Times New Roman" w:hAnsi="Times New Roman" w:eastAsia="Times New Roman" w:cs="Times New Roman"/>
                <w:sz w:val="24"/>
                <w:szCs w:val="24"/>
                <w:lang w:eastAsia="lv-LV"/>
              </w:rPr>
            </w:pPr>
            <w:r w:rsidRPr="002F1652">
              <w:rPr>
                <w:rFonts w:ascii="Times New Roman" w:hAnsi="Times New Roman" w:eastAsia="Times New Roman" w:cs="Times New Roman"/>
                <w:sz w:val="24"/>
                <w:szCs w:val="24"/>
                <w:lang w:eastAsia="lv-LV"/>
              </w:rPr>
              <w:t xml:space="preserve"> Ņemot vērā minēto var secināt, ka LVRTC ir būtiska loma Latvijas Republikā elektronisko sakaru pakalpojumu sniegšanā, t.sk. nodrošinot valsts drošībai nepieciešamo tehnoloģisko stabilitāti un attīstību.</w:t>
            </w:r>
          </w:p>
        </w:tc>
      </w:tr>
      <w:tr w:rsidRPr="00936CA7" w:rsidR="00DA7C1E" w:rsidTr="00824307" w14:paraId="2A3E95D1" w14:textId="77777777">
        <w:tc>
          <w:tcPr>
            <w:tcW w:w="708" w:type="dxa"/>
            <w:tcBorders>
              <w:left w:val="single" w:color="000000" w:sz="6" w:space="0"/>
              <w:bottom w:val="single" w:color="auto" w:sz="4" w:space="0"/>
              <w:right w:val="single" w:color="000000" w:sz="6" w:space="0"/>
            </w:tcBorders>
          </w:tcPr>
          <w:p w:rsidR="00DA7C1E" w:rsidP="00DA7C1E" w:rsidRDefault="00DA7C1E" w14:paraId="058DDF15" w14:textId="77777777">
            <w:pPr>
              <w:spacing w:after="0" w:line="240" w:lineRule="auto"/>
              <w:ind w:firstLine="720"/>
              <w:jc w:val="center"/>
              <w:rPr>
                <w:rFonts w:ascii="Times New Roman" w:hAnsi="Times New Roman" w:eastAsia="Times New Roman" w:cs="Times New Roman"/>
                <w:sz w:val="24"/>
                <w:szCs w:val="24"/>
                <w:lang w:eastAsia="lv-LV"/>
              </w:rPr>
            </w:pPr>
          </w:p>
          <w:p w:rsidRPr="00DA7C1E" w:rsidR="00DA7C1E" w:rsidP="00DA7C1E" w:rsidRDefault="00824307" w14:paraId="390F0631" w14:textId="173B0454">
            <w:pP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00DA7C1E">
              <w:rPr>
                <w:rFonts w:ascii="Times New Roman" w:hAnsi="Times New Roman" w:eastAsia="Times New Roman" w:cs="Times New Roman"/>
                <w:sz w:val="24"/>
                <w:szCs w:val="24"/>
                <w:lang w:eastAsia="lv-LV"/>
              </w:rPr>
              <w:t>.</w:t>
            </w:r>
          </w:p>
        </w:tc>
        <w:tc>
          <w:tcPr>
            <w:tcW w:w="2403" w:type="dxa"/>
            <w:tcBorders>
              <w:left w:val="single" w:color="000000" w:sz="6" w:space="0"/>
              <w:bottom w:val="single" w:color="auto" w:sz="4" w:space="0"/>
              <w:right w:val="single" w:color="000000" w:sz="6" w:space="0"/>
            </w:tcBorders>
          </w:tcPr>
          <w:p w:rsidRPr="00936CA7" w:rsidR="00DA7C1E" w:rsidP="00DA7C1E" w:rsidRDefault="00DA7C1E" w14:paraId="106D5CCC" w14:textId="636627EA">
            <w:pPr>
              <w:spacing w:after="0" w:line="240" w:lineRule="auto"/>
              <w:ind w:firstLine="720"/>
              <w:jc w:val="both"/>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LVRTC ir vienīgais kvalificētais uzticamības un elektroniskās identifikācijas pakalpojumu sniedzējs Latvijas Republikā.</w:t>
            </w:r>
          </w:p>
        </w:tc>
        <w:tc>
          <w:tcPr>
            <w:tcW w:w="4252" w:type="dxa"/>
            <w:tcBorders>
              <w:left w:val="single" w:color="000000" w:sz="6" w:space="0"/>
              <w:bottom w:val="single" w:color="auto" w:sz="4" w:space="0"/>
              <w:right w:val="single" w:color="000000" w:sz="6" w:space="0"/>
            </w:tcBorders>
          </w:tcPr>
          <w:p w:rsidRPr="00936CA7" w:rsidR="00DA7C1E" w:rsidP="00DA7C1E" w:rsidRDefault="00DA7C1E" w14:paraId="5ABAD3F1" w14:textId="0FB9EBE3">
            <w:pPr>
              <w:widowControl w:val="0"/>
              <w:spacing w:after="0" w:line="240" w:lineRule="auto"/>
              <w:contextualSpacing/>
              <w:jc w:val="both"/>
              <w:rPr>
                <w:rFonts w:ascii="Times New Roman" w:hAnsi="Times New Roman" w:eastAsia="Times New Roman" w:cs="Times New Roman"/>
                <w:b/>
                <w:sz w:val="24"/>
                <w:szCs w:val="24"/>
                <w:lang w:eastAsia="lv-LV"/>
              </w:rPr>
            </w:pPr>
            <w:r w:rsidRPr="00936CA7">
              <w:rPr>
                <w:rFonts w:ascii="Times New Roman" w:hAnsi="Times New Roman" w:eastAsia="Calibri" w:cs="Times New Roman"/>
                <w:b/>
                <w:sz w:val="24"/>
                <w:szCs w:val="24"/>
                <w:lang w:eastAsia="lv-LV"/>
              </w:rPr>
              <w:t xml:space="preserve">Aizsardzības </w:t>
            </w:r>
            <w:r w:rsidRPr="00DA7C1E">
              <w:rPr>
                <w:rFonts w:ascii="Times New Roman" w:hAnsi="Times New Roman" w:eastAsia="Calibri" w:cs="Times New Roman"/>
                <w:b/>
                <w:sz w:val="24"/>
                <w:szCs w:val="24"/>
                <w:lang w:eastAsia="lv-LV"/>
              </w:rPr>
              <w:t>ministrijas priekšlikums</w:t>
            </w:r>
          </w:p>
          <w:p w:rsidRPr="00936CA7" w:rsidR="00DA7C1E" w:rsidP="00DA7C1E" w:rsidRDefault="00DA7C1E" w14:paraId="4C61B04C" w14:textId="77777777">
            <w:pPr>
              <w:widowControl w:val="0"/>
              <w:spacing w:after="0" w:line="240" w:lineRule="auto"/>
              <w:contextualSpacing/>
              <w:jc w:val="both"/>
              <w:rPr>
                <w:rFonts w:ascii="Times New Roman" w:hAnsi="Times New Roman" w:eastAsia="Calibri" w:cs="Times New Roman"/>
                <w:sz w:val="24"/>
                <w:szCs w:val="24"/>
                <w:lang w:eastAsia="lv-LV"/>
              </w:rPr>
            </w:pPr>
            <w:r w:rsidRPr="00936CA7">
              <w:rPr>
                <w:rFonts w:ascii="Times New Roman" w:hAnsi="Times New Roman" w:eastAsia="Times New Roman" w:cs="Times New Roman"/>
                <w:sz w:val="24"/>
                <w:szCs w:val="24"/>
                <w:lang w:eastAsia="lv-LV"/>
              </w:rPr>
              <w:t>Anotācijā tekstu “LVRTC ir vienīgais kvalificētais uzticamības un elektroniskās identifikācijas pakalpojumu sniedzējs Latvijas Republikā.” aizstāt ar tekstu šādā redakcijā “LVRTC ir vienīgais kvalificētais uzticamības pakalpojumu sniedzējs (uzticams sertifikācijas pakalpojumu sniedzējs) un kvalificēts paaugstinātas drošības elektroniskās identifikācijas pakalpojumu sniedzējs Latvijas Republikā, kā arī nodrošina nacionālo elektroniskās identifikācijas shēmu, kas paziņota saskaņā ar Eiropas Savienības regulu Nr. 910/2014 (2014. gada 23. jūlijs) par elektronisko identifikāciju un uzticamības pakalpojumiem elektronisko darījumu veikšanai iekšējā tirgū un ar ko atceļ Direktīvu 1999/93/EK.”</w:t>
            </w:r>
          </w:p>
          <w:p w:rsidRPr="00936CA7" w:rsidR="00DA7C1E" w:rsidP="00DA7C1E" w:rsidRDefault="00DA7C1E" w14:paraId="4E8DC42B" w14:textId="77777777">
            <w:pPr>
              <w:spacing w:after="0" w:line="240" w:lineRule="auto"/>
              <w:ind w:firstLine="720"/>
              <w:jc w:val="center"/>
              <w:rPr>
                <w:rFonts w:ascii="Times New Roman" w:hAnsi="Times New Roman" w:eastAsia="Times New Roman" w:cs="Times New Roman"/>
                <w:sz w:val="24"/>
                <w:szCs w:val="24"/>
                <w:lang w:eastAsia="lv-LV"/>
              </w:rPr>
            </w:pPr>
          </w:p>
        </w:tc>
        <w:tc>
          <w:tcPr>
            <w:tcW w:w="3544" w:type="dxa"/>
            <w:tcBorders>
              <w:left w:val="single" w:color="000000" w:sz="6" w:space="0"/>
              <w:bottom w:val="single" w:color="auto" w:sz="4" w:space="0"/>
              <w:right w:val="single" w:color="000000" w:sz="6" w:space="0"/>
            </w:tcBorders>
          </w:tcPr>
          <w:p w:rsidRPr="00B379B5" w:rsidR="00DA7C1E" w:rsidP="00DA7C1E" w:rsidRDefault="00B379B5" w14:paraId="2FAB7918" w14:textId="5A60A5AD">
            <w:pPr>
              <w:spacing w:after="0" w:line="240" w:lineRule="auto"/>
              <w:ind w:firstLine="720"/>
              <w:jc w:val="center"/>
              <w:rPr>
                <w:rFonts w:ascii="Times New Roman" w:hAnsi="Times New Roman" w:eastAsia="Times New Roman" w:cs="Times New Roman"/>
                <w:b/>
                <w:bCs/>
                <w:sz w:val="24"/>
                <w:szCs w:val="24"/>
                <w:lang w:eastAsia="lv-LV"/>
              </w:rPr>
            </w:pPr>
            <w:r w:rsidRPr="00B379B5">
              <w:rPr>
                <w:rFonts w:ascii="Times New Roman" w:hAnsi="Times New Roman" w:eastAsia="Times New Roman" w:cs="Times New Roman"/>
                <w:b/>
                <w:bCs/>
                <w:sz w:val="24"/>
                <w:szCs w:val="24"/>
                <w:lang w:eastAsia="lv-LV"/>
              </w:rPr>
              <w:t>Ņemts vērā</w:t>
            </w:r>
          </w:p>
        </w:tc>
        <w:tc>
          <w:tcPr>
            <w:tcW w:w="3119" w:type="dxa"/>
            <w:tcBorders>
              <w:top w:val="single" w:color="auto" w:sz="4" w:space="0"/>
              <w:left w:val="single" w:color="auto" w:sz="4" w:space="0"/>
              <w:bottom w:val="single" w:color="auto" w:sz="4" w:space="0"/>
            </w:tcBorders>
          </w:tcPr>
          <w:p w:rsidRPr="00DA7C1E" w:rsidR="00DA7C1E" w:rsidP="00DA7C1E" w:rsidRDefault="00DA7C1E" w14:paraId="2A3F32E6" w14:textId="1E26398E">
            <w:pPr>
              <w:spacing w:after="0" w:line="240" w:lineRule="auto"/>
              <w:jc w:val="both"/>
              <w:rPr>
                <w:rFonts w:ascii="Times New Roman" w:hAnsi="Times New Roman" w:eastAsia="Times New Roman" w:cs="Times New Roman"/>
                <w:b/>
                <w:bCs/>
                <w:sz w:val="24"/>
                <w:szCs w:val="24"/>
                <w:lang w:eastAsia="lv-LV"/>
              </w:rPr>
            </w:pPr>
            <w:r w:rsidRPr="00DA7C1E">
              <w:rPr>
                <w:rFonts w:ascii="Times New Roman" w:hAnsi="Times New Roman" w:eastAsia="Times New Roman" w:cs="Times New Roman"/>
                <w:b/>
                <w:bCs/>
                <w:sz w:val="24"/>
                <w:szCs w:val="24"/>
                <w:lang w:eastAsia="lv-LV"/>
              </w:rPr>
              <w:t>Papildināt</w:t>
            </w:r>
            <w:r>
              <w:rPr>
                <w:rFonts w:ascii="Times New Roman" w:hAnsi="Times New Roman" w:eastAsia="Times New Roman" w:cs="Times New Roman"/>
                <w:b/>
                <w:bCs/>
                <w:sz w:val="24"/>
                <w:szCs w:val="24"/>
                <w:lang w:eastAsia="lv-LV"/>
              </w:rPr>
              <w:t>s</w:t>
            </w:r>
            <w:r w:rsidRPr="00DA7C1E">
              <w:rPr>
                <w:rFonts w:ascii="Times New Roman" w:hAnsi="Times New Roman" w:eastAsia="Times New Roman" w:cs="Times New Roman"/>
                <w:b/>
                <w:bCs/>
                <w:sz w:val="24"/>
                <w:szCs w:val="24"/>
                <w:lang w:eastAsia="lv-LV"/>
              </w:rPr>
              <w:t xml:space="preserve"> MK rīkojuma projekta anotācijas I. sadaļas 2.punkts. </w:t>
            </w:r>
          </w:p>
          <w:p w:rsidRPr="00936CA7" w:rsidR="00DA7C1E" w:rsidP="00DA7C1E" w:rsidRDefault="00DA7C1E" w14:paraId="60514E88" w14:textId="10766CF8">
            <w:pPr>
              <w:spacing w:after="0" w:line="240" w:lineRule="auto"/>
              <w:jc w:val="both"/>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LVRTC ir vienīgais kvalificētais uzticamības pakalpojumu sniedzējs (uzticams sertifikācijas pakalpojumu sniedzējs) un kvalificēts paaugstinātas drošības elektroniskās identifikācijas pakalpojumu sniedzējs Latvijas Republikā, kā arī nodrošina nacionālo elektroniskās identifikācijas shēmu, kas paziņota saskaņā ar Eiropas Savienības regulu Nr. 910/2014 (2014. gada 23. jūlijs) par elektronisko identifikāciju un uzticamības pakalpojumiem elektronisko darījumu veikšanai iekšējā tirgū un ar ko atceļ Direktīvu 1999/93/EK.</w:t>
            </w:r>
          </w:p>
        </w:tc>
      </w:tr>
      <w:tr w:rsidRPr="00936CA7" w:rsidR="00B379B5" w:rsidTr="00824307" w14:paraId="34AC474C" w14:textId="77777777">
        <w:tc>
          <w:tcPr>
            <w:tcW w:w="708" w:type="dxa"/>
            <w:tcBorders>
              <w:top w:val="single" w:color="auto" w:sz="4" w:space="0"/>
              <w:left w:val="single" w:color="auto" w:sz="4" w:space="0"/>
              <w:bottom w:val="single" w:color="auto" w:sz="4" w:space="0"/>
              <w:right w:val="single" w:color="auto" w:sz="4" w:space="0"/>
            </w:tcBorders>
          </w:tcPr>
          <w:p w:rsidR="00B379B5" w:rsidP="00B379B5" w:rsidRDefault="00B379B5" w14:paraId="47D4A570" w14:textId="77777777">
            <w:pPr>
              <w:spacing w:after="0" w:line="240" w:lineRule="auto"/>
              <w:ind w:firstLine="72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p w:rsidRPr="004C3FF7" w:rsidR="004C3FF7" w:rsidP="004C3FF7" w:rsidRDefault="00824307" w14:paraId="520F2F71" w14:textId="7E46592B">
            <w:pP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w:t>
            </w:r>
            <w:r w:rsidR="004C3FF7">
              <w:rPr>
                <w:rFonts w:ascii="Times New Roman" w:hAnsi="Times New Roman" w:eastAsia="Times New Roman" w:cs="Times New Roman"/>
                <w:sz w:val="24"/>
                <w:szCs w:val="24"/>
                <w:lang w:eastAsia="lv-LV"/>
              </w:rPr>
              <w:t>.</w:t>
            </w:r>
          </w:p>
        </w:tc>
        <w:tc>
          <w:tcPr>
            <w:tcW w:w="2403" w:type="dxa"/>
            <w:tcBorders>
              <w:top w:val="single" w:color="auto" w:sz="4" w:space="0"/>
              <w:left w:val="single" w:color="auto" w:sz="4" w:space="0"/>
              <w:bottom w:val="single" w:color="auto" w:sz="4" w:space="0"/>
              <w:right w:val="single" w:color="auto" w:sz="4" w:space="0"/>
            </w:tcBorders>
          </w:tcPr>
          <w:p w:rsidRPr="00936CA7" w:rsidR="00B379B5" w:rsidP="00B379B5" w:rsidRDefault="00B379B5" w14:paraId="2B9BE75B" w14:textId="77777777">
            <w:pPr>
              <w:spacing w:after="0" w:line="240" w:lineRule="auto"/>
              <w:ind w:firstLine="720"/>
              <w:jc w:val="both"/>
              <w:rPr>
                <w:rFonts w:ascii="Times New Roman" w:hAnsi="Times New Roman" w:eastAsia="Times New Roman" w:cs="Times New Roman"/>
                <w:sz w:val="24"/>
                <w:szCs w:val="24"/>
                <w:lang w:eastAsia="lv-LV"/>
              </w:rPr>
            </w:pPr>
          </w:p>
        </w:tc>
        <w:tc>
          <w:tcPr>
            <w:tcW w:w="4252" w:type="dxa"/>
            <w:tcBorders>
              <w:top w:val="single" w:color="auto" w:sz="4" w:space="0"/>
              <w:left w:val="single" w:color="auto" w:sz="4" w:space="0"/>
              <w:bottom w:val="single" w:color="auto" w:sz="4" w:space="0"/>
              <w:right w:val="single" w:color="auto" w:sz="4" w:space="0"/>
            </w:tcBorders>
          </w:tcPr>
          <w:p w:rsidRPr="00B379B5" w:rsidR="00B379B5" w:rsidP="00B379B5" w:rsidRDefault="00B379B5" w14:paraId="0F6AFBF5" w14:textId="2DC732B4">
            <w:pPr>
              <w:widowControl w:val="0"/>
              <w:spacing w:after="0" w:line="240" w:lineRule="auto"/>
              <w:contextualSpacing/>
              <w:jc w:val="both"/>
              <w:rPr>
                <w:rFonts w:ascii="Times New Roman" w:hAnsi="Times New Roman" w:eastAsia="Times New Roman" w:cs="Times New Roman"/>
                <w:b/>
                <w:sz w:val="24"/>
                <w:szCs w:val="24"/>
                <w:lang w:eastAsia="lv-LV"/>
              </w:rPr>
            </w:pPr>
            <w:r w:rsidRPr="00B379B5">
              <w:rPr>
                <w:rFonts w:ascii="Times New Roman" w:hAnsi="Times New Roman" w:eastAsia="Calibri" w:cs="Times New Roman"/>
                <w:b/>
                <w:sz w:val="24"/>
                <w:szCs w:val="24"/>
                <w:lang w:eastAsia="lv-LV"/>
              </w:rPr>
              <w:t>Aizsardzības ministrijas priekšlikums</w:t>
            </w:r>
          </w:p>
          <w:p w:rsidRPr="00936CA7" w:rsidR="00B379B5" w:rsidP="00B379B5" w:rsidRDefault="00B379B5" w14:paraId="170757B7" w14:textId="165092BD">
            <w:pPr>
              <w:widowControl w:val="0"/>
              <w:spacing w:after="0" w:line="240" w:lineRule="auto"/>
              <w:contextualSpacing/>
              <w:jc w:val="both"/>
              <w:rPr>
                <w:rFonts w:ascii="Times New Roman" w:hAnsi="Times New Roman" w:eastAsia="Calibri" w:cs="Times New Roman"/>
                <w:b/>
                <w:sz w:val="24"/>
                <w:szCs w:val="24"/>
                <w:lang w:eastAsia="lv-LV"/>
              </w:rPr>
            </w:pPr>
            <w:r w:rsidRPr="00936CA7">
              <w:rPr>
                <w:rFonts w:ascii="Times New Roman" w:hAnsi="Times New Roman" w:eastAsia="Times New Roman" w:cs="Times New Roman"/>
                <w:sz w:val="24"/>
                <w:szCs w:val="24"/>
              </w:rPr>
              <w:t xml:space="preserve">Aizsardzības ministrija vērš uzmanību uz Ministru kabineta 2015. gada 2.jūnija informatīvo ziņojumu “Par paveikto un </w:t>
            </w:r>
            <w:r w:rsidRPr="00936CA7">
              <w:rPr>
                <w:rFonts w:ascii="Times New Roman" w:hAnsi="Times New Roman" w:eastAsia="Times New Roman" w:cs="Times New Roman"/>
                <w:sz w:val="24"/>
                <w:szCs w:val="24"/>
              </w:rPr>
              <w:lastRenderedPageBreak/>
              <w:t>turpmāko rīcību valsts un pašvaldību institūciju informācijas un komunikācijas tehnoloģiju infrastruktūras aizsardzībai no pakalpojumatteices uzbrukumiem (DDoS kiberuzbrukumiem)” un no tā izrietošajiem uzdevumiem (informācija dienesta vajadzībām, protokols Nr. 27 46. §).</w:t>
            </w:r>
          </w:p>
        </w:tc>
        <w:tc>
          <w:tcPr>
            <w:tcW w:w="3544" w:type="dxa"/>
            <w:tcBorders>
              <w:top w:val="single" w:color="auto" w:sz="4" w:space="0"/>
              <w:left w:val="single" w:color="auto" w:sz="4" w:space="0"/>
              <w:bottom w:val="single" w:color="auto" w:sz="4" w:space="0"/>
              <w:right w:val="single" w:color="auto" w:sz="4" w:space="0"/>
            </w:tcBorders>
          </w:tcPr>
          <w:p w:rsidRPr="00B379B5" w:rsidR="00B379B5" w:rsidP="00B379B5" w:rsidRDefault="00B379B5" w14:paraId="0FBCD02A" w14:textId="303E430B">
            <w:pPr>
              <w:spacing w:after="0" w:line="240" w:lineRule="auto"/>
              <w:ind w:firstLine="72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lastRenderedPageBreak/>
              <w:t>Ņemts vērā</w:t>
            </w:r>
          </w:p>
        </w:tc>
        <w:tc>
          <w:tcPr>
            <w:tcW w:w="3119" w:type="dxa"/>
            <w:tcBorders>
              <w:top w:val="single" w:color="auto" w:sz="4" w:space="0"/>
              <w:left w:val="single" w:color="auto" w:sz="4" w:space="0"/>
              <w:bottom w:val="single" w:color="auto" w:sz="4" w:space="0"/>
            </w:tcBorders>
          </w:tcPr>
          <w:p w:rsidR="00B379B5" w:rsidP="00B379B5" w:rsidRDefault="00B379B5" w14:paraId="63663EA4" w14:textId="77777777">
            <w:pPr>
              <w:spacing w:after="0" w:line="240" w:lineRule="auto"/>
              <w:jc w:val="both"/>
              <w:rPr>
                <w:rFonts w:ascii="Times New Roman" w:hAnsi="Times New Roman" w:eastAsia="Times New Roman" w:cs="Times New Roman"/>
                <w:sz w:val="24"/>
                <w:szCs w:val="24"/>
                <w:lang w:eastAsia="lv-LV"/>
              </w:rPr>
            </w:pPr>
            <w:r w:rsidRPr="00B379B5">
              <w:rPr>
                <w:rFonts w:ascii="Times New Roman" w:hAnsi="Times New Roman" w:eastAsia="Times New Roman" w:cs="Times New Roman"/>
                <w:b/>
                <w:bCs/>
                <w:sz w:val="24"/>
                <w:szCs w:val="24"/>
                <w:lang w:eastAsia="lv-LV"/>
              </w:rPr>
              <w:t>Papildināts MK rīkojuma projekta anotācijas I. sadaļas 2.punkts.</w:t>
            </w:r>
            <w:r w:rsidRPr="00936CA7">
              <w:rPr>
                <w:rFonts w:ascii="Times New Roman" w:hAnsi="Times New Roman" w:eastAsia="Times New Roman" w:cs="Times New Roman"/>
                <w:sz w:val="24"/>
                <w:szCs w:val="24"/>
                <w:lang w:eastAsia="lv-LV"/>
              </w:rPr>
              <w:t xml:space="preserve"> </w:t>
            </w:r>
          </w:p>
          <w:p w:rsidRPr="00DA7C1E" w:rsidR="00B379B5" w:rsidP="00B379B5" w:rsidRDefault="00B379B5" w14:paraId="598A9613" w14:textId="37D78DC3">
            <w:pPr>
              <w:spacing w:after="0" w:line="240" w:lineRule="auto"/>
              <w:jc w:val="both"/>
              <w:rPr>
                <w:rFonts w:ascii="Times New Roman" w:hAnsi="Times New Roman" w:eastAsia="Times New Roman" w:cs="Times New Roman"/>
                <w:b/>
                <w:bCs/>
                <w:sz w:val="24"/>
                <w:szCs w:val="24"/>
                <w:lang w:eastAsia="lv-LV"/>
              </w:rPr>
            </w:pPr>
            <w:r w:rsidRPr="00936CA7">
              <w:rPr>
                <w:rFonts w:ascii="Times New Roman" w:hAnsi="Times New Roman" w:eastAsia="Times New Roman" w:cs="Times New Roman"/>
                <w:sz w:val="24"/>
                <w:szCs w:val="24"/>
                <w:lang w:eastAsia="lv-LV"/>
              </w:rPr>
              <w:lastRenderedPageBreak/>
              <w:t>LVRTC sniedz unikālus kiberdrošības pakalpojumus (detalizēta informācija ir dienesta vajadzībām</w:t>
            </w:r>
            <w:r w:rsidRPr="00936CA7">
              <w:rPr>
                <w:rFonts w:ascii="Times New Roman" w:hAnsi="Times New Roman" w:eastAsia="Times New Roman" w:cs="Times New Roman"/>
                <w:sz w:val="26"/>
                <w:szCs w:val="26"/>
                <w:lang w:eastAsia="lv-LV"/>
              </w:rPr>
              <w:t>).</w:t>
            </w:r>
          </w:p>
        </w:tc>
      </w:tr>
    </w:tbl>
    <w:p w:rsidRPr="00936CA7" w:rsidR="00936CA7" w:rsidP="00936CA7" w:rsidRDefault="00936CA7" w14:paraId="31CFE00D" w14:textId="77777777">
      <w:pPr>
        <w:spacing w:before="75" w:after="75" w:line="240" w:lineRule="auto"/>
        <w:ind w:firstLine="375"/>
        <w:jc w:val="both"/>
        <w:rPr>
          <w:rFonts w:ascii="Times New Roman" w:hAnsi="Times New Roman" w:eastAsia="Times New Roman" w:cs="Times New Roman"/>
          <w:b/>
          <w:sz w:val="24"/>
          <w:szCs w:val="24"/>
          <w:lang w:eastAsia="lv-LV"/>
        </w:rPr>
      </w:pPr>
    </w:p>
    <w:tbl>
      <w:tblPr>
        <w:tblW w:w="144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51"/>
        <w:gridCol w:w="3119"/>
        <w:gridCol w:w="3687"/>
        <w:gridCol w:w="2833"/>
        <w:gridCol w:w="3998"/>
      </w:tblGrid>
      <w:tr w:rsidRPr="00936CA7" w:rsidR="00936CA7" w:rsidTr="00F54869" w14:paraId="522CC9C9" w14:textId="77777777">
        <w:tc>
          <w:tcPr>
            <w:tcW w:w="851" w:type="dxa"/>
            <w:tcBorders>
              <w:top w:val="single" w:color="auto" w:sz="4" w:space="0"/>
              <w:left w:val="single" w:color="auto" w:sz="4" w:space="0"/>
              <w:bottom w:val="single" w:color="auto" w:sz="4" w:space="0"/>
              <w:right w:val="single" w:color="auto" w:sz="4" w:space="0"/>
            </w:tcBorders>
            <w:hideMark/>
          </w:tcPr>
          <w:p w:rsidRPr="00936CA7" w:rsidR="00936CA7" w:rsidP="00936CA7" w:rsidRDefault="00936CA7" w14:paraId="4861C89B" w14:textId="77777777">
            <w:pPr>
              <w:spacing w:before="75" w:after="75" w:line="240" w:lineRule="auto"/>
              <w:ind w:firstLine="375"/>
              <w:jc w:val="both"/>
              <w:rPr>
                <w:rFonts w:ascii="Times New Roman" w:hAnsi="Times New Roman" w:eastAsia="Times New Roman" w:cs="Times New Roman"/>
                <w:sz w:val="24"/>
                <w:szCs w:val="24"/>
                <w:lang w:eastAsia="lv-LV"/>
              </w:rPr>
            </w:pPr>
          </w:p>
        </w:tc>
        <w:tc>
          <w:tcPr>
            <w:tcW w:w="3119" w:type="dxa"/>
            <w:tcBorders>
              <w:top w:val="single" w:color="auto" w:sz="4" w:space="0"/>
              <w:left w:val="single" w:color="auto" w:sz="4" w:space="0"/>
              <w:bottom w:val="single" w:color="auto" w:sz="4" w:space="0"/>
              <w:right w:val="single" w:color="auto" w:sz="4" w:space="0"/>
            </w:tcBorders>
            <w:hideMark/>
          </w:tcPr>
          <w:p w:rsidRPr="00936CA7" w:rsidR="00936CA7" w:rsidP="00936CA7" w:rsidRDefault="00936CA7" w14:paraId="6A59B6AD" w14:textId="77777777">
            <w:pPr>
              <w:spacing w:before="75" w:after="75" w:line="240" w:lineRule="auto"/>
              <w:ind w:firstLine="375"/>
              <w:jc w:val="both"/>
              <w:rPr>
                <w:rFonts w:ascii="Times New Roman" w:hAnsi="Times New Roman" w:eastAsia="Times New Roman" w:cs="Times New Roman"/>
                <w:sz w:val="24"/>
                <w:szCs w:val="24"/>
                <w:lang w:eastAsia="lv-LV"/>
              </w:rPr>
            </w:pPr>
          </w:p>
        </w:tc>
        <w:tc>
          <w:tcPr>
            <w:tcW w:w="3687" w:type="dxa"/>
            <w:tcBorders>
              <w:top w:val="single" w:color="auto" w:sz="4" w:space="0"/>
              <w:left w:val="single" w:color="auto" w:sz="4" w:space="0"/>
              <w:bottom w:val="single" w:color="auto" w:sz="4" w:space="0"/>
              <w:right w:val="single" w:color="auto" w:sz="4" w:space="0"/>
            </w:tcBorders>
            <w:hideMark/>
          </w:tcPr>
          <w:p w:rsidRPr="00936CA7" w:rsidR="00936CA7" w:rsidP="00936CA7" w:rsidRDefault="00936CA7" w14:paraId="0EC1F8EC" w14:textId="77777777">
            <w:pPr>
              <w:spacing w:before="75" w:after="75" w:line="240" w:lineRule="auto"/>
              <w:ind w:firstLine="375"/>
              <w:jc w:val="both"/>
              <w:rPr>
                <w:rFonts w:ascii="Times New Roman" w:hAnsi="Times New Roman" w:eastAsia="Times New Roman" w:cs="Times New Roman"/>
                <w:sz w:val="24"/>
                <w:szCs w:val="24"/>
                <w:lang w:eastAsia="lv-LV"/>
              </w:rPr>
            </w:pPr>
          </w:p>
        </w:tc>
        <w:tc>
          <w:tcPr>
            <w:tcW w:w="2833" w:type="dxa"/>
            <w:tcBorders>
              <w:top w:val="single" w:color="auto" w:sz="4" w:space="0"/>
              <w:left w:val="single" w:color="auto" w:sz="4" w:space="0"/>
              <w:bottom w:val="single" w:color="auto" w:sz="4" w:space="0"/>
              <w:right w:val="single" w:color="auto" w:sz="4" w:space="0"/>
            </w:tcBorders>
            <w:hideMark/>
          </w:tcPr>
          <w:p w:rsidRPr="00936CA7" w:rsidR="00936CA7" w:rsidP="00936CA7" w:rsidRDefault="00936CA7" w14:paraId="427722B1" w14:textId="77777777">
            <w:pPr>
              <w:spacing w:before="75" w:after="75" w:line="240" w:lineRule="auto"/>
              <w:ind w:firstLine="375"/>
              <w:jc w:val="both"/>
              <w:rPr>
                <w:rFonts w:ascii="Times New Roman" w:hAnsi="Times New Roman" w:eastAsia="Times New Roman" w:cs="Times New Roman"/>
                <w:sz w:val="24"/>
                <w:szCs w:val="24"/>
                <w:lang w:eastAsia="lv-LV"/>
              </w:rPr>
            </w:pPr>
          </w:p>
        </w:tc>
        <w:tc>
          <w:tcPr>
            <w:tcW w:w="3998" w:type="dxa"/>
            <w:tcBorders>
              <w:top w:val="single" w:color="auto" w:sz="4" w:space="0"/>
              <w:left w:val="single" w:color="auto" w:sz="4" w:space="0"/>
              <w:bottom w:val="single" w:color="auto" w:sz="4" w:space="0"/>
              <w:right w:val="single" w:color="auto" w:sz="4" w:space="0"/>
            </w:tcBorders>
            <w:hideMark/>
          </w:tcPr>
          <w:p w:rsidRPr="00936CA7" w:rsidR="00936CA7" w:rsidP="00936CA7" w:rsidRDefault="00936CA7" w14:paraId="6F7AB98A" w14:textId="77777777">
            <w:pPr>
              <w:spacing w:before="75" w:after="75" w:line="240" w:lineRule="auto"/>
              <w:ind w:firstLine="375"/>
              <w:jc w:val="both"/>
              <w:rPr>
                <w:rFonts w:ascii="Times New Roman" w:hAnsi="Times New Roman" w:eastAsia="Times New Roman" w:cs="Times New Roman"/>
                <w:sz w:val="24"/>
                <w:szCs w:val="24"/>
                <w:lang w:eastAsia="lv-LV"/>
              </w:rPr>
            </w:pPr>
          </w:p>
        </w:tc>
      </w:tr>
    </w:tbl>
    <w:p w:rsidRPr="00936CA7" w:rsidR="00936CA7" w:rsidP="00936CA7" w:rsidRDefault="00936CA7" w14:paraId="1B45F82B" w14:textId="77777777">
      <w:pPr>
        <w:spacing w:after="0" w:line="240" w:lineRule="auto"/>
        <w:ind w:firstLine="720"/>
        <w:jc w:val="both"/>
        <w:rPr>
          <w:rFonts w:ascii="Times New Roman" w:hAnsi="Times New Roman" w:eastAsia="Times New Roman" w:cs="Times New Roman"/>
          <w:sz w:val="24"/>
          <w:szCs w:val="24"/>
          <w:lang w:eastAsia="lv-LV"/>
        </w:rPr>
      </w:pPr>
    </w:p>
    <w:p w:rsidRPr="00936CA7" w:rsidR="00936CA7" w:rsidP="00936CA7" w:rsidRDefault="00936CA7" w14:paraId="664E3C6C" w14:textId="77777777">
      <w:pPr>
        <w:spacing w:after="0" w:line="240" w:lineRule="auto"/>
        <w:ind w:firstLine="720"/>
        <w:jc w:val="both"/>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Piezīme. * Dokumenta rekvizītu "paraksts" neaizpilda, ja elektroniskais dokuments ir sagatavots atbilstoši normatīvajiem aktiem par elektronisko dokumentu noformēšanu.</w:t>
      </w:r>
    </w:p>
    <w:p w:rsidRPr="00936CA7" w:rsidR="00936CA7" w:rsidP="00936CA7" w:rsidRDefault="00B23F32" w14:paraId="6270DAEB" w14:textId="6D5AAABB">
      <w:pPr>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L.Pūce</w:t>
      </w:r>
    </w:p>
    <w:tbl>
      <w:tblPr>
        <w:tblW w:w="0" w:type="auto"/>
        <w:tblLook w:val="00A0" w:firstRow="1" w:lastRow="0" w:firstColumn="1" w:lastColumn="0" w:noHBand="0" w:noVBand="0"/>
      </w:tblPr>
      <w:tblGrid>
        <w:gridCol w:w="8268"/>
      </w:tblGrid>
      <w:tr w:rsidRPr="00936CA7" w:rsidR="00936CA7" w:rsidTr="00F54869" w14:paraId="5F5C2343" w14:textId="77777777">
        <w:tc>
          <w:tcPr>
            <w:tcW w:w="8268" w:type="dxa"/>
            <w:tcBorders>
              <w:top w:val="single" w:color="000000" w:sz="4" w:space="0"/>
            </w:tcBorders>
          </w:tcPr>
          <w:p w:rsidRPr="00936CA7" w:rsidR="00936CA7" w:rsidP="00936CA7" w:rsidRDefault="00936CA7" w14:paraId="1E8B417D" w14:textId="77777777">
            <w:pPr>
              <w:spacing w:after="0" w:line="240" w:lineRule="auto"/>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(par projektu atbildīgās amatpersonas vārds un uzvārds)</w:t>
            </w:r>
          </w:p>
        </w:tc>
      </w:tr>
      <w:tr w:rsidRPr="00936CA7" w:rsidR="00936CA7" w:rsidTr="00F54869" w14:paraId="5D0E86FD" w14:textId="77777777">
        <w:tc>
          <w:tcPr>
            <w:tcW w:w="8268" w:type="dxa"/>
            <w:tcBorders>
              <w:bottom w:val="single" w:color="000000" w:sz="4" w:space="0"/>
            </w:tcBorders>
          </w:tcPr>
          <w:p w:rsidRPr="00936CA7" w:rsidR="00936CA7" w:rsidP="00936CA7" w:rsidRDefault="00B23F32" w14:paraId="6CC1ACC9" w14:textId="373A229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Satiksmes ministrijas Juridiskā departamenta Valsts kapitāla daļu pārvaldes un publisko līgumu nodaļas vadītāja</w:t>
            </w:r>
          </w:p>
        </w:tc>
      </w:tr>
      <w:tr w:rsidRPr="00936CA7" w:rsidR="00936CA7" w:rsidTr="00F54869" w14:paraId="4D2BB305" w14:textId="77777777">
        <w:tc>
          <w:tcPr>
            <w:tcW w:w="8268" w:type="dxa"/>
            <w:tcBorders>
              <w:top w:val="single" w:color="000000" w:sz="4" w:space="0"/>
            </w:tcBorders>
          </w:tcPr>
          <w:p w:rsidRPr="00936CA7" w:rsidR="00936CA7" w:rsidP="00936CA7" w:rsidRDefault="00936CA7" w14:paraId="115D8E60" w14:textId="77777777">
            <w:pPr>
              <w:spacing w:after="0" w:line="240" w:lineRule="auto"/>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(amats)</w:t>
            </w:r>
          </w:p>
        </w:tc>
      </w:tr>
      <w:tr w:rsidRPr="00936CA7" w:rsidR="00936CA7" w:rsidTr="00F54869" w14:paraId="5AFE21CE" w14:textId="77777777">
        <w:tc>
          <w:tcPr>
            <w:tcW w:w="8268" w:type="dxa"/>
            <w:tcBorders>
              <w:bottom w:val="single" w:color="000000" w:sz="4" w:space="0"/>
            </w:tcBorders>
          </w:tcPr>
          <w:p w:rsidRPr="00936CA7" w:rsidR="00936CA7" w:rsidP="00936CA7" w:rsidRDefault="00B23F32" w14:paraId="207F9EDC" w14:textId="71874D50">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67028237</w:t>
            </w:r>
          </w:p>
        </w:tc>
      </w:tr>
      <w:tr w:rsidRPr="00936CA7" w:rsidR="00936CA7" w:rsidTr="00F54869" w14:paraId="297F1A04" w14:textId="77777777">
        <w:tc>
          <w:tcPr>
            <w:tcW w:w="8268" w:type="dxa"/>
            <w:tcBorders>
              <w:top w:val="single" w:color="000000" w:sz="4" w:space="0"/>
            </w:tcBorders>
          </w:tcPr>
          <w:p w:rsidRPr="00936CA7" w:rsidR="00936CA7" w:rsidP="00936CA7" w:rsidRDefault="00936CA7" w14:paraId="6263CB67" w14:textId="77777777">
            <w:pPr>
              <w:spacing w:after="0" w:line="240" w:lineRule="auto"/>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(tālruņa un faksa numurs)</w:t>
            </w:r>
          </w:p>
        </w:tc>
      </w:tr>
      <w:tr w:rsidRPr="00936CA7" w:rsidR="00936CA7" w:rsidTr="00F54869" w14:paraId="3E18CAC8" w14:textId="77777777">
        <w:tc>
          <w:tcPr>
            <w:tcW w:w="8268" w:type="dxa"/>
            <w:tcBorders>
              <w:bottom w:val="single" w:color="000000" w:sz="4" w:space="0"/>
            </w:tcBorders>
          </w:tcPr>
          <w:p w:rsidRPr="00936CA7" w:rsidR="00936CA7" w:rsidP="00936CA7" w:rsidRDefault="00B23F32" w14:paraId="0C15DF00" w14:textId="4083CFBF">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Linda.Puce@sam.gov.lv</w:t>
            </w:r>
          </w:p>
        </w:tc>
      </w:tr>
      <w:tr w:rsidRPr="00936CA7" w:rsidR="00936CA7" w:rsidTr="00F54869" w14:paraId="1983FD09" w14:textId="77777777">
        <w:tc>
          <w:tcPr>
            <w:tcW w:w="8268" w:type="dxa"/>
            <w:tcBorders>
              <w:top w:val="single" w:color="000000" w:sz="4" w:space="0"/>
            </w:tcBorders>
          </w:tcPr>
          <w:p w:rsidRPr="00936CA7" w:rsidR="00936CA7" w:rsidP="00936CA7" w:rsidRDefault="00936CA7" w14:paraId="582834F2" w14:textId="77777777">
            <w:pPr>
              <w:spacing w:after="0" w:line="240" w:lineRule="auto"/>
              <w:jc w:val="center"/>
              <w:rPr>
                <w:rFonts w:ascii="Times New Roman" w:hAnsi="Times New Roman" w:eastAsia="Times New Roman" w:cs="Times New Roman"/>
                <w:sz w:val="24"/>
                <w:szCs w:val="24"/>
                <w:lang w:eastAsia="lv-LV"/>
              </w:rPr>
            </w:pPr>
            <w:r w:rsidRPr="00936CA7">
              <w:rPr>
                <w:rFonts w:ascii="Times New Roman" w:hAnsi="Times New Roman" w:eastAsia="Times New Roman" w:cs="Times New Roman"/>
                <w:sz w:val="24"/>
                <w:szCs w:val="24"/>
                <w:lang w:eastAsia="lv-LV"/>
              </w:rPr>
              <w:t>(e-pasta adrese)</w:t>
            </w:r>
          </w:p>
        </w:tc>
      </w:tr>
    </w:tbl>
    <w:p w:rsidRPr="00936CA7" w:rsidR="00171E4B" w:rsidRDefault="00E823A0" w14:paraId="44705B4C" w14:textId="77777777"/>
    <w:sectPr w:rsidRPr="00936CA7" w:rsidR="00171E4B" w:rsidSect="002026FF">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276"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501D3" w14:textId="77777777" w:rsidR="00936CA7" w:rsidRDefault="00936CA7" w:rsidP="00936CA7">
      <w:pPr>
        <w:spacing w:after="0" w:line="240" w:lineRule="auto"/>
      </w:pPr>
      <w:r>
        <w:separator/>
      </w:r>
    </w:p>
  </w:endnote>
  <w:endnote w:type="continuationSeparator" w:id="0">
    <w:p w14:paraId="04BAF647" w14:textId="77777777" w:rsidR="00936CA7" w:rsidRDefault="00936CA7" w:rsidP="0093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3F48" w14:textId="77777777" w:rsidR="008D7FE4" w:rsidRDefault="008D7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D538" w14:textId="77777777" w:rsidR="001C3BAE" w:rsidRDefault="00E823A0" w:rsidP="001C3BAE">
    <w:pPr>
      <w:pStyle w:val="Header"/>
    </w:pPr>
  </w:p>
  <w:p w14:paraId="78A47D76" w14:textId="77777777" w:rsidR="001C3BAE" w:rsidRDefault="00E823A0" w:rsidP="001C3BAE"/>
  <w:p w14:paraId="596E19F1" w14:textId="1EBDF1EF" w:rsidR="001C3BAE" w:rsidRPr="00015C84" w:rsidRDefault="00936CA7" w:rsidP="001C3BAE">
    <w:pPr>
      <w:pStyle w:val="Footer"/>
      <w:rPr>
        <w:sz w:val="20"/>
        <w:szCs w:val="20"/>
      </w:rPr>
    </w:pPr>
    <w:r>
      <w:rPr>
        <w:sz w:val="20"/>
        <w:szCs w:val="20"/>
      </w:rPr>
      <w:t>SM</w:t>
    </w:r>
    <w:r w:rsidRPr="00015C84">
      <w:rPr>
        <w:sz w:val="20"/>
        <w:szCs w:val="20"/>
      </w:rPr>
      <w:t>izz_</w:t>
    </w:r>
    <w:r w:rsidR="001F430D">
      <w:rPr>
        <w:sz w:val="20"/>
        <w:szCs w:val="20"/>
      </w:rPr>
      <w:t>0804</w:t>
    </w:r>
    <w:r>
      <w:rPr>
        <w:sz w:val="20"/>
        <w:szCs w:val="20"/>
      </w:rPr>
      <w:t>20</w:t>
    </w:r>
    <w:r w:rsidRPr="00015C84">
      <w:rPr>
        <w:sz w:val="20"/>
        <w:szCs w:val="20"/>
      </w:rPr>
      <w:t>_</w:t>
    </w:r>
    <w:r w:rsidR="00F53D5A">
      <w:rPr>
        <w:sz w:val="20"/>
        <w:szCs w:val="20"/>
      </w:rPr>
      <w:t>VSS</w:t>
    </w:r>
    <w:r>
      <w:rPr>
        <w:sz w:val="20"/>
        <w:szCs w:val="20"/>
      </w:rPr>
      <w:t>_1240</w:t>
    </w:r>
  </w:p>
  <w:p w14:paraId="6FE618FA" w14:textId="77777777" w:rsidR="00561D3C" w:rsidRPr="001C3BAE" w:rsidRDefault="00E823A0" w:rsidP="001C3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992C" w14:textId="3D082904" w:rsidR="006455E7" w:rsidRPr="00015C84" w:rsidRDefault="00936CA7" w:rsidP="00364BB6">
    <w:pPr>
      <w:pStyle w:val="Footer"/>
      <w:rPr>
        <w:sz w:val="20"/>
        <w:szCs w:val="20"/>
      </w:rPr>
    </w:pPr>
    <w:r>
      <w:rPr>
        <w:sz w:val="20"/>
        <w:szCs w:val="20"/>
      </w:rPr>
      <w:t>SM</w:t>
    </w:r>
    <w:r w:rsidRPr="00015C84">
      <w:rPr>
        <w:sz w:val="20"/>
        <w:szCs w:val="20"/>
      </w:rPr>
      <w:t>izz_</w:t>
    </w:r>
    <w:r w:rsidR="001F430D">
      <w:rPr>
        <w:sz w:val="20"/>
        <w:szCs w:val="20"/>
      </w:rPr>
      <w:t>0804</w:t>
    </w:r>
    <w:r>
      <w:rPr>
        <w:sz w:val="20"/>
        <w:szCs w:val="20"/>
      </w:rPr>
      <w:t>20</w:t>
    </w:r>
    <w:r w:rsidRPr="00015C84">
      <w:rPr>
        <w:sz w:val="20"/>
        <w:szCs w:val="20"/>
      </w:rPr>
      <w:t>_</w:t>
    </w:r>
    <w:r w:rsidR="00F53D5A">
      <w:rPr>
        <w:sz w:val="20"/>
        <w:szCs w:val="20"/>
      </w:rPr>
      <w:t>VSS</w:t>
    </w:r>
    <w:r>
      <w:rPr>
        <w:sz w:val="20"/>
        <w:szCs w:val="20"/>
      </w:rPr>
      <w:t>_1240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B4FBF" w14:textId="77777777" w:rsidR="00936CA7" w:rsidRDefault="00936CA7" w:rsidP="00936CA7">
      <w:pPr>
        <w:spacing w:after="0" w:line="240" w:lineRule="auto"/>
      </w:pPr>
      <w:r>
        <w:separator/>
      </w:r>
    </w:p>
  </w:footnote>
  <w:footnote w:type="continuationSeparator" w:id="0">
    <w:p w14:paraId="2B6BAD5C" w14:textId="77777777" w:rsidR="00936CA7" w:rsidRDefault="00936CA7" w:rsidP="0093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P="00364BB6" w:rsidRDefault="00936CA7" w14:paraId="2FF95FDB"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E823A0" w14:paraId="0CDF15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P="00364BB6" w:rsidRDefault="00936CA7" w14:paraId="19ED32E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60E">
      <w:rPr>
        <w:rStyle w:val="PageNumber"/>
        <w:noProof/>
      </w:rPr>
      <w:t>10</w:t>
    </w:r>
    <w:r>
      <w:rPr>
        <w:rStyle w:val="PageNumber"/>
      </w:rPr>
      <w:fldChar w:fldCharType="end"/>
    </w:r>
  </w:p>
  <w:p w:rsidR="006455E7" w:rsidRDefault="00E823A0" w14:paraId="3BC7C0E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E4" w:rsidRDefault="008D7FE4" w14:paraId="0EC50E4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A7"/>
    <w:rsid w:val="00106C19"/>
    <w:rsid w:val="0016134C"/>
    <w:rsid w:val="001F430D"/>
    <w:rsid w:val="002026FF"/>
    <w:rsid w:val="002F1652"/>
    <w:rsid w:val="004A55F7"/>
    <w:rsid w:val="004C3FF7"/>
    <w:rsid w:val="00625F6F"/>
    <w:rsid w:val="006F274B"/>
    <w:rsid w:val="00824307"/>
    <w:rsid w:val="008D7FE4"/>
    <w:rsid w:val="008F4E4B"/>
    <w:rsid w:val="00936CA7"/>
    <w:rsid w:val="00A2060E"/>
    <w:rsid w:val="00B23F32"/>
    <w:rsid w:val="00B379B5"/>
    <w:rsid w:val="00B41FC4"/>
    <w:rsid w:val="00B53B82"/>
    <w:rsid w:val="00B963DC"/>
    <w:rsid w:val="00CB227F"/>
    <w:rsid w:val="00DA7C1E"/>
    <w:rsid w:val="00E141F8"/>
    <w:rsid w:val="00E823A0"/>
    <w:rsid w:val="00F53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46B2"/>
  <w15:chartTrackingRefBased/>
  <w15:docId w15:val="{F4EB090F-FE97-423C-BE2F-B8983EB6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CA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936CA7"/>
    <w:rPr>
      <w:rFonts w:ascii="Times New Roman" w:eastAsia="Times New Roman" w:hAnsi="Times New Roman" w:cs="Times New Roman"/>
      <w:sz w:val="24"/>
      <w:szCs w:val="24"/>
      <w:lang w:eastAsia="lv-LV"/>
    </w:rPr>
  </w:style>
  <w:style w:type="character" w:styleId="PageNumber">
    <w:name w:val="page number"/>
    <w:uiPriority w:val="99"/>
    <w:rsid w:val="00936CA7"/>
    <w:rPr>
      <w:rFonts w:cs="Times New Roman"/>
    </w:rPr>
  </w:style>
  <w:style w:type="paragraph" w:styleId="Footer">
    <w:name w:val="footer"/>
    <w:basedOn w:val="Normal"/>
    <w:link w:val="FooterChar"/>
    <w:uiPriority w:val="99"/>
    <w:rsid w:val="00936CA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36CA7"/>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936CA7"/>
    <w:rPr>
      <w:sz w:val="16"/>
      <w:szCs w:val="16"/>
    </w:rPr>
  </w:style>
  <w:style w:type="paragraph" w:styleId="CommentText">
    <w:name w:val="annotation text"/>
    <w:basedOn w:val="Normal"/>
    <w:link w:val="CommentTextChar"/>
    <w:uiPriority w:val="99"/>
    <w:semiHidden/>
    <w:unhideWhenUsed/>
    <w:rsid w:val="00936CA7"/>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36CA7"/>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936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CA7"/>
    <w:rPr>
      <w:rFonts w:ascii="Segoe UI" w:hAnsi="Segoe UI" w:cs="Segoe UI"/>
      <w:sz w:val="18"/>
      <w:szCs w:val="18"/>
    </w:rPr>
  </w:style>
  <w:style w:type="paragraph" w:styleId="ListParagraph">
    <w:name w:val="List Paragraph"/>
    <w:basedOn w:val="Normal"/>
    <w:uiPriority w:val="34"/>
    <w:qFormat/>
    <w:rsid w:val="00B5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6990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Par Ministru kabineta rīkojuma projektu “Par valsts akciju sabiedrības “Latvijas Valsts radio un televīzijas centrs” vispārējo stratēģisko mērķi”</vt:lpstr>
    </vt:vector>
  </TitlesOfParts>
  <Company>Satiksmes ministrija</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valsts akciju sabiedrības “Latvijas Valsts radio un televīzijas centrs” vispārējo stratēģisko mērķi”</dc:title>
  <dc:subject>Izziņa</dc:subject>
  <dc:creator>Linda Pūce</dc:creator>
  <cp:keywords/>
  <dc:description>linda.puce@sam.gov.lv_x000d_
67028237</dc:description>
  <cp:lastModifiedBy>Linda Pūce</cp:lastModifiedBy>
  <cp:revision>8</cp:revision>
  <dcterms:created xsi:type="dcterms:W3CDTF">2020-04-08T11:39:00Z</dcterms:created>
  <dcterms:modified xsi:type="dcterms:W3CDTF">2020-04-15T08:54:00Z</dcterms:modified>
</cp:coreProperties>
</file>