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D2D7" w14:textId="09613FB3" w:rsidR="00A57DC2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57557" w14:textId="0203771B" w:rsidR="00A57DC2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CFAE2" w14:textId="59319328" w:rsidR="00A57DC2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A57DC2" w:rsidRPr="00F35521" w14:paraId="282F2EAD" w14:textId="77777777" w:rsidTr="008E0AA8">
        <w:trPr>
          <w:cantSplit/>
        </w:trPr>
        <w:tc>
          <w:tcPr>
            <w:tcW w:w="3544" w:type="dxa"/>
            <w:hideMark/>
          </w:tcPr>
          <w:p w14:paraId="00756570" w14:textId="77777777" w:rsidR="00A57DC2" w:rsidRPr="00F35521" w:rsidRDefault="00A57DC2" w:rsidP="008E0AA8">
            <w:pPr>
              <w:spacing w:after="0" w:line="240" w:lineRule="auto"/>
              <w:ind w:left="-76" w:firstLine="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521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  <w:r w:rsidRPr="00F35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hideMark/>
          </w:tcPr>
          <w:p w14:paraId="32C13350" w14:textId="77777777" w:rsidR="00A57DC2" w:rsidRPr="00F35521" w:rsidRDefault="00A57DC2" w:rsidP="008E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2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38DA4253" w14:textId="7A7925D6" w:rsidR="00A57DC2" w:rsidRPr="00F35521" w:rsidRDefault="00A57DC2" w:rsidP="008E0AA8">
            <w:pPr>
              <w:spacing w:after="0" w:line="240" w:lineRule="auto"/>
              <w:ind w:firstLine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52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5521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F35521">
              <w:rPr>
                <w:rFonts w:ascii="Times New Roman" w:hAnsi="Times New Roman"/>
                <w:sz w:val="28"/>
                <w:szCs w:val="28"/>
              </w:rPr>
              <w:t>gada</w:t>
            </w:r>
            <w:proofErr w:type="spellEnd"/>
            <w:r w:rsidRPr="00F35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07C6223" w14:textId="2ECDB3E7" w:rsidR="00A57DC2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247B80EF" w14:textId="310E0666" w:rsidR="00A57DC2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02184C07" w14:textId="77777777" w:rsidR="00A57DC2" w:rsidRPr="00F35521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6B663758" w14:textId="77777777" w:rsidR="00A57DC2" w:rsidRPr="00EA1EE9" w:rsidRDefault="00A57DC2" w:rsidP="00A15D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EA1EE9">
        <w:rPr>
          <w:rFonts w:ascii="Times New Roman" w:hAnsi="Times New Roman"/>
          <w:b/>
          <w:bCs/>
          <w:sz w:val="28"/>
          <w:szCs w:val="28"/>
          <w:lang w:val="de-DE"/>
        </w:rPr>
        <w:t>. §</w:t>
      </w:r>
    </w:p>
    <w:p w14:paraId="47C45398" w14:textId="295A260D" w:rsidR="0045521A" w:rsidRPr="008742DE" w:rsidRDefault="0045521A" w:rsidP="00A57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BDC2D5E" w14:textId="68C51EBA" w:rsidR="00A57DC2" w:rsidRDefault="0045521A" w:rsidP="00A57D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3507D">
        <w:rPr>
          <w:rFonts w:ascii="Times New Roman" w:eastAsia="Times New Roman" w:hAnsi="Times New Roman"/>
          <w:b/>
          <w:sz w:val="28"/>
          <w:szCs w:val="28"/>
          <w:lang w:val="lv-LV"/>
        </w:rPr>
        <w:t>Informatīvais ziņojums</w:t>
      </w:r>
    </w:p>
    <w:p w14:paraId="76FF8861" w14:textId="657D227F" w:rsidR="0045521A" w:rsidRPr="0013507D" w:rsidRDefault="00A57DC2" w:rsidP="00A57D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"</w:t>
      </w:r>
      <w:r w:rsidR="00A808F5" w:rsidRPr="00A808F5">
        <w:rPr>
          <w:rFonts w:ascii="Times New Roman" w:eastAsia="Times New Roman" w:hAnsi="Times New Roman"/>
          <w:b/>
          <w:sz w:val="28"/>
          <w:szCs w:val="28"/>
          <w:lang w:val="lv-LV"/>
        </w:rPr>
        <w:t>Par numerācijas resursu maksājumu un nepieciešamību iedalīt numerācijas resursus lietu internetam un mašīnas</w:t>
      </w:r>
      <w:r w:rsidR="00EA1EE9">
        <w:rPr>
          <w:rFonts w:ascii="Times New Roman" w:eastAsia="Times New Roman" w:hAnsi="Times New Roman"/>
          <w:b/>
          <w:sz w:val="28"/>
          <w:szCs w:val="28"/>
          <w:lang w:val="lv-LV"/>
        </w:rPr>
        <w:t>–</w:t>
      </w:r>
      <w:r w:rsidR="00A808F5" w:rsidRPr="00A808F5">
        <w:rPr>
          <w:rFonts w:ascii="Times New Roman" w:eastAsia="Times New Roman" w:hAnsi="Times New Roman"/>
          <w:b/>
          <w:sz w:val="28"/>
          <w:szCs w:val="28"/>
          <w:lang w:val="lv-LV"/>
        </w:rPr>
        <w:t>mašīnas sakaru pakalpojumiem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>"</w:t>
      </w:r>
    </w:p>
    <w:p w14:paraId="517A1944" w14:textId="518839FE" w:rsidR="00A57DC2" w:rsidRPr="000C64C1" w:rsidRDefault="00A57DC2" w:rsidP="00A57D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0C64C1">
        <w:rPr>
          <w:rFonts w:ascii="Times New Roman" w:hAnsi="Times New Roman"/>
          <w:b/>
          <w:sz w:val="24"/>
          <w:szCs w:val="24"/>
          <w:lang w:val="lv-LV"/>
        </w:rPr>
        <w:t>TA-3</w:t>
      </w:r>
    </w:p>
    <w:p w14:paraId="542825E9" w14:textId="77777777" w:rsidR="00A57DC2" w:rsidRPr="000C64C1" w:rsidRDefault="00A57DC2" w:rsidP="00A57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C64C1">
        <w:rPr>
          <w:rFonts w:ascii="Times New Roman" w:hAnsi="Times New Roman"/>
          <w:b/>
          <w:sz w:val="24"/>
          <w:szCs w:val="24"/>
          <w:lang w:val="lv-LV"/>
        </w:rPr>
        <w:t>___________________________________________________</w:t>
      </w:r>
    </w:p>
    <w:p w14:paraId="23433E2D" w14:textId="13B34EC7" w:rsidR="00A57DC2" w:rsidRPr="000C64C1" w:rsidRDefault="00A57DC2" w:rsidP="00A57D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0C64C1">
        <w:rPr>
          <w:rFonts w:ascii="Times New Roman" w:hAnsi="Times New Roman"/>
          <w:sz w:val="24"/>
          <w:szCs w:val="24"/>
          <w:lang w:val="lv-LV"/>
        </w:rPr>
        <w:t>(…)</w:t>
      </w:r>
    </w:p>
    <w:p w14:paraId="292C4646" w14:textId="77777777" w:rsidR="0045521A" w:rsidRPr="008742DE" w:rsidRDefault="0045521A" w:rsidP="00AC0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290C1D3" w14:textId="181BDD96" w:rsidR="00A54445" w:rsidRPr="00E80381" w:rsidRDefault="00A57DC2" w:rsidP="00A57DC2">
      <w:pPr>
        <w:tabs>
          <w:tab w:val="left" w:pos="1080"/>
          <w:tab w:val="left" w:pos="8789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1. </w:t>
      </w:r>
      <w:r w:rsidR="00C36F9F" w:rsidRPr="008742DE">
        <w:rPr>
          <w:rFonts w:ascii="Times New Roman" w:eastAsia="Times New Roman" w:hAnsi="Times New Roman"/>
          <w:sz w:val="28"/>
          <w:szCs w:val="28"/>
          <w:lang w:val="lv-LV"/>
        </w:rPr>
        <w:t xml:space="preserve">Pieņemt zināšanai 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 xml:space="preserve">satiksmes ministra </w:t>
      </w:r>
      <w:r w:rsidR="00C36F9F" w:rsidRPr="008742DE">
        <w:rPr>
          <w:rFonts w:ascii="Times New Roman" w:eastAsia="Times New Roman" w:hAnsi="Times New Roman"/>
          <w:sz w:val="28"/>
          <w:szCs w:val="28"/>
          <w:lang w:val="lv-LV"/>
        </w:rPr>
        <w:t>iesniegto informatīvo ziņojumu</w:t>
      </w:r>
      <w:r w:rsidR="00D23C54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"</w:t>
      </w:r>
      <w:r w:rsidR="00D23C54" w:rsidRPr="00D23C54">
        <w:rPr>
          <w:rFonts w:ascii="Times New Roman" w:eastAsia="Times New Roman" w:hAnsi="Times New Roman"/>
          <w:sz w:val="28"/>
          <w:szCs w:val="28"/>
          <w:lang w:val="lv-LV"/>
        </w:rPr>
        <w:t>Par numerācijas resursu maks</w:t>
      </w:r>
      <w:r w:rsidR="000C64C1">
        <w:rPr>
          <w:rFonts w:ascii="Times New Roman" w:eastAsia="Times New Roman" w:hAnsi="Times New Roman"/>
          <w:sz w:val="28"/>
          <w:szCs w:val="28"/>
          <w:lang w:val="lv-LV"/>
        </w:rPr>
        <w:t>ājumu</w:t>
      </w:r>
      <w:r w:rsidR="00D23C54" w:rsidRPr="00D23C54">
        <w:rPr>
          <w:rFonts w:ascii="Times New Roman" w:eastAsia="Times New Roman" w:hAnsi="Times New Roman"/>
          <w:sz w:val="28"/>
          <w:szCs w:val="28"/>
          <w:lang w:val="lv-LV"/>
        </w:rPr>
        <w:t xml:space="preserve"> un nepieciešamību iedalīt numerācijas resursus lietu internetam un mašīnas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–</w:t>
      </w:r>
      <w:r w:rsidR="00D23C54" w:rsidRPr="00D23C54">
        <w:rPr>
          <w:rFonts w:ascii="Times New Roman" w:eastAsia="Times New Roman" w:hAnsi="Times New Roman"/>
          <w:sz w:val="28"/>
          <w:szCs w:val="28"/>
          <w:lang w:val="lv-LV"/>
        </w:rPr>
        <w:t>mašīnas sakaru pakalpojumiem</w:t>
      </w:r>
      <w:r>
        <w:rPr>
          <w:rFonts w:ascii="Times New Roman" w:eastAsia="Times New Roman" w:hAnsi="Times New Roman"/>
          <w:sz w:val="28"/>
          <w:szCs w:val="28"/>
          <w:lang w:val="lv-LV"/>
        </w:rPr>
        <w:t>"</w:t>
      </w:r>
      <w:r w:rsidR="00C5286F" w:rsidRPr="008742DE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2806CCB3" w14:textId="68C4B8B6" w:rsidR="00862EB5" w:rsidRDefault="00A57DC2" w:rsidP="00A57DC2">
      <w:pPr>
        <w:tabs>
          <w:tab w:val="left" w:pos="1080"/>
          <w:tab w:val="left" w:pos="8789"/>
        </w:tabs>
        <w:spacing w:after="0" w:line="240" w:lineRule="auto"/>
        <w:ind w:right="227"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2. 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Satiksmes ministrijai līdz 2020</w:t>
      </w:r>
      <w:r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ada 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sz w:val="28"/>
          <w:szCs w:val="28"/>
          <w:lang w:val="lv-LV"/>
        </w:rPr>
        <w:t>. j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ūnijam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iesniegt Vides aizsardzības un reģionālās attīstības ministrijai </w:t>
      </w:r>
      <w:r w:rsidR="000C64C1">
        <w:rPr>
          <w:rFonts w:ascii="Times New Roman" w:eastAsia="Times New Roman" w:hAnsi="Times New Roman"/>
          <w:sz w:val="28"/>
          <w:szCs w:val="28"/>
          <w:lang w:val="lv-LV"/>
        </w:rPr>
        <w:t xml:space="preserve">attiecīgus </w:t>
      </w:r>
      <w:r w:rsidR="000C64C1" w:rsidRPr="00862EB5">
        <w:rPr>
          <w:rFonts w:ascii="Times New Roman" w:eastAsia="Times New Roman" w:hAnsi="Times New Roman"/>
          <w:sz w:val="28"/>
          <w:szCs w:val="28"/>
          <w:lang w:val="lv-LV"/>
        </w:rPr>
        <w:t>priekšlikumus</w:t>
      </w:r>
      <w:r w:rsidR="000C64C1">
        <w:rPr>
          <w:rFonts w:ascii="Times New Roman" w:eastAsia="Times New Roman" w:hAnsi="Times New Roman"/>
          <w:sz w:val="28"/>
          <w:szCs w:val="28"/>
          <w:lang w:val="lv-LV"/>
        </w:rPr>
        <w:t>,</w:t>
      </w:r>
      <w:r w:rsidR="000C64C1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un 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ides aizsardzības un reģionālās attīstības ministr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am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līdz 2020</w:t>
      </w:r>
      <w:r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ada 1</w:t>
      </w:r>
      <w:r w:rsidR="005A2DE1">
        <w:rPr>
          <w:rFonts w:ascii="Times New Roman" w:eastAsia="Times New Roman" w:hAnsi="Times New Roman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sz w:val="28"/>
          <w:szCs w:val="28"/>
          <w:lang w:val="lv-LV"/>
        </w:rPr>
        <w:t>. j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ū</w:t>
      </w:r>
      <w:r w:rsidR="00956D88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ijam 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 xml:space="preserve">iesniegt 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noteiktā kārtībā Ministru kabinetā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tiesību akt</w:t>
      </w:r>
      <w:r w:rsidR="000C64C1">
        <w:rPr>
          <w:rFonts w:ascii="Times New Roman" w:eastAsia="Times New Roman" w:hAnsi="Times New Roman"/>
          <w:sz w:val="28"/>
          <w:szCs w:val="28"/>
          <w:lang w:val="lv-LV"/>
        </w:rPr>
        <w:t>a</w:t>
      </w:r>
      <w:bookmarkStart w:id="0" w:name="_GoBack"/>
      <w:bookmarkEnd w:id="0"/>
      <w:r w:rsidR="00EA1EE9">
        <w:rPr>
          <w:rFonts w:ascii="Times New Roman" w:eastAsia="Times New Roman" w:hAnsi="Times New Roman"/>
          <w:sz w:val="28"/>
          <w:szCs w:val="28"/>
          <w:lang w:val="lv-LV"/>
        </w:rPr>
        <w:t xml:space="preserve"> projektu par 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grozījum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iem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Ministru kabineta 2015</w:t>
      </w:r>
      <w:r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ada 30</w:t>
      </w:r>
      <w:r>
        <w:rPr>
          <w:rFonts w:ascii="Times New Roman" w:eastAsia="Times New Roman" w:hAnsi="Times New Roman"/>
          <w:sz w:val="28"/>
          <w:szCs w:val="28"/>
          <w:lang w:val="lv-LV"/>
        </w:rPr>
        <w:t>. j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ūnija noteikumos Nr.</w:t>
      </w:r>
      <w:r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367 </w:t>
      </w:r>
      <w:r>
        <w:rPr>
          <w:rFonts w:ascii="Times New Roman" w:eastAsia="Times New Roman" w:hAnsi="Times New Roman"/>
          <w:sz w:val="28"/>
          <w:szCs w:val="28"/>
          <w:lang w:val="lv-LV"/>
        </w:rPr>
        <w:t>"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Nacionālais numerācijas plāns</w:t>
      </w:r>
      <w:r>
        <w:rPr>
          <w:rFonts w:ascii="Times New Roman" w:eastAsia="Times New Roman" w:hAnsi="Times New Roman"/>
          <w:sz w:val="28"/>
          <w:szCs w:val="28"/>
          <w:lang w:val="lv-LV"/>
        </w:rPr>
        <w:t>"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 xml:space="preserve">, paredzot </w:t>
      </w:r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numerācijas iedalīšanu </w:t>
      </w:r>
      <w:proofErr w:type="spellStart"/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starpierīču</w:t>
      </w:r>
      <w:proofErr w:type="spellEnd"/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sakariem (</w:t>
      </w:r>
      <w:proofErr w:type="spellStart"/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IoT</w:t>
      </w:r>
      <w:proofErr w:type="spellEnd"/>
      <w:r w:rsidR="00862EB5" w:rsidRPr="00862EB5">
        <w:rPr>
          <w:rFonts w:ascii="Times New Roman" w:eastAsia="Times New Roman" w:hAnsi="Times New Roman"/>
          <w:sz w:val="28"/>
          <w:szCs w:val="28"/>
          <w:lang w:val="lv-LV"/>
        </w:rPr>
        <w:t>/M2M)</w:t>
      </w:r>
      <w:r w:rsidR="00081E5E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11F75A15" w14:textId="0006480E" w:rsidR="00842312" w:rsidRPr="002E1767" w:rsidRDefault="00A57DC2" w:rsidP="00A57DC2">
      <w:pPr>
        <w:tabs>
          <w:tab w:val="left" w:pos="1080"/>
        </w:tabs>
        <w:spacing w:after="0" w:line="240" w:lineRule="auto"/>
        <w:ind w:right="227"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3. </w:t>
      </w:r>
      <w:r w:rsidR="00AC0E7A">
        <w:rPr>
          <w:rFonts w:ascii="Times New Roman" w:eastAsia="Times New Roman" w:hAnsi="Times New Roman"/>
          <w:sz w:val="28"/>
          <w:szCs w:val="28"/>
          <w:lang w:val="lv-LV"/>
        </w:rPr>
        <w:t>Satiksmes ministrijai</w:t>
      </w:r>
      <w:r w:rsidR="000E65A6">
        <w:rPr>
          <w:szCs w:val="24"/>
          <w:lang w:val="lv-LV"/>
        </w:rPr>
        <w:t xml:space="preserve"> </w:t>
      </w:r>
      <w:r w:rsidR="005A6990" w:rsidRPr="005A6990">
        <w:rPr>
          <w:rFonts w:ascii="Times New Roman" w:eastAsia="Times New Roman" w:hAnsi="Times New Roman"/>
          <w:sz w:val="28"/>
          <w:szCs w:val="28"/>
          <w:lang w:val="lv-LV"/>
        </w:rPr>
        <w:t>Eiropas Elektronisko sakaru kodeksa ieviešanas ietvaros</w:t>
      </w:r>
      <w:r w:rsidR="005A699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BB457B" w:rsidRPr="008742DE">
        <w:rPr>
          <w:rFonts w:ascii="Times New Roman" w:eastAsia="Times New Roman" w:hAnsi="Times New Roman"/>
          <w:sz w:val="28"/>
          <w:szCs w:val="28"/>
          <w:lang w:val="lv-LV"/>
        </w:rPr>
        <w:t xml:space="preserve">sagatavot un </w:t>
      </w:r>
      <w:r w:rsidR="00EA1EE9" w:rsidRPr="005A6990">
        <w:rPr>
          <w:rFonts w:ascii="Times New Roman" w:eastAsia="Times New Roman" w:hAnsi="Times New Roman"/>
          <w:sz w:val="28"/>
          <w:szCs w:val="28"/>
          <w:lang w:val="lv-LV"/>
        </w:rPr>
        <w:t>līdz 2020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EA1EE9" w:rsidRPr="005A6990">
        <w:rPr>
          <w:rFonts w:ascii="Times New Roman" w:eastAsia="Times New Roman" w:hAnsi="Times New Roman"/>
          <w:sz w:val="28"/>
          <w:szCs w:val="28"/>
          <w:lang w:val="lv-LV"/>
        </w:rPr>
        <w:t>ada 21.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EA1EE9" w:rsidRPr="005A6990">
        <w:rPr>
          <w:rFonts w:ascii="Times New Roman" w:eastAsia="Times New Roman" w:hAnsi="Times New Roman"/>
          <w:sz w:val="28"/>
          <w:szCs w:val="28"/>
          <w:lang w:val="lv-LV"/>
        </w:rPr>
        <w:t>decembrim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 xml:space="preserve"> iesniegt </w:t>
      </w:r>
      <w:r w:rsidR="00BB457B" w:rsidRPr="008742DE">
        <w:rPr>
          <w:rFonts w:ascii="Times New Roman" w:eastAsia="Times New Roman" w:hAnsi="Times New Roman"/>
          <w:sz w:val="28"/>
          <w:szCs w:val="28"/>
          <w:lang w:val="lv-LV"/>
        </w:rPr>
        <w:t xml:space="preserve">noteiktā kārtībā </w:t>
      </w:r>
      <w:r w:rsidR="003F18E5" w:rsidRPr="003F18E5">
        <w:rPr>
          <w:rFonts w:ascii="Times New Roman" w:eastAsia="Times New Roman" w:hAnsi="Times New Roman"/>
          <w:sz w:val="28"/>
          <w:szCs w:val="28"/>
          <w:lang w:val="lv-LV"/>
        </w:rPr>
        <w:t>Ministru kabinetā noteikumu projektu</w:t>
      </w:r>
      <w:r w:rsidR="00801199" w:rsidRPr="002E1767">
        <w:rPr>
          <w:rFonts w:ascii="Times New Roman" w:eastAsia="Times New Roman" w:hAnsi="Times New Roman"/>
          <w:sz w:val="28"/>
          <w:szCs w:val="28"/>
          <w:lang w:val="lv-LV"/>
        </w:rPr>
        <w:t xml:space="preserve">, kas paredz </w:t>
      </w:r>
      <w:r w:rsidR="00475974">
        <w:rPr>
          <w:rFonts w:ascii="Times New Roman" w:eastAsia="Times New Roman" w:hAnsi="Times New Roman"/>
          <w:sz w:val="28"/>
          <w:szCs w:val="28"/>
          <w:lang w:val="lv-LV"/>
        </w:rPr>
        <w:t xml:space="preserve">noteikt </w:t>
      </w:r>
      <w:r w:rsidR="00475974" w:rsidRPr="002E1767">
        <w:rPr>
          <w:rFonts w:ascii="Times New Roman" w:eastAsia="Times New Roman" w:hAnsi="Times New Roman"/>
          <w:sz w:val="28"/>
          <w:szCs w:val="28"/>
          <w:lang w:val="lv-LV"/>
        </w:rPr>
        <w:t>ikgadējās valsts nodevas</w:t>
      </w:r>
      <w:r w:rsidR="003672F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3672F6" w:rsidRPr="002E1767">
        <w:rPr>
          <w:rFonts w:ascii="Times New Roman" w:eastAsia="Times New Roman" w:hAnsi="Times New Roman"/>
          <w:sz w:val="28"/>
          <w:szCs w:val="28"/>
          <w:lang w:val="lv-LV"/>
        </w:rPr>
        <w:t>par numerācijas lietošanas tiesībām</w:t>
      </w:r>
      <w:r w:rsidR="003672F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3672F6">
        <w:rPr>
          <w:rFonts w:ascii="Times New Roman" w:eastAsia="Times New Roman" w:hAnsi="Times New Roman"/>
          <w:sz w:val="28"/>
          <w:szCs w:val="28"/>
          <w:lang w:val="lv-LV"/>
        </w:rPr>
        <w:softHyphen/>
        <w:t xml:space="preserve">– </w:t>
      </w:r>
      <w:r w:rsidR="00081E5E">
        <w:rPr>
          <w:rFonts w:ascii="Times New Roman" w:eastAsia="Times New Roman" w:hAnsi="Times New Roman"/>
          <w:sz w:val="28"/>
          <w:szCs w:val="28"/>
          <w:lang w:val="lv-LV"/>
        </w:rPr>
        <w:t>no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ada 1</w:t>
      </w:r>
      <w:r>
        <w:rPr>
          <w:rFonts w:ascii="Times New Roman" w:eastAsia="Times New Roman" w:hAnsi="Times New Roman"/>
          <w:sz w:val="28"/>
          <w:szCs w:val="28"/>
          <w:lang w:val="lv-LV"/>
        </w:rPr>
        <w:t>. j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anvār</w:t>
      </w:r>
      <w:r w:rsidR="00081E5E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 xml:space="preserve"> pakalpojuma numuriem un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A36ACB" w:rsidRPr="00862EB5">
        <w:rPr>
          <w:rFonts w:ascii="Times New Roman" w:eastAsia="Times New Roman" w:hAnsi="Times New Roman"/>
          <w:sz w:val="28"/>
          <w:szCs w:val="28"/>
          <w:lang w:val="lv-LV"/>
        </w:rPr>
        <w:t>starpierīču</w:t>
      </w:r>
      <w:proofErr w:type="spellEnd"/>
      <w:r w:rsidR="00A36ACB" w:rsidRPr="00862EB5">
        <w:rPr>
          <w:rFonts w:ascii="Times New Roman" w:eastAsia="Times New Roman" w:hAnsi="Times New Roman"/>
          <w:sz w:val="28"/>
          <w:szCs w:val="28"/>
          <w:lang w:val="lv-LV"/>
        </w:rPr>
        <w:t xml:space="preserve"> sakar</w:t>
      </w:r>
      <w:r w:rsidR="00EA1EE9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gramStart"/>
      <w:r w:rsidR="00A36ACB">
        <w:rPr>
          <w:rFonts w:ascii="Times New Roman" w:eastAsia="Times New Roman" w:hAnsi="Times New Roman"/>
          <w:sz w:val="28"/>
          <w:szCs w:val="28"/>
          <w:lang w:val="lv-LV"/>
        </w:rPr>
        <w:t>(</w:t>
      </w:r>
      <w:proofErr w:type="spellStart"/>
      <w:proofErr w:type="gramEnd"/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IoT</w:t>
      </w:r>
      <w:proofErr w:type="spellEnd"/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/M2M</w:t>
      </w:r>
      <w:r w:rsidR="00A36ACB">
        <w:rPr>
          <w:rFonts w:ascii="Times New Roman" w:eastAsia="Times New Roman" w:hAnsi="Times New Roman"/>
          <w:sz w:val="28"/>
          <w:szCs w:val="28"/>
          <w:lang w:val="lv-LV"/>
        </w:rPr>
        <w:t>)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 xml:space="preserve"> pakalpojuma numuriem un </w:t>
      </w:r>
      <w:r w:rsidR="00081E5E">
        <w:rPr>
          <w:rFonts w:ascii="Times New Roman" w:eastAsia="Times New Roman" w:hAnsi="Times New Roman"/>
          <w:sz w:val="28"/>
          <w:szCs w:val="28"/>
          <w:lang w:val="lv-LV"/>
        </w:rPr>
        <w:t>no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ada 1</w:t>
      </w:r>
      <w:r>
        <w:rPr>
          <w:rFonts w:ascii="Times New Roman" w:eastAsia="Times New Roman" w:hAnsi="Times New Roman"/>
          <w:sz w:val="28"/>
          <w:szCs w:val="28"/>
          <w:lang w:val="lv-LV"/>
        </w:rPr>
        <w:t>. j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anvār</w:t>
      </w:r>
      <w:r w:rsidR="00081E5E">
        <w:rPr>
          <w:rFonts w:ascii="Times New Roman" w:eastAsia="Times New Roman" w:hAnsi="Times New Roman"/>
          <w:sz w:val="28"/>
          <w:szCs w:val="28"/>
          <w:lang w:val="lv-LV"/>
        </w:rPr>
        <w:t xml:space="preserve">a 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nacionālajiem numuriem (publiskā fiksētā un publiskā mobilā telefonu tīkla numuri</w:t>
      </w:r>
      <w:r w:rsidR="00475974">
        <w:rPr>
          <w:rFonts w:ascii="Times New Roman" w:eastAsia="Times New Roman" w:hAnsi="Times New Roman"/>
          <w:sz w:val="28"/>
          <w:szCs w:val="28"/>
          <w:lang w:val="lv-LV"/>
        </w:rPr>
        <w:t>em</w:t>
      </w:r>
      <w:r w:rsidR="00475974" w:rsidRPr="00475974">
        <w:rPr>
          <w:rFonts w:ascii="Times New Roman" w:eastAsia="Times New Roman" w:hAnsi="Times New Roman"/>
          <w:sz w:val="28"/>
          <w:szCs w:val="28"/>
          <w:lang w:val="lv-LV"/>
        </w:rPr>
        <w:t>).</w:t>
      </w:r>
      <w:r w:rsidR="003672F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5947949F" w14:textId="77777777" w:rsidR="00A208A8" w:rsidRPr="002E1767" w:rsidRDefault="00A208A8" w:rsidP="008934F2">
      <w:pPr>
        <w:tabs>
          <w:tab w:val="left" w:pos="108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CD036BC" w14:textId="77777777" w:rsidR="00A57DC2" w:rsidRPr="00EA1EE9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D0814C" w14:textId="77777777" w:rsidR="00A57DC2" w:rsidRPr="00EA1EE9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FD0087" w14:textId="77777777" w:rsidR="00A57DC2" w:rsidRPr="00A15D26" w:rsidRDefault="00A57DC2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D26">
        <w:rPr>
          <w:rFonts w:ascii="Times New Roman" w:hAnsi="Times New Roman"/>
          <w:sz w:val="28"/>
          <w:szCs w:val="28"/>
        </w:rPr>
        <w:t>Ministru</w:t>
      </w:r>
      <w:proofErr w:type="spellEnd"/>
      <w:r w:rsidRPr="00A15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D26">
        <w:rPr>
          <w:rFonts w:ascii="Times New Roman" w:hAnsi="Times New Roman"/>
          <w:sz w:val="28"/>
          <w:szCs w:val="28"/>
        </w:rPr>
        <w:t>prezidents</w:t>
      </w:r>
      <w:proofErr w:type="spellEnd"/>
      <w:r w:rsidRPr="00A15D26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A15D26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5409EC32" w14:textId="77777777" w:rsidR="00A57DC2" w:rsidRPr="00A15D26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B71A00" w14:textId="77777777" w:rsidR="00A57DC2" w:rsidRPr="00A15D26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D31B0" w14:textId="77777777" w:rsidR="00A57DC2" w:rsidRPr="00A15D26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815EA" w14:textId="77777777" w:rsidR="00A57DC2" w:rsidRPr="00A15D26" w:rsidRDefault="00A57DC2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D26">
        <w:rPr>
          <w:rFonts w:ascii="Times New Roman" w:hAnsi="Times New Roman"/>
          <w:sz w:val="28"/>
          <w:szCs w:val="28"/>
        </w:rPr>
        <w:t>Valsts</w:t>
      </w:r>
      <w:proofErr w:type="spellEnd"/>
      <w:r w:rsidRPr="00A15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D26">
        <w:rPr>
          <w:rFonts w:ascii="Times New Roman" w:hAnsi="Times New Roman"/>
          <w:sz w:val="28"/>
          <w:szCs w:val="28"/>
        </w:rPr>
        <w:t>kancelejas</w:t>
      </w:r>
      <w:proofErr w:type="spellEnd"/>
      <w:r w:rsidRPr="00A15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D26">
        <w:rPr>
          <w:rFonts w:ascii="Times New Roman" w:hAnsi="Times New Roman"/>
          <w:sz w:val="28"/>
          <w:szCs w:val="28"/>
        </w:rPr>
        <w:t>direktors</w:t>
      </w:r>
      <w:proofErr w:type="spellEnd"/>
      <w:r w:rsidRPr="00A15D26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A15D26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A57DC2" w:rsidRPr="00A15D26" w:rsidSect="00A57DC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B049" w14:textId="77777777" w:rsidR="00A508E9" w:rsidRDefault="00A508E9" w:rsidP="00A75AA1">
      <w:pPr>
        <w:spacing w:after="0" w:line="240" w:lineRule="auto"/>
      </w:pPr>
      <w:r>
        <w:separator/>
      </w:r>
    </w:p>
  </w:endnote>
  <w:endnote w:type="continuationSeparator" w:id="0">
    <w:p w14:paraId="5D775FE7" w14:textId="77777777" w:rsidR="00A508E9" w:rsidRDefault="00A508E9" w:rsidP="00A7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3801" w14:textId="2B19B1D8" w:rsidR="00A208A8" w:rsidRPr="001E0DEF" w:rsidRDefault="00A208A8">
    <w:pPr>
      <w:pStyle w:val="Footer"/>
      <w:rPr>
        <w:rFonts w:ascii="Times New Roman" w:hAnsi="Times New Roman"/>
        <w:sz w:val="20"/>
        <w:szCs w:val="20"/>
      </w:rPr>
    </w:pPr>
    <w:r w:rsidRPr="008742DE">
      <w:rPr>
        <w:rFonts w:ascii="Times New Roman" w:hAnsi="Times New Roman"/>
        <w:sz w:val="20"/>
        <w:szCs w:val="20"/>
      </w:rPr>
      <w:t>SM</w:t>
    </w:r>
    <w:r w:rsidR="009B7DCE">
      <w:rPr>
        <w:rFonts w:ascii="Times New Roman" w:hAnsi="Times New Roman"/>
        <w:sz w:val="20"/>
        <w:szCs w:val="20"/>
      </w:rPr>
      <w:t>p</w:t>
    </w:r>
    <w:r w:rsidRPr="008742DE">
      <w:rPr>
        <w:rFonts w:ascii="Times New Roman" w:hAnsi="Times New Roman"/>
        <w:sz w:val="20"/>
        <w:szCs w:val="20"/>
      </w:rPr>
      <w:t>rot_</w:t>
    </w:r>
    <w:r w:rsidR="009B7DCE">
      <w:rPr>
        <w:rFonts w:ascii="Times New Roman" w:hAnsi="Times New Roman"/>
        <w:sz w:val="20"/>
        <w:szCs w:val="20"/>
      </w:rPr>
      <w:t>191119_</w:t>
    </w:r>
    <w:r w:rsidRPr="008742DE">
      <w:rPr>
        <w:rFonts w:ascii="Times New Roman" w:hAnsi="Times New Roman"/>
        <w:sz w:val="20"/>
        <w:szCs w:val="20"/>
      </w:rPr>
      <w:t>Io</w:t>
    </w:r>
    <w:r w:rsidR="001E0DEF">
      <w:rPr>
        <w:rFonts w:ascii="Times New Roman" w:hAnsi="Times New Roman"/>
        <w:sz w:val="20"/>
        <w:szCs w:val="20"/>
      </w:rPr>
      <w:t>T</w:t>
    </w:r>
    <w:r w:rsidRPr="001E0DEF">
      <w:rPr>
        <w:rFonts w:ascii="Times New Roman" w:hAnsi="Times New Roman"/>
        <w:sz w:val="20"/>
        <w:szCs w:val="20"/>
      </w:rPr>
      <w:t>_M2M</w:t>
    </w:r>
  </w:p>
  <w:p w14:paraId="15D15EE0" w14:textId="77777777" w:rsidR="00A208A8" w:rsidRDefault="00A208A8" w:rsidP="00A208A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1CFD" w14:textId="47DFD094" w:rsidR="005A37B8" w:rsidRPr="005A37B8" w:rsidRDefault="00A57DC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F68B" w14:textId="77777777" w:rsidR="00A508E9" w:rsidRDefault="00A508E9" w:rsidP="00A75AA1">
      <w:pPr>
        <w:spacing w:after="0" w:line="240" w:lineRule="auto"/>
      </w:pPr>
      <w:r>
        <w:separator/>
      </w:r>
    </w:p>
  </w:footnote>
  <w:footnote w:type="continuationSeparator" w:id="0">
    <w:p w14:paraId="60988D7F" w14:textId="77777777" w:rsidR="00A508E9" w:rsidRDefault="00A508E9" w:rsidP="00A7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1A7E" w14:textId="77777777" w:rsidR="00C5286F" w:rsidRPr="008742DE" w:rsidRDefault="00C5286F">
    <w:pPr>
      <w:pStyle w:val="Header"/>
      <w:jc w:val="center"/>
      <w:rPr>
        <w:rFonts w:ascii="Times New Roman" w:hAnsi="Times New Roman"/>
        <w:sz w:val="24"/>
        <w:szCs w:val="24"/>
      </w:rPr>
    </w:pPr>
    <w:r w:rsidRPr="008742DE">
      <w:rPr>
        <w:rFonts w:ascii="Times New Roman" w:hAnsi="Times New Roman"/>
        <w:sz w:val="24"/>
        <w:szCs w:val="24"/>
      </w:rPr>
      <w:fldChar w:fldCharType="begin"/>
    </w:r>
    <w:r w:rsidRPr="008742DE">
      <w:rPr>
        <w:rFonts w:ascii="Times New Roman" w:hAnsi="Times New Roman"/>
        <w:sz w:val="24"/>
        <w:szCs w:val="24"/>
      </w:rPr>
      <w:instrText xml:space="preserve"> PAGE   \* MERGEFORMAT </w:instrText>
    </w:r>
    <w:r w:rsidRPr="008742DE">
      <w:rPr>
        <w:rFonts w:ascii="Times New Roman" w:hAnsi="Times New Roman"/>
        <w:sz w:val="24"/>
        <w:szCs w:val="24"/>
      </w:rPr>
      <w:fldChar w:fldCharType="separate"/>
    </w:r>
    <w:r w:rsidR="0079469C">
      <w:rPr>
        <w:rFonts w:ascii="Times New Roman" w:hAnsi="Times New Roman"/>
        <w:noProof/>
        <w:sz w:val="24"/>
        <w:szCs w:val="24"/>
      </w:rPr>
      <w:t>2</w:t>
    </w:r>
    <w:r w:rsidRPr="008742DE">
      <w:rPr>
        <w:rFonts w:ascii="Times New Roman" w:hAnsi="Times New Roman"/>
        <w:noProof/>
        <w:sz w:val="24"/>
        <w:szCs w:val="24"/>
      </w:rPr>
      <w:fldChar w:fldCharType="end"/>
    </w:r>
  </w:p>
  <w:p w14:paraId="300E1C61" w14:textId="77777777" w:rsidR="00C5286F" w:rsidRDefault="00C52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926D" w14:textId="77777777" w:rsidR="00A57DC2" w:rsidRPr="00A15D26" w:rsidRDefault="00A57DC2" w:rsidP="00A15D26">
    <w:pPr>
      <w:pStyle w:val="Header"/>
      <w:rPr>
        <w:rFonts w:ascii="Times New Roman" w:hAnsi="Times New Roman"/>
        <w:sz w:val="28"/>
        <w:szCs w:val="28"/>
      </w:rPr>
    </w:pPr>
  </w:p>
  <w:p w14:paraId="20C63578" w14:textId="77777777" w:rsidR="00A57DC2" w:rsidRPr="00A15D26" w:rsidRDefault="00A57DC2" w:rsidP="00A15D26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  <w:sz w:val="28"/>
        <w:szCs w:val="28"/>
      </w:rPr>
    </w:pPr>
    <w:r w:rsidRPr="00A15D26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6EFDF636" w14:textId="77777777" w:rsidR="00A57DC2" w:rsidRPr="00A15D26" w:rsidRDefault="00A57DC2" w:rsidP="00A15D26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D71"/>
    <w:multiLevelType w:val="hybridMultilevel"/>
    <w:tmpl w:val="87B6D59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1A"/>
    <w:rsid w:val="00077084"/>
    <w:rsid w:val="00081E5E"/>
    <w:rsid w:val="000A1319"/>
    <w:rsid w:val="000C64C1"/>
    <w:rsid w:val="000E65A6"/>
    <w:rsid w:val="0013507D"/>
    <w:rsid w:val="001B2991"/>
    <w:rsid w:val="001C60A9"/>
    <w:rsid w:val="001D7D75"/>
    <w:rsid w:val="001E0DEF"/>
    <w:rsid w:val="002D6A1C"/>
    <w:rsid w:val="002E1767"/>
    <w:rsid w:val="002E1A90"/>
    <w:rsid w:val="002E369F"/>
    <w:rsid w:val="002F6179"/>
    <w:rsid w:val="003316EA"/>
    <w:rsid w:val="003672F6"/>
    <w:rsid w:val="003E1A71"/>
    <w:rsid w:val="003F18E5"/>
    <w:rsid w:val="00401CE5"/>
    <w:rsid w:val="0040335A"/>
    <w:rsid w:val="0045521A"/>
    <w:rsid w:val="00463E63"/>
    <w:rsid w:val="00464FC5"/>
    <w:rsid w:val="00475974"/>
    <w:rsid w:val="004B06AC"/>
    <w:rsid w:val="00526087"/>
    <w:rsid w:val="00597DDD"/>
    <w:rsid w:val="005A2DE1"/>
    <w:rsid w:val="005A37B8"/>
    <w:rsid w:val="005A6990"/>
    <w:rsid w:val="005B4BAA"/>
    <w:rsid w:val="005D69D7"/>
    <w:rsid w:val="005E7F69"/>
    <w:rsid w:val="0061276B"/>
    <w:rsid w:val="00622654"/>
    <w:rsid w:val="00635151"/>
    <w:rsid w:val="0064081A"/>
    <w:rsid w:val="006739F5"/>
    <w:rsid w:val="006A71A8"/>
    <w:rsid w:val="006C0E27"/>
    <w:rsid w:val="006C15D6"/>
    <w:rsid w:val="006D55F1"/>
    <w:rsid w:val="0079469C"/>
    <w:rsid w:val="007D4E6F"/>
    <w:rsid w:val="007F04F4"/>
    <w:rsid w:val="00801199"/>
    <w:rsid w:val="00820834"/>
    <w:rsid w:val="00842312"/>
    <w:rsid w:val="008441C6"/>
    <w:rsid w:val="00862EB5"/>
    <w:rsid w:val="008742DE"/>
    <w:rsid w:val="008925D9"/>
    <w:rsid w:val="008934F2"/>
    <w:rsid w:val="008D05FE"/>
    <w:rsid w:val="009248D6"/>
    <w:rsid w:val="00936D41"/>
    <w:rsid w:val="00956D88"/>
    <w:rsid w:val="00970C81"/>
    <w:rsid w:val="009826A5"/>
    <w:rsid w:val="00993116"/>
    <w:rsid w:val="009B7DCE"/>
    <w:rsid w:val="00A04E24"/>
    <w:rsid w:val="00A208A8"/>
    <w:rsid w:val="00A36ACB"/>
    <w:rsid w:val="00A508E9"/>
    <w:rsid w:val="00A54445"/>
    <w:rsid w:val="00A57DC2"/>
    <w:rsid w:val="00A75AA1"/>
    <w:rsid w:val="00A808F5"/>
    <w:rsid w:val="00AA0577"/>
    <w:rsid w:val="00AC0E7A"/>
    <w:rsid w:val="00AE51A1"/>
    <w:rsid w:val="00B14D0B"/>
    <w:rsid w:val="00B31862"/>
    <w:rsid w:val="00B95630"/>
    <w:rsid w:val="00BA458F"/>
    <w:rsid w:val="00BB1CDF"/>
    <w:rsid w:val="00BB457B"/>
    <w:rsid w:val="00BD3DDC"/>
    <w:rsid w:val="00C36F9F"/>
    <w:rsid w:val="00C5286F"/>
    <w:rsid w:val="00D23C54"/>
    <w:rsid w:val="00D56146"/>
    <w:rsid w:val="00DA6B8A"/>
    <w:rsid w:val="00DB4AB8"/>
    <w:rsid w:val="00DF1F57"/>
    <w:rsid w:val="00E13A0B"/>
    <w:rsid w:val="00E16B07"/>
    <w:rsid w:val="00E17C6C"/>
    <w:rsid w:val="00E41383"/>
    <w:rsid w:val="00E80381"/>
    <w:rsid w:val="00EA1EE9"/>
    <w:rsid w:val="00EC54D2"/>
    <w:rsid w:val="00ED1230"/>
    <w:rsid w:val="00EF1371"/>
    <w:rsid w:val="00EF693F"/>
    <w:rsid w:val="00F230A1"/>
    <w:rsid w:val="00F712B6"/>
    <w:rsid w:val="00FC4D56"/>
    <w:rsid w:val="00FD0E1F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AD6C53"/>
  <w15:docId w15:val="{A9D379B3-1FEC-44AD-AF11-D7C85D2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A"/>
  </w:style>
  <w:style w:type="paragraph" w:styleId="Header">
    <w:name w:val="header"/>
    <w:basedOn w:val="Normal"/>
    <w:link w:val="HeaderChar"/>
    <w:uiPriority w:val="99"/>
    <w:unhideWhenUsed/>
    <w:rsid w:val="00A7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A1"/>
  </w:style>
  <w:style w:type="paragraph" w:styleId="BalloonText">
    <w:name w:val="Balloon Text"/>
    <w:basedOn w:val="Normal"/>
    <w:link w:val="BalloonTextChar"/>
    <w:uiPriority w:val="99"/>
    <w:semiHidden/>
    <w:unhideWhenUsed/>
    <w:rsid w:val="0093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D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1B4F-3AD7-4B63-AB5C-6768450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"Par informatīvo ziņojumu "Par numerācijas resursu maksājumu un nepieciešamību iedalīt numerācijas resursus lietu internetam un mašīnas-mašīnas sakaru pakalpojumiem""</vt:lpstr>
    </vt:vector>
  </TitlesOfParts>
  <Company>Satiksmes ministrija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"Par informatīvo ziņojumu "Par numerācijas resursu maksājumu un nepieciešamību iedalīt numerācijas resursus lietu internetam un mašīnas-mašīnas sakaru pakalpojumiem""</dc:title>
  <dc:subject>Protokollēmums</dc:subject>
  <dc:creator>D.Bankoviča</dc:creator>
  <dc:description>tel. 67028111_x000d_
dace.bankovica@sam.gov.lv</dc:description>
  <cp:lastModifiedBy>Aija Surna</cp:lastModifiedBy>
  <cp:revision>14</cp:revision>
  <cp:lastPrinted>2020-05-25T05:39:00Z</cp:lastPrinted>
  <dcterms:created xsi:type="dcterms:W3CDTF">2020-04-23T07:00:00Z</dcterms:created>
  <dcterms:modified xsi:type="dcterms:W3CDTF">2020-05-25T05:42:00Z</dcterms:modified>
  <cp:category>Protokollēmums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1841157837</vt:i4>
  </property>
</Properties>
</file>