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115C" w:rsidR="00894C55" w:rsidP="00EC6E12" w:rsidRDefault="00EC6E12" w14:paraId="04EEEF0E" w14:textId="524B3977">
      <w:pPr>
        <w:pStyle w:val="Bezatstarpm"/>
        <w:jc w:val="center"/>
        <w:rPr>
          <w:rFonts w:ascii="Times New Roman" w:hAnsi="Times New Roman" w:cs="Times New Roman"/>
          <w:b/>
          <w:sz w:val="24"/>
          <w:szCs w:val="24"/>
          <w:lang w:eastAsia="lv-LV"/>
        </w:rPr>
      </w:pPr>
      <w:r w:rsidRPr="00D0115C">
        <w:rPr>
          <w:rFonts w:ascii="Times New Roman" w:hAnsi="Times New Roman" w:cs="Times New Roman"/>
          <w:b/>
          <w:sz w:val="24"/>
          <w:szCs w:val="24"/>
          <w:lang w:eastAsia="lv-LV"/>
        </w:rPr>
        <w:t xml:space="preserve">Ministru kabineta rīkojuma projekta </w:t>
      </w:r>
      <w:r w:rsidRPr="00D0115C" w:rsidR="00177FEA">
        <w:rPr>
          <w:rFonts w:ascii="Times New Roman" w:hAnsi="Times New Roman" w:cs="Times New Roman"/>
          <w:b/>
          <w:bCs/>
          <w:sz w:val="24"/>
          <w:szCs w:val="24"/>
        </w:rPr>
        <w:t>"</w:t>
      </w:r>
      <w:r w:rsidRPr="00D0115C">
        <w:rPr>
          <w:rFonts w:ascii="Times New Roman" w:hAnsi="Times New Roman" w:cs="Times New Roman"/>
          <w:b/>
          <w:sz w:val="24"/>
          <w:szCs w:val="24"/>
          <w:lang w:eastAsia="lv-LV"/>
        </w:rPr>
        <w:t xml:space="preserve">Par finanšu līdzekļu piešķiršanu no valsts budžeta programmas </w:t>
      </w:r>
      <w:r w:rsidRPr="00D0115C" w:rsidR="00177FEA">
        <w:rPr>
          <w:rFonts w:ascii="Times New Roman" w:hAnsi="Times New Roman" w:cs="Times New Roman"/>
          <w:b/>
          <w:bCs/>
          <w:sz w:val="24"/>
          <w:szCs w:val="24"/>
        </w:rPr>
        <w:t>"</w:t>
      </w:r>
      <w:r w:rsidRPr="00D0115C">
        <w:rPr>
          <w:rFonts w:ascii="Times New Roman" w:hAnsi="Times New Roman" w:cs="Times New Roman"/>
          <w:b/>
          <w:sz w:val="24"/>
          <w:szCs w:val="24"/>
          <w:lang w:eastAsia="lv-LV"/>
        </w:rPr>
        <w:t>Līdzekļi neparedzētiem gadījumiem</w:t>
      </w:r>
      <w:r w:rsidRPr="00D0115C" w:rsidR="00177FEA">
        <w:rPr>
          <w:rFonts w:ascii="Times New Roman" w:hAnsi="Times New Roman" w:cs="Times New Roman"/>
          <w:b/>
          <w:bCs/>
          <w:sz w:val="24"/>
          <w:szCs w:val="24"/>
        </w:rPr>
        <w:t>""</w:t>
      </w:r>
      <w:r w:rsidRPr="00D0115C">
        <w:rPr>
          <w:rFonts w:ascii="Times New Roman" w:hAnsi="Times New Roman" w:cs="Times New Roman"/>
          <w:b/>
          <w:bCs/>
          <w:sz w:val="24"/>
          <w:szCs w:val="24"/>
          <w:lang w:eastAsia="lv-LV"/>
        </w:rPr>
        <w:t xml:space="preserve"> </w:t>
      </w:r>
      <w:r w:rsidRPr="00D0115C" w:rsidR="00894C55">
        <w:rPr>
          <w:rFonts w:ascii="Times New Roman" w:hAnsi="Times New Roman" w:cs="Times New Roman"/>
          <w:b/>
          <w:sz w:val="24"/>
          <w:szCs w:val="24"/>
          <w:lang w:eastAsia="lv-LV"/>
        </w:rPr>
        <w:t>sākotnējās ietekmes novērtējuma ziņojums (anotācija)</w:t>
      </w:r>
    </w:p>
    <w:p w:rsidR="00EC6E12" w:rsidP="00EC6E12" w:rsidRDefault="00EC6E12" w14:paraId="5D559B11" w14:textId="77777777">
      <w:pPr>
        <w:pStyle w:val="Bezatstarpm"/>
        <w:jc w:val="center"/>
        <w:rPr>
          <w:rFonts w:ascii="Times New Roman" w:hAnsi="Times New Roman" w:cs="Times New Roman"/>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117"/>
        <w:gridCol w:w="5954"/>
      </w:tblGrid>
      <w:tr w:rsidRPr="006F193F" w:rsidR="006F193F" w:rsidTr="00D0115C" w14:paraId="58CB537F" w14:textId="77777777">
        <w:trPr>
          <w:trHeight w:val="324"/>
        </w:trPr>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6F193F" w:rsidR="006F193F" w:rsidP="006F193F" w:rsidRDefault="006F193F" w14:paraId="382AB0BF" w14:textId="77777777">
            <w:pPr>
              <w:spacing w:before="100" w:beforeAutospacing="1" w:after="100" w:afterAutospacing="1" w:line="293" w:lineRule="atLeast"/>
              <w:jc w:val="center"/>
              <w:rPr>
                <w:b/>
                <w:bCs/>
              </w:rPr>
            </w:pPr>
            <w:r w:rsidRPr="006F193F">
              <w:rPr>
                <w:b/>
                <w:bCs/>
              </w:rPr>
              <w:t>Tiesību akta projekta anotācijas kopsavilkums</w:t>
            </w:r>
          </w:p>
        </w:tc>
      </w:tr>
      <w:tr w:rsidRPr="006F193F" w:rsidR="006F193F" w:rsidTr="00D0115C" w14:paraId="32B6BEEF" w14:textId="77777777">
        <w:trPr>
          <w:trHeight w:val="324"/>
        </w:trPr>
        <w:tc>
          <w:tcPr>
            <w:tcW w:w="1718" w:type="pct"/>
            <w:tcBorders>
              <w:top w:val="outset" w:color="414142" w:sz="6" w:space="0"/>
              <w:left w:val="outset" w:color="414142" w:sz="6" w:space="0"/>
              <w:bottom w:val="outset" w:color="414142" w:sz="6" w:space="0"/>
              <w:right w:val="outset" w:color="414142" w:sz="6" w:space="0"/>
            </w:tcBorders>
            <w:hideMark/>
          </w:tcPr>
          <w:p w:rsidRPr="006F193F" w:rsidR="006F193F" w:rsidP="006F193F" w:rsidRDefault="006F193F" w14:paraId="0B4F0D40" w14:textId="77777777">
            <w:pPr>
              <w:spacing w:before="100" w:beforeAutospacing="1" w:after="100" w:afterAutospacing="1" w:line="293" w:lineRule="atLeast"/>
            </w:pPr>
            <w:r w:rsidRPr="006F193F">
              <w:rPr>
                <w:iCs/>
              </w:rPr>
              <w:t>Mērķis, risinājums un projekta spēkā stāšanās laiks (500 zīmes bez atstarpēm)</w:t>
            </w:r>
          </w:p>
        </w:tc>
        <w:tc>
          <w:tcPr>
            <w:tcW w:w="3282" w:type="pct"/>
            <w:tcBorders>
              <w:top w:val="outset" w:color="414142" w:sz="6" w:space="0"/>
              <w:left w:val="outset" w:color="414142" w:sz="6" w:space="0"/>
              <w:bottom w:val="outset" w:color="414142" w:sz="6" w:space="0"/>
              <w:right w:val="outset" w:color="414142" w:sz="6" w:space="0"/>
            </w:tcBorders>
          </w:tcPr>
          <w:p w:rsidRPr="00714300" w:rsidR="006F193F" w:rsidP="006F193F" w:rsidRDefault="006F193F" w14:paraId="72BC091E" w14:textId="77777777">
            <w:pPr>
              <w:ind w:left="107" w:right="109"/>
              <w:jc w:val="both"/>
            </w:pPr>
            <w:r w:rsidRPr="00714300">
              <w:rPr>
                <w:rFonts w:eastAsiaTheme="minorHAnsi"/>
              </w:rPr>
              <w:t>Projekts šo jomu neskar.</w:t>
            </w:r>
          </w:p>
        </w:tc>
      </w:tr>
    </w:tbl>
    <w:p w:rsidR="00EC6E12" w:rsidP="006F193F" w:rsidRDefault="00EC6E12" w14:paraId="27C79431" w14:textId="77777777">
      <w:pPr>
        <w:pStyle w:val="Bezatstarpm"/>
        <w:rPr>
          <w:rFonts w:ascii="Times New Roman" w:hAnsi="Times New Roman" w:cs="Times New Roman"/>
          <w:sz w:val="24"/>
          <w:szCs w:val="24"/>
          <w:lang w:eastAsia="lv-LV"/>
        </w:rPr>
      </w:pPr>
    </w:p>
    <w:tbl>
      <w:tblPr>
        <w:tblStyle w:val="Reatabula"/>
        <w:tblW w:w="9072" w:type="dxa"/>
        <w:tblInd w:w="-5" w:type="dxa"/>
        <w:tblLayout w:type="fixed"/>
        <w:tblLook w:val="04A0" w:firstRow="1" w:lastRow="0" w:firstColumn="1" w:lastColumn="0" w:noHBand="0" w:noVBand="1"/>
      </w:tblPr>
      <w:tblGrid>
        <w:gridCol w:w="426"/>
        <w:gridCol w:w="2693"/>
        <w:gridCol w:w="5953"/>
      </w:tblGrid>
      <w:tr w:rsidR="00EC6E12" w:rsidTr="00D0115C" w14:paraId="6F5C95E5" w14:textId="77777777">
        <w:tc>
          <w:tcPr>
            <w:tcW w:w="9072" w:type="dxa"/>
            <w:gridSpan w:val="3"/>
          </w:tcPr>
          <w:p w:rsidRPr="00EC6E12" w:rsidR="00EC6E12" w:rsidP="00EC6E12" w:rsidRDefault="00EC6E12" w14:paraId="2E8CEC93" w14:textId="77777777">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D0115C" w14:paraId="31440490" w14:textId="77777777">
        <w:tc>
          <w:tcPr>
            <w:tcW w:w="426" w:type="dxa"/>
          </w:tcPr>
          <w:p w:rsidR="00130487" w:rsidP="00130487" w:rsidRDefault="00130487" w14:paraId="4DEF71DE"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693" w:type="dxa"/>
          </w:tcPr>
          <w:p w:rsidRPr="00EC6E12" w:rsidR="00130487" w:rsidP="00130487" w:rsidRDefault="00130487" w14:paraId="75F03F4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5953" w:type="dxa"/>
          </w:tcPr>
          <w:p w:rsidR="00AF2202" w:rsidP="0099355F" w:rsidRDefault="00AF2202" w14:paraId="6EFB15A8" w14:textId="620BAAA7">
            <w:pPr>
              <w:pStyle w:val="Sarakstarindkopa"/>
              <w:numPr>
                <w:ilvl w:val="0"/>
                <w:numId w:val="28"/>
              </w:numPr>
              <w:jc w:val="both"/>
            </w:pPr>
            <w:r>
              <w:t>L</w:t>
            </w:r>
            <w:r w:rsidR="000B2F2E">
              <w:t>ai</w:t>
            </w:r>
            <w:r w:rsidRPr="00B52844" w:rsidR="00AB5223">
              <w:t xml:space="preserve"> </w:t>
            </w:r>
            <w:r w:rsidRPr="00AF2202" w:rsidR="000B2F2E">
              <w:rPr>
                <w:bCs/>
              </w:rPr>
              <w:t>mazinātu ar Covid-19 izplatību radītās grūtības notariātā</w:t>
            </w:r>
            <w:r w:rsidR="0074461B">
              <w:t>,</w:t>
            </w:r>
          </w:p>
          <w:p w:rsidRPr="00622769" w:rsidR="00A1548D" w:rsidP="0099355F" w:rsidRDefault="000B2F2E" w14:paraId="03C4D5A0" w14:textId="699D1C6E">
            <w:pPr>
              <w:pStyle w:val="Sarakstarindkopa"/>
              <w:numPr>
                <w:ilvl w:val="0"/>
                <w:numId w:val="28"/>
              </w:numPr>
              <w:jc w:val="both"/>
            </w:pPr>
            <w:r>
              <w:t xml:space="preserve"> </w:t>
            </w:r>
            <w:r w:rsidR="00622769">
              <w:t>Ministru kabineta 2020.</w:t>
            </w:r>
            <w:r w:rsidR="00B4063F">
              <w:t> </w:t>
            </w:r>
            <w:r w:rsidR="00622769">
              <w:t>gada 12.</w:t>
            </w:r>
            <w:r w:rsidR="00B4063F">
              <w:t> </w:t>
            </w:r>
            <w:r w:rsidR="00622769">
              <w:t>marta rīkojum</w:t>
            </w:r>
            <w:r w:rsidR="00AF2202">
              <w:t>s</w:t>
            </w:r>
            <w:r w:rsidR="00622769">
              <w:t xml:space="preserve"> Nr.</w:t>
            </w:r>
            <w:r w:rsidR="00B4063F">
              <w:t> </w:t>
            </w:r>
            <w:r w:rsidR="00622769">
              <w:t>103 "Par ārkārtējās situācijas izsludināšanu".</w:t>
            </w:r>
          </w:p>
        </w:tc>
      </w:tr>
      <w:tr w:rsidR="0079260F" w:rsidTr="00D0115C" w14:paraId="69E5DBB5" w14:textId="77777777">
        <w:tc>
          <w:tcPr>
            <w:tcW w:w="426" w:type="dxa"/>
          </w:tcPr>
          <w:p w:rsidR="0079260F" w:rsidP="0079260F" w:rsidRDefault="0079260F" w14:paraId="196FCCF3"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693" w:type="dxa"/>
          </w:tcPr>
          <w:p w:rsidR="00152501" w:rsidP="0079260F" w:rsidRDefault="0079260F" w14:paraId="7116487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Pr="00152501" w:rsidR="0079260F" w:rsidP="00152501" w:rsidRDefault="0079260F" w14:paraId="7EE5D96F" w14:textId="77777777">
            <w:pPr>
              <w:jc w:val="center"/>
            </w:pPr>
          </w:p>
        </w:tc>
        <w:tc>
          <w:tcPr>
            <w:tcW w:w="5953" w:type="dxa"/>
          </w:tcPr>
          <w:p w:rsidR="00AF2202" w:rsidP="00A1548D" w:rsidRDefault="00AF2202" w14:paraId="56E73B36" w14:textId="1D862144">
            <w:pPr>
              <w:ind w:firstLine="311"/>
              <w:jc w:val="both"/>
              <w:rPr>
                <w:kern w:val="2"/>
                <w:lang w:eastAsia="ar-SA"/>
              </w:rPr>
            </w:pPr>
            <w:r w:rsidRPr="00AF2202">
              <w:rPr>
                <w:kern w:val="2"/>
                <w:lang w:eastAsia="ar-SA"/>
              </w:rPr>
              <w:t xml:space="preserve">     2020.</w:t>
            </w:r>
            <w:r w:rsidR="00B4063F">
              <w:rPr>
                <w:kern w:val="2"/>
                <w:lang w:eastAsia="ar-SA"/>
              </w:rPr>
              <w:t> </w:t>
            </w:r>
            <w:r w:rsidRPr="00AF2202">
              <w:rPr>
                <w:kern w:val="2"/>
                <w:lang w:eastAsia="ar-SA"/>
              </w:rPr>
              <w:t>gada 12.</w:t>
            </w:r>
            <w:r w:rsidR="00B4063F">
              <w:rPr>
                <w:kern w:val="2"/>
                <w:lang w:eastAsia="ar-SA"/>
              </w:rPr>
              <w:t> </w:t>
            </w:r>
            <w:r w:rsidRPr="00AF2202">
              <w:rPr>
                <w:kern w:val="2"/>
                <w:lang w:eastAsia="ar-SA"/>
              </w:rPr>
              <w:t>martā visā valsts teritorijā ar M</w:t>
            </w:r>
            <w:r w:rsidR="00B4063F">
              <w:rPr>
                <w:kern w:val="2"/>
                <w:lang w:eastAsia="ar-SA"/>
              </w:rPr>
              <w:t>inistru kabineta</w:t>
            </w:r>
            <w:r w:rsidRPr="00AF2202">
              <w:rPr>
                <w:kern w:val="2"/>
                <w:lang w:eastAsia="ar-SA"/>
              </w:rPr>
              <w:t xml:space="preserve"> rīkojumu Nr. 103 tika izsludināta ārkārtējā situācija saistībā ar </w:t>
            </w:r>
            <w:r w:rsidRPr="00AF2202" w:rsidR="00B4063F">
              <w:rPr>
                <w:kern w:val="2"/>
                <w:lang w:eastAsia="ar-SA"/>
              </w:rPr>
              <w:t>C</w:t>
            </w:r>
            <w:r w:rsidR="00B4063F">
              <w:rPr>
                <w:kern w:val="2"/>
                <w:lang w:eastAsia="ar-SA"/>
              </w:rPr>
              <w:t>ovid-</w:t>
            </w:r>
            <w:r w:rsidRPr="00AF2202">
              <w:rPr>
                <w:kern w:val="2"/>
                <w:lang w:eastAsia="ar-SA"/>
              </w:rPr>
              <w:t>19 izplatību.</w:t>
            </w:r>
          </w:p>
          <w:p w:rsidR="00AF2202" w:rsidP="00A1548D" w:rsidRDefault="00AF2202" w14:paraId="02D8AFE9" w14:textId="2F814A00">
            <w:pPr>
              <w:ind w:firstLine="311"/>
              <w:jc w:val="both"/>
              <w:rPr>
                <w:kern w:val="2"/>
                <w:lang w:eastAsia="ar-SA"/>
              </w:rPr>
            </w:pPr>
            <w:r>
              <w:rPr>
                <w:bCs/>
                <w:kern w:val="2"/>
                <w:lang w:eastAsia="ar-SA"/>
              </w:rPr>
              <w:t>Ņemot vērā</w:t>
            </w:r>
            <w:r w:rsidRPr="00AF2202">
              <w:rPr>
                <w:bCs/>
                <w:kern w:val="2"/>
                <w:lang w:eastAsia="ar-SA"/>
              </w:rPr>
              <w:t xml:space="preserve"> ārkārtējās situācijas radītās grūtības notariāta funkcionēšanai</w:t>
            </w:r>
            <w:r>
              <w:rPr>
                <w:bCs/>
                <w:kern w:val="2"/>
                <w:lang w:eastAsia="ar-SA"/>
              </w:rPr>
              <w:t>,</w:t>
            </w:r>
            <w:r w:rsidRPr="00AF2202">
              <w:rPr>
                <w:bCs/>
                <w:kern w:val="2"/>
                <w:lang w:eastAsia="ar-SA"/>
              </w:rPr>
              <w:t xml:space="preserve"> Latvijas Zvērinātu notāru padome (turpmāk – Padome) </w:t>
            </w:r>
            <w:r>
              <w:rPr>
                <w:bCs/>
                <w:kern w:val="2"/>
                <w:lang w:eastAsia="ar-SA"/>
              </w:rPr>
              <w:t>ir lūgusi piešķirt finansējumu</w:t>
            </w:r>
            <w:r w:rsidR="0047386C">
              <w:rPr>
                <w:bCs/>
                <w:kern w:val="2"/>
                <w:lang w:eastAsia="ar-SA"/>
              </w:rPr>
              <w:t xml:space="preserve"> </w:t>
            </w:r>
            <w:r w:rsidR="00432CED">
              <w:rPr>
                <w:bCs/>
                <w:kern w:val="2"/>
                <w:lang w:eastAsia="ar-SA"/>
              </w:rPr>
              <w:t>24</w:t>
            </w:r>
            <w:r w:rsidR="00B4063F">
              <w:rPr>
                <w:bCs/>
                <w:kern w:val="2"/>
                <w:lang w:eastAsia="ar-SA"/>
              </w:rPr>
              <w:t> </w:t>
            </w:r>
            <w:r w:rsidR="00432CED">
              <w:rPr>
                <w:bCs/>
                <w:kern w:val="2"/>
                <w:lang w:eastAsia="ar-SA"/>
              </w:rPr>
              <w:t>955</w:t>
            </w:r>
            <w:r w:rsidR="00B4063F">
              <w:rPr>
                <w:bCs/>
                <w:kern w:val="2"/>
                <w:lang w:eastAsia="ar-SA"/>
              </w:rPr>
              <w:t> </w:t>
            </w:r>
            <w:proofErr w:type="spellStart"/>
            <w:r w:rsidRPr="00AF2202" w:rsidR="0047386C">
              <w:rPr>
                <w:bCs/>
                <w:i/>
                <w:kern w:val="2"/>
                <w:lang w:eastAsia="ar-SA"/>
              </w:rPr>
              <w:t>euro</w:t>
            </w:r>
            <w:proofErr w:type="spellEnd"/>
            <w:r w:rsidRPr="00AF2202" w:rsidR="0047386C">
              <w:rPr>
                <w:bCs/>
                <w:kern w:val="2"/>
                <w:lang w:eastAsia="ar-SA"/>
              </w:rPr>
              <w:t xml:space="preserve"> apmērā </w:t>
            </w:r>
            <w:r w:rsidRPr="00FC1E67" w:rsidR="00FC1E67">
              <w:rPr>
                <w:bCs/>
                <w:kern w:val="2"/>
                <w:lang w:eastAsia="ar-SA"/>
              </w:rPr>
              <w:t xml:space="preserve">servera iegādei, </w:t>
            </w:r>
            <w:r w:rsidRPr="00AF2202" w:rsidR="0047386C">
              <w:rPr>
                <w:bCs/>
                <w:kern w:val="2"/>
                <w:lang w:eastAsia="ar-SA"/>
              </w:rPr>
              <w:t xml:space="preserve">lai nodrošinātu </w:t>
            </w:r>
            <w:r w:rsidRPr="00AF2202" w:rsidR="0047386C">
              <w:rPr>
                <w:bCs/>
                <w:i/>
                <w:kern w:val="2"/>
                <w:lang w:eastAsia="ar-SA"/>
              </w:rPr>
              <w:t>e-</w:t>
            </w:r>
            <w:proofErr w:type="spellStart"/>
            <w:r w:rsidRPr="00AF2202" w:rsidR="0047386C">
              <w:rPr>
                <w:bCs/>
                <w:i/>
                <w:kern w:val="2"/>
                <w:lang w:eastAsia="ar-SA"/>
              </w:rPr>
              <w:t>apostille</w:t>
            </w:r>
            <w:proofErr w:type="spellEnd"/>
            <w:r w:rsidRPr="00AF2202" w:rsidR="0047386C">
              <w:rPr>
                <w:bCs/>
                <w:kern w:val="2"/>
                <w:lang w:eastAsia="ar-SA"/>
              </w:rPr>
              <w:t xml:space="preserve"> reģistra nepārtrauktu darbību un savienojumu ar valsts un pašvaldību iestādēm</w:t>
            </w:r>
            <w:r w:rsidR="0047386C">
              <w:rPr>
                <w:bCs/>
                <w:kern w:val="2"/>
                <w:lang w:eastAsia="ar-SA"/>
              </w:rPr>
              <w:t>.</w:t>
            </w:r>
          </w:p>
          <w:p w:rsidRPr="00A1548D" w:rsidR="00A1548D" w:rsidP="00A1548D" w:rsidRDefault="00A1548D" w14:paraId="51F0143B" w14:textId="2E573BE5">
            <w:pPr>
              <w:ind w:firstLine="311"/>
              <w:jc w:val="both"/>
              <w:rPr>
                <w:kern w:val="2"/>
                <w:lang w:eastAsia="ar-SA"/>
              </w:rPr>
            </w:pPr>
            <w:r>
              <w:rPr>
                <w:kern w:val="2"/>
                <w:lang w:eastAsia="ar-SA"/>
              </w:rPr>
              <w:t>S</w:t>
            </w:r>
            <w:r w:rsidRPr="00A1548D">
              <w:rPr>
                <w:kern w:val="2"/>
                <w:lang w:eastAsia="ar-SA"/>
              </w:rPr>
              <w:t xml:space="preserve">askaņā ar Notariāta likumu </w:t>
            </w:r>
            <w:r w:rsidR="0082712A">
              <w:rPr>
                <w:kern w:val="2"/>
                <w:lang w:eastAsia="ar-SA"/>
              </w:rPr>
              <w:t>Padome</w:t>
            </w:r>
            <w:r w:rsidRPr="00A1548D">
              <w:rPr>
                <w:kern w:val="2"/>
                <w:lang w:eastAsia="ar-SA"/>
              </w:rPr>
              <w:t xml:space="preserve"> ir zvērinātu notāru kolēģijas institūcija, kuras darbība netiek finansēta no valsts budžeta līdzekļiem, bet no pašu zvērinātu notāru iemaksām. Turklāt arī zvērināti notāri ir </w:t>
            </w:r>
            <w:proofErr w:type="spellStart"/>
            <w:r w:rsidRPr="00A1548D">
              <w:rPr>
                <w:kern w:val="2"/>
                <w:lang w:eastAsia="ar-SA"/>
              </w:rPr>
              <w:t>pašnodarbinātas</w:t>
            </w:r>
            <w:proofErr w:type="spellEnd"/>
            <w:r w:rsidRPr="00A1548D">
              <w:rPr>
                <w:kern w:val="2"/>
                <w:lang w:eastAsia="ar-SA"/>
              </w:rPr>
              <w:t xml:space="preserve"> personas, kuru darbība netiek finansēta no valsts budžeta. </w:t>
            </w:r>
            <w:r w:rsidR="000B2F2E">
              <w:rPr>
                <w:kern w:val="2"/>
                <w:lang w:eastAsia="ar-SA"/>
              </w:rPr>
              <w:t>P</w:t>
            </w:r>
            <w:r w:rsidRPr="00A1548D">
              <w:rPr>
                <w:kern w:val="2"/>
                <w:lang w:eastAsia="ar-SA"/>
              </w:rPr>
              <w:t>ašreizējā ārkārtējā situācijā ir krasi samazinājies pieprasījums pēc zvērinātu notāru pakalpojumiem, līdz ar ko zvērinātu notāru amata darbību skaits un ienākumi ir būtiski samazinājušies. Attiecīgi arī Padomes budžeta ieņēmumi ir strauji samazinājušies un trūkst finansējums nepieciešamo izdevumu segšanai.</w:t>
            </w:r>
          </w:p>
          <w:p w:rsidRPr="00A1548D" w:rsidR="00A1548D" w:rsidP="00A1548D" w:rsidRDefault="00A1548D" w14:paraId="0245089C" w14:textId="4AF9D262">
            <w:pPr>
              <w:ind w:firstLine="311"/>
              <w:jc w:val="both"/>
              <w:rPr>
                <w:kern w:val="2"/>
                <w:lang w:eastAsia="ar-SA"/>
              </w:rPr>
            </w:pPr>
            <w:r w:rsidRPr="00A1548D">
              <w:rPr>
                <w:kern w:val="2"/>
                <w:lang w:eastAsia="ar-SA"/>
              </w:rPr>
              <w:tab/>
              <w:t>Padome par saviem līdzekļiem ir izveidojusi un uztur valsts informācijas sistēmas - publisko testamentu reģistru un mantojumu reģistru, kā arī tādus reģistrus</w:t>
            </w:r>
            <w:r w:rsidRPr="00A1548D" w:rsidR="003C171E">
              <w:rPr>
                <w:kern w:val="2"/>
                <w:lang w:eastAsia="ar-SA"/>
              </w:rPr>
              <w:t xml:space="preserve"> kā pilnvarojumu</w:t>
            </w:r>
            <w:r w:rsidRPr="00A1548D">
              <w:rPr>
                <w:kern w:val="2"/>
                <w:lang w:eastAsia="ar-SA"/>
              </w:rPr>
              <w:t xml:space="preserve"> reģistrs, atsaukto pilnvarojumu reģistrs, nākotnes pilnvarojumu reģistrs, laulības šķiršanas lietu reģistrs un </w:t>
            </w:r>
            <w:r w:rsidRPr="00D0115C">
              <w:rPr>
                <w:i/>
                <w:iCs/>
                <w:kern w:val="2"/>
                <w:lang w:eastAsia="ar-SA"/>
              </w:rPr>
              <w:t>e-</w:t>
            </w:r>
            <w:proofErr w:type="spellStart"/>
            <w:r w:rsidRPr="00D0115C">
              <w:rPr>
                <w:i/>
                <w:iCs/>
                <w:kern w:val="2"/>
                <w:lang w:eastAsia="ar-SA"/>
              </w:rPr>
              <w:t>apostille</w:t>
            </w:r>
            <w:proofErr w:type="spellEnd"/>
            <w:r w:rsidRPr="00A1548D">
              <w:rPr>
                <w:kern w:val="2"/>
                <w:lang w:eastAsia="ar-SA"/>
              </w:rPr>
              <w:t xml:space="preserve"> reģistrs. </w:t>
            </w:r>
            <w:r w:rsidR="000B2F2E">
              <w:rPr>
                <w:kern w:val="2"/>
                <w:lang w:eastAsia="ar-SA"/>
              </w:rPr>
              <w:t>K</w:t>
            </w:r>
            <w:r w:rsidRPr="00A1548D">
              <w:rPr>
                <w:kern w:val="2"/>
                <w:lang w:eastAsia="ar-SA"/>
              </w:rPr>
              <w:t>opš 2019.</w:t>
            </w:r>
            <w:r w:rsidR="00B4063F">
              <w:rPr>
                <w:kern w:val="2"/>
                <w:lang w:eastAsia="ar-SA"/>
              </w:rPr>
              <w:t> </w:t>
            </w:r>
            <w:r w:rsidRPr="00A1548D">
              <w:rPr>
                <w:kern w:val="2"/>
                <w:lang w:eastAsia="ar-SA"/>
              </w:rPr>
              <w:t>gada 1.</w:t>
            </w:r>
            <w:r w:rsidR="00B4063F">
              <w:rPr>
                <w:kern w:val="2"/>
                <w:lang w:eastAsia="ar-SA"/>
              </w:rPr>
              <w:t> </w:t>
            </w:r>
            <w:r w:rsidRPr="00A1548D">
              <w:rPr>
                <w:kern w:val="2"/>
                <w:lang w:eastAsia="ar-SA"/>
              </w:rPr>
              <w:t>jūlija zvērinātu notāru kompetencē ir nodots legalizēt Latvijā izsniegtu publisku dokumentu ar apliecinājumu (</w:t>
            </w:r>
            <w:proofErr w:type="spellStart"/>
            <w:r w:rsidRPr="00A1548D">
              <w:rPr>
                <w:kern w:val="2"/>
                <w:lang w:eastAsia="ar-SA"/>
              </w:rPr>
              <w:t>apostille</w:t>
            </w:r>
            <w:proofErr w:type="spellEnd"/>
            <w:r w:rsidRPr="00A1548D">
              <w:rPr>
                <w:kern w:val="2"/>
                <w:lang w:eastAsia="ar-SA"/>
              </w:rPr>
              <w:t xml:space="preserve">). Attiecīgi šīs funkcijas izpildei ir nepieciešams nodrošināt pilnvērtīgu </w:t>
            </w:r>
            <w:r w:rsidRPr="00D0115C">
              <w:rPr>
                <w:i/>
                <w:iCs/>
                <w:kern w:val="2"/>
                <w:lang w:eastAsia="ar-SA"/>
              </w:rPr>
              <w:t>e-</w:t>
            </w:r>
            <w:proofErr w:type="spellStart"/>
            <w:r w:rsidRPr="00D0115C">
              <w:rPr>
                <w:i/>
                <w:iCs/>
                <w:kern w:val="2"/>
                <w:lang w:eastAsia="ar-SA"/>
              </w:rPr>
              <w:t>apostille</w:t>
            </w:r>
            <w:proofErr w:type="spellEnd"/>
            <w:r w:rsidRPr="00A1548D">
              <w:rPr>
                <w:kern w:val="2"/>
                <w:lang w:eastAsia="ar-SA"/>
              </w:rPr>
              <w:t xml:space="preserve"> reģistra darbību. Ja šī reģistra darbība tiktu apturēta šādas funkcijas turpmāka izpilde var tikt apdraudēta, līdz ar ko personas var palikt bez iespējas legalizēt Latvijā izsniegtus publiskus dokumentus ar apliecinājumu (</w:t>
            </w:r>
            <w:proofErr w:type="spellStart"/>
            <w:r w:rsidRPr="00A1548D">
              <w:rPr>
                <w:kern w:val="2"/>
                <w:lang w:eastAsia="ar-SA"/>
              </w:rPr>
              <w:t>apostille</w:t>
            </w:r>
            <w:proofErr w:type="spellEnd"/>
            <w:r w:rsidRPr="00A1548D">
              <w:rPr>
                <w:kern w:val="2"/>
                <w:lang w:eastAsia="ar-SA"/>
              </w:rPr>
              <w:t xml:space="preserve">) un bez iespējas panākt noteiktus pakalpojumus ārvalstī, kuru veikšanai nepieciešams iesniegt legalizētus dokumentus. </w:t>
            </w:r>
          </w:p>
          <w:p w:rsidR="003C171E" w:rsidP="00A1548D" w:rsidRDefault="00A1548D" w14:paraId="3FE57D2F" w14:textId="13859CA8">
            <w:pPr>
              <w:pStyle w:val="Paraststmeklis"/>
              <w:shd w:val="clear" w:color="auto" w:fill="FFFFFF"/>
              <w:spacing w:before="0" w:beforeAutospacing="0" w:after="0" w:afterAutospacing="0"/>
              <w:jc w:val="both"/>
              <w:rPr>
                <w:kern w:val="2"/>
                <w:lang w:eastAsia="ar-SA"/>
              </w:rPr>
            </w:pPr>
            <w:r w:rsidRPr="00A1548D">
              <w:rPr>
                <w:kern w:val="2"/>
                <w:lang w:eastAsia="ar-SA"/>
              </w:rPr>
              <w:lastRenderedPageBreak/>
              <w:tab/>
            </w:r>
            <w:r w:rsidRPr="00D0115C" w:rsidR="00FC1E67">
              <w:rPr>
                <w:i/>
                <w:iCs/>
                <w:kern w:val="2"/>
                <w:lang w:eastAsia="ar-SA"/>
              </w:rPr>
              <w:t>E-</w:t>
            </w:r>
            <w:proofErr w:type="spellStart"/>
            <w:r w:rsidRPr="00D0115C" w:rsidR="00FC1E67">
              <w:rPr>
                <w:i/>
                <w:iCs/>
                <w:kern w:val="2"/>
                <w:lang w:eastAsia="ar-SA"/>
              </w:rPr>
              <w:t>apostille</w:t>
            </w:r>
            <w:proofErr w:type="spellEnd"/>
            <w:r w:rsidRPr="00FC1E67" w:rsidR="00FC1E67">
              <w:rPr>
                <w:kern w:val="2"/>
                <w:lang w:eastAsia="ar-SA"/>
              </w:rPr>
              <w:t xml:space="preserve"> reģistra darbībai</w:t>
            </w:r>
            <w:r w:rsidR="003C171E">
              <w:rPr>
                <w:kern w:val="2"/>
                <w:lang w:eastAsia="ar-SA"/>
              </w:rPr>
              <w:t xml:space="preserve"> </w:t>
            </w:r>
            <w:r w:rsidR="00FC1E67">
              <w:rPr>
                <w:kern w:val="2"/>
                <w:lang w:eastAsia="ar-SA"/>
              </w:rPr>
              <w:t xml:space="preserve">ir </w:t>
            </w:r>
            <w:r w:rsidRPr="00FC1E67" w:rsidR="00FC1E67">
              <w:rPr>
                <w:kern w:val="2"/>
                <w:lang w:eastAsia="ar-SA"/>
              </w:rPr>
              <w:t>nepieciešams iegādāties jaunu serveri, jo esošā servera kapacitāte beidzas</w:t>
            </w:r>
            <w:r w:rsidR="00FC1E67">
              <w:rPr>
                <w:kern w:val="2"/>
                <w:lang w:eastAsia="ar-SA"/>
              </w:rPr>
              <w:t xml:space="preserve">. </w:t>
            </w:r>
            <w:r w:rsidRPr="00FC1E67" w:rsidR="00FC1E67">
              <w:rPr>
                <w:kern w:val="2"/>
                <w:lang w:eastAsia="ar-SA"/>
              </w:rPr>
              <w:t>Galvenā pašreizējā servera darbības problēma ir diska vietas trūkums</w:t>
            </w:r>
            <w:r w:rsidR="006B6EB6">
              <w:rPr>
                <w:kern w:val="2"/>
                <w:lang w:eastAsia="ar-SA"/>
              </w:rPr>
              <w:t>.</w:t>
            </w:r>
            <w:r w:rsidRPr="00FC1E67" w:rsidR="00FC1E67">
              <w:rPr>
                <w:kern w:val="2"/>
                <w:lang w:eastAsia="ar-SA"/>
              </w:rPr>
              <w:t xml:space="preserve"> </w:t>
            </w:r>
            <w:r w:rsidR="006B6EB6">
              <w:rPr>
                <w:kern w:val="2"/>
                <w:lang w:eastAsia="ar-SA"/>
              </w:rPr>
              <w:t>P</w:t>
            </w:r>
            <w:r w:rsidRPr="00FC1E67" w:rsidR="00FC1E67">
              <w:rPr>
                <w:kern w:val="2"/>
                <w:lang w:eastAsia="ar-SA"/>
              </w:rPr>
              <w:t>ašlaik aizpildījums ir 86</w:t>
            </w:r>
            <w:r w:rsidR="00B4063F">
              <w:rPr>
                <w:kern w:val="2"/>
                <w:lang w:eastAsia="ar-SA"/>
              </w:rPr>
              <w:t> </w:t>
            </w:r>
            <w:r w:rsidRPr="00FC1E67" w:rsidR="00FC1E67">
              <w:rPr>
                <w:kern w:val="2"/>
                <w:lang w:eastAsia="ar-SA"/>
              </w:rPr>
              <w:t>%</w:t>
            </w:r>
            <w:r w:rsidR="006B6EB6">
              <w:rPr>
                <w:kern w:val="2"/>
                <w:lang w:eastAsia="ar-SA"/>
              </w:rPr>
              <w:t xml:space="preserve"> un</w:t>
            </w:r>
            <w:r w:rsidRPr="00FC1E67" w:rsidR="00FC1E67">
              <w:rPr>
                <w:kern w:val="2"/>
                <w:lang w:eastAsia="ar-SA"/>
              </w:rPr>
              <w:t xml:space="preserve"> ar pašreizējo datu pieaugumu (piemēram, e - </w:t>
            </w:r>
            <w:proofErr w:type="spellStart"/>
            <w:r w:rsidRPr="00FC1E67" w:rsidR="00FC1E67">
              <w:rPr>
                <w:kern w:val="2"/>
                <w:lang w:eastAsia="ar-SA"/>
              </w:rPr>
              <w:t>apostille</w:t>
            </w:r>
            <w:proofErr w:type="spellEnd"/>
            <w:r w:rsidRPr="00FC1E67" w:rsidR="00FC1E67">
              <w:rPr>
                <w:kern w:val="2"/>
                <w:lang w:eastAsia="ar-SA"/>
              </w:rPr>
              <w:t xml:space="preserve"> gadījumā datu pieaugums ir ļoti liels, jo tiek skenēti dokumenti) servera diska vieta aizpildīsies salīdzinoši ātri un Notāru informācijas sistēmas darbība apstāsies. Turklāt būtiska problēma ir arī tā, ka diska vietas trūkuma dēļ nav iespējams izveidot lokālo rezerves kopiju, kā arī nav iespējams atjaunot aktuālo datubāzes versiju. Līdz ar to, jauna servera iegāde ir neatliekama notariāta funkciju izpildes turpināšanai, lai nodrošinātu jau reģistrēto datu drošību un saglabāšanu</w:t>
            </w:r>
            <w:r w:rsidR="00FC1E67">
              <w:rPr>
                <w:kern w:val="2"/>
                <w:lang w:eastAsia="ar-SA"/>
              </w:rPr>
              <w:t xml:space="preserve">. </w:t>
            </w:r>
          </w:p>
          <w:p w:rsidR="003C171E" w:rsidP="00A1548D" w:rsidRDefault="003C171E" w14:paraId="6D012D80" w14:textId="6F9057C3">
            <w:pPr>
              <w:pStyle w:val="Paraststmeklis"/>
              <w:shd w:val="clear" w:color="auto" w:fill="FFFFFF"/>
              <w:spacing w:before="0" w:beforeAutospacing="0" w:after="0" w:afterAutospacing="0"/>
              <w:jc w:val="both"/>
              <w:rPr>
                <w:kern w:val="2"/>
                <w:lang w:eastAsia="ar-SA"/>
              </w:rPr>
            </w:pPr>
            <w:r>
              <w:rPr>
                <w:kern w:val="2"/>
                <w:lang w:eastAsia="ar-SA"/>
              </w:rPr>
              <w:t>G</w:t>
            </w:r>
            <w:r w:rsidRPr="003C171E">
              <w:rPr>
                <w:kern w:val="2"/>
                <w:lang w:eastAsia="ar-SA"/>
              </w:rPr>
              <w:t>adījumā, ja Notāru informācijas sistēma</w:t>
            </w:r>
            <w:r>
              <w:rPr>
                <w:kern w:val="2"/>
                <w:lang w:eastAsia="ar-SA"/>
              </w:rPr>
              <w:t xml:space="preserve">s </w:t>
            </w:r>
            <w:r w:rsidRPr="003C171E">
              <w:rPr>
                <w:kern w:val="2"/>
                <w:lang w:eastAsia="ar-SA"/>
              </w:rPr>
              <w:t>uzturē</w:t>
            </w:r>
            <w:r>
              <w:rPr>
                <w:kern w:val="2"/>
                <w:lang w:eastAsia="ar-SA"/>
              </w:rPr>
              <w:t xml:space="preserve">šanai nepieciešamais </w:t>
            </w:r>
            <w:r w:rsidRPr="003C171E">
              <w:rPr>
                <w:kern w:val="2"/>
                <w:lang w:eastAsia="ar-SA"/>
              </w:rPr>
              <w:t>serveris netiks iegādāts, ir apdraudēta arī valsts informācijas sistēmas, ko ietver Notāru informācijas sistēma, turpmāka funkcionēšana un jau reģistrēto datu drošība (aktuālo datu kopiju veidošana un uzturēšana). Minētais rada ne tikai nopietnus riskus civiltiesiskās vides dalībnieku, tajā skaitā privātpersonu, tiesību aizsardzībai, bet arī riskus valsts atbildībai par valsts informācijas sistēmā reģistrēto datu uzturēšanu, saglabāšanu un aizsardzību.</w:t>
            </w:r>
          </w:p>
          <w:p w:rsidR="003C171E" w:rsidP="00A1548D" w:rsidRDefault="003C171E" w14:paraId="14C6E26E" w14:textId="607274C9">
            <w:pPr>
              <w:pStyle w:val="Paraststmeklis"/>
              <w:shd w:val="clear" w:color="auto" w:fill="FFFFFF"/>
              <w:spacing w:before="0" w:beforeAutospacing="0" w:after="0" w:afterAutospacing="0"/>
              <w:jc w:val="both"/>
              <w:rPr>
                <w:kern w:val="2"/>
                <w:lang w:eastAsia="ar-SA"/>
              </w:rPr>
            </w:pPr>
            <w:r w:rsidRPr="003C171E">
              <w:rPr>
                <w:kern w:val="2"/>
                <w:lang w:eastAsia="ar-SA"/>
              </w:rPr>
              <w:t>Padome par saviem līdzekļiem ir ne tikai izveidojusi un uzturējusi</w:t>
            </w:r>
            <w:r>
              <w:rPr>
                <w:kern w:val="2"/>
                <w:lang w:eastAsia="ar-SA"/>
              </w:rPr>
              <w:t xml:space="preserve"> </w:t>
            </w:r>
            <w:r w:rsidRPr="003C171E">
              <w:rPr>
                <w:kern w:val="2"/>
                <w:lang w:eastAsia="ar-SA"/>
              </w:rPr>
              <w:t>valsts informācijas sistēmas un reģistrus, bet arī uzturējusi ziņu saņemšanas risinājumus valsts un pašvaldību iestādēm, kuras saņem šo valsts informācijas sistēmu un reģistru ziņas bez maksas. Tādējādi valstī izsludinātās ārkārtējās situācijas laikā Padomei ir nepieciešams atbalsts un ir būtiski šo nepieciešamo valsts atbalstu Padomei un notariātam kopumā sniegt šīs ārkārtējās situācijas radīto seku pārvarēšanai.</w:t>
            </w:r>
          </w:p>
          <w:p w:rsidRPr="00AB6B07" w:rsidR="000B5B61" w:rsidP="0033095F" w:rsidRDefault="0027706F" w14:paraId="5ED69A2F" w14:textId="081FD6A8">
            <w:pPr>
              <w:pStyle w:val="tv213"/>
              <w:tabs>
                <w:tab w:val="left" w:pos="360"/>
              </w:tabs>
              <w:spacing w:before="0" w:beforeAutospacing="0" w:after="0" w:afterAutospacing="0"/>
              <w:jc w:val="both"/>
              <w:rPr>
                <w:color w:val="FF0000"/>
                <w:shd w:val="clear" w:color="auto" w:fill="FFFFFF"/>
              </w:rPr>
            </w:pPr>
            <w:r w:rsidRPr="00B52844">
              <w:t xml:space="preserve">Rīkojuma projekts paredz </w:t>
            </w:r>
            <w:r w:rsidRPr="00B52844" w:rsidR="008470F2">
              <w:t xml:space="preserve">Finanšu ministrijai no valsts budžeta </w:t>
            </w:r>
            <w:r w:rsidRPr="0033095F" w:rsidR="008470F2">
              <w:t xml:space="preserve">programmas </w:t>
            </w:r>
            <w:smartTag w:uri="schemas-tilde-lv/tildestengine" w:element="date">
              <w:smartTagPr>
                <w:attr w:name="Year" w:val="2001"/>
                <w:attr w:name="Month" w:val="11"/>
                <w:attr w:name="Day" w:val="30"/>
              </w:smartTagPr>
              <w:r w:rsidR="008470F2" w:rsidRPr="0033095F">
                <w:t>02.00.00</w:t>
              </w:r>
            </w:smartTag>
            <w:r w:rsidRPr="0033095F" w:rsidR="008470F2">
              <w:t xml:space="preserve"> </w:t>
            </w:r>
            <w:r w:rsidRPr="00C741E4" w:rsidR="00C741E4">
              <w:t>"</w:t>
            </w:r>
            <w:r w:rsidRPr="0033095F" w:rsidR="008470F2">
              <w:t>Līdzekļi neparedzētiem gadījumiem</w:t>
            </w:r>
            <w:r w:rsidRPr="00C741E4" w:rsidR="00C741E4">
              <w:t>"</w:t>
            </w:r>
            <w:r w:rsidRPr="0033095F" w:rsidR="008470F2">
              <w:t xml:space="preserve"> piešķirt </w:t>
            </w:r>
            <w:r w:rsidRPr="0033095F" w:rsidR="00CC547F">
              <w:t>Tieslietu</w:t>
            </w:r>
            <w:r w:rsidRPr="0033095F" w:rsidR="008470F2">
              <w:t xml:space="preserve"> ministrijai</w:t>
            </w:r>
            <w:bookmarkStart w:name="_Hlk35524487" w:id="0"/>
            <w:r w:rsidRPr="0033095F" w:rsidR="008470F2">
              <w:t xml:space="preserve"> finansējumu</w:t>
            </w:r>
            <w:r w:rsidRPr="0033095F" w:rsidR="0033095F">
              <w:t xml:space="preserve"> </w:t>
            </w:r>
            <w:r w:rsidR="002E6F8E">
              <w:t>24</w:t>
            </w:r>
            <w:r w:rsidR="00B4063F">
              <w:t> </w:t>
            </w:r>
            <w:r w:rsidR="00432CED">
              <w:t>955</w:t>
            </w:r>
            <w:r w:rsidR="00B4063F">
              <w:t> </w:t>
            </w:r>
            <w:proofErr w:type="spellStart"/>
            <w:r w:rsidRPr="00C741E4" w:rsidR="00CC547F">
              <w:rPr>
                <w:i/>
                <w:iCs/>
              </w:rPr>
              <w:t>euro</w:t>
            </w:r>
            <w:proofErr w:type="spellEnd"/>
            <w:r w:rsidR="000B2F2E">
              <w:t xml:space="preserve"> apmērā </w:t>
            </w:r>
            <w:r w:rsidRPr="000B2F2E" w:rsidR="000B2F2E">
              <w:t xml:space="preserve">pārskaitīšanai Latvijas Zvērinātu notāru padomei </w:t>
            </w:r>
            <w:r w:rsidR="003C171E">
              <w:t>servera iegādei</w:t>
            </w:r>
            <w:r w:rsidR="0031606E">
              <w:t xml:space="preserve">, </w:t>
            </w:r>
            <w:r w:rsidRPr="000B2F2E" w:rsidR="000B2F2E">
              <w:t xml:space="preserve">lai </w:t>
            </w:r>
            <w:r w:rsidRPr="003C171E" w:rsidR="003C171E">
              <w:t>nodrošinā</w:t>
            </w:r>
            <w:r w:rsidR="0031606E">
              <w:t>tu</w:t>
            </w:r>
            <w:r w:rsidRPr="003C171E" w:rsidR="003C171E">
              <w:t xml:space="preserve"> </w:t>
            </w:r>
            <w:r w:rsidRPr="00D0115C" w:rsidR="003C171E">
              <w:rPr>
                <w:i/>
                <w:iCs/>
              </w:rPr>
              <w:t>e-</w:t>
            </w:r>
            <w:proofErr w:type="spellStart"/>
            <w:r w:rsidRPr="00D0115C" w:rsidR="003C171E">
              <w:rPr>
                <w:i/>
                <w:iCs/>
              </w:rPr>
              <w:t>apostille</w:t>
            </w:r>
            <w:proofErr w:type="spellEnd"/>
            <w:r w:rsidRPr="003C171E" w:rsidR="003C171E">
              <w:t xml:space="preserve"> reģistra turpmāku darbību</w:t>
            </w:r>
            <w:r w:rsidR="006B6EB6">
              <w:t>,</w:t>
            </w:r>
            <w:r w:rsidRPr="000B2F2E" w:rsidR="000B2F2E">
              <w:t xml:space="preserve"> mazinot ar Covid-19 izplatību radītās grūtības notariātā.</w:t>
            </w:r>
            <w:r w:rsidRPr="0033095F" w:rsidR="008470F2">
              <w:t xml:space="preserve"> </w:t>
            </w:r>
            <w:bookmarkEnd w:id="0"/>
          </w:p>
        </w:tc>
      </w:tr>
      <w:tr w:rsidR="00130487" w:rsidTr="00D0115C" w14:paraId="78E6C159" w14:textId="77777777">
        <w:tc>
          <w:tcPr>
            <w:tcW w:w="426" w:type="dxa"/>
          </w:tcPr>
          <w:p w:rsidR="00130487" w:rsidP="00130487" w:rsidRDefault="00130487" w14:paraId="322A9867"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2693" w:type="dxa"/>
          </w:tcPr>
          <w:p w:rsidRPr="00EC6E12" w:rsidR="00130487" w:rsidP="00130487" w:rsidRDefault="00130487" w14:paraId="2725859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5953" w:type="dxa"/>
          </w:tcPr>
          <w:p w:rsidR="00130487" w:rsidP="006335C0" w:rsidRDefault="00CC547F" w14:paraId="65834B25" w14:textId="1FEBA920">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Tieslietu ministrija</w:t>
            </w:r>
            <w:r w:rsidR="00B4063F">
              <w:rPr>
                <w:rFonts w:ascii="Times New Roman" w:hAnsi="Times New Roman" w:cs="Times New Roman"/>
                <w:sz w:val="24"/>
                <w:szCs w:val="24"/>
                <w:lang w:eastAsia="lv-LV"/>
              </w:rPr>
              <w:t>.</w:t>
            </w:r>
          </w:p>
        </w:tc>
      </w:tr>
      <w:tr w:rsidR="00130487" w:rsidTr="00D0115C" w14:paraId="760CA46E" w14:textId="77777777">
        <w:tc>
          <w:tcPr>
            <w:tcW w:w="426" w:type="dxa"/>
          </w:tcPr>
          <w:p w:rsidR="00130487" w:rsidP="00130487" w:rsidRDefault="00130487" w14:paraId="47947DA6"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693" w:type="dxa"/>
          </w:tcPr>
          <w:p w:rsidRPr="00EC6E12" w:rsidR="00130487" w:rsidP="00130487" w:rsidRDefault="00130487" w14:paraId="26A52F22"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953" w:type="dxa"/>
          </w:tcPr>
          <w:p w:rsidR="00130487" w:rsidP="006335C0" w:rsidRDefault="006335C0" w14:paraId="2A0DFF6C" w14:textId="2EC406F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r w:rsidR="00B4063F">
              <w:rPr>
                <w:rFonts w:ascii="Times New Roman" w:hAnsi="Times New Roman" w:cs="Times New Roman"/>
                <w:sz w:val="24"/>
                <w:szCs w:val="24"/>
                <w:lang w:eastAsia="lv-LV"/>
              </w:rPr>
              <w:t>.</w:t>
            </w:r>
          </w:p>
        </w:tc>
      </w:tr>
    </w:tbl>
    <w:p w:rsidRPr="00EC6E12" w:rsidR="00EC6E12" w:rsidP="00EC6E12" w:rsidRDefault="00EC6E12" w14:paraId="5E0CF3C4" w14:textId="77777777">
      <w:pPr>
        <w:pStyle w:val="Bezatstarpm"/>
        <w:jc w:val="center"/>
        <w:rPr>
          <w:rFonts w:ascii="Times New Roman" w:hAnsi="Times New Roman" w:cs="Times New Roman"/>
          <w:sz w:val="24"/>
          <w:szCs w:val="24"/>
          <w:lang w:eastAsia="lv-LV"/>
        </w:rPr>
      </w:pPr>
    </w:p>
    <w:tbl>
      <w:tblPr>
        <w:tblStyle w:val="Reatabula"/>
        <w:tblW w:w="9072" w:type="dxa"/>
        <w:tblInd w:w="-5" w:type="dxa"/>
        <w:tblLook w:val="04A0" w:firstRow="1" w:lastRow="0" w:firstColumn="1" w:lastColumn="0" w:noHBand="0" w:noVBand="1"/>
      </w:tblPr>
      <w:tblGrid>
        <w:gridCol w:w="9072"/>
      </w:tblGrid>
      <w:tr w:rsidR="00EC6E12" w:rsidTr="00D0115C" w14:paraId="721C7B49" w14:textId="77777777">
        <w:tc>
          <w:tcPr>
            <w:tcW w:w="9072" w:type="dxa"/>
          </w:tcPr>
          <w:p w:rsidRPr="00842AD1" w:rsidR="00EC6E12" w:rsidP="003903BF" w:rsidRDefault="00842AD1" w14:paraId="31F07DF2" w14:textId="77777777">
            <w:pPr>
              <w:pStyle w:val="Bezatstarpm"/>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D0115C" w14:paraId="64A08E36" w14:textId="77777777">
        <w:tc>
          <w:tcPr>
            <w:tcW w:w="9072" w:type="dxa"/>
          </w:tcPr>
          <w:p w:rsidRPr="00842AD1" w:rsidR="00155578" w:rsidP="003903BF" w:rsidRDefault="00155578" w14:paraId="49B29F92" w14:textId="314B2EFB">
            <w:pPr>
              <w:pStyle w:val="Bezatstarpm"/>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r w:rsidR="00B4063F">
              <w:rPr>
                <w:rFonts w:ascii="Times New Roman" w:hAnsi="Times New Roman" w:cs="Times New Roman"/>
                <w:sz w:val="24"/>
                <w:szCs w:val="24"/>
              </w:rPr>
              <w:t>.</w:t>
            </w:r>
          </w:p>
        </w:tc>
      </w:tr>
    </w:tbl>
    <w:p w:rsidRPr="00EC6E12" w:rsidR="00842AD1" w:rsidP="00EC6E12" w:rsidRDefault="00E5323B" w14:paraId="7E7C9637"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Reatabula"/>
        <w:tblW w:w="9072" w:type="dxa"/>
        <w:tblInd w:w="-5" w:type="dxa"/>
        <w:tblLayout w:type="fixed"/>
        <w:tblLook w:val="04A0" w:firstRow="1" w:lastRow="0" w:firstColumn="1" w:lastColumn="0" w:noHBand="0" w:noVBand="1"/>
      </w:tblPr>
      <w:tblGrid>
        <w:gridCol w:w="1560"/>
        <w:gridCol w:w="992"/>
        <w:gridCol w:w="1268"/>
        <w:gridCol w:w="1000"/>
        <w:gridCol w:w="1134"/>
        <w:gridCol w:w="992"/>
        <w:gridCol w:w="992"/>
        <w:gridCol w:w="1134"/>
      </w:tblGrid>
      <w:tr w:rsidR="00842AD1" w:rsidTr="00D0115C" w14:paraId="4B16C546" w14:textId="77777777">
        <w:tc>
          <w:tcPr>
            <w:tcW w:w="9072" w:type="dxa"/>
            <w:gridSpan w:val="8"/>
          </w:tcPr>
          <w:p w:rsidRPr="00842AD1" w:rsidR="00842AD1" w:rsidP="00842AD1" w:rsidRDefault="00842AD1" w14:paraId="0C9BABB4" w14:textId="77777777">
            <w:pPr>
              <w:pStyle w:val="Bezatstarpm"/>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D0115C" w14:paraId="0D6D0879" w14:textId="77777777">
        <w:tc>
          <w:tcPr>
            <w:tcW w:w="1560" w:type="dxa"/>
            <w:vMerge w:val="restart"/>
          </w:tcPr>
          <w:p w:rsidR="00842AD1" w:rsidP="00EC6E12" w:rsidRDefault="00842AD1" w14:paraId="439AE0B3"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P="00EC6E12" w:rsidRDefault="00037CA6" w14:paraId="27AB1DCD"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252" w:type="dxa"/>
            <w:gridSpan w:val="5"/>
          </w:tcPr>
          <w:p w:rsidR="00842AD1" w:rsidP="00EC6E12" w:rsidRDefault="00842AD1" w14:paraId="6AA31517"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D0115C" w14:paraId="10AA0A5B" w14:textId="77777777">
        <w:tc>
          <w:tcPr>
            <w:tcW w:w="1560" w:type="dxa"/>
            <w:vMerge/>
          </w:tcPr>
          <w:p w:rsidR="00842AD1" w:rsidP="00EC6E12" w:rsidRDefault="00842AD1" w14:paraId="2AEAB9C3" w14:textId="77777777">
            <w:pPr>
              <w:pStyle w:val="Bezatstarpm"/>
              <w:rPr>
                <w:rFonts w:ascii="Times New Roman" w:hAnsi="Times New Roman" w:cs="Times New Roman"/>
                <w:iCs/>
                <w:sz w:val="24"/>
                <w:szCs w:val="24"/>
                <w:lang w:eastAsia="lv-LV"/>
              </w:rPr>
            </w:pPr>
          </w:p>
        </w:tc>
        <w:tc>
          <w:tcPr>
            <w:tcW w:w="2260" w:type="dxa"/>
            <w:gridSpan w:val="2"/>
            <w:vMerge/>
          </w:tcPr>
          <w:p w:rsidR="00842AD1" w:rsidP="00EC6E12" w:rsidRDefault="00842AD1" w14:paraId="09E54356" w14:textId="77777777">
            <w:pPr>
              <w:pStyle w:val="Bezatstarpm"/>
              <w:rPr>
                <w:rFonts w:ascii="Times New Roman" w:hAnsi="Times New Roman" w:cs="Times New Roman"/>
                <w:iCs/>
                <w:sz w:val="24"/>
                <w:szCs w:val="24"/>
                <w:lang w:eastAsia="lv-LV"/>
              </w:rPr>
            </w:pPr>
          </w:p>
        </w:tc>
        <w:tc>
          <w:tcPr>
            <w:tcW w:w="2134" w:type="dxa"/>
            <w:gridSpan w:val="2"/>
          </w:tcPr>
          <w:p w:rsidR="00842AD1" w:rsidP="00EC6E12" w:rsidRDefault="00037CA6" w14:paraId="3B54F762"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P="00EC6E12" w:rsidRDefault="00037CA6" w14:paraId="45A34CD5"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134" w:type="dxa"/>
          </w:tcPr>
          <w:p w:rsidR="00842AD1" w:rsidP="00EC6E12" w:rsidRDefault="00037CA6" w14:paraId="24C7663D"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D0115C" w14:paraId="7E344CBF" w14:textId="77777777">
        <w:tc>
          <w:tcPr>
            <w:tcW w:w="1560" w:type="dxa"/>
            <w:vMerge/>
          </w:tcPr>
          <w:p w:rsidR="00842AD1" w:rsidP="00EC6E12" w:rsidRDefault="00842AD1" w14:paraId="665BF084" w14:textId="77777777">
            <w:pPr>
              <w:pStyle w:val="Bezatstarpm"/>
              <w:rPr>
                <w:rFonts w:ascii="Times New Roman" w:hAnsi="Times New Roman" w:cs="Times New Roman"/>
                <w:iCs/>
                <w:sz w:val="24"/>
                <w:szCs w:val="24"/>
                <w:lang w:eastAsia="lv-LV"/>
              </w:rPr>
            </w:pPr>
          </w:p>
        </w:tc>
        <w:tc>
          <w:tcPr>
            <w:tcW w:w="992" w:type="dxa"/>
          </w:tcPr>
          <w:p w:rsidR="00842AD1" w:rsidP="00842AD1" w:rsidRDefault="00842AD1" w14:paraId="7026DF4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P="00842AD1" w:rsidRDefault="00842AD1" w14:paraId="1E50932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P="00842AD1" w:rsidRDefault="00842AD1" w14:paraId="142998BC"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P="00842AD1" w:rsidRDefault="00842AD1" w14:paraId="1AD510CF"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P="00037CA6" w:rsidRDefault="00842AD1" w14:paraId="7AF284A0"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P="00842AD1" w:rsidRDefault="00842AD1" w14:paraId="44D6ED81"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P="00842AD1" w:rsidRDefault="0004685C" w14:paraId="04623F9D" w14:textId="77777777">
            <w:pPr>
              <w:pStyle w:val="Bezatstarpm"/>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Pr="00EC6E12" w:rsidR="00842AD1">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P="00842AD1" w:rsidRDefault="00842AD1" w14:paraId="482F2408"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P="00037CA6" w:rsidRDefault="00842AD1" w14:paraId="53861102"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134" w:type="dxa"/>
          </w:tcPr>
          <w:p w:rsidR="006E71F7" w:rsidP="00842AD1" w:rsidRDefault="00842AD1" w14:paraId="59476C3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P="00037CA6" w:rsidRDefault="00842AD1" w14:paraId="240F68CD"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D0115C" w14:paraId="4166089D" w14:textId="77777777">
        <w:tc>
          <w:tcPr>
            <w:tcW w:w="1560" w:type="dxa"/>
            <w:vAlign w:val="center"/>
          </w:tcPr>
          <w:p w:rsidRPr="00EC6E12" w:rsidR="00842AD1" w:rsidP="00842AD1" w:rsidRDefault="00842AD1" w14:paraId="37713825"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Pr="00EC6E12" w:rsidR="00842AD1" w:rsidP="00842AD1" w:rsidRDefault="00842AD1" w14:paraId="0D83A78E"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Pr="00EC6E12" w:rsidR="00842AD1" w:rsidP="00842AD1" w:rsidRDefault="00842AD1" w14:paraId="0EBFAA56"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Pr="00EC6E12" w:rsidR="00842AD1" w:rsidP="00842AD1" w:rsidRDefault="00842AD1" w14:paraId="69F65E1C"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Pr="00EC6E12" w:rsidR="00842AD1" w:rsidP="00842AD1" w:rsidRDefault="00842AD1" w14:paraId="2B855335"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Pr="00EC6E12" w:rsidR="00842AD1" w:rsidP="00842AD1" w:rsidRDefault="00842AD1" w14:paraId="34D5D579"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Pr="00EC6E12" w:rsidR="00842AD1" w:rsidP="00842AD1" w:rsidRDefault="00842AD1" w14:paraId="0A6B45CC"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134" w:type="dxa"/>
            <w:vAlign w:val="center"/>
          </w:tcPr>
          <w:p w:rsidRPr="00EC6E12" w:rsidR="00842AD1" w:rsidP="00842AD1" w:rsidRDefault="00842AD1" w14:paraId="5061577C"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rsidTr="00D0115C" w14:paraId="29F554B1" w14:textId="77777777">
        <w:tc>
          <w:tcPr>
            <w:tcW w:w="1560" w:type="dxa"/>
            <w:vAlign w:val="center"/>
          </w:tcPr>
          <w:p w:rsidRPr="00EC6E12" w:rsidR="006C12A6" w:rsidP="006C12A6" w:rsidRDefault="006C12A6" w14:paraId="02653D5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Pr="001C797C" w:rsidR="006C12A6" w:rsidP="006C12A6" w:rsidRDefault="006C12A6" w14:paraId="00EEDEF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6C12A6" w:rsidP="006C12A6" w:rsidRDefault="006C12A6" w14:paraId="66EC719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6C12A6" w:rsidP="006C12A6" w:rsidRDefault="006C12A6" w14:paraId="17CE7FC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68079D9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0734EC6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145E7A7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078C3C6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D0115C" w14:paraId="58A92819" w14:textId="77777777">
        <w:tc>
          <w:tcPr>
            <w:tcW w:w="1560" w:type="dxa"/>
            <w:vAlign w:val="center"/>
          </w:tcPr>
          <w:p w:rsidRPr="00EC6E12" w:rsidR="006C12A6" w:rsidP="006C12A6" w:rsidRDefault="006C12A6" w14:paraId="43BEE30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Pr="001C797C" w:rsidR="006C12A6" w:rsidP="006C12A6" w:rsidRDefault="006C12A6" w14:paraId="0D17ECB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6C12A6" w:rsidP="006C12A6" w:rsidRDefault="006C12A6" w14:paraId="69E00CC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6C12A6" w:rsidP="006C12A6" w:rsidRDefault="006C12A6" w14:paraId="53571D4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500A6D8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3B19AEB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63514D7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4114DE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D0115C" w14:paraId="525A8E02" w14:textId="77777777">
        <w:tc>
          <w:tcPr>
            <w:tcW w:w="1560" w:type="dxa"/>
            <w:vAlign w:val="center"/>
          </w:tcPr>
          <w:p w:rsidRPr="00EC6E12" w:rsidR="006C12A6" w:rsidP="006C12A6" w:rsidRDefault="006C12A6" w14:paraId="6C741F1F"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Pr="001C797C" w:rsidR="006C12A6" w:rsidP="006C12A6" w:rsidRDefault="006C12A6" w14:paraId="3DDAD2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6C12A6" w:rsidP="006C12A6" w:rsidRDefault="006C12A6" w14:paraId="0ECAB4F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6C12A6" w:rsidP="006C12A6" w:rsidRDefault="006C12A6" w14:paraId="118C7B1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555AC64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16761A2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4BD5AA5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5EF4046C"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D0115C" w14:paraId="2AC0F28D" w14:textId="77777777">
        <w:tc>
          <w:tcPr>
            <w:tcW w:w="1560" w:type="dxa"/>
            <w:vAlign w:val="center"/>
          </w:tcPr>
          <w:p w:rsidRPr="00EC6E12" w:rsidR="00CC0982" w:rsidP="00CC0982" w:rsidRDefault="00CC0982" w14:paraId="7706B658"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Pr="001C797C" w:rsidR="00CC0982" w:rsidP="00CC0982" w:rsidRDefault="00CC0982" w14:paraId="578E431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CC0982" w:rsidP="00CC0982" w:rsidRDefault="00CC0982" w14:paraId="07B052E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CC0982" w:rsidP="00CC0982" w:rsidRDefault="00CC0982" w14:paraId="1268117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CC0982" w:rsidP="00CC0982" w:rsidRDefault="00CC0982" w14:paraId="3D732E5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CC0982" w:rsidP="00CC0982" w:rsidRDefault="00CC0982" w14:paraId="06C5A23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CC0982" w:rsidP="00CC0982" w:rsidRDefault="00CC0982" w14:paraId="66ECCCF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CC0982" w:rsidP="00CC0982" w:rsidRDefault="00CC0982" w14:paraId="257F969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D0115C" w14:paraId="7CBFF49A" w14:textId="77777777">
        <w:tc>
          <w:tcPr>
            <w:tcW w:w="1560" w:type="dxa"/>
            <w:vAlign w:val="center"/>
          </w:tcPr>
          <w:p w:rsidRPr="00EC6E12" w:rsidR="006C12A6" w:rsidP="006C12A6" w:rsidRDefault="006C12A6" w14:paraId="4725E0F1"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Pr="001C797C" w:rsidR="006C12A6" w:rsidP="006C12A6" w:rsidRDefault="006C12A6" w14:paraId="13334F9A" w14:textId="77777777">
            <w:pPr>
              <w:rPr>
                <w:sz w:val="22"/>
                <w:szCs w:val="22"/>
              </w:rPr>
            </w:pPr>
            <w:r w:rsidRPr="001C797C">
              <w:rPr>
                <w:iCs/>
                <w:sz w:val="22"/>
                <w:szCs w:val="22"/>
              </w:rPr>
              <w:t>0</w:t>
            </w:r>
          </w:p>
        </w:tc>
        <w:tc>
          <w:tcPr>
            <w:tcW w:w="1268" w:type="dxa"/>
            <w:shd w:val="clear" w:color="auto" w:fill="auto"/>
            <w:vAlign w:val="center"/>
          </w:tcPr>
          <w:p w:rsidRPr="001C797C" w:rsidR="006C12A6" w:rsidP="006C12A6" w:rsidRDefault="001060B5" w14:paraId="32817673" w14:textId="124CB9E9">
            <w:pPr>
              <w:pStyle w:val="Bezatstarpm"/>
              <w:rPr>
                <w:rFonts w:ascii="Times New Roman" w:hAnsi="Times New Roman" w:cs="Times New Roman"/>
                <w:iCs/>
                <w:lang w:eastAsia="lv-LV"/>
              </w:rPr>
            </w:pPr>
            <w:r>
              <w:rPr>
                <w:rFonts w:ascii="Times New Roman" w:hAnsi="Times New Roman" w:cs="Times New Roman"/>
                <w:iCs/>
                <w:lang w:eastAsia="lv-LV"/>
              </w:rPr>
              <w:t xml:space="preserve">24 </w:t>
            </w:r>
            <w:r w:rsidR="00C10268">
              <w:rPr>
                <w:rFonts w:ascii="Times New Roman" w:hAnsi="Times New Roman" w:cs="Times New Roman"/>
                <w:iCs/>
                <w:lang w:eastAsia="lv-LV"/>
              </w:rPr>
              <w:t>955</w:t>
            </w:r>
          </w:p>
        </w:tc>
        <w:tc>
          <w:tcPr>
            <w:tcW w:w="1000" w:type="dxa"/>
            <w:vAlign w:val="center"/>
          </w:tcPr>
          <w:p w:rsidRPr="001C797C" w:rsidR="006C12A6" w:rsidP="006C12A6" w:rsidRDefault="006C12A6" w14:paraId="2BA9F9C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32DF7B7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429064F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387E1E5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595DC0F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D0115C" w14:paraId="60CACC99" w14:textId="77777777">
        <w:tc>
          <w:tcPr>
            <w:tcW w:w="1560" w:type="dxa"/>
            <w:vAlign w:val="center"/>
          </w:tcPr>
          <w:p w:rsidRPr="00EC6E12" w:rsidR="006C12A6" w:rsidP="006C12A6" w:rsidRDefault="006C12A6" w14:paraId="6B17BF5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Pr="001C797C" w:rsidR="006C12A6" w:rsidP="006C12A6" w:rsidRDefault="006C12A6" w14:paraId="09144F24" w14:textId="77777777">
            <w:pPr>
              <w:rPr>
                <w:sz w:val="22"/>
                <w:szCs w:val="22"/>
              </w:rPr>
            </w:pPr>
            <w:r w:rsidRPr="001C797C">
              <w:rPr>
                <w:iCs/>
                <w:sz w:val="22"/>
                <w:szCs w:val="22"/>
              </w:rPr>
              <w:t>0</w:t>
            </w:r>
          </w:p>
        </w:tc>
        <w:tc>
          <w:tcPr>
            <w:tcW w:w="1268" w:type="dxa"/>
            <w:shd w:val="clear" w:color="auto" w:fill="auto"/>
            <w:vAlign w:val="center"/>
          </w:tcPr>
          <w:p w:rsidRPr="001C797C" w:rsidR="006C12A6" w:rsidP="006C12A6" w:rsidRDefault="001060B5" w14:paraId="6B2CC628" w14:textId="19766029">
            <w:pPr>
              <w:pStyle w:val="Bezatstarpm"/>
              <w:rPr>
                <w:rFonts w:ascii="Times New Roman" w:hAnsi="Times New Roman" w:cs="Times New Roman"/>
                <w:iCs/>
                <w:lang w:eastAsia="lv-LV"/>
              </w:rPr>
            </w:pPr>
            <w:r>
              <w:rPr>
                <w:rFonts w:ascii="Times New Roman" w:hAnsi="Times New Roman" w:cs="Times New Roman"/>
                <w:iCs/>
                <w:lang w:eastAsia="lv-LV"/>
              </w:rPr>
              <w:t xml:space="preserve">24 </w:t>
            </w:r>
            <w:r w:rsidR="00C10268">
              <w:rPr>
                <w:rFonts w:ascii="Times New Roman" w:hAnsi="Times New Roman" w:cs="Times New Roman"/>
                <w:iCs/>
                <w:lang w:eastAsia="lv-LV"/>
              </w:rPr>
              <w:t>955</w:t>
            </w:r>
          </w:p>
        </w:tc>
        <w:tc>
          <w:tcPr>
            <w:tcW w:w="1000" w:type="dxa"/>
            <w:vAlign w:val="center"/>
          </w:tcPr>
          <w:p w:rsidRPr="001C797C" w:rsidR="006C12A6" w:rsidP="006C12A6" w:rsidRDefault="006C12A6" w14:paraId="2FBAE19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2F6C6D6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6DAD56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2DDCE0D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0DAA7EB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6F7DD823" w14:textId="77777777">
        <w:tc>
          <w:tcPr>
            <w:tcW w:w="1560" w:type="dxa"/>
            <w:vAlign w:val="center"/>
          </w:tcPr>
          <w:p w:rsidRPr="00EC6E12" w:rsidR="00B47986" w:rsidP="00B47986" w:rsidRDefault="00B47986" w14:paraId="5F17FF4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Pr="001C797C" w:rsidR="00B47986" w:rsidP="00B47986" w:rsidRDefault="00B47986" w14:paraId="36A9C7CC"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2A62B80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2839982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448E632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257E093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F33373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ADB70A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3445C43C" w14:textId="77777777">
        <w:tc>
          <w:tcPr>
            <w:tcW w:w="1560" w:type="dxa"/>
            <w:vAlign w:val="center"/>
          </w:tcPr>
          <w:p w:rsidRPr="00EC6E12" w:rsidR="00B47986" w:rsidP="00B47986" w:rsidRDefault="00B47986" w14:paraId="49D9A143"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Pr="001C797C" w:rsidR="00B47986" w:rsidP="00B47986" w:rsidRDefault="00B47986" w14:paraId="3D0C6C9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20ADDFB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496CAF5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6990B05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EC9075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312B6E5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6A35FD5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7C86ED51" w14:textId="77777777">
        <w:tc>
          <w:tcPr>
            <w:tcW w:w="1560" w:type="dxa"/>
            <w:vAlign w:val="center"/>
          </w:tcPr>
          <w:p w:rsidRPr="00EC6E12" w:rsidR="00B47986" w:rsidP="00B47986" w:rsidRDefault="00B47986" w14:paraId="7385F76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Pr="001C797C" w:rsidR="00B47986" w:rsidP="00B47986" w:rsidRDefault="00B47986" w14:paraId="757120C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C12770" w:rsidRDefault="00B47986" w14:paraId="10045861" w14:textId="0DEC05FB">
            <w:pPr>
              <w:pStyle w:val="Bezatstarpm"/>
              <w:rPr>
                <w:rFonts w:ascii="Times New Roman" w:hAnsi="Times New Roman" w:cs="Times New Roman"/>
                <w:iCs/>
                <w:lang w:eastAsia="lv-LV"/>
              </w:rPr>
            </w:pPr>
            <w:r w:rsidRPr="001C797C">
              <w:rPr>
                <w:rFonts w:ascii="Times New Roman" w:hAnsi="Times New Roman" w:cs="Times New Roman"/>
              </w:rPr>
              <w:t>–</w:t>
            </w:r>
            <w:r w:rsidR="001060B5">
              <w:rPr>
                <w:rFonts w:ascii="Times New Roman" w:hAnsi="Times New Roman" w:cs="Times New Roman"/>
                <w:iCs/>
                <w:lang w:eastAsia="lv-LV"/>
              </w:rPr>
              <w:t xml:space="preserve">24 </w:t>
            </w:r>
            <w:r w:rsidR="00C10268">
              <w:rPr>
                <w:rFonts w:ascii="Times New Roman" w:hAnsi="Times New Roman" w:cs="Times New Roman"/>
                <w:iCs/>
                <w:lang w:eastAsia="lv-LV"/>
              </w:rPr>
              <w:t>955</w:t>
            </w:r>
          </w:p>
        </w:tc>
        <w:tc>
          <w:tcPr>
            <w:tcW w:w="1000" w:type="dxa"/>
            <w:vAlign w:val="center"/>
          </w:tcPr>
          <w:p w:rsidRPr="001C797C" w:rsidR="00B47986" w:rsidP="00B47986" w:rsidRDefault="00B47986" w14:paraId="11BF371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6FB21E0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1F36481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007741B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7A21C4C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659AFB36" w14:textId="77777777">
        <w:tc>
          <w:tcPr>
            <w:tcW w:w="1560" w:type="dxa"/>
            <w:vAlign w:val="center"/>
          </w:tcPr>
          <w:p w:rsidRPr="00EC6E12" w:rsidR="00B47986" w:rsidP="00B47986" w:rsidRDefault="00B47986" w14:paraId="5F4B3EE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Pr="001C797C" w:rsidR="00B47986" w:rsidP="00B47986" w:rsidRDefault="00B47986" w14:paraId="64B7FA5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010C4CE1" w14:textId="3DBD182B">
            <w:pPr>
              <w:pStyle w:val="Bezatstarpm"/>
              <w:rPr>
                <w:rFonts w:ascii="Times New Roman" w:hAnsi="Times New Roman" w:cs="Times New Roman"/>
                <w:iCs/>
                <w:lang w:eastAsia="lv-LV"/>
              </w:rPr>
            </w:pPr>
            <w:r w:rsidRPr="001C797C">
              <w:rPr>
                <w:rFonts w:ascii="Times New Roman" w:hAnsi="Times New Roman" w:cs="Times New Roman"/>
              </w:rPr>
              <w:t>–</w:t>
            </w:r>
            <w:r w:rsidR="001060B5">
              <w:rPr>
                <w:rFonts w:ascii="Times New Roman" w:hAnsi="Times New Roman" w:cs="Times New Roman"/>
                <w:iCs/>
                <w:lang w:eastAsia="lv-LV"/>
              </w:rPr>
              <w:t xml:space="preserve">24 </w:t>
            </w:r>
            <w:r w:rsidR="00C10268">
              <w:rPr>
                <w:rFonts w:ascii="Times New Roman" w:hAnsi="Times New Roman" w:cs="Times New Roman"/>
                <w:iCs/>
                <w:lang w:eastAsia="lv-LV"/>
              </w:rPr>
              <w:t>955</w:t>
            </w:r>
          </w:p>
        </w:tc>
        <w:tc>
          <w:tcPr>
            <w:tcW w:w="1000" w:type="dxa"/>
            <w:vAlign w:val="center"/>
          </w:tcPr>
          <w:p w:rsidRPr="001C797C" w:rsidR="00B47986" w:rsidP="00B47986" w:rsidRDefault="00B47986" w14:paraId="4FEE02B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78EB2269"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F940C1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1DA057E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2B57E28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4FD56D6B" w14:textId="77777777">
        <w:tc>
          <w:tcPr>
            <w:tcW w:w="1560" w:type="dxa"/>
            <w:vAlign w:val="center"/>
          </w:tcPr>
          <w:p w:rsidRPr="00EC6E12" w:rsidR="00B47986" w:rsidP="00B47986" w:rsidRDefault="00B47986" w14:paraId="05A4251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Pr="001C797C" w:rsidR="00B47986" w:rsidP="00B47986" w:rsidRDefault="00B47986" w14:paraId="05303229"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25010EF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34A7B27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20760A19"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B6E218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7B08CD3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BB6D35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6708153F" w14:textId="77777777">
        <w:tc>
          <w:tcPr>
            <w:tcW w:w="1560" w:type="dxa"/>
            <w:vAlign w:val="center"/>
          </w:tcPr>
          <w:p w:rsidRPr="00EC6E12" w:rsidR="00B47986" w:rsidP="00B47986" w:rsidRDefault="00B47986" w14:paraId="49D3750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Pr="001C797C" w:rsidR="00B47986" w:rsidP="00B47986" w:rsidRDefault="00B47986" w14:paraId="503DF24C"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73853C8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596EF41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097A88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2528C1B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279B992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74FAF6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1225A24A" w14:textId="77777777">
        <w:tc>
          <w:tcPr>
            <w:tcW w:w="1560" w:type="dxa"/>
            <w:vAlign w:val="center"/>
          </w:tcPr>
          <w:p w:rsidRPr="00EC6E12" w:rsidR="00B47986" w:rsidP="00B47986" w:rsidRDefault="00B47986" w14:paraId="3C23F923"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4. Finanšu līdzekļi papildu </w:t>
            </w:r>
            <w:r w:rsidRPr="00EC6E12">
              <w:rPr>
                <w:rFonts w:ascii="Times New Roman" w:hAnsi="Times New Roman" w:cs="Times New Roman"/>
                <w:iCs/>
                <w:sz w:val="24"/>
                <w:szCs w:val="24"/>
                <w:lang w:eastAsia="lv-LV"/>
              </w:rPr>
              <w:lastRenderedPageBreak/>
              <w:t>izdevumu finansēšanai (kompensējošu izdevumu samazinājumu norāda ar "+" zīmi)</w:t>
            </w:r>
          </w:p>
        </w:tc>
        <w:tc>
          <w:tcPr>
            <w:tcW w:w="992" w:type="dxa"/>
            <w:vAlign w:val="center"/>
          </w:tcPr>
          <w:p w:rsidRPr="001C797C" w:rsidR="00B47986" w:rsidP="00B47986" w:rsidRDefault="00B47986" w14:paraId="4B19991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lastRenderedPageBreak/>
              <w:t>X</w:t>
            </w:r>
          </w:p>
        </w:tc>
        <w:tc>
          <w:tcPr>
            <w:tcW w:w="1268" w:type="dxa"/>
            <w:shd w:val="clear" w:color="auto" w:fill="auto"/>
            <w:vAlign w:val="center"/>
          </w:tcPr>
          <w:p w:rsidRPr="00995CB9" w:rsidR="00B47986" w:rsidP="00B47986" w:rsidRDefault="001060B5" w14:paraId="3012FE58" w14:textId="7820AA06">
            <w:pPr>
              <w:pStyle w:val="Bezatstarpm"/>
              <w:rPr>
                <w:rFonts w:ascii="Times New Roman" w:hAnsi="Times New Roman" w:cs="Times New Roman"/>
                <w:iCs/>
                <w:lang w:eastAsia="lv-LV"/>
              </w:rPr>
            </w:pPr>
            <w:r>
              <w:rPr>
                <w:rFonts w:ascii="Times New Roman" w:hAnsi="Times New Roman" w:cs="Times New Roman"/>
                <w:iCs/>
                <w:lang w:eastAsia="lv-LV"/>
              </w:rPr>
              <w:t xml:space="preserve">24 </w:t>
            </w:r>
            <w:r w:rsidR="00C10268">
              <w:rPr>
                <w:rFonts w:ascii="Times New Roman" w:hAnsi="Times New Roman" w:cs="Times New Roman"/>
                <w:iCs/>
                <w:lang w:eastAsia="lv-LV"/>
              </w:rPr>
              <w:t>955</w:t>
            </w:r>
          </w:p>
        </w:tc>
        <w:tc>
          <w:tcPr>
            <w:tcW w:w="1000" w:type="dxa"/>
            <w:vAlign w:val="center"/>
          </w:tcPr>
          <w:p w:rsidRPr="00995CB9" w:rsidR="00B47986" w:rsidP="00B47986" w:rsidRDefault="00B47986" w14:paraId="63B43A87"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1134" w:type="dxa"/>
            <w:vAlign w:val="center"/>
          </w:tcPr>
          <w:p w:rsidRPr="00995CB9" w:rsidR="00B47986" w:rsidP="00B47986" w:rsidRDefault="00B47986" w14:paraId="14362E9A"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992" w:type="dxa"/>
            <w:vAlign w:val="center"/>
          </w:tcPr>
          <w:p w:rsidRPr="001C797C" w:rsidR="00B47986" w:rsidP="00B47986" w:rsidRDefault="00B47986" w14:paraId="7DA6907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7A00890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0196D2E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7AB6B0CC" w14:textId="77777777">
        <w:tc>
          <w:tcPr>
            <w:tcW w:w="1560" w:type="dxa"/>
            <w:vAlign w:val="center"/>
          </w:tcPr>
          <w:p w:rsidRPr="00EC6E12" w:rsidR="00B47986" w:rsidP="00B47986" w:rsidRDefault="00B47986" w14:paraId="48CFB77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Pr="001C797C" w:rsidR="00B47986" w:rsidP="00B47986" w:rsidRDefault="00B47986" w14:paraId="63BE399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Pr="00995CB9" w:rsidR="00B47986" w:rsidP="00B47986" w:rsidRDefault="00B47986" w14:paraId="13B53B6B"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1000" w:type="dxa"/>
            <w:vMerge w:val="restart"/>
            <w:vAlign w:val="center"/>
          </w:tcPr>
          <w:p w:rsidRPr="00995CB9" w:rsidR="00B47986" w:rsidP="00B47986" w:rsidRDefault="00B47986" w14:paraId="2AB52342"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1134" w:type="dxa"/>
            <w:vAlign w:val="center"/>
          </w:tcPr>
          <w:p w:rsidRPr="00995CB9" w:rsidR="00B47986" w:rsidP="00B47986" w:rsidRDefault="00B47986" w14:paraId="021654FA"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992" w:type="dxa"/>
            <w:vMerge w:val="restart"/>
            <w:vAlign w:val="center"/>
          </w:tcPr>
          <w:p w:rsidRPr="001C797C" w:rsidR="00B47986" w:rsidP="00B47986" w:rsidRDefault="00B47986" w14:paraId="2DC69E9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37BDC67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0672BC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0C1AF409" w14:textId="77777777">
        <w:tc>
          <w:tcPr>
            <w:tcW w:w="1560" w:type="dxa"/>
            <w:vAlign w:val="center"/>
          </w:tcPr>
          <w:p w:rsidRPr="00EC6E12" w:rsidR="00B47986" w:rsidP="00B47986" w:rsidRDefault="00B47986" w14:paraId="4DA97FB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Pr="001C797C" w:rsidR="00B47986" w:rsidP="00B47986" w:rsidRDefault="00B47986" w14:paraId="7A946D42" w14:textId="77777777">
            <w:pPr>
              <w:pStyle w:val="Bezatstarpm"/>
              <w:rPr>
                <w:rFonts w:ascii="Times New Roman" w:hAnsi="Times New Roman" w:cs="Times New Roman"/>
                <w:iCs/>
                <w:lang w:eastAsia="lv-LV"/>
              </w:rPr>
            </w:pPr>
          </w:p>
        </w:tc>
        <w:tc>
          <w:tcPr>
            <w:tcW w:w="1268" w:type="dxa"/>
            <w:vAlign w:val="center"/>
          </w:tcPr>
          <w:p w:rsidRPr="00995CB9" w:rsidR="00B47986" w:rsidP="00B47986" w:rsidRDefault="00B47986" w14:paraId="2B307384"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1000" w:type="dxa"/>
            <w:vMerge/>
            <w:vAlign w:val="center"/>
          </w:tcPr>
          <w:p w:rsidRPr="00995CB9" w:rsidR="00B47986" w:rsidP="00B47986" w:rsidRDefault="00B47986" w14:paraId="7CCC5036" w14:textId="77777777">
            <w:pPr>
              <w:pStyle w:val="Bezatstarpm"/>
              <w:rPr>
                <w:rFonts w:ascii="Times New Roman" w:hAnsi="Times New Roman" w:cs="Times New Roman"/>
                <w:iCs/>
                <w:lang w:eastAsia="lv-LV"/>
              </w:rPr>
            </w:pPr>
          </w:p>
        </w:tc>
        <w:tc>
          <w:tcPr>
            <w:tcW w:w="1134" w:type="dxa"/>
            <w:vAlign w:val="center"/>
          </w:tcPr>
          <w:p w:rsidRPr="00995CB9" w:rsidR="00B47986" w:rsidP="00B47986" w:rsidRDefault="00B47986" w14:paraId="452E2FD6"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992" w:type="dxa"/>
            <w:vMerge/>
            <w:vAlign w:val="center"/>
          </w:tcPr>
          <w:p w:rsidRPr="001C797C" w:rsidR="00B47986" w:rsidP="00B47986" w:rsidRDefault="00B47986" w14:paraId="17EE0747" w14:textId="77777777">
            <w:pPr>
              <w:pStyle w:val="Bezatstarpm"/>
              <w:rPr>
                <w:rFonts w:ascii="Times New Roman" w:hAnsi="Times New Roman" w:cs="Times New Roman"/>
                <w:iCs/>
                <w:lang w:eastAsia="lv-LV"/>
              </w:rPr>
            </w:pPr>
          </w:p>
        </w:tc>
        <w:tc>
          <w:tcPr>
            <w:tcW w:w="992" w:type="dxa"/>
            <w:vAlign w:val="center"/>
          </w:tcPr>
          <w:p w:rsidRPr="001C797C" w:rsidR="00B47986" w:rsidP="00B47986" w:rsidRDefault="00B47986" w14:paraId="2199DCC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26B86C2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5BAE0911" w14:textId="77777777">
        <w:tc>
          <w:tcPr>
            <w:tcW w:w="1560" w:type="dxa"/>
            <w:vAlign w:val="center"/>
          </w:tcPr>
          <w:p w:rsidRPr="00EC6E12" w:rsidR="00B47986" w:rsidP="00B47986" w:rsidRDefault="00B47986" w14:paraId="0110B026"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Pr="001C797C" w:rsidR="00B47986" w:rsidP="00B47986" w:rsidRDefault="00B47986" w14:paraId="78426217" w14:textId="77777777">
            <w:pPr>
              <w:pStyle w:val="Bezatstarpm"/>
              <w:rPr>
                <w:rFonts w:ascii="Times New Roman" w:hAnsi="Times New Roman" w:cs="Times New Roman"/>
                <w:iCs/>
                <w:lang w:eastAsia="lv-LV"/>
              </w:rPr>
            </w:pPr>
          </w:p>
        </w:tc>
        <w:tc>
          <w:tcPr>
            <w:tcW w:w="1268" w:type="dxa"/>
            <w:vAlign w:val="center"/>
          </w:tcPr>
          <w:p w:rsidRPr="00995CB9" w:rsidR="00B47986" w:rsidP="00B47986" w:rsidRDefault="00B47986" w14:paraId="25BA06B7"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1000" w:type="dxa"/>
            <w:vMerge/>
            <w:vAlign w:val="center"/>
          </w:tcPr>
          <w:p w:rsidRPr="00995CB9" w:rsidR="00B47986" w:rsidP="00B47986" w:rsidRDefault="00B47986" w14:paraId="6CA07152" w14:textId="77777777">
            <w:pPr>
              <w:pStyle w:val="Bezatstarpm"/>
              <w:rPr>
                <w:rFonts w:ascii="Times New Roman" w:hAnsi="Times New Roman" w:cs="Times New Roman"/>
                <w:iCs/>
                <w:lang w:eastAsia="lv-LV"/>
              </w:rPr>
            </w:pPr>
          </w:p>
        </w:tc>
        <w:tc>
          <w:tcPr>
            <w:tcW w:w="1134" w:type="dxa"/>
            <w:vAlign w:val="center"/>
          </w:tcPr>
          <w:p w:rsidRPr="00995CB9" w:rsidR="00B47986" w:rsidP="00B47986" w:rsidRDefault="00B47986" w14:paraId="622844A2"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992" w:type="dxa"/>
            <w:vMerge/>
            <w:vAlign w:val="center"/>
          </w:tcPr>
          <w:p w:rsidRPr="001C797C" w:rsidR="00B47986" w:rsidP="00B47986" w:rsidRDefault="00B47986" w14:paraId="3DDDDFC8" w14:textId="77777777">
            <w:pPr>
              <w:pStyle w:val="Bezatstarpm"/>
              <w:rPr>
                <w:rFonts w:ascii="Times New Roman" w:hAnsi="Times New Roman" w:cs="Times New Roman"/>
                <w:iCs/>
                <w:lang w:eastAsia="lv-LV"/>
              </w:rPr>
            </w:pPr>
          </w:p>
        </w:tc>
        <w:tc>
          <w:tcPr>
            <w:tcW w:w="992" w:type="dxa"/>
            <w:vAlign w:val="center"/>
          </w:tcPr>
          <w:p w:rsidRPr="001C797C" w:rsidR="00B47986" w:rsidP="00B47986" w:rsidRDefault="00B47986" w14:paraId="03DEC8D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4CB70A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5ACBF72E" w14:textId="77777777">
        <w:tc>
          <w:tcPr>
            <w:tcW w:w="1560" w:type="dxa"/>
            <w:vAlign w:val="center"/>
          </w:tcPr>
          <w:p w:rsidRPr="00EC6E12" w:rsidR="00B47986" w:rsidP="00B47986" w:rsidRDefault="00B47986" w14:paraId="3E9EACD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Pr="001C797C" w:rsidR="00B47986" w:rsidP="00B47986" w:rsidRDefault="00B47986" w14:paraId="68588705" w14:textId="77777777">
            <w:pPr>
              <w:pStyle w:val="Bezatstarpm"/>
              <w:rPr>
                <w:rFonts w:ascii="Times New Roman" w:hAnsi="Times New Roman" w:cs="Times New Roman"/>
                <w:iCs/>
                <w:lang w:eastAsia="lv-LV"/>
              </w:rPr>
            </w:pPr>
          </w:p>
        </w:tc>
        <w:tc>
          <w:tcPr>
            <w:tcW w:w="1268" w:type="dxa"/>
            <w:vAlign w:val="center"/>
          </w:tcPr>
          <w:p w:rsidRPr="00995CB9" w:rsidR="00B47986" w:rsidP="00B47986" w:rsidRDefault="00B47986" w14:paraId="2740B464"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1000" w:type="dxa"/>
            <w:vMerge/>
            <w:vAlign w:val="center"/>
          </w:tcPr>
          <w:p w:rsidRPr="00995CB9" w:rsidR="00B47986" w:rsidP="00B47986" w:rsidRDefault="00B47986" w14:paraId="7855378B" w14:textId="77777777">
            <w:pPr>
              <w:pStyle w:val="Bezatstarpm"/>
              <w:rPr>
                <w:rFonts w:ascii="Times New Roman" w:hAnsi="Times New Roman" w:cs="Times New Roman"/>
                <w:iCs/>
                <w:lang w:eastAsia="lv-LV"/>
              </w:rPr>
            </w:pPr>
          </w:p>
        </w:tc>
        <w:tc>
          <w:tcPr>
            <w:tcW w:w="1134" w:type="dxa"/>
            <w:vAlign w:val="center"/>
          </w:tcPr>
          <w:p w:rsidRPr="00995CB9" w:rsidR="00B47986" w:rsidP="00B47986" w:rsidRDefault="00B47986" w14:paraId="7840B9D1" w14:textId="77777777">
            <w:pPr>
              <w:pStyle w:val="Bezatstarpm"/>
              <w:rPr>
                <w:rFonts w:ascii="Times New Roman" w:hAnsi="Times New Roman" w:cs="Times New Roman"/>
                <w:iCs/>
                <w:lang w:eastAsia="lv-LV"/>
              </w:rPr>
            </w:pPr>
            <w:r w:rsidRPr="00995CB9">
              <w:rPr>
                <w:rFonts w:ascii="Times New Roman" w:hAnsi="Times New Roman" w:cs="Times New Roman"/>
                <w:iCs/>
                <w:lang w:eastAsia="lv-LV"/>
              </w:rPr>
              <w:t>0</w:t>
            </w:r>
          </w:p>
        </w:tc>
        <w:tc>
          <w:tcPr>
            <w:tcW w:w="992" w:type="dxa"/>
            <w:vMerge/>
            <w:vAlign w:val="center"/>
          </w:tcPr>
          <w:p w:rsidRPr="001C797C" w:rsidR="00B47986" w:rsidP="00B47986" w:rsidRDefault="00B47986" w14:paraId="66257D89" w14:textId="77777777">
            <w:pPr>
              <w:pStyle w:val="Bezatstarpm"/>
              <w:rPr>
                <w:rFonts w:ascii="Times New Roman" w:hAnsi="Times New Roman" w:cs="Times New Roman"/>
                <w:iCs/>
                <w:lang w:eastAsia="lv-LV"/>
              </w:rPr>
            </w:pPr>
          </w:p>
        </w:tc>
        <w:tc>
          <w:tcPr>
            <w:tcW w:w="992" w:type="dxa"/>
            <w:vAlign w:val="center"/>
          </w:tcPr>
          <w:p w:rsidRPr="001C797C" w:rsidR="00B47986" w:rsidP="00B47986" w:rsidRDefault="00B47986" w14:paraId="474DDF4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17BF0A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D0115C" w14:paraId="6FEA566D" w14:textId="77777777">
        <w:tc>
          <w:tcPr>
            <w:tcW w:w="1560" w:type="dxa"/>
            <w:vAlign w:val="center"/>
          </w:tcPr>
          <w:p w:rsidRPr="00EC6E12" w:rsidR="00B47986" w:rsidP="00B47986" w:rsidRDefault="00B47986" w14:paraId="5DD6889C"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512" w:type="dxa"/>
            <w:gridSpan w:val="7"/>
            <w:vMerge w:val="restart"/>
            <w:shd w:val="clear" w:color="auto" w:fill="auto"/>
          </w:tcPr>
          <w:p w:rsidRPr="001F1C20" w:rsidR="00B47986" w:rsidP="000D04EF" w:rsidRDefault="00547113" w14:paraId="2C8877C0" w14:textId="37B74571">
            <w:pPr>
              <w:tabs>
                <w:tab w:val="left" w:pos="631"/>
              </w:tabs>
              <w:jc w:val="both"/>
              <w:rPr>
                <w:bCs/>
              </w:rPr>
            </w:pPr>
            <w:r w:rsidRPr="00547113">
              <w:rPr>
                <w:bCs/>
              </w:rPr>
              <w:t xml:space="preserve">Atbilstoši </w:t>
            </w:r>
            <w:r w:rsidR="001F1C20">
              <w:rPr>
                <w:bCs/>
              </w:rPr>
              <w:t>Padomes</w:t>
            </w:r>
            <w:r w:rsidRPr="00547113">
              <w:rPr>
                <w:bCs/>
              </w:rPr>
              <w:t xml:space="preserve"> sniegtajai informācijai </w:t>
            </w:r>
            <w:r w:rsidR="000D04EF">
              <w:rPr>
                <w:bCs/>
              </w:rPr>
              <w:t xml:space="preserve">servera iegāde, lai </w:t>
            </w:r>
            <w:r w:rsidRPr="000D04EF" w:rsidR="000D04EF">
              <w:rPr>
                <w:bCs/>
              </w:rPr>
              <w:t xml:space="preserve">nodrošinātu </w:t>
            </w:r>
            <w:r w:rsidR="000D04EF">
              <w:rPr>
                <w:bCs/>
              </w:rPr>
              <w:t xml:space="preserve">      </w:t>
            </w:r>
            <w:r w:rsidRPr="00D0115C" w:rsidR="000D04EF">
              <w:rPr>
                <w:bCs/>
                <w:i/>
                <w:iCs/>
              </w:rPr>
              <w:t>e-</w:t>
            </w:r>
            <w:proofErr w:type="spellStart"/>
            <w:r w:rsidRPr="00D0115C" w:rsidR="000D04EF">
              <w:rPr>
                <w:bCs/>
                <w:i/>
                <w:iCs/>
              </w:rPr>
              <w:t>apostille</w:t>
            </w:r>
            <w:proofErr w:type="spellEnd"/>
            <w:r w:rsidRPr="000D04EF" w:rsidR="000D04EF">
              <w:rPr>
                <w:bCs/>
              </w:rPr>
              <w:t xml:space="preserve"> reģistra turpmāku darbību</w:t>
            </w:r>
            <w:r w:rsidRPr="00547113">
              <w:rPr>
                <w:bCs/>
              </w:rPr>
              <w:t xml:space="preserve"> izmaksā</w:t>
            </w:r>
            <w:r w:rsidR="000D04EF">
              <w:rPr>
                <w:bCs/>
              </w:rPr>
              <w:t>s</w:t>
            </w:r>
            <w:r w:rsidRPr="00547113">
              <w:rPr>
                <w:bCs/>
              </w:rPr>
              <w:t xml:space="preserve"> </w:t>
            </w:r>
            <w:r w:rsidR="001F1C20">
              <w:rPr>
                <w:bCs/>
              </w:rPr>
              <w:t>24</w:t>
            </w:r>
            <w:r w:rsidR="00B4063F">
              <w:rPr>
                <w:bCs/>
              </w:rPr>
              <w:t> </w:t>
            </w:r>
            <w:r w:rsidR="00C10268">
              <w:rPr>
                <w:bCs/>
              </w:rPr>
              <w:t>955</w:t>
            </w:r>
            <w:r w:rsidR="00B4063F">
              <w:rPr>
                <w:bCs/>
              </w:rPr>
              <w:t> </w:t>
            </w:r>
            <w:proofErr w:type="spellStart"/>
            <w:r w:rsidRPr="00770956">
              <w:rPr>
                <w:bCs/>
                <w:i/>
                <w:iCs/>
              </w:rPr>
              <w:t>euro</w:t>
            </w:r>
            <w:proofErr w:type="spellEnd"/>
            <w:r w:rsidRPr="00547113">
              <w:rPr>
                <w:bCs/>
              </w:rPr>
              <w:t xml:space="preserve">. </w:t>
            </w:r>
          </w:p>
          <w:p w:rsidRPr="00547113" w:rsidR="00547113" w:rsidP="00B47986" w:rsidRDefault="00547113" w14:paraId="230B5080" w14:textId="77777777">
            <w:pPr>
              <w:tabs>
                <w:tab w:val="left" w:pos="631"/>
              </w:tabs>
              <w:jc w:val="both"/>
              <w:rPr>
                <w:bCs/>
              </w:rPr>
            </w:pPr>
          </w:p>
          <w:p w:rsidRPr="00547113" w:rsidR="00547113" w:rsidP="00B47986" w:rsidRDefault="00547113" w14:paraId="1BBAFF8C" w14:textId="08C9F830">
            <w:pPr>
              <w:tabs>
                <w:tab w:val="left" w:pos="631"/>
              </w:tabs>
              <w:jc w:val="both"/>
              <w:rPr>
                <w:bCs/>
              </w:rPr>
            </w:pPr>
          </w:p>
        </w:tc>
      </w:tr>
      <w:tr w:rsidR="00B47986" w:rsidTr="00D0115C" w14:paraId="07790FD0" w14:textId="77777777">
        <w:tc>
          <w:tcPr>
            <w:tcW w:w="1560" w:type="dxa"/>
            <w:vAlign w:val="center"/>
          </w:tcPr>
          <w:p w:rsidRPr="00EC6E12" w:rsidR="00B47986" w:rsidP="00B47986" w:rsidRDefault="00B47986" w14:paraId="0C02992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512" w:type="dxa"/>
            <w:gridSpan w:val="7"/>
            <w:vMerge/>
            <w:shd w:val="clear" w:color="auto" w:fill="auto"/>
            <w:vAlign w:val="center"/>
          </w:tcPr>
          <w:p w:rsidRPr="00EC6E12" w:rsidR="00B47986" w:rsidP="00B47986" w:rsidRDefault="00B47986" w14:paraId="5AB9081C" w14:textId="77777777">
            <w:pPr>
              <w:pStyle w:val="Bezatstarpm"/>
              <w:rPr>
                <w:rFonts w:ascii="Times New Roman" w:hAnsi="Times New Roman" w:cs="Times New Roman"/>
                <w:iCs/>
                <w:sz w:val="24"/>
                <w:szCs w:val="24"/>
                <w:lang w:eastAsia="lv-LV"/>
              </w:rPr>
            </w:pPr>
          </w:p>
        </w:tc>
      </w:tr>
      <w:tr w:rsidR="00B47986" w:rsidTr="00D0115C" w14:paraId="043D92E4" w14:textId="77777777">
        <w:tc>
          <w:tcPr>
            <w:tcW w:w="1560" w:type="dxa"/>
            <w:vAlign w:val="center"/>
          </w:tcPr>
          <w:p w:rsidRPr="00EC6E12" w:rsidR="00B47986" w:rsidP="00B47986" w:rsidRDefault="00B47986" w14:paraId="4A6058C8"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512" w:type="dxa"/>
            <w:gridSpan w:val="7"/>
            <w:vMerge/>
            <w:shd w:val="clear" w:color="auto" w:fill="auto"/>
            <w:vAlign w:val="center"/>
          </w:tcPr>
          <w:p w:rsidRPr="00EC6E12" w:rsidR="00B47986" w:rsidP="00B47986" w:rsidRDefault="00B47986" w14:paraId="6D3ACFAA" w14:textId="77777777">
            <w:pPr>
              <w:pStyle w:val="Bezatstarpm"/>
              <w:rPr>
                <w:rFonts w:ascii="Times New Roman" w:hAnsi="Times New Roman" w:cs="Times New Roman"/>
                <w:iCs/>
                <w:sz w:val="24"/>
                <w:szCs w:val="24"/>
                <w:lang w:eastAsia="lv-LV"/>
              </w:rPr>
            </w:pPr>
          </w:p>
        </w:tc>
      </w:tr>
      <w:tr w:rsidR="00B47986" w:rsidTr="00D0115C" w14:paraId="23CD2FBC" w14:textId="77777777">
        <w:tc>
          <w:tcPr>
            <w:tcW w:w="1560" w:type="dxa"/>
            <w:vAlign w:val="center"/>
          </w:tcPr>
          <w:p w:rsidRPr="00EC6E12" w:rsidR="00B47986" w:rsidP="00B47986" w:rsidRDefault="00B47986" w14:paraId="4938D81E"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512" w:type="dxa"/>
            <w:gridSpan w:val="7"/>
            <w:vAlign w:val="center"/>
          </w:tcPr>
          <w:p w:rsidRPr="00EC6E12" w:rsidR="00B47986" w:rsidP="00B47986" w:rsidRDefault="00702F4F" w14:paraId="24C7E5F2" w14:textId="296F3082">
            <w:pPr>
              <w:pStyle w:val="Bezatstarpm"/>
              <w:rPr>
                <w:rFonts w:ascii="Times New Roman" w:hAnsi="Times New Roman" w:cs="Times New Roman"/>
                <w:iCs/>
                <w:sz w:val="24"/>
                <w:szCs w:val="24"/>
                <w:lang w:eastAsia="lv-LV"/>
              </w:rPr>
            </w:pPr>
            <w:r>
              <w:rPr>
                <w:rFonts w:ascii="Times New Roman" w:hAnsi="Times New Roman" w:cs="Times New Roman"/>
                <w:sz w:val="24"/>
              </w:rPr>
              <w:t>Nav</w:t>
            </w:r>
            <w:r w:rsidR="00B4063F">
              <w:rPr>
                <w:rFonts w:ascii="Times New Roman" w:hAnsi="Times New Roman" w:cs="Times New Roman"/>
                <w:sz w:val="24"/>
              </w:rPr>
              <w:t>.</w:t>
            </w:r>
          </w:p>
        </w:tc>
      </w:tr>
      <w:tr w:rsidR="00B47986" w:rsidTr="00D0115C" w14:paraId="0E5FD96D" w14:textId="77777777">
        <w:tc>
          <w:tcPr>
            <w:tcW w:w="1560" w:type="dxa"/>
            <w:vAlign w:val="center"/>
          </w:tcPr>
          <w:p w:rsidRPr="00EC6E12" w:rsidR="00B47986" w:rsidP="00B47986" w:rsidRDefault="00B47986" w14:paraId="11AD095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512" w:type="dxa"/>
            <w:gridSpan w:val="7"/>
            <w:vAlign w:val="center"/>
          </w:tcPr>
          <w:p w:rsidRPr="00EC6E12" w:rsidR="00B47986" w:rsidP="00B84835" w:rsidRDefault="00702F4F" w14:paraId="364BA0AD" w14:textId="29A4C093">
            <w:pPr>
              <w:pStyle w:val="Bezatstarpm"/>
              <w:jc w:val="both"/>
              <w:rPr>
                <w:rFonts w:ascii="Times New Roman" w:hAnsi="Times New Roman" w:cs="Times New Roman"/>
                <w:iCs/>
                <w:sz w:val="24"/>
                <w:szCs w:val="24"/>
                <w:lang w:eastAsia="lv-LV"/>
              </w:rPr>
            </w:pPr>
            <w:r>
              <w:rPr>
                <w:rFonts w:ascii="Times New Roman" w:hAnsi="Times New Roman" w:eastAsia="Times New Roman" w:cs="Times New Roman"/>
                <w:spacing w:val="-2"/>
                <w:sz w:val="24"/>
                <w:szCs w:val="24"/>
                <w:lang w:eastAsia="lv-LV"/>
              </w:rPr>
              <w:t>Izdevumi tiek segti no valsts budžeta programmas 02.00.00 "Līdzekļi neparedzētiem gadījumiem"</w:t>
            </w:r>
            <w:r w:rsidR="00B4063F">
              <w:rPr>
                <w:rFonts w:ascii="Times New Roman" w:hAnsi="Times New Roman" w:eastAsia="Times New Roman" w:cs="Times New Roman"/>
                <w:spacing w:val="-2"/>
                <w:sz w:val="24"/>
                <w:szCs w:val="24"/>
                <w:lang w:eastAsia="lv-LV"/>
              </w:rPr>
              <w:t>.</w:t>
            </w:r>
          </w:p>
        </w:tc>
      </w:tr>
    </w:tbl>
    <w:p w:rsidR="00E5323B" w:rsidP="00EC6E12" w:rsidRDefault="00E5323B" w14:paraId="0E24F681" w14:textId="77777777">
      <w:pPr>
        <w:pStyle w:val="Bezatstarpm"/>
        <w:rPr>
          <w:rFonts w:ascii="Times New Roman" w:hAnsi="Times New Roman" w:cs="Times New Roman"/>
          <w:iCs/>
          <w:sz w:val="24"/>
          <w:szCs w:val="24"/>
          <w:lang w:eastAsia="lv-LV"/>
        </w:rPr>
      </w:pPr>
    </w:p>
    <w:tbl>
      <w:tblPr>
        <w:tblStyle w:val="Reatabula"/>
        <w:tblW w:w="9072" w:type="dxa"/>
        <w:tblInd w:w="-5" w:type="dxa"/>
        <w:tblLook w:val="04A0" w:firstRow="1" w:lastRow="0" w:firstColumn="1" w:lastColumn="0" w:noHBand="0" w:noVBand="1"/>
      </w:tblPr>
      <w:tblGrid>
        <w:gridCol w:w="9072"/>
      </w:tblGrid>
      <w:tr w:rsidR="007F6F87" w:rsidTr="00D0115C" w14:paraId="2592C926" w14:textId="77777777">
        <w:tc>
          <w:tcPr>
            <w:tcW w:w="9072" w:type="dxa"/>
          </w:tcPr>
          <w:p w:rsidRPr="007F6F87" w:rsidR="007F6F87" w:rsidP="003903BF" w:rsidRDefault="007F6F87" w14:paraId="3B11666A" w14:textId="77777777">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D0115C" w14:paraId="06798382" w14:textId="77777777">
        <w:tc>
          <w:tcPr>
            <w:tcW w:w="9072" w:type="dxa"/>
          </w:tcPr>
          <w:p w:rsidR="007F6F87" w:rsidP="003903BF" w:rsidRDefault="007F6F87" w14:paraId="0B3B8C14"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rsidRDefault="007F6F87" w14:paraId="7EB6B417" w14:textId="77777777">
      <w:pPr>
        <w:pStyle w:val="Bezatstarpm"/>
        <w:rPr>
          <w:rFonts w:ascii="Times New Roman" w:hAnsi="Times New Roman" w:cs="Times New Roman"/>
          <w:iCs/>
          <w:sz w:val="24"/>
          <w:szCs w:val="24"/>
          <w:lang w:eastAsia="lv-LV"/>
        </w:rPr>
      </w:pPr>
    </w:p>
    <w:tbl>
      <w:tblPr>
        <w:tblStyle w:val="Reatabula"/>
        <w:tblW w:w="9072" w:type="dxa"/>
        <w:tblInd w:w="-5" w:type="dxa"/>
        <w:tblLook w:val="04A0" w:firstRow="1" w:lastRow="0" w:firstColumn="1" w:lastColumn="0" w:noHBand="0" w:noVBand="1"/>
      </w:tblPr>
      <w:tblGrid>
        <w:gridCol w:w="9072"/>
      </w:tblGrid>
      <w:tr w:rsidR="007F6F87" w:rsidTr="00D0115C" w14:paraId="0DF476F9" w14:textId="77777777">
        <w:tc>
          <w:tcPr>
            <w:tcW w:w="9072" w:type="dxa"/>
          </w:tcPr>
          <w:p w:rsidRPr="007F6F87" w:rsidR="007F6F87" w:rsidP="003903BF" w:rsidRDefault="007F6F87" w14:paraId="4227DA74" w14:textId="77777777">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D0115C" w14:paraId="6637D8D3" w14:textId="77777777">
        <w:tc>
          <w:tcPr>
            <w:tcW w:w="9072" w:type="dxa"/>
          </w:tcPr>
          <w:p w:rsidR="007F6F87" w:rsidP="003903BF" w:rsidRDefault="007F6F87" w14:paraId="7684F855"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rsidRDefault="007F6F87" w14:paraId="078611EA" w14:textId="77777777">
      <w:pPr>
        <w:pStyle w:val="Bezatstarpm"/>
        <w:rPr>
          <w:rFonts w:ascii="Times New Roman" w:hAnsi="Times New Roman" w:cs="Times New Roman"/>
          <w:iCs/>
          <w:sz w:val="24"/>
          <w:szCs w:val="24"/>
          <w:lang w:eastAsia="lv-LV"/>
        </w:rPr>
      </w:pPr>
    </w:p>
    <w:tbl>
      <w:tblPr>
        <w:tblStyle w:val="Reatabula"/>
        <w:tblW w:w="9072" w:type="dxa"/>
        <w:tblInd w:w="-5" w:type="dxa"/>
        <w:tblLook w:val="04A0" w:firstRow="1" w:lastRow="0" w:firstColumn="1" w:lastColumn="0" w:noHBand="0" w:noVBand="1"/>
      </w:tblPr>
      <w:tblGrid>
        <w:gridCol w:w="9072"/>
      </w:tblGrid>
      <w:tr w:rsidR="007F6F87" w:rsidTr="00D0115C" w14:paraId="2339E10B" w14:textId="77777777">
        <w:tc>
          <w:tcPr>
            <w:tcW w:w="9072" w:type="dxa"/>
          </w:tcPr>
          <w:p w:rsidRPr="007F6F87" w:rsidR="007F6F87" w:rsidP="003903BF" w:rsidRDefault="007F6F87" w14:paraId="3D69E9C4" w14:textId="77777777">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D0115C" w14:paraId="53678E23" w14:textId="77777777">
        <w:tc>
          <w:tcPr>
            <w:tcW w:w="9072" w:type="dxa"/>
          </w:tcPr>
          <w:p w:rsidR="007F6F87" w:rsidP="003903BF" w:rsidRDefault="007F6F87" w14:paraId="7E7B187E"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Pr="00EC6E12" w:rsidR="007F6F87" w:rsidP="00EC6E12" w:rsidRDefault="00E5323B" w14:paraId="46C4B200"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Reatabula"/>
        <w:tblW w:w="9072" w:type="dxa"/>
        <w:tblInd w:w="-5" w:type="dxa"/>
        <w:tblLook w:val="04A0" w:firstRow="1" w:lastRow="0" w:firstColumn="1" w:lastColumn="0" w:noHBand="0" w:noVBand="1"/>
      </w:tblPr>
      <w:tblGrid>
        <w:gridCol w:w="426"/>
        <w:gridCol w:w="3260"/>
        <w:gridCol w:w="5386"/>
      </w:tblGrid>
      <w:tr w:rsidR="007F6F87" w:rsidTr="00D0115C" w14:paraId="6DB97756" w14:textId="77777777">
        <w:tc>
          <w:tcPr>
            <w:tcW w:w="9072" w:type="dxa"/>
            <w:gridSpan w:val="3"/>
          </w:tcPr>
          <w:p w:rsidRPr="00CB0786" w:rsidR="007F6F87" w:rsidP="003903BF" w:rsidRDefault="007F6F87" w14:paraId="02ED8950" w14:textId="77777777">
            <w:pPr>
              <w:pStyle w:val="Bezatstarpm"/>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lastRenderedPageBreak/>
              <w:t>VII. Tiesību akta projekta izpildes nodrošināšana un tās ietekme uz institūcijām</w:t>
            </w:r>
          </w:p>
        </w:tc>
      </w:tr>
      <w:tr w:rsidR="0049601C" w:rsidTr="00D0115C" w14:paraId="0516416B" w14:textId="77777777">
        <w:tc>
          <w:tcPr>
            <w:tcW w:w="426" w:type="dxa"/>
          </w:tcPr>
          <w:p w:rsidR="0049601C" w:rsidP="0049601C" w:rsidRDefault="0049601C" w14:paraId="7F23FDB3"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Pr="00EC6E12" w:rsidR="0049601C" w:rsidP="0049601C" w:rsidRDefault="0049601C" w14:paraId="22C8BCAE"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386" w:type="dxa"/>
          </w:tcPr>
          <w:p w:rsidR="0049601C" w:rsidP="0049601C" w:rsidRDefault="00702F4F" w14:paraId="2C182607" w14:textId="307C821C">
            <w:pPr>
              <w:jc w:val="both"/>
            </w:pPr>
            <w:r>
              <w:t>Tieslietu ministrija</w:t>
            </w:r>
            <w:r w:rsidR="00B4063F">
              <w:t>.</w:t>
            </w:r>
          </w:p>
          <w:p w:rsidRPr="00D65792" w:rsidR="00702F4F" w:rsidP="0049601C" w:rsidRDefault="00702F4F" w14:paraId="09FB3468" w14:textId="7DBBE39E">
            <w:pPr>
              <w:jc w:val="both"/>
            </w:pPr>
          </w:p>
        </w:tc>
      </w:tr>
      <w:tr w:rsidR="0049601C" w:rsidTr="00D0115C" w14:paraId="23E71DD8" w14:textId="77777777">
        <w:tc>
          <w:tcPr>
            <w:tcW w:w="426" w:type="dxa"/>
          </w:tcPr>
          <w:p w:rsidR="0049601C" w:rsidP="0049601C" w:rsidRDefault="0049601C" w14:paraId="41D84BDC"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Pr="00EC6E12" w:rsidR="0049601C" w:rsidP="0049601C" w:rsidRDefault="0049601C" w14:paraId="21E31449"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386" w:type="dxa"/>
          </w:tcPr>
          <w:p w:rsidR="00702F4F" w:rsidP="00702F4F" w:rsidRDefault="00702F4F" w14:paraId="35CB9C80" w14:textId="77777777">
            <w:pPr>
              <w:jc w:val="both"/>
            </w:pPr>
            <w:r>
              <w:t>Rīkojuma projekta izpilde neietekmē iesaistīto institūciju funkcijas un uzdevumus.</w:t>
            </w:r>
          </w:p>
          <w:p w:rsidRPr="00D65792" w:rsidR="0049601C" w:rsidP="00702F4F" w:rsidRDefault="00702F4F" w14:paraId="1F8DF470" w14:textId="72B30EFB">
            <w:r>
              <w:t>Rīkojuma projekta izpilde neietekmē valsts pārvaldes institucionālo sistēmu.</w:t>
            </w:r>
          </w:p>
        </w:tc>
      </w:tr>
      <w:tr w:rsidR="0049601C" w:rsidTr="00D0115C" w14:paraId="2AC2224A" w14:textId="77777777">
        <w:tc>
          <w:tcPr>
            <w:tcW w:w="426" w:type="dxa"/>
          </w:tcPr>
          <w:p w:rsidR="0049601C" w:rsidP="0049601C" w:rsidRDefault="0049601C" w14:paraId="7470A0F0"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Pr="00EC6E12" w:rsidR="0049601C" w:rsidP="0049601C" w:rsidRDefault="0049601C" w14:paraId="1FDAFD3E"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386" w:type="dxa"/>
          </w:tcPr>
          <w:p w:rsidR="0049601C" w:rsidP="0049601C" w:rsidRDefault="0049601C" w14:paraId="2F31F649" w14:textId="7777777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P="00EC6E12" w:rsidRDefault="00E5323B" w14:paraId="446EA7F7" w14:textId="77C47D6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702F4F" w:rsidP="00702F4F" w:rsidRDefault="00702F4F" w14:paraId="4D361372" w14:textId="0CEFD0AD">
      <w:pPr>
        <w:tabs>
          <w:tab w:val="left" w:pos="6804"/>
        </w:tabs>
      </w:pPr>
      <w:r>
        <w:t>Iesniedzējs:</w:t>
      </w:r>
    </w:p>
    <w:p w:rsidR="00702F4F" w:rsidP="00702F4F" w:rsidRDefault="00702F4F" w14:paraId="4555A63E" w14:textId="77777777">
      <w:bookmarkStart w:name="OLE_LINK4" w:id="1"/>
      <w:bookmarkStart w:name="OLE_LINK3" w:id="2"/>
      <w:r>
        <w:t>Ministru prezidenta biedrs,</w:t>
      </w:r>
    </w:p>
    <w:p w:rsidR="00702F4F" w:rsidP="00702F4F" w:rsidRDefault="00702F4F" w14:paraId="01D76F4B" w14:textId="77777777">
      <w:r>
        <w:t>tieslietu ministrs                                                                                               </w:t>
      </w:r>
      <w:bookmarkEnd w:id="1"/>
      <w:bookmarkEnd w:id="2"/>
      <w:r>
        <w:t xml:space="preserve">Jānis </w:t>
      </w:r>
      <w:proofErr w:type="spellStart"/>
      <w:r>
        <w:t>Bordāns</w:t>
      </w:r>
      <w:proofErr w:type="spellEnd"/>
    </w:p>
    <w:p w:rsidR="00702F4F" w:rsidP="00702F4F" w:rsidRDefault="00702F4F" w14:paraId="40D550C2" w14:textId="77777777"/>
    <w:p w:rsidR="00702F4F" w:rsidP="00702F4F" w:rsidRDefault="00702F4F" w14:paraId="52880B61" w14:textId="77777777"/>
    <w:p w:rsidR="00702F4F" w:rsidP="00702F4F" w:rsidRDefault="00702F4F" w14:paraId="760C11CA" w14:textId="77777777"/>
    <w:p w:rsidRPr="00AB6B07" w:rsidR="00702F4F" w:rsidP="00702F4F" w:rsidRDefault="00702F4F" w14:paraId="4813665F" w14:textId="77777777">
      <w:pPr>
        <w:rPr>
          <w:color w:val="FF0000"/>
        </w:rPr>
      </w:pPr>
    </w:p>
    <w:p w:rsidRPr="00FC268E" w:rsidR="00702F4F" w:rsidP="00702F4F" w:rsidRDefault="00770956" w14:paraId="2B4B2B3F" w14:textId="67254168">
      <w:pPr>
        <w:rPr>
          <w:i/>
          <w:iCs/>
          <w:sz w:val="20"/>
          <w:szCs w:val="20"/>
        </w:rPr>
      </w:pPr>
      <w:bookmarkStart w:name="_Hlk486319530" w:id="3"/>
      <w:r w:rsidRPr="00FC268E">
        <w:rPr>
          <w:i/>
          <w:iCs/>
          <w:sz w:val="20"/>
          <w:szCs w:val="20"/>
        </w:rPr>
        <w:t>Indriksone</w:t>
      </w:r>
      <w:r w:rsidRPr="00FC268E" w:rsidR="00702F4F">
        <w:rPr>
          <w:i/>
          <w:iCs/>
          <w:sz w:val="20"/>
          <w:szCs w:val="20"/>
        </w:rPr>
        <w:t xml:space="preserve"> 67036</w:t>
      </w:r>
      <w:bookmarkEnd w:id="3"/>
      <w:r w:rsidRPr="00FC268E">
        <w:rPr>
          <w:i/>
          <w:iCs/>
          <w:sz w:val="20"/>
          <w:szCs w:val="20"/>
        </w:rPr>
        <w:t>752</w:t>
      </w:r>
    </w:p>
    <w:p w:rsidRPr="00FC268E" w:rsidR="00E465CE" w:rsidP="00702F4F" w:rsidRDefault="00D0115C" w14:paraId="6F77F219" w14:textId="04EA6B36">
      <w:pPr>
        <w:ind w:right="-765"/>
        <w:rPr>
          <w:i/>
          <w:iCs/>
          <w:sz w:val="20"/>
          <w:szCs w:val="20"/>
        </w:rPr>
      </w:pPr>
      <w:hyperlink w:history="1" r:id="rId8">
        <w:r w:rsidRPr="00FC268E" w:rsidR="00770956">
          <w:rPr>
            <w:rStyle w:val="Hipersaite"/>
            <w:i/>
            <w:iCs/>
            <w:color w:val="auto"/>
            <w:sz w:val="20"/>
            <w:szCs w:val="20"/>
          </w:rPr>
          <w:t>laura.indriksone@tm.gov.lv</w:t>
        </w:r>
      </w:hyperlink>
    </w:p>
    <w:sectPr w:rsidRPr="00FC268E"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C4E90" w14:textId="77777777" w:rsidR="00EC2430" w:rsidRDefault="00EC2430" w:rsidP="00894C55">
      <w:r>
        <w:separator/>
      </w:r>
    </w:p>
  </w:endnote>
  <w:endnote w:type="continuationSeparator" w:id="0">
    <w:p w14:paraId="1144FDF9" w14:textId="77777777" w:rsidR="00EC2430" w:rsidRDefault="00EC243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7CFE53F2" w:rsidR="008D7C8A" w:rsidRPr="00341241" w:rsidRDefault="00B4063F" w:rsidP="00341241">
    <w:pPr>
      <w:pStyle w:val="Kjene"/>
    </w:pPr>
    <w:r>
      <w:rPr>
        <w:rFonts w:ascii="Times New Roman" w:hAnsi="Times New Roman" w:cs="Times New Roman"/>
        <w:sz w:val="20"/>
        <w:szCs w:val="20"/>
      </w:rPr>
      <w:t>T</w:t>
    </w:r>
    <w:r w:rsidRPr="00155578">
      <w:rPr>
        <w:rFonts w:ascii="Times New Roman" w:hAnsi="Times New Roman" w:cs="Times New Roman"/>
        <w:sz w:val="20"/>
        <w:szCs w:val="20"/>
      </w:rPr>
      <w:t>M</w:t>
    </w:r>
    <w:r>
      <w:rPr>
        <w:rFonts w:ascii="Times New Roman" w:hAnsi="Times New Roman" w:cs="Times New Roman"/>
        <w:sz w:val="20"/>
        <w:szCs w:val="20"/>
      </w:rPr>
      <w:t>A</w:t>
    </w:r>
    <w:r w:rsidRPr="00155578">
      <w:rPr>
        <w:rFonts w:ascii="Times New Roman" w:hAnsi="Times New Roman" w:cs="Times New Roman"/>
        <w:sz w:val="20"/>
        <w:szCs w:val="20"/>
      </w:rPr>
      <w:t>not_</w:t>
    </w:r>
    <w:r>
      <w:rPr>
        <w:rFonts w:ascii="Times New Roman" w:hAnsi="Times New Roman" w:cs="Times New Roman"/>
        <w:sz w:val="20"/>
        <w:szCs w:val="20"/>
      </w:rPr>
      <w:t>300420</w:t>
    </w:r>
    <w:r w:rsidRPr="00155578">
      <w:rPr>
        <w:rFonts w:ascii="Times New Roman" w:hAnsi="Times New Roman" w:cs="Times New Roman"/>
        <w:sz w:val="20"/>
        <w:szCs w:val="20"/>
      </w:rPr>
      <w:t>_</w:t>
    </w:r>
    <w:r>
      <w:rPr>
        <w:rFonts w:ascii="Times New Roman" w:hAnsi="Times New Roman" w:cs="Times New Roman"/>
        <w:sz w:val="20"/>
        <w:szCs w:val="20"/>
      </w:rPr>
      <w:t>serveris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5AEC98B6" w:rsidR="008D7C8A" w:rsidRPr="00155578" w:rsidRDefault="00341241" w:rsidP="00155578">
    <w:pPr>
      <w:pStyle w:val="Kjene"/>
    </w:pPr>
    <w:r>
      <w:rPr>
        <w:rFonts w:ascii="Times New Roman" w:hAnsi="Times New Roman" w:cs="Times New Roman"/>
        <w:sz w:val="20"/>
        <w:szCs w:val="20"/>
      </w:rPr>
      <w:t>T</w:t>
    </w:r>
    <w:r w:rsidR="008D7C8A" w:rsidRPr="00155578">
      <w:rPr>
        <w:rFonts w:ascii="Times New Roman" w:hAnsi="Times New Roman" w:cs="Times New Roman"/>
        <w:sz w:val="20"/>
        <w:szCs w:val="20"/>
      </w:rPr>
      <w:t>M</w:t>
    </w:r>
    <w:r w:rsidR="004F7D03">
      <w:rPr>
        <w:rFonts w:ascii="Times New Roman" w:hAnsi="Times New Roman" w:cs="Times New Roman"/>
        <w:sz w:val="20"/>
        <w:szCs w:val="20"/>
      </w:rPr>
      <w:t>A</w:t>
    </w:r>
    <w:r w:rsidR="008D7C8A" w:rsidRPr="00155578">
      <w:rPr>
        <w:rFonts w:ascii="Times New Roman" w:hAnsi="Times New Roman" w:cs="Times New Roman"/>
        <w:sz w:val="20"/>
        <w:szCs w:val="20"/>
      </w:rPr>
      <w:t>not_</w:t>
    </w:r>
    <w:r w:rsidR="00B4063F">
      <w:rPr>
        <w:rFonts w:ascii="Times New Roman" w:hAnsi="Times New Roman" w:cs="Times New Roman"/>
        <w:sz w:val="20"/>
        <w:szCs w:val="20"/>
      </w:rPr>
      <w:t>300420</w:t>
    </w:r>
    <w:r w:rsidR="008D7C8A" w:rsidRPr="00155578">
      <w:rPr>
        <w:rFonts w:ascii="Times New Roman" w:hAnsi="Times New Roman" w:cs="Times New Roman"/>
        <w:sz w:val="20"/>
        <w:szCs w:val="20"/>
      </w:rPr>
      <w:t>_</w:t>
    </w:r>
    <w:r w:rsidR="00B4063F">
      <w:rPr>
        <w:rFonts w:ascii="Times New Roman" w:hAnsi="Times New Roman" w:cs="Times New Roman"/>
        <w:sz w:val="20"/>
        <w:szCs w:val="20"/>
      </w:rPr>
      <w:t>serveris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E4C6" w14:textId="77777777" w:rsidR="00EC2430" w:rsidRDefault="00EC2430" w:rsidP="00894C55">
      <w:r>
        <w:separator/>
      </w:r>
    </w:p>
  </w:footnote>
  <w:footnote w:type="continuationSeparator" w:id="0">
    <w:p w14:paraId="7F780371" w14:textId="77777777" w:rsidR="00EC2430" w:rsidRDefault="00EC243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D7C8A" w:rsidRDefault="008D7C8A" w14:paraId="2A75F19A" w14:textId="5A00206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1CC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60A3D63"/>
    <w:multiLevelType w:val="hybridMultilevel"/>
    <w:tmpl w:val="03B0DC8E"/>
    <w:lvl w:ilvl="0" w:tplc="CA64EF12">
      <w:start w:val="2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7"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9"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33A27B3E"/>
    <w:multiLevelType w:val="hybridMultilevel"/>
    <w:tmpl w:val="4DAC0F4E"/>
    <w:lvl w:ilvl="0" w:tplc="960858BA">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1"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4"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8"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1"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2"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3"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7"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9"/>
  </w:num>
  <w:num w:numId="2">
    <w:abstractNumId w:val="24"/>
  </w:num>
  <w:num w:numId="3">
    <w:abstractNumId w:val="8"/>
  </w:num>
  <w:num w:numId="4">
    <w:abstractNumId w:val="26"/>
  </w:num>
  <w:num w:numId="5">
    <w:abstractNumId w:val="15"/>
  </w:num>
  <w:num w:numId="6">
    <w:abstractNumId w:val="2"/>
  </w:num>
  <w:num w:numId="7">
    <w:abstractNumId w:val="25"/>
  </w:num>
  <w:num w:numId="8">
    <w:abstractNumId w:val="3"/>
  </w:num>
  <w:num w:numId="9">
    <w:abstractNumId w:val="27"/>
  </w:num>
  <w:num w:numId="10">
    <w:abstractNumId w:val="13"/>
  </w:num>
  <w:num w:numId="11">
    <w:abstractNumId w:val="22"/>
  </w:num>
  <w:num w:numId="12">
    <w:abstractNumId w:val="4"/>
  </w:num>
  <w:num w:numId="13">
    <w:abstractNumId w:val="9"/>
  </w:num>
  <w:num w:numId="14">
    <w:abstractNumId w:val="16"/>
  </w:num>
  <w:num w:numId="15">
    <w:abstractNumId w:val="23"/>
  </w:num>
  <w:num w:numId="16">
    <w:abstractNumId w:val="11"/>
  </w:num>
  <w:num w:numId="17">
    <w:abstractNumId w:val="7"/>
  </w:num>
  <w:num w:numId="18">
    <w:abstractNumId w:val="20"/>
  </w:num>
  <w:num w:numId="19">
    <w:abstractNumId w:val="21"/>
  </w:num>
  <w:num w:numId="20">
    <w:abstractNumId w:val="6"/>
  </w:num>
  <w:num w:numId="21">
    <w:abstractNumId w:val="14"/>
  </w:num>
  <w:num w:numId="22">
    <w:abstractNumId w:val="17"/>
  </w:num>
  <w:num w:numId="23">
    <w:abstractNumId w:val="18"/>
  </w:num>
  <w:num w:numId="24">
    <w:abstractNumId w:val="12"/>
  </w:num>
  <w:num w:numId="25">
    <w:abstractNumId w:val="0"/>
  </w:num>
  <w:num w:numId="26">
    <w:abstractNumId w:val="1"/>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5B2F"/>
    <w:rsid w:val="0004685C"/>
    <w:rsid w:val="00050143"/>
    <w:rsid w:val="00051EE3"/>
    <w:rsid w:val="0006374D"/>
    <w:rsid w:val="00064959"/>
    <w:rsid w:val="0007255D"/>
    <w:rsid w:val="000746B1"/>
    <w:rsid w:val="00076EDC"/>
    <w:rsid w:val="00080BB1"/>
    <w:rsid w:val="0008249D"/>
    <w:rsid w:val="00087E40"/>
    <w:rsid w:val="000946D7"/>
    <w:rsid w:val="00095F9A"/>
    <w:rsid w:val="000A21B9"/>
    <w:rsid w:val="000A4002"/>
    <w:rsid w:val="000A4A1E"/>
    <w:rsid w:val="000B0F4A"/>
    <w:rsid w:val="000B2F2E"/>
    <w:rsid w:val="000B32B9"/>
    <w:rsid w:val="000B54FA"/>
    <w:rsid w:val="000B5B61"/>
    <w:rsid w:val="000B767D"/>
    <w:rsid w:val="000C4480"/>
    <w:rsid w:val="000C568F"/>
    <w:rsid w:val="000C7E9B"/>
    <w:rsid w:val="000D04EF"/>
    <w:rsid w:val="000D26B7"/>
    <w:rsid w:val="000D7BBA"/>
    <w:rsid w:val="000E0D22"/>
    <w:rsid w:val="000E6028"/>
    <w:rsid w:val="000E6D72"/>
    <w:rsid w:val="001001E8"/>
    <w:rsid w:val="001060B5"/>
    <w:rsid w:val="00113381"/>
    <w:rsid w:val="00114A05"/>
    <w:rsid w:val="00116F95"/>
    <w:rsid w:val="00127069"/>
    <w:rsid w:val="00130487"/>
    <w:rsid w:val="00133FF1"/>
    <w:rsid w:val="0013426A"/>
    <w:rsid w:val="00135AFA"/>
    <w:rsid w:val="001360AF"/>
    <w:rsid w:val="00140644"/>
    <w:rsid w:val="00141039"/>
    <w:rsid w:val="001412C1"/>
    <w:rsid w:val="0014584E"/>
    <w:rsid w:val="0015016B"/>
    <w:rsid w:val="001507E7"/>
    <w:rsid w:val="00152501"/>
    <w:rsid w:val="001525D7"/>
    <w:rsid w:val="00154A6D"/>
    <w:rsid w:val="00155578"/>
    <w:rsid w:val="00177A29"/>
    <w:rsid w:val="00177FEA"/>
    <w:rsid w:val="0018516A"/>
    <w:rsid w:val="001A2778"/>
    <w:rsid w:val="001A32EB"/>
    <w:rsid w:val="001A559D"/>
    <w:rsid w:val="001A5818"/>
    <w:rsid w:val="001A7F37"/>
    <w:rsid w:val="001B6C59"/>
    <w:rsid w:val="001C2F68"/>
    <w:rsid w:val="001C4FAF"/>
    <w:rsid w:val="001C5440"/>
    <w:rsid w:val="001C768D"/>
    <w:rsid w:val="001C797C"/>
    <w:rsid w:val="001D0F46"/>
    <w:rsid w:val="001D5E4E"/>
    <w:rsid w:val="001D66EB"/>
    <w:rsid w:val="001E37ED"/>
    <w:rsid w:val="001E7774"/>
    <w:rsid w:val="001E7EAF"/>
    <w:rsid w:val="001F1C20"/>
    <w:rsid w:val="001F282A"/>
    <w:rsid w:val="002019D8"/>
    <w:rsid w:val="002074A4"/>
    <w:rsid w:val="002119C3"/>
    <w:rsid w:val="00220B1B"/>
    <w:rsid w:val="00223CED"/>
    <w:rsid w:val="00230841"/>
    <w:rsid w:val="0023168A"/>
    <w:rsid w:val="002355FE"/>
    <w:rsid w:val="00243426"/>
    <w:rsid w:val="00250EF6"/>
    <w:rsid w:val="002549F5"/>
    <w:rsid w:val="00256091"/>
    <w:rsid w:val="002702EA"/>
    <w:rsid w:val="0027706F"/>
    <w:rsid w:val="00282312"/>
    <w:rsid w:val="002834FB"/>
    <w:rsid w:val="00284852"/>
    <w:rsid w:val="00284C2D"/>
    <w:rsid w:val="0028659C"/>
    <w:rsid w:val="00287A59"/>
    <w:rsid w:val="00293399"/>
    <w:rsid w:val="002948BA"/>
    <w:rsid w:val="002A217A"/>
    <w:rsid w:val="002A5E5F"/>
    <w:rsid w:val="002B6C5A"/>
    <w:rsid w:val="002C6CE2"/>
    <w:rsid w:val="002D1E95"/>
    <w:rsid w:val="002E1C05"/>
    <w:rsid w:val="002E6CE7"/>
    <w:rsid w:val="002E6F8E"/>
    <w:rsid w:val="002F7B64"/>
    <w:rsid w:val="00303246"/>
    <w:rsid w:val="003102E6"/>
    <w:rsid w:val="00312097"/>
    <w:rsid w:val="00312466"/>
    <w:rsid w:val="00313AD3"/>
    <w:rsid w:val="003142B7"/>
    <w:rsid w:val="0031606E"/>
    <w:rsid w:val="00320014"/>
    <w:rsid w:val="003205CD"/>
    <w:rsid w:val="003243B6"/>
    <w:rsid w:val="0033095F"/>
    <w:rsid w:val="00334745"/>
    <w:rsid w:val="00335899"/>
    <w:rsid w:val="00340618"/>
    <w:rsid w:val="00340F13"/>
    <w:rsid w:val="00341241"/>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3843"/>
    <w:rsid w:val="003A5200"/>
    <w:rsid w:val="003B0BF9"/>
    <w:rsid w:val="003C0235"/>
    <w:rsid w:val="003C171E"/>
    <w:rsid w:val="003C2624"/>
    <w:rsid w:val="003C7AEA"/>
    <w:rsid w:val="003D23E3"/>
    <w:rsid w:val="003D4330"/>
    <w:rsid w:val="003D6DD6"/>
    <w:rsid w:val="003E0791"/>
    <w:rsid w:val="003F1F2D"/>
    <w:rsid w:val="003F28AC"/>
    <w:rsid w:val="003F66CA"/>
    <w:rsid w:val="0040032D"/>
    <w:rsid w:val="00401F30"/>
    <w:rsid w:val="00403A2F"/>
    <w:rsid w:val="00404119"/>
    <w:rsid w:val="00417A7A"/>
    <w:rsid w:val="00420133"/>
    <w:rsid w:val="00432CED"/>
    <w:rsid w:val="0043377F"/>
    <w:rsid w:val="00435568"/>
    <w:rsid w:val="004454FE"/>
    <w:rsid w:val="00451F79"/>
    <w:rsid w:val="00456E40"/>
    <w:rsid w:val="004622AB"/>
    <w:rsid w:val="00463B4E"/>
    <w:rsid w:val="00467DE3"/>
    <w:rsid w:val="00471F27"/>
    <w:rsid w:val="0047386C"/>
    <w:rsid w:val="00475F37"/>
    <w:rsid w:val="004875DD"/>
    <w:rsid w:val="00493BF2"/>
    <w:rsid w:val="00494F80"/>
    <w:rsid w:val="00495760"/>
    <w:rsid w:val="0049601C"/>
    <w:rsid w:val="004A4A38"/>
    <w:rsid w:val="004B5A63"/>
    <w:rsid w:val="004C1FE7"/>
    <w:rsid w:val="004C3F00"/>
    <w:rsid w:val="004D1D10"/>
    <w:rsid w:val="004D6991"/>
    <w:rsid w:val="004D7640"/>
    <w:rsid w:val="004E16A7"/>
    <w:rsid w:val="004E1BA2"/>
    <w:rsid w:val="004E282B"/>
    <w:rsid w:val="004E29AE"/>
    <w:rsid w:val="004F0343"/>
    <w:rsid w:val="004F7D03"/>
    <w:rsid w:val="0050178F"/>
    <w:rsid w:val="00502D97"/>
    <w:rsid w:val="005169EA"/>
    <w:rsid w:val="00520FE1"/>
    <w:rsid w:val="005242EC"/>
    <w:rsid w:val="00526E2C"/>
    <w:rsid w:val="00527D8B"/>
    <w:rsid w:val="00533206"/>
    <w:rsid w:val="005349F0"/>
    <w:rsid w:val="00541371"/>
    <w:rsid w:val="00547113"/>
    <w:rsid w:val="005534E6"/>
    <w:rsid w:val="00553E16"/>
    <w:rsid w:val="00564C6B"/>
    <w:rsid w:val="0056696D"/>
    <w:rsid w:val="00566AD6"/>
    <w:rsid w:val="00577052"/>
    <w:rsid w:val="00580732"/>
    <w:rsid w:val="005826B6"/>
    <w:rsid w:val="005856D9"/>
    <w:rsid w:val="005914D6"/>
    <w:rsid w:val="00594B91"/>
    <w:rsid w:val="005B1660"/>
    <w:rsid w:val="005B3A32"/>
    <w:rsid w:val="005D34DD"/>
    <w:rsid w:val="005D54F2"/>
    <w:rsid w:val="005E25B2"/>
    <w:rsid w:val="005F4FE2"/>
    <w:rsid w:val="005F7BA4"/>
    <w:rsid w:val="006043EA"/>
    <w:rsid w:val="0061155F"/>
    <w:rsid w:val="00622769"/>
    <w:rsid w:val="006232F5"/>
    <w:rsid w:val="00626AC5"/>
    <w:rsid w:val="00627631"/>
    <w:rsid w:val="006335C0"/>
    <w:rsid w:val="00635B83"/>
    <w:rsid w:val="0064126F"/>
    <w:rsid w:val="0064127B"/>
    <w:rsid w:val="00644B15"/>
    <w:rsid w:val="00646244"/>
    <w:rsid w:val="0064653C"/>
    <w:rsid w:val="00647B3D"/>
    <w:rsid w:val="006538AC"/>
    <w:rsid w:val="00655F2C"/>
    <w:rsid w:val="0065758B"/>
    <w:rsid w:val="00663AF4"/>
    <w:rsid w:val="0066594E"/>
    <w:rsid w:val="0066749E"/>
    <w:rsid w:val="00671CC7"/>
    <w:rsid w:val="0067466F"/>
    <w:rsid w:val="00681F74"/>
    <w:rsid w:val="006842C0"/>
    <w:rsid w:val="006936E5"/>
    <w:rsid w:val="006A31D0"/>
    <w:rsid w:val="006A3331"/>
    <w:rsid w:val="006A4B9B"/>
    <w:rsid w:val="006A4BF8"/>
    <w:rsid w:val="006A5A9B"/>
    <w:rsid w:val="006A5DEF"/>
    <w:rsid w:val="006B221B"/>
    <w:rsid w:val="006B6EB6"/>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2F4F"/>
    <w:rsid w:val="00707161"/>
    <w:rsid w:val="00714300"/>
    <w:rsid w:val="00720585"/>
    <w:rsid w:val="007272A8"/>
    <w:rsid w:val="00730026"/>
    <w:rsid w:val="00740D0B"/>
    <w:rsid w:val="00740EEA"/>
    <w:rsid w:val="00742254"/>
    <w:rsid w:val="007441D5"/>
    <w:rsid w:val="0074461B"/>
    <w:rsid w:val="00746399"/>
    <w:rsid w:val="0074680C"/>
    <w:rsid w:val="00750D89"/>
    <w:rsid w:val="00751927"/>
    <w:rsid w:val="007606BC"/>
    <w:rsid w:val="007606BD"/>
    <w:rsid w:val="00765B2E"/>
    <w:rsid w:val="00766BFA"/>
    <w:rsid w:val="00770956"/>
    <w:rsid w:val="00773AF6"/>
    <w:rsid w:val="00773EC6"/>
    <w:rsid w:val="00776EE7"/>
    <w:rsid w:val="00780184"/>
    <w:rsid w:val="00781317"/>
    <w:rsid w:val="00782C47"/>
    <w:rsid w:val="0079260F"/>
    <w:rsid w:val="00795F71"/>
    <w:rsid w:val="007A0DA7"/>
    <w:rsid w:val="007A3F62"/>
    <w:rsid w:val="007A7695"/>
    <w:rsid w:val="007A7826"/>
    <w:rsid w:val="007B1C39"/>
    <w:rsid w:val="007B3917"/>
    <w:rsid w:val="007B7A0E"/>
    <w:rsid w:val="007D632A"/>
    <w:rsid w:val="007D695F"/>
    <w:rsid w:val="007D6D57"/>
    <w:rsid w:val="007E06B4"/>
    <w:rsid w:val="007E3BCE"/>
    <w:rsid w:val="007E4DF3"/>
    <w:rsid w:val="007E5F7A"/>
    <w:rsid w:val="007E6AAA"/>
    <w:rsid w:val="007E73AB"/>
    <w:rsid w:val="007F2EF9"/>
    <w:rsid w:val="007F6F87"/>
    <w:rsid w:val="0080508B"/>
    <w:rsid w:val="008055ED"/>
    <w:rsid w:val="00816479"/>
    <w:rsid w:val="008168AC"/>
    <w:rsid w:val="00816C11"/>
    <w:rsid w:val="00817D7B"/>
    <w:rsid w:val="00822C45"/>
    <w:rsid w:val="00824A17"/>
    <w:rsid w:val="0082712A"/>
    <w:rsid w:val="00830B14"/>
    <w:rsid w:val="00831629"/>
    <w:rsid w:val="00840EE9"/>
    <w:rsid w:val="00842113"/>
    <w:rsid w:val="00842AD1"/>
    <w:rsid w:val="008470F2"/>
    <w:rsid w:val="00851D8B"/>
    <w:rsid w:val="00860032"/>
    <w:rsid w:val="008601FC"/>
    <w:rsid w:val="00861998"/>
    <w:rsid w:val="00863DCA"/>
    <w:rsid w:val="00867737"/>
    <w:rsid w:val="00874A6E"/>
    <w:rsid w:val="00875A9D"/>
    <w:rsid w:val="00891AF0"/>
    <w:rsid w:val="00891CFD"/>
    <w:rsid w:val="00894C55"/>
    <w:rsid w:val="008954E8"/>
    <w:rsid w:val="00896510"/>
    <w:rsid w:val="00896A9B"/>
    <w:rsid w:val="00896B28"/>
    <w:rsid w:val="008A66C9"/>
    <w:rsid w:val="008B37B7"/>
    <w:rsid w:val="008C1794"/>
    <w:rsid w:val="008C563B"/>
    <w:rsid w:val="008C7E5C"/>
    <w:rsid w:val="008D16B8"/>
    <w:rsid w:val="008D372B"/>
    <w:rsid w:val="008D7C8A"/>
    <w:rsid w:val="008E09D7"/>
    <w:rsid w:val="008E4FC1"/>
    <w:rsid w:val="008E61BF"/>
    <w:rsid w:val="008F5220"/>
    <w:rsid w:val="0090017B"/>
    <w:rsid w:val="00903694"/>
    <w:rsid w:val="00904B72"/>
    <w:rsid w:val="00910BAE"/>
    <w:rsid w:val="009115E9"/>
    <w:rsid w:val="0091192F"/>
    <w:rsid w:val="00912458"/>
    <w:rsid w:val="00913AF4"/>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41D2"/>
    <w:rsid w:val="009870A7"/>
    <w:rsid w:val="009907E2"/>
    <w:rsid w:val="0099355F"/>
    <w:rsid w:val="009936B8"/>
    <w:rsid w:val="00995CB9"/>
    <w:rsid w:val="009A0037"/>
    <w:rsid w:val="009A0228"/>
    <w:rsid w:val="009A2654"/>
    <w:rsid w:val="009A38DD"/>
    <w:rsid w:val="009A6794"/>
    <w:rsid w:val="009B37C5"/>
    <w:rsid w:val="009B61EE"/>
    <w:rsid w:val="009B7770"/>
    <w:rsid w:val="009C15CF"/>
    <w:rsid w:val="009D06FA"/>
    <w:rsid w:val="009E1A8B"/>
    <w:rsid w:val="009E38B2"/>
    <w:rsid w:val="009E53FF"/>
    <w:rsid w:val="009F0F42"/>
    <w:rsid w:val="009F25E7"/>
    <w:rsid w:val="009F2D30"/>
    <w:rsid w:val="00A0244D"/>
    <w:rsid w:val="00A03A77"/>
    <w:rsid w:val="00A10FC3"/>
    <w:rsid w:val="00A1548D"/>
    <w:rsid w:val="00A2399C"/>
    <w:rsid w:val="00A25C20"/>
    <w:rsid w:val="00A35E02"/>
    <w:rsid w:val="00A364B7"/>
    <w:rsid w:val="00A406EF"/>
    <w:rsid w:val="00A52DE7"/>
    <w:rsid w:val="00A53E3B"/>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5223"/>
    <w:rsid w:val="00AB6561"/>
    <w:rsid w:val="00AB6B07"/>
    <w:rsid w:val="00AC50CF"/>
    <w:rsid w:val="00AC5884"/>
    <w:rsid w:val="00AC58B1"/>
    <w:rsid w:val="00AD0171"/>
    <w:rsid w:val="00AE1295"/>
    <w:rsid w:val="00AE34ED"/>
    <w:rsid w:val="00AE5567"/>
    <w:rsid w:val="00AE73AA"/>
    <w:rsid w:val="00AF1239"/>
    <w:rsid w:val="00AF2202"/>
    <w:rsid w:val="00AF3AB8"/>
    <w:rsid w:val="00AF7C42"/>
    <w:rsid w:val="00B07343"/>
    <w:rsid w:val="00B1213A"/>
    <w:rsid w:val="00B130ED"/>
    <w:rsid w:val="00B15FDD"/>
    <w:rsid w:val="00B16480"/>
    <w:rsid w:val="00B17187"/>
    <w:rsid w:val="00B2165C"/>
    <w:rsid w:val="00B24C87"/>
    <w:rsid w:val="00B2576B"/>
    <w:rsid w:val="00B30233"/>
    <w:rsid w:val="00B31BDD"/>
    <w:rsid w:val="00B34AB7"/>
    <w:rsid w:val="00B4063F"/>
    <w:rsid w:val="00B40D44"/>
    <w:rsid w:val="00B47986"/>
    <w:rsid w:val="00B52844"/>
    <w:rsid w:val="00B5648E"/>
    <w:rsid w:val="00B622AD"/>
    <w:rsid w:val="00B6729B"/>
    <w:rsid w:val="00B67377"/>
    <w:rsid w:val="00B83DE2"/>
    <w:rsid w:val="00B84835"/>
    <w:rsid w:val="00B91FC6"/>
    <w:rsid w:val="00B9226B"/>
    <w:rsid w:val="00B927DC"/>
    <w:rsid w:val="00BA104A"/>
    <w:rsid w:val="00BA20AA"/>
    <w:rsid w:val="00BA4D7E"/>
    <w:rsid w:val="00BD4425"/>
    <w:rsid w:val="00BD7F5E"/>
    <w:rsid w:val="00BE7C51"/>
    <w:rsid w:val="00BE7DC1"/>
    <w:rsid w:val="00BF2A90"/>
    <w:rsid w:val="00C03C0C"/>
    <w:rsid w:val="00C05E15"/>
    <w:rsid w:val="00C07AF6"/>
    <w:rsid w:val="00C10268"/>
    <w:rsid w:val="00C10270"/>
    <w:rsid w:val="00C12770"/>
    <w:rsid w:val="00C200B1"/>
    <w:rsid w:val="00C24A45"/>
    <w:rsid w:val="00C24D49"/>
    <w:rsid w:val="00C25B49"/>
    <w:rsid w:val="00C264A6"/>
    <w:rsid w:val="00C26520"/>
    <w:rsid w:val="00C30F18"/>
    <w:rsid w:val="00C348FC"/>
    <w:rsid w:val="00C35679"/>
    <w:rsid w:val="00C36745"/>
    <w:rsid w:val="00C36EA7"/>
    <w:rsid w:val="00C42475"/>
    <w:rsid w:val="00C43873"/>
    <w:rsid w:val="00C468ED"/>
    <w:rsid w:val="00C47037"/>
    <w:rsid w:val="00C53849"/>
    <w:rsid w:val="00C55F33"/>
    <w:rsid w:val="00C56F75"/>
    <w:rsid w:val="00C66852"/>
    <w:rsid w:val="00C676A2"/>
    <w:rsid w:val="00C722A3"/>
    <w:rsid w:val="00C741E4"/>
    <w:rsid w:val="00C75903"/>
    <w:rsid w:val="00C77477"/>
    <w:rsid w:val="00C83131"/>
    <w:rsid w:val="00C8678C"/>
    <w:rsid w:val="00C9634E"/>
    <w:rsid w:val="00CA1AEE"/>
    <w:rsid w:val="00CA747D"/>
    <w:rsid w:val="00CB0786"/>
    <w:rsid w:val="00CB1824"/>
    <w:rsid w:val="00CB19C9"/>
    <w:rsid w:val="00CC0982"/>
    <w:rsid w:val="00CC0D2D"/>
    <w:rsid w:val="00CC4FDB"/>
    <w:rsid w:val="00CC547F"/>
    <w:rsid w:val="00CC720B"/>
    <w:rsid w:val="00CD2F04"/>
    <w:rsid w:val="00CD44BF"/>
    <w:rsid w:val="00CD5585"/>
    <w:rsid w:val="00CE5657"/>
    <w:rsid w:val="00CF262B"/>
    <w:rsid w:val="00CF3D9F"/>
    <w:rsid w:val="00CF6439"/>
    <w:rsid w:val="00CF7143"/>
    <w:rsid w:val="00D0115C"/>
    <w:rsid w:val="00D02DDA"/>
    <w:rsid w:val="00D03ADD"/>
    <w:rsid w:val="00D03B3D"/>
    <w:rsid w:val="00D133F8"/>
    <w:rsid w:val="00D138E7"/>
    <w:rsid w:val="00D14A3E"/>
    <w:rsid w:val="00D21D7F"/>
    <w:rsid w:val="00D22281"/>
    <w:rsid w:val="00D24501"/>
    <w:rsid w:val="00D37AAD"/>
    <w:rsid w:val="00D37E65"/>
    <w:rsid w:val="00D4052F"/>
    <w:rsid w:val="00D50278"/>
    <w:rsid w:val="00D507E2"/>
    <w:rsid w:val="00D548C7"/>
    <w:rsid w:val="00D56A82"/>
    <w:rsid w:val="00D64A55"/>
    <w:rsid w:val="00D857CF"/>
    <w:rsid w:val="00D900BB"/>
    <w:rsid w:val="00D903DA"/>
    <w:rsid w:val="00DB1AB8"/>
    <w:rsid w:val="00DB50C9"/>
    <w:rsid w:val="00DB6C09"/>
    <w:rsid w:val="00DC0689"/>
    <w:rsid w:val="00DC09E9"/>
    <w:rsid w:val="00DC2DAF"/>
    <w:rsid w:val="00DC4012"/>
    <w:rsid w:val="00DC5AA3"/>
    <w:rsid w:val="00DC5EDB"/>
    <w:rsid w:val="00DC7938"/>
    <w:rsid w:val="00DD155F"/>
    <w:rsid w:val="00DD4186"/>
    <w:rsid w:val="00DD5E1F"/>
    <w:rsid w:val="00DE07F2"/>
    <w:rsid w:val="00DE5C54"/>
    <w:rsid w:val="00DF027E"/>
    <w:rsid w:val="00DF461F"/>
    <w:rsid w:val="00DF68F8"/>
    <w:rsid w:val="00DF776E"/>
    <w:rsid w:val="00DF77D6"/>
    <w:rsid w:val="00E01657"/>
    <w:rsid w:val="00E04A9C"/>
    <w:rsid w:val="00E21304"/>
    <w:rsid w:val="00E31F13"/>
    <w:rsid w:val="00E32710"/>
    <w:rsid w:val="00E36BF1"/>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2430"/>
    <w:rsid w:val="00EC6E12"/>
    <w:rsid w:val="00EC766A"/>
    <w:rsid w:val="00ED25EE"/>
    <w:rsid w:val="00ED2D59"/>
    <w:rsid w:val="00ED5F8C"/>
    <w:rsid w:val="00EE0AC0"/>
    <w:rsid w:val="00EE2F62"/>
    <w:rsid w:val="00EE6183"/>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2D88"/>
    <w:rsid w:val="00F77376"/>
    <w:rsid w:val="00F77F67"/>
    <w:rsid w:val="00F8145B"/>
    <w:rsid w:val="00F82318"/>
    <w:rsid w:val="00F83374"/>
    <w:rsid w:val="00F85BFB"/>
    <w:rsid w:val="00F85DC5"/>
    <w:rsid w:val="00F87284"/>
    <w:rsid w:val="00F95701"/>
    <w:rsid w:val="00FA2114"/>
    <w:rsid w:val="00FA4C4D"/>
    <w:rsid w:val="00FB4965"/>
    <w:rsid w:val="00FC1E67"/>
    <w:rsid w:val="00FC268E"/>
    <w:rsid w:val="00FC3FDB"/>
    <w:rsid w:val="00FD3303"/>
    <w:rsid w:val="00FD48F3"/>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link w:val="BezatstarpmRakstz"/>
    <w:uiPriority w:val="1"/>
    <w:qFormat/>
    <w:rsid w:val="00EC6E12"/>
    <w:pPr>
      <w:spacing w:after="0" w:line="240" w:lineRule="auto"/>
    </w:pPr>
  </w:style>
  <w:style w:type="table" w:styleId="Reatabula">
    <w:name w:val="Table Grid"/>
    <w:basedOn w:val="Parastatabula"/>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30487"/>
    <w:rPr>
      <w:b/>
      <w:bCs/>
    </w:rPr>
  </w:style>
  <w:style w:type="paragraph" w:styleId="Sarakstarindkopa">
    <w:name w:val="List Paragraph"/>
    <w:basedOn w:val="Parasts"/>
    <w:uiPriority w:val="34"/>
    <w:qFormat/>
    <w:rsid w:val="0008249D"/>
    <w:pPr>
      <w:ind w:left="720"/>
      <w:contextualSpacing/>
    </w:pPr>
  </w:style>
  <w:style w:type="paragraph" w:customStyle="1" w:styleId="naisf">
    <w:name w:val="naisf"/>
    <w:basedOn w:val="Parasts"/>
    <w:rsid w:val="00155578"/>
    <w:pPr>
      <w:spacing w:before="75" w:after="75"/>
      <w:ind w:firstLine="375"/>
      <w:jc w:val="both"/>
    </w:pPr>
  </w:style>
  <w:style w:type="character" w:customStyle="1" w:styleId="BezatstarpmRakstz">
    <w:name w:val="Bez atstarpēm Rakstz."/>
    <w:link w:val="Bezatstarpm"/>
    <w:uiPriority w:val="1"/>
    <w:rsid w:val="00155578"/>
  </w:style>
  <w:style w:type="paragraph" w:styleId="Paraststmeklis">
    <w:name w:val="Normal (Web)"/>
    <w:basedOn w:val="Parasts"/>
    <w:link w:val="ParaststmeklisRakstz"/>
    <w:uiPriority w:val="99"/>
    <w:rsid w:val="00155578"/>
    <w:pPr>
      <w:spacing w:before="100" w:beforeAutospacing="1" w:after="100" w:afterAutospacing="1"/>
    </w:pPr>
  </w:style>
  <w:style w:type="character" w:customStyle="1" w:styleId="ParaststmeklisRakstz">
    <w:name w:val="Parasts (tīmeklis) Rakstz."/>
    <w:link w:val="Paraststmeklis"/>
    <w:rsid w:val="00155578"/>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493BF2"/>
    <w:rPr>
      <w:color w:val="605E5C"/>
      <w:shd w:val="clear" w:color="auto" w:fill="E1DFDD"/>
    </w:rPr>
  </w:style>
  <w:style w:type="paragraph" w:customStyle="1" w:styleId="tv213">
    <w:name w:val="tv213"/>
    <w:basedOn w:val="Parasts"/>
    <w:rsid w:val="00950DF4"/>
    <w:pPr>
      <w:spacing w:before="100" w:beforeAutospacing="1" w:after="100" w:afterAutospacing="1"/>
    </w:pPr>
  </w:style>
  <w:style w:type="paragraph" w:customStyle="1" w:styleId="xmsonormal">
    <w:name w:val="x_msonormal"/>
    <w:basedOn w:val="Parasts"/>
    <w:rsid w:val="009A6794"/>
    <w:pPr>
      <w:spacing w:before="100" w:beforeAutospacing="1" w:after="100" w:afterAutospacing="1"/>
    </w:pPr>
  </w:style>
  <w:style w:type="character" w:styleId="Neatrisintapieminana">
    <w:name w:val="Unresolved Mention"/>
    <w:basedOn w:val="Noklusjumarindkopasfonts"/>
    <w:uiPriority w:val="99"/>
    <w:semiHidden/>
    <w:unhideWhenUsed/>
    <w:rsid w:val="00770956"/>
    <w:rPr>
      <w:color w:val="605E5C"/>
      <w:shd w:val="clear" w:color="auto" w:fill="E1DFDD"/>
    </w:rPr>
  </w:style>
  <w:style w:type="paragraph" w:styleId="Prskatjums">
    <w:name w:val="Revision"/>
    <w:hidden/>
    <w:uiPriority w:val="99"/>
    <w:semiHidden/>
    <w:rsid w:val="00F83374"/>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4063F"/>
    <w:rPr>
      <w:sz w:val="16"/>
      <w:szCs w:val="16"/>
    </w:rPr>
  </w:style>
  <w:style w:type="paragraph" w:styleId="Komentrateksts">
    <w:name w:val="annotation text"/>
    <w:basedOn w:val="Parasts"/>
    <w:link w:val="KomentratekstsRakstz"/>
    <w:uiPriority w:val="99"/>
    <w:semiHidden/>
    <w:unhideWhenUsed/>
    <w:rsid w:val="00B4063F"/>
    <w:rPr>
      <w:sz w:val="20"/>
      <w:szCs w:val="20"/>
    </w:rPr>
  </w:style>
  <w:style w:type="character" w:customStyle="1" w:styleId="KomentratekstsRakstz">
    <w:name w:val="Komentāra teksts Rakstz."/>
    <w:basedOn w:val="Noklusjumarindkopasfonts"/>
    <w:link w:val="Komentrateksts"/>
    <w:uiPriority w:val="99"/>
    <w:semiHidden/>
    <w:rsid w:val="00B4063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4063F"/>
    <w:rPr>
      <w:b/>
      <w:bCs/>
    </w:rPr>
  </w:style>
  <w:style w:type="character" w:customStyle="1" w:styleId="KomentratmaRakstz">
    <w:name w:val="Komentāra tēma Rakstz."/>
    <w:basedOn w:val="KomentratekstsRakstz"/>
    <w:link w:val="Komentratma"/>
    <w:uiPriority w:val="99"/>
    <w:semiHidden/>
    <w:rsid w:val="00B4063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4537485">
      <w:bodyDiv w:val="1"/>
      <w:marLeft w:val="0"/>
      <w:marRight w:val="0"/>
      <w:marTop w:val="0"/>
      <w:marBottom w:val="0"/>
      <w:divBdr>
        <w:top w:val="none" w:sz="0" w:space="0" w:color="auto"/>
        <w:left w:val="none" w:sz="0" w:space="0" w:color="auto"/>
        <w:bottom w:val="none" w:sz="0" w:space="0" w:color="auto"/>
        <w:right w:val="none" w:sz="0" w:space="0" w:color="auto"/>
      </w:divBdr>
    </w:div>
    <w:div w:id="33869853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6086572">
      <w:bodyDiv w:val="1"/>
      <w:marLeft w:val="0"/>
      <w:marRight w:val="0"/>
      <w:marTop w:val="0"/>
      <w:marBottom w:val="0"/>
      <w:divBdr>
        <w:top w:val="none" w:sz="0" w:space="0" w:color="auto"/>
        <w:left w:val="none" w:sz="0" w:space="0" w:color="auto"/>
        <w:bottom w:val="none" w:sz="0" w:space="0" w:color="auto"/>
        <w:right w:val="none" w:sz="0" w:space="0" w:color="auto"/>
      </w:divBdr>
    </w:div>
    <w:div w:id="17579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indrikson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2362-B00D-4C6B-B318-6D6D1190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Tieslietu ministrija</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Laura Indriksone</dc:creator>
  <dc:description>67036752, laura.indriksone@tm.gov.lv</dc:description>
  <cp:lastModifiedBy>Līga Kalniņa</cp:lastModifiedBy>
  <cp:revision>21</cp:revision>
  <cp:lastPrinted>2020-02-27T13:38:00Z</cp:lastPrinted>
  <dcterms:created xsi:type="dcterms:W3CDTF">2020-04-23T07:54:00Z</dcterms:created>
  <dcterms:modified xsi:type="dcterms:W3CDTF">2020-04-30T06:56:00Z</dcterms:modified>
</cp:coreProperties>
</file>