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75" w:rsidP="00F23513" w:rsidRDefault="00393875" w14:paraId="15E1824C" w14:textId="395E1708">
      <w:pPr>
        <w:spacing w:after="0" w:line="240" w:lineRule="auto"/>
        <w:ind w:left="8080"/>
        <w:jc w:val="right"/>
        <w:outlineLvl w:val="0"/>
        <w:rPr>
          <w:rFonts w:ascii="Times New Roman" w:hAnsi="Times New Roman" w:eastAsia="Times New Roman" w:cs="Times New Roman"/>
          <w:bCs/>
          <w:sz w:val="24"/>
          <w:szCs w:val="24"/>
          <w:lang w:bidi="ml-IN"/>
        </w:rPr>
      </w:pPr>
      <w:r>
        <w:rPr>
          <w:rFonts w:ascii="Times New Roman" w:hAnsi="Times New Roman" w:eastAsia="Times New Roman" w:cs="Times New Roman"/>
          <w:bCs/>
          <w:sz w:val="24"/>
          <w:szCs w:val="24"/>
          <w:lang w:bidi="ml-IN"/>
        </w:rPr>
        <w:t>Pielikums</w:t>
      </w:r>
      <w:r w:rsidR="00F30AF1">
        <w:rPr>
          <w:rFonts w:ascii="Times New Roman" w:hAnsi="Times New Roman" w:eastAsia="Times New Roman" w:cs="Times New Roman"/>
          <w:bCs/>
          <w:sz w:val="24"/>
          <w:szCs w:val="24"/>
          <w:lang w:bidi="ml-IN"/>
        </w:rPr>
        <w:t xml:space="preserve"> </w:t>
      </w:r>
      <w:r>
        <w:rPr>
          <w:rFonts w:ascii="Times New Roman" w:hAnsi="Times New Roman" w:eastAsia="Times New Roman" w:cs="Times New Roman"/>
          <w:bCs/>
          <w:sz w:val="24"/>
          <w:szCs w:val="24"/>
          <w:lang w:bidi="ml-IN"/>
        </w:rPr>
        <w:t xml:space="preserve">informatīvajam ziņojumam </w:t>
      </w:r>
      <w:r w:rsidRPr="003E7C41" w:rsidR="003E7C41">
        <w:rPr>
          <w:rFonts w:ascii="Times New Roman" w:hAnsi="Times New Roman" w:eastAsia="Times New Roman" w:cs="Times New Roman"/>
          <w:bCs/>
          <w:sz w:val="24"/>
          <w:szCs w:val="24"/>
          <w:lang w:bidi="ml-IN"/>
        </w:rPr>
        <w:t>"</w:t>
      </w:r>
      <w:proofErr w:type="gramStart"/>
      <w:r>
        <w:rPr>
          <w:rFonts w:ascii="Times New Roman" w:hAnsi="Times New Roman" w:eastAsia="Times New Roman" w:cs="Times New Roman"/>
          <w:bCs/>
          <w:sz w:val="24"/>
          <w:szCs w:val="24"/>
          <w:lang w:bidi="ml-IN"/>
        </w:rPr>
        <w:t>Par Ekonomiskās sadarbības un attīstības</w:t>
      </w:r>
      <w:proofErr w:type="gramEnd"/>
      <w:r>
        <w:rPr>
          <w:rFonts w:ascii="Times New Roman" w:hAnsi="Times New Roman" w:eastAsia="Times New Roman" w:cs="Times New Roman"/>
          <w:bCs/>
          <w:sz w:val="24"/>
          <w:szCs w:val="24"/>
          <w:lang w:bidi="ml-IN"/>
        </w:rPr>
        <w:t xml:space="preserve"> organizācijas Kukuļošanas apkarošanas starptautiskajos biznesa darījumos darba grupas 3.</w:t>
      </w:r>
      <w:r w:rsidR="003E7C41">
        <w:rPr>
          <w:rFonts w:ascii="Times New Roman" w:hAnsi="Times New Roman" w:eastAsia="Times New Roman" w:cs="Times New Roman"/>
          <w:bCs/>
          <w:sz w:val="24"/>
          <w:szCs w:val="24"/>
          <w:lang w:bidi="ml-IN"/>
        </w:rPr>
        <w:t> </w:t>
      </w:r>
      <w:r>
        <w:rPr>
          <w:rFonts w:ascii="Times New Roman" w:hAnsi="Times New Roman" w:eastAsia="Times New Roman" w:cs="Times New Roman"/>
          <w:bCs/>
          <w:sz w:val="24"/>
          <w:szCs w:val="24"/>
          <w:lang w:bidi="ml-IN"/>
        </w:rPr>
        <w:t>fāzes Latvijas novērtējuma ziņojumu, tajā izteiktajām rekomendācijām un to izpildes nodrošināšanu</w:t>
      </w:r>
      <w:r w:rsidRPr="003E7C41" w:rsidR="003E7C41">
        <w:rPr>
          <w:rFonts w:ascii="Times New Roman" w:hAnsi="Times New Roman" w:eastAsia="Times New Roman" w:cs="Times New Roman"/>
          <w:bCs/>
          <w:sz w:val="24"/>
          <w:szCs w:val="24"/>
          <w:lang w:bidi="ml-IN"/>
        </w:rPr>
        <w:t>"</w:t>
      </w:r>
    </w:p>
    <w:p w:rsidR="00393875" w:rsidP="00393875" w:rsidRDefault="00393875" w14:paraId="0750494C" w14:textId="77777777">
      <w:pPr>
        <w:spacing w:after="0" w:line="240" w:lineRule="auto"/>
        <w:ind w:left="2880" w:hanging="45"/>
        <w:jc w:val="right"/>
        <w:outlineLvl w:val="0"/>
        <w:rPr>
          <w:rFonts w:ascii="Times New Roman" w:hAnsi="Times New Roman" w:eastAsia="Times New Roman" w:cs="Times New Roman"/>
          <w:bCs/>
          <w:sz w:val="24"/>
          <w:szCs w:val="24"/>
          <w:lang w:bidi="ml-IN"/>
        </w:rPr>
      </w:pPr>
    </w:p>
    <w:p w:rsidR="00393875" w:rsidP="00F23513" w:rsidRDefault="00393875" w14:paraId="2E18981E" w14:textId="4DE468F6">
      <w:pPr>
        <w:ind w:left="-142"/>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Pasākumu un uzdevumu plāns </w:t>
      </w:r>
      <w:r w:rsidRPr="003E7C41" w:rsidR="003E7C41">
        <w:rPr>
          <w:rFonts w:ascii="Times New Roman" w:hAnsi="Times New Roman" w:cs="Times New Roman"/>
          <w:b/>
          <w:sz w:val="28"/>
          <w:szCs w:val="28"/>
          <w:u w:val="single"/>
        </w:rPr>
        <w:t>Ekonomiskās sadarbības un attīstības organizācija</w:t>
      </w:r>
      <w:r w:rsidR="003E7C41">
        <w:rPr>
          <w:rFonts w:ascii="Times New Roman" w:hAnsi="Times New Roman" w:cs="Times New Roman"/>
          <w:b/>
          <w:sz w:val="28"/>
          <w:szCs w:val="28"/>
          <w:u w:val="single"/>
        </w:rPr>
        <w:t>s</w:t>
      </w:r>
      <w:r>
        <w:rPr>
          <w:rFonts w:ascii="Times New Roman" w:hAnsi="Times New Roman" w:cs="Times New Roman"/>
          <w:b/>
          <w:sz w:val="28"/>
          <w:szCs w:val="28"/>
          <w:u w:val="single"/>
        </w:rPr>
        <w:t xml:space="preserve"> </w:t>
      </w:r>
      <w:r w:rsidRPr="003E7C41" w:rsidR="003E7C41">
        <w:rPr>
          <w:rFonts w:ascii="Times New Roman" w:hAnsi="Times New Roman" w:cs="Times New Roman"/>
          <w:b/>
          <w:sz w:val="28"/>
          <w:szCs w:val="28"/>
          <w:u w:val="single"/>
        </w:rPr>
        <w:t>Kukuļošanas apkarošanas starptautiskajos biznesa darījumos darba grupa</w:t>
      </w:r>
      <w:r w:rsidR="003E7C41">
        <w:rPr>
          <w:rFonts w:ascii="Times New Roman" w:hAnsi="Times New Roman" w:cs="Times New Roman"/>
          <w:b/>
          <w:sz w:val="28"/>
          <w:szCs w:val="28"/>
          <w:u w:val="single"/>
        </w:rPr>
        <w:t>s</w:t>
      </w:r>
      <w:r>
        <w:rPr>
          <w:rFonts w:ascii="Times New Roman" w:hAnsi="Times New Roman" w:cs="Times New Roman"/>
          <w:b/>
          <w:sz w:val="28"/>
          <w:szCs w:val="28"/>
          <w:u w:val="single"/>
        </w:rPr>
        <w:t xml:space="preserve"> 3.</w:t>
      </w:r>
      <w:r w:rsidR="00B629B1">
        <w:rPr>
          <w:rFonts w:ascii="Times New Roman" w:hAnsi="Times New Roman" w:cs="Times New Roman"/>
          <w:b/>
          <w:sz w:val="28"/>
          <w:szCs w:val="28"/>
          <w:u w:val="single"/>
        </w:rPr>
        <w:t> </w:t>
      </w:r>
      <w:r>
        <w:rPr>
          <w:rFonts w:ascii="Times New Roman" w:hAnsi="Times New Roman" w:cs="Times New Roman"/>
          <w:b/>
          <w:sz w:val="28"/>
          <w:szCs w:val="28"/>
          <w:u w:val="single"/>
        </w:rPr>
        <w:t>fāzes rekomendāciju izpildei</w:t>
      </w:r>
    </w:p>
    <w:p w:rsidRPr="00B721DA" w:rsidR="00F23513" w:rsidP="00F23513" w:rsidRDefault="00F23513" w14:paraId="1C18AFC5" w14:textId="77777777">
      <w:pPr>
        <w:spacing w:after="0" w:line="240" w:lineRule="auto"/>
        <w:rPr>
          <w:rFonts w:ascii="Times New Roman" w:hAnsi="Times New Roman" w:eastAsia="Times New Roman" w:cs="Times New Roman"/>
          <w:b/>
          <w:sz w:val="24"/>
          <w:szCs w:val="24"/>
        </w:rPr>
      </w:pPr>
      <w:r w:rsidRPr="00B721DA">
        <w:rPr>
          <w:rFonts w:ascii="Times New Roman" w:hAnsi="Times New Roman" w:eastAsia="Times New Roman" w:cs="Times New Roman"/>
          <w:b/>
          <w:sz w:val="24"/>
          <w:szCs w:val="24"/>
        </w:rPr>
        <w:t>Plānā lietotie saīsinājumi</w:t>
      </w:r>
    </w:p>
    <w:p w:rsidRPr="00B721DA" w:rsidR="00F23513" w:rsidP="00F23513" w:rsidRDefault="00F23513" w14:paraId="7A1BDF12" w14:textId="77777777">
      <w:pPr>
        <w:spacing w:after="0" w:line="240" w:lineRule="auto"/>
        <w:rPr>
          <w:rFonts w:ascii="Times New Roman" w:hAnsi="Times New Roman" w:eastAsia="Times New Roman" w:cs="Times New Roman"/>
          <w:sz w:val="24"/>
          <w:szCs w:val="24"/>
        </w:rPr>
      </w:pPr>
    </w:p>
    <w:p w:rsidRPr="00B721DA" w:rsidR="00F23513" w:rsidP="00F23513" w:rsidRDefault="00F23513" w14:paraId="1A49B2D2" w14:textId="77777777">
      <w:pPr>
        <w:spacing w:after="0" w:line="240" w:lineRule="auto"/>
        <w:rPr>
          <w:rFonts w:ascii="Times New Roman" w:hAnsi="Times New Roman" w:eastAsia="Times New Roman" w:cs="Times New Roman"/>
          <w:sz w:val="24"/>
          <w:szCs w:val="24"/>
        </w:rPr>
      </w:pPr>
      <w:proofErr w:type="spellStart"/>
      <w:r w:rsidRPr="00B721DA">
        <w:rPr>
          <w:rFonts w:ascii="Times New Roman" w:hAnsi="Times New Roman" w:eastAsia="Times New Roman" w:cs="Times New Roman"/>
          <w:sz w:val="24"/>
          <w:szCs w:val="24"/>
        </w:rPr>
        <w:t>Altum</w:t>
      </w:r>
      <w:proofErr w:type="spellEnd"/>
      <w:r w:rsidRPr="00B721DA">
        <w:rPr>
          <w:rFonts w:ascii="Times New Roman" w:hAnsi="Times New Roman" w:eastAsia="Times New Roman" w:cs="Times New Roman"/>
          <w:sz w:val="24"/>
          <w:szCs w:val="24"/>
        </w:rPr>
        <w:t xml:space="preserve"> – </w:t>
      </w:r>
      <w:r w:rsidRPr="00B721DA">
        <w:rPr>
          <w:rFonts w:ascii="Times New Roman" w:hAnsi="Times New Roman" w:eastAsia="Times New Roman" w:cs="Times New Roman"/>
          <w:sz w:val="24"/>
          <w:szCs w:val="24"/>
        </w:rPr>
        <w:softHyphen/>
      </w:r>
      <w:r w:rsidRPr="00B721DA">
        <w:rPr>
          <w:rFonts w:ascii="Times New Roman" w:hAnsi="Times New Roman" w:eastAsia="Times New Roman" w:cs="Times New Roman"/>
          <w:sz w:val="24"/>
          <w:szCs w:val="24"/>
        </w:rPr>
        <w:softHyphen/>
        <w:t xml:space="preserve">AS "Attīstības finanšu institūcija </w:t>
      </w:r>
      <w:proofErr w:type="spellStart"/>
      <w:r w:rsidRPr="00B721DA">
        <w:rPr>
          <w:rFonts w:ascii="Times New Roman" w:hAnsi="Times New Roman" w:eastAsia="Times New Roman" w:cs="Times New Roman"/>
          <w:sz w:val="24"/>
          <w:szCs w:val="24"/>
        </w:rPr>
        <w:t>Altum</w:t>
      </w:r>
      <w:proofErr w:type="spellEnd"/>
      <w:r w:rsidRPr="00B721DA">
        <w:rPr>
          <w:rFonts w:ascii="Times New Roman" w:hAnsi="Times New Roman" w:eastAsia="Times New Roman" w:cs="Times New Roman"/>
          <w:sz w:val="24"/>
          <w:szCs w:val="24"/>
        </w:rPr>
        <w:t>"</w:t>
      </w:r>
    </w:p>
    <w:p w:rsidRPr="00B721DA" w:rsidR="00F23513" w:rsidP="00F23513" w:rsidRDefault="00F23513" w14:paraId="185DF0BE"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ĀM – Ārlietu ministrija</w:t>
      </w:r>
    </w:p>
    <w:p w:rsidRPr="00B721DA" w:rsidR="00F23513" w:rsidP="00F23513" w:rsidRDefault="00F23513" w14:paraId="66E96351"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EM – Ekonomikas ministrija</w:t>
      </w:r>
    </w:p>
    <w:p w:rsidRPr="00B721DA" w:rsidR="00F23513" w:rsidP="00F23513" w:rsidRDefault="00F23513" w14:paraId="22940068"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FKTK – Finanšu un kapitāla tirgus komisija</w:t>
      </w:r>
    </w:p>
    <w:p w:rsidRPr="00B721DA" w:rsidR="00F23513" w:rsidP="00F23513" w:rsidRDefault="00F23513" w14:paraId="22E0516D"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FM – Finanšu ministrija</w:t>
      </w:r>
    </w:p>
    <w:p w:rsidRPr="00B721DA" w:rsidR="00F23513" w:rsidP="00F23513" w:rsidRDefault="00F23513" w14:paraId="12A08C8E"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ĢP – Ģenerālprokuratūra</w:t>
      </w:r>
    </w:p>
    <w:p w:rsidRPr="00B721DA" w:rsidR="00F23513" w:rsidP="00F23513" w:rsidRDefault="00F23513" w14:paraId="343CE1C7"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FID – Finanšu izlūkošanas dienests</w:t>
      </w:r>
    </w:p>
    <w:p w:rsidRPr="00B721DA" w:rsidR="004F18D8" w:rsidP="00F23513" w:rsidRDefault="004F18D8" w14:paraId="42D1F24E" w14:textId="0912ECAF">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IAUI – Izložu un azartspēļu uzraudzības inspekcija</w:t>
      </w:r>
    </w:p>
    <w:p w:rsidRPr="00B721DA" w:rsidR="00F23513" w:rsidP="00F23513" w:rsidRDefault="00F23513" w14:paraId="42473593" w14:textId="55F168D3">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 xml:space="preserve">Konvencija </w:t>
      </w:r>
      <w:r w:rsidRPr="00B721DA" w:rsidR="00B644B4">
        <w:rPr>
          <w:rFonts w:ascii="Times New Roman" w:hAnsi="Times New Roman" w:eastAsia="Times New Roman" w:cs="Times New Roman"/>
          <w:sz w:val="24"/>
          <w:szCs w:val="24"/>
        </w:rPr>
        <w:t>–</w:t>
      </w:r>
      <w:r w:rsidRPr="00B721DA">
        <w:rPr>
          <w:rFonts w:ascii="Times New Roman" w:hAnsi="Times New Roman" w:eastAsia="Times New Roman" w:cs="Times New Roman"/>
          <w:sz w:val="24"/>
          <w:szCs w:val="24"/>
        </w:rPr>
        <w:t xml:space="preserve"> </w:t>
      </w:r>
      <w:r w:rsidRPr="00B721DA" w:rsidR="00B644B4">
        <w:rPr>
          <w:rFonts w:ascii="Times New Roman" w:hAnsi="Times New Roman" w:eastAsia="Times New Roman" w:cs="Times New Roman"/>
          <w:sz w:val="24"/>
          <w:szCs w:val="24"/>
        </w:rPr>
        <w:t xml:space="preserve">Ekonomiskās sadarbības un attīstības organizācijas </w:t>
      </w:r>
      <w:r w:rsidRPr="00B721DA" w:rsidR="00033623">
        <w:rPr>
          <w:rFonts w:ascii="Times New Roman" w:hAnsi="Times New Roman" w:eastAsia="Times New Roman" w:cs="Times New Roman"/>
          <w:sz w:val="24"/>
          <w:szCs w:val="24"/>
        </w:rPr>
        <w:t xml:space="preserve">1997. gada 21. novembra </w:t>
      </w:r>
      <w:r w:rsidRPr="00B721DA" w:rsidR="00B644B4">
        <w:rPr>
          <w:rFonts w:ascii="Times New Roman" w:hAnsi="Times New Roman" w:eastAsia="Times New Roman" w:cs="Times New Roman"/>
          <w:sz w:val="24"/>
          <w:szCs w:val="24"/>
        </w:rPr>
        <w:t xml:space="preserve">Konvencija par ārvalstu amatpersonu kukuļošanas apkarošanu starptautiskajos biznesa darījumos </w:t>
      </w:r>
    </w:p>
    <w:p w:rsidRPr="00B721DA" w:rsidR="00670358" w:rsidP="00670358" w:rsidRDefault="00F23513" w14:paraId="032C6CC5" w14:textId="09E3C0CD">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KNAB – Korupcijas novēršanas un apkarošanas birojs</w:t>
      </w:r>
    </w:p>
    <w:p w:rsidRPr="00B721DA" w:rsidR="00670358" w:rsidP="00670358" w:rsidRDefault="00670358" w14:paraId="016838EA" w14:textId="4D6464AC">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 xml:space="preserve">LB – Latvijas </w:t>
      </w:r>
      <w:r w:rsidRPr="00B721DA" w:rsidR="00365E82">
        <w:rPr>
          <w:rFonts w:ascii="Times New Roman" w:hAnsi="Times New Roman" w:eastAsia="Times New Roman" w:cs="Times New Roman"/>
          <w:sz w:val="24"/>
          <w:szCs w:val="24"/>
        </w:rPr>
        <w:t>B</w:t>
      </w:r>
      <w:r w:rsidRPr="00B721DA">
        <w:rPr>
          <w:rFonts w:ascii="Times New Roman" w:hAnsi="Times New Roman" w:eastAsia="Times New Roman" w:cs="Times New Roman"/>
          <w:sz w:val="24"/>
          <w:szCs w:val="24"/>
        </w:rPr>
        <w:t>anka</w:t>
      </w:r>
    </w:p>
    <w:p w:rsidRPr="00B721DA" w:rsidR="004F18D8" w:rsidP="00670358" w:rsidRDefault="004F18D8" w14:paraId="1578745B" w14:textId="6EBBB5A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LSMPAA - Latvijas Sertificēto maksātnespējas procesa administratoru asociācija</w:t>
      </w:r>
    </w:p>
    <w:p w:rsidRPr="00B721DA" w:rsidR="004F18D8" w:rsidP="00670358" w:rsidRDefault="004F18D8" w14:paraId="6A3ED77D" w14:textId="342EEB06">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LZAP – Latvijas Zvērinātu advokātu padome</w:t>
      </w:r>
    </w:p>
    <w:p w:rsidRPr="00B721DA" w:rsidR="004F18D8" w:rsidP="00670358" w:rsidRDefault="004F18D8" w14:paraId="07DDCB01" w14:textId="0263EBA2">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LZNP – Latvijas Zvērinātu notāru padome</w:t>
      </w:r>
    </w:p>
    <w:p w:rsidRPr="00B721DA" w:rsidR="00F23513" w:rsidP="00F23513" w:rsidRDefault="00F23513" w14:paraId="22A55ECE"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LZRA - Latvijas Zvērinātu revidentu asociācija</w:t>
      </w:r>
    </w:p>
    <w:p w:rsidRPr="00B721DA" w:rsidR="004F18D8" w:rsidP="004F18D8" w:rsidRDefault="00F23513" w14:paraId="4838DDF2" w14:textId="480C7BED">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NILL – noziedzīgi iegūtu līdzekļu legalizācija</w:t>
      </w:r>
    </w:p>
    <w:p w:rsidRPr="00B721DA" w:rsidR="005E749E" w:rsidP="004F18D8" w:rsidRDefault="005E749E" w14:paraId="32D047C6" w14:textId="5A02ABF8">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NILLTPF - noziedzīgi iegūtu līdzekļu legalizācija un terorisma un proliferācijas finansēšana</w:t>
      </w:r>
    </w:p>
    <w:p w:rsidRPr="00B721DA" w:rsidR="004F18D8" w:rsidP="004F18D8" w:rsidRDefault="00A53BDE" w14:paraId="21FB1615" w14:textId="20A14D2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w:t>
      </w:r>
      <w:r w:rsidRPr="00B721DA" w:rsidR="004F18D8">
        <w:rPr>
          <w:rFonts w:ascii="Times New Roman" w:hAnsi="Times New Roman" w:eastAsia="Times New Roman" w:cs="Times New Roman"/>
          <w:sz w:val="24"/>
          <w:szCs w:val="24"/>
        </w:rPr>
        <w:t>ILLTPFNL – Noziedzīgi iegūtu līdzekļu legalizācijas un terorisma un proliferācijas finansēšanas novēršanas likums</w:t>
      </w:r>
    </w:p>
    <w:p w:rsidRPr="00B721DA" w:rsidR="004F18D8" w:rsidP="004F18D8" w:rsidRDefault="004F18D8" w14:paraId="75226DDA" w14:textId="7E329C33">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 xml:space="preserve">NKMP </w:t>
      </w:r>
      <w:r w:rsidRPr="00B721DA" w:rsidR="00554021">
        <w:rPr>
          <w:rFonts w:ascii="Times New Roman" w:hAnsi="Times New Roman" w:eastAsia="Times New Roman" w:cs="Times New Roman"/>
          <w:sz w:val="24"/>
          <w:szCs w:val="24"/>
        </w:rPr>
        <w:t>–</w:t>
      </w:r>
      <w:r w:rsidRPr="00B721DA">
        <w:rPr>
          <w:rFonts w:ascii="Times New Roman" w:hAnsi="Times New Roman" w:eastAsia="Times New Roman" w:cs="Times New Roman"/>
          <w:sz w:val="24"/>
          <w:szCs w:val="24"/>
        </w:rPr>
        <w:t xml:space="preserve"> </w:t>
      </w:r>
      <w:r w:rsidRPr="00B721DA" w:rsidR="00554021">
        <w:rPr>
          <w:rFonts w:ascii="Times New Roman" w:hAnsi="Times New Roman" w:eastAsia="Times New Roman" w:cs="Times New Roman"/>
          <w:sz w:val="24"/>
          <w:szCs w:val="24"/>
        </w:rPr>
        <w:t>Nacionālā kultūras mantojuma p</w:t>
      </w:r>
      <w:r w:rsidR="008775C9">
        <w:rPr>
          <w:rFonts w:ascii="Times New Roman" w:hAnsi="Times New Roman" w:eastAsia="Times New Roman" w:cs="Times New Roman"/>
          <w:sz w:val="24"/>
          <w:szCs w:val="24"/>
        </w:rPr>
        <w:t>ārvalde</w:t>
      </w:r>
      <w:bookmarkStart w:name="_GoBack" w:id="0"/>
      <w:bookmarkEnd w:id="0"/>
    </w:p>
    <w:p w:rsidRPr="00B721DA" w:rsidR="005E749E" w:rsidP="004F18D8" w:rsidRDefault="005E749E" w14:paraId="7B04F7E5" w14:textId="1307988B">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NMPP – Nodokļu un muitas policijas pārvalde</w:t>
      </w:r>
    </w:p>
    <w:p w:rsidRPr="00B721DA" w:rsidR="00F23513" w:rsidP="00F23513" w:rsidRDefault="00F23513" w14:paraId="5E5FA086"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lastRenderedPageBreak/>
        <w:t>OECD – Ekonomiskās sadarbības un attīstības organizācija</w:t>
      </w:r>
    </w:p>
    <w:p w:rsidRPr="00B721DA" w:rsidR="00F23513" w:rsidP="00F23513" w:rsidRDefault="00F23513" w14:paraId="159E2E71"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 xml:space="preserve">PKC – </w:t>
      </w:r>
      <w:proofErr w:type="spellStart"/>
      <w:r w:rsidRPr="00B721DA">
        <w:rPr>
          <w:rFonts w:ascii="Times New Roman" w:hAnsi="Times New Roman" w:eastAsia="Times New Roman" w:cs="Times New Roman"/>
          <w:sz w:val="24"/>
          <w:szCs w:val="24"/>
        </w:rPr>
        <w:t>Pārresoru</w:t>
      </w:r>
      <w:proofErr w:type="spellEnd"/>
      <w:r w:rsidRPr="00B721DA">
        <w:rPr>
          <w:rFonts w:ascii="Times New Roman" w:hAnsi="Times New Roman" w:eastAsia="Times New Roman" w:cs="Times New Roman"/>
          <w:sz w:val="24"/>
          <w:szCs w:val="24"/>
        </w:rPr>
        <w:t xml:space="preserve"> koordinācijas centrs</w:t>
      </w:r>
    </w:p>
    <w:p w:rsidRPr="00B721DA" w:rsidR="00670358" w:rsidP="00F23513" w:rsidRDefault="00670358" w14:paraId="54269C0D" w14:textId="69F1FAB9">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PTAC – Patērētāju tiesību aizsardzības centrs</w:t>
      </w:r>
    </w:p>
    <w:p w:rsidRPr="00B721DA" w:rsidR="00F23513" w:rsidP="00F23513" w:rsidRDefault="00F23513" w14:paraId="70685EE5" w14:textId="668D323D">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 xml:space="preserve">TA </w:t>
      </w:r>
      <w:r w:rsidRPr="00B721DA">
        <w:rPr>
          <w:rFonts w:ascii="Times New Roman" w:hAnsi="Times New Roman" w:eastAsia="Times New Roman" w:cs="Times New Roman"/>
          <w:sz w:val="24"/>
          <w:szCs w:val="24"/>
        </w:rPr>
        <w:softHyphen/>
        <w:t xml:space="preserve"> </w:t>
      </w:r>
      <w:r w:rsidR="00A53BDE">
        <w:rPr>
          <w:rFonts w:ascii="Times New Roman" w:hAnsi="Times New Roman" w:eastAsia="Times New Roman" w:cs="Times New Roman"/>
          <w:sz w:val="24"/>
          <w:szCs w:val="24"/>
        </w:rPr>
        <w:t xml:space="preserve">– </w:t>
      </w:r>
      <w:r w:rsidRPr="00B721DA">
        <w:rPr>
          <w:rFonts w:ascii="Times New Roman" w:hAnsi="Times New Roman" w:eastAsia="Times New Roman" w:cs="Times New Roman"/>
          <w:sz w:val="24"/>
          <w:szCs w:val="24"/>
        </w:rPr>
        <w:t>Tiesu administrācija</w:t>
      </w:r>
    </w:p>
    <w:p w:rsidRPr="00B721DA" w:rsidR="00F23513" w:rsidP="00F23513" w:rsidRDefault="00F23513" w14:paraId="6F0D59B8"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TM – Tieslietu ministrija</w:t>
      </w:r>
    </w:p>
    <w:p w:rsidRPr="00B721DA" w:rsidR="00F23513" w:rsidP="00F23513" w:rsidRDefault="00F23513" w14:paraId="6E37E2A6"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VAS – Valsts administrācijas skola</w:t>
      </w:r>
    </w:p>
    <w:p w:rsidRPr="00B721DA" w:rsidR="00F23513" w:rsidP="00F23513" w:rsidRDefault="00F23513" w14:paraId="70FEEF6A"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VID – Valsts ieņēmumu dienests</w:t>
      </w:r>
    </w:p>
    <w:p w:rsidRPr="00B721DA" w:rsidR="00F23513" w:rsidP="00F23513" w:rsidRDefault="00F23513" w14:paraId="7F33B21C"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VK – Valsts kanceleja</w:t>
      </w:r>
    </w:p>
    <w:p w:rsidRPr="00B721DA" w:rsidR="00F23513" w:rsidP="00F23513" w:rsidRDefault="00F23513" w14:paraId="7D44DF11"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VP – Valsts policija</w:t>
      </w:r>
    </w:p>
    <w:p w:rsidRPr="00B721DA" w:rsidR="00F23513" w:rsidP="00F23513" w:rsidRDefault="00F23513" w14:paraId="562E9BF7" w14:textId="77777777">
      <w:pPr>
        <w:spacing w:after="0" w:line="240" w:lineRule="auto"/>
        <w:rPr>
          <w:rFonts w:ascii="Times New Roman" w:hAnsi="Times New Roman" w:eastAsia="Times New Roman" w:cs="Times New Roman"/>
          <w:sz w:val="24"/>
          <w:szCs w:val="24"/>
        </w:rPr>
      </w:pPr>
      <w:r w:rsidRPr="00B721DA">
        <w:rPr>
          <w:rFonts w:ascii="Times New Roman" w:hAnsi="Times New Roman" w:eastAsia="Times New Roman" w:cs="Times New Roman"/>
          <w:sz w:val="24"/>
          <w:szCs w:val="24"/>
        </w:rPr>
        <w:t>WGB – Kukuļošanas apkarošanas starptautiskajos biznesa darījumos darba grupa</w:t>
      </w:r>
    </w:p>
    <w:p w:rsidRPr="00EB7204" w:rsidR="000509BC" w:rsidRDefault="000509BC" w14:paraId="1FF2C676" w14:textId="77777777">
      <w:pPr>
        <w:spacing w:after="0" w:line="240" w:lineRule="auto"/>
        <w:rPr>
          <w:rFonts w:ascii="Times New Roman" w:hAnsi="Times New Roman"/>
          <w:sz w:val="20"/>
          <w:szCs w:val="20"/>
        </w:rPr>
      </w:pPr>
    </w:p>
    <w:tbl>
      <w:tblPr>
        <w:tblStyle w:val="TableNormal1"/>
        <w:tblW w:w="14232"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5186"/>
        <w:gridCol w:w="4773"/>
        <w:gridCol w:w="1579"/>
        <w:gridCol w:w="1304"/>
        <w:gridCol w:w="1390"/>
      </w:tblGrid>
      <w:tr w:rsidRPr="00EB7204" w:rsidR="000509BC" w:rsidTr="00DA09B0" w14:paraId="18D16A17" w14:textId="77777777">
        <w:trPr>
          <w:trHeight w:val="1187"/>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sidRPr="00EB7204" w:rsidR="000509BC" w:rsidRDefault="00EB7204" w14:paraId="542402A2" w14:textId="77777777">
            <w:pPr>
              <w:spacing w:after="0" w:line="240" w:lineRule="auto"/>
              <w:jc w:val="center"/>
            </w:pPr>
            <w:r w:rsidRPr="00EB7204">
              <w:rPr>
                <w:rFonts w:ascii="Times New Roman" w:hAnsi="Times New Roman"/>
                <w:b/>
                <w:bCs/>
                <w:sz w:val="20"/>
                <w:szCs w:val="20"/>
              </w:rPr>
              <w:t>Rekomendācija</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sidRPr="00EB7204" w:rsidR="000509BC" w:rsidRDefault="00EB7204" w14:paraId="69F84D15" w14:textId="77777777">
            <w:pPr>
              <w:spacing w:after="0" w:line="240" w:lineRule="auto"/>
              <w:jc w:val="center"/>
            </w:pPr>
            <w:r w:rsidRPr="00EB7204">
              <w:rPr>
                <w:rFonts w:ascii="Times New Roman" w:hAnsi="Times New Roman"/>
                <w:b/>
                <w:bCs/>
                <w:sz w:val="20"/>
                <w:szCs w:val="20"/>
              </w:rPr>
              <w:t>Pasākums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sidRPr="00EB7204" w:rsidR="000509BC" w:rsidRDefault="00EB7204" w14:paraId="038BF561" w14:textId="77777777">
            <w:pPr>
              <w:spacing w:after="0" w:line="240" w:lineRule="auto"/>
              <w:jc w:val="center"/>
            </w:pPr>
            <w:r w:rsidRPr="00EB7204">
              <w:rPr>
                <w:rFonts w:ascii="Times New Roman" w:hAnsi="Times New Roman"/>
                <w:b/>
                <w:bCs/>
                <w:sz w:val="20"/>
                <w:szCs w:val="20"/>
              </w:rPr>
              <w:t>Atbildīgā institūcija</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sidRPr="00EB7204" w:rsidR="000509BC" w:rsidRDefault="00EB7204" w14:paraId="75A401CA" w14:textId="77777777">
            <w:pPr>
              <w:spacing w:after="0" w:line="240" w:lineRule="auto"/>
              <w:jc w:val="center"/>
            </w:pPr>
            <w:r w:rsidRPr="00EB7204">
              <w:rPr>
                <w:rFonts w:ascii="Times New Roman" w:hAnsi="Times New Roman"/>
                <w:b/>
                <w:bCs/>
                <w:sz w:val="20"/>
                <w:szCs w:val="20"/>
              </w:rPr>
              <w:t>Līdzatbildīgā institūcija</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rsidRPr="00EB7204" w:rsidR="000509BC" w:rsidRDefault="00EB7204" w14:paraId="05152FA4" w14:textId="77777777">
            <w:pPr>
              <w:spacing w:after="0" w:line="240" w:lineRule="auto"/>
              <w:jc w:val="center"/>
            </w:pPr>
            <w:r w:rsidRPr="00EB7204">
              <w:rPr>
                <w:rFonts w:ascii="Times New Roman" w:hAnsi="Times New Roman"/>
                <w:b/>
                <w:bCs/>
                <w:sz w:val="20"/>
                <w:szCs w:val="20"/>
              </w:rPr>
              <w:t>Termiņš</w:t>
            </w:r>
          </w:p>
        </w:tc>
      </w:tr>
      <w:tr w:rsidRPr="00EB7204" w:rsidR="000509BC" w:rsidTr="00DA09B0" w14:paraId="0201701A" w14:textId="77777777">
        <w:trPr>
          <w:trHeight w:val="133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4DFC115" w14:textId="77777777">
            <w:pPr>
              <w:pStyle w:val="Sarakstarindkopa"/>
              <w:spacing w:after="0" w:line="240" w:lineRule="auto"/>
              <w:ind w:left="0"/>
              <w:jc w:val="both"/>
              <w:rPr>
                <w:rFonts w:ascii="Times New Roman" w:hAnsi="Times New Roman" w:eastAsia="Times New Roman" w:cs="Times New Roman"/>
                <w:sz w:val="20"/>
                <w:szCs w:val="20"/>
              </w:rPr>
            </w:pPr>
            <w:r w:rsidRPr="00EB7204">
              <w:rPr>
                <w:rFonts w:ascii="Times New Roman" w:hAnsi="Times New Roman"/>
                <w:sz w:val="20"/>
                <w:szCs w:val="20"/>
              </w:rPr>
              <w:t>1. Attiecībā uz ārvalstu amatpersonu kukuļošanas noziedzīgo nodarījumu WGB rekomendē, lai Latvija veic labojumus savos tiesību aktos, nodrošinot, ka:</w:t>
            </w:r>
          </w:p>
          <w:p w:rsidRPr="00EB7204" w:rsidR="000509BC" w:rsidRDefault="00EB7204" w14:paraId="06FF1C79" w14:textId="1AE64DC3">
            <w:pPr>
              <w:pStyle w:val="Sarakstarindkopa"/>
              <w:spacing w:after="0" w:line="240" w:lineRule="auto"/>
              <w:ind w:left="0"/>
              <w:jc w:val="both"/>
            </w:pPr>
            <w:r w:rsidRPr="00EB7204">
              <w:rPr>
                <w:rFonts w:ascii="Times New Roman" w:hAnsi="Times New Roman"/>
                <w:sz w:val="20"/>
                <w:szCs w:val="20"/>
              </w:rPr>
              <w:t>a)</w:t>
            </w:r>
            <w:r w:rsidR="003E7C41">
              <w:rPr>
                <w:rFonts w:ascii="Times New Roman" w:hAnsi="Times New Roman"/>
                <w:sz w:val="20"/>
                <w:szCs w:val="20"/>
              </w:rPr>
              <w:t> </w:t>
            </w:r>
            <w:r w:rsidRPr="00EB7204">
              <w:rPr>
                <w:rFonts w:ascii="Times New Roman" w:hAnsi="Times New Roman"/>
                <w:sz w:val="20"/>
                <w:szCs w:val="20"/>
              </w:rPr>
              <w:t>tieš</w:t>
            </w:r>
            <w:r w:rsidRPr="00F23513">
              <w:rPr>
                <w:rFonts w:ascii="Times New Roman" w:hAnsi="Times New Roman"/>
                <w:sz w:val="20"/>
                <w:szCs w:val="20"/>
              </w:rPr>
              <w:t>s nodoms, k</w:t>
            </w:r>
            <w:r w:rsidRPr="00EB7204">
              <w:rPr>
                <w:rFonts w:ascii="Times New Roman" w:hAnsi="Times New Roman"/>
                <w:sz w:val="20"/>
                <w:szCs w:val="20"/>
              </w:rPr>
              <w:t>ā tas ir definēts Latvijas tiesību aktos, atbilstu Konvencijas 1.</w:t>
            </w:r>
            <w:r w:rsidR="00B4496B">
              <w:rPr>
                <w:rFonts w:ascii="Times New Roman" w:hAnsi="Times New Roman"/>
                <w:sz w:val="20"/>
                <w:szCs w:val="20"/>
              </w:rPr>
              <w:t> </w:t>
            </w:r>
            <w:r w:rsidRPr="00EB7204">
              <w:rPr>
                <w:rFonts w:ascii="Times New Roman" w:hAnsi="Times New Roman"/>
                <w:sz w:val="20"/>
                <w:szCs w:val="20"/>
              </w:rPr>
              <w:t xml:space="preserve">pantā minētajam; </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F3F945" w14:textId="0F6F9A4F">
            <w:pPr>
              <w:spacing w:after="0" w:line="240" w:lineRule="auto"/>
              <w:jc w:val="both"/>
            </w:pPr>
            <w:r w:rsidRPr="00EB7204">
              <w:rPr>
                <w:rFonts w:ascii="Times New Roman" w:hAnsi="Times New Roman"/>
                <w:sz w:val="20"/>
                <w:szCs w:val="20"/>
              </w:rPr>
              <w:t>Veicināt tiesību normas piemērošanas prakses uzraudzību. Veikt atkārtotu vērtējumu tiesību aktu grozījumu nepieciešamībai</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1AE7F18"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E4E89F1" w14:textId="77777777">
            <w:pPr>
              <w:spacing w:after="0" w:line="240" w:lineRule="auto"/>
              <w:jc w:val="both"/>
            </w:pPr>
            <w:r w:rsidRPr="00EB7204">
              <w:rPr>
                <w:rFonts w:ascii="Times New Roman" w:hAnsi="Times New Roman"/>
                <w:sz w:val="20"/>
                <w:szCs w:val="20"/>
              </w:rPr>
              <w:t>ĢP</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60ED4AC" w14:textId="77777777">
            <w:pPr>
              <w:spacing w:after="0" w:line="240" w:lineRule="auto"/>
              <w:jc w:val="both"/>
            </w:pPr>
            <w:r w:rsidRPr="00EB7204">
              <w:rPr>
                <w:rFonts w:ascii="Times New Roman" w:hAnsi="Times New Roman"/>
                <w:sz w:val="20"/>
                <w:szCs w:val="20"/>
              </w:rPr>
              <w:t>31.10.2020.</w:t>
            </w:r>
          </w:p>
        </w:tc>
      </w:tr>
      <w:tr w:rsidRPr="00EB7204" w:rsidR="000509BC" w:rsidTr="00DA09B0" w14:paraId="4D02E11F" w14:textId="77777777">
        <w:trPr>
          <w:trHeight w:val="23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C364FF8" w14:textId="1420F640">
            <w:pPr>
              <w:pStyle w:val="Sarakstarindkopa"/>
              <w:spacing w:after="0" w:line="240" w:lineRule="auto"/>
              <w:ind w:left="0"/>
              <w:jc w:val="both"/>
            </w:pPr>
            <w:r w:rsidRPr="00EB7204">
              <w:rPr>
                <w:rFonts w:ascii="Times New Roman" w:hAnsi="Times New Roman"/>
                <w:sz w:val="20"/>
                <w:szCs w:val="20"/>
              </w:rPr>
              <w:t>b)</w:t>
            </w:r>
            <w:r w:rsidR="003E7C41">
              <w:rPr>
                <w:rFonts w:ascii="Times New Roman" w:hAnsi="Times New Roman"/>
                <w:sz w:val="20"/>
                <w:szCs w:val="20"/>
              </w:rPr>
              <w:t> </w:t>
            </w:r>
            <w:r w:rsidRPr="00EB7204">
              <w:rPr>
                <w:rFonts w:ascii="Times New Roman" w:hAnsi="Times New Roman"/>
                <w:sz w:val="20"/>
                <w:szCs w:val="20"/>
              </w:rPr>
              <w:t>nodarī</w:t>
            </w:r>
            <w:r w:rsidRPr="00F23513">
              <w:rPr>
                <w:rFonts w:ascii="Times New Roman" w:hAnsi="Times New Roman"/>
                <w:sz w:val="20"/>
                <w:szCs w:val="20"/>
              </w:rPr>
              <w:t>jums nep</w:t>
            </w:r>
            <w:r w:rsidRPr="00EB7204">
              <w:rPr>
                <w:rFonts w:ascii="Times New Roman" w:hAnsi="Times New Roman"/>
                <w:sz w:val="20"/>
                <w:szCs w:val="20"/>
              </w:rPr>
              <w:t>ārprotami ietver kukuļa solījumu.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AA68B41" w14:textId="477F8CA9">
            <w:pPr>
              <w:spacing w:after="0" w:line="240" w:lineRule="auto"/>
              <w:jc w:val="both"/>
            </w:pPr>
            <w:r w:rsidRPr="00EB7204">
              <w:rPr>
                <w:rFonts w:ascii="Times New Roman" w:hAnsi="Times New Roman"/>
                <w:sz w:val="20"/>
                <w:szCs w:val="20"/>
              </w:rPr>
              <w:t>Izvērtēt tiesību normas piemērošanas praksi</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23902E4"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60309797"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3346B3D" w14:textId="77777777">
            <w:pPr>
              <w:spacing w:after="0" w:line="240" w:lineRule="auto"/>
              <w:jc w:val="both"/>
            </w:pPr>
            <w:r w:rsidRPr="00EB7204">
              <w:rPr>
                <w:rFonts w:ascii="Times New Roman" w:hAnsi="Times New Roman"/>
                <w:sz w:val="20"/>
                <w:szCs w:val="20"/>
              </w:rPr>
              <w:t>01.10.2021.</w:t>
            </w:r>
          </w:p>
        </w:tc>
      </w:tr>
      <w:tr w:rsidRPr="00EB7204" w:rsidR="000509BC" w:rsidTr="00DA09B0" w14:paraId="10880D52" w14:textId="77777777">
        <w:trPr>
          <w:trHeight w:val="177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2833390" w14:textId="77777777">
            <w:pPr>
              <w:pStyle w:val="Sarakstarindkopa"/>
              <w:spacing w:after="0" w:line="240" w:lineRule="auto"/>
              <w:ind w:left="0"/>
              <w:jc w:val="both"/>
            </w:pPr>
            <w:r w:rsidRPr="00EB7204">
              <w:rPr>
                <w:rFonts w:ascii="Times New Roman" w:hAnsi="Times New Roman"/>
                <w:sz w:val="20"/>
                <w:szCs w:val="20"/>
              </w:rPr>
              <w:t xml:space="preserve">2. Attiecībā uz juridisko personu kriminālatbildību WGB iesaka Latvijai: </w:t>
            </w:r>
          </w:p>
          <w:p w:rsidRPr="00F23513" w:rsidR="000509BC" w:rsidP="00F23513" w:rsidRDefault="003E7C41" w14:paraId="7E5DD1DB" w14:textId="72731AA0">
            <w:pPr>
              <w:spacing w:after="0" w:line="240" w:lineRule="auto"/>
              <w:jc w:val="both"/>
              <w:rPr>
                <w:rFonts w:ascii="Times New Roman" w:hAnsi="Times New Roman"/>
                <w:sz w:val="20"/>
                <w:szCs w:val="20"/>
              </w:rPr>
            </w:pPr>
            <w:r>
              <w:rPr>
                <w:rFonts w:ascii="Times New Roman" w:hAnsi="Times New Roman"/>
                <w:sz w:val="20"/>
                <w:szCs w:val="20"/>
              </w:rPr>
              <w:t>a) </w:t>
            </w:r>
            <w:r w:rsidRPr="00F23513" w:rsidR="00EB7204">
              <w:rPr>
                <w:rFonts w:ascii="Times New Roman" w:hAnsi="Times New Roman"/>
                <w:sz w:val="20"/>
                <w:szCs w:val="20"/>
              </w:rPr>
              <w:t>nekavējoties pieņemt tiesību aktus, lai nodrošinātu to, ka procesu par piespiedu ietekmēšanas līdzekļu piemērošanu</w:t>
            </w:r>
            <w:r w:rsidR="00670358">
              <w:rPr>
                <w:rFonts w:ascii="Times New Roman" w:hAnsi="Times New Roman"/>
                <w:sz w:val="20"/>
                <w:szCs w:val="20"/>
              </w:rPr>
              <w:t xml:space="preserve"> pret juridisku personu var veikt</w:t>
            </w:r>
            <w:r w:rsidRPr="00F23513" w:rsidR="00EB7204">
              <w:rPr>
                <w:rFonts w:ascii="Times New Roman" w:hAnsi="Times New Roman"/>
                <w:sz w:val="20"/>
                <w:szCs w:val="20"/>
              </w:rPr>
              <w:t xml:space="preserve"> vienmēr, tostarp gadījumos, ja pret fizisko personu ir uzsākta kriminālvajāša</w:t>
            </w:r>
            <w:r w:rsidR="00E678B1">
              <w:rPr>
                <w:rFonts w:ascii="Times New Roman" w:hAnsi="Times New Roman"/>
                <w:sz w:val="20"/>
                <w:szCs w:val="20"/>
              </w:rPr>
              <w:t>na, vai ir attaisnota ārvalstīs</w:t>
            </w:r>
            <w:r w:rsidR="00A53BDE">
              <w:rPr>
                <w:rFonts w:ascii="Times New Roman" w:hAnsi="Times New Roman"/>
                <w:sz w:val="20"/>
                <w:szCs w:val="20"/>
              </w:rPr>
              <w:t>;</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048C7C1" w14:textId="78CAA5F6">
            <w:pPr>
              <w:spacing w:after="0" w:line="240" w:lineRule="auto"/>
              <w:jc w:val="both"/>
            </w:pPr>
            <w:r w:rsidRPr="00EB7204">
              <w:rPr>
                <w:rFonts w:ascii="Times New Roman" w:hAnsi="Times New Roman"/>
                <w:sz w:val="20"/>
                <w:szCs w:val="20"/>
              </w:rPr>
              <w:t>Likumprojekts "Grozījumi Kriminālprocesa likumā" ar Saeimas reģ. Nr.</w:t>
            </w:r>
            <w:r w:rsidR="003E7C41">
              <w:rPr>
                <w:rFonts w:ascii="Times New Roman" w:hAnsi="Times New Roman"/>
                <w:sz w:val="20"/>
                <w:szCs w:val="20"/>
              </w:rPr>
              <w:t> </w:t>
            </w:r>
            <w:r w:rsidRPr="00EB7204">
              <w:rPr>
                <w:rFonts w:ascii="Times New Roman" w:hAnsi="Times New Roman"/>
                <w:sz w:val="20"/>
                <w:szCs w:val="20"/>
              </w:rPr>
              <w:t>427/13Lp</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32417FF"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AB9663C"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593C20D" w14:textId="77777777">
            <w:pPr>
              <w:spacing w:after="0" w:line="240" w:lineRule="auto"/>
              <w:jc w:val="both"/>
            </w:pPr>
            <w:r w:rsidRPr="00EB7204">
              <w:rPr>
                <w:rFonts w:ascii="Times New Roman" w:hAnsi="Times New Roman"/>
                <w:sz w:val="20"/>
                <w:szCs w:val="20"/>
              </w:rPr>
              <w:t>01.07.2020.</w:t>
            </w:r>
          </w:p>
        </w:tc>
      </w:tr>
      <w:tr w:rsidRPr="00EB7204" w:rsidR="000509BC" w:rsidTr="00DA09B0" w14:paraId="1959764E" w14:textId="77777777">
        <w:trPr>
          <w:trHeight w:val="1300"/>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678B1" w:rsidR="00393875" w:rsidP="00E678B1" w:rsidRDefault="003E7C41" w14:paraId="4E73B6CA" w14:textId="4BB73DCB">
            <w:pPr>
              <w:spacing w:after="0" w:line="240" w:lineRule="auto"/>
              <w:jc w:val="both"/>
              <w:rPr>
                <w:rFonts w:ascii="Times New Roman" w:hAnsi="Times New Roman"/>
                <w:sz w:val="20"/>
                <w:szCs w:val="20"/>
              </w:rPr>
            </w:pPr>
            <w:r>
              <w:rPr>
                <w:rFonts w:ascii="Times New Roman" w:hAnsi="Times New Roman"/>
                <w:sz w:val="20"/>
                <w:szCs w:val="20"/>
              </w:rPr>
              <w:lastRenderedPageBreak/>
              <w:t>b) </w:t>
            </w:r>
            <w:r w:rsidRPr="00F23513" w:rsidR="00EB7204">
              <w:rPr>
                <w:rFonts w:ascii="Times New Roman" w:hAnsi="Times New Roman"/>
                <w:sz w:val="20"/>
                <w:szCs w:val="20"/>
              </w:rPr>
              <w:t xml:space="preserve">skaidrot, ka juridisko personu atbildība neattiecas tikai uz gadījumiem, kad fiziskā persona, kas izdarījusi noziedzīgo nodarījumu, tiek </w:t>
            </w:r>
            <w:proofErr w:type="spellStart"/>
            <w:r w:rsidRPr="00F23513" w:rsidR="00EB7204">
              <w:rPr>
                <w:rFonts w:ascii="Times New Roman" w:hAnsi="Times New Roman"/>
                <w:sz w:val="20"/>
                <w:szCs w:val="20"/>
              </w:rPr>
              <w:t>kriminālvajāta</w:t>
            </w:r>
            <w:proofErr w:type="spellEnd"/>
            <w:proofErr w:type="gramStart"/>
            <w:r w:rsidRPr="00F23513" w:rsidR="00EB7204">
              <w:rPr>
                <w:rFonts w:ascii="Times New Roman" w:hAnsi="Times New Roman"/>
                <w:sz w:val="20"/>
                <w:szCs w:val="20"/>
              </w:rPr>
              <w:t xml:space="preserve"> vai tiesāta Latvijā vai ārvalstīs</w:t>
            </w:r>
            <w:proofErr w:type="gramEnd"/>
            <w:r w:rsidRPr="00F23513" w:rsidR="00EB7204">
              <w:rPr>
                <w:rFonts w:ascii="Times New Roman" w:hAnsi="Times New Roman"/>
                <w:sz w:val="20"/>
                <w:szCs w:val="20"/>
              </w:rPr>
              <w:t>, un ka procesu pret juridisko personu var uzsākt arī, ja pret fizisku personu nav celta apsūdzība</w:t>
            </w:r>
            <w:r w:rsidR="00A53BDE">
              <w:rPr>
                <w:rFonts w:ascii="Times New Roman" w:hAnsi="Times New Roman"/>
                <w:sz w:val="20"/>
                <w:szCs w:val="20"/>
              </w:rPr>
              <w:t>.</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8383F78" w14:textId="1F59BD18">
            <w:pPr>
              <w:spacing w:after="0" w:line="240" w:lineRule="auto"/>
              <w:jc w:val="both"/>
            </w:pPr>
            <w:r w:rsidRPr="0075053C">
              <w:rPr>
                <w:rFonts w:ascii="Times New Roman" w:hAnsi="Times New Roman"/>
                <w:sz w:val="20"/>
                <w:szCs w:val="20"/>
              </w:rPr>
              <w:t>Sagatavota vēstule – apkārtraksts izmeklēšanas iestādēm, prokuratūrai un tiesnešiem</w:t>
            </w:r>
            <w:r w:rsidRPr="00FD6220"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0E7C180"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5F71C59" w14:textId="77777777">
            <w:pPr>
              <w:spacing w:after="0" w:line="240" w:lineRule="auto"/>
              <w:jc w:val="both"/>
            </w:pPr>
            <w:r w:rsidRPr="00EB7204">
              <w:rPr>
                <w:rFonts w:ascii="Times New Roman" w:hAnsi="Times New Roman"/>
                <w:sz w:val="20"/>
                <w:szCs w:val="20"/>
              </w:rPr>
              <w:t>ĢP, KNAB</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4075BCC" w14:textId="77777777">
            <w:pPr>
              <w:spacing w:after="0" w:line="240" w:lineRule="auto"/>
              <w:jc w:val="both"/>
            </w:pPr>
            <w:r w:rsidRPr="00EB7204">
              <w:rPr>
                <w:rFonts w:ascii="Times New Roman" w:hAnsi="Times New Roman"/>
                <w:sz w:val="20"/>
                <w:szCs w:val="20"/>
              </w:rPr>
              <w:t>30.12.2020.</w:t>
            </w:r>
          </w:p>
        </w:tc>
      </w:tr>
      <w:tr w:rsidRPr="00EB7204" w:rsidR="000509BC" w:rsidTr="00DA09B0" w14:paraId="41EC5F1B" w14:textId="77777777">
        <w:trPr>
          <w:trHeight w:val="1311"/>
        </w:trPr>
        <w:tc>
          <w:tcPr>
            <w:tcW w:w="51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81C55F8" w14:textId="77777777">
            <w:pPr>
              <w:pStyle w:val="Sarakstarindkopa"/>
              <w:spacing w:after="0" w:line="240" w:lineRule="auto"/>
              <w:ind w:left="0"/>
              <w:jc w:val="both"/>
              <w:rPr>
                <w:rFonts w:ascii="Times New Roman" w:hAnsi="Times New Roman" w:eastAsia="Times New Roman" w:cs="Times New Roman"/>
                <w:sz w:val="20"/>
                <w:szCs w:val="20"/>
              </w:rPr>
            </w:pPr>
            <w:r w:rsidRPr="00EB7204">
              <w:rPr>
                <w:rFonts w:ascii="Times New Roman" w:hAnsi="Times New Roman"/>
                <w:sz w:val="20"/>
                <w:szCs w:val="20"/>
              </w:rPr>
              <w:t xml:space="preserve">3. Attiecībā uz sankcijām un konfiskāciju WGB iesaka Latvijai: </w:t>
            </w:r>
          </w:p>
          <w:p w:rsidRPr="00EB7204" w:rsidR="000509BC" w:rsidRDefault="00EB7204" w14:paraId="121AD773" w14:textId="0FF1B792">
            <w:pPr>
              <w:pStyle w:val="Sarakstarindkopa"/>
              <w:spacing w:after="0" w:line="240" w:lineRule="auto"/>
              <w:ind w:left="0"/>
              <w:jc w:val="both"/>
            </w:pPr>
            <w:r w:rsidRPr="00EB7204">
              <w:rPr>
                <w:rFonts w:ascii="Times New Roman" w:hAnsi="Times New Roman"/>
                <w:sz w:val="20"/>
                <w:szCs w:val="20"/>
              </w:rPr>
              <w:t>a)</w:t>
            </w:r>
            <w:r w:rsidR="003E7C41">
              <w:rPr>
                <w:rFonts w:ascii="Times New Roman" w:hAnsi="Times New Roman"/>
                <w:sz w:val="20"/>
                <w:szCs w:val="20"/>
              </w:rPr>
              <w:t> </w:t>
            </w:r>
            <w:r w:rsidRPr="00EB7204">
              <w:rPr>
                <w:rFonts w:ascii="Times New Roman" w:hAnsi="Times New Roman"/>
                <w:sz w:val="20"/>
                <w:szCs w:val="20"/>
              </w:rPr>
              <w:t xml:space="preserve">veikt pasākumus, lai nodrošinātu, ka tiesas noteiktie sodi par ārvalstu amatpersonu kukuļošanu un ar to saistīto </w:t>
            </w:r>
            <w:r w:rsidR="008775C9">
              <w:rPr>
                <w:rFonts w:ascii="Times New Roman" w:hAnsi="Times New Roman"/>
                <w:sz w:val="20"/>
                <w:szCs w:val="20"/>
              </w:rPr>
              <w:t>NILL</w:t>
            </w:r>
            <w:r w:rsidRPr="00EB7204">
              <w:rPr>
                <w:rFonts w:ascii="Times New Roman" w:hAnsi="Times New Roman"/>
                <w:sz w:val="20"/>
                <w:szCs w:val="20"/>
              </w:rPr>
              <w:t xml:space="preserve"> ir efektīvi, samērīgi un atturoši;</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3E7C41" w:rsidRDefault="00117E0A" w14:paraId="2AC80DC7" w14:textId="39107D62">
            <w:pPr>
              <w:pStyle w:val="Sarakstarindkopa"/>
              <w:tabs>
                <w:tab w:val="left" w:pos="189"/>
              </w:tabs>
              <w:spacing w:after="0" w:line="240" w:lineRule="auto"/>
              <w:ind w:left="0"/>
              <w:jc w:val="both"/>
              <w:rPr>
                <w:rFonts w:ascii="Times New Roman" w:hAnsi="Times New Roman"/>
                <w:sz w:val="20"/>
                <w:szCs w:val="20"/>
              </w:rPr>
            </w:pPr>
            <w:r>
              <w:rPr>
                <w:rFonts w:ascii="Times New Roman" w:hAnsi="Times New Roman"/>
                <w:sz w:val="20"/>
                <w:szCs w:val="20"/>
              </w:rPr>
              <w:t>1. </w:t>
            </w:r>
            <w:r w:rsidRPr="00EB7204" w:rsidR="00EB7204">
              <w:rPr>
                <w:rFonts w:ascii="Times New Roman" w:hAnsi="Times New Roman"/>
                <w:sz w:val="20"/>
                <w:szCs w:val="20"/>
              </w:rPr>
              <w:t>Latvijas Republikas un Amerikas Savienoto Valstu valdības līguma par sadarbību tiesībaizsardzības jomā ietvaros organizēt apmācības tiesnešiem, izmeklētājiem un prokuroriem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7C54B35"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6E307C5" w14:textId="77777777">
            <w:pPr>
              <w:spacing w:after="0" w:line="240" w:lineRule="auto"/>
              <w:jc w:val="both"/>
            </w:pPr>
            <w:r w:rsidRPr="00EB7204">
              <w:rPr>
                <w:rFonts w:ascii="Times New Roman" w:hAnsi="Times New Roman"/>
                <w:sz w:val="20"/>
                <w:szCs w:val="20"/>
              </w:rPr>
              <w:t>TA, VAS, ĢP, KNAB</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EADF067" w14:textId="77777777">
            <w:pPr>
              <w:spacing w:after="0" w:line="240" w:lineRule="auto"/>
              <w:jc w:val="both"/>
            </w:pPr>
            <w:r w:rsidRPr="00EB7204">
              <w:rPr>
                <w:rFonts w:ascii="Times New Roman" w:hAnsi="Times New Roman"/>
                <w:sz w:val="20"/>
                <w:szCs w:val="20"/>
              </w:rPr>
              <w:t>01.10.2021.</w:t>
            </w:r>
          </w:p>
        </w:tc>
      </w:tr>
      <w:tr w:rsidRPr="00EB7204" w:rsidR="000509BC" w:rsidTr="00DA09B0" w14:paraId="0A7089CA" w14:textId="77777777">
        <w:trPr>
          <w:trHeight w:val="1238"/>
        </w:trPr>
        <w:tc>
          <w:tcPr>
            <w:tcW w:w="5186" w:type="dxa"/>
            <w:vMerge/>
            <w:tcBorders>
              <w:top w:val="single" w:color="000000" w:sz="4" w:space="0"/>
              <w:left w:val="single" w:color="000000" w:sz="4" w:space="0"/>
              <w:bottom w:val="single" w:color="000000" w:sz="4" w:space="0"/>
              <w:right w:val="single" w:color="000000" w:sz="4" w:space="0"/>
            </w:tcBorders>
            <w:shd w:val="clear" w:color="auto" w:fill="FFFFFF"/>
          </w:tcPr>
          <w:p w:rsidRPr="00EB7204" w:rsidR="000509BC" w:rsidRDefault="000509BC" w14:paraId="240977C9"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1A451FDB" w14:textId="2394BFBD">
            <w:pPr>
              <w:pStyle w:val="Sarakstarindkopa"/>
              <w:tabs>
                <w:tab w:val="left" w:pos="189"/>
              </w:tabs>
              <w:spacing w:after="0" w:line="240" w:lineRule="auto"/>
              <w:ind w:left="47"/>
              <w:jc w:val="both"/>
              <w:rPr>
                <w:rFonts w:ascii="Times New Roman" w:hAnsi="Times New Roman"/>
                <w:color w:val="272C32"/>
                <w:sz w:val="20"/>
                <w:szCs w:val="20"/>
                <w:u w:color="272C32"/>
              </w:rPr>
            </w:pPr>
            <w:r>
              <w:rPr>
                <w:rFonts w:ascii="Times New Roman" w:hAnsi="Times New Roman"/>
                <w:sz w:val="20"/>
                <w:szCs w:val="20"/>
              </w:rPr>
              <w:t>2. </w:t>
            </w:r>
            <w:r w:rsidRPr="00EB7204" w:rsidR="00EB7204">
              <w:rPr>
                <w:rFonts w:ascii="Times New Roman" w:hAnsi="Times New Roman"/>
                <w:sz w:val="20"/>
                <w:szCs w:val="20"/>
              </w:rPr>
              <w:t>Nodrošināt efektīvu prokurora kriminālprocesuālo pilnvaru izmantošanu nolūkā panākt efektīva, samērīga un atturoša soda veida un mēra piemērošanu amatpersonu kukuļošanas lietās</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8E3D31F"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7273FCE"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7C778C3" w14:textId="77777777">
            <w:pPr>
              <w:spacing w:after="0" w:line="240" w:lineRule="auto"/>
              <w:jc w:val="both"/>
            </w:pPr>
            <w:r w:rsidRPr="00EB7204">
              <w:rPr>
                <w:rFonts w:ascii="Times New Roman" w:hAnsi="Times New Roman"/>
                <w:sz w:val="20"/>
                <w:szCs w:val="20"/>
              </w:rPr>
              <w:t>01.10.2021.</w:t>
            </w:r>
          </w:p>
        </w:tc>
      </w:tr>
      <w:tr w:rsidRPr="00EB7204" w:rsidR="000509BC" w:rsidTr="00DA09B0" w14:paraId="7F518F6D" w14:textId="77777777">
        <w:trPr>
          <w:trHeight w:val="987"/>
        </w:trPr>
        <w:tc>
          <w:tcPr>
            <w:tcW w:w="5186" w:type="dxa"/>
            <w:vMerge/>
            <w:tcBorders>
              <w:top w:val="single" w:color="000000" w:sz="4" w:space="0"/>
              <w:left w:val="single" w:color="000000" w:sz="4" w:space="0"/>
              <w:bottom w:val="single" w:color="000000" w:sz="4" w:space="0"/>
              <w:right w:val="single" w:color="000000" w:sz="4" w:space="0"/>
            </w:tcBorders>
            <w:shd w:val="clear" w:color="auto" w:fill="FFFFFF"/>
          </w:tcPr>
          <w:p w:rsidRPr="00EB7204" w:rsidR="000509BC" w:rsidRDefault="000509BC" w14:paraId="1A62BFA9"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595F6F7D" w14:textId="45C27BBC">
            <w:pPr>
              <w:pStyle w:val="Sarakstarindkopa"/>
              <w:tabs>
                <w:tab w:val="left" w:pos="330"/>
              </w:tabs>
              <w:spacing w:after="0" w:line="240" w:lineRule="auto"/>
              <w:ind w:left="0"/>
              <w:jc w:val="both"/>
              <w:rPr>
                <w:rFonts w:ascii="Times New Roman" w:hAnsi="Times New Roman"/>
                <w:color w:val="272C32"/>
                <w:sz w:val="20"/>
                <w:szCs w:val="20"/>
                <w:u w:color="272C32"/>
              </w:rPr>
            </w:pPr>
            <w:r>
              <w:rPr>
                <w:rFonts w:ascii="Times New Roman" w:hAnsi="Times New Roman"/>
                <w:sz w:val="20"/>
                <w:szCs w:val="20"/>
              </w:rPr>
              <w:t>3. </w:t>
            </w:r>
            <w:r w:rsidRPr="00EB7204" w:rsidR="00EB7204">
              <w:rPr>
                <w:rFonts w:ascii="Times New Roman" w:hAnsi="Times New Roman"/>
                <w:sz w:val="20"/>
                <w:szCs w:val="20"/>
              </w:rPr>
              <w:t>Izvērtēt un nepieciešamības gadījumā pilnveidot šobrīd ĢP pastāvošo prokuroru kontroles mehānismu jautājumā par sodu politikas veidošanu kukuļošanas lietās</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D44F7FC"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9EA55C4"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DE9042A" w14:textId="77777777">
            <w:pPr>
              <w:spacing w:after="0" w:line="240" w:lineRule="auto"/>
              <w:jc w:val="both"/>
            </w:pPr>
            <w:r w:rsidRPr="00EB7204">
              <w:rPr>
                <w:rFonts w:ascii="Times New Roman" w:hAnsi="Times New Roman"/>
                <w:sz w:val="20"/>
                <w:szCs w:val="20"/>
              </w:rPr>
              <w:t>30.12.2020.</w:t>
            </w:r>
          </w:p>
        </w:tc>
      </w:tr>
      <w:tr w:rsidRPr="00EB7204" w:rsidR="000509BC" w:rsidTr="00DA09B0" w14:paraId="3505B776" w14:textId="77777777">
        <w:trPr>
          <w:trHeight w:val="3398"/>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6F8566F" w14:textId="3067EDAD">
            <w:pPr>
              <w:pStyle w:val="Sarakstarindkopa"/>
              <w:spacing w:after="0" w:line="240" w:lineRule="auto"/>
              <w:ind w:left="0"/>
              <w:jc w:val="both"/>
            </w:pPr>
            <w:r w:rsidRPr="00EB7204">
              <w:rPr>
                <w:rFonts w:ascii="Times New Roman" w:hAnsi="Times New Roman"/>
                <w:sz w:val="20"/>
                <w:szCs w:val="20"/>
              </w:rPr>
              <w:lastRenderedPageBreak/>
              <w:t>b)</w:t>
            </w:r>
            <w:r w:rsidR="00117E0A">
              <w:rPr>
                <w:rFonts w:ascii="Times New Roman" w:hAnsi="Times New Roman"/>
                <w:sz w:val="20"/>
                <w:szCs w:val="20"/>
              </w:rPr>
              <w:t> </w:t>
            </w:r>
            <w:r w:rsidRPr="00EB7204">
              <w:rPr>
                <w:rFonts w:ascii="Times New Roman" w:hAnsi="Times New Roman"/>
                <w:sz w:val="20"/>
                <w:szCs w:val="20"/>
              </w:rPr>
              <w:t>efektīvi piemērot noziedzīgi iegūtas mantas konfiskāciju un regulāri apmācīt izmeklētājus, prokurorus un tiesnešus, jo īpaši par metodēm, lai aprēķinātu ārvalstu kukuļošanas rezultātā iegūto noziedzīgo līdzekļu apmēru.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018DAAF" w14:textId="4E9B9635">
            <w:pPr>
              <w:spacing w:after="0" w:line="240" w:lineRule="auto"/>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 xml:space="preserve">Eiropas Ekonomikas zonas finanšu instrumenta 2014.-2021. gada perioda programmas </w:t>
            </w:r>
            <w:r w:rsidRPr="0075053C" w:rsidR="0075053C">
              <w:rPr>
                <w:rFonts w:ascii="Times New Roman" w:hAnsi="Times New Roman"/>
                <w:sz w:val="20"/>
                <w:szCs w:val="20"/>
              </w:rPr>
              <w:t>"</w:t>
            </w:r>
            <w:r w:rsidRPr="00EB7204">
              <w:rPr>
                <w:rFonts w:ascii="Times New Roman" w:hAnsi="Times New Roman"/>
                <w:sz w:val="20"/>
                <w:szCs w:val="20"/>
              </w:rPr>
              <w:t>Starptautiskās policijas sadarbība un noziedzības apkarošana</w:t>
            </w:r>
            <w:r w:rsidRPr="0075053C" w:rsidR="0075053C">
              <w:rPr>
                <w:rFonts w:ascii="Times New Roman" w:hAnsi="Times New Roman"/>
                <w:sz w:val="20"/>
                <w:szCs w:val="20"/>
              </w:rPr>
              <w:t>"</w:t>
            </w:r>
            <w:r w:rsidRPr="00EB7204">
              <w:rPr>
                <w:rFonts w:ascii="Times New Roman" w:hAnsi="Times New Roman"/>
                <w:sz w:val="20"/>
                <w:szCs w:val="20"/>
              </w:rPr>
              <w:t xml:space="preserve"> projekt</w:t>
            </w:r>
            <w:r w:rsidR="0075053C">
              <w:rPr>
                <w:rFonts w:ascii="Times New Roman" w:hAnsi="Times New Roman"/>
                <w:sz w:val="20"/>
                <w:szCs w:val="20"/>
              </w:rPr>
              <w:t>a</w:t>
            </w:r>
            <w:r w:rsidRPr="00EB7204">
              <w:rPr>
                <w:rFonts w:ascii="Times New Roman" w:hAnsi="Times New Roman"/>
                <w:sz w:val="20"/>
                <w:szCs w:val="20"/>
              </w:rPr>
              <w:t xml:space="preserve"> </w:t>
            </w:r>
            <w:r w:rsidRPr="0075053C" w:rsidR="0075053C">
              <w:rPr>
                <w:rFonts w:ascii="Times New Roman" w:hAnsi="Times New Roman"/>
                <w:sz w:val="20"/>
                <w:szCs w:val="20"/>
              </w:rPr>
              <w:t>"</w:t>
            </w:r>
            <w:r w:rsidRPr="00EB7204">
              <w:rPr>
                <w:rFonts w:ascii="Times New Roman" w:hAnsi="Times New Roman"/>
                <w:sz w:val="20"/>
                <w:szCs w:val="20"/>
              </w:rPr>
              <w:t>Atbalsts trauksmes celšanas sistēmas izveidei Latvijā</w:t>
            </w:r>
            <w:r w:rsidRPr="0075053C" w:rsidR="0075053C">
              <w:rPr>
                <w:rFonts w:ascii="Times New Roman" w:hAnsi="Times New Roman"/>
                <w:sz w:val="20"/>
                <w:szCs w:val="20"/>
              </w:rPr>
              <w:t>"</w:t>
            </w:r>
            <w:r w:rsidRPr="00EB7204">
              <w:rPr>
                <w:rFonts w:ascii="Times New Roman" w:hAnsi="Times New Roman"/>
                <w:sz w:val="20"/>
                <w:szCs w:val="20"/>
              </w:rPr>
              <w:t xml:space="preserve"> </w:t>
            </w:r>
            <w:r w:rsidR="0075053C">
              <w:rPr>
                <w:rFonts w:ascii="Times New Roman" w:hAnsi="Times New Roman"/>
                <w:sz w:val="20"/>
                <w:szCs w:val="20"/>
              </w:rPr>
              <w:t xml:space="preserve">ietvaros </w:t>
            </w:r>
            <w:r w:rsidRPr="00EB7204">
              <w:rPr>
                <w:rFonts w:ascii="Times New Roman" w:hAnsi="Times New Roman"/>
                <w:sz w:val="20"/>
                <w:szCs w:val="20"/>
              </w:rPr>
              <w:t>paredzē</w:t>
            </w:r>
            <w:r w:rsidRPr="00F23513">
              <w:rPr>
                <w:rFonts w:ascii="Times New Roman" w:hAnsi="Times New Roman"/>
                <w:sz w:val="20"/>
                <w:szCs w:val="20"/>
              </w:rPr>
              <w:t xml:space="preserve">ts </w:t>
            </w:r>
            <w:r w:rsidRPr="00EB7204">
              <w:rPr>
                <w:rFonts w:ascii="Times New Roman" w:hAnsi="Times New Roman"/>
                <w:sz w:val="20"/>
                <w:szCs w:val="20"/>
              </w:rPr>
              <w:t>ī</w:t>
            </w:r>
            <w:r w:rsidRPr="00F23513">
              <w:rPr>
                <w:rFonts w:ascii="Times New Roman" w:hAnsi="Times New Roman"/>
                <w:sz w:val="20"/>
                <w:szCs w:val="20"/>
              </w:rPr>
              <w:t>stenot apm</w:t>
            </w:r>
            <w:r w:rsidRPr="00EB7204">
              <w:rPr>
                <w:rFonts w:ascii="Times New Roman" w:hAnsi="Times New Roman"/>
                <w:sz w:val="20"/>
                <w:szCs w:val="20"/>
              </w:rPr>
              <w:t>ācības šādā</w:t>
            </w:r>
            <w:r w:rsidRPr="00F23513">
              <w:rPr>
                <w:rFonts w:ascii="Times New Roman" w:hAnsi="Times New Roman"/>
                <w:sz w:val="20"/>
                <w:szCs w:val="20"/>
              </w:rPr>
              <w:t>s t</w:t>
            </w:r>
            <w:r w:rsidRPr="00EB7204">
              <w:rPr>
                <w:rFonts w:ascii="Times New Roman" w:hAnsi="Times New Roman"/>
                <w:sz w:val="20"/>
                <w:szCs w:val="20"/>
              </w:rPr>
              <w:t xml:space="preserve">ēmās: </w:t>
            </w:r>
          </w:p>
          <w:p w:rsidRPr="00EB7204" w:rsidR="000509BC" w:rsidRDefault="00EB7204" w14:paraId="448A36E1" w14:textId="77777777">
            <w:pPr>
              <w:pStyle w:val="Sarakstarindkopa"/>
              <w:numPr>
                <w:ilvl w:val="0"/>
                <w:numId w:val="9"/>
              </w:numPr>
              <w:spacing w:after="0" w:line="240" w:lineRule="auto"/>
              <w:rPr>
                <w:rFonts w:ascii="Times New Roman" w:hAnsi="Times New Roman" w:eastAsia="Times New Roman" w:cs="Times New Roman"/>
                <w:sz w:val="20"/>
                <w:szCs w:val="20"/>
              </w:rPr>
            </w:pPr>
            <w:r w:rsidRPr="00EB7204">
              <w:rPr>
                <w:rFonts w:ascii="Times New Roman" w:hAnsi="Times New Roman"/>
                <w:sz w:val="20"/>
                <w:szCs w:val="20"/>
              </w:rPr>
              <w:t>Finanšu izmeklēšana</w:t>
            </w:r>
          </w:p>
          <w:p w:rsidRPr="00EB7204" w:rsidR="000509BC" w:rsidRDefault="00EB7204" w14:paraId="05681E46" w14:textId="77777777">
            <w:pPr>
              <w:pStyle w:val="Sarakstarindkopa"/>
              <w:numPr>
                <w:ilvl w:val="0"/>
                <w:numId w:val="9"/>
              </w:numPr>
              <w:spacing w:after="0" w:line="240" w:lineRule="auto"/>
              <w:rPr>
                <w:rFonts w:ascii="Times New Roman" w:hAnsi="Times New Roman" w:eastAsia="Times New Roman" w:cs="Times New Roman"/>
                <w:sz w:val="20"/>
                <w:szCs w:val="20"/>
              </w:rPr>
            </w:pPr>
            <w:r w:rsidRPr="00EB7204">
              <w:rPr>
                <w:rFonts w:ascii="Times New Roman" w:hAnsi="Times New Roman"/>
                <w:sz w:val="20"/>
                <w:szCs w:val="20"/>
              </w:rPr>
              <w:t>Finanšu analīze</w:t>
            </w:r>
          </w:p>
          <w:p w:rsidRPr="00EB7204" w:rsidR="000509BC" w:rsidRDefault="00EB7204" w14:paraId="065E1051" w14:textId="77777777">
            <w:pPr>
              <w:pStyle w:val="Sarakstarindkopa"/>
              <w:numPr>
                <w:ilvl w:val="0"/>
                <w:numId w:val="9"/>
              </w:numPr>
              <w:spacing w:after="0" w:line="240" w:lineRule="auto"/>
              <w:rPr>
                <w:rFonts w:ascii="Times New Roman" w:hAnsi="Times New Roman" w:eastAsia="Times New Roman" w:cs="Times New Roman"/>
                <w:sz w:val="20"/>
                <w:szCs w:val="20"/>
              </w:rPr>
            </w:pPr>
            <w:r w:rsidRPr="00EB7204">
              <w:rPr>
                <w:rFonts w:ascii="Times New Roman" w:hAnsi="Times New Roman"/>
                <w:sz w:val="20"/>
                <w:szCs w:val="20"/>
              </w:rPr>
              <w:t>Apmācības pārrobežu kukuļošanas identificēšanā un izmeklēšanā</w:t>
            </w:r>
          </w:p>
          <w:p w:rsidRPr="00EB7204" w:rsidR="000509BC" w:rsidRDefault="00EB7204" w14:paraId="61A49F55" w14:textId="77777777">
            <w:pPr>
              <w:pStyle w:val="Sarakstarindkopa"/>
              <w:numPr>
                <w:ilvl w:val="0"/>
                <w:numId w:val="9"/>
              </w:numPr>
              <w:spacing w:after="0" w:line="240" w:lineRule="auto"/>
              <w:rPr>
                <w:rFonts w:ascii="Times New Roman" w:hAnsi="Times New Roman" w:eastAsia="Times New Roman" w:cs="Times New Roman"/>
                <w:sz w:val="20"/>
                <w:szCs w:val="20"/>
              </w:rPr>
            </w:pPr>
            <w:r w:rsidRPr="00EB7204">
              <w:rPr>
                <w:rFonts w:ascii="Times New Roman" w:hAnsi="Times New Roman"/>
                <w:sz w:val="20"/>
                <w:szCs w:val="20"/>
              </w:rPr>
              <w:t>Stratēģiskā un taktiskā analīze</w:t>
            </w:r>
          </w:p>
          <w:p w:rsidRPr="00EB7204" w:rsidR="000509BC" w:rsidRDefault="00EB7204" w14:paraId="03816AA8" w14:textId="77777777">
            <w:pPr>
              <w:spacing w:after="0" w:line="240" w:lineRule="auto"/>
              <w:jc w:val="both"/>
            </w:pPr>
            <w:r w:rsidRPr="00F23513">
              <w:rPr>
                <w:rFonts w:ascii="Times New Roman" w:hAnsi="Times New Roman"/>
                <w:sz w:val="20"/>
                <w:szCs w:val="20"/>
              </w:rPr>
              <w:t>Lai samazin</w:t>
            </w:r>
            <w:r w:rsidRPr="00EB7204">
              <w:rPr>
                <w:rFonts w:ascii="Times New Roman" w:hAnsi="Times New Roman"/>
                <w:sz w:val="20"/>
                <w:szCs w:val="20"/>
              </w:rPr>
              <w:t xml:space="preserve">ātu apmācību atkarību no pieejamajiem fondu līdzekļiem, 2021. gada budžetā KNAB plāno paredzēt izdevumus regulārai savu darbinieku izglītošanai un apmācībai. </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6E55C4A" w14:textId="77777777">
            <w:pPr>
              <w:spacing w:after="0" w:line="240" w:lineRule="auto"/>
              <w:jc w:val="both"/>
            </w:pPr>
            <w:r w:rsidRPr="00EB7204">
              <w:rPr>
                <w:rFonts w:ascii="Times New Roman" w:hAnsi="Times New Roman"/>
                <w:sz w:val="20"/>
                <w:szCs w:val="20"/>
              </w:rPr>
              <w:t>KNAB, VAS</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81251A1"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1D28A04" w14:textId="77777777">
            <w:pPr>
              <w:spacing w:after="0" w:line="240" w:lineRule="auto"/>
              <w:jc w:val="both"/>
            </w:pPr>
            <w:r w:rsidRPr="00EB7204">
              <w:rPr>
                <w:rFonts w:ascii="Times New Roman" w:hAnsi="Times New Roman"/>
                <w:sz w:val="20"/>
                <w:szCs w:val="20"/>
              </w:rPr>
              <w:t>01.10.2021.</w:t>
            </w:r>
          </w:p>
        </w:tc>
      </w:tr>
      <w:tr w:rsidRPr="00EB7204" w:rsidR="000509BC" w:rsidTr="00DA09B0" w14:paraId="3BFF15E9" w14:textId="77777777">
        <w:trPr>
          <w:trHeight w:val="1438"/>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375BF505"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2537AC" w:rsidRDefault="00EB7204" w14:paraId="5DD3A1C6" w14:textId="5A7C3417">
            <w:pPr>
              <w:tabs>
                <w:tab w:val="left" w:pos="189"/>
              </w:tabs>
              <w:spacing w:after="0" w:line="240" w:lineRule="auto"/>
              <w:jc w:val="both"/>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Latvijas Republikas un Amerikas Savienoto Valstu valdības līguma par sadarbību tiesībaizsardzības jomā ietvaros organizēt apmācības tiesnešiem, izmeklētājiem un prokuroriem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AF2046B" w14:textId="77777777">
            <w:pPr>
              <w:pStyle w:val="Sarakstarindkopa"/>
              <w:spacing w:after="0" w:line="240" w:lineRule="auto"/>
              <w:ind w:left="0"/>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1A04E64" w14:textId="77777777">
            <w:pPr>
              <w:spacing w:after="0" w:line="240" w:lineRule="auto"/>
              <w:jc w:val="both"/>
            </w:pPr>
            <w:r w:rsidRPr="00EB7204">
              <w:rPr>
                <w:rFonts w:ascii="Times New Roman" w:hAnsi="Times New Roman"/>
                <w:sz w:val="20"/>
                <w:szCs w:val="20"/>
              </w:rPr>
              <w:t>TA, VAS, ĢP, KNAB</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DEC4426" w14:textId="77777777">
            <w:pPr>
              <w:spacing w:after="0" w:line="240" w:lineRule="auto"/>
              <w:jc w:val="both"/>
            </w:pPr>
            <w:r w:rsidRPr="00EB7204">
              <w:rPr>
                <w:rFonts w:ascii="Times New Roman" w:hAnsi="Times New Roman"/>
                <w:sz w:val="20"/>
                <w:szCs w:val="20"/>
              </w:rPr>
              <w:t>01.10.2021.</w:t>
            </w:r>
          </w:p>
        </w:tc>
      </w:tr>
      <w:tr w:rsidRPr="00EB7204" w:rsidR="000509BC" w:rsidTr="00DA09B0" w14:paraId="087878CB" w14:textId="77777777">
        <w:trPr>
          <w:trHeight w:val="3540"/>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3F856A6" w14:textId="2F77D3B8">
            <w:pPr>
              <w:spacing w:after="0" w:line="240" w:lineRule="auto"/>
              <w:jc w:val="both"/>
            </w:pPr>
            <w:r w:rsidRPr="00EB7204">
              <w:rPr>
                <w:rFonts w:ascii="Times New Roman" w:hAnsi="Times New Roman"/>
                <w:sz w:val="20"/>
                <w:szCs w:val="20"/>
              </w:rPr>
              <w:t>4. Attiecībā uz ārvalstu amatpersonu kukuļošanas apkarošanu WGB rekomendē Latvijai:</w:t>
            </w:r>
          </w:p>
          <w:p w:rsidRPr="00EB7204" w:rsidR="000509BC" w:rsidP="00117E0A" w:rsidRDefault="00117E0A" w14:paraId="2920F154" w14:textId="2D66F153">
            <w:pPr>
              <w:pStyle w:val="Sarakstarindkopa"/>
              <w:tabs>
                <w:tab w:val="left" w:pos="265"/>
              </w:tabs>
              <w:spacing w:after="0" w:line="240" w:lineRule="auto"/>
              <w:ind w:left="0"/>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nodrošināt, ka KNAB tiek piešķirti atbilstoši resursi kukuļošanas apkarošanai, un ka KNAB ārvalstu amatpersonu kukuļošanas apkarošanai piešķir prioritāru raksturu;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FD6E0E1" w14:textId="643F5725">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Valdības rīcības plān</w:t>
            </w:r>
            <w:r w:rsidR="00FD6220">
              <w:rPr>
                <w:rFonts w:ascii="Times New Roman" w:hAnsi="Times New Roman"/>
                <w:sz w:val="20"/>
                <w:szCs w:val="20"/>
              </w:rPr>
              <w:t>a</w:t>
            </w:r>
            <w:r w:rsidRPr="00EB7204">
              <w:rPr>
                <w:rFonts w:ascii="Times New Roman" w:hAnsi="Times New Roman"/>
                <w:sz w:val="20"/>
                <w:szCs w:val="20"/>
              </w:rPr>
              <w:t xml:space="preserve"> Deklarācijas par Artura Krišjāņa Kariņa vadītā Ministru kabineta iecerēto darbību īstenošanai</w:t>
            </w:r>
            <w:r w:rsidR="00FD6220">
              <w:rPr>
                <w:rFonts w:ascii="Times New Roman" w:hAnsi="Times New Roman"/>
                <w:sz w:val="20"/>
                <w:szCs w:val="20"/>
              </w:rPr>
              <w:t xml:space="preserve"> (apstiprināts ar Ministru kabineta 2019. gada 7. maija rīkojumu Nr. 210)</w:t>
            </w:r>
            <w:r w:rsidRPr="00EB7204">
              <w:rPr>
                <w:rFonts w:ascii="Times New Roman" w:hAnsi="Times New Roman"/>
                <w:sz w:val="20"/>
                <w:szCs w:val="20"/>
              </w:rPr>
              <w:t xml:space="preserve"> 180.2.</w:t>
            </w:r>
            <w:r w:rsidR="00B4496B">
              <w:rPr>
                <w:rFonts w:ascii="Times New Roman" w:hAnsi="Times New Roman"/>
                <w:sz w:val="20"/>
                <w:szCs w:val="20"/>
              </w:rPr>
              <w:t> </w:t>
            </w:r>
            <w:r w:rsidRPr="00EB7204">
              <w:rPr>
                <w:rFonts w:ascii="Times New Roman" w:hAnsi="Times New Roman"/>
                <w:sz w:val="20"/>
                <w:szCs w:val="20"/>
              </w:rPr>
              <w:t>punkts paredz līdz 31.12.2020. palielināt KNAB</w:t>
            </w:r>
            <w:proofErr w:type="gramStart"/>
            <w:r w:rsidRPr="00EB7204">
              <w:rPr>
                <w:rFonts w:ascii="Times New Roman" w:hAnsi="Times New Roman"/>
                <w:sz w:val="20"/>
                <w:szCs w:val="20"/>
              </w:rPr>
              <w:t xml:space="preserve">  </w:t>
            </w:r>
            <w:proofErr w:type="gramEnd"/>
            <w:r w:rsidRPr="00EB7204">
              <w:rPr>
                <w:rFonts w:ascii="Times New Roman" w:hAnsi="Times New Roman"/>
                <w:sz w:val="20"/>
                <w:szCs w:val="20"/>
              </w:rPr>
              <w:t>finansējumu un štata vietu skaitu par 23</w:t>
            </w:r>
            <w:r w:rsidR="00117E0A">
              <w:rPr>
                <w:rFonts w:ascii="Times New Roman" w:hAnsi="Times New Roman"/>
                <w:sz w:val="20"/>
                <w:szCs w:val="20"/>
              </w:rPr>
              <w:t> </w:t>
            </w:r>
            <w:r w:rsidRPr="00EB7204">
              <w:rPr>
                <w:rFonts w:ascii="Times New Roman" w:hAnsi="Times New Roman"/>
                <w:sz w:val="20"/>
                <w:szCs w:val="20"/>
              </w:rPr>
              <w:t>%, uzlabojot un efektivizē</w:t>
            </w:r>
            <w:r w:rsidRPr="00F23513">
              <w:rPr>
                <w:rFonts w:ascii="Times New Roman" w:hAnsi="Times New Roman"/>
                <w:sz w:val="20"/>
                <w:szCs w:val="20"/>
              </w:rPr>
              <w:t>jot KNAB anal</w:t>
            </w:r>
            <w:r w:rsidRPr="00EB7204">
              <w:rPr>
                <w:rFonts w:ascii="Times New Roman" w:hAnsi="Times New Roman"/>
                <w:sz w:val="20"/>
                <w:szCs w:val="20"/>
              </w:rPr>
              <w:t>ītiskā</w:t>
            </w:r>
            <w:r w:rsidRPr="00F23513">
              <w:rPr>
                <w:rFonts w:ascii="Times New Roman" w:hAnsi="Times New Roman"/>
                <w:sz w:val="20"/>
                <w:szCs w:val="20"/>
              </w:rPr>
              <w:t>s, operat</w:t>
            </w:r>
            <w:r w:rsidRPr="00EB7204">
              <w:rPr>
                <w:rFonts w:ascii="Times New Roman" w:hAnsi="Times New Roman"/>
                <w:sz w:val="20"/>
                <w:szCs w:val="20"/>
              </w:rPr>
              <w:t xml:space="preserve">īvās un izmeklēšanas spējas. </w:t>
            </w:r>
          </w:p>
          <w:p w:rsidRPr="00EB7204" w:rsidR="000509BC" w:rsidRDefault="000509BC" w14:paraId="217E0EE0"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7C0D7A04" w14:textId="07EE77C3">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Papildus tam, ka ārvalstu amatpersonu kukuļošanas atklāšana un izmeklēšana ir norādīta arī KNAB 2020.-2022.</w:t>
            </w:r>
            <w:r w:rsidR="00B4496B">
              <w:rPr>
                <w:rFonts w:ascii="Times New Roman" w:hAnsi="Times New Roman"/>
                <w:sz w:val="20"/>
                <w:szCs w:val="20"/>
              </w:rPr>
              <w:t> </w:t>
            </w:r>
            <w:r w:rsidRPr="00EB7204">
              <w:rPr>
                <w:rFonts w:ascii="Times New Roman" w:hAnsi="Times New Roman"/>
                <w:sz w:val="20"/>
                <w:szCs w:val="20"/>
              </w:rPr>
              <w:t>darbības stratēģijā, KNAB plāno izdot iekšēju rīkojumu, ar kuru tiks piešķirta prioritāte ārvalstu amatpersonu kukuļošanas apkarošanai, to skaitā arī grāmatvedības izmeklēšanai.</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2C0EF912"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KNAB</w:t>
            </w:r>
          </w:p>
          <w:p w:rsidRPr="00EB7204" w:rsidR="000509BC" w:rsidRDefault="000509BC" w14:paraId="5575E6B4"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272065F4"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20F3FDF6"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4B62824F"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1D2DF687"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07576D1E"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4001C3BB"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1EBEC0BE"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16F4EA67"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4CD13FCB"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12892870"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32E1146C" w14:textId="77777777">
            <w:pPr>
              <w:pStyle w:val="Sarakstarindkopa"/>
              <w:spacing w:after="0" w:line="240" w:lineRule="auto"/>
              <w:ind w:left="0"/>
              <w:jc w:val="both"/>
              <w:rPr>
                <w:rFonts w:ascii="Times New Roman" w:hAnsi="Times New Roman" w:eastAsia="Times New Roman" w:cs="Times New Roman"/>
                <w:sz w:val="20"/>
                <w:szCs w:val="20"/>
              </w:rPr>
            </w:pPr>
          </w:p>
          <w:p w:rsidRPr="00EB7204" w:rsidR="000509BC" w:rsidRDefault="000509BC" w14:paraId="7FD954DD" w14:textId="77777777">
            <w:pPr>
              <w:pStyle w:val="Sarakstarindkopa"/>
              <w:spacing w:after="0" w:line="240" w:lineRule="auto"/>
              <w:ind w:left="0"/>
              <w:jc w:val="both"/>
            </w:pP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4F999620"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52211C92"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30.12.2020.</w:t>
            </w:r>
          </w:p>
          <w:p w:rsidRPr="00EB7204" w:rsidR="000509BC" w:rsidRDefault="000509BC" w14:paraId="5B51E9CD"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083325D"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4301244"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339BDE6"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093722DC"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2341009B"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0FC0F402"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85D9EF4"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3AA7F99E"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591FE95B" w14:textId="77777777">
            <w:pPr>
              <w:spacing w:after="0" w:line="240" w:lineRule="auto"/>
              <w:rPr>
                <w:rFonts w:ascii="Times New Roman" w:hAnsi="Times New Roman" w:eastAsia="Times New Roman" w:cs="Times New Roman"/>
                <w:sz w:val="20"/>
                <w:szCs w:val="20"/>
              </w:rPr>
            </w:pPr>
          </w:p>
          <w:p w:rsidRPr="00EB7204" w:rsidR="000509BC" w:rsidRDefault="000509BC" w14:paraId="3848226C" w14:textId="77777777">
            <w:pPr>
              <w:spacing w:after="0" w:line="240" w:lineRule="auto"/>
              <w:rPr>
                <w:rFonts w:ascii="Times New Roman" w:hAnsi="Times New Roman" w:eastAsia="Times New Roman" w:cs="Times New Roman"/>
                <w:sz w:val="20"/>
                <w:szCs w:val="20"/>
              </w:rPr>
            </w:pPr>
          </w:p>
          <w:p w:rsidRPr="00EB7204" w:rsidR="000509BC" w:rsidRDefault="000509BC" w14:paraId="425D6552" w14:textId="77777777">
            <w:pPr>
              <w:spacing w:after="0" w:line="240" w:lineRule="auto"/>
              <w:rPr>
                <w:rFonts w:ascii="Times New Roman" w:hAnsi="Times New Roman" w:eastAsia="Times New Roman" w:cs="Times New Roman"/>
                <w:sz w:val="20"/>
                <w:szCs w:val="20"/>
              </w:rPr>
            </w:pPr>
          </w:p>
          <w:p w:rsidRPr="00EB7204" w:rsidR="000509BC" w:rsidRDefault="000509BC" w14:paraId="1404DDB3" w14:textId="77777777">
            <w:pPr>
              <w:spacing w:after="0" w:line="240" w:lineRule="auto"/>
              <w:rPr>
                <w:rFonts w:ascii="Times New Roman" w:hAnsi="Times New Roman" w:eastAsia="Times New Roman" w:cs="Times New Roman"/>
                <w:sz w:val="20"/>
                <w:szCs w:val="20"/>
              </w:rPr>
            </w:pPr>
          </w:p>
          <w:p w:rsidRPr="00EB7204" w:rsidR="000509BC" w:rsidRDefault="000509BC" w14:paraId="5C281347" w14:textId="77777777">
            <w:pPr>
              <w:spacing w:after="0" w:line="240" w:lineRule="auto"/>
            </w:pPr>
          </w:p>
        </w:tc>
      </w:tr>
      <w:tr w:rsidRPr="00EB7204" w:rsidR="000509BC" w:rsidTr="00DA09B0" w14:paraId="05830732" w14:textId="77777777">
        <w:trPr>
          <w:trHeight w:val="3540"/>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0BEA9BD" w14:textId="13CC5786">
            <w:pPr>
              <w:spacing w:after="0" w:line="240" w:lineRule="auto"/>
              <w:jc w:val="both"/>
            </w:pPr>
            <w:r w:rsidRPr="00EB7204">
              <w:rPr>
                <w:rFonts w:ascii="Times New Roman" w:hAnsi="Times New Roman"/>
                <w:sz w:val="20"/>
                <w:szCs w:val="20"/>
              </w:rPr>
              <w:lastRenderedPageBreak/>
              <w:t>b)</w:t>
            </w:r>
            <w:r w:rsidR="00117E0A">
              <w:rPr>
                <w:rFonts w:ascii="Times New Roman" w:hAnsi="Times New Roman"/>
                <w:sz w:val="20"/>
                <w:szCs w:val="20"/>
              </w:rPr>
              <w:t> </w:t>
            </w:r>
            <w:r w:rsidRPr="00EB7204">
              <w:rPr>
                <w:rFonts w:ascii="Times New Roman" w:hAnsi="Times New Roman"/>
                <w:sz w:val="20"/>
                <w:szCs w:val="20"/>
              </w:rPr>
              <w:t>stiprinā</w:t>
            </w:r>
            <w:r w:rsidRPr="00F23513">
              <w:rPr>
                <w:rFonts w:ascii="Times New Roman" w:hAnsi="Times New Roman"/>
                <w:sz w:val="20"/>
                <w:szCs w:val="20"/>
              </w:rPr>
              <w:t>t t</w:t>
            </w:r>
            <w:r w:rsidRPr="00EB7204">
              <w:rPr>
                <w:rFonts w:ascii="Times New Roman" w:hAnsi="Times New Roman"/>
                <w:sz w:val="20"/>
                <w:szCs w:val="20"/>
              </w:rPr>
              <w:t>ā</w:t>
            </w:r>
            <w:r w:rsidRPr="00F23513">
              <w:rPr>
                <w:rFonts w:ascii="Times New Roman" w:hAnsi="Times New Roman"/>
                <w:sz w:val="20"/>
                <w:szCs w:val="20"/>
              </w:rPr>
              <w:t>s valsts p</w:t>
            </w:r>
            <w:r w:rsidRPr="00EB7204">
              <w:rPr>
                <w:rFonts w:ascii="Times New Roman" w:hAnsi="Times New Roman"/>
                <w:sz w:val="20"/>
                <w:szCs w:val="20"/>
              </w:rPr>
              <w:t xml:space="preserve">ārvaldes iestādes, kuru kompetencē ir atklāt ārvalstu kukuļošanu, ko ir veikuši Latvijas uzņēmumi, kas darbojas ārvalstīs, tai skaitā </w:t>
            </w:r>
            <w:r w:rsidR="00ED2340">
              <w:rPr>
                <w:rFonts w:ascii="Times New Roman" w:hAnsi="Times New Roman"/>
                <w:sz w:val="20"/>
                <w:szCs w:val="20"/>
              </w:rPr>
              <w:t>VID</w:t>
            </w:r>
            <w:r w:rsidRPr="00EB7204">
              <w:rPr>
                <w:rFonts w:ascii="Times New Roman" w:hAnsi="Times New Roman"/>
                <w:sz w:val="20"/>
                <w:szCs w:val="20"/>
              </w:rPr>
              <w:t xml:space="preserve"> un </w:t>
            </w:r>
            <w:r w:rsidR="00033623">
              <w:rPr>
                <w:rFonts w:ascii="Times New Roman" w:hAnsi="Times New Roman"/>
                <w:sz w:val="20"/>
                <w:szCs w:val="20"/>
              </w:rPr>
              <w:t>FID</w:t>
            </w:r>
            <w:r w:rsidRPr="00EB7204">
              <w:rPr>
                <w:rFonts w:ascii="Times New Roman" w:hAnsi="Times New Roman"/>
                <w:sz w:val="20"/>
                <w:szCs w:val="20"/>
              </w:rPr>
              <w:t>.</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D826EA7" w14:textId="798E927A">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 xml:space="preserve">Definēt indikatorus un </w:t>
            </w:r>
            <w:r w:rsidRPr="00117E0A" w:rsidR="00117E0A">
              <w:rPr>
                <w:rFonts w:ascii="Times New Roman" w:hAnsi="Times New Roman"/>
                <w:sz w:val="20"/>
                <w:szCs w:val="20"/>
              </w:rPr>
              <w:t>"</w:t>
            </w:r>
            <w:r w:rsidRPr="00EB7204">
              <w:rPr>
                <w:rFonts w:ascii="Times New Roman" w:hAnsi="Times New Roman"/>
                <w:sz w:val="20"/>
                <w:szCs w:val="20"/>
              </w:rPr>
              <w:t>sarkanos karogus</w:t>
            </w:r>
            <w:r w:rsidRPr="00117E0A" w:rsidR="00117E0A">
              <w:rPr>
                <w:rFonts w:ascii="Times New Roman" w:hAnsi="Times New Roman"/>
                <w:sz w:val="20"/>
                <w:szCs w:val="20"/>
              </w:rPr>
              <w:t>"</w:t>
            </w:r>
            <w:r w:rsidRPr="00EB7204">
              <w:rPr>
                <w:rFonts w:ascii="Times New Roman" w:hAnsi="Times New Roman"/>
                <w:sz w:val="20"/>
                <w:szCs w:val="20"/>
              </w:rPr>
              <w:t xml:space="preserve"> aizdomīgiem darījumiem, gan vispārīgus, kas piemērojami visiem likuma subjektiem, gan nozarēm specifiskus. </w:t>
            </w:r>
          </w:p>
          <w:p w:rsidRPr="00EB7204" w:rsidR="000509BC" w:rsidRDefault="00EB7204" w14:paraId="0FDC0950"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Aktualizēt tipoloģijas. Papildināt un regulāri aktualizē</w:t>
            </w:r>
            <w:r w:rsidRPr="00F23513">
              <w:rPr>
                <w:rFonts w:ascii="Times New Roman" w:hAnsi="Times New Roman"/>
                <w:sz w:val="20"/>
                <w:szCs w:val="20"/>
              </w:rPr>
              <w:t>t FID t</w:t>
            </w:r>
            <w:r w:rsidRPr="00EB7204">
              <w:rPr>
                <w:rFonts w:ascii="Times New Roman" w:hAnsi="Times New Roman"/>
                <w:sz w:val="20"/>
                <w:szCs w:val="20"/>
              </w:rPr>
              <w:t>īmekļa vietni ar informāciju par aizdomīgiem darījumiem, ievērojot katra sektora specifiku.</w:t>
            </w:r>
          </w:p>
          <w:p w:rsidRPr="00EB7204" w:rsidR="000509BC" w:rsidRDefault="00EB7204" w14:paraId="075DF34B"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Apkopot stratēģiskā</w:t>
            </w:r>
            <w:r w:rsidRPr="00F23513">
              <w:rPr>
                <w:rFonts w:ascii="Times New Roman" w:hAnsi="Times New Roman"/>
                <w:sz w:val="20"/>
                <w:szCs w:val="20"/>
              </w:rPr>
              <w:t>s anal</w:t>
            </w:r>
            <w:r w:rsidRPr="00EB7204">
              <w:rPr>
                <w:rFonts w:ascii="Times New Roman" w:hAnsi="Times New Roman"/>
                <w:sz w:val="20"/>
                <w:szCs w:val="20"/>
              </w:rPr>
              <w:t xml:space="preserve">īzes rezultātus un informēt likuma subjektus un uzraudzības un kontroles institūcijas, pilnveidojot to zināšanas par jaunām </w:t>
            </w:r>
            <w:proofErr w:type="spellStart"/>
            <w:r w:rsidRPr="00EB7204">
              <w:rPr>
                <w:rFonts w:ascii="Times New Roman" w:hAnsi="Times New Roman"/>
                <w:sz w:val="20"/>
                <w:szCs w:val="20"/>
              </w:rPr>
              <w:t>tipoloģijām</w:t>
            </w:r>
            <w:proofErr w:type="spellEnd"/>
            <w:r w:rsidRPr="00EB7204">
              <w:rPr>
                <w:rFonts w:ascii="Times New Roman" w:hAnsi="Times New Roman"/>
                <w:sz w:val="20"/>
                <w:szCs w:val="20"/>
              </w:rPr>
              <w:t xml:space="preserve"> un riskiem.</w:t>
            </w:r>
          </w:p>
          <w:p w:rsidRPr="00EB7204" w:rsidR="000509BC" w:rsidRDefault="00EB7204" w14:paraId="3A4B44AF" w14:textId="0D5ED6F4">
            <w:pPr>
              <w:spacing w:after="0" w:line="240" w:lineRule="auto"/>
              <w:jc w:val="both"/>
            </w:pPr>
            <w:r w:rsidRPr="00EB7204">
              <w:rPr>
                <w:rFonts w:ascii="Times New Roman" w:hAnsi="Times New Roman"/>
                <w:sz w:val="20"/>
                <w:szCs w:val="20"/>
              </w:rPr>
              <w:t xml:space="preserve">Atkārtoti izvērtēt un noteikt Latvijas riska profilu, lai noteiktu prioritātes NILL izmeklēšanā un </w:t>
            </w:r>
            <w:r w:rsidR="0083452F">
              <w:rPr>
                <w:rFonts w:ascii="Times New Roman" w:hAnsi="Times New Roman"/>
                <w:sz w:val="20"/>
                <w:szCs w:val="20"/>
              </w:rPr>
              <w:t>noziedzīgi iegūtu līdzekļu</w:t>
            </w:r>
            <w:r w:rsidRPr="00EB7204">
              <w:rPr>
                <w:rFonts w:ascii="Times New Roman" w:hAnsi="Times New Roman"/>
                <w:sz w:val="20"/>
                <w:szCs w:val="20"/>
              </w:rPr>
              <w:t xml:space="preserve"> efektīvā konfiskācijā atbilstoši aktuālajai situācijai.</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496CF81"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FID</w:t>
            </w:r>
          </w:p>
          <w:p w:rsidRPr="00EB7204" w:rsidR="000509BC" w:rsidRDefault="000509BC" w14:paraId="58A37136"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113B0D72"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217F8650"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345071DF"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0D2D4471"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1CA76105"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5C41B89C"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60541090"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140C40A1" w14:textId="77777777">
            <w:pPr>
              <w:spacing w:after="0" w:line="240" w:lineRule="auto"/>
              <w:jc w:val="both"/>
            </w:pP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35180B93"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680CAE2"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30.12.2020.</w:t>
            </w:r>
          </w:p>
          <w:p w:rsidRPr="00EB7204" w:rsidR="000509BC" w:rsidRDefault="000509BC" w14:paraId="45F4410E"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467080CA"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6509A2E4"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3DBAF90B"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48F0EA45"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5D5839A6"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1CA87451" w14:textId="77777777">
            <w:pPr>
              <w:spacing w:after="0" w:line="240" w:lineRule="auto"/>
              <w:jc w:val="both"/>
            </w:pPr>
          </w:p>
        </w:tc>
      </w:tr>
      <w:tr w:rsidRPr="00EB7204" w:rsidR="000509BC" w:rsidTr="00DA09B0" w14:paraId="68C76920" w14:textId="77777777">
        <w:trPr>
          <w:trHeight w:val="2123"/>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EB7AC62"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75CED51" w14:textId="70FBF4C4">
            <w:pPr>
              <w:spacing w:after="0" w:line="240" w:lineRule="auto"/>
              <w:jc w:val="both"/>
            </w:pPr>
            <w:r w:rsidRPr="00EB7204">
              <w:rPr>
                <w:rFonts w:ascii="Times New Roman" w:hAnsi="Times New Roman"/>
                <w:sz w:val="20"/>
                <w:szCs w:val="20"/>
              </w:rPr>
              <w:t>3.</w:t>
            </w:r>
            <w:r w:rsidR="00117E0A">
              <w:rPr>
                <w:rFonts w:ascii="Times New Roman" w:hAnsi="Times New Roman"/>
                <w:sz w:val="20"/>
                <w:szCs w:val="20"/>
              </w:rPr>
              <w:t> </w:t>
            </w:r>
            <w:r w:rsidRPr="00EB7204">
              <w:rPr>
                <w:rFonts w:ascii="Times New Roman" w:hAnsi="Times New Roman"/>
                <w:sz w:val="20"/>
                <w:szCs w:val="20"/>
              </w:rPr>
              <w:t>Lai stiprinātu VID kapacitāti efektīvākai ārvalstu amatpersonu iespējamās kukuļošanas gadījumu atklāšanai, pilnveidot VID iekšējo regulējumu, paplaš</w:t>
            </w:r>
            <w:r w:rsidRPr="00F23513">
              <w:rPr>
                <w:rFonts w:ascii="Times New Roman" w:hAnsi="Times New Roman"/>
                <w:sz w:val="20"/>
                <w:szCs w:val="20"/>
              </w:rPr>
              <w:t>inot VID strukt</w:t>
            </w:r>
            <w:r w:rsidRPr="00EB7204">
              <w:rPr>
                <w:rFonts w:ascii="Times New Roman" w:hAnsi="Times New Roman"/>
                <w:sz w:val="20"/>
                <w:szCs w:val="20"/>
              </w:rPr>
              <w:t>ūrvienību loku, kuras savā kompetencē esošo pasākumu laikā var konstatēt iespējamos ārvalstu amatpersonu kukuļošanas riskus, kā arī nosakot precīzu atbildības un informācijas apmaiņ</w:t>
            </w:r>
            <w:r w:rsidRPr="00F23513">
              <w:rPr>
                <w:rFonts w:ascii="Times New Roman" w:hAnsi="Times New Roman"/>
                <w:sz w:val="20"/>
                <w:szCs w:val="20"/>
              </w:rPr>
              <w:t>as k</w:t>
            </w:r>
            <w:r w:rsidRPr="00EB7204">
              <w:rPr>
                <w:rFonts w:ascii="Times New Roman" w:hAnsi="Times New Roman"/>
                <w:sz w:val="20"/>
                <w:szCs w:val="20"/>
              </w:rPr>
              <w:t>ārtību.</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08FB5F" w14:textId="77777777">
            <w:pPr>
              <w:spacing w:after="0" w:line="240" w:lineRule="auto"/>
              <w:jc w:val="both"/>
            </w:pPr>
            <w:r w:rsidRPr="00EB7204">
              <w:rPr>
                <w:rFonts w:ascii="Times New Roman" w:hAnsi="Times New Roman"/>
                <w:sz w:val="20"/>
                <w:szCs w:val="20"/>
              </w:rPr>
              <w:t>VID</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AA00ECE"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964BD85" w14:textId="77777777">
            <w:pPr>
              <w:spacing w:after="0" w:line="240" w:lineRule="auto"/>
              <w:jc w:val="both"/>
            </w:pPr>
            <w:r w:rsidRPr="00EB7204">
              <w:rPr>
                <w:rFonts w:ascii="Times New Roman" w:hAnsi="Times New Roman"/>
                <w:sz w:val="20"/>
                <w:szCs w:val="20"/>
              </w:rPr>
              <w:t>30.12.2020.</w:t>
            </w:r>
          </w:p>
        </w:tc>
      </w:tr>
      <w:tr w:rsidRPr="00EB7204" w:rsidR="000509BC" w:rsidTr="00DA09B0" w14:paraId="3320C93E" w14:textId="77777777">
        <w:trPr>
          <w:trHeight w:val="20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2537AC" w:rsidRDefault="00EB7204" w14:paraId="4518EF07" w14:textId="77777777">
            <w:pPr>
              <w:pStyle w:val="Sarakstarindkopa"/>
              <w:spacing w:after="0" w:line="240" w:lineRule="auto"/>
              <w:ind w:left="0"/>
              <w:jc w:val="both"/>
            </w:pPr>
            <w:r w:rsidRPr="00EB7204">
              <w:rPr>
                <w:rFonts w:ascii="Times New Roman" w:hAnsi="Times New Roman"/>
                <w:sz w:val="20"/>
                <w:szCs w:val="20"/>
              </w:rPr>
              <w:t>5. Attiecībā uz sadarbību, resursiem un specializāciju ārvalstu amatpersonu kukuļošanas lietās WGB iesaka Latvijai:</w:t>
            </w:r>
          </w:p>
          <w:p w:rsidRPr="00EB7204" w:rsidR="000509BC" w:rsidP="00117E0A" w:rsidRDefault="00117E0A" w14:paraId="6896C9CA" w14:textId="044698C0">
            <w:pPr>
              <w:pStyle w:val="Sarakstarindkopa"/>
              <w:tabs>
                <w:tab w:val="left" w:pos="267"/>
              </w:tabs>
              <w:spacing w:after="0" w:line="240" w:lineRule="auto"/>
              <w:ind w:left="0"/>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Noteikt precīzu KNAB kompetenci ārvalstu amatpersonu kukuļošanas lietās, īpaši</w:t>
            </w:r>
            <w:r w:rsidRPr="00EB7204" w:rsidR="00B4496B">
              <w:rPr>
                <w:rFonts w:ascii="Times New Roman" w:hAnsi="Times New Roman"/>
                <w:sz w:val="20"/>
                <w:szCs w:val="20"/>
              </w:rPr>
              <w:t>, ja</w:t>
            </w:r>
            <w:r w:rsidRPr="00EB7204" w:rsidR="00EB7204">
              <w:rPr>
                <w:rFonts w:ascii="Times New Roman" w:hAnsi="Times New Roman"/>
                <w:sz w:val="20"/>
                <w:szCs w:val="20"/>
              </w:rPr>
              <w:t xml:space="preserve"> kukulis tiek dots ārvalstīs un pārskaitīts caur Latvijas finanšu sistēmu, kā arī nodrošināt, ka visas kompetentās tiesībaizsardzības </w:t>
            </w:r>
            <w:r w:rsidR="00FD6220">
              <w:rPr>
                <w:rFonts w:ascii="Times New Roman" w:hAnsi="Times New Roman"/>
                <w:sz w:val="20"/>
                <w:szCs w:val="20"/>
              </w:rPr>
              <w:t xml:space="preserve">iestādes </w:t>
            </w:r>
            <w:r w:rsidRPr="00EB7204" w:rsidR="00EB7204">
              <w:rPr>
                <w:rFonts w:ascii="Times New Roman" w:hAnsi="Times New Roman"/>
                <w:sz w:val="20"/>
                <w:szCs w:val="20"/>
              </w:rPr>
              <w:t>un prokuratūra ir informētas par šādu KNAB kompetenci.</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BC839F3" w14:textId="6CFF10B0">
            <w:pPr>
              <w:pStyle w:val="Komentrateksts"/>
              <w:spacing w:after="0" w:line="240" w:lineRule="auto"/>
              <w:jc w:val="both"/>
            </w:pPr>
            <w:r w:rsidRPr="00EB7204">
              <w:rPr>
                <w:rFonts w:ascii="Times New Roman" w:hAnsi="Times New Roman"/>
              </w:rPr>
              <w:t>Definēt (konkretizēt Kriminālprocesa likumā paredzētos) kritērijus, pēc kuriem nosakāma ar ārvalstu amatpersonu kukuļošanu saistīto noziedzīgo nodarījumu, t.sk. NILL izmeklēšanas institucionālā piekritība. Informēt par šiem kritērijiem izmeklēšanas iestādes un prokurorus.</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4B640AE0"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80206EB"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0D05384" w14:textId="77777777">
            <w:pPr>
              <w:spacing w:after="0" w:line="240" w:lineRule="auto"/>
              <w:jc w:val="both"/>
            </w:pPr>
            <w:r w:rsidRPr="00EB7204">
              <w:rPr>
                <w:rFonts w:ascii="Times New Roman" w:hAnsi="Times New Roman"/>
                <w:sz w:val="20"/>
                <w:szCs w:val="20"/>
              </w:rPr>
              <w:t>30.12.2020.</w:t>
            </w:r>
          </w:p>
        </w:tc>
      </w:tr>
      <w:tr w:rsidRPr="00EB7204" w:rsidR="000509BC" w:rsidTr="00DA09B0" w14:paraId="788A78F6" w14:textId="77777777">
        <w:trPr>
          <w:trHeight w:val="127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BD524A5" w14:textId="21466FF8">
            <w:pPr>
              <w:spacing w:after="0" w:line="240" w:lineRule="auto"/>
            </w:pPr>
            <w:r w:rsidRPr="00EB7204">
              <w:rPr>
                <w:rFonts w:ascii="Times New Roman" w:hAnsi="Times New Roman"/>
                <w:sz w:val="20"/>
                <w:szCs w:val="20"/>
              </w:rPr>
              <w:lastRenderedPageBreak/>
              <w:t>b)</w:t>
            </w:r>
            <w:r w:rsidR="00117E0A">
              <w:rPr>
                <w:rFonts w:ascii="Times New Roman" w:hAnsi="Times New Roman"/>
                <w:sz w:val="20"/>
                <w:szCs w:val="20"/>
              </w:rPr>
              <w:t> </w:t>
            </w:r>
            <w:r w:rsidRPr="00EB7204">
              <w:rPr>
                <w:rFonts w:ascii="Times New Roman" w:hAnsi="Times New Roman"/>
                <w:sz w:val="20"/>
                <w:szCs w:val="20"/>
              </w:rPr>
              <w:t xml:space="preserve">Ja nepieciešams, stiprināt KNAB un </w:t>
            </w:r>
            <w:r w:rsidR="00ED2340">
              <w:rPr>
                <w:rFonts w:ascii="Times New Roman" w:hAnsi="Times New Roman"/>
                <w:sz w:val="20"/>
                <w:szCs w:val="20"/>
              </w:rPr>
              <w:t>VP</w:t>
            </w:r>
            <w:r w:rsidRPr="00EB7204">
              <w:rPr>
                <w:rFonts w:ascii="Times New Roman" w:hAnsi="Times New Roman"/>
                <w:sz w:val="20"/>
                <w:szCs w:val="20"/>
              </w:rPr>
              <w:t xml:space="preserve"> rīcības koordināciju un sadarbību ārvalsts amatpersonu kukuļošanas un ar to saistītās </w:t>
            </w:r>
            <w:r w:rsidR="0083452F">
              <w:rPr>
                <w:rFonts w:ascii="Times New Roman" w:hAnsi="Times New Roman"/>
                <w:sz w:val="20"/>
                <w:szCs w:val="20"/>
              </w:rPr>
              <w:t>NILL</w:t>
            </w:r>
            <w:r w:rsidRPr="00EB7204">
              <w:rPr>
                <w:rFonts w:ascii="Times New Roman" w:hAnsi="Times New Roman"/>
                <w:sz w:val="20"/>
                <w:szCs w:val="20"/>
              </w:rPr>
              <w:t xml:space="preserve"> izmeklēšanā. </w:t>
            </w:r>
          </w:p>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0AEB8E9C" w14:textId="77777777">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Nodrošināt KNAB un VP koordinētu rīcību ārvalstu amatpersonu kukuļošanas un ar to saistītās NILL izmeklēšanā.</w:t>
            </w:r>
          </w:p>
          <w:p w:rsidRPr="00EB7204" w:rsidR="000509BC" w:rsidRDefault="00EB7204" w14:paraId="09CAA0C9" w14:textId="77777777">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 xml:space="preserve"> </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D86F5A5"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KNAB, VP</w:t>
            </w:r>
          </w:p>
          <w:p w:rsidRPr="00EB7204" w:rsidR="000509BC" w:rsidRDefault="000509BC" w14:paraId="7D8A7E60"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451F14FF"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547558AC" w14:textId="77777777">
            <w:pPr>
              <w:spacing w:after="0" w:line="240" w:lineRule="auto"/>
              <w:jc w:val="both"/>
            </w:pP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34D796C0"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DBF1C8A"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Pastāvīgi</w:t>
            </w:r>
          </w:p>
          <w:p w:rsidRPr="00EB7204" w:rsidR="000509BC" w:rsidRDefault="000509BC" w14:paraId="37B6BD57" w14:textId="77777777">
            <w:pPr>
              <w:spacing w:after="0" w:line="240" w:lineRule="auto"/>
              <w:jc w:val="both"/>
            </w:pPr>
          </w:p>
        </w:tc>
      </w:tr>
      <w:tr w:rsidRPr="00EB7204" w:rsidR="000509BC" w:rsidTr="00DA09B0" w14:paraId="622C3629" w14:textId="77777777">
        <w:trPr>
          <w:trHeight w:val="1377"/>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34F64B5"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7D770F5" w14:textId="77777777">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 xml:space="preserve">Izveidot ĢP specializētu darba grupu, kuras viens no uzdevumiem - veicināt KNAB un VP rīcības koordināciju ārvalstu amatpersonu kukuļošanas un ar to saistītās NILL izmeklēšanā. </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2F1554ED"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6067CD7B"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942C92B" w14:textId="77777777">
            <w:pPr>
              <w:spacing w:after="0" w:line="240" w:lineRule="auto"/>
              <w:jc w:val="both"/>
            </w:pPr>
            <w:r w:rsidRPr="00EB7204">
              <w:rPr>
                <w:rFonts w:ascii="Times New Roman" w:hAnsi="Times New Roman"/>
                <w:sz w:val="20"/>
                <w:szCs w:val="20"/>
              </w:rPr>
              <w:t>30.12.2020.</w:t>
            </w:r>
          </w:p>
        </w:tc>
      </w:tr>
      <w:tr w:rsidRPr="00EB7204" w:rsidR="000509BC" w:rsidTr="00DA09B0" w14:paraId="6B73DB98" w14:textId="77777777">
        <w:trPr>
          <w:trHeight w:val="2661"/>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2537AC" w:rsidRDefault="00EB7204" w14:paraId="55269DEE" w14:textId="592DAA95">
            <w:pPr>
              <w:spacing w:after="0" w:line="240" w:lineRule="auto"/>
              <w:jc w:val="both"/>
            </w:pPr>
            <w:r w:rsidRPr="00EB7204">
              <w:rPr>
                <w:rFonts w:ascii="Times New Roman" w:hAnsi="Times New Roman"/>
                <w:sz w:val="20"/>
                <w:szCs w:val="20"/>
              </w:rPr>
              <w:t>c)</w:t>
            </w:r>
            <w:r w:rsidR="00117E0A">
              <w:rPr>
                <w:rFonts w:ascii="Times New Roman" w:hAnsi="Times New Roman"/>
                <w:sz w:val="20"/>
                <w:szCs w:val="20"/>
              </w:rPr>
              <w:t> </w:t>
            </w:r>
            <w:r w:rsidRPr="00EB7204">
              <w:rPr>
                <w:rFonts w:ascii="Times New Roman" w:hAnsi="Times New Roman"/>
                <w:sz w:val="20"/>
                <w:szCs w:val="20"/>
              </w:rPr>
              <w:t xml:space="preserve">Nodrošināt, </w:t>
            </w:r>
            <w:proofErr w:type="gramStart"/>
            <w:r w:rsidRPr="00EB7204">
              <w:rPr>
                <w:rFonts w:ascii="Times New Roman" w:hAnsi="Times New Roman"/>
                <w:sz w:val="20"/>
                <w:szCs w:val="20"/>
              </w:rPr>
              <w:t xml:space="preserve">lai KNAB un </w:t>
            </w:r>
            <w:r w:rsidR="00ED2340">
              <w:rPr>
                <w:rFonts w:ascii="Times New Roman" w:hAnsi="Times New Roman"/>
                <w:sz w:val="20"/>
                <w:szCs w:val="20"/>
              </w:rPr>
              <w:t>VP</w:t>
            </w:r>
            <w:r w:rsidRPr="00EB7204">
              <w:rPr>
                <w:rFonts w:ascii="Times New Roman" w:hAnsi="Times New Roman"/>
                <w:sz w:val="20"/>
                <w:szCs w:val="20"/>
              </w:rPr>
              <w:t xml:space="preserve"> būtu pieejami</w:t>
            </w:r>
            <w:proofErr w:type="gramEnd"/>
            <w:r w:rsidRPr="00EB7204">
              <w:rPr>
                <w:rFonts w:ascii="Times New Roman" w:hAnsi="Times New Roman"/>
                <w:sz w:val="20"/>
                <w:szCs w:val="20"/>
              </w:rPr>
              <w:t xml:space="preserve"> pietiekami resursi un zināšanas efektīvai ārvalstu amatpersonu kukuļošanas un finanšu noziegumu izmeklēšanai, tostarp ārvalstu amatpersonu kukuļošanas un ar to saistītās </w:t>
            </w:r>
            <w:r w:rsidR="0083452F">
              <w:rPr>
                <w:rFonts w:ascii="Times New Roman" w:hAnsi="Times New Roman"/>
                <w:sz w:val="20"/>
                <w:szCs w:val="20"/>
              </w:rPr>
              <w:t>NILL</w:t>
            </w:r>
            <w:r w:rsidRPr="00EB7204">
              <w:rPr>
                <w:rFonts w:ascii="Times New Roman" w:hAnsi="Times New Roman"/>
                <w:sz w:val="20"/>
                <w:szCs w:val="20"/>
              </w:rPr>
              <w:t xml:space="preserve"> izmeklēšanai. </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678B1" w:rsidR="000509BC" w:rsidP="00554021" w:rsidRDefault="00EB7204" w14:paraId="4585A7E6" w14:textId="5EACB8ED">
            <w:pPr>
              <w:spacing w:after="0" w:line="240" w:lineRule="auto"/>
              <w:jc w:val="both"/>
              <w:rPr>
                <w:rFonts w:ascii="Times New Roman" w:hAnsi="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 xml:space="preserve">KNAB nepieciešamie resursi tiks nodrošināti </w:t>
            </w:r>
            <w:r w:rsidR="00E678B1">
              <w:rPr>
                <w:rFonts w:ascii="Times New Roman" w:hAnsi="Times New Roman"/>
                <w:sz w:val="20"/>
                <w:szCs w:val="20"/>
              </w:rPr>
              <w:t>Valdības rīcības plāna</w:t>
            </w:r>
            <w:r w:rsidRPr="00554021" w:rsidR="00554021">
              <w:rPr>
                <w:rFonts w:ascii="Times New Roman" w:hAnsi="Times New Roman"/>
                <w:sz w:val="20"/>
                <w:szCs w:val="20"/>
              </w:rPr>
              <w:t xml:space="preserve"> Deklarācijas par Artura Krišjāņa Kariņa vadītā Ministru kabineta iecerēto darbību īstenošanai</w:t>
            </w:r>
            <w:r w:rsidR="00E678B1">
              <w:rPr>
                <w:rFonts w:ascii="Times New Roman" w:hAnsi="Times New Roman"/>
                <w:sz w:val="20"/>
                <w:szCs w:val="20"/>
              </w:rPr>
              <w:t>, kas apstiprināts ar Ministru kabineta 2019.</w:t>
            </w:r>
            <w:r w:rsidR="00203752">
              <w:rPr>
                <w:rFonts w:ascii="Times New Roman" w:hAnsi="Times New Roman"/>
                <w:sz w:val="20"/>
                <w:szCs w:val="20"/>
              </w:rPr>
              <w:t> </w:t>
            </w:r>
            <w:r w:rsidR="00E678B1">
              <w:rPr>
                <w:rFonts w:ascii="Times New Roman" w:hAnsi="Times New Roman"/>
                <w:sz w:val="20"/>
                <w:szCs w:val="20"/>
              </w:rPr>
              <w:t>gada 7.</w:t>
            </w:r>
            <w:r w:rsidR="00203752">
              <w:rPr>
                <w:rFonts w:ascii="Times New Roman" w:hAnsi="Times New Roman"/>
                <w:sz w:val="20"/>
                <w:szCs w:val="20"/>
              </w:rPr>
              <w:t> </w:t>
            </w:r>
            <w:r w:rsidR="00E678B1">
              <w:rPr>
                <w:rFonts w:ascii="Times New Roman" w:hAnsi="Times New Roman"/>
                <w:sz w:val="20"/>
                <w:szCs w:val="20"/>
              </w:rPr>
              <w:t>maija rīkojumu Nr. 210,</w:t>
            </w:r>
            <w:proofErr w:type="gramStart"/>
            <w:r w:rsidR="00E678B1">
              <w:rPr>
                <w:rFonts w:ascii="Times New Roman" w:hAnsi="Times New Roman"/>
                <w:sz w:val="20"/>
                <w:szCs w:val="20"/>
              </w:rPr>
              <w:t xml:space="preserve"> </w:t>
            </w:r>
            <w:r w:rsidRPr="00EB7204">
              <w:rPr>
                <w:rFonts w:ascii="Times New Roman" w:hAnsi="Times New Roman"/>
                <w:sz w:val="20"/>
                <w:szCs w:val="20"/>
              </w:rPr>
              <w:t xml:space="preserve"> </w:t>
            </w:r>
            <w:proofErr w:type="gramEnd"/>
            <w:r w:rsidRPr="00EB7204">
              <w:rPr>
                <w:rFonts w:ascii="Times New Roman" w:hAnsi="Times New Roman"/>
                <w:sz w:val="20"/>
                <w:szCs w:val="20"/>
              </w:rPr>
              <w:t>180.2.</w:t>
            </w:r>
            <w:r w:rsidR="00B4496B">
              <w:rPr>
                <w:rFonts w:ascii="Times New Roman" w:hAnsi="Times New Roman"/>
                <w:sz w:val="20"/>
                <w:szCs w:val="20"/>
              </w:rPr>
              <w:t> </w:t>
            </w:r>
            <w:r w:rsidRPr="00EB7204">
              <w:rPr>
                <w:rFonts w:ascii="Times New Roman" w:hAnsi="Times New Roman"/>
                <w:sz w:val="20"/>
                <w:szCs w:val="20"/>
              </w:rPr>
              <w:t xml:space="preserve">punkta ietvaros.  </w:t>
            </w:r>
          </w:p>
          <w:p w:rsidRPr="00EB7204" w:rsidR="000509BC" w:rsidRDefault="000509BC" w14:paraId="338706BC"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5E1A2E84" w14:textId="3CDBABDA">
            <w:pPr>
              <w:spacing w:after="0" w:line="240" w:lineRule="auto"/>
              <w:jc w:val="both"/>
            </w:pPr>
            <w:r w:rsidRPr="00EB7204">
              <w:rPr>
                <w:rFonts w:ascii="Times New Roman" w:hAnsi="Times New Roman"/>
                <w:sz w:val="20"/>
                <w:szCs w:val="20"/>
              </w:rPr>
              <w:t>VP nepieciešamie resursi tiks nodrošināti Pasākumu plāna noziedzīgi iegūtu līdzekļu legalizācijas, terorisma un proliferācijas finansēšanas novēršanai laikaposmam no 2020. līdz 2022.</w:t>
            </w:r>
            <w:r w:rsidR="00B4496B">
              <w:rPr>
                <w:rFonts w:ascii="Times New Roman" w:hAnsi="Times New Roman"/>
                <w:sz w:val="20"/>
                <w:szCs w:val="20"/>
              </w:rPr>
              <w:t> </w:t>
            </w:r>
            <w:r w:rsidRPr="00EB7204">
              <w:rPr>
                <w:rFonts w:ascii="Times New Roman" w:hAnsi="Times New Roman"/>
                <w:sz w:val="20"/>
                <w:szCs w:val="20"/>
              </w:rPr>
              <w:t>gadam ietvaros.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D775E16" w14:textId="77777777">
            <w:pPr>
              <w:spacing w:after="0" w:line="240" w:lineRule="auto"/>
              <w:jc w:val="both"/>
            </w:pPr>
            <w:r w:rsidRPr="00EB7204">
              <w:rPr>
                <w:rFonts w:ascii="Times New Roman" w:hAnsi="Times New Roman"/>
                <w:sz w:val="20"/>
                <w:szCs w:val="20"/>
              </w:rPr>
              <w:t>KNAB, VP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7614D8E"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AE91913" w14:textId="77777777">
            <w:pPr>
              <w:spacing w:after="0" w:line="240" w:lineRule="auto"/>
              <w:jc w:val="both"/>
            </w:pPr>
            <w:r w:rsidRPr="00EB7204">
              <w:rPr>
                <w:rFonts w:ascii="Times New Roman" w:hAnsi="Times New Roman"/>
                <w:sz w:val="20"/>
                <w:szCs w:val="20"/>
              </w:rPr>
              <w:t>01.10.2021.</w:t>
            </w:r>
          </w:p>
        </w:tc>
      </w:tr>
      <w:tr w:rsidRPr="00EB7204" w:rsidR="000509BC" w:rsidTr="00DA09B0" w14:paraId="593DAA19" w14:textId="77777777">
        <w:trPr>
          <w:trHeight w:val="1981"/>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6BC536C"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11D94428" w14:textId="27616E96">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 xml:space="preserve">Apmācības efektīvai ārvalstu amatpersonu kukuļošanas un finanšu noziegumu izmeklēšanai, tostarp ārvalstu amatpersonu kukuļošanas un ar to saistītās </w:t>
            </w:r>
            <w:r w:rsidR="0083452F">
              <w:rPr>
                <w:rFonts w:ascii="Times New Roman" w:hAnsi="Times New Roman"/>
                <w:sz w:val="20"/>
                <w:szCs w:val="20"/>
              </w:rPr>
              <w:t>NILL</w:t>
            </w:r>
            <w:r w:rsidRPr="00EB7204">
              <w:rPr>
                <w:rFonts w:ascii="Times New Roman" w:hAnsi="Times New Roman"/>
                <w:sz w:val="20"/>
                <w:szCs w:val="20"/>
              </w:rPr>
              <w:t xml:space="preserve"> izmeklēšanai tiks organizētas Latvijas Republikas un Amerikas Savienoto Valstu valdības līguma par sadarbību tiesībaizsardzības jomā ietvaros.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71877EA" w14:textId="77777777">
            <w:pPr>
              <w:spacing w:after="0" w:line="240" w:lineRule="auto"/>
              <w:jc w:val="both"/>
            </w:pPr>
            <w:r w:rsidRPr="00EB7204">
              <w:rPr>
                <w:rFonts w:ascii="Times New Roman" w:hAnsi="Times New Roman"/>
                <w:sz w:val="20"/>
                <w:szCs w:val="20"/>
              </w:rPr>
              <w:t>TM (TA), VAS</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0BD2D7D" w14:textId="77777777">
            <w:pPr>
              <w:spacing w:after="0" w:line="240" w:lineRule="auto"/>
              <w:jc w:val="both"/>
            </w:pPr>
            <w:r w:rsidRPr="00EB7204">
              <w:rPr>
                <w:rFonts w:ascii="Times New Roman" w:hAnsi="Times New Roman"/>
                <w:sz w:val="20"/>
                <w:szCs w:val="20"/>
              </w:rPr>
              <w:t>KNAB, VP</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486FA50" w14:textId="77777777">
            <w:pPr>
              <w:spacing w:after="0" w:line="240" w:lineRule="auto"/>
              <w:jc w:val="both"/>
            </w:pPr>
            <w:r w:rsidRPr="00EB7204">
              <w:rPr>
                <w:rFonts w:ascii="Times New Roman" w:hAnsi="Times New Roman"/>
                <w:sz w:val="20"/>
                <w:szCs w:val="20"/>
              </w:rPr>
              <w:t>Pastāvīgi</w:t>
            </w:r>
          </w:p>
        </w:tc>
      </w:tr>
      <w:tr w:rsidRPr="00EB7204" w:rsidR="000509BC" w:rsidTr="00DA09B0" w14:paraId="44E269E3" w14:textId="77777777">
        <w:trPr>
          <w:trHeight w:val="261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2537AC" w:rsidRDefault="00EB7204" w14:paraId="2DB37586" w14:textId="536DD69E">
            <w:pPr>
              <w:spacing w:after="0" w:line="240" w:lineRule="auto"/>
              <w:jc w:val="both"/>
            </w:pPr>
            <w:r w:rsidRPr="00EB7204">
              <w:rPr>
                <w:rFonts w:ascii="Times New Roman" w:hAnsi="Times New Roman"/>
                <w:sz w:val="20"/>
                <w:szCs w:val="20"/>
              </w:rPr>
              <w:lastRenderedPageBreak/>
              <w:t>d)</w:t>
            </w:r>
            <w:r w:rsidR="00117E0A">
              <w:rPr>
                <w:rFonts w:ascii="Times New Roman" w:hAnsi="Times New Roman"/>
                <w:sz w:val="20"/>
                <w:szCs w:val="20"/>
              </w:rPr>
              <w:t> </w:t>
            </w:r>
            <w:r w:rsidRPr="00EB7204">
              <w:rPr>
                <w:rFonts w:ascii="Times New Roman" w:hAnsi="Times New Roman"/>
                <w:sz w:val="20"/>
                <w:szCs w:val="20"/>
              </w:rPr>
              <w:t xml:space="preserve">Palielināt Latvijas Republikas Prokuratūras finanšu resursus, jo īpaši, pieņemot darbā papildu darbiniekus un nodrošinot pietiekamu specializētu ekspertīzi, lai veiktu ārvalstu amatpersonu kukuļošanas un ar ārvalstu amatpersonu kukuļošanu saistītu </w:t>
            </w:r>
            <w:r w:rsidR="0083452F">
              <w:rPr>
                <w:rFonts w:ascii="Times New Roman" w:hAnsi="Times New Roman"/>
                <w:sz w:val="20"/>
                <w:szCs w:val="20"/>
              </w:rPr>
              <w:t>NILL</w:t>
            </w:r>
            <w:r w:rsidRPr="00EB7204">
              <w:rPr>
                <w:rFonts w:ascii="Times New Roman" w:hAnsi="Times New Roman"/>
                <w:sz w:val="20"/>
                <w:szCs w:val="20"/>
              </w:rPr>
              <w:t xml:space="preserve"> lietu</w:t>
            </w:r>
            <w:proofErr w:type="gramStart"/>
            <w:r w:rsidRPr="00EB7204">
              <w:rPr>
                <w:rFonts w:ascii="Times New Roman" w:hAnsi="Times New Roman"/>
                <w:sz w:val="20"/>
                <w:szCs w:val="20"/>
              </w:rPr>
              <w:t xml:space="preserve">  </w:t>
            </w:r>
            <w:proofErr w:type="gramEnd"/>
            <w:r w:rsidRPr="00EB7204">
              <w:rPr>
                <w:rFonts w:ascii="Times New Roman" w:hAnsi="Times New Roman"/>
                <w:sz w:val="20"/>
                <w:szCs w:val="20"/>
              </w:rPr>
              <w:t>kriminālvajāšanu un izmeklētāju uzraudzību.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8B0537F" w14:textId="45A61FA0">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Veikt prokuratūras kapacitātes izvērtējumu, t.sk. izvērtēt ĢP rīkojuma par finanšu un ekonomisko noziegumu jomā specializēj</w:t>
            </w:r>
            <w:r w:rsidR="0083452F">
              <w:rPr>
                <w:rFonts w:ascii="Times New Roman" w:hAnsi="Times New Roman"/>
              </w:rPr>
              <w:t>o</w:t>
            </w:r>
            <w:r w:rsidRPr="00EB7204">
              <w:rPr>
                <w:rFonts w:ascii="Times New Roman" w:hAnsi="Times New Roman"/>
              </w:rPr>
              <w:t xml:space="preserve">šu prokuroru materiālu motivēšanu ietekmi uz kapacitātes stiprināšanu. </w:t>
            </w:r>
          </w:p>
          <w:p w:rsidRPr="00EB7204" w:rsidR="000509BC" w:rsidRDefault="00EB7204" w14:paraId="7F80035A" w14:textId="77777777">
            <w:pPr>
              <w:pStyle w:val="Komentrateksts"/>
              <w:spacing w:after="0" w:line="240" w:lineRule="auto"/>
              <w:jc w:val="both"/>
            </w:pPr>
            <w:r w:rsidRPr="00EB7204">
              <w:rPr>
                <w:rFonts w:ascii="Times New Roman" w:hAnsi="Times New Roman"/>
              </w:rPr>
              <w:t xml:space="preserve">Izstrādāt priekšlikumus resursu </w:t>
            </w:r>
            <w:proofErr w:type="spellStart"/>
            <w:r w:rsidRPr="00EB7204">
              <w:rPr>
                <w:rFonts w:ascii="Times New Roman" w:hAnsi="Times New Roman"/>
              </w:rPr>
              <w:t>pārorganizācijai</w:t>
            </w:r>
            <w:proofErr w:type="spellEnd"/>
            <w:r w:rsidRPr="00EB7204">
              <w:rPr>
                <w:rFonts w:ascii="Times New Roman" w:hAnsi="Times New Roman"/>
              </w:rPr>
              <w:t>, lai nodrošinātu efektīvu izmeklēšanas uzraudzību un kriminālvajāšanu ārvalstu amatpersonu kukuļošanas un NILL lietās.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D0D9A30"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3DE12570"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166193A" w14:textId="77777777">
            <w:pPr>
              <w:spacing w:after="0" w:line="240" w:lineRule="auto"/>
              <w:jc w:val="both"/>
            </w:pPr>
            <w:r w:rsidRPr="00EB7204">
              <w:rPr>
                <w:rFonts w:ascii="Times New Roman" w:hAnsi="Times New Roman"/>
                <w:sz w:val="20"/>
                <w:szCs w:val="20"/>
              </w:rPr>
              <w:t>01.10.2021.</w:t>
            </w:r>
          </w:p>
        </w:tc>
      </w:tr>
      <w:tr w:rsidRPr="00EB7204" w:rsidR="000509BC" w:rsidTr="00DA09B0" w14:paraId="09F42E72" w14:textId="77777777">
        <w:trPr>
          <w:trHeight w:val="216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2537AC" w:rsidRDefault="00EB7204" w14:paraId="3D04FC90" w14:textId="77777777">
            <w:pPr>
              <w:tabs>
                <w:tab w:val="left" w:pos="0"/>
              </w:tabs>
              <w:spacing w:after="0" w:line="240" w:lineRule="auto"/>
              <w:jc w:val="both"/>
            </w:pPr>
            <w:r w:rsidRPr="00EB7204">
              <w:rPr>
                <w:rFonts w:ascii="Times New Roman" w:hAnsi="Times New Roman"/>
                <w:sz w:val="20"/>
                <w:szCs w:val="20"/>
              </w:rPr>
              <w:t>6. Attiecībā uz ārvalstu amatpersonu kukuļošanas izmeklēšanu un kriminālvajāšanu WGB iesaka Latvijai:</w:t>
            </w:r>
          </w:p>
          <w:p w:rsidRPr="00EB7204" w:rsidR="000509BC" w:rsidP="00117E0A" w:rsidRDefault="00117E0A" w14:paraId="0359F01D" w14:textId="221B7172">
            <w:pPr>
              <w:tabs>
                <w:tab w:val="left" w:pos="0"/>
                <w:tab w:val="left" w:pos="267"/>
              </w:tabs>
              <w:spacing w:after="0" w:line="240" w:lineRule="auto"/>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Nodrošināt, lai ārvalsts amatpersonu kukuļošanas lietas tiek izmeklētas efektīvi un ātri, kā arī ī</w:t>
            </w:r>
            <w:r w:rsidRPr="00F23513" w:rsidR="00EB7204">
              <w:rPr>
                <w:rFonts w:ascii="Times New Roman" w:hAnsi="Times New Roman"/>
                <w:sz w:val="20"/>
                <w:szCs w:val="20"/>
              </w:rPr>
              <w:t>stenot strat</w:t>
            </w:r>
            <w:r w:rsidRPr="00EB7204" w:rsidR="00EB7204">
              <w:rPr>
                <w:rFonts w:ascii="Times New Roman" w:hAnsi="Times New Roman"/>
                <w:sz w:val="20"/>
                <w:szCs w:val="20"/>
              </w:rPr>
              <w:t xml:space="preserve">ēģisku pieeju ārvalstu amatpersonu kukuļošanas un ar to saistīto </w:t>
            </w:r>
            <w:r w:rsidR="0083452F">
              <w:rPr>
                <w:rFonts w:ascii="Times New Roman" w:hAnsi="Times New Roman"/>
                <w:sz w:val="20"/>
                <w:szCs w:val="20"/>
              </w:rPr>
              <w:t>NILL</w:t>
            </w:r>
            <w:r w:rsidRPr="00EB7204" w:rsidR="00EB7204">
              <w:rPr>
                <w:rFonts w:ascii="Times New Roman" w:hAnsi="Times New Roman"/>
                <w:sz w:val="20"/>
                <w:szCs w:val="20"/>
              </w:rPr>
              <w:t xml:space="preserve"> nodarījumu izmeklēšanā un kriminālvajāšanā.</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678B1" w:rsidR="000509BC" w:rsidRDefault="00EB7204" w14:paraId="7A909B30" w14:textId="312AA614">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KNAB iekšēja rīkojuma izdošana, ar kuru tiks piešķirta prioritāte ārvalstu amatpersonu kukuļošanas apkarošanai, to skaitā arī grāmatvedības izmeklēšanai.</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89E7E18"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35829BA"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845713A"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01.06.2020.</w:t>
            </w:r>
          </w:p>
          <w:p w:rsidRPr="00EB7204" w:rsidR="000509BC" w:rsidRDefault="000509BC" w14:paraId="5B15A1CC"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67ED063E"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2F858916" w14:textId="77777777">
            <w:pPr>
              <w:spacing w:after="0" w:line="240" w:lineRule="auto"/>
              <w:jc w:val="both"/>
              <w:rPr>
                <w:rFonts w:ascii="Times New Roman" w:hAnsi="Times New Roman" w:eastAsia="Times New Roman" w:cs="Times New Roman"/>
                <w:sz w:val="20"/>
                <w:szCs w:val="20"/>
                <w:shd w:val="clear" w:color="auto" w:fill="FF0000"/>
              </w:rPr>
            </w:pPr>
          </w:p>
          <w:p w:rsidRPr="00EB7204" w:rsidR="000509BC" w:rsidRDefault="000509BC" w14:paraId="30E8DACC"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01E9AB9"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6122AA82" w14:textId="77777777">
            <w:pPr>
              <w:spacing w:after="0" w:line="240" w:lineRule="auto"/>
              <w:jc w:val="both"/>
            </w:pPr>
          </w:p>
        </w:tc>
      </w:tr>
      <w:tr w:rsidRPr="00EB7204" w:rsidR="000509BC" w:rsidTr="00DA09B0" w14:paraId="414FE854" w14:textId="77777777">
        <w:trPr>
          <w:trHeight w:val="2689"/>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7A6907F"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C02441C" w14:textId="0C75BADA">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2.</w:t>
            </w:r>
            <w:r w:rsidR="00117E0A">
              <w:rPr>
                <w:rFonts w:ascii="Times New Roman" w:hAnsi="Times New Roman"/>
              </w:rPr>
              <w:t> </w:t>
            </w:r>
            <w:r w:rsidRPr="00EB7204">
              <w:rPr>
                <w:rFonts w:ascii="Times New Roman" w:hAnsi="Times New Roman"/>
              </w:rPr>
              <w:t>Ī</w:t>
            </w:r>
            <w:r w:rsidRPr="00F23513">
              <w:rPr>
                <w:rFonts w:ascii="Times New Roman" w:hAnsi="Times New Roman"/>
              </w:rPr>
              <w:t>stenot strat</w:t>
            </w:r>
            <w:r w:rsidRPr="00EB7204">
              <w:rPr>
                <w:rFonts w:ascii="Times New Roman" w:hAnsi="Times New Roman"/>
              </w:rPr>
              <w:t>ēģisku un efektīvu izmeklēšanas uzraudzību un kriminālvajāšanu ārvalstu amatpersonu kukuļošanas un ar to saistītās NILL lietās. Nepieciešamības gadījumā nodrošināt jautājumu izskatīšanu ĢP Krimināltiesiskajā departamentā vai ĢP specializētajā darba grupā, pieaicinot izmeklēšanas iestādes pārstāvjus.</w:t>
            </w:r>
          </w:p>
          <w:p w:rsidRPr="00EB7204" w:rsidR="000509BC" w:rsidRDefault="00EB7204" w14:paraId="0DFBB646" w14:textId="77777777">
            <w:pPr>
              <w:pStyle w:val="Komentrateksts"/>
              <w:spacing w:after="0" w:line="240" w:lineRule="auto"/>
              <w:jc w:val="both"/>
            </w:pPr>
            <w:r w:rsidRPr="00EB7204">
              <w:rPr>
                <w:rFonts w:ascii="Times New Roman" w:hAnsi="Times New Roman"/>
              </w:rPr>
              <w:t>Regulāri apkopot informāciju par ar ārvalstu amatpersonu kukuļošanu saistīto kriminālprocesu virzību.</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0C8C5594"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EBBC071"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D2994E" w14:textId="77777777">
            <w:pPr>
              <w:spacing w:after="0" w:line="240" w:lineRule="auto"/>
              <w:jc w:val="both"/>
            </w:pPr>
            <w:r w:rsidRPr="00EB7204">
              <w:rPr>
                <w:rFonts w:ascii="Times New Roman" w:hAnsi="Times New Roman"/>
                <w:sz w:val="20"/>
                <w:szCs w:val="20"/>
              </w:rPr>
              <w:t>Pastāvīgi</w:t>
            </w:r>
          </w:p>
        </w:tc>
      </w:tr>
      <w:tr w:rsidRPr="00EB7204" w:rsidR="000509BC" w:rsidTr="00DA09B0" w14:paraId="450632BA" w14:textId="77777777">
        <w:trPr>
          <w:trHeight w:val="1414"/>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190B1B0" w14:textId="0FB7F011">
            <w:pPr>
              <w:spacing w:after="0" w:line="240" w:lineRule="auto"/>
              <w:jc w:val="both"/>
            </w:pPr>
            <w:r w:rsidRPr="00EB7204">
              <w:rPr>
                <w:rFonts w:ascii="Times New Roman" w:hAnsi="Times New Roman"/>
                <w:sz w:val="20"/>
                <w:szCs w:val="20"/>
              </w:rPr>
              <w:lastRenderedPageBreak/>
              <w:t>b)</w:t>
            </w:r>
            <w:r w:rsidR="00117E0A">
              <w:rPr>
                <w:rFonts w:ascii="Times New Roman" w:hAnsi="Times New Roman"/>
                <w:sz w:val="20"/>
                <w:szCs w:val="20"/>
              </w:rPr>
              <w:t> </w:t>
            </w:r>
            <w:r w:rsidRPr="00EB7204">
              <w:rPr>
                <w:rFonts w:ascii="Times New Roman" w:hAnsi="Times New Roman"/>
                <w:sz w:val="20"/>
                <w:szCs w:val="20"/>
              </w:rPr>
              <w:t xml:space="preserve">Veikt konkrētus un jēgpilnus pasākumus, lai nodrošinātu, ka KNAB regulāri izvērtē Latvijas finanšu iestāžu, čaulas uzņēmumu un </w:t>
            </w:r>
            <w:proofErr w:type="gramStart"/>
            <w:r w:rsidRPr="00EB7204">
              <w:rPr>
                <w:rFonts w:ascii="Times New Roman" w:hAnsi="Times New Roman"/>
                <w:sz w:val="20"/>
                <w:szCs w:val="20"/>
              </w:rPr>
              <w:t>citu juridisko veidojumu</w:t>
            </w:r>
            <w:proofErr w:type="gramEnd"/>
            <w:r w:rsidRPr="00EB7204">
              <w:rPr>
                <w:rFonts w:ascii="Times New Roman" w:hAnsi="Times New Roman"/>
                <w:sz w:val="20"/>
                <w:szCs w:val="20"/>
              </w:rPr>
              <w:t xml:space="preserve"> iesaistīšanos ārvalstu amatpersonu kukuļošanas pasākumos.</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6FD783E" w14:textId="77777777">
            <w:pPr>
              <w:spacing w:after="0" w:line="240" w:lineRule="auto"/>
              <w:jc w:val="both"/>
            </w:pPr>
            <w:r w:rsidRPr="00EB7204">
              <w:rPr>
                <w:rFonts w:ascii="Times New Roman" w:hAnsi="Times New Roman"/>
                <w:sz w:val="20"/>
                <w:szCs w:val="20"/>
              </w:rPr>
              <w:t>Pārņemt VID un FID pieredzi šo jautājumu (čaulu kompānijas, savdabīgi juridiskie veidojumi, u.c.) izvērtēšanā.</w:t>
            </w:r>
            <w:r w:rsidRPr="00EB7204">
              <w:rPr>
                <w:rFonts w:ascii="Arial Unicode MS" w:hAnsi="Arial Unicode MS" w:eastAsia="Arial Unicode MS" w:cs="Arial Unicode MS"/>
                <w:sz w:val="20"/>
                <w:szCs w:val="20"/>
              </w:rPr>
              <w:br/>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4FAAB0F"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F810B54" w14:textId="77777777">
            <w:pPr>
              <w:spacing w:after="0" w:line="240" w:lineRule="auto"/>
            </w:pPr>
            <w:r w:rsidRPr="00EB7204">
              <w:rPr>
                <w:rFonts w:ascii="Times New Roman" w:hAnsi="Times New Roman"/>
                <w:sz w:val="20"/>
                <w:szCs w:val="20"/>
              </w:rPr>
              <w:t>VID, FID</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D030A4" w:rsidR="000509BC" w:rsidP="00D030A4" w:rsidRDefault="00EB7204" w14:paraId="449C8E26" w14:textId="77777777">
            <w:pPr>
              <w:rPr>
                <w:rFonts w:ascii="Times New Roman" w:hAnsi="Times New Roman" w:cs="Times New Roman"/>
                <w:sz w:val="20"/>
                <w:szCs w:val="20"/>
              </w:rPr>
            </w:pPr>
            <w:r w:rsidRPr="00D030A4">
              <w:rPr>
                <w:rFonts w:ascii="Times New Roman" w:hAnsi="Times New Roman" w:cs="Times New Roman"/>
                <w:sz w:val="20"/>
                <w:szCs w:val="20"/>
              </w:rPr>
              <w:t>01.08.2020.</w:t>
            </w:r>
          </w:p>
        </w:tc>
      </w:tr>
      <w:tr w:rsidRPr="00EB7204" w:rsidR="000509BC" w:rsidTr="00DA09B0" w14:paraId="0148DD6A" w14:textId="77777777">
        <w:trPr>
          <w:trHeight w:val="2518"/>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9D4EB21" w14:textId="2FAE2814">
            <w:pPr>
              <w:spacing w:after="0" w:line="240" w:lineRule="auto"/>
              <w:jc w:val="both"/>
            </w:pPr>
            <w:r w:rsidRPr="00EB7204">
              <w:rPr>
                <w:rFonts w:ascii="Times New Roman" w:hAnsi="Times New Roman"/>
                <w:sz w:val="20"/>
                <w:szCs w:val="20"/>
              </w:rPr>
              <w:t>c)</w:t>
            </w:r>
            <w:r w:rsidR="00117E0A">
              <w:rPr>
                <w:rFonts w:ascii="Times New Roman" w:hAnsi="Times New Roman"/>
                <w:sz w:val="20"/>
                <w:szCs w:val="20"/>
              </w:rPr>
              <w:t> </w:t>
            </w:r>
            <w:r w:rsidRPr="00EB7204">
              <w:rPr>
                <w:rFonts w:ascii="Times New Roman" w:hAnsi="Times New Roman"/>
                <w:sz w:val="20"/>
                <w:szCs w:val="20"/>
              </w:rPr>
              <w:t xml:space="preserve">Nodrošināt, lai KNAB nekavējoties izmeklē ārvalstu amatpersonu kukuļošanas lietas, kas atklātas starptautiskās sadarbības rezultātā. </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84D1780" w14:textId="6811C125">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4.a</w:t>
            </w:r>
            <w:r w:rsidR="00117E0A">
              <w:rPr>
                <w:rFonts w:ascii="Times New Roman" w:hAnsi="Times New Roman"/>
                <w:sz w:val="20"/>
                <w:szCs w:val="20"/>
              </w:rPr>
              <w:t> </w:t>
            </w:r>
            <w:r w:rsidRPr="00EB7204">
              <w:rPr>
                <w:rFonts w:ascii="Times New Roman" w:hAnsi="Times New Roman"/>
                <w:sz w:val="20"/>
                <w:szCs w:val="20"/>
              </w:rPr>
              <w:t xml:space="preserve">rekomendācijas izpildei </w:t>
            </w:r>
            <w:proofErr w:type="gramStart"/>
            <w:r w:rsidRPr="00EB7204">
              <w:rPr>
                <w:rFonts w:ascii="Times New Roman" w:hAnsi="Times New Roman"/>
                <w:sz w:val="20"/>
                <w:szCs w:val="20"/>
              </w:rPr>
              <w:t>norādītajā iekšējā rīkojumā</w:t>
            </w:r>
            <w:proofErr w:type="gramEnd"/>
            <w:r w:rsidRPr="00EB7204">
              <w:rPr>
                <w:rFonts w:ascii="Times New Roman" w:hAnsi="Times New Roman"/>
                <w:sz w:val="20"/>
                <w:szCs w:val="20"/>
              </w:rPr>
              <w:t xml:space="preserve"> KNAB plāno noteikt, ka ārvalstu amatpersonu kukuļošanas lietu izmeklēšanas tiek uzsāktas nekavējoties, t.sk. piesaistot analītiķi. </w:t>
            </w:r>
          </w:p>
          <w:p w:rsidR="00B4496B" w:rsidRDefault="00EB7204" w14:paraId="6286DD23" w14:textId="77777777">
            <w:pPr>
              <w:spacing w:after="0" w:line="240" w:lineRule="auto"/>
              <w:jc w:val="both"/>
              <w:rPr>
                <w:rFonts w:ascii="Times New Roman" w:hAnsi="Times New Roman"/>
                <w:sz w:val="20"/>
                <w:szCs w:val="20"/>
              </w:rPr>
            </w:pPr>
            <w:r w:rsidRPr="00EB7204">
              <w:rPr>
                <w:rFonts w:ascii="Times New Roman" w:hAnsi="Times New Roman"/>
                <w:sz w:val="20"/>
                <w:szCs w:val="20"/>
              </w:rPr>
              <w:t>KNAB iekšējā rīkojumā tiks noteikti konkrēti termiņi, kuru laikā jāuzsāk saņemtās informācijas analīze un jāuzsāk faktiskā izmeklēšana normatīvajos aktos noteiktajā kārtībā.</w:t>
            </w:r>
          </w:p>
          <w:p w:rsidRPr="00EB7204" w:rsidR="000509BC" w:rsidRDefault="00EB7204" w14:paraId="608B3A0D" w14:textId="694DA384">
            <w:pPr>
              <w:spacing w:after="0" w:line="240" w:lineRule="auto"/>
              <w:jc w:val="both"/>
            </w:pPr>
            <w:r w:rsidRPr="00EB7204">
              <w:rPr>
                <w:rFonts w:ascii="Arial Unicode MS" w:hAnsi="Arial Unicode MS" w:eastAsia="Arial Unicode MS" w:cs="Arial Unicode MS"/>
                <w:sz w:val="20"/>
                <w:szCs w:val="20"/>
              </w:rPr>
              <w:br/>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83EF989"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2F7DD6E"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D030A4" w:rsidR="000509BC" w:rsidP="00D030A4" w:rsidRDefault="00EB7204" w14:paraId="79F68492" w14:textId="77777777">
            <w:pPr>
              <w:rPr>
                <w:rFonts w:ascii="Times New Roman" w:hAnsi="Times New Roman" w:cs="Times New Roman"/>
                <w:sz w:val="20"/>
                <w:szCs w:val="20"/>
              </w:rPr>
            </w:pPr>
            <w:r w:rsidRPr="00D030A4">
              <w:rPr>
                <w:rFonts w:ascii="Times New Roman" w:hAnsi="Times New Roman" w:cs="Times New Roman"/>
                <w:sz w:val="20"/>
                <w:szCs w:val="20"/>
              </w:rPr>
              <w:t>01.06.2020.</w:t>
            </w:r>
          </w:p>
        </w:tc>
      </w:tr>
      <w:tr w:rsidRPr="00EB7204" w:rsidR="000509BC" w:rsidTr="00DA09B0" w14:paraId="67EB7C51" w14:textId="77777777">
        <w:trPr>
          <w:trHeight w:val="2290"/>
        </w:trPr>
        <w:tc>
          <w:tcPr>
            <w:tcW w:w="51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362E62D" w14:textId="5BC33261">
            <w:pPr>
              <w:spacing w:after="0" w:line="240" w:lineRule="auto"/>
              <w:jc w:val="both"/>
            </w:pPr>
            <w:r w:rsidRPr="00EB7204">
              <w:rPr>
                <w:rFonts w:ascii="Times New Roman" w:hAnsi="Times New Roman"/>
                <w:sz w:val="20"/>
                <w:szCs w:val="20"/>
              </w:rPr>
              <w:t>d)</w:t>
            </w:r>
            <w:r w:rsidR="00117E0A">
              <w:rPr>
                <w:rFonts w:ascii="Times New Roman" w:hAnsi="Times New Roman"/>
                <w:sz w:val="20"/>
                <w:szCs w:val="20"/>
              </w:rPr>
              <w:t> </w:t>
            </w:r>
            <w:r w:rsidRPr="00EB7204">
              <w:rPr>
                <w:rFonts w:ascii="Times New Roman" w:hAnsi="Times New Roman"/>
                <w:sz w:val="20"/>
                <w:szCs w:val="20"/>
              </w:rPr>
              <w:t>Turpināt aicināt tiesībaizsardzības iestādes plaši izmantot izmeklēšanas metodes, tostarp speciālās izmeklēšanas metodes un ekspertīzi.</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003263BF" w:rsidP="003263BF" w:rsidRDefault="00EB7204" w14:paraId="680F17B1" w14:textId="77777777">
            <w:pPr>
              <w:spacing w:after="0" w:line="240" w:lineRule="auto"/>
              <w:jc w:val="both"/>
              <w:rPr>
                <w:rFonts w:ascii="Times New Roman" w:hAnsi="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sidR="003263BF">
              <w:rPr>
                <w:rFonts w:ascii="Times New Roman" w:hAnsi="Times New Roman"/>
                <w:sz w:val="20"/>
                <w:szCs w:val="20"/>
              </w:rPr>
              <w:t>4.a</w:t>
            </w:r>
            <w:r w:rsidR="003263BF">
              <w:rPr>
                <w:rFonts w:ascii="Times New Roman" w:hAnsi="Times New Roman"/>
                <w:sz w:val="20"/>
                <w:szCs w:val="20"/>
              </w:rPr>
              <w:t> </w:t>
            </w:r>
            <w:r w:rsidRPr="00EB7204" w:rsidR="003263BF">
              <w:rPr>
                <w:rFonts w:ascii="Times New Roman" w:hAnsi="Times New Roman"/>
                <w:sz w:val="20"/>
                <w:szCs w:val="20"/>
              </w:rPr>
              <w:t xml:space="preserve">rekomendācijas izpildei </w:t>
            </w:r>
            <w:proofErr w:type="gramStart"/>
            <w:r w:rsidRPr="00EB7204" w:rsidR="003263BF">
              <w:rPr>
                <w:rFonts w:ascii="Times New Roman" w:hAnsi="Times New Roman"/>
                <w:sz w:val="20"/>
                <w:szCs w:val="20"/>
              </w:rPr>
              <w:t>norādītajā iekšējā rīkojumā</w:t>
            </w:r>
            <w:proofErr w:type="gramEnd"/>
            <w:r w:rsidRPr="00EB7204" w:rsidR="003263BF">
              <w:rPr>
                <w:rFonts w:ascii="Times New Roman" w:hAnsi="Times New Roman"/>
                <w:sz w:val="20"/>
                <w:szCs w:val="20"/>
              </w:rPr>
              <w:t xml:space="preserve"> KNAB plāno noteikt, ka </w:t>
            </w:r>
            <w:r w:rsidRPr="00EB7204">
              <w:rPr>
                <w:rFonts w:ascii="Times New Roman" w:hAnsi="Times New Roman"/>
                <w:sz w:val="20"/>
                <w:szCs w:val="20"/>
              </w:rPr>
              <w:t>ārvalstu amatpersonu kuku</w:t>
            </w:r>
            <w:r w:rsidR="003263BF">
              <w:rPr>
                <w:rFonts w:ascii="Times New Roman" w:hAnsi="Times New Roman"/>
                <w:sz w:val="20"/>
                <w:szCs w:val="20"/>
              </w:rPr>
              <w:t>ļošanas lietu izmeklēšanā jāizmanto</w:t>
            </w:r>
            <w:r w:rsidRPr="00EB7204" w:rsidR="003263BF">
              <w:rPr>
                <w:rFonts w:ascii="Times New Roman" w:hAnsi="Times New Roman"/>
                <w:sz w:val="20"/>
                <w:szCs w:val="20"/>
              </w:rPr>
              <w:t xml:space="preserve"> izmeklēšanas metodes, tostarp speciālās izm</w:t>
            </w:r>
            <w:r w:rsidR="003263BF">
              <w:rPr>
                <w:rFonts w:ascii="Times New Roman" w:hAnsi="Times New Roman"/>
                <w:sz w:val="20"/>
                <w:szCs w:val="20"/>
              </w:rPr>
              <w:t>eklēšanas metodes un ekspertīzi</w:t>
            </w:r>
            <w:r w:rsidRPr="00EB7204">
              <w:rPr>
                <w:rFonts w:ascii="Times New Roman" w:hAnsi="Times New Roman"/>
                <w:sz w:val="20"/>
                <w:szCs w:val="20"/>
              </w:rPr>
              <w:t xml:space="preserve">. </w:t>
            </w:r>
          </w:p>
          <w:p w:rsidRPr="00EB7204" w:rsidR="000509BC" w:rsidP="003263BF" w:rsidRDefault="00EB7204" w14:paraId="5D5A5633" w14:textId="260CC542">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KNAB un VP arī turpmāk savas kompetences ietvaros turpinās izmantot visas metodes atbilstoši veicamajām darbībām. </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DA9CB20" w14:textId="77777777">
            <w:pPr>
              <w:spacing w:after="0" w:line="240" w:lineRule="auto"/>
              <w:jc w:val="both"/>
            </w:pPr>
            <w:r w:rsidRPr="00EB7204">
              <w:rPr>
                <w:rFonts w:ascii="Times New Roman" w:hAnsi="Times New Roman"/>
                <w:sz w:val="20"/>
                <w:szCs w:val="20"/>
              </w:rPr>
              <w:t>KNAB, VP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25E285CF"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E342159"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01.06.2020.</w:t>
            </w:r>
          </w:p>
          <w:p w:rsidRPr="00EB7204" w:rsidR="000509BC" w:rsidRDefault="000509BC" w14:paraId="30F05AA7" w14:textId="77777777">
            <w:pPr>
              <w:spacing w:after="0" w:line="240" w:lineRule="auto"/>
              <w:jc w:val="both"/>
              <w:rPr>
                <w:rFonts w:ascii="Times New Roman" w:hAnsi="Times New Roman" w:eastAsia="Times New Roman" w:cs="Times New Roman"/>
                <w:sz w:val="20"/>
                <w:szCs w:val="20"/>
                <w:shd w:val="clear" w:color="auto" w:fill="FF0000"/>
              </w:rPr>
            </w:pPr>
          </w:p>
          <w:p w:rsidRPr="00EB7204" w:rsidR="000509BC" w:rsidRDefault="000509BC" w14:paraId="0FD2944F" w14:textId="77777777">
            <w:pPr>
              <w:spacing w:after="0" w:line="240" w:lineRule="auto"/>
              <w:jc w:val="both"/>
              <w:rPr>
                <w:rFonts w:ascii="Times New Roman" w:hAnsi="Times New Roman" w:eastAsia="Times New Roman" w:cs="Times New Roman"/>
                <w:sz w:val="20"/>
                <w:szCs w:val="20"/>
                <w:shd w:val="clear" w:color="auto" w:fill="FF0000"/>
              </w:rPr>
            </w:pPr>
          </w:p>
          <w:p w:rsidRPr="00EB7204" w:rsidR="000509BC" w:rsidRDefault="000509BC" w14:paraId="1C9053CC" w14:textId="77777777">
            <w:pPr>
              <w:spacing w:after="0" w:line="240" w:lineRule="auto"/>
              <w:jc w:val="both"/>
            </w:pPr>
          </w:p>
        </w:tc>
      </w:tr>
      <w:tr w:rsidRPr="00EB7204" w:rsidR="000509BC" w:rsidTr="00DA09B0" w14:paraId="6A9E398F" w14:textId="77777777">
        <w:trPr>
          <w:trHeight w:val="2290"/>
        </w:trPr>
        <w:tc>
          <w:tcPr>
            <w:tcW w:w="5186" w:type="dxa"/>
            <w:vMerge/>
            <w:tcBorders>
              <w:top w:val="single" w:color="000000" w:sz="4" w:space="0"/>
              <w:left w:val="single" w:color="000000" w:sz="4" w:space="0"/>
              <w:bottom w:val="single" w:color="000000" w:sz="4" w:space="0"/>
              <w:right w:val="single" w:color="000000" w:sz="4" w:space="0"/>
            </w:tcBorders>
            <w:shd w:val="clear" w:color="auto" w:fill="FFFFFF"/>
          </w:tcPr>
          <w:p w:rsidRPr="00EB7204" w:rsidR="000509BC" w:rsidRDefault="000509BC" w14:paraId="500D2D01"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48469B0" w14:textId="64931F7C">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2.</w:t>
            </w:r>
            <w:r w:rsidR="00117E0A">
              <w:rPr>
                <w:rFonts w:ascii="Times New Roman" w:hAnsi="Times New Roman"/>
              </w:rPr>
              <w:t> </w:t>
            </w:r>
            <w:r w:rsidRPr="00EB7204">
              <w:rPr>
                <w:rFonts w:ascii="Times New Roman" w:hAnsi="Times New Roman"/>
              </w:rPr>
              <w:t>Ī</w:t>
            </w:r>
            <w:r w:rsidRPr="00F23513">
              <w:rPr>
                <w:rFonts w:ascii="Times New Roman" w:hAnsi="Times New Roman"/>
              </w:rPr>
              <w:t>stenot strat</w:t>
            </w:r>
            <w:r w:rsidRPr="00EB7204">
              <w:rPr>
                <w:rFonts w:ascii="Times New Roman" w:hAnsi="Times New Roman"/>
              </w:rPr>
              <w:t>ēģisku un efektīvu izmeklēšanas uzraudzību un kriminālvajāšanu ārvalstu amatpersonu kukuļošanas un ar to saistītās NILL lietās. Nepieciešamības gadījumā nodrošināt jautājumu izskatīšanu ĢP Krimināltiesiskajā departamentā vai ĢP specializētajā darba grupā, pieaicinot izmeklēšanas iestādes pārstāvjus.</w:t>
            </w:r>
          </w:p>
          <w:p w:rsidRPr="00EB7204" w:rsidR="000509BC" w:rsidRDefault="00EB7204" w14:paraId="06D7551D" w14:textId="0EC93B67">
            <w:pPr>
              <w:spacing w:after="0" w:line="240" w:lineRule="auto"/>
              <w:jc w:val="both"/>
            </w:pPr>
            <w:r w:rsidRPr="00EB7204">
              <w:rPr>
                <w:rFonts w:ascii="Times New Roman" w:hAnsi="Times New Roman"/>
                <w:sz w:val="20"/>
                <w:szCs w:val="20"/>
              </w:rPr>
              <w:t>Regulāri apkopot informāciju par ar ārvalstu amatpersonu kukuļošanu saistīto kriminālprocesu virzību</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DE8FAA7"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DE4863A" w14:textId="77777777">
            <w:pPr>
              <w:spacing w:after="0" w:line="240" w:lineRule="auto"/>
            </w:pPr>
            <w:r w:rsidRPr="00EB7204">
              <w:rPr>
                <w:rFonts w:ascii="Times New Roman" w:hAnsi="Times New Roman"/>
                <w:sz w:val="20"/>
                <w:szCs w:val="20"/>
              </w:rPr>
              <w:t>KNAB, VP</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2FE2356" w14:textId="77777777">
            <w:pPr>
              <w:spacing w:after="0" w:line="240" w:lineRule="auto"/>
              <w:jc w:val="both"/>
            </w:pPr>
            <w:r w:rsidRPr="00EB7204">
              <w:rPr>
                <w:rFonts w:ascii="Times New Roman" w:hAnsi="Times New Roman"/>
                <w:sz w:val="20"/>
                <w:szCs w:val="20"/>
              </w:rPr>
              <w:t>30.12.2020.</w:t>
            </w:r>
          </w:p>
        </w:tc>
      </w:tr>
      <w:tr w:rsidRPr="00EB7204" w:rsidR="000509BC" w:rsidTr="00DA09B0" w14:paraId="6F7687D0" w14:textId="77777777">
        <w:trPr>
          <w:trHeight w:val="4392"/>
        </w:trPr>
        <w:tc>
          <w:tcPr>
            <w:tcW w:w="51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P="002537AC" w:rsidRDefault="00EB7204" w14:paraId="5313204E" w14:textId="7483A2F7">
            <w:pPr>
              <w:tabs>
                <w:tab w:val="left" w:pos="267"/>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e)</w:t>
            </w:r>
            <w:r w:rsidR="00117E0A">
              <w:rPr>
                <w:rFonts w:ascii="Times New Roman" w:hAnsi="Times New Roman"/>
                <w:sz w:val="20"/>
                <w:szCs w:val="20"/>
              </w:rPr>
              <w:t> </w:t>
            </w:r>
            <w:r w:rsidRPr="00EB7204">
              <w:rPr>
                <w:rFonts w:ascii="Times New Roman" w:hAnsi="Times New Roman"/>
                <w:sz w:val="20"/>
                <w:szCs w:val="20"/>
              </w:rPr>
              <w:t xml:space="preserve">Regulāri apmācīt KNAB, Latvijas Republikas Prokuratūru un tiesu iestādes par </w:t>
            </w:r>
          </w:p>
          <w:p w:rsidRPr="00EB7204" w:rsidR="000509BC" w:rsidP="002537AC" w:rsidRDefault="00EB7204" w14:paraId="1FCB3CC2" w14:textId="22EAEF23">
            <w:pPr>
              <w:tabs>
                <w:tab w:val="left" w:pos="267"/>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(i)</w:t>
            </w:r>
            <w:r w:rsidRPr="00EB7204">
              <w:rPr>
                <w:rFonts w:ascii="Times New Roman" w:hAnsi="Times New Roman"/>
                <w:sz w:val="20"/>
                <w:szCs w:val="20"/>
              </w:rPr>
              <w:tab/>
              <w:t xml:space="preserve">ārvalstu amatpersonu kukuļošanas nodarījumiem un ar to saistītiem </w:t>
            </w:r>
            <w:r w:rsidR="0083452F">
              <w:rPr>
                <w:rFonts w:ascii="Times New Roman" w:hAnsi="Times New Roman"/>
                <w:sz w:val="20"/>
                <w:szCs w:val="20"/>
              </w:rPr>
              <w:t>NILL</w:t>
            </w:r>
            <w:r w:rsidRPr="00EB7204">
              <w:rPr>
                <w:rFonts w:ascii="Times New Roman" w:hAnsi="Times New Roman"/>
                <w:sz w:val="20"/>
                <w:szCs w:val="20"/>
              </w:rPr>
              <w:t xml:space="preserve"> nodarījumiem, tostarp par līdzdalību ārvalstu amatpersonu kukuļošanas izdarīšanā saskaņā ar Konvencijas 1.</w:t>
            </w:r>
            <w:r w:rsidR="005F74AD">
              <w:rPr>
                <w:rFonts w:ascii="Times New Roman" w:hAnsi="Times New Roman"/>
                <w:sz w:val="20"/>
                <w:szCs w:val="20"/>
              </w:rPr>
              <w:t> </w:t>
            </w:r>
            <w:r w:rsidRPr="00EB7204">
              <w:rPr>
                <w:rFonts w:ascii="Times New Roman" w:hAnsi="Times New Roman"/>
                <w:sz w:val="20"/>
                <w:szCs w:val="20"/>
              </w:rPr>
              <w:t>panta 2.</w:t>
            </w:r>
            <w:r w:rsidR="005F74AD">
              <w:rPr>
                <w:rFonts w:ascii="Times New Roman" w:hAnsi="Times New Roman"/>
                <w:sz w:val="20"/>
                <w:szCs w:val="20"/>
              </w:rPr>
              <w:t> </w:t>
            </w:r>
            <w:r w:rsidRPr="00EB7204">
              <w:rPr>
                <w:rFonts w:ascii="Times New Roman" w:hAnsi="Times New Roman"/>
                <w:sz w:val="20"/>
                <w:szCs w:val="20"/>
              </w:rPr>
              <w:t>punktu;</w:t>
            </w:r>
          </w:p>
          <w:p w:rsidRPr="00EB7204" w:rsidR="000509BC" w:rsidP="002537AC" w:rsidRDefault="00EB7204" w14:paraId="52E6B1F2" w14:textId="77777777">
            <w:pPr>
              <w:tabs>
                <w:tab w:val="left" w:pos="409"/>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w:t>
            </w:r>
            <w:proofErr w:type="spellStart"/>
            <w:r w:rsidRPr="00EB7204">
              <w:rPr>
                <w:rFonts w:ascii="Times New Roman" w:hAnsi="Times New Roman"/>
                <w:sz w:val="20"/>
                <w:szCs w:val="20"/>
              </w:rPr>
              <w:t>ii</w:t>
            </w:r>
            <w:proofErr w:type="spellEnd"/>
            <w:r w:rsidRPr="00EB7204">
              <w:rPr>
                <w:rFonts w:ascii="Times New Roman" w:hAnsi="Times New Roman"/>
                <w:sz w:val="20"/>
                <w:szCs w:val="20"/>
              </w:rPr>
              <w:t>)</w:t>
            </w:r>
            <w:r w:rsidRPr="00EB7204">
              <w:rPr>
                <w:rFonts w:ascii="Times New Roman" w:hAnsi="Times New Roman"/>
                <w:sz w:val="20"/>
                <w:szCs w:val="20"/>
              </w:rPr>
              <w:tab/>
              <w:t>juridisko personu atbildību un piespiedu ietekmēšanas līdzekļu piemērošanu;</w:t>
            </w:r>
          </w:p>
          <w:p w:rsidRPr="00EB7204" w:rsidR="000509BC" w:rsidP="002537AC" w:rsidRDefault="00EB7204" w14:paraId="77457816" w14:textId="77777777">
            <w:pPr>
              <w:tabs>
                <w:tab w:val="left" w:pos="409"/>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w:t>
            </w:r>
            <w:proofErr w:type="spellStart"/>
            <w:r w:rsidRPr="00EB7204">
              <w:rPr>
                <w:rFonts w:ascii="Times New Roman" w:hAnsi="Times New Roman"/>
                <w:sz w:val="20"/>
                <w:szCs w:val="20"/>
              </w:rPr>
              <w:t>iii</w:t>
            </w:r>
            <w:proofErr w:type="spellEnd"/>
            <w:r w:rsidRPr="00EB7204">
              <w:rPr>
                <w:rFonts w:ascii="Times New Roman" w:hAnsi="Times New Roman"/>
                <w:sz w:val="20"/>
                <w:szCs w:val="20"/>
              </w:rPr>
              <w:t>)</w:t>
            </w:r>
            <w:r w:rsidRPr="00EB7204">
              <w:rPr>
                <w:rFonts w:ascii="Times New Roman" w:hAnsi="Times New Roman"/>
                <w:sz w:val="20"/>
                <w:szCs w:val="20"/>
              </w:rPr>
              <w:tab/>
              <w:t>efektīviem sodiem;</w:t>
            </w:r>
          </w:p>
          <w:p w:rsidRPr="00EB7204" w:rsidR="000509BC" w:rsidP="002537AC" w:rsidRDefault="00EB7204" w14:paraId="3F1CE8C4" w14:textId="77777777">
            <w:pPr>
              <w:tabs>
                <w:tab w:val="left" w:pos="409"/>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w:t>
            </w:r>
            <w:proofErr w:type="spellStart"/>
            <w:r w:rsidRPr="00EB7204">
              <w:rPr>
                <w:rFonts w:ascii="Times New Roman" w:hAnsi="Times New Roman"/>
                <w:sz w:val="20"/>
                <w:szCs w:val="20"/>
              </w:rPr>
              <w:t>iv</w:t>
            </w:r>
            <w:proofErr w:type="spellEnd"/>
            <w:r w:rsidRPr="00EB7204">
              <w:rPr>
                <w:rFonts w:ascii="Times New Roman" w:hAnsi="Times New Roman"/>
                <w:sz w:val="20"/>
                <w:szCs w:val="20"/>
              </w:rPr>
              <w:t>)</w:t>
            </w:r>
            <w:r w:rsidRPr="00EB7204">
              <w:rPr>
                <w:rFonts w:ascii="Times New Roman" w:hAnsi="Times New Roman"/>
                <w:sz w:val="20"/>
                <w:szCs w:val="20"/>
              </w:rPr>
              <w:tab/>
              <w:t>izmeklēšanas metodēm, tai skaitā par speciālām izmeklēšanas metodēm, grāmatvedību un informācijas tehnoloģijām;</w:t>
            </w:r>
          </w:p>
          <w:p w:rsidRPr="00EB7204" w:rsidR="000509BC" w:rsidP="002537AC" w:rsidRDefault="00EB7204" w14:paraId="531A7BF2" w14:textId="77777777">
            <w:pPr>
              <w:tabs>
                <w:tab w:val="left" w:pos="409"/>
              </w:tabs>
              <w:spacing w:after="0" w:line="240" w:lineRule="auto"/>
              <w:jc w:val="both"/>
            </w:pPr>
            <w:r w:rsidRPr="00EB7204">
              <w:rPr>
                <w:rFonts w:ascii="Times New Roman" w:hAnsi="Times New Roman"/>
                <w:sz w:val="20"/>
                <w:szCs w:val="20"/>
              </w:rPr>
              <w:t>(v)</w:t>
            </w:r>
            <w:r w:rsidRPr="00EB7204">
              <w:rPr>
                <w:rFonts w:ascii="Times New Roman" w:hAnsi="Times New Roman"/>
                <w:sz w:val="20"/>
                <w:szCs w:val="20"/>
              </w:rPr>
              <w:tab/>
              <w:t>un par ārpustiesas lēmumu piemērošanu ārvalstu amatpersonu kukuļošanas lietās (vienošanās un prokurora priekšraksts par sodu).</w:t>
            </w:r>
          </w:p>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3A11DD76"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Nodrošināt apmācības Latvijas Republikas un Amerikas Savienoto Valstu valdības līguma par sadarbību tiesībaizsardzības jomā ietvaros. </w:t>
            </w:r>
          </w:p>
          <w:p w:rsidRPr="00EB7204" w:rsidR="000509BC" w:rsidRDefault="000509BC" w14:paraId="5A69DCF2" w14:textId="77777777">
            <w:pPr>
              <w:spacing w:after="0" w:line="240" w:lineRule="auto"/>
              <w:jc w:val="both"/>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A4E0B07" w14:textId="77777777">
            <w:pPr>
              <w:spacing w:after="0" w:line="240" w:lineRule="auto"/>
              <w:jc w:val="both"/>
            </w:pPr>
            <w:r w:rsidRPr="00EB7204">
              <w:rPr>
                <w:rFonts w:ascii="Times New Roman" w:hAnsi="Times New Roman"/>
                <w:sz w:val="20"/>
                <w:szCs w:val="20"/>
              </w:rPr>
              <w:t>TM (TA), VAS</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F09E097" w14:textId="77777777">
            <w:pPr>
              <w:spacing w:after="0" w:line="240" w:lineRule="auto"/>
            </w:pPr>
            <w:r w:rsidRPr="00EB7204">
              <w:rPr>
                <w:rFonts w:ascii="Times New Roman" w:hAnsi="Times New Roman"/>
                <w:sz w:val="20"/>
                <w:szCs w:val="20"/>
              </w:rPr>
              <w:t>ĢP, KNAB</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8F9BA8E" w14:textId="77777777">
            <w:pPr>
              <w:spacing w:after="0" w:line="240" w:lineRule="auto"/>
              <w:jc w:val="both"/>
            </w:pPr>
            <w:r w:rsidRPr="00EB7204">
              <w:rPr>
                <w:rFonts w:ascii="Times New Roman" w:hAnsi="Times New Roman"/>
                <w:sz w:val="20"/>
                <w:szCs w:val="20"/>
              </w:rPr>
              <w:t>01.10.2021.</w:t>
            </w:r>
          </w:p>
        </w:tc>
      </w:tr>
      <w:tr w:rsidRPr="00EB7204" w:rsidR="000509BC" w:rsidTr="00DA09B0" w14:paraId="42A743FF" w14:textId="77777777">
        <w:trPr>
          <w:trHeight w:val="127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145398A" w14:textId="58F3C361">
            <w:pPr>
              <w:spacing w:after="0" w:line="240" w:lineRule="auto"/>
              <w:jc w:val="both"/>
            </w:pPr>
            <w:r w:rsidRPr="00EB7204">
              <w:rPr>
                <w:rFonts w:ascii="Times New Roman" w:hAnsi="Times New Roman"/>
                <w:sz w:val="20"/>
                <w:szCs w:val="20"/>
              </w:rPr>
              <w:t>f)</w:t>
            </w:r>
            <w:r w:rsidR="00117E0A">
              <w:rPr>
                <w:rFonts w:ascii="Times New Roman" w:hAnsi="Times New Roman"/>
                <w:sz w:val="20"/>
                <w:szCs w:val="20"/>
              </w:rPr>
              <w:t> </w:t>
            </w:r>
            <w:r w:rsidRPr="00EB7204">
              <w:rPr>
                <w:rFonts w:ascii="Times New Roman" w:hAnsi="Times New Roman"/>
                <w:sz w:val="20"/>
                <w:szCs w:val="20"/>
              </w:rPr>
              <w:t xml:space="preserve">Veikt pasākumus, lai nodrošinātu, ka grāmatvedības pārkāpumi, kas izdarīti ārvalstu amatpersonu kukuļošanā, tiktu pilnībā izmeklēti un </w:t>
            </w:r>
            <w:proofErr w:type="spellStart"/>
            <w:r w:rsidRPr="00EB7204">
              <w:rPr>
                <w:rFonts w:ascii="Times New Roman" w:hAnsi="Times New Roman"/>
                <w:sz w:val="20"/>
                <w:szCs w:val="20"/>
              </w:rPr>
              <w:t>kriminālvajāti</w:t>
            </w:r>
            <w:proofErr w:type="spellEnd"/>
            <w:r w:rsidRPr="00EB7204">
              <w:rPr>
                <w:rFonts w:ascii="Times New Roman" w:hAnsi="Times New Roman"/>
                <w:sz w:val="20"/>
                <w:szCs w:val="20"/>
              </w:rPr>
              <w:t>.</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7BD2A17" w14:textId="3A4AB2FC">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KNAB iekšējā rīkojumā noteikt, ka nepieciešamības gadījumā tiek lūgta palīdzība VID, kā kompetentajai iestādei, izvērtēt iegūto informāciju atbilstoši likumam "Par nodokļiem un nodevām"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F048EB8"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CE404EF" w14:textId="77777777">
            <w:pPr>
              <w:spacing w:after="0" w:line="240" w:lineRule="auto"/>
            </w:pPr>
            <w:r w:rsidRPr="00EB7204">
              <w:rPr>
                <w:rFonts w:ascii="Times New Roman" w:hAnsi="Times New Roman"/>
                <w:sz w:val="20"/>
                <w:szCs w:val="20"/>
              </w:rPr>
              <w:t>VID</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29E015E" w14:textId="77777777">
            <w:pPr>
              <w:spacing w:after="0" w:line="240" w:lineRule="auto"/>
              <w:jc w:val="both"/>
            </w:pPr>
            <w:r w:rsidRPr="00EB7204">
              <w:rPr>
                <w:rFonts w:ascii="Times New Roman" w:hAnsi="Times New Roman"/>
                <w:sz w:val="20"/>
                <w:szCs w:val="20"/>
              </w:rPr>
              <w:t>01.06.2020.</w:t>
            </w:r>
          </w:p>
        </w:tc>
      </w:tr>
      <w:tr w:rsidRPr="00EB7204" w:rsidR="000509BC" w:rsidTr="00DA09B0" w14:paraId="46928263" w14:textId="77777777">
        <w:trPr>
          <w:trHeight w:val="1839"/>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25E8671A"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FC825A3" w14:textId="7A53454A">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Uzraudzīt, lai tiktu nodrošināta grāmatvedības noteikumu pārkāpumu pilnīga izmeklēšana ar ārvalstu amatpersonu kukuļošanu saistītās lietās.</w:t>
            </w:r>
          </w:p>
          <w:p w:rsidRPr="00EB7204" w:rsidR="000509BC" w:rsidRDefault="00EB7204" w14:paraId="1C58CC36" w14:textId="4E9001EA">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Izvērtēt un nepieciešamības gadījumā </w:t>
            </w:r>
            <w:r w:rsidRPr="00F23513">
              <w:rPr>
                <w:rFonts w:ascii="Times New Roman" w:hAnsi="Times New Roman"/>
                <w:sz w:val="20"/>
                <w:szCs w:val="20"/>
              </w:rPr>
              <w:t>papildin</w:t>
            </w:r>
            <w:r w:rsidRPr="00EB7204">
              <w:rPr>
                <w:rFonts w:ascii="Times New Roman" w:hAnsi="Times New Roman"/>
                <w:sz w:val="20"/>
                <w:szCs w:val="20"/>
              </w:rPr>
              <w:t>āt spēkā esoš</w:t>
            </w:r>
            <w:r w:rsidRPr="00F23513">
              <w:rPr>
                <w:rFonts w:ascii="Times New Roman" w:hAnsi="Times New Roman"/>
                <w:sz w:val="20"/>
                <w:szCs w:val="20"/>
              </w:rPr>
              <w:t xml:space="preserve">o </w:t>
            </w:r>
            <w:r w:rsidRPr="00EB7204">
              <w:rPr>
                <w:rFonts w:ascii="Times New Roman" w:hAnsi="Times New Roman"/>
                <w:sz w:val="20"/>
                <w:szCs w:val="20"/>
              </w:rPr>
              <w:t>ĢP normatīvo regulējumu jautājumā par grāmatvedības noteikumu pārkāpumu izmeklēšanu ar ārvalstu amatpersonu kukuļošanu saistītās lietās.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59EFFF9"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FCEAA75"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66E0A6C" w14:textId="77777777">
            <w:pPr>
              <w:spacing w:after="0" w:line="240" w:lineRule="auto"/>
              <w:jc w:val="both"/>
            </w:pPr>
            <w:r w:rsidRPr="00EB7204">
              <w:rPr>
                <w:rFonts w:ascii="Times New Roman" w:hAnsi="Times New Roman"/>
                <w:sz w:val="20"/>
                <w:szCs w:val="20"/>
              </w:rPr>
              <w:t>30.12.2020.</w:t>
            </w:r>
          </w:p>
        </w:tc>
      </w:tr>
      <w:tr w:rsidRPr="00EB7204" w:rsidR="000509BC" w:rsidTr="00DA09B0" w14:paraId="5244F875" w14:textId="77777777">
        <w:trPr>
          <w:trHeight w:val="15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DA0EFCB" w14:textId="14B5B7D7">
            <w:pPr>
              <w:spacing w:after="0" w:line="240" w:lineRule="auto"/>
            </w:pPr>
            <w:r w:rsidRPr="00EB7204">
              <w:rPr>
                <w:rFonts w:ascii="Times New Roman" w:hAnsi="Times New Roman"/>
                <w:sz w:val="20"/>
                <w:szCs w:val="20"/>
              </w:rPr>
              <w:t>7.</w:t>
            </w:r>
            <w:r w:rsidR="00117E0A">
              <w:rPr>
                <w:rFonts w:ascii="Times New Roman" w:hAnsi="Times New Roman"/>
                <w:sz w:val="20"/>
                <w:szCs w:val="20"/>
              </w:rPr>
              <w:t> </w:t>
            </w:r>
            <w:r w:rsidRPr="00EB7204">
              <w:rPr>
                <w:rFonts w:ascii="Times New Roman" w:hAnsi="Times New Roman"/>
                <w:sz w:val="20"/>
                <w:szCs w:val="20"/>
              </w:rPr>
              <w:t>Attiecībā uz jurisdikciju WGB iesaka Latvijai nodrošināt, ka:</w:t>
            </w:r>
          </w:p>
          <w:p w:rsidRPr="00EB7204" w:rsidR="000509BC" w:rsidP="00117E0A" w:rsidRDefault="00117E0A" w14:paraId="221C4B2A" w14:textId="1D03F949">
            <w:pPr>
              <w:pStyle w:val="Sarakstarindkopa"/>
              <w:tabs>
                <w:tab w:val="left" w:pos="0"/>
                <w:tab w:val="left" w:pos="267"/>
              </w:tabs>
              <w:spacing w:after="0" w:line="240" w:lineRule="auto"/>
              <w:ind w:left="0"/>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 xml:space="preserve">Latvijas tiesību normas, kas nosaka jurisdikciju pār lietām, kurās </w:t>
            </w:r>
            <w:proofErr w:type="gramStart"/>
            <w:r w:rsidRPr="00EB7204" w:rsidR="00EB7204">
              <w:rPr>
                <w:rFonts w:ascii="Times New Roman" w:hAnsi="Times New Roman"/>
                <w:sz w:val="20"/>
                <w:szCs w:val="20"/>
              </w:rPr>
              <w:t>Latvijas juridiskās personas,</w:t>
            </w:r>
            <w:proofErr w:type="gramEnd"/>
            <w:r w:rsidRPr="00EB7204" w:rsidR="00EB7204">
              <w:rPr>
                <w:rFonts w:ascii="Times New Roman" w:hAnsi="Times New Roman"/>
                <w:sz w:val="20"/>
                <w:szCs w:val="20"/>
              </w:rPr>
              <w:t xml:space="preserve"> tai skaitā finanšu institūcijas ir veicinājuš</w:t>
            </w:r>
            <w:r w:rsidRPr="00F23513" w:rsidR="00EB7204">
              <w:rPr>
                <w:rFonts w:ascii="Times New Roman" w:hAnsi="Times New Roman"/>
                <w:sz w:val="20"/>
                <w:szCs w:val="20"/>
              </w:rPr>
              <w:t xml:space="preserve">as </w:t>
            </w:r>
            <w:r w:rsidRPr="00EB7204" w:rsidR="00EB7204">
              <w:rPr>
                <w:rFonts w:ascii="Times New Roman" w:hAnsi="Times New Roman"/>
                <w:sz w:val="20"/>
                <w:szCs w:val="20"/>
              </w:rPr>
              <w:t>ārvalstu amatpersonu kukuļošanu</w:t>
            </w:r>
            <w:r w:rsidR="005F74AD">
              <w:rPr>
                <w:rFonts w:ascii="Times New Roman" w:hAnsi="Times New Roman"/>
                <w:sz w:val="20"/>
                <w:szCs w:val="20"/>
              </w:rPr>
              <w:t>,</w:t>
            </w:r>
            <w:r w:rsidRPr="00EB7204" w:rsidR="00EB7204">
              <w:rPr>
                <w:rFonts w:ascii="Times New Roman" w:hAnsi="Times New Roman"/>
                <w:sz w:val="20"/>
                <w:szCs w:val="20"/>
              </w:rPr>
              <w:t xml:space="preserve"> tiek piemērotas;</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27C4D05" w14:textId="55D62F46">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Sagatavota vēstule – apkārtraksts izmeklēšanas iestādēm, prokuratūrai un tiesnešiem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5A38C96"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4E55332E"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59939A3" w14:textId="77777777">
            <w:pPr>
              <w:spacing w:after="0" w:line="240" w:lineRule="auto"/>
            </w:pPr>
            <w:r w:rsidRPr="00EB7204">
              <w:rPr>
                <w:rFonts w:ascii="Times New Roman" w:hAnsi="Times New Roman"/>
                <w:sz w:val="20"/>
                <w:szCs w:val="20"/>
              </w:rPr>
              <w:t>01.06.2020.</w:t>
            </w:r>
          </w:p>
        </w:tc>
      </w:tr>
      <w:tr w:rsidRPr="00EB7204" w:rsidR="000509BC" w:rsidTr="00DA09B0" w14:paraId="53E1BCAE" w14:textId="77777777">
        <w:trPr>
          <w:trHeight w:val="2345"/>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3AFC7CF7" w14:textId="256267A4">
            <w:pPr>
              <w:pStyle w:val="Sarakstarindkopa"/>
              <w:tabs>
                <w:tab w:val="left" w:pos="267"/>
              </w:tabs>
              <w:spacing w:after="0" w:line="240" w:lineRule="auto"/>
              <w:ind w:left="0"/>
              <w:jc w:val="both"/>
              <w:rPr>
                <w:rFonts w:ascii="Times New Roman" w:hAnsi="Times New Roman"/>
                <w:sz w:val="20"/>
                <w:szCs w:val="20"/>
              </w:rPr>
            </w:pPr>
            <w:r>
              <w:rPr>
                <w:rFonts w:ascii="Times New Roman" w:hAnsi="Times New Roman"/>
                <w:sz w:val="20"/>
                <w:szCs w:val="20"/>
              </w:rPr>
              <w:t>b) </w:t>
            </w:r>
            <w:r w:rsidRPr="00EB7204" w:rsidR="00EB7204">
              <w:rPr>
                <w:rFonts w:ascii="Times New Roman" w:hAnsi="Times New Roman"/>
                <w:sz w:val="20"/>
                <w:szCs w:val="20"/>
              </w:rPr>
              <w:t>KNAB izmeklētāji un prokurori pilnībā izvērtē visus faktiskos apstākļus gadījumos, kad ārvalstu amatpersonu kukuļošanas nodarījumi Latvijas teritorijā notiek tikai daļēji.</w:t>
            </w:r>
          </w:p>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P="00B4496B" w:rsidRDefault="00EB7204" w14:paraId="0352EF1E"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Nodrošināt efektīvu izmeklēšanas uzraudzību un kriminālvajāšanu ārvalstu amatpersonu kukuļošanas un ar to saistītās NILL lietās, lai iespējami maksimāli izmantotu Latvijas jurisdikcijas piemērojamību šo noziegumu apkarošanā. </w:t>
            </w:r>
          </w:p>
          <w:p w:rsidRPr="00EB7204" w:rsidR="000509BC" w:rsidP="00B4496B" w:rsidRDefault="00EB7204" w14:paraId="1FAC0E25" w14:textId="77777777">
            <w:pPr>
              <w:pStyle w:val="Komentrateksts"/>
              <w:spacing w:after="0" w:line="240" w:lineRule="auto"/>
              <w:jc w:val="both"/>
            </w:pPr>
            <w:r w:rsidRPr="00EB7204">
              <w:rPr>
                <w:rFonts w:ascii="Times New Roman" w:hAnsi="Times New Roman"/>
              </w:rPr>
              <w:t>Nepieciešamības gadījumā nodrošināt jurisdikcijas jautājumu izskatīšanu ĢP Krimināltiesiskajā departamentā vai ĢP specializētajā darba grupā, pieaicinot izmeklēšanas iestādes pārstāvjus.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6A7566C"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CAB2175" w14:textId="77777777">
            <w:pPr>
              <w:spacing w:after="0" w:line="240" w:lineRule="auto"/>
            </w:pPr>
            <w:r w:rsidRPr="00EB7204">
              <w:rPr>
                <w:rFonts w:ascii="Times New Roman" w:hAnsi="Times New Roman"/>
                <w:sz w:val="20"/>
                <w:szCs w:val="20"/>
              </w:rPr>
              <w:t>KNAB</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C2F767F" w14:textId="77777777">
            <w:pPr>
              <w:spacing w:after="0" w:line="240" w:lineRule="auto"/>
            </w:pPr>
            <w:r w:rsidRPr="00EB7204">
              <w:rPr>
                <w:rFonts w:ascii="Times New Roman" w:hAnsi="Times New Roman"/>
                <w:sz w:val="20"/>
                <w:szCs w:val="20"/>
              </w:rPr>
              <w:t>30.12.2020.</w:t>
            </w:r>
          </w:p>
        </w:tc>
      </w:tr>
      <w:tr w:rsidRPr="00EB7204" w:rsidR="000509BC" w:rsidTr="00DA09B0" w14:paraId="06015A4D" w14:textId="77777777">
        <w:trPr>
          <w:trHeight w:val="15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610312F" w14:textId="77777777">
            <w:pPr>
              <w:spacing w:after="0" w:line="240" w:lineRule="auto"/>
              <w:jc w:val="both"/>
            </w:pPr>
            <w:r w:rsidRPr="00EB7204">
              <w:rPr>
                <w:rFonts w:ascii="Times New Roman" w:hAnsi="Times New Roman"/>
                <w:sz w:val="20"/>
                <w:szCs w:val="20"/>
              </w:rPr>
              <w:t>8. Attiecībā uz izmeklēšanas iestāžu un prokuratū</w:t>
            </w:r>
            <w:r w:rsidRPr="00F23513">
              <w:rPr>
                <w:rFonts w:ascii="Times New Roman" w:hAnsi="Times New Roman"/>
                <w:sz w:val="20"/>
                <w:szCs w:val="20"/>
              </w:rPr>
              <w:t>ras neatkar</w:t>
            </w:r>
            <w:r w:rsidRPr="00EB7204">
              <w:rPr>
                <w:rFonts w:ascii="Times New Roman" w:hAnsi="Times New Roman"/>
                <w:sz w:val="20"/>
                <w:szCs w:val="20"/>
              </w:rPr>
              <w:t>ību WGB iesaka Latvijai:</w:t>
            </w:r>
          </w:p>
          <w:p w:rsidRPr="00EB7204" w:rsidR="000509BC" w:rsidP="00117E0A" w:rsidRDefault="00117E0A" w14:paraId="063BA6FA" w14:textId="5CEBC753">
            <w:pPr>
              <w:tabs>
                <w:tab w:val="left" w:pos="409"/>
              </w:tabs>
              <w:spacing w:after="0" w:line="240" w:lineRule="auto"/>
              <w:jc w:val="both"/>
              <w:rPr>
                <w:rFonts w:ascii="Times New Roman" w:hAnsi="Times New Roman"/>
                <w:sz w:val="20"/>
                <w:szCs w:val="20"/>
              </w:rPr>
            </w:pPr>
            <w:r>
              <w:rPr>
                <w:rFonts w:ascii="Times New Roman" w:hAnsi="Times New Roman"/>
                <w:sz w:val="20"/>
                <w:szCs w:val="20"/>
              </w:rPr>
              <w:t>a) </w:t>
            </w:r>
            <w:r w:rsidR="006432C9">
              <w:rPr>
                <w:rFonts w:ascii="Times New Roman" w:hAnsi="Times New Roman"/>
                <w:sz w:val="20"/>
                <w:szCs w:val="20"/>
              </w:rPr>
              <w:t>v</w:t>
            </w:r>
            <w:r w:rsidRPr="006432C9" w:rsidR="006432C9">
              <w:rPr>
                <w:rFonts w:ascii="Times New Roman" w:hAnsi="Times New Roman"/>
                <w:sz w:val="20"/>
                <w:szCs w:val="20"/>
              </w:rPr>
              <w:t>eikt pasākumus ar mērķi nodrošināt valdības amatpersonu atturēšanos no tādas ģenerālprokurora darbības komentēšanas, kas rada iespaidu par politisko iejaukšanos</w:t>
            </w:r>
            <w:r w:rsidRPr="00EB7204" w:rsidR="00EB7204">
              <w:rPr>
                <w:rFonts w:ascii="Times New Roman" w:hAnsi="Times New Roman"/>
                <w:sz w:val="20"/>
                <w:szCs w:val="20"/>
              </w:rPr>
              <w:t>;</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9818290" w14:textId="14E06720">
            <w:pPr>
              <w:spacing w:after="0" w:line="240" w:lineRule="auto"/>
              <w:jc w:val="both"/>
            </w:pPr>
            <w:r w:rsidRPr="00EB7204">
              <w:rPr>
                <w:rFonts w:ascii="Times New Roman" w:hAnsi="Times New Roman"/>
                <w:sz w:val="20"/>
                <w:szCs w:val="20"/>
              </w:rPr>
              <w:t>Apkārtraksts – informatīva vēstule Ministru kabineta locekļiem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87A9B90" w14:textId="77777777">
            <w:pPr>
              <w:spacing w:after="0" w:line="240" w:lineRule="auto"/>
              <w:jc w:val="both"/>
            </w:pPr>
            <w:r w:rsidRPr="00EB7204">
              <w:rPr>
                <w:rFonts w:ascii="Times New Roman" w:hAnsi="Times New Roman"/>
                <w:sz w:val="20"/>
                <w:szCs w:val="20"/>
              </w:rPr>
              <w:t>VK</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2AEC791"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62AE0DE" w14:textId="77777777">
            <w:pPr>
              <w:spacing w:after="0" w:line="240" w:lineRule="auto"/>
            </w:pPr>
            <w:r w:rsidRPr="00EB7204">
              <w:rPr>
                <w:rFonts w:ascii="Times New Roman" w:hAnsi="Times New Roman"/>
                <w:sz w:val="20"/>
                <w:szCs w:val="20"/>
              </w:rPr>
              <w:t>30.12.2020.</w:t>
            </w:r>
          </w:p>
        </w:tc>
      </w:tr>
      <w:tr w:rsidRPr="00EB7204" w:rsidR="000509BC" w:rsidTr="00DA09B0" w14:paraId="1A211F43" w14:textId="77777777">
        <w:trPr>
          <w:trHeight w:val="4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CF1F18B" w14:textId="6D3A26B0">
            <w:pPr>
              <w:spacing w:after="0" w:line="240" w:lineRule="auto"/>
              <w:jc w:val="both"/>
            </w:pPr>
            <w:r w:rsidRPr="00EB7204">
              <w:rPr>
                <w:rFonts w:ascii="Times New Roman" w:hAnsi="Times New Roman"/>
                <w:sz w:val="20"/>
                <w:szCs w:val="20"/>
              </w:rPr>
              <w:t>b)</w:t>
            </w:r>
            <w:r w:rsidR="00117E0A">
              <w:rPr>
                <w:rFonts w:ascii="Times New Roman" w:hAnsi="Times New Roman"/>
                <w:sz w:val="20"/>
                <w:szCs w:val="20"/>
              </w:rPr>
              <w:t> </w:t>
            </w:r>
            <w:r w:rsidRPr="00EB7204">
              <w:rPr>
                <w:rFonts w:ascii="Times New Roman" w:hAnsi="Times New Roman"/>
                <w:sz w:val="20"/>
                <w:szCs w:val="20"/>
              </w:rPr>
              <w:t>veikt konkrētus pasākumus, lai nodrošinātu, ka valdības amatpersonas ievēro un izprot Konvencijas 5. pantu.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8CC5CD3" w14:textId="7FE0F02B">
            <w:pPr>
              <w:spacing w:after="0" w:line="240" w:lineRule="auto"/>
              <w:jc w:val="both"/>
            </w:pPr>
            <w:r w:rsidRPr="00EB7204">
              <w:rPr>
                <w:rFonts w:ascii="Times New Roman" w:hAnsi="Times New Roman"/>
                <w:sz w:val="20"/>
                <w:szCs w:val="20"/>
              </w:rPr>
              <w:t>Apkārtraksts – informatīva vēstule Ministru kabineta locekļiem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120A42" w14:textId="77777777">
            <w:pPr>
              <w:spacing w:after="0" w:line="240" w:lineRule="auto"/>
              <w:jc w:val="both"/>
            </w:pPr>
            <w:r w:rsidRPr="00EB7204">
              <w:rPr>
                <w:rFonts w:ascii="Times New Roman" w:hAnsi="Times New Roman"/>
                <w:sz w:val="20"/>
                <w:szCs w:val="20"/>
              </w:rPr>
              <w:t>VK</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66204643"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F3472B2" w14:textId="77777777">
            <w:pPr>
              <w:spacing w:after="0" w:line="240" w:lineRule="auto"/>
            </w:pPr>
            <w:r w:rsidRPr="00EB7204">
              <w:rPr>
                <w:rFonts w:ascii="Times New Roman" w:hAnsi="Times New Roman"/>
                <w:sz w:val="20"/>
                <w:szCs w:val="20"/>
              </w:rPr>
              <w:t>30.12.2020.</w:t>
            </w:r>
          </w:p>
        </w:tc>
      </w:tr>
      <w:tr w:rsidRPr="00EB7204" w:rsidR="000509BC" w:rsidTr="00DA09B0" w14:paraId="74B96205" w14:textId="77777777">
        <w:trPr>
          <w:trHeight w:val="1555"/>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B905EA" w14:textId="77777777">
            <w:pPr>
              <w:spacing w:after="0" w:line="240" w:lineRule="auto"/>
              <w:jc w:val="both"/>
            </w:pPr>
            <w:r w:rsidRPr="00EB7204">
              <w:rPr>
                <w:rFonts w:ascii="Times New Roman" w:hAnsi="Times New Roman"/>
                <w:sz w:val="20"/>
                <w:szCs w:val="20"/>
              </w:rPr>
              <w:lastRenderedPageBreak/>
              <w:t>9. Attiecībā uz ārvalstu tiesisko palīdzību WGB iesaka Latvijai turpināt sniegt efektīvu un savlaicīgu palīdzību, kā arī nepieciešamības gadījumā regulāri lūgt ārvalstu tiesisko palīdzību krimināllietās par ārvalstu amatpersonu kukuļošanu.</w:t>
            </w:r>
          </w:p>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6C249ACD" w14:textId="40EF7C46">
            <w:pPr>
              <w:pStyle w:val="Paraststmeklis"/>
              <w:spacing w:before="0" w:after="0" w:line="240" w:lineRule="auto"/>
              <w:jc w:val="both"/>
              <w:rPr>
                <w:rFonts w:ascii="Times New Roman" w:hAnsi="Times New Roman" w:eastAsia="Times New Roman" w:cs="Times New Roman"/>
                <w:sz w:val="20"/>
                <w:szCs w:val="20"/>
                <w:lang w:val="lv-LV"/>
              </w:rPr>
            </w:pPr>
            <w:r w:rsidRPr="00EB7204">
              <w:rPr>
                <w:rFonts w:ascii="Times New Roman" w:hAnsi="Times New Roman"/>
                <w:sz w:val="20"/>
                <w:szCs w:val="20"/>
                <w:lang w:val="lv-LV"/>
              </w:rPr>
              <w:t>1.</w:t>
            </w:r>
            <w:r w:rsidR="00117E0A">
              <w:rPr>
                <w:rFonts w:ascii="Times New Roman" w:hAnsi="Times New Roman"/>
                <w:sz w:val="20"/>
                <w:szCs w:val="20"/>
                <w:lang w:val="lv-LV"/>
              </w:rPr>
              <w:t> </w:t>
            </w:r>
            <w:r w:rsidRPr="00EB7204">
              <w:rPr>
                <w:rFonts w:ascii="Times New Roman" w:hAnsi="Times New Roman"/>
                <w:sz w:val="20"/>
                <w:szCs w:val="20"/>
                <w:lang w:val="lv-LV"/>
              </w:rPr>
              <w:t>KNAB iekšējā rīkojumā</w:t>
            </w:r>
            <w:proofErr w:type="gramStart"/>
            <w:r w:rsidRPr="00EB7204">
              <w:rPr>
                <w:rFonts w:ascii="Times New Roman" w:hAnsi="Times New Roman"/>
                <w:sz w:val="20"/>
                <w:szCs w:val="20"/>
                <w:lang w:val="lv-LV"/>
              </w:rPr>
              <w:t xml:space="preserve">  </w:t>
            </w:r>
            <w:proofErr w:type="gramEnd"/>
            <w:r w:rsidRPr="00EB7204">
              <w:rPr>
                <w:rFonts w:ascii="Times New Roman" w:hAnsi="Times New Roman"/>
                <w:sz w:val="20"/>
                <w:szCs w:val="20"/>
                <w:lang w:val="lv-LV"/>
              </w:rPr>
              <w:t xml:space="preserve">nosaka stiprināt sadarbību ar </w:t>
            </w:r>
            <w:proofErr w:type="spellStart"/>
            <w:r w:rsidRPr="00EB7204">
              <w:rPr>
                <w:rFonts w:ascii="Times New Roman" w:hAnsi="Times New Roman"/>
                <w:sz w:val="20"/>
                <w:szCs w:val="20"/>
                <w:lang w:val="lv-LV"/>
              </w:rPr>
              <w:t>partnerdienestiem</w:t>
            </w:r>
            <w:proofErr w:type="spellEnd"/>
            <w:r w:rsidRPr="00EB7204">
              <w:rPr>
                <w:rFonts w:ascii="Times New Roman" w:hAnsi="Times New Roman"/>
                <w:sz w:val="20"/>
                <w:szCs w:val="20"/>
                <w:lang w:val="lv-LV"/>
              </w:rPr>
              <w:t xml:space="preserve"> Lietuvā, Igaunijā, Polijā, utt., kā arī noteikt prasību pastāvīgi izmantot EUROJUST un TA e-platformu.</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3539E89"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9F5D58C" w14:textId="77777777">
            <w:pPr>
              <w:spacing w:after="0" w:line="240" w:lineRule="auto"/>
            </w:pPr>
            <w:r w:rsidRPr="00EB7204">
              <w:rPr>
                <w:rFonts w:ascii="Times New Roman" w:hAnsi="Times New Roman"/>
                <w:sz w:val="20"/>
                <w:szCs w:val="20"/>
              </w:rPr>
              <w:t>ĢP, TM (TA)</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70E2549" w14:textId="77777777">
            <w:pPr>
              <w:spacing w:after="0" w:line="240" w:lineRule="auto"/>
              <w:jc w:val="both"/>
            </w:pPr>
            <w:r w:rsidRPr="00EB7204">
              <w:rPr>
                <w:rFonts w:ascii="Times New Roman" w:hAnsi="Times New Roman"/>
                <w:sz w:val="20"/>
                <w:szCs w:val="20"/>
              </w:rPr>
              <w:t>31.12.2020.</w:t>
            </w:r>
          </w:p>
        </w:tc>
      </w:tr>
      <w:tr w:rsidRPr="00EB7204" w:rsidR="000509BC" w:rsidTr="00DA09B0" w14:paraId="0F86FF57" w14:textId="77777777">
        <w:trPr>
          <w:trHeight w:val="2091"/>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6F24771"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2537AC" w:rsidRDefault="00EB7204" w14:paraId="17AB63A4" w14:textId="55F578A8">
            <w:pPr>
              <w:pStyle w:val="Komentrateksts"/>
              <w:spacing w:after="0" w:line="240" w:lineRule="auto"/>
              <w:jc w:val="both"/>
              <w:rPr>
                <w:rFonts w:ascii="Times New Roman" w:hAnsi="Times New Roman" w:eastAsia="Times New Roman" w:cs="Times New Roman"/>
              </w:rPr>
            </w:pPr>
            <w:r w:rsidRPr="00EB7204">
              <w:rPr>
                <w:rFonts w:ascii="Times New Roman" w:hAnsi="Times New Roman"/>
              </w:rPr>
              <w:t>2.</w:t>
            </w:r>
            <w:r w:rsidR="00117E0A">
              <w:rPr>
                <w:rFonts w:ascii="Times New Roman" w:hAnsi="Times New Roman"/>
              </w:rPr>
              <w:t> </w:t>
            </w:r>
            <w:r w:rsidRPr="00EB7204">
              <w:rPr>
                <w:rFonts w:ascii="Times New Roman" w:hAnsi="Times New Roman"/>
              </w:rPr>
              <w:t xml:space="preserve">Nodrošināt, ka tiek izvērtēts, vai saņemtajos un nosūtītajos tiesiskās palīdzības lūgumos (arī Eiropas Izmeklēšanas rīkojumā) ietvertā </w:t>
            </w:r>
            <w:r w:rsidRPr="00F23513">
              <w:rPr>
                <w:rFonts w:ascii="Times New Roman" w:hAnsi="Times New Roman"/>
              </w:rPr>
              <w:t>inform</w:t>
            </w:r>
            <w:r w:rsidRPr="00EB7204">
              <w:rPr>
                <w:rFonts w:ascii="Times New Roman" w:hAnsi="Times New Roman"/>
              </w:rPr>
              <w:t>ācija nesatur ārvalstu amatpersonu kukuļošanas pazīmes.</w:t>
            </w:r>
          </w:p>
          <w:p w:rsidRPr="00EB7204" w:rsidR="000509BC" w:rsidP="002537AC" w:rsidRDefault="00EB7204" w14:paraId="251A36CA" w14:textId="5BDE3EFE">
            <w:pPr>
              <w:pStyle w:val="Paraststmeklis"/>
              <w:spacing w:before="0" w:after="0" w:line="240" w:lineRule="auto"/>
              <w:jc w:val="both"/>
              <w:rPr>
                <w:lang w:val="lv-LV"/>
              </w:rPr>
            </w:pPr>
            <w:r w:rsidRPr="00EB7204">
              <w:rPr>
                <w:rFonts w:ascii="Times New Roman" w:hAnsi="Times New Roman"/>
                <w:sz w:val="20"/>
                <w:szCs w:val="20"/>
                <w:lang w:val="lv-LV"/>
              </w:rPr>
              <w:t>Izmantot EUROJUST kā starptautiskās sadarbības kanālu un</w:t>
            </w:r>
            <w:r w:rsidR="00B4496B">
              <w:rPr>
                <w:rFonts w:ascii="Times New Roman" w:hAnsi="Times New Roman"/>
                <w:sz w:val="20"/>
                <w:szCs w:val="20"/>
                <w:lang w:val="lv-LV"/>
              </w:rPr>
              <w:t xml:space="preserve"> </w:t>
            </w:r>
            <w:r w:rsidRPr="00EB7204">
              <w:rPr>
                <w:rFonts w:ascii="Times New Roman" w:hAnsi="Times New Roman"/>
                <w:sz w:val="20"/>
                <w:szCs w:val="20"/>
                <w:lang w:val="lv-LV"/>
              </w:rPr>
              <w:t xml:space="preserve">sadarbības platformu ārvalstu amatpersonu kukuļošanas un ar to saistītās </w:t>
            </w:r>
            <w:r w:rsidR="005F74AD">
              <w:rPr>
                <w:rFonts w:ascii="Times New Roman" w:hAnsi="Times New Roman"/>
                <w:sz w:val="20"/>
                <w:szCs w:val="20"/>
                <w:lang w:val="lv-LV"/>
              </w:rPr>
              <w:t xml:space="preserve">NILL </w:t>
            </w:r>
            <w:r w:rsidRPr="00EB7204">
              <w:rPr>
                <w:rFonts w:ascii="Times New Roman" w:hAnsi="Times New Roman"/>
                <w:sz w:val="20"/>
                <w:szCs w:val="20"/>
                <w:lang w:val="lv-LV"/>
              </w:rPr>
              <w:t>lietās</w:t>
            </w:r>
            <w:r w:rsidR="00B4496B">
              <w:rPr>
                <w:rFonts w:ascii="Times New Roman" w:hAnsi="Times New Roman"/>
                <w:sz w:val="20"/>
                <w:szCs w:val="20"/>
                <w:lang w:val="lv-LV"/>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9B49D4D"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21037C79"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DCAFE35" w14:textId="77777777">
            <w:pPr>
              <w:spacing w:after="0" w:line="240" w:lineRule="auto"/>
              <w:jc w:val="both"/>
            </w:pPr>
            <w:r w:rsidRPr="00EB7204">
              <w:rPr>
                <w:rFonts w:ascii="Times New Roman" w:hAnsi="Times New Roman"/>
                <w:sz w:val="20"/>
                <w:szCs w:val="20"/>
              </w:rPr>
              <w:t>Pastāvīgi</w:t>
            </w:r>
          </w:p>
        </w:tc>
      </w:tr>
      <w:tr w:rsidRPr="00EB7204" w:rsidR="000509BC" w:rsidTr="00DA09B0" w14:paraId="34CAC579" w14:textId="77777777">
        <w:trPr>
          <w:trHeight w:val="2432"/>
        </w:trPr>
        <w:tc>
          <w:tcPr>
            <w:tcW w:w="51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8FE560A" w14:textId="32734B4C">
            <w:pPr>
              <w:spacing w:after="0" w:line="240" w:lineRule="auto"/>
              <w:jc w:val="both"/>
            </w:pPr>
            <w:r w:rsidRPr="00EB7204">
              <w:rPr>
                <w:rFonts w:ascii="Times New Roman" w:hAnsi="Times New Roman"/>
                <w:sz w:val="20"/>
                <w:szCs w:val="20"/>
              </w:rPr>
              <w:t>10.</w:t>
            </w:r>
            <w:r w:rsidR="00117E0A">
              <w:rPr>
                <w:rFonts w:ascii="Times New Roman" w:hAnsi="Times New Roman"/>
                <w:sz w:val="20"/>
                <w:szCs w:val="20"/>
              </w:rPr>
              <w:t> </w:t>
            </w:r>
            <w:r w:rsidRPr="00EB7204">
              <w:rPr>
                <w:rFonts w:ascii="Times New Roman" w:hAnsi="Times New Roman"/>
                <w:sz w:val="20"/>
                <w:szCs w:val="20"/>
              </w:rPr>
              <w:t xml:space="preserve">Attiecībā uz </w:t>
            </w:r>
            <w:r w:rsidR="008775C9">
              <w:rPr>
                <w:rFonts w:ascii="Times New Roman" w:hAnsi="Times New Roman"/>
                <w:sz w:val="20"/>
                <w:szCs w:val="20"/>
              </w:rPr>
              <w:t>NILL</w:t>
            </w:r>
            <w:r w:rsidRPr="00EB7204">
              <w:rPr>
                <w:rFonts w:ascii="Times New Roman" w:hAnsi="Times New Roman"/>
                <w:sz w:val="20"/>
                <w:szCs w:val="20"/>
              </w:rPr>
              <w:t xml:space="preserve"> WGB iesaka Latvijai veikt pasākumus, lai:</w:t>
            </w:r>
          </w:p>
          <w:p w:rsidRPr="00EB7204" w:rsidR="000509BC" w:rsidP="00117E0A" w:rsidRDefault="00117E0A" w14:paraId="6037A8A1" w14:textId="415C8E4F">
            <w:pPr>
              <w:tabs>
                <w:tab w:val="left" w:pos="267"/>
              </w:tabs>
              <w:spacing w:after="0" w:line="240" w:lineRule="auto"/>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 xml:space="preserve">būtiski palielinātu notiesājošo spriedumu skaitu par </w:t>
            </w:r>
            <w:r w:rsidR="008775C9">
              <w:rPr>
                <w:rFonts w:ascii="Times New Roman" w:hAnsi="Times New Roman"/>
                <w:sz w:val="20"/>
                <w:szCs w:val="20"/>
              </w:rPr>
              <w:t>NILL</w:t>
            </w:r>
            <w:r w:rsidRPr="00F23513" w:rsidR="00EB7204">
              <w:rPr>
                <w:rFonts w:ascii="Times New Roman" w:hAnsi="Times New Roman"/>
                <w:sz w:val="20"/>
                <w:szCs w:val="20"/>
              </w:rPr>
              <w:t xml:space="preserve">, it </w:t>
            </w:r>
            <w:r w:rsidRPr="00EB7204" w:rsidR="00EB7204">
              <w:rPr>
                <w:rFonts w:ascii="Times New Roman" w:hAnsi="Times New Roman"/>
                <w:sz w:val="20"/>
                <w:szCs w:val="20"/>
              </w:rPr>
              <w:t>īpaši, ja predikatīvais noziedzīgais nodarī</w:t>
            </w:r>
            <w:r w:rsidRPr="00F23513" w:rsidR="00EB7204">
              <w:rPr>
                <w:rFonts w:ascii="Times New Roman" w:hAnsi="Times New Roman"/>
                <w:sz w:val="20"/>
                <w:szCs w:val="20"/>
              </w:rPr>
              <w:t xml:space="preserve">jums ir </w:t>
            </w:r>
            <w:r w:rsidRPr="00EB7204" w:rsidR="00EB7204">
              <w:rPr>
                <w:rFonts w:ascii="Times New Roman" w:hAnsi="Times New Roman"/>
                <w:sz w:val="20"/>
                <w:szCs w:val="20"/>
              </w:rPr>
              <w:t xml:space="preserve">ārvalstu amatpersonu kukuļošana, kā arī nepieciešamības gadījumā regulāri apsvērt, vai finanšu iestādēm un to darbiniekiem ir piemērojama kriminālatbildība par iesaistīšanos </w:t>
            </w:r>
            <w:r w:rsidR="0083452F">
              <w:rPr>
                <w:rFonts w:ascii="Times New Roman" w:hAnsi="Times New Roman"/>
                <w:sz w:val="20"/>
                <w:szCs w:val="20"/>
              </w:rPr>
              <w:t>NILL</w:t>
            </w:r>
            <w:r w:rsidRPr="00EB7204" w:rsidR="00EB7204">
              <w:rPr>
                <w:rFonts w:ascii="Times New Roman" w:hAnsi="Times New Roman"/>
                <w:sz w:val="20"/>
                <w:szCs w:val="20"/>
              </w:rPr>
              <w:t xml:space="preserve"> darbībās. </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24D1103" w14:textId="1F60D33A">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Ekonomisko lietu tiesas izveide</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19288D6" w14:textId="77777777">
            <w:pPr>
              <w:spacing w:after="0" w:line="240" w:lineRule="auto"/>
              <w:jc w:val="both"/>
            </w:pPr>
            <w:r w:rsidRPr="00EB7204">
              <w:rPr>
                <w:rFonts w:ascii="Times New Roman" w:hAnsi="Times New Roman"/>
                <w:sz w:val="20"/>
                <w:szCs w:val="20"/>
              </w:rPr>
              <w:t>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D987766"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D294F0E" w14:textId="77777777">
            <w:pPr>
              <w:spacing w:after="0" w:line="240" w:lineRule="auto"/>
            </w:pPr>
            <w:r w:rsidRPr="00EB7204">
              <w:rPr>
                <w:rFonts w:ascii="Times New Roman" w:hAnsi="Times New Roman"/>
                <w:sz w:val="20"/>
                <w:szCs w:val="20"/>
              </w:rPr>
              <w:t>01.10.2021.</w:t>
            </w:r>
          </w:p>
        </w:tc>
      </w:tr>
      <w:tr w:rsidRPr="00EB7204" w:rsidR="000509BC" w:rsidTr="00DA09B0" w14:paraId="140B4D7A" w14:textId="77777777">
        <w:trPr>
          <w:trHeight w:val="2432"/>
        </w:trPr>
        <w:tc>
          <w:tcPr>
            <w:tcW w:w="5186" w:type="dxa"/>
            <w:vMerge/>
            <w:tcBorders>
              <w:top w:val="single" w:color="000000" w:sz="4" w:space="0"/>
              <w:left w:val="single" w:color="000000" w:sz="4" w:space="0"/>
              <w:bottom w:val="single" w:color="000000" w:sz="4" w:space="0"/>
              <w:right w:val="single" w:color="000000" w:sz="4" w:space="0"/>
            </w:tcBorders>
            <w:shd w:val="clear" w:color="auto" w:fill="FFFFFF"/>
          </w:tcPr>
          <w:p w:rsidRPr="00EB7204" w:rsidR="000509BC" w:rsidRDefault="000509BC" w14:paraId="62067052"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C0FF0ED" w14:textId="7D43A6FF">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Nodrošināt prioritāru, savlaicīgu un aktīvu izmeklēšanas uzraudzību un kriminālvajāšanu NILL lietās, īpaši</w:t>
            </w:r>
            <w:proofErr w:type="gramStart"/>
            <w:r w:rsidRPr="00EB7204">
              <w:rPr>
                <w:rFonts w:ascii="Times New Roman" w:hAnsi="Times New Roman"/>
                <w:sz w:val="20"/>
                <w:szCs w:val="20"/>
              </w:rPr>
              <w:t xml:space="preserve"> gadījumos, kad</w:t>
            </w:r>
            <w:proofErr w:type="gramEnd"/>
            <w:r w:rsidRPr="00EB7204">
              <w:rPr>
                <w:rFonts w:ascii="Times New Roman" w:hAnsi="Times New Roman"/>
                <w:sz w:val="20"/>
                <w:szCs w:val="20"/>
              </w:rPr>
              <w:t xml:space="preserve"> NILL izdarīšanā iesaistītas finanšu institūcijas un to darbinieki un/vai kad predikatīvais noziedzīgais nodarījums ir amatpersonu kukuļošana.</w:t>
            </w:r>
          </w:p>
          <w:p w:rsidRPr="00EB7204" w:rsidR="000509BC" w:rsidRDefault="00EB7204" w14:paraId="7A9A8697" w14:textId="39FEF8DE">
            <w:pPr>
              <w:spacing w:after="0" w:line="240" w:lineRule="auto"/>
              <w:jc w:val="both"/>
            </w:pPr>
            <w:r w:rsidRPr="00EB7204">
              <w:rPr>
                <w:rFonts w:ascii="Times New Roman" w:hAnsi="Times New Roman"/>
                <w:sz w:val="20"/>
                <w:szCs w:val="20"/>
              </w:rPr>
              <w:t>Regulāri apkopot informāciju par NILL kriminālprocesu virzību</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52A4E89" w14:textId="77777777">
            <w:pPr>
              <w:spacing w:after="0" w:line="240" w:lineRule="auto"/>
              <w:jc w:val="both"/>
            </w:pPr>
            <w:r w:rsidRPr="00EB7204">
              <w:rPr>
                <w:rFonts w:ascii="Times New Roman" w:hAnsi="Times New Roman"/>
                <w:sz w:val="20"/>
                <w:szCs w:val="20"/>
              </w:rPr>
              <w:t>ĢP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313A508"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3AECD6A" w14:textId="77777777">
            <w:pPr>
              <w:spacing w:after="0" w:line="240" w:lineRule="auto"/>
            </w:pPr>
            <w:r w:rsidRPr="00EB7204">
              <w:rPr>
                <w:rFonts w:ascii="Times New Roman" w:hAnsi="Times New Roman"/>
                <w:sz w:val="20"/>
                <w:szCs w:val="20"/>
              </w:rPr>
              <w:t>01.10.2021.</w:t>
            </w:r>
          </w:p>
        </w:tc>
      </w:tr>
      <w:tr w:rsidRPr="00EB7204" w:rsidR="000509BC" w:rsidTr="00DA09B0" w14:paraId="70AE2FE2" w14:textId="77777777">
        <w:trPr>
          <w:trHeight w:val="1776"/>
        </w:trPr>
        <w:tc>
          <w:tcPr>
            <w:tcW w:w="5186" w:type="dxa"/>
            <w:vMerge w:val="restart"/>
            <w:tcBorders>
              <w:top w:val="single" w:color="000000" w:sz="4" w:space="0"/>
              <w:left w:val="single" w:color="000000" w:sz="4" w:space="0"/>
              <w:bottom w:val="single" w:color="FFFFFF" w:sz="8" w:space="0"/>
              <w:right w:val="single" w:color="000000" w:sz="4" w:space="0"/>
            </w:tcBorders>
            <w:shd w:val="clear" w:color="auto" w:fill="auto"/>
            <w:tcMar>
              <w:top w:w="80" w:type="dxa"/>
              <w:left w:w="80" w:type="dxa"/>
              <w:bottom w:w="80" w:type="dxa"/>
              <w:right w:w="80" w:type="dxa"/>
            </w:tcMar>
          </w:tcPr>
          <w:p w:rsidRPr="00EB7204" w:rsidR="000509BC" w:rsidP="00117E0A" w:rsidRDefault="00117E0A" w14:paraId="10A7FF70" w14:textId="2BC4DAD2">
            <w:pPr>
              <w:tabs>
                <w:tab w:val="left" w:pos="267"/>
              </w:tabs>
              <w:spacing w:after="0" w:line="240" w:lineRule="auto"/>
              <w:jc w:val="both"/>
              <w:rPr>
                <w:rFonts w:ascii="Times New Roman" w:hAnsi="Times New Roman"/>
                <w:sz w:val="20"/>
                <w:szCs w:val="20"/>
              </w:rPr>
            </w:pPr>
            <w:r>
              <w:rPr>
                <w:rFonts w:ascii="Times New Roman" w:hAnsi="Times New Roman"/>
                <w:sz w:val="20"/>
                <w:szCs w:val="20"/>
              </w:rPr>
              <w:t>b) </w:t>
            </w:r>
            <w:r w:rsidRPr="00EB7204" w:rsidR="00EB7204">
              <w:rPr>
                <w:rFonts w:ascii="Times New Roman" w:hAnsi="Times New Roman"/>
                <w:sz w:val="20"/>
                <w:szCs w:val="20"/>
              </w:rPr>
              <w:t xml:space="preserve">Nodrošināt, ka </w:t>
            </w:r>
            <w:r w:rsidR="0083452F">
              <w:rPr>
                <w:rFonts w:ascii="Times New Roman" w:hAnsi="Times New Roman"/>
                <w:sz w:val="20"/>
                <w:szCs w:val="20"/>
              </w:rPr>
              <w:t>NILL</w:t>
            </w:r>
            <w:r w:rsidRPr="00EB7204" w:rsidR="00EB7204">
              <w:rPr>
                <w:rFonts w:ascii="Times New Roman" w:hAnsi="Times New Roman"/>
                <w:sz w:val="20"/>
                <w:szCs w:val="20"/>
              </w:rPr>
              <w:t xml:space="preserve"> riska kritēriji, kas nosaka pienākumu veikt padziļināto klienta pārbaudi, regulāri tiek atjaunoti, izmantojot Latvijas nacionālo riska novērtējumu kā </w:t>
            </w:r>
            <w:r w:rsidRPr="00F23513" w:rsidR="00EB7204">
              <w:rPr>
                <w:rFonts w:ascii="Times New Roman" w:hAnsi="Times New Roman"/>
                <w:sz w:val="20"/>
                <w:szCs w:val="20"/>
              </w:rPr>
              <w:t>inform</w:t>
            </w:r>
            <w:r w:rsidRPr="00EB7204" w:rsidR="00EB7204">
              <w:rPr>
                <w:rFonts w:ascii="Times New Roman" w:hAnsi="Times New Roman"/>
                <w:sz w:val="20"/>
                <w:szCs w:val="20"/>
              </w:rPr>
              <w:t xml:space="preserve">ācijas avotu, lai identificētu klientus un darījumus, kas rada </w:t>
            </w:r>
            <w:r w:rsidR="0083452F">
              <w:rPr>
                <w:rFonts w:ascii="Times New Roman" w:hAnsi="Times New Roman"/>
                <w:sz w:val="20"/>
                <w:szCs w:val="20"/>
              </w:rPr>
              <w:t>NILL</w:t>
            </w:r>
            <w:r w:rsidRPr="00EB7204" w:rsidR="00EB7204">
              <w:rPr>
                <w:rFonts w:ascii="Times New Roman" w:hAnsi="Times New Roman"/>
                <w:sz w:val="20"/>
                <w:szCs w:val="20"/>
              </w:rPr>
              <w:t xml:space="preserve"> riskus.</w:t>
            </w:r>
          </w:p>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17FF356B" w14:textId="7FFAAE90">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Ieviest Pasākumu plāna noziedzīgi iegūtu līdzekļu legalizācijas, terorisma un proliferācijas finansēšanas novēršanai laikaposmam no 2020. līdz 2022. gadam 3. un 4.</w:t>
            </w:r>
            <w:r w:rsidR="00117E0A">
              <w:rPr>
                <w:rFonts w:ascii="Times New Roman" w:hAnsi="Times New Roman"/>
                <w:sz w:val="20"/>
                <w:szCs w:val="20"/>
              </w:rPr>
              <w:t> </w:t>
            </w:r>
            <w:r w:rsidRPr="00EB7204">
              <w:rPr>
                <w:rFonts w:ascii="Times New Roman" w:hAnsi="Times New Roman"/>
                <w:sz w:val="20"/>
                <w:szCs w:val="20"/>
              </w:rPr>
              <w:t>rīcības virzienā ietvertos pasākumus</w:t>
            </w:r>
            <w:r w:rsidR="00B4496B">
              <w:rPr>
                <w:rFonts w:ascii="Times New Roman" w:hAnsi="Times New Roman"/>
                <w:sz w:val="20"/>
                <w:szCs w:val="20"/>
              </w:rPr>
              <w:t>.</w:t>
            </w:r>
          </w:p>
          <w:p w:rsidRPr="00EB7204" w:rsidR="000509BC" w:rsidRDefault="000509BC" w14:paraId="34B11985" w14:textId="77777777">
            <w:pPr>
              <w:spacing w:after="0" w:line="240" w:lineRule="auto"/>
              <w:jc w:val="both"/>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92CE062" w14:textId="6840E8C1">
            <w:pPr>
              <w:spacing w:after="0" w:line="240" w:lineRule="auto"/>
              <w:jc w:val="both"/>
            </w:pPr>
            <w:r w:rsidRPr="00EB7204">
              <w:rPr>
                <w:rFonts w:ascii="Times New Roman" w:hAnsi="Times New Roman"/>
                <w:sz w:val="20"/>
                <w:szCs w:val="20"/>
              </w:rPr>
              <w:t>FKTK, VID, FID,</w:t>
            </w:r>
            <w:r w:rsidR="00B4496B">
              <w:rPr>
                <w:rFonts w:ascii="Times New Roman" w:hAnsi="Times New Roman"/>
                <w:sz w:val="20"/>
                <w:szCs w:val="20"/>
              </w:rPr>
              <w:t xml:space="preserve"> </w:t>
            </w:r>
            <w:r w:rsidRPr="00EB7204">
              <w:rPr>
                <w:rFonts w:ascii="Times New Roman" w:hAnsi="Times New Roman"/>
                <w:sz w:val="20"/>
                <w:szCs w:val="20"/>
              </w:rPr>
              <w:t>PTAC, LB, IAUI, LZAP, LZNP, LZRA, NKMP, LSMPAA</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9A8B3A5"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8008293"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31.12.2022.</w:t>
            </w:r>
          </w:p>
          <w:p w:rsidRPr="00EB7204" w:rsidR="000509BC" w:rsidRDefault="000509BC" w14:paraId="469E461A"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40F4214C" w14:textId="77777777">
            <w:pPr>
              <w:spacing w:after="0" w:line="240" w:lineRule="auto"/>
              <w:jc w:val="both"/>
            </w:pPr>
          </w:p>
        </w:tc>
      </w:tr>
      <w:tr w:rsidRPr="00EB7204" w:rsidR="000509BC" w:rsidTr="00DA09B0" w14:paraId="1BD3BD69" w14:textId="77777777">
        <w:trPr>
          <w:trHeight w:val="1981"/>
        </w:trPr>
        <w:tc>
          <w:tcPr>
            <w:tcW w:w="5186" w:type="dxa"/>
            <w:vMerge/>
            <w:tcBorders>
              <w:top w:val="single" w:color="000000" w:sz="4" w:space="0"/>
              <w:left w:val="single" w:color="000000" w:sz="4" w:space="0"/>
              <w:bottom w:val="single" w:color="FFFFFF" w:sz="8" w:space="0"/>
              <w:right w:val="single" w:color="000000" w:sz="4" w:space="0"/>
            </w:tcBorders>
            <w:shd w:val="clear" w:color="auto" w:fill="auto"/>
          </w:tcPr>
          <w:p w:rsidRPr="00EB7204" w:rsidR="000509BC" w:rsidRDefault="000509BC" w14:paraId="656FD1AF"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0DCC05A9" w14:textId="08716FD6">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 xml:space="preserve">Nodrošināt, ka </w:t>
            </w:r>
            <w:r w:rsidR="008775C9">
              <w:rPr>
                <w:rFonts w:ascii="Times New Roman" w:hAnsi="Times New Roman"/>
                <w:sz w:val="20"/>
                <w:szCs w:val="20"/>
              </w:rPr>
              <w:t>NILL</w:t>
            </w:r>
            <w:r w:rsidRPr="00EB7204">
              <w:rPr>
                <w:rFonts w:ascii="Times New Roman" w:hAnsi="Times New Roman"/>
                <w:sz w:val="20"/>
                <w:szCs w:val="20"/>
              </w:rPr>
              <w:t xml:space="preserve"> riska kritēriji, kas nosaka pienākumu veikt padziļināto klienta pārbaudi, regulāri tiek atjaunoti, izmantojot Latvijas nacionālo riska novērtējumu kā </w:t>
            </w:r>
            <w:r w:rsidRPr="00F23513">
              <w:rPr>
                <w:rFonts w:ascii="Times New Roman" w:hAnsi="Times New Roman"/>
                <w:sz w:val="20"/>
                <w:szCs w:val="20"/>
              </w:rPr>
              <w:t>inform</w:t>
            </w:r>
            <w:r w:rsidRPr="00EB7204">
              <w:rPr>
                <w:rFonts w:ascii="Times New Roman" w:hAnsi="Times New Roman"/>
                <w:sz w:val="20"/>
                <w:szCs w:val="20"/>
              </w:rPr>
              <w:t xml:space="preserve">ācijas avotu, lai identificētu klientus un darījumus, kas rada </w:t>
            </w:r>
            <w:r w:rsidR="008775C9">
              <w:rPr>
                <w:rFonts w:ascii="Times New Roman" w:hAnsi="Times New Roman"/>
                <w:sz w:val="20"/>
                <w:szCs w:val="20"/>
              </w:rPr>
              <w:t>NILL</w:t>
            </w:r>
            <w:r w:rsidRPr="00EB7204">
              <w:rPr>
                <w:rFonts w:ascii="Times New Roman" w:hAnsi="Times New Roman"/>
                <w:sz w:val="20"/>
                <w:szCs w:val="20"/>
              </w:rPr>
              <w:t xml:space="preserve"> riskus.</w:t>
            </w:r>
          </w:p>
          <w:p w:rsidRPr="00EB7204" w:rsidR="000509BC" w:rsidRDefault="000509BC" w14:paraId="6701EB20"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4FA61672" w14:textId="77777777">
            <w:pPr>
              <w:spacing w:after="0" w:line="240" w:lineRule="auto"/>
              <w:jc w:val="both"/>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1B7FBDE" w14:textId="77777777">
            <w:pPr>
              <w:spacing w:after="0" w:line="240" w:lineRule="auto"/>
              <w:jc w:val="both"/>
            </w:pPr>
            <w:r w:rsidRPr="00EB7204">
              <w:rPr>
                <w:rFonts w:ascii="Times New Roman" w:hAnsi="Times New Roman"/>
                <w:sz w:val="20"/>
                <w:szCs w:val="20"/>
              </w:rPr>
              <w:t>VID, FID, FKTK, PTAC, LB, IAUI, LZAP, LZNP, LZRA, NKMP, LSMPAA</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A462F10"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1887A96" w14:textId="77777777">
            <w:pPr>
              <w:spacing w:after="0" w:line="240" w:lineRule="auto"/>
              <w:jc w:val="both"/>
            </w:pPr>
            <w:r w:rsidRPr="00EB7204">
              <w:rPr>
                <w:rFonts w:ascii="Times New Roman" w:hAnsi="Times New Roman"/>
                <w:sz w:val="20"/>
                <w:szCs w:val="20"/>
              </w:rPr>
              <w:t>Pastāvīgi</w:t>
            </w:r>
          </w:p>
        </w:tc>
      </w:tr>
      <w:tr w:rsidRPr="00EB7204" w:rsidR="000509BC" w:rsidTr="00DA09B0" w14:paraId="5E29C906" w14:textId="77777777">
        <w:trPr>
          <w:trHeight w:val="1687"/>
        </w:trPr>
        <w:tc>
          <w:tcPr>
            <w:tcW w:w="5186" w:type="dxa"/>
            <w:tcBorders>
              <w:top w:val="single" w:color="FFFFFF"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0509BC" w14:paraId="251634CC"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P="00117E0A" w:rsidRDefault="00117E0A" w14:paraId="5FF42CCE" w14:textId="01EA2AA0">
            <w:pPr>
              <w:pStyle w:val="Sarakstarindkopa"/>
              <w:tabs>
                <w:tab w:val="left" w:pos="189"/>
              </w:tabs>
              <w:spacing w:after="0" w:line="240" w:lineRule="auto"/>
              <w:ind w:left="0"/>
              <w:jc w:val="both"/>
              <w:rPr>
                <w:rFonts w:ascii="Times New Roman" w:hAnsi="Times New Roman"/>
                <w:sz w:val="20"/>
                <w:szCs w:val="20"/>
              </w:rPr>
            </w:pPr>
            <w:r>
              <w:rPr>
                <w:rFonts w:ascii="Times New Roman" w:hAnsi="Times New Roman"/>
                <w:sz w:val="20"/>
                <w:szCs w:val="20"/>
              </w:rPr>
              <w:t>3. </w:t>
            </w:r>
            <w:r w:rsidRPr="00EB7204" w:rsidR="00EB7204">
              <w:rPr>
                <w:rFonts w:ascii="Times New Roman" w:hAnsi="Times New Roman"/>
                <w:sz w:val="20"/>
                <w:szCs w:val="20"/>
              </w:rPr>
              <w:t>Regulāra normatīvo aktu, vadlīniju, skaidrojumu pārskatīšana, lai nodrošinā</w:t>
            </w:r>
            <w:r w:rsidRPr="00F23513" w:rsidR="00EB7204">
              <w:rPr>
                <w:rFonts w:ascii="Times New Roman" w:hAnsi="Times New Roman"/>
                <w:sz w:val="20"/>
                <w:szCs w:val="20"/>
              </w:rPr>
              <w:t>tu to atbilst</w:t>
            </w:r>
            <w:r w:rsidRPr="00EB7204" w:rsidR="00EB7204">
              <w:rPr>
                <w:rFonts w:ascii="Times New Roman" w:hAnsi="Times New Roman"/>
                <w:sz w:val="20"/>
                <w:szCs w:val="20"/>
              </w:rPr>
              <w:t xml:space="preserve">ību aktuālajiem </w:t>
            </w:r>
            <w:r w:rsidR="008775C9">
              <w:rPr>
                <w:rFonts w:ascii="Times New Roman" w:hAnsi="Times New Roman"/>
                <w:sz w:val="20"/>
                <w:szCs w:val="20"/>
              </w:rPr>
              <w:t>NILLTPF</w:t>
            </w:r>
            <w:r w:rsidRPr="00EB7204" w:rsidR="00EB7204">
              <w:rPr>
                <w:rFonts w:ascii="Times New Roman" w:hAnsi="Times New Roman"/>
                <w:sz w:val="20"/>
                <w:szCs w:val="20"/>
              </w:rPr>
              <w:t xml:space="preserve"> riskiem.</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567CB9B" w14:textId="77777777">
            <w:pPr>
              <w:spacing w:after="0" w:line="240" w:lineRule="auto"/>
              <w:jc w:val="both"/>
            </w:pPr>
            <w:r w:rsidRPr="00EB7204">
              <w:rPr>
                <w:rFonts w:ascii="Times New Roman" w:hAnsi="Times New Roman"/>
                <w:sz w:val="20"/>
                <w:szCs w:val="20"/>
              </w:rPr>
              <w:t>FKTK</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69FABAF2"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83452F" w14:paraId="52E2B43F" w14:textId="003A2A07">
            <w:pPr>
              <w:spacing w:after="0" w:line="240" w:lineRule="auto"/>
              <w:jc w:val="both"/>
            </w:pPr>
            <w:r>
              <w:rPr>
                <w:rFonts w:ascii="Times New Roman" w:hAnsi="Times New Roman"/>
                <w:sz w:val="20"/>
                <w:szCs w:val="20"/>
              </w:rPr>
              <w:t>R</w:t>
            </w:r>
            <w:r w:rsidRPr="00EB7204" w:rsidR="00EB7204">
              <w:rPr>
                <w:rFonts w:ascii="Times New Roman" w:hAnsi="Times New Roman"/>
                <w:sz w:val="20"/>
                <w:szCs w:val="20"/>
              </w:rPr>
              <w:t>eizi gadā</w:t>
            </w:r>
          </w:p>
        </w:tc>
      </w:tr>
      <w:tr w:rsidRPr="00EB7204" w:rsidR="000509BC" w:rsidTr="00DA09B0" w14:paraId="7BF76E5D" w14:textId="77777777">
        <w:trPr>
          <w:trHeight w:val="1981"/>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0411D9DA" w14:textId="267891C0">
            <w:pPr>
              <w:tabs>
                <w:tab w:val="left" w:pos="126"/>
                <w:tab w:val="left" w:pos="409"/>
              </w:tabs>
              <w:spacing w:after="0" w:line="240" w:lineRule="auto"/>
              <w:ind w:left="49"/>
              <w:jc w:val="both"/>
              <w:rPr>
                <w:rFonts w:ascii="Times New Roman" w:hAnsi="Times New Roman"/>
                <w:sz w:val="20"/>
                <w:szCs w:val="20"/>
              </w:rPr>
            </w:pPr>
            <w:r>
              <w:rPr>
                <w:rFonts w:ascii="Times New Roman" w:hAnsi="Times New Roman"/>
                <w:sz w:val="20"/>
                <w:szCs w:val="20"/>
              </w:rPr>
              <w:lastRenderedPageBreak/>
              <w:t>c) </w:t>
            </w:r>
            <w:r w:rsidRPr="00EB7204" w:rsidR="00EB7204">
              <w:rPr>
                <w:rFonts w:ascii="Times New Roman" w:hAnsi="Times New Roman"/>
                <w:sz w:val="20"/>
                <w:szCs w:val="20"/>
              </w:rPr>
              <w:t xml:space="preserve">Pieprasīt visām finanšu un ne-finanšu institūcijām piemērot padziļinātās klientu pārbaudes un citus </w:t>
            </w:r>
            <w:r w:rsidR="008775C9">
              <w:rPr>
                <w:rFonts w:ascii="Times New Roman" w:hAnsi="Times New Roman"/>
                <w:sz w:val="20"/>
                <w:szCs w:val="20"/>
              </w:rPr>
              <w:t>NILL</w:t>
            </w:r>
            <w:r w:rsidRPr="00EB7204" w:rsidR="00EB7204">
              <w:rPr>
                <w:rFonts w:ascii="Times New Roman" w:hAnsi="Times New Roman"/>
                <w:sz w:val="20"/>
                <w:szCs w:val="20"/>
              </w:rPr>
              <w:t xml:space="preserve"> novēršanas pasākumus attiecībā uz klientiem un darījumiem, kas rada ievērojamus ar korupciju saistītus </w:t>
            </w:r>
            <w:r w:rsidR="008775C9">
              <w:rPr>
                <w:rFonts w:ascii="Times New Roman" w:hAnsi="Times New Roman"/>
                <w:sz w:val="20"/>
                <w:szCs w:val="20"/>
              </w:rPr>
              <w:t>NILL</w:t>
            </w:r>
            <w:r w:rsidRPr="00EB7204" w:rsidR="00EB7204">
              <w:rPr>
                <w:rFonts w:ascii="Times New Roman" w:hAnsi="Times New Roman"/>
                <w:sz w:val="20"/>
                <w:szCs w:val="20"/>
              </w:rPr>
              <w:t xml:space="preserve"> riskus, tostarp čaulu uzņēmumiem.</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BDF3E89" w14:textId="70A75C4B">
            <w:pPr>
              <w:spacing w:after="0" w:line="240" w:lineRule="auto"/>
              <w:jc w:val="both"/>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Ieviest Pasākumu plāna noziedzīgi iegūtu līdzekļu legalizācijas, terorisma un proliferācijas finansēšanas novēršanai laikaposmam no 2020. līdz 2022. gadam 3. un 4.</w:t>
            </w:r>
            <w:r w:rsidR="00117E0A">
              <w:rPr>
                <w:rFonts w:ascii="Times New Roman" w:hAnsi="Times New Roman"/>
                <w:sz w:val="20"/>
                <w:szCs w:val="20"/>
              </w:rPr>
              <w:t> </w:t>
            </w:r>
            <w:r w:rsidRPr="00EB7204">
              <w:rPr>
                <w:rFonts w:ascii="Times New Roman" w:hAnsi="Times New Roman"/>
                <w:sz w:val="20"/>
                <w:szCs w:val="20"/>
              </w:rPr>
              <w:t>rīcības virzienā ietvertos pasākumus</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E6EEC67" w14:textId="77777777">
            <w:pPr>
              <w:spacing w:after="0" w:line="240" w:lineRule="auto"/>
              <w:jc w:val="both"/>
            </w:pPr>
            <w:r w:rsidRPr="00EB7204">
              <w:rPr>
                <w:rFonts w:ascii="Times New Roman" w:hAnsi="Times New Roman"/>
                <w:sz w:val="20"/>
                <w:szCs w:val="20"/>
              </w:rPr>
              <w:t>FKTK, VID, PTAC, LB, IAUI, LZAP, LZNP, LZRA, NKMP, LSMPAA</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0701512"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6E50B82"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31.12.2022. </w:t>
            </w:r>
          </w:p>
        </w:tc>
      </w:tr>
      <w:tr w:rsidRPr="00EB7204" w:rsidR="000509BC" w:rsidTr="00DA09B0" w14:paraId="19A137E7" w14:textId="77777777">
        <w:trPr>
          <w:trHeight w:val="2649"/>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E51DFEB"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6081736" w14:textId="66F65360">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 xml:space="preserve">Noteikt finanšu un ne-finanšu institūcijām piemērot padziļinātās klientu pārbaudes un citus </w:t>
            </w:r>
            <w:r w:rsidR="008775C9">
              <w:rPr>
                <w:rFonts w:ascii="Times New Roman" w:hAnsi="Times New Roman"/>
                <w:sz w:val="20"/>
                <w:szCs w:val="20"/>
              </w:rPr>
              <w:t>NILL</w:t>
            </w:r>
            <w:r w:rsidRPr="00EB7204">
              <w:rPr>
                <w:rFonts w:ascii="Times New Roman" w:hAnsi="Times New Roman"/>
                <w:sz w:val="20"/>
                <w:szCs w:val="20"/>
              </w:rPr>
              <w:t xml:space="preserve"> novēršanas pasākumus attiecībā uz klientiem un darījumiem, kas rada ievērojamus ar korupciju saistītus </w:t>
            </w:r>
            <w:r w:rsidR="008775C9">
              <w:rPr>
                <w:rFonts w:ascii="Times New Roman" w:hAnsi="Times New Roman"/>
                <w:sz w:val="20"/>
                <w:szCs w:val="20"/>
              </w:rPr>
              <w:t>NILL</w:t>
            </w:r>
            <w:r w:rsidRPr="00EB7204">
              <w:rPr>
                <w:rFonts w:ascii="Times New Roman" w:hAnsi="Times New Roman"/>
                <w:sz w:val="20"/>
                <w:szCs w:val="20"/>
              </w:rPr>
              <w:t xml:space="preserve"> riskus, tostarp čaulu uzņēmumiem.</w:t>
            </w:r>
          </w:p>
          <w:p w:rsidRPr="00EB7204" w:rsidR="000509BC" w:rsidRDefault="00EB7204" w14:paraId="7F6F281D" w14:textId="76A80249">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Korupcijas un čaulas kompāniju riska kritēriju atjaunošan</w:t>
            </w:r>
            <w:r w:rsidR="00B644B4">
              <w:rPr>
                <w:rFonts w:ascii="Times New Roman" w:hAnsi="Times New Roman"/>
                <w:sz w:val="20"/>
                <w:szCs w:val="20"/>
              </w:rPr>
              <w:t>a VID vadlīnijās NILLTPFNL</w:t>
            </w:r>
            <w:r w:rsidRPr="00EB7204">
              <w:rPr>
                <w:rFonts w:ascii="Times New Roman" w:hAnsi="Times New Roman"/>
                <w:sz w:val="20"/>
                <w:szCs w:val="20"/>
              </w:rPr>
              <w:t xml:space="preserve"> subjektiem, atbilstoši aktuālākajiem Latvijas nacionālo risku novērtējumu datiem.</w:t>
            </w:r>
          </w:p>
          <w:p w:rsidRPr="00EB7204" w:rsidR="000509BC" w:rsidRDefault="000509BC" w14:paraId="6662D4E6" w14:textId="77777777">
            <w:pPr>
              <w:spacing w:after="0" w:line="240" w:lineRule="auto"/>
              <w:jc w:val="both"/>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88E58D6" w14:textId="77777777">
            <w:pPr>
              <w:spacing w:after="0" w:line="240" w:lineRule="auto"/>
              <w:jc w:val="both"/>
            </w:pPr>
            <w:r w:rsidRPr="00EB7204">
              <w:rPr>
                <w:rFonts w:ascii="Times New Roman" w:hAnsi="Times New Roman"/>
                <w:sz w:val="20"/>
                <w:szCs w:val="20"/>
              </w:rPr>
              <w:t>VID</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7F30F6B"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2A33126" w14:textId="77777777">
            <w:pPr>
              <w:spacing w:after="0" w:line="240" w:lineRule="auto"/>
              <w:jc w:val="both"/>
            </w:pPr>
            <w:r w:rsidRPr="00EB7204">
              <w:rPr>
                <w:rFonts w:ascii="Times New Roman" w:hAnsi="Times New Roman"/>
                <w:sz w:val="20"/>
                <w:szCs w:val="20"/>
              </w:rPr>
              <w:t>Pastāvīgi</w:t>
            </w:r>
          </w:p>
        </w:tc>
      </w:tr>
      <w:tr w:rsidRPr="00EB7204" w:rsidR="000509BC" w:rsidTr="00DA09B0" w14:paraId="33E7BCDD" w14:textId="77777777">
        <w:trPr>
          <w:trHeight w:val="1839"/>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8EA5C21"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1DD3535" w14:textId="498DD3B8">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3.</w:t>
            </w:r>
            <w:r w:rsidR="00117E0A">
              <w:rPr>
                <w:rFonts w:ascii="Times New Roman" w:hAnsi="Times New Roman"/>
                <w:sz w:val="20"/>
                <w:szCs w:val="20"/>
              </w:rPr>
              <w:t> </w:t>
            </w:r>
            <w:r w:rsidRPr="00EB7204">
              <w:rPr>
                <w:rFonts w:ascii="Times New Roman" w:hAnsi="Times New Roman"/>
                <w:sz w:val="20"/>
                <w:szCs w:val="20"/>
              </w:rPr>
              <w:t>Klātienes un neklātienes uzraudzības ietvaros pievērst pastiprinātu uzmanību, lai finanšu iestādes piemēro padziļinātās izpētes pasākumus</w:t>
            </w:r>
            <w:proofErr w:type="gramStart"/>
            <w:r w:rsidRPr="00EB7204">
              <w:rPr>
                <w:rFonts w:ascii="Times New Roman" w:hAnsi="Times New Roman"/>
                <w:sz w:val="20"/>
                <w:szCs w:val="20"/>
              </w:rPr>
              <w:t xml:space="preserve">  </w:t>
            </w:r>
            <w:proofErr w:type="gramEnd"/>
            <w:r w:rsidRPr="00EB7204">
              <w:rPr>
                <w:rFonts w:ascii="Times New Roman" w:hAnsi="Times New Roman"/>
                <w:sz w:val="20"/>
                <w:szCs w:val="20"/>
              </w:rPr>
              <w:t xml:space="preserve">attiecībā uz klientiem un darījumiem, kas rada ievērojamus ar korupciju saistītus </w:t>
            </w:r>
            <w:r w:rsidR="008775C9">
              <w:rPr>
                <w:rFonts w:ascii="Times New Roman" w:hAnsi="Times New Roman"/>
                <w:sz w:val="20"/>
                <w:szCs w:val="20"/>
              </w:rPr>
              <w:t>NILL</w:t>
            </w:r>
            <w:r w:rsidRPr="00EB7204">
              <w:rPr>
                <w:rFonts w:ascii="Times New Roman" w:hAnsi="Times New Roman"/>
                <w:sz w:val="20"/>
                <w:szCs w:val="20"/>
              </w:rPr>
              <w:t xml:space="preserve"> riskus (piemēram, čaulas kompānijas, politiski nozīmīgas personas).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E4EF638" w14:textId="77777777">
            <w:pPr>
              <w:spacing w:after="0" w:line="240" w:lineRule="auto"/>
              <w:jc w:val="both"/>
            </w:pPr>
            <w:r w:rsidRPr="00EB7204">
              <w:rPr>
                <w:rFonts w:ascii="Times New Roman" w:hAnsi="Times New Roman"/>
                <w:sz w:val="20"/>
                <w:szCs w:val="20"/>
              </w:rPr>
              <w:t>FKTK</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6486C28"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369FBA5" w14:textId="77777777">
            <w:pPr>
              <w:spacing w:after="0" w:line="240" w:lineRule="auto"/>
              <w:jc w:val="both"/>
            </w:pPr>
            <w:r w:rsidRPr="00EB7204">
              <w:rPr>
                <w:rFonts w:ascii="Times New Roman" w:hAnsi="Times New Roman"/>
                <w:sz w:val="20"/>
                <w:szCs w:val="20"/>
              </w:rPr>
              <w:t>31.12.2020., 31.12.2021.</w:t>
            </w:r>
          </w:p>
        </w:tc>
      </w:tr>
      <w:tr w:rsidRPr="00EB7204" w:rsidR="000509BC" w:rsidTr="00DA09B0" w14:paraId="7BDDEC79" w14:textId="77777777">
        <w:trPr>
          <w:trHeight w:val="48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5C452E8B" w14:textId="7F4D8DCE">
            <w:pPr>
              <w:spacing w:after="0" w:line="240" w:lineRule="auto"/>
              <w:jc w:val="both"/>
              <w:rPr>
                <w:rFonts w:ascii="Times New Roman" w:hAnsi="Times New Roman"/>
                <w:sz w:val="20"/>
                <w:szCs w:val="20"/>
              </w:rPr>
            </w:pPr>
            <w:r>
              <w:rPr>
                <w:rFonts w:ascii="Times New Roman" w:hAnsi="Times New Roman"/>
                <w:sz w:val="20"/>
                <w:szCs w:val="20"/>
              </w:rPr>
              <w:lastRenderedPageBreak/>
              <w:t>d) </w:t>
            </w:r>
            <w:r w:rsidRPr="00EB7204" w:rsidR="00EB7204">
              <w:rPr>
                <w:rFonts w:ascii="Times New Roman" w:hAnsi="Times New Roman"/>
                <w:sz w:val="20"/>
                <w:szCs w:val="20"/>
              </w:rPr>
              <w:t>Nodrošināt FKTK efektīvu darbību:</w:t>
            </w:r>
          </w:p>
          <w:p w:rsidRPr="00EB7204" w:rsidR="000509BC" w:rsidP="002537AC" w:rsidRDefault="00EB7204" w14:paraId="6517768A" w14:textId="77777777">
            <w:pPr>
              <w:numPr>
                <w:ilvl w:val="0"/>
                <w:numId w:val="26"/>
              </w:numPr>
              <w:tabs>
                <w:tab w:val="left" w:pos="409"/>
              </w:tabs>
              <w:spacing w:after="0" w:line="240" w:lineRule="auto"/>
              <w:ind w:left="0" w:firstLine="0"/>
              <w:jc w:val="both"/>
              <w:rPr>
                <w:rFonts w:ascii="Times New Roman" w:hAnsi="Times New Roman"/>
                <w:sz w:val="20"/>
                <w:szCs w:val="20"/>
              </w:rPr>
            </w:pPr>
            <w:r w:rsidRPr="00EB7204">
              <w:rPr>
                <w:rFonts w:ascii="Times New Roman" w:hAnsi="Times New Roman"/>
                <w:sz w:val="20"/>
                <w:szCs w:val="20"/>
              </w:rPr>
              <w:t>regulāri pārskatīt FKTK resursu pietiekamību;</w:t>
            </w:r>
          </w:p>
          <w:p w:rsidRPr="00EB7204" w:rsidR="000509BC" w:rsidP="002537AC" w:rsidRDefault="009A5607" w14:paraId="502B897D" w14:textId="755BA45F">
            <w:pPr>
              <w:numPr>
                <w:ilvl w:val="0"/>
                <w:numId w:val="26"/>
              </w:numPr>
              <w:tabs>
                <w:tab w:val="left" w:pos="409"/>
              </w:tabs>
              <w:spacing w:after="0" w:line="240" w:lineRule="auto"/>
              <w:ind w:left="0" w:firstLine="0"/>
              <w:jc w:val="both"/>
              <w:rPr>
                <w:rFonts w:ascii="Times New Roman" w:hAnsi="Times New Roman"/>
                <w:sz w:val="20"/>
                <w:szCs w:val="20"/>
              </w:rPr>
            </w:pPr>
            <w:r>
              <w:rPr>
                <w:rFonts w:ascii="Times New Roman" w:hAnsi="Times New Roman"/>
                <w:sz w:val="20"/>
                <w:szCs w:val="20"/>
              </w:rPr>
              <w:t>p</w:t>
            </w:r>
            <w:r w:rsidRPr="00EB7204" w:rsidR="00EB7204">
              <w:rPr>
                <w:rFonts w:ascii="Times New Roman" w:hAnsi="Times New Roman"/>
                <w:sz w:val="20"/>
                <w:szCs w:val="20"/>
              </w:rPr>
              <w:t>ārskatīt FKTK piemēroto</w:t>
            </w:r>
            <w:proofErr w:type="gramStart"/>
            <w:r w:rsidRPr="00EB7204" w:rsidR="00EB7204">
              <w:rPr>
                <w:rFonts w:ascii="Times New Roman" w:hAnsi="Times New Roman"/>
                <w:sz w:val="20"/>
                <w:szCs w:val="20"/>
              </w:rPr>
              <w:t xml:space="preserve">  </w:t>
            </w:r>
            <w:proofErr w:type="gramEnd"/>
            <w:r w:rsidRPr="00EB7204" w:rsidR="00EB7204">
              <w:rPr>
                <w:rFonts w:ascii="Times New Roman" w:hAnsi="Times New Roman"/>
                <w:sz w:val="20"/>
                <w:szCs w:val="20"/>
              </w:rPr>
              <w:t>sankciju kritērijus;</w:t>
            </w:r>
          </w:p>
          <w:p w:rsidRPr="00EB7204" w:rsidR="000509BC" w:rsidP="002537AC" w:rsidRDefault="009A5607" w14:paraId="314655D4" w14:textId="1B818321">
            <w:pPr>
              <w:numPr>
                <w:ilvl w:val="0"/>
                <w:numId w:val="26"/>
              </w:numPr>
              <w:tabs>
                <w:tab w:val="left" w:pos="409"/>
              </w:tabs>
              <w:spacing w:after="0" w:line="240" w:lineRule="auto"/>
              <w:ind w:left="0" w:firstLine="0"/>
              <w:jc w:val="both"/>
              <w:rPr>
                <w:rFonts w:ascii="Times New Roman" w:hAnsi="Times New Roman"/>
                <w:sz w:val="20"/>
                <w:szCs w:val="20"/>
              </w:rPr>
            </w:pPr>
            <w:r>
              <w:rPr>
                <w:rFonts w:ascii="Times New Roman" w:hAnsi="Times New Roman"/>
                <w:sz w:val="20"/>
                <w:szCs w:val="20"/>
              </w:rPr>
              <w:t>u</w:t>
            </w:r>
            <w:r w:rsidRPr="00EB7204" w:rsidR="00EB7204">
              <w:rPr>
                <w:rFonts w:ascii="Times New Roman" w:hAnsi="Times New Roman"/>
                <w:sz w:val="20"/>
                <w:szCs w:val="20"/>
              </w:rPr>
              <w:t xml:space="preserve">zraudzīt, kā FKTK piemēro sankcijas, gadījumos, kad fiziskas un juridiskas personas pārkāpj </w:t>
            </w:r>
            <w:r w:rsidR="008775C9">
              <w:rPr>
                <w:rFonts w:ascii="Times New Roman" w:hAnsi="Times New Roman"/>
                <w:sz w:val="20"/>
                <w:szCs w:val="20"/>
              </w:rPr>
              <w:t>NILL</w:t>
            </w:r>
            <w:r w:rsidRPr="00EB7204" w:rsidR="00EB7204">
              <w:rPr>
                <w:rFonts w:ascii="Times New Roman" w:hAnsi="Times New Roman"/>
                <w:sz w:val="20"/>
                <w:szCs w:val="20"/>
              </w:rPr>
              <w:t xml:space="preserve"> novēršanas prasības, lai nodrošinātu, ka FKTK piemērojamās sankcijas ir efektīvas, samērīgas un atturošas.</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2384194" w14:textId="5F103082">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(i)</w:t>
            </w:r>
            <w:r w:rsidR="00117E0A">
              <w:rPr>
                <w:rFonts w:ascii="Times New Roman" w:hAnsi="Times New Roman"/>
                <w:sz w:val="20"/>
                <w:szCs w:val="20"/>
              </w:rPr>
              <w:t> </w:t>
            </w:r>
            <w:r w:rsidRPr="00EB7204">
              <w:rPr>
                <w:rFonts w:ascii="Times New Roman" w:hAnsi="Times New Roman"/>
                <w:sz w:val="20"/>
                <w:szCs w:val="20"/>
              </w:rPr>
              <w:t xml:space="preserve">izvērtēt Finanšu un kapitāla tirgus komisijas likumā, </w:t>
            </w:r>
            <w:r w:rsidR="00792DC6">
              <w:rPr>
                <w:rFonts w:ascii="Times New Roman" w:hAnsi="Times New Roman"/>
                <w:sz w:val="20"/>
                <w:szCs w:val="20"/>
              </w:rPr>
              <w:t>NILLTPFNL</w:t>
            </w:r>
            <w:r w:rsidRPr="00EB7204">
              <w:rPr>
                <w:rFonts w:ascii="Times New Roman" w:hAnsi="Times New Roman"/>
                <w:sz w:val="20"/>
                <w:szCs w:val="20"/>
              </w:rPr>
              <w:t xml:space="preserve"> noteikto funkciju īstenošanai nepieciešamo darbinieku skaitu un finansējuma pietiekamību atbilstoši FKTK stratēģijā, FKTK ikgadējā darba plānā un banku un nebanku pārbaužu gada plānā noteiktajam. </w:t>
            </w:r>
            <w:r w:rsidRPr="00EB7204" w:rsidR="00B644B4">
              <w:rPr>
                <w:rFonts w:ascii="Times New Roman" w:hAnsi="Times New Roman"/>
                <w:sz w:val="20"/>
                <w:szCs w:val="20"/>
              </w:rPr>
              <w:t xml:space="preserve">Pasākumu plāna noziedzīgi iegūtu līdzekļu legalizācijas, terorisma un proliferācijas finansēšanas novēršanai laikaposmam no 2020. līdz 2022. gadam </w:t>
            </w:r>
            <w:r w:rsidRPr="00EB7204">
              <w:rPr>
                <w:rFonts w:ascii="Times New Roman" w:hAnsi="Times New Roman"/>
                <w:sz w:val="20"/>
                <w:szCs w:val="20"/>
              </w:rPr>
              <w:t>3.</w:t>
            </w:r>
            <w:r w:rsidR="00E23ADA">
              <w:rPr>
                <w:rFonts w:ascii="Times New Roman" w:hAnsi="Times New Roman"/>
                <w:sz w:val="20"/>
                <w:szCs w:val="20"/>
              </w:rPr>
              <w:t> </w:t>
            </w:r>
            <w:r w:rsidRPr="00EB7204">
              <w:rPr>
                <w:rFonts w:ascii="Times New Roman" w:hAnsi="Times New Roman"/>
                <w:sz w:val="20"/>
                <w:szCs w:val="20"/>
              </w:rPr>
              <w:t>rīcības virziens</w:t>
            </w:r>
            <w:r w:rsidR="00B4496B">
              <w:rPr>
                <w:rFonts w:ascii="Times New Roman" w:hAnsi="Times New Roman"/>
                <w:sz w:val="20"/>
                <w:szCs w:val="20"/>
              </w:rPr>
              <w:t>.</w:t>
            </w:r>
          </w:p>
          <w:p w:rsidRPr="00B4496B" w:rsidR="000509BC" w:rsidP="00B644B4" w:rsidRDefault="00EB7204" w14:paraId="0A07D9EC" w14:textId="417BBBF0">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w:t>
            </w:r>
            <w:proofErr w:type="spellStart"/>
            <w:r w:rsidRPr="00EB7204">
              <w:rPr>
                <w:rFonts w:ascii="Times New Roman" w:hAnsi="Times New Roman"/>
                <w:sz w:val="20"/>
                <w:szCs w:val="20"/>
              </w:rPr>
              <w:t>ii</w:t>
            </w:r>
            <w:proofErr w:type="spellEnd"/>
            <w:r w:rsidRPr="00EB7204">
              <w:rPr>
                <w:rFonts w:ascii="Times New Roman" w:hAnsi="Times New Roman"/>
                <w:sz w:val="20"/>
                <w:szCs w:val="20"/>
              </w:rPr>
              <w:t>)</w:t>
            </w:r>
            <w:r w:rsidR="00B4496B">
              <w:rPr>
                <w:rFonts w:ascii="Times New Roman" w:hAnsi="Times New Roman"/>
                <w:sz w:val="20"/>
                <w:szCs w:val="20"/>
              </w:rPr>
              <w:t xml:space="preserve"> un</w:t>
            </w:r>
            <w:r w:rsidRPr="00EB7204">
              <w:rPr>
                <w:rFonts w:ascii="Times New Roman" w:hAnsi="Times New Roman"/>
                <w:sz w:val="20"/>
                <w:szCs w:val="20"/>
              </w:rPr>
              <w:t xml:space="preserve"> (</w:t>
            </w:r>
            <w:proofErr w:type="spellStart"/>
            <w:r w:rsidRPr="00EB7204">
              <w:rPr>
                <w:rFonts w:ascii="Times New Roman" w:hAnsi="Times New Roman"/>
                <w:sz w:val="20"/>
                <w:szCs w:val="20"/>
              </w:rPr>
              <w:t>iii</w:t>
            </w:r>
            <w:proofErr w:type="spellEnd"/>
            <w:r w:rsidRPr="00EB7204">
              <w:rPr>
                <w:rFonts w:ascii="Times New Roman" w:hAnsi="Times New Roman"/>
                <w:sz w:val="20"/>
                <w:szCs w:val="20"/>
              </w:rPr>
              <w:t>)</w:t>
            </w:r>
            <w:r w:rsidR="00117E0A">
              <w:rPr>
                <w:rFonts w:ascii="Times New Roman" w:hAnsi="Times New Roman"/>
                <w:sz w:val="20"/>
                <w:szCs w:val="20"/>
              </w:rPr>
              <w:t> </w:t>
            </w:r>
            <w:r w:rsidRPr="00EB7204">
              <w:rPr>
                <w:rFonts w:ascii="Times New Roman" w:hAnsi="Times New Roman"/>
                <w:sz w:val="20"/>
                <w:szCs w:val="20"/>
              </w:rPr>
              <w:t>Izvērtēt un aktualizēt pārbaužu procesa tvērumu un tā rezultātā FKTK ieteikumus (vadlīnijas) sankciju un tiesisko pienākumu par noziedzīgi iegūtu līdzekļu legalizācijas un terorisma finansēšanas jomas normatīvo aktu pārkāpumiem noteikšanai finanšu un kapitāla tirgus dalībniekiem un par pārkāpumu atbildīgajām fiziskajām personām noteiktos sankciju piemērošanas kritērijus, nepieciešamības gadījumā izstrādājot grozījumus ieteikumos, ievērojot secinājumus par veicamajām izmaiņām pārbaužu tvērumā.</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A3FEA8E" w14:textId="77777777">
            <w:pPr>
              <w:spacing w:after="0" w:line="240" w:lineRule="auto"/>
              <w:jc w:val="both"/>
            </w:pPr>
            <w:r w:rsidRPr="00EB7204">
              <w:rPr>
                <w:rFonts w:ascii="Times New Roman" w:hAnsi="Times New Roman"/>
                <w:sz w:val="20"/>
                <w:szCs w:val="20"/>
              </w:rPr>
              <w:t>FKTK</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31162FCA"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B3428EE"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(i) reizi gadā </w:t>
            </w:r>
          </w:p>
          <w:p w:rsidRPr="00EB7204" w:rsidR="000509BC" w:rsidRDefault="000509BC" w14:paraId="5B13166A"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064FC630"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w:t>
            </w:r>
            <w:proofErr w:type="spellStart"/>
            <w:r w:rsidRPr="00EB7204">
              <w:rPr>
                <w:rFonts w:ascii="Times New Roman" w:hAnsi="Times New Roman"/>
                <w:sz w:val="20"/>
                <w:szCs w:val="20"/>
              </w:rPr>
              <w:t>ii</w:t>
            </w:r>
            <w:proofErr w:type="spellEnd"/>
            <w:r w:rsidRPr="00EB7204">
              <w:rPr>
                <w:rFonts w:ascii="Times New Roman" w:hAnsi="Times New Roman"/>
                <w:sz w:val="20"/>
                <w:szCs w:val="20"/>
              </w:rPr>
              <w:t>) (</w:t>
            </w:r>
            <w:proofErr w:type="spellStart"/>
            <w:r w:rsidRPr="00EB7204">
              <w:rPr>
                <w:rFonts w:ascii="Times New Roman" w:hAnsi="Times New Roman"/>
                <w:sz w:val="20"/>
                <w:szCs w:val="20"/>
              </w:rPr>
              <w:t>iii</w:t>
            </w:r>
            <w:proofErr w:type="spellEnd"/>
            <w:r w:rsidRPr="00EB7204">
              <w:rPr>
                <w:rFonts w:ascii="Times New Roman" w:hAnsi="Times New Roman"/>
                <w:sz w:val="20"/>
                <w:szCs w:val="20"/>
              </w:rPr>
              <w:t>)</w:t>
            </w:r>
          </w:p>
          <w:p w:rsidRPr="00EB7204" w:rsidR="000509BC" w:rsidRDefault="00EB7204" w14:paraId="3D72E592" w14:textId="77777777">
            <w:pPr>
              <w:spacing w:after="0" w:line="240" w:lineRule="auto"/>
              <w:jc w:val="both"/>
            </w:pPr>
            <w:r w:rsidRPr="00EB7204">
              <w:rPr>
                <w:rFonts w:ascii="Times New Roman" w:hAnsi="Times New Roman"/>
                <w:sz w:val="20"/>
                <w:szCs w:val="20"/>
              </w:rPr>
              <w:t>30.06.2020.</w:t>
            </w:r>
          </w:p>
        </w:tc>
      </w:tr>
      <w:tr w:rsidRPr="00EB7204" w:rsidR="000509BC" w:rsidTr="00DA09B0" w14:paraId="61B8E30F" w14:textId="77777777">
        <w:trPr>
          <w:trHeight w:val="309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B644B4" w:rsidRDefault="00117E0A" w14:paraId="0BC5E761" w14:textId="152EB044">
            <w:pPr>
              <w:tabs>
                <w:tab w:val="left" w:pos="267"/>
              </w:tabs>
              <w:spacing w:after="0" w:line="240" w:lineRule="auto"/>
              <w:jc w:val="both"/>
              <w:rPr>
                <w:rFonts w:ascii="Times New Roman" w:hAnsi="Times New Roman"/>
                <w:sz w:val="20"/>
                <w:szCs w:val="20"/>
              </w:rPr>
            </w:pPr>
            <w:r>
              <w:rPr>
                <w:rFonts w:ascii="Times New Roman" w:hAnsi="Times New Roman"/>
                <w:sz w:val="20"/>
                <w:szCs w:val="20"/>
              </w:rPr>
              <w:t>e) </w:t>
            </w:r>
            <w:r w:rsidRPr="00EB7204" w:rsidR="00EB7204">
              <w:rPr>
                <w:rFonts w:ascii="Times New Roman" w:hAnsi="Times New Roman"/>
                <w:sz w:val="20"/>
                <w:szCs w:val="20"/>
              </w:rPr>
              <w:t xml:space="preserve">Turpināt nodrošināt finanšu sektora atbilstību </w:t>
            </w:r>
            <w:r w:rsidR="00B644B4">
              <w:rPr>
                <w:rFonts w:ascii="Times New Roman" w:hAnsi="Times New Roman"/>
                <w:sz w:val="20"/>
                <w:szCs w:val="20"/>
              </w:rPr>
              <w:t xml:space="preserve">NILLTPFNL </w:t>
            </w:r>
            <w:r w:rsidRPr="00F23513" w:rsidR="00EB7204">
              <w:rPr>
                <w:rFonts w:ascii="Times New Roman" w:hAnsi="Times New Roman"/>
                <w:sz w:val="20"/>
                <w:szCs w:val="20"/>
              </w:rPr>
              <w:t>un ar to saist</w:t>
            </w:r>
            <w:r w:rsidRPr="00EB7204" w:rsidR="00EB7204">
              <w:rPr>
                <w:rFonts w:ascii="Times New Roman" w:hAnsi="Times New Roman"/>
                <w:sz w:val="20"/>
                <w:szCs w:val="20"/>
              </w:rPr>
              <w:t xml:space="preserve">ītiem normatīvajiem tiesību aktiem, jo īpaši banku, kas rada lielu </w:t>
            </w:r>
            <w:r w:rsidR="008775C9">
              <w:rPr>
                <w:rFonts w:ascii="Times New Roman" w:hAnsi="Times New Roman"/>
                <w:sz w:val="20"/>
                <w:szCs w:val="20"/>
              </w:rPr>
              <w:t>NILL</w:t>
            </w:r>
            <w:r w:rsidRPr="00EB7204" w:rsidR="00EB7204">
              <w:rPr>
                <w:rFonts w:ascii="Times New Roman" w:hAnsi="Times New Roman"/>
                <w:sz w:val="20"/>
                <w:szCs w:val="20"/>
              </w:rPr>
              <w:t xml:space="preserve"> risku, veicot tostarp visaptverošas un riskā </w:t>
            </w:r>
            <w:r w:rsidRPr="00F23513" w:rsidR="00EB7204">
              <w:rPr>
                <w:rFonts w:ascii="Times New Roman" w:hAnsi="Times New Roman"/>
                <w:sz w:val="20"/>
                <w:szCs w:val="20"/>
              </w:rPr>
              <w:t>balst</w:t>
            </w:r>
            <w:r w:rsidRPr="00EB7204" w:rsidR="00EB7204">
              <w:rPr>
                <w:rFonts w:ascii="Times New Roman" w:hAnsi="Times New Roman"/>
                <w:sz w:val="20"/>
                <w:szCs w:val="20"/>
              </w:rPr>
              <w:t>ītas klātienes pārbaudes.</w:t>
            </w:r>
          </w:p>
        </w:tc>
        <w:tc>
          <w:tcPr>
            <w:tcW w:w="47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EB7204" w14:paraId="424A2CCF" w14:textId="52905843">
            <w:pPr>
              <w:spacing w:after="0" w:line="240" w:lineRule="auto"/>
              <w:jc w:val="both"/>
            </w:pPr>
            <w:r w:rsidRPr="00EB7204">
              <w:rPr>
                <w:rFonts w:ascii="Times New Roman" w:hAnsi="Times New Roman"/>
                <w:sz w:val="20"/>
                <w:szCs w:val="20"/>
              </w:rPr>
              <w:t>Ieviest Pasākumu plāna noziedzīgi iegūtu līdzekļu legalizācijas, terorisma un proliferācijas finansēšanas novēršanai laikaposmam no 2020. līdz 2022. gadam 3. un 4.</w:t>
            </w:r>
            <w:r w:rsidR="00117E0A">
              <w:rPr>
                <w:rFonts w:ascii="Times New Roman" w:hAnsi="Times New Roman"/>
                <w:sz w:val="20"/>
                <w:szCs w:val="20"/>
              </w:rPr>
              <w:t> </w:t>
            </w:r>
            <w:r w:rsidRPr="00EB7204">
              <w:rPr>
                <w:rFonts w:ascii="Times New Roman" w:hAnsi="Times New Roman"/>
                <w:sz w:val="20"/>
                <w:szCs w:val="20"/>
              </w:rPr>
              <w:t xml:space="preserve">rīcības virzienā ietvertos pasākumus, kas vērsti uz iekšējās kontroles sistēmas </w:t>
            </w:r>
            <w:r w:rsidR="008775C9">
              <w:rPr>
                <w:rFonts w:ascii="Times New Roman" w:hAnsi="Times New Roman"/>
                <w:sz w:val="20"/>
                <w:szCs w:val="20"/>
              </w:rPr>
              <w:t>NILLTPF</w:t>
            </w:r>
            <w:r w:rsidR="0083452F">
              <w:rPr>
                <w:rFonts w:ascii="Times New Roman" w:hAnsi="Times New Roman"/>
                <w:sz w:val="20"/>
                <w:szCs w:val="20"/>
              </w:rPr>
              <w:t xml:space="preserve"> novēršanas</w:t>
            </w:r>
            <w:r w:rsidRPr="00EB7204">
              <w:rPr>
                <w:rFonts w:ascii="Times New Roman" w:hAnsi="Times New Roman"/>
                <w:sz w:val="20"/>
                <w:szCs w:val="20"/>
              </w:rPr>
              <w:t xml:space="preserve"> jomā pārbaudēm uz atbilstību normatīvajām prasībā</w:t>
            </w:r>
            <w:r w:rsidRPr="00F23513">
              <w:rPr>
                <w:rFonts w:ascii="Times New Roman" w:hAnsi="Times New Roman"/>
                <w:sz w:val="20"/>
                <w:szCs w:val="20"/>
              </w:rPr>
              <w:t>m un to piem</w:t>
            </w:r>
            <w:r w:rsidRPr="00EB7204">
              <w:rPr>
                <w:rFonts w:ascii="Times New Roman" w:hAnsi="Times New Roman"/>
                <w:sz w:val="20"/>
                <w:szCs w:val="20"/>
              </w:rPr>
              <w:t>ērošanu atbilstoši noteiktajam uzraudzības iestāžu NILLT</w:t>
            </w:r>
            <w:r w:rsidR="000B77F8">
              <w:rPr>
                <w:rFonts w:ascii="Times New Roman" w:hAnsi="Times New Roman"/>
                <w:sz w:val="20"/>
                <w:szCs w:val="20"/>
              </w:rPr>
              <w:t>P</w:t>
            </w:r>
            <w:r w:rsidRPr="00EB7204">
              <w:rPr>
                <w:rFonts w:ascii="Times New Roman" w:hAnsi="Times New Roman"/>
                <w:sz w:val="20"/>
                <w:szCs w:val="20"/>
              </w:rPr>
              <w:t xml:space="preserve">F riska profilam, kā arī  uz finanšu sektora atbilstību </w:t>
            </w:r>
            <w:r w:rsidR="000B77F8">
              <w:rPr>
                <w:rFonts w:ascii="Times New Roman" w:hAnsi="Times New Roman"/>
                <w:sz w:val="20"/>
                <w:szCs w:val="20"/>
              </w:rPr>
              <w:t>NILLTPFNL</w:t>
            </w:r>
            <w:r w:rsidRPr="00F23513">
              <w:rPr>
                <w:rFonts w:ascii="Times New Roman" w:hAnsi="Times New Roman"/>
                <w:sz w:val="20"/>
                <w:szCs w:val="20"/>
              </w:rPr>
              <w:t xml:space="preserve"> un ar to saist</w:t>
            </w:r>
            <w:r w:rsidRPr="00EB7204">
              <w:rPr>
                <w:rFonts w:ascii="Times New Roman" w:hAnsi="Times New Roman"/>
                <w:sz w:val="20"/>
                <w:szCs w:val="20"/>
              </w:rPr>
              <w:t xml:space="preserve">ītajiem normatīvajiem tiesību aktiem, tostarp veicot visaptverošas un riskā </w:t>
            </w:r>
            <w:r w:rsidRPr="00F23513">
              <w:rPr>
                <w:rFonts w:ascii="Times New Roman" w:hAnsi="Times New Roman"/>
                <w:sz w:val="20"/>
                <w:szCs w:val="20"/>
              </w:rPr>
              <w:t>balst</w:t>
            </w:r>
            <w:r w:rsidRPr="00EB7204">
              <w:rPr>
                <w:rFonts w:ascii="Times New Roman" w:hAnsi="Times New Roman"/>
                <w:sz w:val="20"/>
                <w:szCs w:val="20"/>
              </w:rPr>
              <w:t>ītas klātienes pārbaudes.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2A5E05C" w14:textId="77777777">
            <w:pPr>
              <w:spacing w:after="0" w:line="240" w:lineRule="auto"/>
              <w:jc w:val="both"/>
            </w:pPr>
            <w:r w:rsidRPr="00EB7204">
              <w:rPr>
                <w:rFonts w:ascii="Times New Roman" w:hAnsi="Times New Roman"/>
                <w:sz w:val="20"/>
                <w:szCs w:val="20"/>
              </w:rPr>
              <w:t>FKTK, VID, PTAC, LB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209CF720"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0C147F6"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31.12.2022.</w:t>
            </w:r>
          </w:p>
          <w:p w:rsidRPr="00EB7204" w:rsidR="000509BC" w:rsidRDefault="000509BC" w14:paraId="51F29131" w14:textId="77777777">
            <w:pPr>
              <w:spacing w:after="0" w:line="240" w:lineRule="auto"/>
              <w:jc w:val="both"/>
            </w:pPr>
          </w:p>
        </w:tc>
      </w:tr>
      <w:tr w:rsidRPr="00EB7204" w:rsidR="000509BC" w:rsidTr="00DA09B0" w14:paraId="24C24F60" w14:textId="77777777">
        <w:trPr>
          <w:trHeight w:val="2548"/>
        </w:trPr>
        <w:tc>
          <w:tcPr>
            <w:tcW w:w="51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0CEBA3A0" w14:textId="59CA3AD7">
            <w:pPr>
              <w:tabs>
                <w:tab w:val="left" w:pos="267"/>
              </w:tabs>
              <w:spacing w:after="0" w:line="240" w:lineRule="auto"/>
              <w:jc w:val="both"/>
              <w:rPr>
                <w:rFonts w:ascii="Times New Roman" w:hAnsi="Times New Roman"/>
                <w:sz w:val="20"/>
                <w:szCs w:val="20"/>
              </w:rPr>
            </w:pPr>
            <w:r>
              <w:rPr>
                <w:rFonts w:ascii="Times New Roman" w:hAnsi="Times New Roman"/>
                <w:sz w:val="20"/>
                <w:szCs w:val="20"/>
              </w:rPr>
              <w:lastRenderedPageBreak/>
              <w:t>f) </w:t>
            </w:r>
            <w:r w:rsidRPr="00EB7204" w:rsidR="00EB7204">
              <w:rPr>
                <w:rFonts w:ascii="Times New Roman" w:hAnsi="Times New Roman"/>
                <w:sz w:val="20"/>
                <w:szCs w:val="20"/>
              </w:rPr>
              <w:t xml:space="preserve">Nodrošināt </w:t>
            </w:r>
            <w:r w:rsidR="00033623">
              <w:rPr>
                <w:rFonts w:ascii="Times New Roman" w:hAnsi="Times New Roman"/>
                <w:sz w:val="20"/>
                <w:szCs w:val="20"/>
              </w:rPr>
              <w:t>FID</w:t>
            </w:r>
            <w:r w:rsidRPr="00EB7204" w:rsidR="00EB7204">
              <w:rPr>
                <w:rFonts w:ascii="Times New Roman" w:hAnsi="Times New Roman"/>
                <w:sz w:val="20"/>
                <w:szCs w:val="20"/>
              </w:rPr>
              <w:t xml:space="preserve"> vairāk resursu, lai tas spētu atklāt un ziņot par ārvalstu amatpersonu kukuļošanu, kā arī rīkot </w:t>
            </w:r>
            <w:r w:rsidR="00033623">
              <w:rPr>
                <w:rFonts w:ascii="Times New Roman" w:hAnsi="Times New Roman"/>
                <w:sz w:val="20"/>
                <w:szCs w:val="20"/>
              </w:rPr>
              <w:t>FID</w:t>
            </w:r>
            <w:r w:rsidRPr="00EB7204" w:rsidR="00EB7204">
              <w:rPr>
                <w:rFonts w:ascii="Times New Roman" w:hAnsi="Times New Roman"/>
                <w:sz w:val="20"/>
                <w:szCs w:val="20"/>
              </w:rPr>
              <w:t xml:space="preserve"> darbiniekiem apmācības par kukuļošanas, kas saistīta ar </w:t>
            </w:r>
            <w:r w:rsidR="008775C9">
              <w:rPr>
                <w:rFonts w:ascii="Times New Roman" w:hAnsi="Times New Roman"/>
                <w:sz w:val="20"/>
                <w:szCs w:val="20"/>
              </w:rPr>
              <w:t>NILL</w:t>
            </w:r>
            <w:r w:rsidRPr="00EB7204" w:rsidR="00EB7204">
              <w:rPr>
                <w:rFonts w:ascii="Times New Roman" w:hAnsi="Times New Roman"/>
                <w:sz w:val="20"/>
                <w:szCs w:val="20"/>
              </w:rPr>
              <w:t>, apkarošanu.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6F0D730" w14:textId="26693F45">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Ieviest tos Pasākumu plāna noziedzīgi iegūtu līdzekļu legalizācijas, terorisma un proliferācijas finansēšanas novēršanai laikaposmam no 2020. līdz 2022.</w:t>
            </w:r>
            <w:r w:rsidR="00B4496B">
              <w:rPr>
                <w:rFonts w:ascii="Times New Roman" w:hAnsi="Times New Roman"/>
                <w:sz w:val="20"/>
                <w:szCs w:val="20"/>
              </w:rPr>
              <w:t> </w:t>
            </w:r>
            <w:r w:rsidRPr="00EB7204">
              <w:rPr>
                <w:rFonts w:ascii="Times New Roman" w:hAnsi="Times New Roman"/>
                <w:sz w:val="20"/>
                <w:szCs w:val="20"/>
              </w:rPr>
              <w:t>gadam 6.</w:t>
            </w:r>
            <w:r w:rsidR="00117E0A">
              <w:rPr>
                <w:rFonts w:ascii="Times New Roman" w:hAnsi="Times New Roman"/>
                <w:sz w:val="20"/>
                <w:szCs w:val="20"/>
              </w:rPr>
              <w:t> </w:t>
            </w:r>
            <w:r w:rsidRPr="00EB7204">
              <w:rPr>
                <w:rFonts w:ascii="Times New Roman" w:hAnsi="Times New Roman"/>
                <w:sz w:val="20"/>
                <w:szCs w:val="20"/>
              </w:rPr>
              <w:t>rīcības virzienā ietvertos pasākumus, kas paredz līdz 2022.</w:t>
            </w:r>
            <w:r w:rsidR="00117E0A">
              <w:rPr>
                <w:rFonts w:ascii="Times New Roman" w:hAnsi="Times New Roman"/>
                <w:sz w:val="20"/>
                <w:szCs w:val="20"/>
              </w:rPr>
              <w:t> </w:t>
            </w:r>
            <w:r w:rsidRPr="00EB7204">
              <w:rPr>
                <w:rFonts w:ascii="Times New Roman" w:hAnsi="Times New Roman"/>
                <w:sz w:val="20"/>
                <w:szCs w:val="20"/>
              </w:rPr>
              <w:t>gadam nodrošināt papildus 8 amata vietas FID funkciju efektīvai izpildei, stratēģiskās un operacionālā</w:t>
            </w:r>
            <w:r w:rsidRPr="00F23513">
              <w:rPr>
                <w:rFonts w:ascii="Times New Roman" w:hAnsi="Times New Roman"/>
                <w:sz w:val="20"/>
                <w:szCs w:val="20"/>
              </w:rPr>
              <w:t>s anal</w:t>
            </w:r>
            <w:r w:rsidRPr="00EB7204">
              <w:rPr>
                <w:rFonts w:ascii="Times New Roman" w:hAnsi="Times New Roman"/>
                <w:sz w:val="20"/>
                <w:szCs w:val="20"/>
              </w:rPr>
              <w:t>ī</w:t>
            </w:r>
            <w:r w:rsidRPr="00F23513">
              <w:rPr>
                <w:rFonts w:ascii="Times New Roman" w:hAnsi="Times New Roman"/>
                <w:sz w:val="20"/>
                <w:szCs w:val="20"/>
              </w:rPr>
              <w:t>zes stiprin</w:t>
            </w:r>
            <w:r w:rsidRPr="00EB7204">
              <w:rPr>
                <w:rFonts w:ascii="Times New Roman" w:hAnsi="Times New Roman"/>
                <w:sz w:val="20"/>
                <w:szCs w:val="20"/>
              </w:rPr>
              <w:t>āšanai – 2020.</w:t>
            </w:r>
            <w:r w:rsidR="00117E0A">
              <w:rPr>
                <w:rFonts w:ascii="Times New Roman" w:hAnsi="Times New Roman"/>
                <w:sz w:val="20"/>
                <w:szCs w:val="20"/>
              </w:rPr>
              <w:t> </w:t>
            </w:r>
            <w:r w:rsidRPr="00EB7204">
              <w:rPr>
                <w:rFonts w:ascii="Times New Roman" w:hAnsi="Times New Roman"/>
                <w:sz w:val="20"/>
                <w:szCs w:val="20"/>
              </w:rPr>
              <w:t>gadā izveidotas 2 jaunas štata vietas, 2021.</w:t>
            </w:r>
            <w:r w:rsidR="00117E0A">
              <w:rPr>
                <w:rFonts w:ascii="Times New Roman" w:hAnsi="Times New Roman"/>
                <w:sz w:val="20"/>
                <w:szCs w:val="20"/>
              </w:rPr>
              <w:t> </w:t>
            </w:r>
            <w:r w:rsidRPr="00EB7204">
              <w:rPr>
                <w:rFonts w:ascii="Times New Roman" w:hAnsi="Times New Roman"/>
                <w:sz w:val="20"/>
                <w:szCs w:val="20"/>
              </w:rPr>
              <w:t>gadā – vēl 2 jaunas štata vietas, 2022.</w:t>
            </w:r>
            <w:r w:rsidR="00117E0A">
              <w:rPr>
                <w:rFonts w:ascii="Times New Roman" w:hAnsi="Times New Roman"/>
                <w:sz w:val="20"/>
                <w:szCs w:val="20"/>
              </w:rPr>
              <w:t> </w:t>
            </w:r>
            <w:r w:rsidRPr="00EB7204">
              <w:rPr>
                <w:rFonts w:ascii="Times New Roman" w:hAnsi="Times New Roman"/>
                <w:sz w:val="20"/>
                <w:szCs w:val="20"/>
              </w:rPr>
              <w:t>gadā – vēl 4 jaunas štata vietas.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07C30C5" w14:textId="77777777">
            <w:pPr>
              <w:spacing w:after="0" w:line="240" w:lineRule="auto"/>
              <w:jc w:val="both"/>
            </w:pPr>
            <w:r w:rsidRPr="00EB7204">
              <w:rPr>
                <w:rFonts w:ascii="Times New Roman" w:hAnsi="Times New Roman"/>
                <w:sz w:val="20"/>
                <w:szCs w:val="20"/>
              </w:rPr>
              <w:t>FID</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767B15C"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00BEE50" w14:textId="77777777">
            <w:pPr>
              <w:spacing w:after="0" w:line="240" w:lineRule="auto"/>
              <w:jc w:val="both"/>
            </w:pPr>
            <w:r w:rsidRPr="00EB7204">
              <w:rPr>
                <w:rFonts w:ascii="Times New Roman" w:hAnsi="Times New Roman"/>
                <w:sz w:val="20"/>
                <w:szCs w:val="20"/>
              </w:rPr>
              <w:t>Pastāvīgi</w:t>
            </w:r>
          </w:p>
        </w:tc>
      </w:tr>
      <w:tr w:rsidRPr="00EB7204" w:rsidR="000509BC" w:rsidTr="00DA09B0" w14:paraId="06F7FFE8" w14:textId="77777777">
        <w:trPr>
          <w:trHeight w:val="1272"/>
        </w:trPr>
        <w:tc>
          <w:tcPr>
            <w:tcW w:w="5186" w:type="dxa"/>
            <w:vMerge/>
            <w:tcBorders>
              <w:top w:val="single" w:color="000000" w:sz="4" w:space="0"/>
              <w:left w:val="single" w:color="000000" w:sz="4" w:space="0"/>
              <w:bottom w:val="single" w:color="000000" w:sz="4" w:space="0"/>
              <w:right w:val="single" w:color="000000" w:sz="4" w:space="0"/>
            </w:tcBorders>
            <w:shd w:val="clear" w:color="auto" w:fill="FFFFFF"/>
          </w:tcPr>
          <w:p w:rsidRPr="00EB7204" w:rsidR="000509BC" w:rsidRDefault="000509BC" w14:paraId="4D6BE752"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F961FA3" w14:textId="598C45A6">
            <w:pPr>
              <w:spacing w:after="0" w:line="240" w:lineRule="auto"/>
              <w:jc w:val="both"/>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Nodrošināt FID darbinieku apmācības Latvijas Republikas un Amerikas Savienoto Valstu valdības līguma par sadarbību tiesībaizsardzības jomā ietvaros.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D488ACD" w14:textId="77777777">
            <w:pPr>
              <w:spacing w:after="0" w:line="240" w:lineRule="auto"/>
              <w:jc w:val="both"/>
            </w:pPr>
            <w:r w:rsidRPr="00EB7204">
              <w:rPr>
                <w:rFonts w:ascii="Times New Roman" w:hAnsi="Times New Roman"/>
                <w:sz w:val="20"/>
                <w:szCs w:val="20"/>
              </w:rPr>
              <w:t>TM (TA), VAS</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301CB76" w14:textId="77777777">
            <w:pPr>
              <w:spacing w:after="0" w:line="240" w:lineRule="auto"/>
            </w:pPr>
            <w:r w:rsidRPr="00EB7204">
              <w:rPr>
                <w:rFonts w:ascii="Times New Roman" w:hAnsi="Times New Roman"/>
                <w:sz w:val="20"/>
                <w:szCs w:val="20"/>
              </w:rPr>
              <w:t>FID</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6E76AC6" w14:textId="77777777">
            <w:pPr>
              <w:spacing w:after="0" w:line="240" w:lineRule="auto"/>
              <w:jc w:val="both"/>
            </w:pPr>
            <w:r w:rsidRPr="00EB7204">
              <w:rPr>
                <w:rFonts w:ascii="Times New Roman" w:hAnsi="Times New Roman"/>
                <w:sz w:val="20"/>
                <w:szCs w:val="20"/>
              </w:rPr>
              <w:t>01.10.2021.</w:t>
            </w:r>
          </w:p>
        </w:tc>
      </w:tr>
      <w:tr w:rsidRPr="00EB7204" w:rsidR="000509BC" w:rsidTr="00DA09B0" w14:paraId="693423BA" w14:textId="77777777">
        <w:trPr>
          <w:trHeight w:val="1981"/>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73210FD1" w14:textId="682D852A">
            <w:pPr>
              <w:tabs>
                <w:tab w:val="left" w:pos="267"/>
              </w:tabs>
              <w:spacing w:after="0" w:line="240" w:lineRule="auto"/>
              <w:jc w:val="both"/>
              <w:rPr>
                <w:rFonts w:ascii="Times New Roman" w:hAnsi="Times New Roman"/>
                <w:sz w:val="20"/>
                <w:szCs w:val="20"/>
              </w:rPr>
            </w:pPr>
            <w:r>
              <w:rPr>
                <w:rFonts w:ascii="Times New Roman" w:hAnsi="Times New Roman"/>
                <w:sz w:val="20"/>
                <w:szCs w:val="20"/>
              </w:rPr>
              <w:t>g) </w:t>
            </w:r>
            <w:r w:rsidRPr="00EB7204" w:rsidR="00EB7204">
              <w:rPr>
                <w:rFonts w:ascii="Times New Roman" w:hAnsi="Times New Roman"/>
                <w:sz w:val="20"/>
                <w:szCs w:val="20"/>
              </w:rPr>
              <w:t>Veicināt un atvieglot informācijas apmaiņ</w:t>
            </w:r>
            <w:r w:rsidRPr="00F23513" w:rsidR="00EB7204">
              <w:rPr>
                <w:rFonts w:ascii="Times New Roman" w:hAnsi="Times New Roman"/>
                <w:sz w:val="20"/>
                <w:szCs w:val="20"/>
              </w:rPr>
              <w:t xml:space="preserve">u starp </w:t>
            </w:r>
            <w:r w:rsidR="00033623">
              <w:rPr>
                <w:rFonts w:ascii="Times New Roman" w:hAnsi="Times New Roman"/>
                <w:sz w:val="20"/>
                <w:szCs w:val="20"/>
              </w:rPr>
              <w:t>FID</w:t>
            </w:r>
            <w:r w:rsidRPr="00EB7204" w:rsidR="00EB7204">
              <w:rPr>
                <w:rFonts w:ascii="Times New Roman" w:hAnsi="Times New Roman"/>
                <w:sz w:val="20"/>
                <w:szCs w:val="20"/>
              </w:rPr>
              <w:t xml:space="preserve"> un tiesībaizsardzības iestādēm.</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668A907" w14:textId="48A1630F">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Īstenot VP un FID 2019.</w:t>
            </w:r>
            <w:r w:rsidR="00117E0A">
              <w:rPr>
                <w:rFonts w:ascii="Times New Roman" w:hAnsi="Times New Roman"/>
                <w:sz w:val="20"/>
                <w:szCs w:val="20"/>
              </w:rPr>
              <w:t> </w:t>
            </w:r>
            <w:r w:rsidRPr="00EB7204">
              <w:rPr>
                <w:rFonts w:ascii="Times New Roman" w:hAnsi="Times New Roman"/>
                <w:sz w:val="20"/>
                <w:szCs w:val="20"/>
              </w:rPr>
              <w:t>gada 8.</w:t>
            </w:r>
            <w:r w:rsidR="00117E0A">
              <w:rPr>
                <w:rFonts w:ascii="Times New Roman" w:hAnsi="Times New Roman"/>
                <w:sz w:val="20"/>
                <w:szCs w:val="20"/>
              </w:rPr>
              <w:t> </w:t>
            </w:r>
            <w:r w:rsidR="00E678B1">
              <w:rPr>
                <w:rFonts w:ascii="Times New Roman" w:hAnsi="Times New Roman"/>
                <w:sz w:val="20"/>
                <w:szCs w:val="20"/>
              </w:rPr>
              <w:t>augustā noslēgto vienošanos par e-pakalpojumu</w:t>
            </w:r>
            <w:r w:rsidRPr="00EB7204">
              <w:rPr>
                <w:rFonts w:ascii="Times New Roman" w:hAnsi="Times New Roman"/>
                <w:sz w:val="20"/>
                <w:szCs w:val="20"/>
              </w:rPr>
              <w:t xml:space="preserve"> </w:t>
            </w:r>
            <w:r w:rsidR="00B4496B">
              <w:rPr>
                <w:rFonts w:ascii="Times New Roman" w:hAnsi="Times New Roman"/>
                <w:sz w:val="20"/>
                <w:szCs w:val="20"/>
              </w:rPr>
              <w:t>"</w:t>
            </w:r>
            <w:r w:rsidRPr="00EB7204">
              <w:rPr>
                <w:rFonts w:ascii="Times New Roman" w:hAnsi="Times New Roman"/>
                <w:sz w:val="20"/>
                <w:szCs w:val="20"/>
              </w:rPr>
              <w:t>Informācijas sniegšana par neparastiem un aizdomīgiem finanšu darījumiem</w:t>
            </w:r>
            <w:r w:rsidR="00B4496B">
              <w:rPr>
                <w:rFonts w:ascii="Times New Roman" w:hAnsi="Times New Roman"/>
                <w:sz w:val="20"/>
                <w:szCs w:val="20"/>
              </w:rPr>
              <w:t>"</w:t>
            </w:r>
            <w:r w:rsidRPr="00EB7204">
              <w:rPr>
                <w:rFonts w:ascii="Times New Roman" w:hAnsi="Times New Roman"/>
                <w:sz w:val="20"/>
                <w:szCs w:val="20"/>
              </w:rPr>
              <w:t xml:space="preserve"> un 2019.</w:t>
            </w:r>
            <w:r w:rsidR="00117E0A">
              <w:rPr>
                <w:rFonts w:ascii="Times New Roman" w:hAnsi="Times New Roman"/>
                <w:sz w:val="20"/>
                <w:szCs w:val="20"/>
              </w:rPr>
              <w:t> </w:t>
            </w:r>
            <w:r w:rsidRPr="00EB7204">
              <w:rPr>
                <w:rFonts w:ascii="Times New Roman" w:hAnsi="Times New Roman"/>
                <w:sz w:val="20"/>
                <w:szCs w:val="20"/>
              </w:rPr>
              <w:t>gada 26.</w:t>
            </w:r>
            <w:r w:rsidR="00117E0A">
              <w:rPr>
                <w:rFonts w:ascii="Times New Roman" w:hAnsi="Times New Roman"/>
                <w:sz w:val="20"/>
                <w:szCs w:val="20"/>
              </w:rPr>
              <w:t> </w:t>
            </w:r>
            <w:r w:rsidRPr="00EB7204">
              <w:rPr>
                <w:rFonts w:ascii="Times New Roman" w:hAnsi="Times New Roman"/>
                <w:sz w:val="20"/>
                <w:szCs w:val="20"/>
              </w:rPr>
              <w:t xml:space="preserve">septembrī </w:t>
            </w:r>
            <w:r w:rsidR="00E678B1">
              <w:rPr>
                <w:rFonts w:ascii="Times New Roman" w:hAnsi="Times New Roman"/>
                <w:sz w:val="20"/>
                <w:szCs w:val="20"/>
              </w:rPr>
              <w:t>noslēgto vienošano</w:t>
            </w:r>
            <w:r w:rsidRPr="00EB7204">
              <w:rPr>
                <w:rFonts w:ascii="Times New Roman" w:hAnsi="Times New Roman"/>
                <w:sz w:val="20"/>
                <w:szCs w:val="20"/>
              </w:rPr>
              <w:t xml:space="preserve">s, lai stiprinātu un uzlabotu sadarbību informācijas apmaiņā un veicinātu efektīvu pienākumu izpildi </w:t>
            </w:r>
            <w:r w:rsidR="00E678B1">
              <w:rPr>
                <w:rFonts w:ascii="Times New Roman" w:hAnsi="Times New Roman"/>
                <w:sz w:val="20"/>
                <w:szCs w:val="20"/>
              </w:rPr>
              <w:t>NILL</w:t>
            </w:r>
            <w:r w:rsidRPr="00EB7204">
              <w:rPr>
                <w:rFonts w:ascii="Times New Roman" w:hAnsi="Times New Roman"/>
                <w:sz w:val="20"/>
                <w:szCs w:val="20"/>
              </w:rPr>
              <w:t xml:space="preserve"> novēršanas un apkarošanas jomā.</w:t>
            </w:r>
          </w:p>
          <w:p w:rsidRPr="00EB7204" w:rsidR="000509BC" w:rsidRDefault="000509BC" w14:paraId="08296529"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371A93C9" w14:textId="77777777">
            <w:pPr>
              <w:spacing w:after="0" w:line="240" w:lineRule="auto"/>
              <w:jc w:val="both"/>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1A46136"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FID, VP</w:t>
            </w:r>
          </w:p>
          <w:p w:rsidRPr="00EB7204" w:rsidR="000509BC" w:rsidRDefault="000509BC" w14:paraId="6A320A43"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1CC0AEA5"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26F89E8C"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2AE739F3"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03A6F7FF"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3784A783" w14:textId="77777777">
            <w:pPr>
              <w:spacing w:after="0" w:line="240" w:lineRule="auto"/>
              <w:jc w:val="both"/>
            </w:pP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71B1711"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550D625" w14:textId="77777777">
            <w:pPr>
              <w:spacing w:after="0" w:line="240" w:lineRule="auto"/>
              <w:jc w:val="both"/>
            </w:pPr>
            <w:r w:rsidRPr="00EB7204">
              <w:rPr>
                <w:rFonts w:ascii="Times New Roman" w:hAnsi="Times New Roman"/>
                <w:sz w:val="20"/>
                <w:szCs w:val="20"/>
              </w:rPr>
              <w:t>Pastāvīgi</w:t>
            </w:r>
          </w:p>
        </w:tc>
      </w:tr>
      <w:tr w:rsidRPr="00EB7204" w:rsidR="000509BC" w:rsidTr="00DA09B0" w14:paraId="23CF2E7F" w14:textId="77777777">
        <w:trPr>
          <w:trHeight w:val="1981"/>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04B920E"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E2EE3C0" w14:textId="4DC3A7B4">
            <w:pPr>
              <w:spacing w:after="0" w:line="240" w:lineRule="auto"/>
              <w:jc w:val="both"/>
              <w:rPr>
                <w:rFonts w:ascii="Times New Roman" w:hAnsi="Times New Roman" w:eastAsia="Times New Roman" w:cs="Times New Roman"/>
                <w:sz w:val="20"/>
                <w:szCs w:val="20"/>
              </w:rPr>
            </w:pPr>
            <w:r w:rsidRPr="00F23513">
              <w:rPr>
                <w:rFonts w:ascii="Times New Roman" w:hAnsi="Times New Roman"/>
                <w:sz w:val="20"/>
                <w:szCs w:val="20"/>
              </w:rPr>
              <w:t>2.</w:t>
            </w:r>
            <w:r w:rsidR="00117E0A">
              <w:rPr>
                <w:rFonts w:ascii="Times New Roman" w:hAnsi="Times New Roman"/>
                <w:sz w:val="20"/>
                <w:szCs w:val="20"/>
              </w:rPr>
              <w:t> </w:t>
            </w:r>
            <w:r w:rsidRPr="00F23513">
              <w:rPr>
                <w:rFonts w:ascii="Times New Roman" w:hAnsi="Times New Roman"/>
                <w:sz w:val="20"/>
                <w:szCs w:val="20"/>
              </w:rPr>
              <w:t>NILL apkaro</w:t>
            </w:r>
            <w:r w:rsidRPr="00EB7204">
              <w:rPr>
                <w:rFonts w:ascii="Times New Roman" w:hAnsi="Times New Roman"/>
                <w:sz w:val="20"/>
                <w:szCs w:val="20"/>
              </w:rPr>
              <w:t>šanā iesaistītajām institūcijām aktuālo izmeklēšanu ietvaros sasaukt sadarbības koor</w:t>
            </w:r>
            <w:r w:rsidR="005E749E">
              <w:rPr>
                <w:rFonts w:ascii="Times New Roman" w:hAnsi="Times New Roman"/>
                <w:sz w:val="20"/>
                <w:szCs w:val="20"/>
              </w:rPr>
              <w:t>dinācijas grupu (NILLTPFNL</w:t>
            </w:r>
            <w:r w:rsidRPr="00EB7204">
              <w:rPr>
                <w:rFonts w:ascii="Times New Roman" w:hAnsi="Times New Roman"/>
                <w:sz w:val="20"/>
                <w:szCs w:val="20"/>
              </w:rPr>
              <w:t xml:space="preserve"> 55. pants)</w:t>
            </w:r>
          </w:p>
          <w:p w:rsidRPr="00EB7204" w:rsidR="000509BC" w:rsidP="00B4496B" w:rsidRDefault="00EB7204" w14:paraId="27E40D3A" w14:textId="77777777">
            <w:pPr>
              <w:tabs>
                <w:tab w:val="left" w:pos="312"/>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a)</w:t>
            </w:r>
            <w:r w:rsidRPr="00EB7204">
              <w:rPr>
                <w:rFonts w:ascii="Times New Roman" w:hAnsi="Times New Roman"/>
                <w:sz w:val="20"/>
                <w:szCs w:val="20"/>
              </w:rPr>
              <w:tab/>
              <w:t>ne mazāk, kā 100 sadarbības koordinācijas grupas sēdes gadā;</w:t>
            </w:r>
          </w:p>
          <w:p w:rsidRPr="00EB7204" w:rsidR="000509BC" w:rsidP="00B4496B" w:rsidRDefault="00EB7204" w14:paraId="72DC20B1" w14:textId="4BAFFA08">
            <w:pPr>
              <w:tabs>
                <w:tab w:val="left" w:pos="312"/>
              </w:tabs>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b)</w:t>
            </w:r>
            <w:r w:rsidRPr="00EB7204">
              <w:rPr>
                <w:rFonts w:ascii="Times New Roman" w:hAnsi="Times New Roman"/>
                <w:sz w:val="20"/>
                <w:szCs w:val="20"/>
              </w:rPr>
              <w:tab/>
              <w:t>no tām, ne mazāk, kā 25 - pēc tiesībaizsardzības iestāžu iniciatīvas</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1DF101B" w14:textId="77777777">
            <w:pPr>
              <w:spacing w:after="0" w:line="240" w:lineRule="auto"/>
              <w:jc w:val="both"/>
            </w:pPr>
            <w:r w:rsidRPr="00EB7204">
              <w:rPr>
                <w:rFonts w:ascii="Times New Roman" w:hAnsi="Times New Roman"/>
                <w:sz w:val="20"/>
                <w:szCs w:val="20"/>
              </w:rPr>
              <w:t>FID, KNAB, VP, VID NMPP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65797B34"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07857DB" w14:textId="77777777">
            <w:pPr>
              <w:spacing w:after="0" w:line="240" w:lineRule="auto"/>
              <w:jc w:val="both"/>
            </w:pPr>
            <w:r w:rsidRPr="00EB7204">
              <w:rPr>
                <w:rFonts w:ascii="Times New Roman" w:hAnsi="Times New Roman"/>
                <w:sz w:val="20"/>
                <w:szCs w:val="20"/>
              </w:rPr>
              <w:t>Pastāvīgi</w:t>
            </w:r>
          </w:p>
        </w:tc>
      </w:tr>
      <w:tr w:rsidRPr="00EB7204" w:rsidR="000509BC" w:rsidTr="00DA09B0" w14:paraId="483151F9" w14:textId="77777777">
        <w:trPr>
          <w:trHeight w:val="127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E3791FB"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4E83958" w14:textId="4496B39F">
            <w:pPr>
              <w:spacing w:after="0" w:line="240" w:lineRule="auto"/>
              <w:jc w:val="both"/>
            </w:pPr>
            <w:r w:rsidRPr="00EB7204">
              <w:rPr>
                <w:rFonts w:ascii="Times New Roman" w:hAnsi="Times New Roman"/>
                <w:sz w:val="20"/>
                <w:szCs w:val="20"/>
              </w:rPr>
              <w:t>3.</w:t>
            </w:r>
            <w:r w:rsidR="00117E0A">
              <w:rPr>
                <w:rFonts w:ascii="Times New Roman" w:hAnsi="Times New Roman"/>
                <w:sz w:val="20"/>
                <w:szCs w:val="20"/>
              </w:rPr>
              <w:t> </w:t>
            </w:r>
            <w:r w:rsidRPr="00EB7204">
              <w:rPr>
                <w:rFonts w:ascii="Times New Roman" w:hAnsi="Times New Roman"/>
                <w:sz w:val="20"/>
                <w:szCs w:val="20"/>
              </w:rPr>
              <w:t>Ieviest Pasākumu plāna noziedzīgi iegūtu līdzekļu legalizācijas, terorisma un proliferācijas finansēšanas novēršanai laikaposmam no 2020. līdz 2022. gadam 6. un 7.</w:t>
            </w:r>
            <w:r w:rsidR="00117E0A">
              <w:rPr>
                <w:rFonts w:ascii="Times New Roman" w:hAnsi="Times New Roman"/>
                <w:sz w:val="20"/>
                <w:szCs w:val="20"/>
              </w:rPr>
              <w:t> </w:t>
            </w:r>
            <w:r w:rsidRPr="00EB7204">
              <w:rPr>
                <w:rFonts w:ascii="Times New Roman" w:hAnsi="Times New Roman"/>
                <w:sz w:val="20"/>
                <w:szCs w:val="20"/>
              </w:rPr>
              <w:t>rīcības virzienā ietvertos pasākumus</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BEC9706" w14:textId="77777777">
            <w:pPr>
              <w:spacing w:after="0" w:line="240" w:lineRule="auto"/>
              <w:jc w:val="both"/>
            </w:pPr>
            <w:r w:rsidRPr="00EB7204">
              <w:rPr>
                <w:rFonts w:ascii="Times New Roman" w:hAnsi="Times New Roman"/>
                <w:sz w:val="20"/>
                <w:szCs w:val="20"/>
              </w:rPr>
              <w:t>FID, KNAB, VP, VID NMPP</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2E6A818B"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6F88C75" w14:textId="77777777">
            <w:pPr>
              <w:spacing w:after="0" w:line="240" w:lineRule="auto"/>
              <w:jc w:val="both"/>
            </w:pPr>
            <w:r w:rsidRPr="00EB7204">
              <w:rPr>
                <w:rFonts w:ascii="Times New Roman" w:hAnsi="Times New Roman"/>
                <w:sz w:val="20"/>
                <w:szCs w:val="20"/>
              </w:rPr>
              <w:t>30.12.2022.</w:t>
            </w:r>
          </w:p>
        </w:tc>
      </w:tr>
      <w:tr w:rsidRPr="00EB7204" w:rsidR="000509BC" w:rsidTr="00DA09B0" w14:paraId="14DB0CE3" w14:textId="77777777">
        <w:trPr>
          <w:trHeight w:val="2228"/>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722A5C2" w14:textId="77777777">
            <w:pPr>
              <w:spacing w:after="0" w:line="240" w:lineRule="auto"/>
              <w:jc w:val="both"/>
            </w:pPr>
            <w:proofErr w:type="gramStart"/>
            <w:r w:rsidRPr="00EB7204">
              <w:rPr>
                <w:rFonts w:ascii="Times New Roman" w:hAnsi="Times New Roman"/>
                <w:sz w:val="20"/>
                <w:szCs w:val="20"/>
                <w:u w:color="FF0000"/>
              </w:rPr>
              <w:t>11. Attiecībā uz grāmatvedības un revīzijas prasībām,</w:t>
            </w:r>
            <w:proofErr w:type="gramEnd"/>
            <w:r w:rsidRPr="00EB7204">
              <w:rPr>
                <w:rFonts w:ascii="Times New Roman" w:hAnsi="Times New Roman"/>
                <w:sz w:val="20"/>
                <w:szCs w:val="20"/>
                <w:u w:color="FF0000"/>
              </w:rPr>
              <w:t xml:space="preserve"> WGB iesaka Latvijai:</w:t>
            </w:r>
          </w:p>
          <w:p w:rsidRPr="00EB7204" w:rsidR="000509BC" w:rsidP="00117E0A" w:rsidRDefault="00117E0A" w14:paraId="773DD751" w14:textId="01C8DB33">
            <w:pPr>
              <w:tabs>
                <w:tab w:val="left" w:pos="267"/>
              </w:tabs>
              <w:spacing w:after="0" w:line="240" w:lineRule="auto"/>
              <w:jc w:val="both"/>
              <w:rPr>
                <w:rFonts w:ascii="Times New Roman" w:hAnsi="Times New Roman"/>
                <w:sz w:val="20"/>
                <w:szCs w:val="20"/>
                <w:u w:color="FF0000"/>
              </w:rPr>
            </w:pPr>
            <w:r>
              <w:rPr>
                <w:rFonts w:ascii="Times New Roman" w:hAnsi="Times New Roman"/>
                <w:sz w:val="20"/>
                <w:szCs w:val="20"/>
                <w:u w:color="FF0000"/>
              </w:rPr>
              <w:t>a) </w:t>
            </w:r>
            <w:r w:rsidRPr="00EB7204" w:rsidR="00EB7204">
              <w:rPr>
                <w:rFonts w:ascii="Times New Roman" w:hAnsi="Times New Roman"/>
                <w:sz w:val="20"/>
                <w:szCs w:val="20"/>
                <w:u w:color="FF0000"/>
              </w:rPr>
              <w:t>(i) Paplašināt tiesisko regulējumu, kas piemērojams biržas sarakstā iekļautiem uzņē</w:t>
            </w:r>
            <w:r w:rsidRPr="00F23513" w:rsidR="00EB7204">
              <w:rPr>
                <w:rFonts w:ascii="Times New Roman" w:hAnsi="Times New Roman"/>
                <w:sz w:val="20"/>
                <w:szCs w:val="20"/>
                <w:u w:color="FF0000"/>
              </w:rPr>
              <w:t>mumiem, attiecinot to ar</w:t>
            </w:r>
            <w:r w:rsidRPr="00EB7204" w:rsidR="00EB7204">
              <w:rPr>
                <w:rFonts w:ascii="Times New Roman" w:hAnsi="Times New Roman"/>
                <w:sz w:val="20"/>
                <w:szCs w:val="20"/>
                <w:u w:color="FF0000"/>
              </w:rPr>
              <w:t>ī uz biržu sarakstos neiekļautiem uzņēmumiem; un (</w:t>
            </w:r>
            <w:proofErr w:type="spellStart"/>
            <w:r w:rsidRPr="00EB7204" w:rsidR="00EB7204">
              <w:rPr>
                <w:rFonts w:ascii="Times New Roman" w:hAnsi="Times New Roman"/>
                <w:sz w:val="20"/>
                <w:szCs w:val="20"/>
                <w:u w:color="FF0000"/>
              </w:rPr>
              <w:t>ii</w:t>
            </w:r>
            <w:proofErr w:type="spellEnd"/>
            <w:r w:rsidRPr="00EB7204" w:rsidR="00EB7204">
              <w:rPr>
                <w:rFonts w:ascii="Times New Roman" w:hAnsi="Times New Roman"/>
                <w:sz w:val="20"/>
                <w:szCs w:val="20"/>
                <w:u w:color="FF0000"/>
              </w:rPr>
              <w:t>) stimulēt uzņēmumus veikt neatkarīgu iekšējo izmeklēšanu un ziņot kompetentajām iestādēm, ja rodas aizdomas par ārvalstu amatpersonu kukuļošanu.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A7A4872" w14:textId="64BA8C31">
            <w:pPr>
              <w:spacing w:after="0" w:line="240" w:lineRule="auto"/>
              <w:jc w:val="both"/>
            </w:pPr>
            <w:r w:rsidRPr="00EB7204">
              <w:rPr>
                <w:rFonts w:ascii="Times New Roman" w:hAnsi="Times New Roman"/>
                <w:sz w:val="20"/>
                <w:szCs w:val="20"/>
                <w:u w:color="FF0000"/>
              </w:rPr>
              <w:t>Izvērtēt tiesisko regulējumu attiecībā uz uzņēmumu pienākumu reaģēt uz ārējās revīzijas konstatētajiem pārkāpumiem un nodrošināt mehānismu, kā uzņēmums nodrošina konstatē</w:t>
            </w:r>
            <w:r w:rsidRPr="00F23513">
              <w:rPr>
                <w:rFonts w:ascii="Times New Roman" w:hAnsi="Times New Roman"/>
                <w:sz w:val="20"/>
                <w:szCs w:val="20"/>
                <w:u w:color="FF0000"/>
              </w:rPr>
              <w:t>to p</w:t>
            </w:r>
            <w:r w:rsidRPr="00EB7204">
              <w:rPr>
                <w:rFonts w:ascii="Times New Roman" w:hAnsi="Times New Roman"/>
                <w:sz w:val="20"/>
                <w:szCs w:val="20"/>
                <w:u w:color="FF0000"/>
              </w:rPr>
              <w:t>ārkāpumu iekšējo izmeklēšanu un ziņošanu kompetentajām iestādēm</w:t>
            </w:r>
            <w:r w:rsidR="00B4496B">
              <w:rPr>
                <w:rFonts w:ascii="Times New Roman" w:hAnsi="Times New Roman"/>
                <w:sz w:val="20"/>
                <w:szCs w:val="20"/>
                <w:u w:color="FF000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03A075E" w14:textId="77777777">
            <w:pPr>
              <w:spacing w:after="0" w:line="240" w:lineRule="auto"/>
              <w:jc w:val="both"/>
            </w:pPr>
            <w:r w:rsidRPr="00EB7204">
              <w:rPr>
                <w:rFonts w:ascii="Times New Roman" w:hAnsi="Times New Roman"/>
                <w:sz w:val="20"/>
                <w:szCs w:val="20"/>
                <w:u w:color="FF0000"/>
              </w:rPr>
              <w:t>FM, TM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D3985B4" w14:textId="77777777">
            <w:pPr>
              <w:spacing w:after="0" w:line="240" w:lineRule="auto"/>
              <w:jc w:val="both"/>
            </w:pPr>
            <w:r w:rsidRPr="00EB7204">
              <w:rPr>
                <w:rFonts w:ascii="Times New Roman" w:hAnsi="Times New Roman"/>
                <w:sz w:val="20"/>
                <w:szCs w:val="20"/>
                <w:u w:color="FF0000"/>
              </w:rPr>
              <w:t>EM, PKC, LZRA</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2CB1B17" w14:textId="77777777">
            <w:pPr>
              <w:spacing w:after="0" w:line="240" w:lineRule="auto"/>
              <w:jc w:val="both"/>
            </w:pPr>
            <w:r w:rsidRPr="00EB7204">
              <w:rPr>
                <w:rFonts w:ascii="Times New Roman" w:hAnsi="Times New Roman"/>
                <w:sz w:val="20"/>
                <w:szCs w:val="20"/>
                <w:u w:color="FF0000"/>
              </w:rPr>
              <w:t>01.10.2021.</w:t>
            </w:r>
          </w:p>
        </w:tc>
      </w:tr>
      <w:tr w:rsidRPr="00EB7204" w:rsidR="000509BC" w:rsidTr="00DA09B0" w14:paraId="4E165C84" w14:textId="77777777">
        <w:trPr>
          <w:trHeight w:val="1414"/>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328A178A" w14:textId="2FB7C2AC">
            <w:pPr>
              <w:pStyle w:val="Sarakstarindkopa"/>
              <w:tabs>
                <w:tab w:val="left" w:pos="267"/>
              </w:tabs>
              <w:spacing w:after="0" w:line="240" w:lineRule="auto"/>
              <w:ind w:left="0"/>
              <w:jc w:val="both"/>
              <w:rPr>
                <w:rFonts w:ascii="Times New Roman" w:hAnsi="Times New Roman"/>
                <w:sz w:val="20"/>
                <w:szCs w:val="20"/>
              </w:rPr>
            </w:pPr>
            <w:r>
              <w:rPr>
                <w:rFonts w:ascii="Times New Roman" w:hAnsi="Times New Roman"/>
                <w:sz w:val="20"/>
                <w:szCs w:val="20"/>
              </w:rPr>
              <w:t>b) </w:t>
            </w:r>
            <w:r w:rsidRPr="00EB7204" w:rsidR="00EB7204">
              <w:rPr>
                <w:rFonts w:ascii="Times New Roman" w:hAnsi="Times New Roman"/>
                <w:sz w:val="20"/>
                <w:szCs w:val="20"/>
              </w:rPr>
              <w:t>Palielināt zvērinātu revidentu informētību par viņu būtisko lomu ārvalstu amatpersonu kukuļošanas apkarošanā un par zvērinātu revidentu pienākumu ziņot kompetentajām iestādēm par aizdomām par ārvalstu amatpersonu kukuļošanu.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6B5D003"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Turpināt zvērinātu revidentu apmācību organizēšanu un uzraudzību, kā arī nepieciešamības gadījumā sniegt skaidrojumus par kukuļdošanas apzināšanas un ziņošanas tiesību normā</w:t>
            </w:r>
            <w:r w:rsidRPr="00F23513">
              <w:rPr>
                <w:rFonts w:ascii="Times New Roman" w:hAnsi="Times New Roman"/>
                <w:sz w:val="20"/>
                <w:szCs w:val="20"/>
              </w:rPr>
              <w:t>m un to piem</w:t>
            </w:r>
            <w:r w:rsidRPr="00EB7204">
              <w:rPr>
                <w:rFonts w:ascii="Times New Roman" w:hAnsi="Times New Roman"/>
                <w:sz w:val="20"/>
                <w:szCs w:val="20"/>
              </w:rPr>
              <w:t>ērošanas kārtību.</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7F9FCD9"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C65F11E" w14:textId="77777777">
            <w:pPr>
              <w:spacing w:after="0" w:line="240" w:lineRule="auto"/>
              <w:jc w:val="both"/>
            </w:pPr>
            <w:r w:rsidRPr="00EB7204">
              <w:rPr>
                <w:rFonts w:ascii="Times New Roman" w:hAnsi="Times New Roman"/>
                <w:sz w:val="20"/>
                <w:szCs w:val="20"/>
              </w:rPr>
              <w:t>LZRA</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DDFCF09" w14:textId="77777777">
            <w:pPr>
              <w:spacing w:after="0" w:line="240" w:lineRule="auto"/>
              <w:jc w:val="both"/>
            </w:pPr>
            <w:r w:rsidRPr="00EB7204">
              <w:rPr>
                <w:rFonts w:ascii="Times New Roman" w:hAnsi="Times New Roman"/>
                <w:sz w:val="20"/>
                <w:szCs w:val="20"/>
              </w:rPr>
              <w:t>01.10.2021.</w:t>
            </w:r>
          </w:p>
        </w:tc>
      </w:tr>
      <w:tr w:rsidRPr="00EB7204" w:rsidR="000509BC" w:rsidTr="00DA09B0" w14:paraId="5125AD35" w14:textId="77777777">
        <w:trPr>
          <w:trHeight w:val="1130"/>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4AE82266" w14:textId="1C0DA38B">
            <w:pPr>
              <w:pStyle w:val="Sarakstarindkopa"/>
              <w:tabs>
                <w:tab w:val="left" w:pos="267"/>
              </w:tabs>
              <w:spacing w:after="0" w:line="240" w:lineRule="auto"/>
              <w:ind w:left="0"/>
              <w:jc w:val="both"/>
              <w:rPr>
                <w:rFonts w:ascii="Times New Roman" w:hAnsi="Times New Roman"/>
                <w:sz w:val="20"/>
                <w:szCs w:val="20"/>
              </w:rPr>
            </w:pPr>
            <w:r>
              <w:rPr>
                <w:rFonts w:ascii="Times New Roman" w:hAnsi="Times New Roman"/>
                <w:sz w:val="20"/>
                <w:szCs w:val="20"/>
              </w:rPr>
              <w:t>c) </w:t>
            </w:r>
            <w:r w:rsidRPr="00EB7204" w:rsidR="00EB7204">
              <w:rPr>
                <w:rFonts w:ascii="Times New Roman" w:hAnsi="Times New Roman"/>
                <w:sz w:val="20"/>
                <w:szCs w:val="20"/>
              </w:rPr>
              <w:t xml:space="preserve">Grozīt tiesību aktus, lai precizētu, ka tiesas, prokurori un izmeklētāji var pieprasīt revidentam sniegt informāciju, lai </w:t>
            </w:r>
            <w:proofErr w:type="gramStart"/>
            <w:r w:rsidRPr="00EB7204" w:rsidR="00EB7204">
              <w:rPr>
                <w:rFonts w:ascii="Times New Roman" w:hAnsi="Times New Roman"/>
                <w:sz w:val="20"/>
                <w:szCs w:val="20"/>
              </w:rPr>
              <w:t>to izmantotu ārvalstu amatpersonu</w:t>
            </w:r>
            <w:proofErr w:type="gramEnd"/>
            <w:r w:rsidRPr="00EB7204" w:rsidR="00EB7204">
              <w:rPr>
                <w:rFonts w:ascii="Times New Roman" w:hAnsi="Times New Roman"/>
                <w:sz w:val="20"/>
                <w:szCs w:val="20"/>
              </w:rPr>
              <w:t xml:space="preserve"> kukuļošanas izmeklēšanā.</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67C72DA" w14:textId="6110707E">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Likumprojekts </w:t>
            </w:r>
            <w:r w:rsidRPr="00117E0A" w:rsidR="00117E0A">
              <w:rPr>
                <w:rFonts w:ascii="Times New Roman" w:hAnsi="Times New Roman"/>
                <w:sz w:val="20"/>
                <w:szCs w:val="20"/>
              </w:rPr>
              <w:t>"</w:t>
            </w:r>
            <w:r w:rsidRPr="00EB7204">
              <w:rPr>
                <w:rFonts w:ascii="Times New Roman" w:hAnsi="Times New Roman"/>
                <w:sz w:val="20"/>
                <w:szCs w:val="20"/>
              </w:rPr>
              <w:t>Grozījumi Revīzijas pakalpojumu likumā</w:t>
            </w:r>
            <w:r w:rsidRPr="00117E0A" w:rsidR="00117E0A">
              <w:rPr>
                <w:rFonts w:ascii="Times New Roman" w:hAnsi="Times New Roman"/>
                <w:sz w:val="20"/>
                <w:szCs w:val="20"/>
              </w:rPr>
              <w:t>"</w:t>
            </w:r>
            <w:r w:rsidRPr="00EB7204">
              <w:rPr>
                <w:rFonts w:ascii="Times New Roman" w:hAnsi="Times New Roman"/>
                <w:sz w:val="20"/>
                <w:szCs w:val="20"/>
              </w:rPr>
              <w:t xml:space="preserve"> (Nr.</w:t>
            </w:r>
            <w:r w:rsidR="00117E0A">
              <w:rPr>
                <w:rFonts w:ascii="Times New Roman" w:hAnsi="Times New Roman"/>
                <w:sz w:val="20"/>
                <w:szCs w:val="20"/>
              </w:rPr>
              <w:t> </w:t>
            </w:r>
            <w:r w:rsidRPr="00EB7204">
              <w:rPr>
                <w:rFonts w:ascii="Times New Roman" w:hAnsi="Times New Roman"/>
                <w:sz w:val="20"/>
                <w:szCs w:val="20"/>
              </w:rPr>
              <w:t>344/Lp13).</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F4F0032" w14:textId="77777777">
            <w:pPr>
              <w:spacing w:after="0" w:line="240" w:lineRule="auto"/>
              <w:jc w:val="both"/>
            </w:pPr>
            <w:r w:rsidRPr="00EB7204">
              <w:rPr>
                <w:rFonts w:ascii="Times New Roman" w:hAnsi="Times New Roman"/>
                <w:sz w:val="20"/>
                <w:szCs w:val="20"/>
              </w:rPr>
              <w:t>TM, FM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4C74054" w14:textId="77777777">
            <w:pPr>
              <w:spacing w:after="0" w:line="240" w:lineRule="auto"/>
              <w:jc w:val="both"/>
            </w:pPr>
            <w:r w:rsidRPr="00EB7204">
              <w:rPr>
                <w:rFonts w:ascii="Times New Roman" w:hAnsi="Times New Roman"/>
                <w:sz w:val="20"/>
                <w:szCs w:val="20"/>
              </w:rPr>
              <w:t>ĢP, VP, KNAB, LZRA</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AFB98E6" w14:textId="77777777">
            <w:pPr>
              <w:spacing w:after="0" w:line="240" w:lineRule="auto"/>
              <w:jc w:val="both"/>
            </w:pPr>
            <w:r w:rsidRPr="00EB7204">
              <w:rPr>
                <w:rFonts w:ascii="Times New Roman" w:hAnsi="Times New Roman"/>
                <w:sz w:val="20"/>
                <w:szCs w:val="20"/>
              </w:rPr>
              <w:t>01.10.2021.</w:t>
            </w:r>
          </w:p>
        </w:tc>
      </w:tr>
      <w:tr w:rsidRPr="00EB7204" w:rsidR="000509BC" w:rsidTr="00DA09B0" w14:paraId="299F89D9" w14:textId="77777777">
        <w:trPr>
          <w:trHeight w:val="2548"/>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D72BB9F" w14:textId="77777777">
            <w:pPr>
              <w:spacing w:after="0" w:line="240" w:lineRule="auto"/>
              <w:jc w:val="both"/>
            </w:pPr>
            <w:r w:rsidRPr="00EB7204">
              <w:rPr>
                <w:rFonts w:ascii="Times New Roman" w:hAnsi="Times New Roman"/>
                <w:sz w:val="20"/>
                <w:szCs w:val="20"/>
              </w:rPr>
              <w:lastRenderedPageBreak/>
              <w:t>12. Attiecībā uz pasākumiem saistībā ar nodokļiem WGB rekomendē Latvijai nodrošināt, ka kukuļa maksājuma neaplikšana ar nodokļiem tiek īstenota ārvalstu amatpersonu kukuļošanas lietās, tai skaitā:</w:t>
            </w:r>
          </w:p>
          <w:p w:rsidRPr="00EB7204" w:rsidR="000509BC" w:rsidP="00117E0A" w:rsidRDefault="00117E0A" w14:paraId="259495C9" w14:textId="22887A92">
            <w:pPr>
              <w:tabs>
                <w:tab w:val="left" w:pos="267"/>
              </w:tabs>
              <w:spacing w:after="0" w:line="240" w:lineRule="auto"/>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Nodrošināt, ka tiesībaizsardzības iestādes un VID regulāri apmainās ar informāciju par ārvalstu amatpersonu kukuļošanas izmeklēšanu, kā noteikts 2016. gada 1. jūnija Latvijas Republikas Prokuratūras informatīvajā vēstulē;</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042FD63" w14:textId="44C329A9">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VID atbilstoši </w:t>
            </w:r>
            <w:proofErr w:type="spellStart"/>
            <w:r w:rsidRPr="00EB7204">
              <w:rPr>
                <w:rFonts w:ascii="Times New Roman" w:hAnsi="Times New Roman"/>
                <w:sz w:val="20"/>
                <w:szCs w:val="20"/>
              </w:rPr>
              <w:t>tiesībaizardzības</w:t>
            </w:r>
            <w:proofErr w:type="spellEnd"/>
            <w:r w:rsidRPr="00EB7204">
              <w:rPr>
                <w:rFonts w:ascii="Times New Roman" w:hAnsi="Times New Roman"/>
                <w:sz w:val="20"/>
                <w:szCs w:val="20"/>
              </w:rPr>
              <w:t xml:space="preserve"> iestāžu pieprasījumam veikt nodokļu aprēķinu un sniegt atzinumus par budžetam nodarītajiem zaudējumiem saistībā ar ierosinātajām krimināllietām par ārvalstu amatpersonu kukuļošanu pēc kriminālprocesa virzītāja pieprasījuma atbilstoši likuma </w:t>
            </w:r>
            <w:r w:rsidRPr="00117E0A" w:rsidR="00117E0A">
              <w:rPr>
                <w:rFonts w:ascii="Times New Roman" w:hAnsi="Times New Roman"/>
                <w:sz w:val="20"/>
                <w:szCs w:val="20"/>
              </w:rPr>
              <w:t>"</w:t>
            </w:r>
            <w:r w:rsidRPr="00EB7204">
              <w:rPr>
                <w:rFonts w:ascii="Times New Roman" w:hAnsi="Times New Roman"/>
                <w:sz w:val="20"/>
                <w:szCs w:val="20"/>
              </w:rPr>
              <w:t>Par nodokļiem un nodevām</w:t>
            </w:r>
            <w:r w:rsidRPr="00117E0A" w:rsidR="00117E0A">
              <w:rPr>
                <w:rFonts w:ascii="Times New Roman" w:hAnsi="Times New Roman"/>
                <w:sz w:val="20"/>
                <w:szCs w:val="20"/>
              </w:rPr>
              <w:t>"</w:t>
            </w:r>
            <w:r w:rsidRPr="00EB7204">
              <w:rPr>
                <w:rFonts w:ascii="Times New Roman" w:hAnsi="Times New Roman"/>
                <w:sz w:val="20"/>
                <w:szCs w:val="20"/>
              </w:rPr>
              <w:t xml:space="preserve"> 23. panta 4</w:t>
            </w:r>
            <w:r w:rsidR="00B4496B">
              <w:rPr>
                <w:rFonts w:ascii="Times New Roman" w:hAnsi="Times New Roman"/>
                <w:sz w:val="20"/>
                <w:szCs w:val="20"/>
              </w:rPr>
              <w:t>.</w:t>
            </w:r>
            <w:r w:rsidRPr="00B4496B" w:rsidR="00B4496B">
              <w:rPr>
                <w:rFonts w:ascii="Times New Roman" w:hAnsi="Times New Roman"/>
                <w:sz w:val="20"/>
                <w:szCs w:val="20"/>
                <w:vertAlign w:val="superscript"/>
              </w:rPr>
              <w:t>1</w:t>
            </w:r>
            <w:r w:rsidR="00117E0A">
              <w:rPr>
                <w:rFonts w:ascii="Times New Roman" w:hAnsi="Times New Roman"/>
                <w:sz w:val="20"/>
                <w:szCs w:val="20"/>
              </w:rPr>
              <w:t> </w:t>
            </w:r>
            <w:r w:rsidRPr="00EB7204">
              <w:rPr>
                <w:rFonts w:ascii="Times New Roman" w:hAnsi="Times New Roman"/>
                <w:sz w:val="20"/>
                <w:szCs w:val="20"/>
              </w:rPr>
              <w:t>daļai.</w:t>
            </w:r>
          </w:p>
          <w:p w:rsidRPr="00EB7204" w:rsidR="000509BC" w:rsidRDefault="000509BC" w14:paraId="19443F17"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6A35253A" w14:textId="77777777">
            <w:pPr>
              <w:spacing w:after="0" w:line="240" w:lineRule="auto"/>
              <w:jc w:val="both"/>
            </w:pP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3E2140A"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VID</w:t>
            </w:r>
          </w:p>
          <w:p w:rsidRPr="00EB7204" w:rsidR="000509BC" w:rsidRDefault="000509BC" w14:paraId="632781AC"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DA68C9B"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96D1070"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7CD152FF"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0569F42E" w14:textId="77777777">
            <w:pPr>
              <w:spacing w:after="0" w:line="240" w:lineRule="auto"/>
              <w:jc w:val="both"/>
            </w:pP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4CC93FC8"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3263BF" w:rsidR="000509BC" w:rsidRDefault="00EB7204" w14:paraId="17D6E1C2" w14:textId="16FAE762">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Pastāvīgi</w:t>
            </w:r>
          </w:p>
        </w:tc>
      </w:tr>
      <w:tr w:rsidRPr="00EB7204" w:rsidR="000509BC" w:rsidTr="00DA09B0" w14:paraId="1BB1997B" w14:textId="77777777">
        <w:trPr>
          <w:trHeight w:val="331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6878106A" w14:textId="1C05D26A">
            <w:pPr>
              <w:pStyle w:val="Sarakstarindkopa"/>
              <w:tabs>
                <w:tab w:val="left" w:pos="409"/>
              </w:tabs>
              <w:spacing w:after="0" w:line="240" w:lineRule="auto"/>
              <w:ind w:left="0"/>
              <w:jc w:val="both"/>
              <w:rPr>
                <w:rFonts w:ascii="Times New Roman" w:hAnsi="Times New Roman"/>
                <w:sz w:val="20"/>
                <w:szCs w:val="20"/>
              </w:rPr>
            </w:pPr>
            <w:r>
              <w:rPr>
                <w:rFonts w:ascii="Times New Roman" w:hAnsi="Times New Roman"/>
                <w:sz w:val="20"/>
                <w:szCs w:val="20"/>
              </w:rPr>
              <w:t>b) </w:t>
            </w:r>
            <w:r w:rsidRPr="00EB7204" w:rsidR="00EB7204">
              <w:rPr>
                <w:rFonts w:ascii="Times New Roman" w:hAnsi="Times New Roman"/>
                <w:sz w:val="20"/>
                <w:szCs w:val="20"/>
              </w:rPr>
              <w:t xml:space="preserve">turpināt nodrošināt nodokļu inspektoru papildu apmācību kukuļošanas atklāšanā, kā arī </w:t>
            </w:r>
            <w:r w:rsidRPr="00F23513" w:rsidR="00EB7204">
              <w:rPr>
                <w:rFonts w:ascii="Times New Roman" w:hAnsi="Times New Roman"/>
                <w:sz w:val="20"/>
                <w:szCs w:val="20"/>
              </w:rPr>
              <w:t>inform</w:t>
            </w:r>
            <w:r w:rsidRPr="00EB7204" w:rsidR="00EB7204">
              <w:rPr>
                <w:rFonts w:ascii="Times New Roman" w:hAnsi="Times New Roman"/>
                <w:sz w:val="20"/>
                <w:szCs w:val="20"/>
              </w:rPr>
              <w:t>ēt par ārvalstu amatpersonu kukuļošanas apkarošanas svarīgumu un par attiecīgā nodarījuma prioritāti;</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11A9064" w14:textId="5F2CC00C">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VID</w:t>
            </w:r>
            <w:r w:rsidRPr="00EB7204" w:rsidR="002537AC">
              <w:rPr>
                <w:rFonts w:ascii="Times New Roman" w:hAnsi="Times New Roman"/>
                <w:sz w:val="20"/>
                <w:szCs w:val="20"/>
              </w:rPr>
              <w:t>:</w:t>
            </w:r>
          </w:p>
          <w:p w:rsidRPr="00EB7204" w:rsidR="000509BC" w:rsidRDefault="00EB7204" w14:paraId="53223D05" w14:textId="1F8C5AE8">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 turpināt sadarbību ar KNAB nodrošinot visu jauno VID darbinieku mācības kursā </w:t>
            </w:r>
            <w:r w:rsidRPr="00117E0A" w:rsidR="00117E0A">
              <w:rPr>
                <w:rFonts w:ascii="Times New Roman" w:hAnsi="Times New Roman"/>
                <w:sz w:val="20"/>
                <w:szCs w:val="20"/>
              </w:rPr>
              <w:t>"</w:t>
            </w:r>
            <w:r w:rsidRPr="00EB7204">
              <w:rPr>
                <w:rFonts w:ascii="Times New Roman" w:hAnsi="Times New Roman"/>
                <w:sz w:val="20"/>
                <w:szCs w:val="20"/>
              </w:rPr>
              <w:t>Ētiskums</w:t>
            </w:r>
            <w:r w:rsidRPr="00117E0A" w:rsidR="00117E0A">
              <w:rPr>
                <w:rFonts w:ascii="Times New Roman" w:hAnsi="Times New Roman"/>
                <w:sz w:val="20"/>
                <w:szCs w:val="20"/>
              </w:rPr>
              <w:t>"</w:t>
            </w:r>
            <w:r w:rsidRPr="00EB7204">
              <w:rPr>
                <w:rFonts w:ascii="Times New Roman" w:hAnsi="Times New Roman"/>
                <w:sz w:val="20"/>
                <w:szCs w:val="20"/>
              </w:rPr>
              <w:t xml:space="preserve">; </w:t>
            </w:r>
          </w:p>
          <w:p w:rsidRPr="00EB7204" w:rsidR="000509BC" w:rsidRDefault="00EB7204" w14:paraId="638BC9D9" w14:textId="6D850B51">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uzlabot izpratni par ārvalstu amatpersonu kukuļošanu nodokļu administrācijas darbinieku vidū</w:t>
            </w:r>
            <w:r w:rsidRPr="00F23513">
              <w:rPr>
                <w:rFonts w:ascii="Times New Roman" w:hAnsi="Times New Roman"/>
                <w:sz w:val="20"/>
                <w:szCs w:val="20"/>
              </w:rPr>
              <w:t xml:space="preserve">, piedaloties </w:t>
            </w:r>
            <w:r w:rsidR="00ED2340">
              <w:rPr>
                <w:rFonts w:ascii="Times New Roman" w:hAnsi="Times New Roman"/>
                <w:sz w:val="20"/>
                <w:szCs w:val="20"/>
              </w:rPr>
              <w:t>VAS</w:t>
            </w:r>
            <w:r w:rsidRPr="00EB7204">
              <w:rPr>
                <w:rFonts w:ascii="Times New Roman" w:hAnsi="Times New Roman"/>
                <w:sz w:val="20"/>
                <w:szCs w:val="20"/>
              </w:rPr>
              <w:t xml:space="preserve"> organizētajās mācībās par kukuļošanas atklāšanu;</w:t>
            </w:r>
          </w:p>
          <w:p w:rsidRPr="00EB7204" w:rsidR="000509BC" w:rsidRDefault="00EB7204" w14:paraId="04CB6C4B" w14:textId="2410118C">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 xml:space="preserve">- turpināt sadarbību ar </w:t>
            </w:r>
            <w:r w:rsidR="00ED2340">
              <w:rPr>
                <w:rFonts w:ascii="Times New Roman" w:hAnsi="Times New Roman"/>
                <w:sz w:val="20"/>
                <w:szCs w:val="20"/>
              </w:rPr>
              <w:t>VAS</w:t>
            </w:r>
            <w:r w:rsidR="0085539A">
              <w:rPr>
                <w:rFonts w:ascii="Times New Roman" w:hAnsi="Times New Roman"/>
                <w:sz w:val="20"/>
                <w:szCs w:val="20"/>
              </w:rPr>
              <w:t>,</w:t>
            </w:r>
            <w:r w:rsidRPr="00EB7204">
              <w:rPr>
                <w:rFonts w:ascii="Times New Roman" w:hAnsi="Times New Roman"/>
                <w:sz w:val="20"/>
                <w:szCs w:val="20"/>
              </w:rPr>
              <w:t xml:space="preserve"> izstrādājot un īstenojot specializētās mācības </w:t>
            </w:r>
            <w:r w:rsidR="00E678B1">
              <w:rPr>
                <w:rFonts w:ascii="Times New Roman" w:hAnsi="Times New Roman"/>
                <w:sz w:val="20"/>
                <w:szCs w:val="20"/>
              </w:rPr>
              <w:t>Eiropas Sociālā fonda</w:t>
            </w:r>
            <w:r w:rsidRPr="00EB7204">
              <w:rPr>
                <w:rFonts w:ascii="Times New Roman" w:hAnsi="Times New Roman"/>
                <w:sz w:val="20"/>
                <w:szCs w:val="20"/>
              </w:rPr>
              <w:t xml:space="preserve"> projektu ietvaros;</w:t>
            </w:r>
          </w:p>
          <w:p w:rsidRPr="00EB7204" w:rsidR="000509BC" w:rsidRDefault="00EB7204" w14:paraId="0B06204A" w14:textId="256EE3A0">
            <w:pPr>
              <w:spacing w:after="0" w:line="240" w:lineRule="auto"/>
              <w:jc w:val="both"/>
            </w:pPr>
            <w:r w:rsidRPr="00EB7204">
              <w:rPr>
                <w:rFonts w:ascii="Times New Roman" w:hAnsi="Times New Roman"/>
                <w:sz w:val="20"/>
                <w:szCs w:val="20"/>
              </w:rPr>
              <w:t>- aktualizēt VID 2016.</w:t>
            </w:r>
            <w:r>
              <w:rPr>
                <w:rFonts w:ascii="Times New Roman" w:hAnsi="Times New Roman"/>
                <w:sz w:val="20"/>
                <w:szCs w:val="20"/>
              </w:rPr>
              <w:t> </w:t>
            </w:r>
            <w:r w:rsidRPr="00EB7204">
              <w:rPr>
                <w:rFonts w:ascii="Times New Roman" w:hAnsi="Times New Roman"/>
                <w:sz w:val="20"/>
                <w:szCs w:val="20"/>
              </w:rPr>
              <w:t>gada 11.</w:t>
            </w:r>
            <w:r>
              <w:rPr>
                <w:rFonts w:ascii="Times New Roman" w:hAnsi="Times New Roman"/>
                <w:sz w:val="20"/>
                <w:szCs w:val="20"/>
              </w:rPr>
              <w:t> </w:t>
            </w:r>
            <w:r w:rsidRPr="00EB7204">
              <w:rPr>
                <w:rFonts w:ascii="Times New Roman" w:hAnsi="Times New Roman"/>
                <w:sz w:val="20"/>
                <w:szCs w:val="20"/>
              </w:rPr>
              <w:t>februāra iekšējos noteikumus Nr.</w:t>
            </w:r>
            <w:r w:rsidR="00117E0A">
              <w:rPr>
                <w:rFonts w:ascii="Times New Roman" w:hAnsi="Times New Roman"/>
                <w:sz w:val="20"/>
                <w:szCs w:val="20"/>
              </w:rPr>
              <w:t> </w:t>
            </w:r>
            <w:r w:rsidRPr="00EB7204">
              <w:rPr>
                <w:rFonts w:ascii="Times New Roman" w:hAnsi="Times New Roman"/>
                <w:sz w:val="20"/>
                <w:szCs w:val="20"/>
              </w:rPr>
              <w:t xml:space="preserve">7 </w:t>
            </w:r>
            <w:r w:rsidR="00B4496B">
              <w:rPr>
                <w:rFonts w:ascii="Times New Roman" w:hAnsi="Times New Roman"/>
                <w:sz w:val="20"/>
                <w:szCs w:val="20"/>
              </w:rPr>
              <w:t>"</w:t>
            </w:r>
            <w:r w:rsidRPr="00EB7204">
              <w:rPr>
                <w:rFonts w:ascii="Times New Roman" w:hAnsi="Times New Roman"/>
                <w:sz w:val="20"/>
                <w:szCs w:val="20"/>
              </w:rPr>
              <w:t>Kārtība, kādā Valsts ieņēmumu dienesta amatpersonas rīkojas, identificējot riskus par kukuļdošanas gadījumiem</w:t>
            </w:r>
            <w:r w:rsidR="00B4496B">
              <w:rPr>
                <w:rFonts w:ascii="Times New Roman" w:hAnsi="Times New Roman"/>
                <w:sz w:val="20"/>
                <w:szCs w:val="20"/>
              </w:rPr>
              <w:t>".</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5115C5A" w14:textId="77777777">
            <w:pPr>
              <w:spacing w:after="0" w:line="240" w:lineRule="auto"/>
              <w:jc w:val="both"/>
            </w:pPr>
            <w:r w:rsidRPr="00EB7204">
              <w:rPr>
                <w:rFonts w:ascii="Times New Roman" w:hAnsi="Times New Roman"/>
                <w:sz w:val="20"/>
                <w:szCs w:val="20"/>
              </w:rPr>
              <w:t>VID</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6109548" w14:textId="77777777">
            <w:pPr>
              <w:spacing w:after="0" w:line="240" w:lineRule="auto"/>
            </w:pPr>
            <w:r w:rsidRPr="00EB7204">
              <w:rPr>
                <w:rFonts w:ascii="Times New Roman" w:hAnsi="Times New Roman"/>
                <w:sz w:val="20"/>
                <w:szCs w:val="20"/>
              </w:rPr>
              <w:t>KNAB</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A865F0" w14:paraId="453BA18E" w14:textId="177DE9B9">
            <w:pPr>
              <w:spacing w:after="0" w:line="240" w:lineRule="auto"/>
              <w:jc w:val="both"/>
            </w:pPr>
            <w:r>
              <w:rPr>
                <w:rFonts w:ascii="Times New Roman" w:hAnsi="Times New Roman"/>
                <w:sz w:val="20"/>
                <w:szCs w:val="20"/>
              </w:rPr>
              <w:t>P</w:t>
            </w:r>
            <w:r w:rsidRPr="00EB7204" w:rsidR="00EB7204">
              <w:rPr>
                <w:rFonts w:ascii="Times New Roman" w:hAnsi="Times New Roman"/>
                <w:sz w:val="20"/>
                <w:szCs w:val="20"/>
              </w:rPr>
              <w:t>astāvīgi</w:t>
            </w:r>
          </w:p>
        </w:tc>
      </w:tr>
      <w:tr w:rsidRPr="00EB7204" w:rsidR="000509BC" w:rsidTr="00DA09B0" w14:paraId="202E6692" w14:textId="77777777">
        <w:trPr>
          <w:trHeight w:val="199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0759D5CF" w14:textId="463EE775">
            <w:pPr>
              <w:pStyle w:val="Sarakstarindkopa"/>
              <w:tabs>
                <w:tab w:val="left" w:pos="267"/>
              </w:tabs>
              <w:spacing w:after="0" w:line="240" w:lineRule="auto"/>
              <w:ind w:left="0"/>
              <w:jc w:val="both"/>
              <w:rPr>
                <w:rFonts w:ascii="Times New Roman" w:hAnsi="Times New Roman"/>
                <w:sz w:val="20"/>
                <w:szCs w:val="20"/>
              </w:rPr>
            </w:pPr>
            <w:r>
              <w:rPr>
                <w:rFonts w:ascii="Times New Roman" w:hAnsi="Times New Roman"/>
                <w:sz w:val="20"/>
                <w:szCs w:val="20"/>
              </w:rPr>
              <w:t>c) </w:t>
            </w:r>
            <w:r w:rsidR="0085539A">
              <w:rPr>
                <w:rFonts w:ascii="Times New Roman" w:hAnsi="Times New Roman"/>
                <w:sz w:val="20"/>
                <w:szCs w:val="20"/>
              </w:rPr>
              <w:t>s</w:t>
            </w:r>
            <w:r w:rsidRPr="00EB7204" w:rsidR="00EB7204">
              <w:rPr>
                <w:rFonts w:ascii="Times New Roman" w:hAnsi="Times New Roman"/>
                <w:sz w:val="20"/>
                <w:szCs w:val="20"/>
              </w:rPr>
              <w:t>tiprināt uz risku balstīto nodokļu revīziju sistēmu, lai, lemjot par to, kuri uzņēmumi šajā riska novērtējumā revidēs un integrēs r</w:t>
            </w:r>
            <w:r w:rsidR="0085539A">
              <w:rPr>
                <w:rFonts w:ascii="Times New Roman" w:hAnsi="Times New Roman"/>
                <w:sz w:val="20"/>
                <w:szCs w:val="20"/>
              </w:rPr>
              <w:t>ā</w:t>
            </w:r>
            <w:r w:rsidRPr="00EB7204" w:rsidR="00EB7204">
              <w:rPr>
                <w:rFonts w:ascii="Times New Roman" w:hAnsi="Times New Roman"/>
                <w:sz w:val="20"/>
                <w:szCs w:val="20"/>
              </w:rPr>
              <w:t>dītājus, kas izklāstīti Ekonomiskās sadarbības un attīstības organizācijas (OECD) Informētības par kukuļošanu rokasgrāmatā nodokļu inspektoriem, labāk ņemtu vērā ārvalstu amatpersonu kukuļošanas risku.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C6C1CAD" w14:textId="547C2B15">
            <w:pPr>
              <w:spacing w:after="0" w:line="240" w:lineRule="auto"/>
              <w:jc w:val="both"/>
            </w:pPr>
            <w:r w:rsidRPr="00EB7204">
              <w:rPr>
                <w:rFonts w:ascii="Times New Roman" w:hAnsi="Times New Roman"/>
                <w:sz w:val="20"/>
                <w:szCs w:val="20"/>
              </w:rPr>
              <w:t xml:space="preserve">Nodrošināt ārvalstu kukuļošanas riska kritēriju iekļaušanu VID riska analīzes sistēmās atbilstoši OECD dokumentā </w:t>
            </w:r>
            <w:r w:rsidR="00B4496B">
              <w:rPr>
                <w:rFonts w:ascii="Times New Roman" w:hAnsi="Times New Roman"/>
                <w:sz w:val="20"/>
                <w:szCs w:val="20"/>
              </w:rPr>
              <w:t>"</w:t>
            </w:r>
            <w:r w:rsidRPr="00EB7204">
              <w:rPr>
                <w:rFonts w:ascii="Times New Roman" w:hAnsi="Times New Roman"/>
                <w:sz w:val="20"/>
                <w:szCs w:val="20"/>
              </w:rPr>
              <w:t>OECD kukuļdošanas apzināšanas rokasgrāmata nodokļu pārbaudēm</w:t>
            </w:r>
            <w:r w:rsidR="00A07713">
              <w:rPr>
                <w:rFonts w:ascii="Times New Roman" w:hAnsi="Times New Roman"/>
                <w:sz w:val="20"/>
                <w:szCs w:val="20"/>
              </w:rPr>
              <w:t>"</w:t>
            </w:r>
            <w:r w:rsidRPr="00EB7204">
              <w:rPr>
                <w:rFonts w:ascii="Times New Roman" w:hAnsi="Times New Roman"/>
                <w:sz w:val="20"/>
                <w:szCs w:val="20"/>
              </w:rPr>
              <w:t xml:space="preserve"> noteiktajām pazīmēm.</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A94CE58" w14:textId="77777777">
            <w:pPr>
              <w:spacing w:after="0" w:line="240" w:lineRule="auto"/>
              <w:jc w:val="both"/>
            </w:pPr>
            <w:r w:rsidRPr="00EB7204">
              <w:rPr>
                <w:rFonts w:ascii="Times New Roman" w:hAnsi="Times New Roman"/>
                <w:sz w:val="20"/>
                <w:szCs w:val="20"/>
              </w:rPr>
              <w:t>VID</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39BCFA55"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1DC6C2B" w14:textId="77777777">
            <w:pPr>
              <w:spacing w:after="0" w:line="240" w:lineRule="auto"/>
              <w:jc w:val="both"/>
            </w:pPr>
            <w:r w:rsidRPr="00EB7204">
              <w:rPr>
                <w:rFonts w:ascii="Times New Roman" w:hAnsi="Times New Roman"/>
                <w:sz w:val="20"/>
                <w:szCs w:val="20"/>
              </w:rPr>
              <w:t>30.12.2020.</w:t>
            </w:r>
          </w:p>
        </w:tc>
      </w:tr>
      <w:tr w:rsidRPr="00EB7204" w:rsidR="000509BC" w:rsidTr="00DA09B0" w14:paraId="7697DE6D" w14:textId="77777777">
        <w:trPr>
          <w:trHeight w:val="3965"/>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2F21A450" w14:textId="07BEAF86">
            <w:pPr>
              <w:pStyle w:val="Sarakstarindkopa"/>
              <w:tabs>
                <w:tab w:val="left" w:pos="267"/>
              </w:tabs>
              <w:spacing w:after="0" w:line="240" w:lineRule="auto"/>
              <w:ind w:left="0"/>
              <w:jc w:val="both"/>
              <w:rPr>
                <w:rFonts w:ascii="Times New Roman" w:hAnsi="Times New Roman"/>
                <w:sz w:val="20"/>
                <w:szCs w:val="20"/>
              </w:rPr>
            </w:pPr>
            <w:r>
              <w:rPr>
                <w:rFonts w:ascii="Times New Roman" w:hAnsi="Times New Roman"/>
                <w:sz w:val="20"/>
                <w:szCs w:val="20"/>
              </w:rPr>
              <w:lastRenderedPageBreak/>
              <w:t>d) </w:t>
            </w:r>
            <w:r w:rsidRPr="00EB7204" w:rsidR="00EB7204">
              <w:rPr>
                <w:rFonts w:ascii="Times New Roman" w:hAnsi="Times New Roman"/>
                <w:sz w:val="20"/>
                <w:szCs w:val="20"/>
              </w:rPr>
              <w:t>Veikt pasākumus, lai izvērtētu, vai nodokļu iestādes efektīvi atklāj ārvalstu amatpersonu kukuļošanu.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8A97086"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Nodokļu administrēšanas pasākumu laikā konstatējot faktus, kas liecina par iespējamu naudas līdzekļu izmantošanu ārvalsts amatpersonas kukuļošanai, nekavējoties (piecu darba dienu laikā pēc konstatēšanas) ziņot KNAB.</w:t>
            </w:r>
          </w:p>
          <w:p w:rsidRPr="00EB7204" w:rsidR="000509BC" w:rsidRDefault="000509BC" w14:paraId="574E87E4"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7AC00D0B"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Lai nodrošinātu to, ka kontroles pasākumu laikā tiktu pievērsta pienācīga vērība ārvalsts amatpersonu kukuļošanas iespējamiem gadījumiem, kontroles pasākuma laikā tiek veiktas pārrunas par iespējamajiem riskiem, kas varētu liecināt, ka nodokļu maksātājs ir maksājis kukuļus. Nepieciešamības gadījumā pārbaudes veicējam tiešais vadītājs sniedz palīdzību kukuļdošanas pazīmju identificēšanā. Uzraudzība tiek nodrošināta izlases kārtībā, veicot sarežģītas un liela apjoma pēckontroles.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4C14952" w14:textId="77777777">
            <w:pPr>
              <w:spacing w:after="0" w:line="240" w:lineRule="auto"/>
              <w:jc w:val="both"/>
            </w:pPr>
            <w:r w:rsidRPr="00EB7204">
              <w:rPr>
                <w:rFonts w:ascii="Times New Roman" w:hAnsi="Times New Roman"/>
                <w:sz w:val="20"/>
                <w:szCs w:val="20"/>
              </w:rPr>
              <w:t>VID</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76269F09"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2B00AB7" w14:textId="77777777">
            <w:pPr>
              <w:spacing w:after="0" w:line="240" w:lineRule="auto"/>
              <w:jc w:val="both"/>
            </w:pPr>
            <w:r w:rsidRPr="00EB7204">
              <w:rPr>
                <w:rFonts w:ascii="Times New Roman" w:hAnsi="Times New Roman"/>
                <w:sz w:val="20"/>
                <w:szCs w:val="20"/>
              </w:rPr>
              <w:t>Pastāvīgi</w:t>
            </w:r>
          </w:p>
        </w:tc>
      </w:tr>
      <w:tr w:rsidRPr="00EB7204" w:rsidR="000509BC" w:rsidTr="00DA09B0" w14:paraId="4E96D279" w14:textId="77777777">
        <w:trPr>
          <w:trHeight w:val="111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B3CF488" w14:textId="547E0679">
            <w:pPr>
              <w:spacing w:after="0" w:line="240" w:lineRule="auto"/>
              <w:jc w:val="both"/>
            </w:pPr>
            <w:r w:rsidRPr="00EB7204">
              <w:rPr>
                <w:rFonts w:ascii="Times New Roman" w:hAnsi="Times New Roman"/>
                <w:sz w:val="20"/>
                <w:szCs w:val="20"/>
              </w:rPr>
              <w:t>e)</w:t>
            </w:r>
            <w:r w:rsidR="00117E0A">
              <w:rPr>
                <w:rFonts w:ascii="Times New Roman" w:hAnsi="Times New Roman"/>
                <w:sz w:val="20"/>
                <w:szCs w:val="20"/>
              </w:rPr>
              <w:t> </w:t>
            </w:r>
            <w:r w:rsidRPr="00EB7204">
              <w:rPr>
                <w:rFonts w:ascii="Times New Roman" w:hAnsi="Times New Roman"/>
                <w:sz w:val="20"/>
                <w:szCs w:val="20"/>
              </w:rPr>
              <w:t>Nodrošināt, ka KNAB regulāri sniedz atsauksmes par VID sniegto informāciju par apsūdzībām ārvalstu amatpersonu kukuļošanā.</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C7DE5D7" w14:textId="77777777">
            <w:pPr>
              <w:spacing w:after="0" w:line="240" w:lineRule="auto"/>
              <w:jc w:val="both"/>
            </w:pPr>
            <w:r w:rsidRPr="00EB7204">
              <w:rPr>
                <w:rFonts w:ascii="Times New Roman" w:hAnsi="Times New Roman"/>
                <w:sz w:val="20"/>
                <w:szCs w:val="20"/>
              </w:rPr>
              <w:t>Ar iekšēju rīkojumu noteikt, ka uz katru gadījumu, kad VID sniedz informāciju par apsūdzībām ārvalstu amatpersonu kukuļošanā, KNAB sagatavo atsauksmi savas kompetences ietvaros.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4E73A2D"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0509BC" w14:paraId="65AFBEB7"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23461C0" w14:textId="77777777">
            <w:pPr>
              <w:spacing w:after="0" w:line="240" w:lineRule="auto"/>
              <w:jc w:val="both"/>
            </w:pPr>
            <w:r w:rsidRPr="00EB7204">
              <w:rPr>
                <w:rFonts w:ascii="Times New Roman" w:hAnsi="Times New Roman"/>
                <w:sz w:val="20"/>
                <w:szCs w:val="20"/>
              </w:rPr>
              <w:t>01.06.2020.</w:t>
            </w:r>
          </w:p>
        </w:tc>
      </w:tr>
      <w:tr w:rsidRPr="00EB7204" w:rsidR="000509BC" w:rsidTr="00DA09B0" w14:paraId="724AEE23" w14:textId="77777777">
        <w:trPr>
          <w:trHeight w:val="1839"/>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B154FFD" w14:textId="28059BB3">
            <w:pPr>
              <w:spacing w:after="0" w:line="240" w:lineRule="auto"/>
              <w:jc w:val="both"/>
            </w:pPr>
            <w:r w:rsidRPr="00EB7204">
              <w:rPr>
                <w:rFonts w:ascii="Times New Roman" w:hAnsi="Times New Roman"/>
                <w:sz w:val="20"/>
                <w:szCs w:val="20"/>
              </w:rPr>
              <w:t>13.</w:t>
            </w:r>
            <w:r w:rsidR="00117E0A">
              <w:rPr>
                <w:rFonts w:ascii="Times New Roman" w:hAnsi="Times New Roman"/>
                <w:sz w:val="20"/>
                <w:szCs w:val="20"/>
              </w:rPr>
              <w:t> </w:t>
            </w:r>
            <w:r w:rsidRPr="00EB7204">
              <w:rPr>
                <w:rFonts w:ascii="Times New Roman" w:hAnsi="Times New Roman"/>
                <w:sz w:val="20"/>
                <w:szCs w:val="20"/>
              </w:rPr>
              <w:t>Attiecībā par uzņēmumu atbilstību, iekšējo kontroli un ētiku WGB rekomendē Latvijai turpināt veicināt uzņēmumus, tai skaitā mazus un vidējus uzņēmumus un valsts uzņēmumus, pieņemt efektīvus iekšējās kontroles, ētikas un atbilstības programmas vai pasākumus ar mērķi novērst un atklāt ārvalstu amatpersonu kukuļošanu.</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BAA6331" w14:textId="4E2C1803">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1.</w:t>
            </w:r>
            <w:r w:rsidR="00117E0A">
              <w:rPr>
                <w:rFonts w:ascii="Times New Roman" w:hAnsi="Times New Roman"/>
                <w:sz w:val="20"/>
                <w:szCs w:val="20"/>
              </w:rPr>
              <w:t> </w:t>
            </w:r>
            <w:r w:rsidRPr="00EB7204">
              <w:rPr>
                <w:rFonts w:ascii="Times New Roman" w:hAnsi="Times New Roman"/>
                <w:sz w:val="20"/>
                <w:szCs w:val="20"/>
              </w:rPr>
              <w:t>Veikt sociālās kampaņas, kurās kā viena no mērķauditorijām tiks noteikti gan lielie, gan vidējie un mazie uzņēmumi. Šajās kampaņās tiks izgatavoti informatīvie</w:t>
            </w:r>
            <w:proofErr w:type="gramStart"/>
            <w:r w:rsidRPr="00EB7204">
              <w:rPr>
                <w:rFonts w:ascii="Times New Roman" w:hAnsi="Times New Roman"/>
                <w:sz w:val="20"/>
                <w:szCs w:val="20"/>
              </w:rPr>
              <w:t xml:space="preserve"> un</w:t>
            </w:r>
            <w:proofErr w:type="gramEnd"/>
            <w:r w:rsidRPr="00EB7204">
              <w:rPr>
                <w:rFonts w:ascii="Times New Roman" w:hAnsi="Times New Roman"/>
                <w:sz w:val="20"/>
                <w:szCs w:val="20"/>
              </w:rPr>
              <w:t xml:space="preserve"> vizuālie materiāli, sagatavots sociālo tīklu plāns</w:t>
            </w:r>
            <w:r>
              <w:rPr>
                <w:rFonts w:ascii="Times New Roman" w:hAnsi="Times New Roman"/>
                <w:sz w:val="20"/>
                <w:szCs w:val="20"/>
              </w:rPr>
              <w:t>,</w:t>
            </w:r>
            <w:r w:rsidRPr="00EB7204">
              <w:rPr>
                <w:rFonts w:ascii="Times New Roman" w:hAnsi="Times New Roman"/>
                <w:sz w:val="20"/>
                <w:szCs w:val="20"/>
              </w:rPr>
              <w:t xml:space="preserve"> un veiktas citas uz mērķgrupu vērstas aktivitātes.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2AC372D"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CD942A" w14:textId="77777777">
            <w:pPr>
              <w:spacing w:after="0" w:line="240" w:lineRule="auto"/>
            </w:pPr>
            <w:r w:rsidRPr="00EB7204">
              <w:rPr>
                <w:rFonts w:ascii="Times New Roman" w:hAnsi="Times New Roman"/>
                <w:sz w:val="20"/>
                <w:szCs w:val="20"/>
              </w:rPr>
              <w:t>PKC, EM</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0B9C86F" w14:textId="77777777">
            <w:pPr>
              <w:spacing w:after="0" w:line="240" w:lineRule="auto"/>
              <w:jc w:val="both"/>
            </w:pPr>
            <w:r w:rsidRPr="00EB7204">
              <w:rPr>
                <w:rFonts w:ascii="Times New Roman" w:hAnsi="Times New Roman"/>
                <w:sz w:val="20"/>
                <w:szCs w:val="20"/>
              </w:rPr>
              <w:t>30.12.2021.</w:t>
            </w:r>
          </w:p>
        </w:tc>
      </w:tr>
      <w:tr w:rsidRPr="00EB7204" w:rsidR="000509BC" w:rsidTr="00DA09B0" w14:paraId="4657168C" w14:textId="77777777">
        <w:trPr>
          <w:trHeight w:val="2264"/>
        </w:trPr>
        <w:tc>
          <w:tcPr>
            <w:tcW w:w="51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EB7204" w:rsidR="000509BC" w:rsidRDefault="000509BC" w14:paraId="3F9EAE2D"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58CC44C" w14:textId="33B1F351">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2.</w:t>
            </w:r>
            <w:r w:rsidR="00117E0A">
              <w:rPr>
                <w:rFonts w:ascii="Times New Roman" w:hAnsi="Times New Roman"/>
                <w:sz w:val="20"/>
                <w:szCs w:val="20"/>
              </w:rPr>
              <w:t> </w:t>
            </w:r>
            <w:r w:rsidRPr="00EB7204">
              <w:rPr>
                <w:rFonts w:ascii="Times New Roman" w:hAnsi="Times New Roman"/>
                <w:sz w:val="20"/>
                <w:szCs w:val="20"/>
              </w:rPr>
              <w:t xml:space="preserve">Organizēt konferenci/diskusiju sadarbībā ar VP, VAS, VP koledžu un uzņēmēju pārstāvjiem. </w:t>
            </w:r>
          </w:p>
          <w:p w:rsidRPr="00EB7204" w:rsidR="000509BC" w:rsidRDefault="00EB7204" w14:paraId="44536A2E"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Pārskatīt un atjaunināt metodiskos materiālus un vadlīnijas uzņēmējiem.</w:t>
            </w:r>
          </w:p>
          <w:p w:rsidRPr="00EB7204" w:rsidR="000509BC" w:rsidRDefault="00EB7204" w14:paraId="4F1D46FE" w14:textId="07F2313D">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KNAB plā</w:t>
            </w:r>
            <w:r w:rsidRPr="00F23513">
              <w:rPr>
                <w:rFonts w:ascii="Times New Roman" w:hAnsi="Times New Roman"/>
                <w:sz w:val="20"/>
                <w:szCs w:val="20"/>
              </w:rPr>
              <w:t>no atk</w:t>
            </w:r>
            <w:r w:rsidRPr="00EB7204">
              <w:rPr>
                <w:rFonts w:ascii="Times New Roman" w:hAnsi="Times New Roman"/>
                <w:sz w:val="20"/>
                <w:szCs w:val="20"/>
              </w:rPr>
              <w:t>ārtoti pārrunāt un aicināt uz aktīvāku sadarbību L</w:t>
            </w:r>
            <w:r w:rsidR="00792DC6">
              <w:rPr>
                <w:rFonts w:ascii="Times New Roman" w:hAnsi="Times New Roman"/>
                <w:sz w:val="20"/>
                <w:szCs w:val="20"/>
              </w:rPr>
              <w:t xml:space="preserve">atvijas </w:t>
            </w:r>
            <w:r w:rsidR="00A53BDE">
              <w:rPr>
                <w:rFonts w:ascii="Times New Roman" w:hAnsi="Times New Roman"/>
                <w:sz w:val="20"/>
                <w:szCs w:val="20"/>
              </w:rPr>
              <w:t>D</w:t>
            </w:r>
            <w:r w:rsidR="00792DC6">
              <w:rPr>
                <w:rFonts w:ascii="Times New Roman" w:hAnsi="Times New Roman"/>
                <w:sz w:val="20"/>
                <w:szCs w:val="20"/>
              </w:rPr>
              <w:t>arba devēju konfederāciju</w:t>
            </w:r>
            <w:r w:rsidRPr="00EB7204">
              <w:rPr>
                <w:rFonts w:ascii="Times New Roman" w:hAnsi="Times New Roman"/>
                <w:sz w:val="20"/>
                <w:szCs w:val="20"/>
              </w:rPr>
              <w:t>, L</w:t>
            </w:r>
            <w:r w:rsidR="00792DC6">
              <w:rPr>
                <w:rFonts w:ascii="Times New Roman" w:hAnsi="Times New Roman"/>
                <w:sz w:val="20"/>
                <w:szCs w:val="20"/>
              </w:rPr>
              <w:t xml:space="preserve">atvijas </w:t>
            </w:r>
            <w:r w:rsidR="00A53BDE">
              <w:rPr>
                <w:rFonts w:ascii="Times New Roman" w:hAnsi="Times New Roman"/>
                <w:sz w:val="20"/>
                <w:szCs w:val="20"/>
              </w:rPr>
              <w:t>I</w:t>
            </w:r>
            <w:r w:rsidR="00792DC6">
              <w:rPr>
                <w:rFonts w:ascii="Times New Roman" w:hAnsi="Times New Roman"/>
                <w:sz w:val="20"/>
                <w:szCs w:val="20"/>
              </w:rPr>
              <w:t xml:space="preserve">nvestīciju </w:t>
            </w:r>
            <w:r w:rsidR="00A53BDE">
              <w:rPr>
                <w:rFonts w:ascii="Times New Roman" w:hAnsi="Times New Roman"/>
                <w:sz w:val="20"/>
                <w:szCs w:val="20"/>
              </w:rPr>
              <w:t xml:space="preserve">un </w:t>
            </w:r>
            <w:r w:rsidR="00792DC6">
              <w:rPr>
                <w:rFonts w:ascii="Times New Roman" w:hAnsi="Times New Roman"/>
                <w:sz w:val="20"/>
                <w:szCs w:val="20"/>
              </w:rPr>
              <w:t>attīstības aģentūru</w:t>
            </w:r>
            <w:r w:rsidRPr="00EB7204">
              <w:rPr>
                <w:rFonts w:ascii="Times New Roman" w:hAnsi="Times New Roman"/>
                <w:sz w:val="20"/>
                <w:szCs w:val="20"/>
              </w:rPr>
              <w:t>, L</w:t>
            </w:r>
            <w:r w:rsidR="00792DC6">
              <w:rPr>
                <w:rFonts w:ascii="Times New Roman" w:hAnsi="Times New Roman"/>
                <w:sz w:val="20"/>
                <w:szCs w:val="20"/>
              </w:rPr>
              <w:t xml:space="preserve">atvijas </w:t>
            </w:r>
            <w:r w:rsidR="00A53BDE">
              <w:rPr>
                <w:rFonts w:ascii="Times New Roman" w:hAnsi="Times New Roman"/>
                <w:sz w:val="20"/>
                <w:szCs w:val="20"/>
              </w:rPr>
              <w:t>T</w:t>
            </w:r>
            <w:r w:rsidR="00792DC6">
              <w:rPr>
                <w:rFonts w:ascii="Times New Roman" w:hAnsi="Times New Roman"/>
                <w:sz w:val="20"/>
                <w:szCs w:val="20"/>
              </w:rPr>
              <w:t>irdzniecības un rūpniecības kameru</w:t>
            </w:r>
            <w:r w:rsidRPr="00EB7204">
              <w:rPr>
                <w:rFonts w:ascii="Times New Roman" w:hAnsi="Times New Roman"/>
                <w:sz w:val="20"/>
                <w:szCs w:val="20"/>
              </w:rPr>
              <w:t xml:space="preserve"> un citas nevalstiskā</w:t>
            </w:r>
            <w:r w:rsidRPr="00F23513">
              <w:rPr>
                <w:rFonts w:ascii="Times New Roman" w:hAnsi="Times New Roman"/>
                <w:sz w:val="20"/>
                <w:szCs w:val="20"/>
              </w:rPr>
              <w:t>s organiz</w:t>
            </w:r>
            <w:r w:rsidRPr="00EB7204">
              <w:rPr>
                <w:rFonts w:ascii="Times New Roman" w:hAnsi="Times New Roman"/>
                <w:sz w:val="20"/>
                <w:szCs w:val="20"/>
              </w:rPr>
              <w:t>ācijas, lai veicinātu uzņēmēju izpratni rekomendācijā minētajos jautājumos.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13967C6"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24EE72F" w14:textId="77777777">
            <w:pPr>
              <w:spacing w:after="0" w:line="240" w:lineRule="auto"/>
            </w:pPr>
            <w:r w:rsidRPr="00EB7204">
              <w:rPr>
                <w:rFonts w:ascii="Times New Roman" w:hAnsi="Times New Roman"/>
                <w:sz w:val="20"/>
                <w:szCs w:val="20"/>
              </w:rPr>
              <w:t>VP, VAS, EM</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80797CB" w14:textId="77777777">
            <w:pPr>
              <w:spacing w:after="0" w:line="240" w:lineRule="auto"/>
              <w:jc w:val="both"/>
            </w:pPr>
            <w:r w:rsidRPr="00EB7204">
              <w:rPr>
                <w:rFonts w:ascii="Times New Roman" w:hAnsi="Times New Roman"/>
                <w:sz w:val="20"/>
                <w:szCs w:val="20"/>
              </w:rPr>
              <w:t>30.12.2021.</w:t>
            </w:r>
          </w:p>
        </w:tc>
      </w:tr>
      <w:tr w:rsidRPr="00EB7204" w:rsidR="000509BC" w:rsidTr="00DA09B0" w14:paraId="1EC9285E" w14:textId="77777777">
        <w:trPr>
          <w:trHeight w:val="3540"/>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1608D480" w14:textId="77777777"/>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5E749E" w:rsidRDefault="00EB7204" w14:paraId="6BCCEB98" w14:textId="6EF89AD6">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3.</w:t>
            </w:r>
            <w:r w:rsidR="00117E0A">
              <w:rPr>
                <w:rFonts w:ascii="Times New Roman" w:hAnsi="Times New Roman"/>
                <w:sz w:val="20"/>
                <w:szCs w:val="20"/>
              </w:rPr>
              <w:t> </w:t>
            </w:r>
            <w:r w:rsidRPr="00EB7204">
              <w:rPr>
                <w:rFonts w:ascii="Times New Roman" w:hAnsi="Times New Roman"/>
                <w:sz w:val="20"/>
                <w:szCs w:val="20"/>
              </w:rPr>
              <w:t>Publiskas personas kapitāla daļu un kapitālsabiedrību pārvaldības likuma 22.</w:t>
            </w:r>
            <w:r w:rsidR="00117E0A">
              <w:rPr>
                <w:rFonts w:ascii="Times New Roman" w:hAnsi="Times New Roman"/>
                <w:sz w:val="20"/>
                <w:szCs w:val="20"/>
              </w:rPr>
              <w:t> </w:t>
            </w:r>
            <w:r w:rsidRPr="00EB7204">
              <w:rPr>
                <w:rFonts w:ascii="Times New Roman" w:hAnsi="Times New Roman"/>
                <w:sz w:val="20"/>
                <w:szCs w:val="20"/>
              </w:rPr>
              <w:t>panta otrās daļas 7</w:t>
            </w:r>
            <w:r w:rsidR="00DD1B01">
              <w:rPr>
                <w:rFonts w:ascii="Times New Roman" w:hAnsi="Times New Roman"/>
                <w:sz w:val="20"/>
                <w:szCs w:val="20"/>
              </w:rPr>
              <w:t>.</w:t>
            </w:r>
            <w:r w:rsidRPr="00F23513">
              <w:rPr>
                <w:rFonts w:ascii="Times New Roman" w:hAnsi="Times New Roman"/>
                <w:sz w:val="20"/>
                <w:szCs w:val="20"/>
                <w:vertAlign w:val="superscript"/>
              </w:rPr>
              <w:t xml:space="preserve">2 </w:t>
            </w:r>
            <w:r w:rsidRPr="00EB7204">
              <w:rPr>
                <w:rFonts w:ascii="Times New Roman" w:hAnsi="Times New Roman"/>
                <w:sz w:val="20"/>
                <w:szCs w:val="20"/>
              </w:rPr>
              <w:t>un 7</w:t>
            </w:r>
            <w:r w:rsidR="00DD1B01">
              <w:rPr>
                <w:rFonts w:ascii="Times New Roman" w:hAnsi="Times New Roman"/>
                <w:sz w:val="20"/>
                <w:szCs w:val="20"/>
              </w:rPr>
              <w:t>.</w:t>
            </w:r>
            <w:r w:rsidRPr="00F23513">
              <w:rPr>
                <w:rFonts w:ascii="Times New Roman" w:hAnsi="Times New Roman"/>
                <w:sz w:val="20"/>
                <w:szCs w:val="20"/>
                <w:vertAlign w:val="superscript"/>
              </w:rPr>
              <w:t>3</w:t>
            </w:r>
            <w:r w:rsidR="00117E0A">
              <w:rPr>
                <w:rFonts w:ascii="Times New Roman" w:hAnsi="Times New Roman"/>
                <w:sz w:val="20"/>
                <w:szCs w:val="20"/>
              </w:rPr>
              <w:t> </w:t>
            </w:r>
            <w:r w:rsidRPr="00EB7204">
              <w:rPr>
                <w:rFonts w:ascii="Times New Roman" w:hAnsi="Times New Roman"/>
                <w:sz w:val="20"/>
                <w:szCs w:val="20"/>
              </w:rPr>
              <w:t>punktā noteiktās funkcijas (uzrauga vai publiskas personas kapitālsabiedrības publisko normatīvajos aktos noteikto informāciju) ietvaros sekot līdzi</w:t>
            </w:r>
            <w:r w:rsidR="00B4496B">
              <w:rPr>
                <w:rFonts w:ascii="Times New Roman" w:hAnsi="Times New Roman"/>
                <w:sz w:val="20"/>
                <w:szCs w:val="20"/>
              </w:rPr>
              <w:t>,</w:t>
            </w:r>
            <w:r w:rsidRPr="00EB7204">
              <w:rPr>
                <w:rFonts w:ascii="Times New Roman" w:hAnsi="Times New Roman"/>
                <w:sz w:val="20"/>
                <w:szCs w:val="20"/>
              </w:rPr>
              <w:t xml:space="preserve"> vai publiskas personas kapitālsabiedrības </w:t>
            </w:r>
            <w:r w:rsidR="005E749E">
              <w:rPr>
                <w:rFonts w:ascii="Times New Roman" w:hAnsi="Times New Roman"/>
                <w:sz w:val="20"/>
                <w:szCs w:val="20"/>
              </w:rPr>
              <w:t>ievēro</w:t>
            </w:r>
            <w:r w:rsidRPr="00EB7204">
              <w:rPr>
                <w:rFonts w:ascii="Times New Roman" w:hAnsi="Times New Roman"/>
                <w:sz w:val="20"/>
                <w:szCs w:val="20"/>
              </w:rPr>
              <w:t xml:space="preserve"> Ministru kabineta 2017.</w:t>
            </w:r>
            <w:r w:rsidR="00B4496B">
              <w:rPr>
                <w:rFonts w:ascii="Times New Roman" w:hAnsi="Times New Roman"/>
                <w:sz w:val="20"/>
                <w:szCs w:val="20"/>
              </w:rPr>
              <w:t> </w:t>
            </w:r>
            <w:r w:rsidRPr="00EB7204">
              <w:rPr>
                <w:rFonts w:ascii="Times New Roman" w:hAnsi="Times New Roman"/>
                <w:sz w:val="20"/>
                <w:szCs w:val="20"/>
              </w:rPr>
              <w:t>gada 17.</w:t>
            </w:r>
            <w:r w:rsidR="00B4496B">
              <w:rPr>
                <w:rFonts w:ascii="Times New Roman" w:hAnsi="Times New Roman"/>
                <w:sz w:val="20"/>
                <w:szCs w:val="20"/>
              </w:rPr>
              <w:t> </w:t>
            </w:r>
            <w:r w:rsidRPr="00EB7204">
              <w:rPr>
                <w:rFonts w:ascii="Times New Roman" w:hAnsi="Times New Roman"/>
                <w:sz w:val="20"/>
                <w:szCs w:val="20"/>
              </w:rPr>
              <w:t>oktobra noteikumos Nr.</w:t>
            </w:r>
            <w:r w:rsidR="00B4496B">
              <w:rPr>
                <w:rFonts w:ascii="Times New Roman" w:hAnsi="Times New Roman"/>
                <w:sz w:val="20"/>
                <w:szCs w:val="20"/>
              </w:rPr>
              <w:t> </w:t>
            </w:r>
            <w:r w:rsidRPr="00EB7204">
              <w:rPr>
                <w:rFonts w:ascii="Times New Roman" w:hAnsi="Times New Roman"/>
                <w:sz w:val="20"/>
                <w:szCs w:val="20"/>
              </w:rPr>
              <w:t xml:space="preserve">630 </w:t>
            </w:r>
            <w:r w:rsidRPr="00117E0A" w:rsidR="00117E0A">
              <w:rPr>
                <w:rFonts w:ascii="Times New Roman" w:hAnsi="Times New Roman"/>
                <w:sz w:val="20"/>
                <w:szCs w:val="20"/>
              </w:rPr>
              <w:t>"</w:t>
            </w:r>
            <w:r w:rsidRPr="00EB7204">
              <w:rPr>
                <w:rFonts w:ascii="Times New Roman" w:hAnsi="Times New Roman"/>
                <w:sz w:val="20"/>
                <w:szCs w:val="20"/>
              </w:rPr>
              <w:t>Noteikumi par iekšējās kontroles sistēmas pamatprasībām korupcijas un interešu konflikta riska novēršanai publiskas personas institūcijā</w:t>
            </w:r>
            <w:r w:rsidRPr="00117E0A" w:rsidR="00117E0A">
              <w:rPr>
                <w:rFonts w:ascii="Times New Roman" w:hAnsi="Times New Roman"/>
                <w:sz w:val="20"/>
                <w:szCs w:val="20"/>
              </w:rPr>
              <w:t>"</w:t>
            </w:r>
            <w:r w:rsidR="005E749E">
              <w:rPr>
                <w:rFonts w:ascii="Times New Roman" w:hAnsi="Times New Roman"/>
                <w:sz w:val="20"/>
                <w:szCs w:val="20"/>
              </w:rPr>
              <w:t xml:space="preserve"> noteikto</w:t>
            </w:r>
            <w:r w:rsidRPr="00EB7204">
              <w:rPr>
                <w:rFonts w:ascii="Times New Roman" w:hAnsi="Times New Roman"/>
                <w:sz w:val="20"/>
                <w:szCs w:val="20"/>
              </w:rPr>
              <w:t xml:space="preserve"> vai kapitālsabiedrības reizi gadā pēc gada pārskata apstiprināšanas publisko tīmekļvietnē </w:t>
            </w:r>
            <w:r w:rsidRPr="00F23513">
              <w:rPr>
                <w:rFonts w:ascii="Times New Roman" w:hAnsi="Times New Roman"/>
                <w:sz w:val="20"/>
                <w:szCs w:val="20"/>
              </w:rPr>
              <w:t>inform</w:t>
            </w:r>
            <w:r w:rsidRPr="00EB7204">
              <w:rPr>
                <w:rFonts w:ascii="Times New Roman" w:hAnsi="Times New Roman"/>
                <w:sz w:val="20"/>
                <w:szCs w:val="20"/>
              </w:rPr>
              <w:t>āciju par kapitālsabiedrības iepriekšējā gadā veiktajiem pasākumiem korupcijas riska novēršanai.</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F770FCB" w14:textId="77777777">
            <w:pPr>
              <w:spacing w:after="0" w:line="240" w:lineRule="auto"/>
              <w:jc w:val="both"/>
            </w:pPr>
            <w:r w:rsidRPr="00EB7204">
              <w:rPr>
                <w:rFonts w:ascii="Times New Roman" w:hAnsi="Times New Roman"/>
                <w:sz w:val="20"/>
                <w:szCs w:val="20"/>
              </w:rPr>
              <w:t>PKC</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05A5B60B"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1456890" w14:textId="77777777">
            <w:pPr>
              <w:spacing w:after="0" w:line="240" w:lineRule="auto"/>
              <w:jc w:val="both"/>
            </w:pPr>
            <w:r w:rsidRPr="00EB7204">
              <w:rPr>
                <w:rFonts w:ascii="Times New Roman" w:hAnsi="Times New Roman"/>
                <w:sz w:val="20"/>
                <w:szCs w:val="20"/>
              </w:rPr>
              <w:t xml:space="preserve">Pastāvīgi </w:t>
            </w:r>
          </w:p>
        </w:tc>
      </w:tr>
      <w:tr w:rsidRPr="00EB7204" w:rsidR="000509BC" w:rsidTr="00DA09B0" w14:paraId="2C9BBD49" w14:textId="77777777">
        <w:trPr>
          <w:trHeight w:val="48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61E5FA3" w14:textId="7B8C169B">
            <w:pPr>
              <w:spacing w:after="0" w:line="240" w:lineRule="auto"/>
              <w:jc w:val="both"/>
            </w:pPr>
            <w:r w:rsidRPr="00EB7204">
              <w:rPr>
                <w:rFonts w:ascii="Times New Roman" w:hAnsi="Times New Roman"/>
                <w:sz w:val="20"/>
                <w:szCs w:val="20"/>
              </w:rPr>
              <w:lastRenderedPageBreak/>
              <w:t>14.</w:t>
            </w:r>
            <w:r w:rsidR="00117E0A">
              <w:rPr>
                <w:rFonts w:ascii="Times New Roman" w:hAnsi="Times New Roman"/>
                <w:sz w:val="20"/>
                <w:szCs w:val="20"/>
              </w:rPr>
              <w:t> </w:t>
            </w:r>
            <w:r w:rsidRPr="00EB7204">
              <w:rPr>
                <w:rFonts w:ascii="Times New Roman" w:hAnsi="Times New Roman"/>
                <w:sz w:val="20"/>
                <w:szCs w:val="20"/>
              </w:rPr>
              <w:t>Attiecībā par izpratnes veidošanu un ziņošanu par ārvalstu amatpersonu kukuļošanu WGB iesaka Latvijai:</w:t>
            </w:r>
          </w:p>
          <w:p w:rsidRPr="00EB7204" w:rsidR="000509BC" w:rsidP="00117E0A" w:rsidRDefault="00117E0A" w14:paraId="7647C09C" w14:textId="05AC6001">
            <w:pPr>
              <w:tabs>
                <w:tab w:val="left" w:pos="409"/>
              </w:tabs>
              <w:spacing w:after="0" w:line="240" w:lineRule="auto"/>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Turpināt vairot izpratni par ārvalstu amatpersonu kukuļošanu un kukuļošanas riskiem starp Latvijas amatpersonām, kuras varētu atklāt un ziņot par ārvalstu amatpersonu kukuļošanu, ieskaitot amatpersonas, kas strādā Latvijas vēstniecībās, un amatpersonām, kas sazinās ar ārvalstī</w:t>
            </w:r>
            <w:r w:rsidRPr="00F23513" w:rsidR="00EB7204">
              <w:rPr>
                <w:rFonts w:ascii="Times New Roman" w:hAnsi="Times New Roman"/>
                <w:sz w:val="20"/>
                <w:szCs w:val="20"/>
              </w:rPr>
              <w:t>s str</w:t>
            </w:r>
            <w:r w:rsidRPr="00EB7204" w:rsidR="00EB7204">
              <w:rPr>
                <w:rFonts w:ascii="Times New Roman" w:hAnsi="Times New Roman"/>
                <w:sz w:val="20"/>
                <w:szCs w:val="20"/>
              </w:rPr>
              <w:t>ādājošiem Latvijas uzņēmumiem.</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9B51D0E"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Nodrošināt rakstisku instrukciju Latvijas vēstniecībām un pārstāvniecībām ārvalstīs, kā arī turpināt ĀM personāla apmācības par diplomātu pienākumu uzraudzīt un ziņot par ārvalstu amatpersonu kukuļošanu (ieskaitot plašsaziņas līdzekļu uzraudzību).</w:t>
            </w:r>
          </w:p>
          <w:p w:rsidRPr="00EB7204" w:rsidR="000509BC" w:rsidRDefault="000509BC" w14:paraId="742869A4"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4D69A453"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Regulāri apkopot no Latvijas vēstniecībām un pārstāvniecībām saņemto informāciju par veiktajiem informatīvajiem pasākumiem un konsultācijām uzņēmējiem par nepieciešamo rīcību kukuļošanas gadījumos.</w:t>
            </w:r>
          </w:p>
          <w:p w:rsidRPr="00EB7204" w:rsidR="000509BC" w:rsidRDefault="000509BC" w14:paraId="68D1E5C8"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57691D7F"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Atjaunot ĀM un Latvijas vēstniecību mājaslapās KNAB sagatavotos materiālus.</w:t>
            </w:r>
          </w:p>
          <w:p w:rsidRPr="00EB7204" w:rsidR="000509BC" w:rsidRDefault="000509BC" w14:paraId="769D63EE" w14:textId="77777777">
            <w:pPr>
              <w:spacing w:after="0" w:line="240" w:lineRule="auto"/>
              <w:jc w:val="both"/>
              <w:rPr>
                <w:rFonts w:ascii="Times New Roman" w:hAnsi="Times New Roman" w:eastAsia="Times New Roman" w:cs="Times New Roman"/>
                <w:sz w:val="20"/>
                <w:szCs w:val="20"/>
              </w:rPr>
            </w:pPr>
          </w:p>
          <w:p w:rsidRPr="00EB7204" w:rsidR="000509BC" w:rsidRDefault="00EB7204" w14:paraId="0F0F96A7" w14:textId="77777777">
            <w:pPr>
              <w:spacing w:after="0" w:line="240" w:lineRule="auto"/>
              <w:jc w:val="both"/>
            </w:pPr>
            <w:r w:rsidRPr="00EB7204">
              <w:rPr>
                <w:rFonts w:ascii="Times New Roman" w:hAnsi="Times New Roman"/>
                <w:sz w:val="20"/>
                <w:szCs w:val="20"/>
              </w:rPr>
              <w:t>Informēt un padziļināt Latvijas vēstniecībā</w:t>
            </w:r>
            <w:r w:rsidRPr="00F23513">
              <w:rPr>
                <w:rFonts w:ascii="Times New Roman" w:hAnsi="Times New Roman"/>
                <w:sz w:val="20"/>
                <w:szCs w:val="20"/>
              </w:rPr>
              <w:t>s str</w:t>
            </w:r>
            <w:r w:rsidRPr="00EB7204">
              <w:rPr>
                <w:rFonts w:ascii="Times New Roman" w:hAnsi="Times New Roman"/>
                <w:sz w:val="20"/>
                <w:szCs w:val="20"/>
              </w:rPr>
              <w:t>ādājošo izpratni par jautājumiem saistībā ar ārvalstu amatpersonu kukuļošanu, piemēram, rīkojot apmācības, kā arī iekļaujot attiecīgus uzdevumus vēstniecību ikgadējos darba plānos, tādējādi veicinot ziņošanu par ārvalstu amatpersonu kukuļošanas gadījumiem.</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4133B70" w14:textId="77777777">
            <w:pPr>
              <w:spacing w:after="0" w:line="240" w:lineRule="auto"/>
              <w:jc w:val="both"/>
            </w:pPr>
            <w:r w:rsidRPr="00EB7204">
              <w:rPr>
                <w:rFonts w:ascii="Times New Roman" w:hAnsi="Times New Roman"/>
                <w:sz w:val="20"/>
                <w:szCs w:val="20"/>
              </w:rPr>
              <w:t>KNAB, ĀM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0DC2F6C"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2A14261E"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Pastāvīgi</w:t>
            </w:r>
          </w:p>
          <w:p w:rsidRPr="00EB7204" w:rsidR="000509BC" w:rsidRDefault="000509BC" w14:paraId="6207053E"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42610C24"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201B9B25"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5E1B9AA7" w14:textId="77777777">
            <w:pPr>
              <w:spacing w:after="0" w:line="240" w:lineRule="auto"/>
              <w:jc w:val="both"/>
              <w:rPr>
                <w:rFonts w:ascii="Times New Roman" w:hAnsi="Times New Roman" w:eastAsia="Times New Roman" w:cs="Times New Roman"/>
                <w:sz w:val="20"/>
                <w:szCs w:val="20"/>
              </w:rPr>
            </w:pPr>
          </w:p>
          <w:p w:rsidRPr="00EB7204" w:rsidR="000509BC" w:rsidRDefault="000509BC" w14:paraId="6408EC0E" w14:textId="77777777">
            <w:pPr>
              <w:spacing w:after="0" w:line="240" w:lineRule="auto"/>
              <w:jc w:val="both"/>
              <w:rPr>
                <w:rFonts w:ascii="Times New Roman" w:hAnsi="Times New Roman" w:eastAsia="Times New Roman" w:cs="Times New Roman"/>
                <w:sz w:val="20"/>
                <w:szCs w:val="20"/>
                <w:shd w:val="clear" w:color="auto" w:fill="FF0000"/>
              </w:rPr>
            </w:pPr>
          </w:p>
          <w:p w:rsidRPr="00EB7204" w:rsidR="000509BC" w:rsidRDefault="000509BC" w14:paraId="4554CACC" w14:textId="77777777">
            <w:pPr>
              <w:spacing w:after="0" w:line="240" w:lineRule="auto"/>
              <w:jc w:val="both"/>
              <w:rPr>
                <w:rFonts w:ascii="Times New Roman" w:hAnsi="Times New Roman" w:eastAsia="Times New Roman" w:cs="Times New Roman"/>
                <w:sz w:val="20"/>
                <w:szCs w:val="20"/>
                <w:shd w:val="clear" w:color="auto" w:fill="FF0000"/>
              </w:rPr>
            </w:pPr>
          </w:p>
          <w:p w:rsidRPr="00EB7204" w:rsidR="000509BC" w:rsidRDefault="000509BC" w14:paraId="60F4DBA9" w14:textId="77777777">
            <w:pPr>
              <w:spacing w:after="0" w:line="240" w:lineRule="auto"/>
              <w:jc w:val="both"/>
            </w:pPr>
          </w:p>
        </w:tc>
      </w:tr>
      <w:tr w:rsidRPr="00EB7204" w:rsidR="000509BC" w:rsidTr="00DA09B0" w14:paraId="57DA665C" w14:textId="77777777">
        <w:trPr>
          <w:trHeight w:val="111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6DB959A8" w14:textId="4EEC1358">
            <w:pPr>
              <w:spacing w:after="0" w:line="240" w:lineRule="auto"/>
              <w:jc w:val="both"/>
            </w:pPr>
            <w:r w:rsidRPr="00EB7204">
              <w:rPr>
                <w:rFonts w:ascii="Times New Roman" w:hAnsi="Times New Roman"/>
                <w:sz w:val="20"/>
                <w:szCs w:val="20"/>
              </w:rPr>
              <w:t>b)</w:t>
            </w:r>
            <w:r w:rsidR="00117E0A">
              <w:rPr>
                <w:rFonts w:ascii="Times New Roman" w:hAnsi="Times New Roman"/>
                <w:sz w:val="20"/>
                <w:szCs w:val="20"/>
              </w:rPr>
              <w:t> </w:t>
            </w:r>
            <w:r w:rsidRPr="00EB7204">
              <w:rPr>
                <w:rFonts w:ascii="Times New Roman" w:hAnsi="Times New Roman"/>
                <w:sz w:val="20"/>
                <w:szCs w:val="20"/>
              </w:rPr>
              <w:t>Noteikt pienā</w:t>
            </w:r>
            <w:r w:rsidRPr="00F23513">
              <w:rPr>
                <w:rFonts w:ascii="Times New Roman" w:hAnsi="Times New Roman"/>
                <w:sz w:val="20"/>
                <w:szCs w:val="20"/>
              </w:rPr>
              <w:t>kumu valsts amatperson</w:t>
            </w:r>
            <w:r w:rsidRPr="00EB7204">
              <w:rPr>
                <w:rFonts w:ascii="Times New Roman" w:hAnsi="Times New Roman"/>
                <w:sz w:val="20"/>
                <w:szCs w:val="20"/>
              </w:rPr>
              <w:t>ām tieši vai netieši, izmantojot iekšēju mehānismu, ziņ</w:t>
            </w:r>
            <w:r w:rsidRPr="00F23513">
              <w:rPr>
                <w:rFonts w:ascii="Times New Roman" w:hAnsi="Times New Roman"/>
                <w:sz w:val="20"/>
                <w:szCs w:val="20"/>
              </w:rPr>
              <w:t>ot ties</w:t>
            </w:r>
            <w:r w:rsidRPr="00EB7204">
              <w:rPr>
                <w:rFonts w:ascii="Times New Roman" w:hAnsi="Times New Roman"/>
                <w:sz w:val="20"/>
                <w:szCs w:val="20"/>
              </w:rPr>
              <w:t>ībaizsardzības iestādēm par aizdomām par ārvalstu amatpersonu kukuļošanu starptautiskajos biznesa darījumos, ja tādas rodas, pildot savus darba pienākumus.</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AB16E73" w14:textId="29A5CBFA">
            <w:pPr>
              <w:spacing w:after="0" w:line="240" w:lineRule="auto"/>
              <w:jc w:val="both"/>
            </w:pPr>
            <w:r w:rsidRPr="00F23513">
              <w:rPr>
                <w:rFonts w:ascii="Times New Roman" w:hAnsi="Times New Roman"/>
                <w:sz w:val="20"/>
                <w:szCs w:val="20"/>
              </w:rPr>
              <w:t>KNAB turpin</w:t>
            </w:r>
            <w:r w:rsidRPr="00EB7204">
              <w:rPr>
                <w:rFonts w:ascii="Times New Roman" w:hAnsi="Times New Roman"/>
                <w:sz w:val="20"/>
                <w:szCs w:val="20"/>
              </w:rPr>
              <w:t xml:space="preserve">āt sekot līdzi likumprojekta </w:t>
            </w:r>
            <w:r w:rsidRPr="00117E0A" w:rsidR="00117E0A">
              <w:rPr>
                <w:rFonts w:ascii="Times New Roman" w:hAnsi="Times New Roman"/>
                <w:sz w:val="20"/>
                <w:szCs w:val="20"/>
              </w:rPr>
              <w:t>"</w:t>
            </w:r>
            <w:r w:rsidRPr="00EB7204">
              <w:rPr>
                <w:rFonts w:ascii="Times New Roman" w:hAnsi="Times New Roman"/>
                <w:sz w:val="20"/>
                <w:szCs w:val="20"/>
              </w:rPr>
              <w:t xml:space="preserve">Grozījumi likumā </w:t>
            </w:r>
            <w:r w:rsidRPr="00117E0A" w:rsidR="00117E0A">
              <w:rPr>
                <w:rFonts w:ascii="Times New Roman" w:hAnsi="Times New Roman"/>
                <w:sz w:val="20"/>
                <w:szCs w:val="20"/>
              </w:rPr>
              <w:t>"</w:t>
            </w:r>
            <w:r w:rsidRPr="00EB7204">
              <w:rPr>
                <w:rFonts w:ascii="Times New Roman" w:hAnsi="Times New Roman"/>
                <w:sz w:val="20"/>
                <w:szCs w:val="20"/>
              </w:rPr>
              <w:t>Par interešu konflikta novēršanu valsts amatpersonu darbībā</w:t>
            </w:r>
            <w:r w:rsidRPr="00117E0A" w:rsidR="00117E0A">
              <w:rPr>
                <w:rFonts w:ascii="Times New Roman" w:hAnsi="Times New Roman"/>
                <w:sz w:val="20"/>
                <w:szCs w:val="20"/>
              </w:rPr>
              <w:t>""</w:t>
            </w:r>
            <w:r w:rsidRPr="00EB7204">
              <w:rPr>
                <w:rFonts w:ascii="Times New Roman" w:hAnsi="Times New Roman"/>
                <w:sz w:val="20"/>
                <w:szCs w:val="20"/>
              </w:rPr>
              <w:t xml:space="preserve"> (Nr.</w:t>
            </w:r>
            <w:r w:rsidR="00117E0A">
              <w:rPr>
                <w:rFonts w:ascii="Times New Roman" w:hAnsi="Times New Roman"/>
                <w:sz w:val="20"/>
                <w:szCs w:val="20"/>
              </w:rPr>
              <w:t> </w:t>
            </w:r>
            <w:r w:rsidRPr="00EB7204">
              <w:rPr>
                <w:rFonts w:ascii="Times New Roman" w:hAnsi="Times New Roman"/>
                <w:sz w:val="20"/>
                <w:szCs w:val="20"/>
              </w:rPr>
              <w:t>150/Lp13) virzībai.</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3E72BB1" w14:textId="77777777">
            <w:pPr>
              <w:spacing w:after="0" w:line="240" w:lineRule="auto"/>
              <w:jc w:val="both"/>
            </w:pPr>
            <w:r w:rsidRPr="00EB7204">
              <w:rPr>
                <w:rFonts w:ascii="Times New Roman" w:hAnsi="Times New Roman"/>
                <w:sz w:val="20"/>
                <w:szCs w:val="20"/>
              </w:rPr>
              <w:t>KNAB</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683C6CB"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86E3B01" w14:textId="77777777">
            <w:pPr>
              <w:spacing w:after="0" w:line="240" w:lineRule="auto"/>
              <w:jc w:val="both"/>
            </w:pPr>
            <w:r w:rsidRPr="00EB7204">
              <w:rPr>
                <w:rFonts w:ascii="Times New Roman" w:hAnsi="Times New Roman"/>
                <w:sz w:val="20"/>
                <w:szCs w:val="20"/>
              </w:rPr>
              <w:t>01.04.2020</w:t>
            </w:r>
          </w:p>
        </w:tc>
      </w:tr>
      <w:tr w:rsidRPr="00EB7204" w:rsidR="000509BC" w:rsidTr="00DA09B0" w14:paraId="52937B1D" w14:textId="77777777">
        <w:trPr>
          <w:trHeight w:val="243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095BED2" w14:textId="1BA42239">
            <w:pPr>
              <w:spacing w:after="0" w:line="240" w:lineRule="auto"/>
              <w:jc w:val="both"/>
            </w:pPr>
            <w:r w:rsidRPr="00EB7204">
              <w:rPr>
                <w:rFonts w:ascii="Times New Roman" w:hAnsi="Times New Roman"/>
                <w:sz w:val="20"/>
                <w:szCs w:val="20"/>
              </w:rPr>
              <w:t xml:space="preserve">15. Attiecībā </w:t>
            </w:r>
            <w:r w:rsidR="00DD1B01">
              <w:rPr>
                <w:rFonts w:ascii="Times New Roman" w:hAnsi="Times New Roman"/>
                <w:sz w:val="20"/>
                <w:szCs w:val="20"/>
              </w:rPr>
              <w:t xml:space="preserve">uz </w:t>
            </w:r>
            <w:r w:rsidRPr="00EB7204">
              <w:rPr>
                <w:rFonts w:ascii="Times New Roman" w:hAnsi="Times New Roman"/>
                <w:sz w:val="20"/>
                <w:szCs w:val="20"/>
              </w:rPr>
              <w:t>sabiedrisko labumu WGB iesaka Latvijai:</w:t>
            </w:r>
          </w:p>
          <w:p w:rsidRPr="00EB7204" w:rsidR="000509BC" w:rsidP="00117E0A" w:rsidRDefault="00117E0A" w14:paraId="3BC6719B" w14:textId="4DEAD885">
            <w:pPr>
              <w:tabs>
                <w:tab w:val="left" w:pos="267"/>
              </w:tabs>
              <w:spacing w:after="0" w:line="240" w:lineRule="auto"/>
              <w:jc w:val="both"/>
              <w:rPr>
                <w:rFonts w:ascii="Times New Roman" w:hAnsi="Times New Roman"/>
                <w:sz w:val="20"/>
                <w:szCs w:val="20"/>
              </w:rPr>
            </w:pPr>
            <w:r>
              <w:rPr>
                <w:rFonts w:ascii="Times New Roman" w:hAnsi="Times New Roman"/>
                <w:sz w:val="20"/>
                <w:szCs w:val="20"/>
              </w:rPr>
              <w:t>a) </w:t>
            </w:r>
            <w:r w:rsidRPr="00EB7204" w:rsidR="00EB7204">
              <w:rPr>
                <w:rFonts w:ascii="Times New Roman" w:hAnsi="Times New Roman"/>
                <w:sz w:val="20"/>
                <w:szCs w:val="20"/>
              </w:rPr>
              <w:t xml:space="preserve">Nodrošināt, ka publiskas iestādes, kas veic iepirkumu, pirms iepirkuma līguma piešķiršanas regulāri pārbauda daudzpusējo attīstības banku aizliegumu sarakstus un veic klientu izpēti. </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5E749E" w:rsidRDefault="00EB7204" w14:paraId="47010FC4" w14:textId="71175E59">
            <w:pPr>
              <w:spacing w:after="0" w:line="240" w:lineRule="auto"/>
              <w:jc w:val="both"/>
            </w:pPr>
            <w:r w:rsidRPr="00EB7204">
              <w:rPr>
                <w:rFonts w:ascii="Times New Roman" w:hAnsi="Times New Roman"/>
                <w:sz w:val="20"/>
                <w:szCs w:val="20"/>
              </w:rPr>
              <w:t xml:space="preserve">Izvērtēt un atbilstoši izvērtējumam sagatavot grozījumus publisko iepirkumu jomas normatīvajos aktos, lai pilnveidotu kandidātu un pretendentu izslēgšanas </w:t>
            </w:r>
            <w:r w:rsidRPr="005E749E">
              <w:rPr>
                <w:rFonts w:ascii="Times New Roman" w:hAnsi="Times New Roman"/>
                <w:sz w:val="20"/>
                <w:szCs w:val="20"/>
              </w:rPr>
              <w:t>noteikumus, tai skaitā, paredzot izslēgšanu par pieļautiem būtiskiem profesionālās darbības pārkāpumiem, ko pasūtītājs ar tā rīcībā esošu informāciju var pierādīt, kā arī izslēgšanu par pieļautiem būtiskiem pārkāpumiem iepriekš noslēgtu iepirkumu līgumu izpildē un par patiesajam labuma guvējam piederošu piegādātāju veiktiem pārkāpumiem.</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0EC69E7C" w14:textId="77777777">
            <w:pPr>
              <w:spacing w:after="0" w:line="240" w:lineRule="auto"/>
              <w:jc w:val="both"/>
            </w:pPr>
            <w:r w:rsidRPr="00EB7204">
              <w:rPr>
                <w:rFonts w:ascii="Times New Roman" w:hAnsi="Times New Roman"/>
                <w:sz w:val="20"/>
                <w:szCs w:val="20"/>
              </w:rPr>
              <w:t>FM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74BAAB13" w14:textId="63EE70A5">
            <w:pPr>
              <w:pStyle w:val="Sarakstarindkopa"/>
              <w:spacing w:after="0" w:line="240" w:lineRule="auto"/>
              <w:ind w:left="0"/>
              <w:jc w:val="both"/>
            </w:pPr>
            <w:r w:rsidRPr="00EB7204">
              <w:rPr>
                <w:rFonts w:ascii="Times New Roman" w:hAnsi="Times New Roman"/>
                <w:sz w:val="20"/>
                <w:szCs w:val="20"/>
              </w:rPr>
              <w:t>I</w:t>
            </w:r>
            <w:r w:rsidR="00792DC6">
              <w:rPr>
                <w:rFonts w:ascii="Times New Roman" w:hAnsi="Times New Roman"/>
                <w:sz w:val="20"/>
                <w:szCs w:val="20"/>
              </w:rPr>
              <w:t>epirkumu uzraudzības birojs</w:t>
            </w:r>
          </w:p>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3841E24D" w14:textId="77777777">
            <w:pPr>
              <w:spacing w:after="0" w:line="240" w:lineRule="auto"/>
              <w:jc w:val="both"/>
            </w:pPr>
            <w:r w:rsidRPr="00EB7204">
              <w:rPr>
                <w:rFonts w:ascii="Times New Roman" w:hAnsi="Times New Roman"/>
                <w:sz w:val="20"/>
                <w:szCs w:val="20"/>
              </w:rPr>
              <w:t>01.07.2021.</w:t>
            </w:r>
          </w:p>
        </w:tc>
      </w:tr>
      <w:tr w:rsidRPr="00EB7204" w:rsidR="000509BC" w:rsidTr="00DA09B0" w14:paraId="61FA3E01" w14:textId="77777777">
        <w:trPr>
          <w:trHeight w:val="287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P="00117E0A" w:rsidRDefault="00117E0A" w14:paraId="7EE6EAE3" w14:textId="43CD2AAA">
            <w:pPr>
              <w:tabs>
                <w:tab w:val="left" w:pos="267"/>
              </w:tabs>
              <w:spacing w:after="0" w:line="240" w:lineRule="auto"/>
              <w:jc w:val="both"/>
              <w:rPr>
                <w:rFonts w:ascii="Times New Roman" w:hAnsi="Times New Roman"/>
                <w:sz w:val="20"/>
                <w:szCs w:val="20"/>
              </w:rPr>
            </w:pPr>
            <w:r>
              <w:rPr>
                <w:rFonts w:ascii="Times New Roman" w:hAnsi="Times New Roman"/>
                <w:sz w:val="20"/>
                <w:szCs w:val="20"/>
              </w:rPr>
              <w:lastRenderedPageBreak/>
              <w:t>b) </w:t>
            </w:r>
            <w:r w:rsidRPr="00EB7204" w:rsidR="00EB7204">
              <w:rPr>
                <w:rFonts w:ascii="Times New Roman" w:hAnsi="Times New Roman"/>
                <w:sz w:val="20"/>
                <w:szCs w:val="20"/>
              </w:rPr>
              <w:t>Nodrošināt, lai iestādes, kas atbild par attīstības sadarbības palīdzības piešķiršanu:</w:t>
            </w:r>
          </w:p>
          <w:p w:rsidRPr="00EB7204" w:rsidR="000509BC" w:rsidP="002537AC" w:rsidRDefault="00EB7204" w14:paraId="7BCE011E" w14:textId="77777777">
            <w:pPr>
              <w:numPr>
                <w:ilvl w:val="0"/>
                <w:numId w:val="49"/>
              </w:numPr>
              <w:tabs>
                <w:tab w:val="left" w:pos="409"/>
              </w:tabs>
              <w:spacing w:after="0" w:line="240" w:lineRule="auto"/>
              <w:ind w:left="0" w:firstLine="0"/>
              <w:jc w:val="both"/>
              <w:rPr>
                <w:rFonts w:ascii="Times New Roman" w:hAnsi="Times New Roman"/>
                <w:sz w:val="20"/>
                <w:szCs w:val="20"/>
              </w:rPr>
            </w:pPr>
            <w:r w:rsidRPr="00EB7204">
              <w:rPr>
                <w:rFonts w:ascii="Times New Roman" w:hAnsi="Times New Roman"/>
                <w:sz w:val="20"/>
                <w:szCs w:val="20"/>
              </w:rPr>
              <w:t>Stiprina mehānismus, lai pārbaudītu to, cik pareiza ir informācija, ko pretendenti sniedz par projektiem, kurus finansē no attīstības sadarbības palīdzības līdzekļiem, tostarp regulāri pārbaudot daudzpusējo attīstības banku aizliegumu sarakstus un Sodu reģistru;</w:t>
            </w:r>
          </w:p>
          <w:p w:rsidRPr="00EB7204" w:rsidR="000509BC" w:rsidP="002537AC" w:rsidRDefault="00EB7204" w14:paraId="290DE971" w14:textId="77777777">
            <w:pPr>
              <w:numPr>
                <w:ilvl w:val="0"/>
                <w:numId w:val="49"/>
              </w:numPr>
              <w:tabs>
                <w:tab w:val="left" w:pos="409"/>
              </w:tabs>
              <w:spacing w:after="0" w:line="240" w:lineRule="auto"/>
              <w:ind w:left="0" w:firstLine="0"/>
              <w:jc w:val="both"/>
              <w:rPr>
                <w:rFonts w:ascii="Times New Roman" w:hAnsi="Times New Roman"/>
                <w:sz w:val="20"/>
                <w:szCs w:val="20"/>
              </w:rPr>
            </w:pPr>
            <w:r w:rsidRPr="00EB7204">
              <w:rPr>
                <w:rFonts w:ascii="Times New Roman" w:hAnsi="Times New Roman"/>
                <w:sz w:val="20"/>
                <w:szCs w:val="20"/>
              </w:rPr>
              <w:t>Nodrošina, ka pirms attīstības sadarbības palīdzības finansēto projektu piešķiršanas tiek veikta pienācīga klienta izpēte;</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5C14C2D" w14:textId="3A8DAC68">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(i)</w:t>
            </w:r>
            <w:r w:rsidR="00117E0A">
              <w:rPr>
                <w:rFonts w:ascii="Times New Roman" w:hAnsi="Times New Roman"/>
                <w:sz w:val="20"/>
                <w:szCs w:val="20"/>
              </w:rPr>
              <w:t> </w:t>
            </w:r>
            <w:r w:rsidR="00033623">
              <w:rPr>
                <w:rFonts w:ascii="Times New Roman" w:hAnsi="Times New Roman"/>
                <w:sz w:val="20"/>
                <w:szCs w:val="20"/>
              </w:rPr>
              <w:t>ĀM</w:t>
            </w:r>
            <w:r w:rsidRPr="00EB7204">
              <w:rPr>
                <w:rFonts w:ascii="Times New Roman" w:hAnsi="Times New Roman"/>
                <w:sz w:val="20"/>
                <w:szCs w:val="20"/>
              </w:rPr>
              <w:t xml:space="preserve"> papildinās konkursa nolikumu ar pārbaužu veikšanu attiecībā uz to, vai projekta iesniedzēji un/vai tā partneri nav iekļauti attīstības banku aizliegumu sarakstos, kā arī iestrādās konkursa īstenošanu regulējošos normatīvajos aktos projektā iesaistīto personu pārbaudi Sodu reģistrā.</w:t>
            </w:r>
          </w:p>
          <w:p w:rsidRPr="00EB7204" w:rsidR="000509BC" w:rsidRDefault="00EB7204" w14:paraId="33940FB3" w14:textId="681BDB35">
            <w:pPr>
              <w:spacing w:after="0" w:line="240" w:lineRule="auto"/>
              <w:jc w:val="both"/>
            </w:pPr>
            <w:r w:rsidRPr="00EB7204">
              <w:rPr>
                <w:rFonts w:ascii="Times New Roman" w:hAnsi="Times New Roman"/>
                <w:sz w:val="20"/>
                <w:szCs w:val="20"/>
              </w:rPr>
              <w:t>(</w:t>
            </w:r>
            <w:proofErr w:type="spellStart"/>
            <w:r w:rsidRPr="00EB7204">
              <w:rPr>
                <w:rFonts w:ascii="Times New Roman" w:hAnsi="Times New Roman"/>
                <w:sz w:val="20"/>
                <w:szCs w:val="20"/>
              </w:rPr>
              <w:t>ii</w:t>
            </w:r>
            <w:proofErr w:type="spellEnd"/>
            <w:r w:rsidRPr="00EB7204">
              <w:rPr>
                <w:rFonts w:ascii="Times New Roman" w:hAnsi="Times New Roman"/>
                <w:sz w:val="20"/>
                <w:szCs w:val="20"/>
              </w:rPr>
              <w:t>)</w:t>
            </w:r>
            <w:r w:rsidR="00117E0A">
              <w:rPr>
                <w:rFonts w:ascii="Times New Roman" w:hAnsi="Times New Roman"/>
                <w:sz w:val="20"/>
                <w:szCs w:val="20"/>
              </w:rPr>
              <w:t> </w:t>
            </w:r>
            <w:r w:rsidR="00033623">
              <w:rPr>
                <w:rFonts w:ascii="Times New Roman" w:hAnsi="Times New Roman"/>
                <w:sz w:val="20"/>
                <w:szCs w:val="20"/>
              </w:rPr>
              <w:t>ĀM</w:t>
            </w:r>
            <w:r w:rsidRPr="00EB7204">
              <w:rPr>
                <w:rFonts w:ascii="Times New Roman" w:hAnsi="Times New Roman"/>
                <w:sz w:val="20"/>
                <w:szCs w:val="20"/>
              </w:rPr>
              <w:t xml:space="preserve"> izvērtēs citu OECD dalībvalstu pieredzi attiecībā uz klientu izpētes pieejām.</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522B0617" w14:textId="77777777">
            <w:pPr>
              <w:spacing w:after="0" w:line="240" w:lineRule="auto"/>
              <w:jc w:val="both"/>
            </w:pPr>
            <w:r w:rsidRPr="00EB7204">
              <w:rPr>
                <w:rFonts w:ascii="Times New Roman" w:hAnsi="Times New Roman"/>
                <w:sz w:val="20"/>
                <w:szCs w:val="20"/>
              </w:rPr>
              <w:t>ĀM</w:t>
            </w:r>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579585CF"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1E3B2DCB" w14:textId="77777777">
            <w:pPr>
              <w:spacing w:after="0" w:line="240" w:lineRule="auto"/>
              <w:jc w:val="both"/>
              <w:rPr>
                <w:rFonts w:ascii="Times New Roman" w:hAnsi="Times New Roman" w:eastAsia="Times New Roman" w:cs="Times New Roman"/>
                <w:sz w:val="20"/>
                <w:szCs w:val="20"/>
              </w:rPr>
            </w:pPr>
            <w:r w:rsidRPr="00EB7204">
              <w:rPr>
                <w:rFonts w:ascii="Times New Roman" w:hAnsi="Times New Roman"/>
                <w:sz w:val="20"/>
                <w:szCs w:val="20"/>
              </w:rPr>
              <w:t>(i) 01.06.2021.</w:t>
            </w:r>
          </w:p>
          <w:p w:rsidRPr="00EB7204" w:rsidR="000509BC" w:rsidRDefault="00EB7204" w14:paraId="5F58852F" w14:textId="77777777">
            <w:pPr>
              <w:spacing w:after="0" w:line="240" w:lineRule="auto"/>
              <w:jc w:val="both"/>
            </w:pPr>
            <w:r w:rsidRPr="00EB7204">
              <w:rPr>
                <w:rFonts w:ascii="Times New Roman" w:hAnsi="Times New Roman"/>
                <w:sz w:val="20"/>
                <w:szCs w:val="20"/>
              </w:rPr>
              <w:t>(ii)30.12.2020.</w:t>
            </w:r>
          </w:p>
        </w:tc>
      </w:tr>
      <w:tr w:rsidRPr="00EB7204" w:rsidR="000509BC" w:rsidTr="00DA09B0" w14:paraId="77502904" w14:textId="77777777">
        <w:trPr>
          <w:trHeight w:val="2652"/>
        </w:trPr>
        <w:tc>
          <w:tcPr>
            <w:tcW w:w="5186" w:type="dxa"/>
            <w:tcBorders>
              <w:top w:val="single" w:color="000000" w:sz="4" w:space="0"/>
              <w:left w:val="single" w:color="000000" w:sz="4" w:space="0"/>
              <w:bottom w:val="single" w:color="000000" w:sz="4" w:space="0"/>
              <w:right w:val="single" w:color="000000" w:sz="4" w:space="0"/>
            </w:tcBorders>
            <w:shd w:val="clear" w:color="auto" w:fill="FFFFFF"/>
            <w:tcMar>
              <w:top w:w="80" w:type="dxa"/>
              <w:left w:w="440" w:type="dxa"/>
              <w:bottom w:w="80" w:type="dxa"/>
              <w:right w:w="80" w:type="dxa"/>
            </w:tcMar>
          </w:tcPr>
          <w:p w:rsidRPr="00EB7204" w:rsidR="002537AC" w:rsidP="002537AC" w:rsidRDefault="00EB7204" w14:paraId="0CAE3AAF" w14:textId="77777777">
            <w:pPr>
              <w:spacing w:after="0" w:line="240" w:lineRule="auto"/>
              <w:ind w:left="-376"/>
              <w:jc w:val="both"/>
              <w:rPr>
                <w:rFonts w:ascii="Times New Roman" w:hAnsi="Times New Roman" w:cs="Times New Roman"/>
                <w:sz w:val="20"/>
                <w:szCs w:val="20"/>
              </w:rPr>
            </w:pPr>
            <w:r w:rsidRPr="00EB7204">
              <w:rPr>
                <w:rFonts w:ascii="Times New Roman" w:hAnsi="Times New Roman" w:cs="Times New Roman"/>
                <w:sz w:val="20"/>
                <w:szCs w:val="20"/>
              </w:rPr>
              <w:t xml:space="preserve">Nodrošināt, ka </w:t>
            </w:r>
            <w:proofErr w:type="spellStart"/>
            <w:r w:rsidRPr="00EB7204">
              <w:rPr>
                <w:rFonts w:ascii="Times New Roman" w:hAnsi="Times New Roman" w:cs="Times New Roman"/>
                <w:sz w:val="20"/>
                <w:szCs w:val="20"/>
              </w:rPr>
              <w:t>Altum</w:t>
            </w:r>
            <w:proofErr w:type="spellEnd"/>
            <w:r w:rsidRPr="00EB7204">
              <w:rPr>
                <w:rFonts w:ascii="Times New Roman" w:hAnsi="Times New Roman" w:cs="Times New Roman"/>
                <w:sz w:val="20"/>
                <w:szCs w:val="20"/>
              </w:rPr>
              <w:t>:</w:t>
            </w:r>
          </w:p>
          <w:p w:rsidRPr="00EB7204" w:rsidR="002537AC" w:rsidP="002537AC" w:rsidRDefault="00EB7204" w14:paraId="05331B6B" w14:textId="6C8A4E15">
            <w:pPr>
              <w:spacing w:after="0" w:line="240" w:lineRule="auto"/>
              <w:ind w:left="-376"/>
              <w:jc w:val="both"/>
              <w:rPr>
                <w:rFonts w:ascii="Times New Roman" w:hAnsi="Times New Roman" w:cs="Times New Roman"/>
                <w:sz w:val="20"/>
                <w:szCs w:val="20"/>
              </w:rPr>
            </w:pPr>
            <w:r w:rsidRPr="00EB7204">
              <w:rPr>
                <w:rFonts w:ascii="Times New Roman" w:hAnsi="Times New Roman" w:cs="Times New Roman"/>
                <w:sz w:val="20"/>
                <w:szCs w:val="20"/>
              </w:rPr>
              <w:t>(i)</w:t>
            </w:r>
            <w:r w:rsidR="00117E0A">
              <w:rPr>
                <w:rFonts w:ascii="Times New Roman" w:hAnsi="Times New Roman" w:cs="Times New Roman"/>
                <w:sz w:val="20"/>
                <w:szCs w:val="20"/>
              </w:rPr>
              <w:t> </w:t>
            </w:r>
            <w:r w:rsidRPr="00EB7204">
              <w:rPr>
                <w:rFonts w:ascii="Times New Roman" w:hAnsi="Times New Roman" w:cs="Times New Roman"/>
                <w:sz w:val="20"/>
                <w:szCs w:val="20"/>
              </w:rPr>
              <w:t>Turpina stiprināt mehānismus, lai pārbaudītu to ziņu precizitāti, ko pieteikuma iesniedzēji snieguši par oficiāli atbalstītiem eksporta kredītiem, tostarp regulāri</w:t>
            </w:r>
            <w:proofErr w:type="gramStart"/>
            <w:r w:rsidRPr="00EB7204">
              <w:rPr>
                <w:rFonts w:ascii="Times New Roman" w:hAnsi="Times New Roman" w:cs="Times New Roman"/>
                <w:sz w:val="20"/>
                <w:szCs w:val="20"/>
              </w:rPr>
              <w:t xml:space="preserve"> pārbaudot Sodu reģistru</w:t>
            </w:r>
            <w:proofErr w:type="gramEnd"/>
            <w:r w:rsidRPr="00EB7204">
              <w:rPr>
                <w:rFonts w:ascii="Times New Roman" w:hAnsi="Times New Roman" w:cs="Times New Roman"/>
                <w:sz w:val="20"/>
                <w:szCs w:val="20"/>
              </w:rPr>
              <w:t>;</w:t>
            </w:r>
          </w:p>
          <w:p w:rsidRPr="00EB7204" w:rsidR="002537AC" w:rsidP="002537AC" w:rsidRDefault="00EB7204" w14:paraId="4A634B58" w14:textId="1BB1F1D3">
            <w:pPr>
              <w:spacing w:after="0" w:line="240" w:lineRule="auto"/>
              <w:ind w:left="-376"/>
              <w:jc w:val="both"/>
              <w:rPr>
                <w:rFonts w:ascii="Times New Roman" w:hAnsi="Times New Roman" w:cs="Times New Roman"/>
                <w:sz w:val="20"/>
                <w:szCs w:val="20"/>
              </w:rPr>
            </w:pPr>
            <w:r w:rsidRPr="00EB7204">
              <w:rPr>
                <w:rFonts w:ascii="Times New Roman" w:hAnsi="Times New Roman" w:cs="Times New Roman"/>
                <w:sz w:val="20"/>
                <w:szCs w:val="20"/>
              </w:rPr>
              <w:t>(</w:t>
            </w:r>
            <w:proofErr w:type="spellStart"/>
            <w:r w:rsidRPr="00EB7204">
              <w:rPr>
                <w:rFonts w:ascii="Times New Roman" w:hAnsi="Times New Roman" w:cs="Times New Roman"/>
                <w:sz w:val="20"/>
                <w:szCs w:val="20"/>
              </w:rPr>
              <w:t>ii</w:t>
            </w:r>
            <w:proofErr w:type="spellEnd"/>
            <w:r w:rsidRPr="00EB7204">
              <w:rPr>
                <w:rFonts w:ascii="Times New Roman" w:hAnsi="Times New Roman" w:cs="Times New Roman"/>
                <w:sz w:val="20"/>
                <w:szCs w:val="20"/>
              </w:rPr>
              <w:t>)</w:t>
            </w:r>
            <w:r w:rsidR="00117E0A">
              <w:rPr>
                <w:rFonts w:ascii="Times New Roman" w:hAnsi="Times New Roman" w:cs="Times New Roman"/>
                <w:sz w:val="20"/>
                <w:szCs w:val="20"/>
              </w:rPr>
              <w:t> </w:t>
            </w:r>
            <w:r w:rsidRPr="00EB7204">
              <w:rPr>
                <w:rFonts w:ascii="Times New Roman" w:hAnsi="Times New Roman" w:cs="Times New Roman"/>
                <w:sz w:val="20"/>
                <w:szCs w:val="20"/>
              </w:rPr>
              <w:t>Nodrošina, lai pirms atbalsta piešķiršanas tiktu veikta pienācīga klienta izpēte;</w:t>
            </w:r>
          </w:p>
          <w:p w:rsidRPr="00EB7204" w:rsidR="000509BC" w:rsidP="002537AC" w:rsidRDefault="00EB7204" w14:paraId="37665497" w14:textId="4E58ACBD">
            <w:pPr>
              <w:spacing w:after="0" w:line="240" w:lineRule="auto"/>
              <w:ind w:left="-376"/>
              <w:jc w:val="both"/>
              <w:rPr>
                <w:rFonts w:ascii="Times New Roman" w:hAnsi="Times New Roman" w:cs="Times New Roman"/>
                <w:sz w:val="20"/>
                <w:szCs w:val="20"/>
              </w:rPr>
            </w:pPr>
            <w:r w:rsidRPr="00EB7204">
              <w:rPr>
                <w:rFonts w:ascii="Times New Roman" w:hAnsi="Times New Roman" w:cs="Times New Roman"/>
                <w:sz w:val="20"/>
                <w:szCs w:val="20"/>
              </w:rPr>
              <w:t>(</w:t>
            </w:r>
            <w:proofErr w:type="spellStart"/>
            <w:r w:rsidRPr="00EB7204">
              <w:rPr>
                <w:rFonts w:ascii="Times New Roman" w:hAnsi="Times New Roman" w:cs="Times New Roman"/>
                <w:sz w:val="20"/>
                <w:szCs w:val="20"/>
              </w:rPr>
              <w:t>iii</w:t>
            </w:r>
            <w:proofErr w:type="spellEnd"/>
            <w:r w:rsidRPr="00EB7204">
              <w:rPr>
                <w:rFonts w:ascii="Times New Roman" w:hAnsi="Times New Roman" w:cs="Times New Roman"/>
                <w:sz w:val="20"/>
                <w:szCs w:val="20"/>
              </w:rPr>
              <w:t>)</w:t>
            </w:r>
            <w:r w:rsidR="00117E0A">
              <w:rPr>
                <w:rFonts w:ascii="Times New Roman" w:hAnsi="Times New Roman" w:cs="Times New Roman"/>
                <w:sz w:val="20"/>
                <w:szCs w:val="20"/>
              </w:rPr>
              <w:t> </w:t>
            </w:r>
            <w:r w:rsidRPr="00EB7204">
              <w:rPr>
                <w:rFonts w:ascii="Times New Roman" w:hAnsi="Times New Roman" w:cs="Times New Roman"/>
                <w:sz w:val="20"/>
                <w:szCs w:val="20"/>
              </w:rPr>
              <w:t>Nodrošina apmācību darbiniekiem par ārvalstu amatpersonu kukuļošanas apkarošanu un ziņošanu.</w:t>
            </w:r>
            <w:r w:rsidRPr="00EB7204">
              <w:t xml:space="preserve"> </w:t>
            </w:r>
          </w:p>
        </w:tc>
        <w:tc>
          <w:tcPr>
            <w:tcW w:w="4773" w:type="dxa"/>
            <w:tcBorders>
              <w:top w:val="single" w:color="000000" w:sz="4" w:space="0"/>
              <w:left w:val="single" w:color="000000" w:sz="4" w:space="0"/>
              <w:bottom w:val="single" w:color="000000" w:sz="4" w:space="0"/>
              <w:right w:val="single" w:color="000000" w:sz="4" w:space="0"/>
            </w:tcBorders>
            <w:shd w:val="clear" w:color="auto" w:fill="FFFFFF"/>
            <w:tcMar>
              <w:top w:w="80" w:type="dxa"/>
              <w:left w:w="440" w:type="dxa"/>
              <w:bottom w:w="80" w:type="dxa"/>
              <w:right w:w="80" w:type="dxa"/>
            </w:tcMar>
          </w:tcPr>
          <w:p w:rsidRPr="00F23513" w:rsidR="000509BC" w:rsidP="00F23513" w:rsidRDefault="00EB7204" w14:paraId="6BC7F088" w14:textId="13A499F0">
            <w:pPr>
              <w:spacing w:after="0" w:line="240" w:lineRule="auto"/>
              <w:ind w:left="-327"/>
              <w:jc w:val="both"/>
              <w:rPr>
                <w:rFonts w:ascii="Times New Roman" w:hAnsi="Times New Roman" w:cs="Times New Roman"/>
                <w:sz w:val="20"/>
                <w:szCs w:val="20"/>
              </w:rPr>
            </w:pPr>
            <w:r w:rsidRPr="00F23513">
              <w:rPr>
                <w:rFonts w:ascii="Times New Roman" w:hAnsi="Times New Roman" w:cs="Times New Roman"/>
                <w:sz w:val="20"/>
                <w:szCs w:val="20"/>
              </w:rPr>
              <w:t>(i)</w:t>
            </w:r>
            <w:r w:rsidR="00117E0A">
              <w:rPr>
                <w:rFonts w:ascii="Times New Roman" w:hAnsi="Times New Roman" w:cs="Times New Roman"/>
                <w:sz w:val="20"/>
                <w:szCs w:val="20"/>
              </w:rPr>
              <w:t> </w:t>
            </w:r>
            <w:r w:rsidRPr="00F23513">
              <w:rPr>
                <w:rFonts w:ascii="Times New Roman" w:hAnsi="Times New Roman" w:cs="Times New Roman"/>
                <w:sz w:val="20"/>
                <w:szCs w:val="20"/>
              </w:rPr>
              <w:t>noteikt to klientu profilu, kam pirms darījuma attiecību uzsākšanas nepieciešams iesniegt izziņu no Soda reģistra.</w:t>
            </w:r>
          </w:p>
          <w:p w:rsidRPr="00F23513" w:rsidR="000509BC" w:rsidP="00F23513" w:rsidRDefault="00EB7204" w14:paraId="33B6C35F" w14:textId="68F409CB">
            <w:pPr>
              <w:spacing w:after="0" w:line="240" w:lineRule="auto"/>
              <w:ind w:left="-327"/>
              <w:jc w:val="both"/>
              <w:rPr>
                <w:rFonts w:ascii="Times New Roman" w:hAnsi="Times New Roman" w:cs="Times New Roman"/>
                <w:sz w:val="20"/>
                <w:szCs w:val="20"/>
              </w:rPr>
            </w:pPr>
            <w:r w:rsidRPr="00F23513">
              <w:rPr>
                <w:rFonts w:ascii="Times New Roman" w:hAnsi="Times New Roman" w:cs="Times New Roman"/>
                <w:sz w:val="20"/>
                <w:szCs w:val="20"/>
              </w:rPr>
              <w:t xml:space="preserve">Iesniegt priekšlikumus grozījumiem tiesību aktos, nodrošinot </w:t>
            </w:r>
            <w:proofErr w:type="spellStart"/>
            <w:r w:rsidRPr="00F23513">
              <w:rPr>
                <w:rFonts w:ascii="Times New Roman" w:hAnsi="Times New Roman" w:cs="Times New Roman"/>
                <w:sz w:val="20"/>
                <w:szCs w:val="20"/>
              </w:rPr>
              <w:t>Altum</w:t>
            </w:r>
            <w:proofErr w:type="spellEnd"/>
            <w:r w:rsidRPr="00F23513">
              <w:rPr>
                <w:rFonts w:ascii="Times New Roman" w:hAnsi="Times New Roman" w:cs="Times New Roman"/>
                <w:sz w:val="20"/>
                <w:szCs w:val="20"/>
              </w:rPr>
              <w:t xml:space="preserve"> bezmaksas piekļuves tiesības Sodu reģistram.</w:t>
            </w:r>
          </w:p>
          <w:p w:rsidRPr="00F23513" w:rsidR="000509BC" w:rsidP="00F23513" w:rsidRDefault="00EB7204" w14:paraId="7EDF2509" w14:textId="41FA51FC">
            <w:pPr>
              <w:spacing w:after="0" w:line="240" w:lineRule="auto"/>
              <w:ind w:left="-327"/>
              <w:jc w:val="both"/>
              <w:rPr>
                <w:rFonts w:ascii="Times New Roman" w:hAnsi="Times New Roman" w:cs="Times New Roman"/>
                <w:sz w:val="20"/>
                <w:szCs w:val="20"/>
              </w:rPr>
            </w:pPr>
            <w:r w:rsidRPr="00F23513">
              <w:rPr>
                <w:rFonts w:ascii="Times New Roman" w:hAnsi="Times New Roman" w:cs="Times New Roman"/>
                <w:sz w:val="20"/>
                <w:szCs w:val="20"/>
              </w:rPr>
              <w:t>(</w:t>
            </w:r>
            <w:proofErr w:type="spellStart"/>
            <w:r w:rsidRPr="00F23513">
              <w:rPr>
                <w:rFonts w:ascii="Times New Roman" w:hAnsi="Times New Roman" w:cs="Times New Roman"/>
                <w:sz w:val="20"/>
                <w:szCs w:val="20"/>
              </w:rPr>
              <w:t>ii</w:t>
            </w:r>
            <w:proofErr w:type="spellEnd"/>
            <w:r w:rsidRPr="00F23513">
              <w:rPr>
                <w:rFonts w:ascii="Times New Roman" w:hAnsi="Times New Roman" w:cs="Times New Roman"/>
                <w:sz w:val="20"/>
                <w:szCs w:val="20"/>
              </w:rPr>
              <w:t>)</w:t>
            </w:r>
            <w:r w:rsidR="00117E0A">
              <w:rPr>
                <w:rFonts w:ascii="Times New Roman" w:hAnsi="Times New Roman" w:cs="Times New Roman"/>
                <w:sz w:val="20"/>
                <w:szCs w:val="20"/>
              </w:rPr>
              <w:t> </w:t>
            </w:r>
            <w:r w:rsidRPr="00F23513">
              <w:rPr>
                <w:rFonts w:ascii="Times New Roman" w:hAnsi="Times New Roman" w:cs="Times New Roman"/>
                <w:sz w:val="20"/>
                <w:szCs w:val="20"/>
              </w:rPr>
              <w:t>turpināt veikt klienta izpēti atbilstoši spēkā esošajiem normatīvajiem aktiem, kā arī kontrolējošo iestāžu sniegtajām rekomendācijām.</w:t>
            </w:r>
          </w:p>
          <w:p w:rsidRPr="00EB7204" w:rsidR="000509BC" w:rsidP="00F23513" w:rsidRDefault="00EB7204" w14:paraId="519CCC92" w14:textId="0E4C1039">
            <w:pPr>
              <w:spacing w:after="0" w:line="240" w:lineRule="auto"/>
              <w:ind w:left="-327"/>
              <w:jc w:val="both"/>
            </w:pPr>
            <w:r w:rsidRPr="00F23513">
              <w:rPr>
                <w:rFonts w:ascii="Times New Roman" w:hAnsi="Times New Roman" w:cs="Times New Roman"/>
                <w:sz w:val="20"/>
                <w:szCs w:val="20"/>
              </w:rPr>
              <w:t>(</w:t>
            </w:r>
            <w:proofErr w:type="spellStart"/>
            <w:r w:rsidRPr="00F23513">
              <w:rPr>
                <w:rFonts w:ascii="Times New Roman" w:hAnsi="Times New Roman" w:cs="Times New Roman"/>
                <w:sz w:val="20"/>
                <w:szCs w:val="20"/>
              </w:rPr>
              <w:t>iii</w:t>
            </w:r>
            <w:proofErr w:type="spellEnd"/>
            <w:r w:rsidRPr="00F23513">
              <w:rPr>
                <w:rFonts w:ascii="Times New Roman" w:hAnsi="Times New Roman" w:cs="Times New Roman"/>
                <w:sz w:val="20"/>
                <w:szCs w:val="20"/>
              </w:rPr>
              <w:t>)</w:t>
            </w:r>
            <w:r w:rsidR="00117E0A">
              <w:rPr>
                <w:rFonts w:ascii="Times New Roman" w:hAnsi="Times New Roman" w:cs="Times New Roman"/>
                <w:sz w:val="20"/>
                <w:szCs w:val="20"/>
              </w:rPr>
              <w:t> </w:t>
            </w:r>
            <w:r w:rsidRPr="00F23513">
              <w:rPr>
                <w:rFonts w:ascii="Times New Roman" w:hAnsi="Times New Roman" w:cs="Times New Roman"/>
                <w:sz w:val="20"/>
                <w:szCs w:val="20"/>
              </w:rPr>
              <w:t>Kompetento iestāžu rīkoto apmācību apmeklējums.</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FE74C9" w14:paraId="0760D216" w14:textId="0FB580C2">
            <w:pPr>
              <w:spacing w:after="0" w:line="240" w:lineRule="auto"/>
              <w:jc w:val="both"/>
            </w:pPr>
            <w:proofErr w:type="spellStart"/>
            <w:r w:rsidRPr="00EB7204">
              <w:rPr>
                <w:rFonts w:ascii="Times New Roman" w:hAnsi="Times New Roman"/>
                <w:sz w:val="20"/>
                <w:szCs w:val="20"/>
              </w:rPr>
              <w:t>A</w:t>
            </w:r>
            <w:r>
              <w:rPr>
                <w:rFonts w:ascii="Times New Roman" w:hAnsi="Times New Roman"/>
                <w:sz w:val="20"/>
                <w:szCs w:val="20"/>
              </w:rPr>
              <w:t>ltum</w:t>
            </w:r>
            <w:proofErr w:type="spellEnd"/>
          </w:p>
        </w:tc>
        <w:tc>
          <w:tcPr>
            <w:tcW w:w="13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0509BC" w14:paraId="28684FB0" w14:textId="77777777"/>
        </w:tc>
        <w:tc>
          <w:tcPr>
            <w:tcW w:w="139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rsidRPr="00EB7204" w:rsidR="000509BC" w:rsidRDefault="00EB7204" w14:paraId="44C5E788" w14:textId="7B44D145">
            <w:pPr>
              <w:spacing w:after="0" w:line="240" w:lineRule="auto"/>
              <w:jc w:val="both"/>
            </w:pPr>
            <w:r w:rsidRPr="00EB7204">
              <w:rPr>
                <w:rFonts w:ascii="Times New Roman" w:hAnsi="Times New Roman"/>
                <w:sz w:val="20"/>
                <w:szCs w:val="20"/>
              </w:rPr>
              <w:t>01.08.2021</w:t>
            </w:r>
            <w:r w:rsidR="00FE74C9">
              <w:rPr>
                <w:rFonts w:ascii="Times New Roman" w:hAnsi="Times New Roman"/>
                <w:sz w:val="20"/>
                <w:szCs w:val="20"/>
              </w:rPr>
              <w:t>.</w:t>
            </w:r>
          </w:p>
        </w:tc>
      </w:tr>
    </w:tbl>
    <w:p w:rsidR="00393875" w:rsidP="00393875" w:rsidRDefault="00393875" w14:paraId="25B19C52" w14:textId="6BA3B1E2">
      <w:pPr>
        <w:spacing w:after="0" w:line="240" w:lineRule="auto"/>
        <w:rPr>
          <w:rFonts w:ascii="Times New Roman" w:hAnsi="Times New Roman" w:eastAsia="Times New Roman" w:cs="Times New Roman"/>
          <w:sz w:val="28"/>
          <w:szCs w:val="28"/>
        </w:rPr>
      </w:pPr>
    </w:p>
    <w:p w:rsidR="00F30AF1" w:rsidP="00393875" w:rsidRDefault="00F30AF1" w14:paraId="01EC265D" w14:textId="4FAA0A42">
      <w:pPr>
        <w:spacing w:after="0" w:line="240" w:lineRule="auto"/>
        <w:rPr>
          <w:rFonts w:ascii="Times New Roman" w:hAnsi="Times New Roman" w:eastAsia="Times New Roman" w:cs="Times New Roman"/>
          <w:sz w:val="28"/>
          <w:szCs w:val="28"/>
        </w:rPr>
      </w:pPr>
    </w:p>
    <w:p w:rsidR="00F30AF1" w:rsidP="00393875" w:rsidRDefault="00F30AF1" w14:paraId="49586044" w14:textId="4B616BE3">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Ministru prezidenta biedrs,</w:t>
      </w:r>
    </w:p>
    <w:p w:rsidR="00F30AF1" w:rsidP="00393875" w:rsidRDefault="00DE76D4" w14:paraId="7374CBFD" w14:textId="6AC10260">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w:t>
      </w:r>
      <w:r w:rsidR="00F30AF1">
        <w:rPr>
          <w:rFonts w:ascii="Times New Roman" w:hAnsi="Times New Roman" w:eastAsia="Times New Roman" w:cs="Times New Roman"/>
          <w:sz w:val="28"/>
          <w:szCs w:val="28"/>
        </w:rPr>
        <w:t>ieslietu ministrs</w:t>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r>
      <w:r w:rsidR="00F30AF1">
        <w:rPr>
          <w:rFonts w:ascii="Times New Roman" w:hAnsi="Times New Roman" w:eastAsia="Times New Roman" w:cs="Times New Roman"/>
          <w:sz w:val="28"/>
          <w:szCs w:val="28"/>
        </w:rPr>
        <w:tab/>
        <w:t>Jānis Bordāns</w:t>
      </w:r>
    </w:p>
    <w:p w:rsidR="00F30AF1" w:rsidP="00393875" w:rsidRDefault="00F30AF1" w14:paraId="57403CE9" w14:textId="19BB2134">
      <w:pPr>
        <w:spacing w:after="0" w:line="240" w:lineRule="auto"/>
        <w:rPr>
          <w:rFonts w:ascii="Times New Roman" w:hAnsi="Times New Roman" w:eastAsia="Times New Roman" w:cs="Times New Roman"/>
          <w:sz w:val="28"/>
          <w:szCs w:val="28"/>
        </w:rPr>
      </w:pPr>
    </w:p>
    <w:p w:rsidR="00F30AF1" w:rsidP="00393875" w:rsidRDefault="00F30AF1" w14:paraId="3AF578E5" w14:textId="77777777">
      <w:pPr>
        <w:spacing w:after="0" w:line="240" w:lineRule="auto"/>
        <w:rPr>
          <w:rFonts w:ascii="Times New Roman" w:hAnsi="Times New Roman" w:eastAsia="Times New Roman" w:cs="Times New Roman"/>
          <w:sz w:val="28"/>
          <w:szCs w:val="28"/>
        </w:rPr>
      </w:pPr>
    </w:p>
    <w:p w:rsidR="00F30AF1" w:rsidP="00F30AF1" w:rsidRDefault="00393875" w14:paraId="4C9BB62F" w14:textId="0AFB8BA3">
      <w:pPr>
        <w:spacing w:after="0"/>
        <w:rPr>
          <w:rFonts w:ascii="Times New Roman" w:hAnsi="Times New Roman" w:eastAsia="SimSun" w:cs="Times New Roman"/>
          <w:sz w:val="20"/>
          <w:szCs w:val="20"/>
          <w:lang w:eastAsia="zh-CN" w:bidi="he-IL"/>
        </w:rPr>
      </w:pPr>
      <w:r w:rsidRPr="008E0BC3">
        <w:rPr>
          <w:rFonts w:ascii="Times New Roman" w:hAnsi="Times New Roman" w:eastAsia="SimSun" w:cs="Times New Roman"/>
          <w:sz w:val="20"/>
          <w:szCs w:val="20"/>
          <w:lang w:eastAsia="zh-CN" w:bidi="he-IL"/>
        </w:rPr>
        <w:t>Spūle</w:t>
      </w:r>
      <w:r w:rsidR="00F30AF1">
        <w:rPr>
          <w:rFonts w:ascii="Times New Roman" w:hAnsi="Times New Roman" w:eastAsia="SimSun" w:cs="Times New Roman"/>
          <w:sz w:val="20"/>
          <w:szCs w:val="20"/>
          <w:lang w:eastAsia="zh-CN" w:bidi="he-IL"/>
        </w:rPr>
        <w:t xml:space="preserve"> </w:t>
      </w:r>
      <w:r w:rsidRPr="008E0BC3">
        <w:rPr>
          <w:rFonts w:ascii="Times New Roman" w:hAnsi="Times New Roman" w:eastAsia="SimSun" w:cs="Times New Roman"/>
          <w:sz w:val="20"/>
          <w:szCs w:val="20"/>
          <w:lang w:eastAsia="zh-CN" w:bidi="he-IL"/>
        </w:rPr>
        <w:t>67036733</w:t>
      </w:r>
    </w:p>
    <w:p w:rsidRPr="00F449FB" w:rsidR="00F449FB" w:rsidP="00F23513" w:rsidRDefault="00FE482A" w14:paraId="1F84161B" w14:textId="3F3C2305">
      <w:pPr>
        <w:spacing w:after="0"/>
      </w:pPr>
      <w:hyperlink w:history="1" r:id="rId7">
        <w:r w:rsidRPr="00AF66F5" w:rsidR="00F30AF1">
          <w:rPr>
            <w:rStyle w:val="Hipersaite"/>
            <w:rFonts w:ascii="Times New Roman" w:hAnsi="Times New Roman" w:eastAsia="SimSun" w:cs="Times New Roman"/>
            <w:sz w:val="20"/>
            <w:szCs w:val="20"/>
            <w:lang w:eastAsia="zh-CN" w:bidi="he-IL"/>
          </w:rPr>
          <w:t>dina.spule@tm.gov.lv</w:t>
        </w:r>
      </w:hyperlink>
      <w:r w:rsidRPr="008E0BC3" w:rsidR="00393875">
        <w:rPr>
          <w:rFonts w:ascii="Times New Roman" w:hAnsi="Times New Roman" w:eastAsia="SimSun" w:cs="Times New Roman"/>
          <w:sz w:val="20"/>
          <w:szCs w:val="20"/>
          <w:lang w:eastAsia="zh-CN" w:bidi="he-IL"/>
        </w:rPr>
        <w:t xml:space="preserve"> </w:t>
      </w:r>
    </w:p>
    <w:sectPr w:rsidRPr="00F449FB" w:rsidR="00F449FB" w:rsidSect="00F23513">
      <w:headerReference w:type="default" r:id="rId8"/>
      <w:footerReference w:type="default" r:id="rId9"/>
      <w:footerReference w:type="first" r:id="rId10"/>
      <w:pgSz w:w="16840" w:h="11900" w:orient="landscape"/>
      <w:pgMar w:top="1701" w:right="1418"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C6EF" w14:textId="77777777" w:rsidR="0083452F" w:rsidRDefault="0083452F" w:rsidP="003E7C41">
      <w:pPr>
        <w:spacing w:after="0" w:line="240" w:lineRule="auto"/>
      </w:pPr>
      <w:r>
        <w:separator/>
      </w:r>
    </w:p>
  </w:endnote>
  <w:endnote w:type="continuationSeparator" w:id="0">
    <w:p w14:paraId="072817AA" w14:textId="77777777" w:rsidR="0083452F" w:rsidRDefault="0083452F" w:rsidP="003E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66AF" w14:textId="243981D6" w:rsidR="0083452F" w:rsidRDefault="0083452F" w:rsidP="00F23513">
    <w:pPr>
      <w:pStyle w:val="Kjene"/>
    </w:pPr>
    <w:r w:rsidRPr="00F23513">
      <w:rPr>
        <w:rFonts w:ascii="Times New Roman" w:hAnsi="Times New Roman" w:cs="Times New Roman"/>
        <w:sz w:val="20"/>
        <w:szCs w:val="20"/>
      </w:rPr>
      <w:t>TMZinp_</w:t>
    </w:r>
    <w:r>
      <w:rPr>
        <w:rFonts w:ascii="Times New Roman" w:hAnsi="Times New Roman" w:cs="Times New Roman"/>
        <w:sz w:val="20"/>
        <w:szCs w:val="20"/>
      </w:rPr>
      <w:t>2</w:t>
    </w:r>
    <w:r w:rsidR="00FE482A">
      <w:rPr>
        <w:rFonts w:ascii="Times New Roman" w:hAnsi="Times New Roman" w:cs="Times New Roman"/>
        <w:sz w:val="20"/>
        <w:szCs w:val="20"/>
      </w:rPr>
      <w:t>5</w:t>
    </w:r>
    <w:r w:rsidRPr="00F23513">
      <w:rPr>
        <w:rFonts w:ascii="Times New Roman" w:hAnsi="Times New Roman" w:cs="Times New Roman"/>
        <w:sz w:val="20"/>
        <w:szCs w:val="20"/>
      </w:rPr>
      <w:t>0320_WGBP3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4DC0" w14:textId="30C97063" w:rsidR="0083452F" w:rsidRDefault="0083452F" w:rsidP="003E7C41">
    <w:pPr>
      <w:pStyle w:val="Kjene"/>
    </w:pPr>
    <w:r w:rsidRPr="004F06F9">
      <w:rPr>
        <w:rFonts w:ascii="Times New Roman" w:hAnsi="Times New Roman" w:cs="Times New Roman"/>
        <w:sz w:val="20"/>
        <w:szCs w:val="20"/>
      </w:rPr>
      <w:t>TMZinp_</w:t>
    </w:r>
    <w:r>
      <w:rPr>
        <w:rFonts w:ascii="Times New Roman" w:hAnsi="Times New Roman" w:cs="Times New Roman"/>
        <w:sz w:val="20"/>
        <w:szCs w:val="20"/>
      </w:rPr>
      <w:t>2</w:t>
    </w:r>
    <w:r w:rsidR="00FE482A">
      <w:rPr>
        <w:rFonts w:ascii="Times New Roman" w:hAnsi="Times New Roman" w:cs="Times New Roman"/>
        <w:sz w:val="20"/>
        <w:szCs w:val="20"/>
      </w:rPr>
      <w:t>5</w:t>
    </w:r>
    <w:r w:rsidRPr="004F06F9">
      <w:rPr>
        <w:rFonts w:ascii="Times New Roman" w:hAnsi="Times New Roman" w:cs="Times New Roman"/>
        <w:sz w:val="20"/>
        <w:szCs w:val="20"/>
      </w:rPr>
      <w:t>0320_WGBP3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A85E" w14:textId="77777777" w:rsidR="0083452F" w:rsidRDefault="0083452F" w:rsidP="003E7C41">
      <w:pPr>
        <w:spacing w:after="0" w:line="240" w:lineRule="auto"/>
      </w:pPr>
      <w:r>
        <w:separator/>
      </w:r>
    </w:p>
  </w:footnote>
  <w:footnote w:type="continuationSeparator" w:id="0">
    <w:p w14:paraId="7A6C43C5" w14:textId="77777777" w:rsidR="0083452F" w:rsidRDefault="0083452F" w:rsidP="003E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40439"/>
      <w:docPartObj>
        <w:docPartGallery w:val="Page Numbers (Top of Page)"/>
        <w:docPartUnique/>
      </w:docPartObj>
    </w:sdtPr>
    <w:sdtEndPr>
      <w:rPr>
        <w:rFonts w:ascii="Times New Roman" w:hAnsi="Times New Roman" w:cs="Times New Roman"/>
        <w:noProof/>
        <w:sz w:val="24"/>
        <w:szCs w:val="24"/>
      </w:rPr>
    </w:sdtEndPr>
    <w:sdtContent>
      <w:p w:rsidRPr="00F23513" w:rsidR="0083452F" w:rsidP="003E7C41" w:rsidRDefault="0083452F" w14:paraId="460D72FD" w14:textId="02366590">
        <w:pPr>
          <w:pStyle w:val="Galvene"/>
          <w:jc w:val="center"/>
          <w:rPr>
            <w:rFonts w:ascii="Times New Roman" w:hAnsi="Times New Roman" w:cs="Times New Roman"/>
            <w:sz w:val="24"/>
            <w:szCs w:val="24"/>
          </w:rPr>
        </w:pPr>
        <w:r w:rsidRPr="00F23513">
          <w:rPr>
            <w:rFonts w:ascii="Times New Roman" w:hAnsi="Times New Roman" w:cs="Times New Roman"/>
            <w:sz w:val="24"/>
            <w:szCs w:val="24"/>
          </w:rPr>
          <w:fldChar w:fldCharType="begin"/>
        </w:r>
        <w:r w:rsidRPr="00F23513">
          <w:rPr>
            <w:rFonts w:ascii="Times New Roman" w:hAnsi="Times New Roman" w:cs="Times New Roman"/>
            <w:sz w:val="24"/>
            <w:szCs w:val="24"/>
          </w:rPr>
          <w:instrText xml:space="preserve"> PAGE   \* MERGEFORMAT </w:instrText>
        </w:r>
        <w:r w:rsidRPr="00F23513">
          <w:rPr>
            <w:rFonts w:ascii="Times New Roman" w:hAnsi="Times New Roman" w:cs="Times New Roman"/>
            <w:sz w:val="24"/>
            <w:szCs w:val="24"/>
          </w:rPr>
          <w:fldChar w:fldCharType="separate"/>
        </w:r>
        <w:r>
          <w:rPr>
            <w:rFonts w:ascii="Times New Roman" w:hAnsi="Times New Roman" w:cs="Times New Roman"/>
            <w:noProof/>
            <w:sz w:val="24"/>
            <w:szCs w:val="24"/>
          </w:rPr>
          <w:t>21</w:t>
        </w:r>
        <w:r w:rsidRPr="00F23513">
          <w:rPr>
            <w:rFonts w:ascii="Times New Roman" w:hAnsi="Times New Roman" w:cs="Times New Roman"/>
            <w:noProof/>
            <w:sz w:val="24"/>
            <w:szCs w:val="24"/>
          </w:rPr>
          <w:fldChar w:fldCharType="end"/>
        </w:r>
      </w:p>
    </w:sdtContent>
  </w:sdt>
  <w:p w:rsidR="0083452F" w:rsidP="003E7C41" w:rsidRDefault="0083452F" w14:paraId="4804DE4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529"/>
    <w:multiLevelType w:val="hybridMultilevel"/>
    <w:tmpl w:val="53FEB08C"/>
    <w:lvl w:ilvl="0" w:tplc="94B0C6C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CC6DA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B41E4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394F54E">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DE4B82">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DA8D3A">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988D7E">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B60C0E">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BE532A">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CB40DE"/>
    <w:multiLevelType w:val="hybridMultilevel"/>
    <w:tmpl w:val="75443924"/>
    <w:lvl w:ilvl="0" w:tplc="A9F6EBF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FAA18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DCC8D2">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DC43D0">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2543AA6">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3CD902">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2CAD9E">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7245388">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E06A86">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74160E"/>
    <w:multiLevelType w:val="hybridMultilevel"/>
    <w:tmpl w:val="9324742A"/>
    <w:lvl w:ilvl="0" w:tplc="12E41B0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0E873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C22E2E">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C83454">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5606C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E3E7060">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848F92">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F8D80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38C2518">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2A327A7"/>
    <w:multiLevelType w:val="hybridMultilevel"/>
    <w:tmpl w:val="CBAE7458"/>
    <w:lvl w:ilvl="0" w:tplc="BE5E953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FE8D6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98EE7A">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461086">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509E04">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90366E">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1A6D4A">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403618">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6025E52">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D690443"/>
    <w:multiLevelType w:val="hybridMultilevel"/>
    <w:tmpl w:val="40EACE76"/>
    <w:lvl w:ilvl="0" w:tplc="0C127FF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A8D6B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72E23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7C8D1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C85132">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EEC126">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764F66">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65A94FA">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1A6194">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4F86ACF"/>
    <w:multiLevelType w:val="hybridMultilevel"/>
    <w:tmpl w:val="AB86AA8E"/>
    <w:lvl w:ilvl="0" w:tplc="B8F8B756">
      <w:start w:val="1"/>
      <w:numFmt w:val="low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143226">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6860F4">
      <w:start w:val="1"/>
      <w:numFmt w:val="lowerRoman"/>
      <w:lvlText w:val="%3."/>
      <w:lvlJc w:val="left"/>
      <w:pPr>
        <w:ind w:left="10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92A934">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4618A2">
      <w:start w:val="1"/>
      <w:numFmt w:val="lowerLetter"/>
      <w:lvlText w:val="%5."/>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45E8">
      <w:start w:val="1"/>
      <w:numFmt w:val="lowerRoman"/>
      <w:lvlText w:val="%6."/>
      <w:lvlJc w:val="left"/>
      <w:pPr>
        <w:ind w:left="32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0DA527E">
      <w:start w:val="1"/>
      <w:numFmt w:val="decimal"/>
      <w:lvlText w:val="%7."/>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14D5CC">
      <w:start w:val="1"/>
      <w:numFmt w:val="lowerLetter"/>
      <w:lvlText w:val="%8."/>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B8A82A">
      <w:start w:val="1"/>
      <w:numFmt w:val="lowerRoman"/>
      <w:lvlText w:val="%9."/>
      <w:lvlJc w:val="left"/>
      <w:pPr>
        <w:ind w:left="54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50558C3"/>
    <w:multiLevelType w:val="hybridMultilevel"/>
    <w:tmpl w:val="FF248CFA"/>
    <w:lvl w:ilvl="0" w:tplc="C614647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6CA67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14B28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D4526E">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5CAD36">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EC7D14">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662808">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7564CA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BC0E36">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7650FA2"/>
    <w:multiLevelType w:val="hybridMultilevel"/>
    <w:tmpl w:val="D00E2B5E"/>
    <w:lvl w:ilvl="0" w:tplc="0258661C">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8BEB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EC791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7BA7EA8">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A81984">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36A01C">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AE36C4">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2CB128">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E073EE">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B052A47"/>
    <w:multiLevelType w:val="hybridMultilevel"/>
    <w:tmpl w:val="506EEEAA"/>
    <w:lvl w:ilvl="0" w:tplc="B9BCFD5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BA227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EDA8154">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88418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D86EA4">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56EE48">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1CC660">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145ADC">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D252EC">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C323C71"/>
    <w:multiLevelType w:val="hybridMultilevel"/>
    <w:tmpl w:val="E4BEC7DA"/>
    <w:lvl w:ilvl="0" w:tplc="ABECF8B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E2368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DA786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804DD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48576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5F21784">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C66E2E6">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64007A">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CE0B28">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70161B8"/>
    <w:multiLevelType w:val="hybridMultilevel"/>
    <w:tmpl w:val="4A24B5F6"/>
    <w:lvl w:ilvl="0" w:tplc="0B1C9546">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B76AB3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F2667E">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867A5E">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061AA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4C85F6">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4B65C4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54C712">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44100E">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CB245DF"/>
    <w:multiLevelType w:val="hybridMultilevel"/>
    <w:tmpl w:val="7C6E06AC"/>
    <w:lvl w:ilvl="0" w:tplc="43C89A82">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16A1A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9C4CF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C7AD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6A3C90">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D86C3C">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508E0A">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587AA2">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24E398">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6C66449"/>
    <w:multiLevelType w:val="hybridMultilevel"/>
    <w:tmpl w:val="40627480"/>
    <w:lvl w:ilvl="0" w:tplc="D174F542">
      <w:start w:val="1"/>
      <w:numFmt w:val="low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61C88F4">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2474CE">
      <w:start w:val="1"/>
      <w:numFmt w:val="lowerRoman"/>
      <w:lvlText w:val="%3."/>
      <w:lvlJc w:val="left"/>
      <w:pPr>
        <w:ind w:left="10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E0E9EEA">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6C056E">
      <w:start w:val="1"/>
      <w:numFmt w:val="lowerLetter"/>
      <w:lvlText w:val="%5."/>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0585120">
      <w:start w:val="1"/>
      <w:numFmt w:val="lowerRoman"/>
      <w:lvlText w:val="%6."/>
      <w:lvlJc w:val="left"/>
      <w:pPr>
        <w:ind w:left="32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789308">
      <w:start w:val="1"/>
      <w:numFmt w:val="decimal"/>
      <w:lvlText w:val="%7."/>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5CA664">
      <w:start w:val="1"/>
      <w:numFmt w:val="lowerLetter"/>
      <w:lvlText w:val="%8."/>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DAEC6C">
      <w:start w:val="1"/>
      <w:numFmt w:val="lowerRoman"/>
      <w:lvlText w:val="%9."/>
      <w:lvlJc w:val="left"/>
      <w:pPr>
        <w:ind w:left="54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6FA1AFE"/>
    <w:multiLevelType w:val="hybridMultilevel"/>
    <w:tmpl w:val="67CA341C"/>
    <w:lvl w:ilvl="0" w:tplc="81422B5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120B4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35A8876">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8E52EE">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3A90F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6CC180">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C2A3E4">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7EED54">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883650">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C1040B6"/>
    <w:multiLevelType w:val="hybridMultilevel"/>
    <w:tmpl w:val="AFAE118E"/>
    <w:lvl w:ilvl="0" w:tplc="F822FD00">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EC4A3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26DD72">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88B076">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22DFC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4482F0">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0D2DF04">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4E9142">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4AE448">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C3A137A"/>
    <w:multiLevelType w:val="hybridMultilevel"/>
    <w:tmpl w:val="A9107A66"/>
    <w:lvl w:ilvl="0" w:tplc="3FB6A42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F1E0A0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69A95CE">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A66B20">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7CAA24">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E8F938">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B457F8">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94D5B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F0B164">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F385482"/>
    <w:multiLevelType w:val="hybridMultilevel"/>
    <w:tmpl w:val="7FB0E3A8"/>
    <w:lvl w:ilvl="0" w:tplc="30FCAB3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60CA9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2E175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3636B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D2F786">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8E4A10">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9EB9F6">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9CCA8E">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C0C5BC">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F4015B0"/>
    <w:multiLevelType w:val="hybridMultilevel"/>
    <w:tmpl w:val="884C76DA"/>
    <w:lvl w:ilvl="0" w:tplc="FA5AD812">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2E906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4EC8F4">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12B12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A646A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849CEC">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E0252E">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A0DDFA">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20D37E">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0F8080A"/>
    <w:multiLevelType w:val="hybridMultilevel"/>
    <w:tmpl w:val="2D546682"/>
    <w:lvl w:ilvl="0" w:tplc="0736128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28937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98AE5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5A1224">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5C2EC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220FDD4">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5CCCD6">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442E372">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4E7262">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4C30367"/>
    <w:multiLevelType w:val="hybridMultilevel"/>
    <w:tmpl w:val="9092C762"/>
    <w:lvl w:ilvl="0" w:tplc="85A6C0D2">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DE075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F8496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2EA658">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7308EB6">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5E2502">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8C034E">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B2140A">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10D2B4">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995EAB"/>
    <w:multiLevelType w:val="hybridMultilevel"/>
    <w:tmpl w:val="2124E5E4"/>
    <w:lvl w:ilvl="0" w:tplc="1924CAB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5207DB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3A8891A">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A477D4">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AC22F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905D78">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00F358">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165C92">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94ADFC4">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CDC34BB"/>
    <w:multiLevelType w:val="hybridMultilevel"/>
    <w:tmpl w:val="2AD0C836"/>
    <w:lvl w:ilvl="0" w:tplc="48AC746A">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22876D6">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369E44">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A8C180">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6FC2DD8">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100842">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45085CA">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77E6902">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9C4320">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D8805A1"/>
    <w:multiLevelType w:val="hybridMultilevel"/>
    <w:tmpl w:val="32460F02"/>
    <w:lvl w:ilvl="0" w:tplc="459AAEA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6A00D6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FB0F3D8">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74D4F2">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E2B9B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0CC104">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78F286">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62377E">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EA2566">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13031E7"/>
    <w:multiLevelType w:val="hybridMultilevel"/>
    <w:tmpl w:val="4912A47E"/>
    <w:lvl w:ilvl="0" w:tplc="09207AA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7C640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9E229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1C4BCE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661032">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2E2EC20">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90E42A">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3D41386">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6F68B9E">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2D5597F"/>
    <w:multiLevelType w:val="hybridMultilevel"/>
    <w:tmpl w:val="56F0874A"/>
    <w:lvl w:ilvl="0" w:tplc="C0CE2E2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DCF486">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1580112">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C52C468">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CC230A">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4EE1B4">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283E02">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DE2DDE">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20418C">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41705DF"/>
    <w:multiLevelType w:val="hybridMultilevel"/>
    <w:tmpl w:val="D58A8CF4"/>
    <w:lvl w:ilvl="0" w:tplc="E42E6BC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3E48A6">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E87364">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EE091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EA4DFA">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D471C2">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62AD24">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B0CDBEA">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C44C3A">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6301D7F"/>
    <w:multiLevelType w:val="hybridMultilevel"/>
    <w:tmpl w:val="891C56EA"/>
    <w:lvl w:ilvl="0" w:tplc="E83E2E7C">
      <w:start w:val="1"/>
      <w:numFmt w:val="low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8AFF18">
      <w:start w:val="1"/>
      <w:numFmt w:val="lowerLetter"/>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B0430E">
      <w:start w:val="1"/>
      <w:numFmt w:val="lowerRoman"/>
      <w:lvlText w:val="%3."/>
      <w:lvlJc w:val="left"/>
      <w:pPr>
        <w:ind w:left="10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323B4E">
      <w:start w:val="1"/>
      <w:numFmt w:val="decimal"/>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4EBAC2">
      <w:start w:val="1"/>
      <w:numFmt w:val="lowerLetter"/>
      <w:lvlText w:val="%5."/>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88EAAA">
      <w:start w:val="1"/>
      <w:numFmt w:val="lowerRoman"/>
      <w:lvlText w:val="%6."/>
      <w:lvlJc w:val="left"/>
      <w:pPr>
        <w:ind w:left="32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1A2754">
      <w:start w:val="1"/>
      <w:numFmt w:val="decimal"/>
      <w:lvlText w:val="%7."/>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2A748C">
      <w:start w:val="1"/>
      <w:numFmt w:val="lowerLetter"/>
      <w:lvlText w:val="%8."/>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7C6BC4">
      <w:start w:val="1"/>
      <w:numFmt w:val="lowerRoman"/>
      <w:lvlText w:val="%9."/>
      <w:lvlJc w:val="left"/>
      <w:pPr>
        <w:ind w:left="54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C0F4100"/>
    <w:multiLevelType w:val="hybridMultilevel"/>
    <w:tmpl w:val="DAB63546"/>
    <w:lvl w:ilvl="0" w:tplc="4C3028C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BA3B8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2AB09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B812E6">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C0AE7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1EA472">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EC6771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0387B5E">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44CE96">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19F2D8A"/>
    <w:multiLevelType w:val="hybridMultilevel"/>
    <w:tmpl w:val="93DC00C6"/>
    <w:lvl w:ilvl="0" w:tplc="F058E1E4">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42D78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960F7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1CD01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AE33F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CE26900">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EC5F7E">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36E786">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9AFB4E">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26670BD"/>
    <w:multiLevelType w:val="hybridMultilevel"/>
    <w:tmpl w:val="C1EE56C4"/>
    <w:lvl w:ilvl="0" w:tplc="17F80086">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6B4AFA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8C87B0">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4630BE">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50104E">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84498A">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8871E0">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07C5298">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FE7CA6">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6D770F7"/>
    <w:multiLevelType w:val="hybridMultilevel"/>
    <w:tmpl w:val="0CE064B4"/>
    <w:lvl w:ilvl="0" w:tplc="DCD2220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784C9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A2983C">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C96AEF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B6CE24">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E0DA5E">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20023E">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9704CAA">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0E7E5E">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83725EF"/>
    <w:multiLevelType w:val="hybridMultilevel"/>
    <w:tmpl w:val="00A628B2"/>
    <w:lvl w:ilvl="0" w:tplc="815043F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12517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9B630FE">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5445DE">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707520">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5A6A7A">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4A9C66">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04E804">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B22E028">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D591352"/>
    <w:multiLevelType w:val="hybridMultilevel"/>
    <w:tmpl w:val="AAA04504"/>
    <w:lvl w:ilvl="0" w:tplc="172AE6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F443B6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F89652">
      <w:start w:val="1"/>
      <w:numFmt w:val="lowerRoman"/>
      <w:lvlText w:val="%3."/>
      <w:lvlJc w:val="left"/>
      <w:pPr>
        <w:ind w:left="144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843A3C">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80AE5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4E6826">
      <w:start w:val="1"/>
      <w:numFmt w:val="lowerRoman"/>
      <w:lvlText w:val="%6."/>
      <w:lvlJc w:val="left"/>
      <w:pPr>
        <w:ind w:left="360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4A2DB50">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5A6C9E">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D83C8C">
      <w:start w:val="1"/>
      <w:numFmt w:val="lowerRoman"/>
      <w:lvlText w:val="%9."/>
      <w:lvlJc w:val="left"/>
      <w:pPr>
        <w:ind w:left="57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22"/>
  </w:num>
  <w:num w:numId="3">
    <w:abstractNumId w:val="22"/>
    <w:lvlOverride w:ilvl="0">
      <w:startOverride w:val="2"/>
    </w:lvlOverride>
  </w:num>
  <w:num w:numId="4">
    <w:abstractNumId w:val="1"/>
  </w:num>
  <w:num w:numId="5">
    <w:abstractNumId w:val="0"/>
  </w:num>
  <w:num w:numId="6">
    <w:abstractNumId w:val="0"/>
    <w:lvlOverride w:ilvl="0">
      <w:startOverride w:val="2"/>
    </w:lvlOverride>
  </w:num>
  <w:num w:numId="7">
    <w:abstractNumId w:val="24"/>
  </w:num>
  <w:num w:numId="8">
    <w:abstractNumId w:val="24"/>
    <w:lvlOverride w:ilvl="0">
      <w:startOverride w:val="3"/>
    </w:lvlOverride>
  </w:num>
  <w:num w:numId="9">
    <w:abstractNumId w:val="30"/>
  </w:num>
  <w:num w:numId="10">
    <w:abstractNumId w:val="9"/>
  </w:num>
  <w:num w:numId="11">
    <w:abstractNumId w:val="8"/>
  </w:num>
  <w:num w:numId="12">
    <w:abstractNumId w:val="11"/>
  </w:num>
  <w:num w:numId="13">
    <w:abstractNumId w:val="21"/>
  </w:num>
  <w:num w:numId="14">
    <w:abstractNumId w:val="18"/>
  </w:num>
  <w:num w:numId="15">
    <w:abstractNumId w:val="18"/>
    <w:lvlOverride w:ilvl="0">
      <w:startOverride w:val="2"/>
    </w:lvlOverride>
  </w:num>
  <w:num w:numId="16">
    <w:abstractNumId w:val="19"/>
  </w:num>
  <w:num w:numId="17">
    <w:abstractNumId w:val="23"/>
  </w:num>
  <w:num w:numId="18">
    <w:abstractNumId w:val="20"/>
  </w:num>
  <w:num w:numId="19">
    <w:abstractNumId w:val="20"/>
    <w:lvlOverride w:ilvl="0">
      <w:startOverride w:val="2"/>
    </w:lvlOverride>
  </w:num>
  <w:num w:numId="20">
    <w:abstractNumId w:val="2"/>
  </w:num>
  <w:num w:numId="21">
    <w:abstractNumId w:val="2"/>
    <w:lvlOverride w:ilvl="0">
      <w:startOverride w:val="3"/>
    </w:lvlOverride>
  </w:num>
  <w:num w:numId="22">
    <w:abstractNumId w:val="13"/>
  </w:num>
  <w:num w:numId="23">
    <w:abstractNumId w:val="13"/>
    <w:lvlOverride w:ilvl="0">
      <w:startOverride w:val="3"/>
    </w:lvlOverride>
  </w:num>
  <w:num w:numId="24">
    <w:abstractNumId w:val="29"/>
  </w:num>
  <w:num w:numId="25">
    <w:abstractNumId w:val="29"/>
    <w:lvlOverride w:ilvl="0">
      <w:startOverride w:val="4"/>
    </w:lvlOverride>
  </w:num>
  <w:num w:numId="26">
    <w:abstractNumId w:val="12"/>
  </w:num>
  <w:num w:numId="27">
    <w:abstractNumId w:val="10"/>
  </w:num>
  <w:num w:numId="28">
    <w:abstractNumId w:val="10"/>
    <w:lvlOverride w:ilvl="0">
      <w:startOverride w:val="5"/>
    </w:lvlOverride>
  </w:num>
  <w:num w:numId="29">
    <w:abstractNumId w:val="7"/>
  </w:num>
  <w:num w:numId="30">
    <w:abstractNumId w:val="7"/>
    <w:lvlOverride w:ilvl="0">
      <w:startOverride w:val="6"/>
    </w:lvlOverride>
  </w:num>
  <w:num w:numId="31">
    <w:abstractNumId w:val="27"/>
  </w:num>
  <w:num w:numId="32">
    <w:abstractNumId w:val="27"/>
    <w:lvlOverride w:ilvl="0">
      <w:startOverride w:val="7"/>
    </w:lvlOverride>
  </w:num>
  <w:num w:numId="33">
    <w:abstractNumId w:val="31"/>
  </w:num>
  <w:num w:numId="34">
    <w:abstractNumId w:val="28"/>
  </w:num>
  <w:num w:numId="35">
    <w:abstractNumId w:val="28"/>
    <w:lvlOverride w:ilvl="0">
      <w:startOverride w:val="2"/>
    </w:lvlOverride>
  </w:num>
  <w:num w:numId="36">
    <w:abstractNumId w:val="14"/>
  </w:num>
  <w:num w:numId="37">
    <w:abstractNumId w:val="14"/>
    <w:lvlOverride w:ilvl="0">
      <w:startOverride w:val="3"/>
    </w:lvlOverride>
  </w:num>
  <w:num w:numId="38">
    <w:abstractNumId w:val="6"/>
  </w:num>
  <w:num w:numId="39">
    <w:abstractNumId w:val="17"/>
  </w:num>
  <w:num w:numId="40">
    <w:abstractNumId w:val="17"/>
    <w:lvlOverride w:ilvl="0">
      <w:startOverride w:val="2"/>
    </w:lvlOverride>
  </w:num>
  <w:num w:numId="41">
    <w:abstractNumId w:val="3"/>
  </w:num>
  <w:num w:numId="42">
    <w:abstractNumId w:val="3"/>
    <w:lvlOverride w:ilvl="0">
      <w:startOverride w:val="3"/>
    </w:lvlOverride>
  </w:num>
  <w:num w:numId="43">
    <w:abstractNumId w:val="32"/>
  </w:num>
  <w:num w:numId="44">
    <w:abstractNumId w:val="32"/>
    <w:lvlOverride w:ilvl="0">
      <w:startOverride w:val="4"/>
    </w:lvlOverride>
  </w:num>
  <w:num w:numId="45">
    <w:abstractNumId w:val="4"/>
  </w:num>
  <w:num w:numId="46">
    <w:abstractNumId w:val="25"/>
  </w:num>
  <w:num w:numId="47">
    <w:abstractNumId w:val="16"/>
  </w:num>
  <w:num w:numId="48">
    <w:abstractNumId w:val="16"/>
    <w:lvlOverride w:ilvl="0">
      <w:startOverride w:val="2"/>
    </w:lvlOverride>
  </w:num>
  <w:num w:numId="49">
    <w:abstractNumId w:val="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BC"/>
    <w:rsid w:val="00033623"/>
    <w:rsid w:val="0005043F"/>
    <w:rsid w:val="000509BC"/>
    <w:rsid w:val="00053552"/>
    <w:rsid w:val="000B77F8"/>
    <w:rsid w:val="000E2009"/>
    <w:rsid w:val="00117E0A"/>
    <w:rsid w:val="0012411B"/>
    <w:rsid w:val="00203752"/>
    <w:rsid w:val="002537AC"/>
    <w:rsid w:val="002860BB"/>
    <w:rsid w:val="003263BF"/>
    <w:rsid w:val="00365E82"/>
    <w:rsid w:val="00393875"/>
    <w:rsid w:val="003944BC"/>
    <w:rsid w:val="003E7C41"/>
    <w:rsid w:val="00401D23"/>
    <w:rsid w:val="00454ECF"/>
    <w:rsid w:val="004C4F9C"/>
    <w:rsid w:val="004D3D28"/>
    <w:rsid w:val="004F18D8"/>
    <w:rsid w:val="00554021"/>
    <w:rsid w:val="00573C50"/>
    <w:rsid w:val="005E749E"/>
    <w:rsid w:val="005F74AD"/>
    <w:rsid w:val="006432C9"/>
    <w:rsid w:val="00670358"/>
    <w:rsid w:val="006C1F55"/>
    <w:rsid w:val="0070770F"/>
    <w:rsid w:val="007323E7"/>
    <w:rsid w:val="0075053C"/>
    <w:rsid w:val="00792DC6"/>
    <w:rsid w:val="007D1128"/>
    <w:rsid w:val="007E1A2F"/>
    <w:rsid w:val="0083452F"/>
    <w:rsid w:val="0085539A"/>
    <w:rsid w:val="008775C9"/>
    <w:rsid w:val="008C0E15"/>
    <w:rsid w:val="00906CD3"/>
    <w:rsid w:val="00960FC6"/>
    <w:rsid w:val="00970334"/>
    <w:rsid w:val="009A5607"/>
    <w:rsid w:val="00A07713"/>
    <w:rsid w:val="00A2483E"/>
    <w:rsid w:val="00A53BDE"/>
    <w:rsid w:val="00A865F0"/>
    <w:rsid w:val="00B4496B"/>
    <w:rsid w:val="00B629B1"/>
    <w:rsid w:val="00B644B4"/>
    <w:rsid w:val="00B721DA"/>
    <w:rsid w:val="00BB3762"/>
    <w:rsid w:val="00C5097C"/>
    <w:rsid w:val="00D030A4"/>
    <w:rsid w:val="00D27218"/>
    <w:rsid w:val="00D53B32"/>
    <w:rsid w:val="00DA09B0"/>
    <w:rsid w:val="00DB3C86"/>
    <w:rsid w:val="00DC0DC1"/>
    <w:rsid w:val="00DD1B01"/>
    <w:rsid w:val="00DE76D4"/>
    <w:rsid w:val="00DF3CCA"/>
    <w:rsid w:val="00E23ADA"/>
    <w:rsid w:val="00E678B1"/>
    <w:rsid w:val="00EB7204"/>
    <w:rsid w:val="00ED2340"/>
    <w:rsid w:val="00F23513"/>
    <w:rsid w:val="00F30AF1"/>
    <w:rsid w:val="00F449FB"/>
    <w:rsid w:val="00FD6220"/>
    <w:rsid w:val="00FE482A"/>
    <w:rsid w:val="00FE74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082844"/>
  <w15:docId w15:val="{B2F0E04B-251A-4301-8232-8D179012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cs="Calibri"/>
      <w:color w:val="000000"/>
      <w:sz w:val="22"/>
      <w:szCs w:val="22"/>
      <w:u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Kjene">
    <w:name w:val="footer"/>
    <w:link w:val="KjeneRakstz"/>
    <w:uiPriority w:val="99"/>
    <w:pPr>
      <w:tabs>
        <w:tab w:val="center" w:pos="4153"/>
        <w:tab w:val="right" w:pos="8306"/>
      </w:tabs>
    </w:pPr>
    <w:rPr>
      <w:rFonts w:ascii="Calibri" w:eastAsia="Calibri" w:hAnsi="Calibri" w:cs="Calibri"/>
      <w:color w:val="000000"/>
      <w:sz w:val="22"/>
      <w:szCs w:val="22"/>
      <w:u w:color="000000"/>
    </w:rPr>
  </w:style>
  <w:style w:type="paragraph" w:styleId="Sarakstarindkopa">
    <w:name w:val="List Paragraph"/>
    <w:pPr>
      <w:spacing w:after="200" w:line="276" w:lineRule="auto"/>
      <w:ind w:left="720"/>
    </w:pPr>
    <w:rPr>
      <w:rFonts w:ascii="Calibri" w:eastAsia="Calibri" w:hAnsi="Calibri" w:cs="Calibri"/>
      <w:color w:val="000000"/>
      <w:sz w:val="22"/>
      <w:szCs w:val="22"/>
      <w:u w:color="000000"/>
    </w:rPr>
  </w:style>
  <w:style w:type="paragraph" w:styleId="Komentrateksts">
    <w:name w:val="annotation text"/>
    <w:link w:val="KomentratekstsRakstz"/>
    <w:pPr>
      <w:spacing w:after="200" w:line="276" w:lineRule="auto"/>
    </w:pPr>
    <w:rPr>
      <w:rFonts w:ascii="Calibri" w:eastAsia="Calibri" w:hAnsi="Calibri" w:cs="Calibri"/>
      <w:color w:val="000000"/>
      <w:u w:color="000000"/>
    </w:rPr>
  </w:style>
  <w:style w:type="paragraph" w:styleId="Paraststmeklis">
    <w:name w:val="Normal (Web)"/>
    <w:pPr>
      <w:spacing w:before="100" w:after="100" w:line="276" w:lineRule="auto"/>
    </w:pPr>
    <w:rPr>
      <w:rFonts w:ascii="Calibri" w:eastAsia="Calibri" w:hAnsi="Calibri" w:cs="Calibri"/>
      <w:color w:val="000000"/>
      <w:sz w:val="22"/>
      <w:szCs w:val="22"/>
      <w:u w:color="000000"/>
      <w:lang w:val="nl-NL"/>
    </w:rPr>
  </w:style>
  <w:style w:type="paragraph" w:styleId="Galvene">
    <w:name w:val="header"/>
    <w:basedOn w:val="Parasts"/>
    <w:link w:val="GalveneRakstz"/>
    <w:uiPriority w:val="99"/>
    <w:unhideWhenUsed/>
    <w:rsid w:val="003938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3875"/>
    <w:rPr>
      <w:rFonts w:ascii="Calibri" w:eastAsia="Calibri" w:hAnsi="Calibri" w:cs="Calibri"/>
      <w:color w:val="000000"/>
      <w:sz w:val="22"/>
      <w:szCs w:val="22"/>
      <w:u w:color="000000"/>
    </w:rPr>
  </w:style>
  <w:style w:type="character" w:customStyle="1" w:styleId="KjeneRakstz">
    <w:name w:val="Kājene Rakstz."/>
    <w:basedOn w:val="Noklusjumarindkopasfonts"/>
    <w:link w:val="Kjene"/>
    <w:uiPriority w:val="99"/>
    <w:rsid w:val="00393875"/>
    <w:rPr>
      <w:rFonts w:ascii="Calibri" w:eastAsia="Calibri" w:hAnsi="Calibri" w:cs="Calibri"/>
      <w:color w:val="000000"/>
      <w:sz w:val="22"/>
      <w:szCs w:val="22"/>
      <w:u w:color="000000"/>
    </w:rPr>
  </w:style>
  <w:style w:type="paragraph" w:styleId="Balonteksts">
    <w:name w:val="Balloon Text"/>
    <w:basedOn w:val="Parasts"/>
    <w:link w:val="BalontekstsRakstz"/>
    <w:uiPriority w:val="99"/>
    <w:semiHidden/>
    <w:unhideWhenUsed/>
    <w:rsid w:val="00F30A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0AF1"/>
    <w:rPr>
      <w:rFonts w:ascii="Segoe UI" w:eastAsia="Calibri" w:hAnsi="Segoe UI" w:cs="Segoe UI"/>
      <w:color w:val="000000"/>
      <w:sz w:val="18"/>
      <w:szCs w:val="18"/>
      <w:u w:color="000000"/>
    </w:rPr>
  </w:style>
  <w:style w:type="paragraph" w:styleId="Prskatjums">
    <w:name w:val="Revision"/>
    <w:hidden/>
    <w:uiPriority w:val="99"/>
    <w:semiHidden/>
    <w:rsid w:val="00F30AF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eatrisintapieminana1">
    <w:name w:val="Neatrisināta pieminēšana1"/>
    <w:basedOn w:val="Noklusjumarindkopasfonts"/>
    <w:uiPriority w:val="99"/>
    <w:semiHidden/>
    <w:unhideWhenUsed/>
    <w:rsid w:val="00F30AF1"/>
    <w:rPr>
      <w:color w:val="605E5C"/>
      <w:shd w:val="clear" w:color="auto" w:fill="E1DFDD"/>
    </w:rPr>
  </w:style>
  <w:style w:type="character" w:styleId="Komentraatsauce">
    <w:name w:val="annotation reference"/>
    <w:basedOn w:val="Noklusjumarindkopasfonts"/>
    <w:uiPriority w:val="99"/>
    <w:semiHidden/>
    <w:unhideWhenUsed/>
    <w:rsid w:val="00DC0DC1"/>
    <w:rPr>
      <w:sz w:val="16"/>
      <w:szCs w:val="16"/>
    </w:rPr>
  </w:style>
  <w:style w:type="paragraph" w:styleId="Komentratma">
    <w:name w:val="annotation subject"/>
    <w:basedOn w:val="Komentrateksts"/>
    <w:next w:val="Komentrateksts"/>
    <w:link w:val="KomentratmaRakstz"/>
    <w:uiPriority w:val="99"/>
    <w:semiHidden/>
    <w:unhideWhenUsed/>
    <w:rsid w:val="00DC0DC1"/>
    <w:pPr>
      <w:spacing w:line="240" w:lineRule="auto"/>
    </w:pPr>
    <w:rPr>
      <w:b/>
      <w:bCs/>
    </w:rPr>
  </w:style>
  <w:style w:type="character" w:customStyle="1" w:styleId="KomentratekstsRakstz">
    <w:name w:val="Komentāra teksts Rakstz."/>
    <w:basedOn w:val="Noklusjumarindkopasfonts"/>
    <w:link w:val="Komentrateksts"/>
    <w:rsid w:val="00DC0DC1"/>
    <w:rPr>
      <w:rFonts w:ascii="Calibri" w:eastAsia="Calibri" w:hAnsi="Calibri" w:cs="Calibri"/>
      <w:color w:val="000000"/>
      <w:u w:color="000000"/>
    </w:rPr>
  </w:style>
  <w:style w:type="character" w:customStyle="1" w:styleId="KomentratmaRakstz">
    <w:name w:val="Komentāra tēma Rakstz."/>
    <w:basedOn w:val="KomentratekstsRakstz"/>
    <w:link w:val="Komentratma"/>
    <w:uiPriority w:val="99"/>
    <w:semiHidden/>
    <w:rsid w:val="00DC0DC1"/>
    <w:rPr>
      <w:rFonts w:ascii="Calibri" w:eastAsia="Calibri" w:hAnsi="Calibri" w:cs="Calibri"/>
      <w:b/>
      <w:bCs/>
      <w:color w:val="000000"/>
      <w:u w:color="000000"/>
    </w:rPr>
  </w:style>
  <w:style w:type="character" w:styleId="Neatrisintapieminana">
    <w:name w:val="Unresolved Mention"/>
    <w:basedOn w:val="Noklusjumarindkopasfonts"/>
    <w:uiPriority w:val="99"/>
    <w:semiHidden/>
    <w:unhideWhenUsed/>
    <w:rsid w:val="00124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2800">
      <w:bodyDiv w:val="1"/>
      <w:marLeft w:val="0"/>
      <w:marRight w:val="0"/>
      <w:marTop w:val="0"/>
      <w:marBottom w:val="0"/>
      <w:divBdr>
        <w:top w:val="none" w:sz="0" w:space="0" w:color="auto"/>
        <w:left w:val="none" w:sz="0" w:space="0" w:color="auto"/>
        <w:bottom w:val="none" w:sz="0" w:space="0" w:color="auto"/>
        <w:right w:val="none" w:sz="0" w:space="0" w:color="auto"/>
      </w:divBdr>
    </w:div>
    <w:div w:id="1450277940">
      <w:bodyDiv w:val="1"/>
      <w:marLeft w:val="0"/>
      <w:marRight w:val="0"/>
      <w:marTop w:val="0"/>
      <w:marBottom w:val="0"/>
      <w:divBdr>
        <w:top w:val="none" w:sz="0" w:space="0" w:color="auto"/>
        <w:left w:val="none" w:sz="0" w:space="0" w:color="auto"/>
        <w:bottom w:val="none" w:sz="0" w:space="0" w:color="auto"/>
        <w:right w:val="none" w:sz="0" w:space="0" w:color="auto"/>
      </w:divBdr>
      <w:divsChild>
        <w:div w:id="1458331760">
          <w:marLeft w:val="0"/>
          <w:marRight w:val="0"/>
          <w:marTop w:val="0"/>
          <w:marBottom w:val="0"/>
          <w:divBdr>
            <w:top w:val="none" w:sz="0" w:space="0" w:color="auto"/>
            <w:left w:val="none" w:sz="0" w:space="0" w:color="auto"/>
            <w:bottom w:val="none" w:sz="0" w:space="0" w:color="auto"/>
            <w:right w:val="none" w:sz="0" w:space="0" w:color="auto"/>
          </w:divBdr>
          <w:divsChild>
            <w:div w:id="61106616">
              <w:marLeft w:val="0"/>
              <w:marRight w:val="0"/>
              <w:marTop w:val="0"/>
              <w:marBottom w:val="0"/>
              <w:divBdr>
                <w:top w:val="none" w:sz="0" w:space="0" w:color="auto"/>
                <w:left w:val="none" w:sz="0" w:space="0" w:color="auto"/>
                <w:bottom w:val="none" w:sz="0" w:space="0" w:color="auto"/>
                <w:right w:val="none" w:sz="0" w:space="0" w:color="auto"/>
              </w:divBdr>
              <w:divsChild>
                <w:div w:id="224920810">
                  <w:marLeft w:val="0"/>
                  <w:marRight w:val="0"/>
                  <w:marTop w:val="0"/>
                  <w:marBottom w:val="0"/>
                  <w:divBdr>
                    <w:top w:val="none" w:sz="0" w:space="0" w:color="auto"/>
                    <w:left w:val="none" w:sz="0" w:space="0" w:color="auto"/>
                    <w:bottom w:val="none" w:sz="0" w:space="0" w:color="auto"/>
                    <w:right w:val="none" w:sz="0" w:space="0" w:color="auto"/>
                  </w:divBdr>
                  <w:divsChild>
                    <w:div w:id="662516059">
                      <w:marLeft w:val="0"/>
                      <w:marRight w:val="0"/>
                      <w:marTop w:val="0"/>
                      <w:marBottom w:val="0"/>
                      <w:divBdr>
                        <w:top w:val="none" w:sz="0" w:space="0" w:color="auto"/>
                        <w:left w:val="none" w:sz="0" w:space="0" w:color="auto"/>
                        <w:bottom w:val="none" w:sz="0" w:space="0" w:color="auto"/>
                        <w:right w:val="none" w:sz="0" w:space="0" w:color="auto"/>
                      </w:divBdr>
                      <w:divsChild>
                        <w:div w:id="1260483760">
                          <w:marLeft w:val="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na.spul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22200</Words>
  <Characters>12655</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Pasākumu un uzdevumu plāns Ekonomiskās sadarbības un attīstības organizācijas Kukuļošanas apkarošanas starptautiskajos biznesa darījumos darba grupas 3. fāzes rekomendāciju izpildei</vt:lpstr>
      <vt:lpstr>Pasākumu un uzdevumu plāns Ekonomiskās sadarbības un attīstības organizācijas Kukuļošanas apkarošanas starptautiskajos biznesa darījumos darba grupas 3. fāzes rekomendāciju izpildei</vt:lpstr>
    </vt:vector>
  </TitlesOfParts>
  <Company>Tieslietu ministrija</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un uzdevumu plāns Ekonomiskās sadarbības un attīstības organizācijas Kukuļošanas apkarošanas starptautiskajos biznesa darījumos darba grupas 3. fāzes rekomendāciju izpildei</dc:title>
  <dc:subject>Informatīvā ziņojuma pielikums</dc:subject>
  <dc:creator>Dina Spūle</dc:creator>
  <dc:description>67036733, dina.spule@tm.gov.lv_x000d_
</dc:description>
  <cp:lastModifiedBy>Dina Spūle</cp:lastModifiedBy>
  <cp:revision>3</cp:revision>
  <cp:lastPrinted>2020-03-20T10:21:00Z</cp:lastPrinted>
  <dcterms:created xsi:type="dcterms:W3CDTF">2020-03-25T13:03:00Z</dcterms:created>
  <dcterms:modified xsi:type="dcterms:W3CDTF">2020-03-25T13:11:00Z</dcterms:modified>
</cp:coreProperties>
</file>