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F7B" w:rsidRPr="00DA14D9" w:rsidRDefault="00046A11" w:rsidP="00065F7B">
      <w:pPr>
        <w:jc w:val="center"/>
        <w:rPr>
          <w:b/>
          <w:lang w:val="lv-LV"/>
        </w:rPr>
      </w:pPr>
      <w:smartTag w:uri="schemas-tilde-lv/tildestengine" w:element="veidnes">
        <w:smartTagPr>
          <w:attr w:name="baseform" w:val="izziņ|a"/>
          <w:attr w:name="id" w:val="-1"/>
          <w:attr w:name="text" w:val="IZZIŅA"/>
        </w:smartTagPr>
        <w:r w:rsidRPr="00DA14D9">
          <w:rPr>
            <w:b/>
            <w:lang w:val="lv-LV"/>
          </w:rPr>
          <w:t>Izziņa</w:t>
        </w:r>
      </w:smartTag>
      <w:r w:rsidRPr="00DA14D9">
        <w:rPr>
          <w:b/>
          <w:lang w:val="lv-LV"/>
        </w:rPr>
        <w:t xml:space="preserve"> par atzinumos sniegtajiem iebildumiem par </w:t>
      </w:r>
      <w:r w:rsidR="004C2F45" w:rsidRPr="00DA14D9">
        <w:rPr>
          <w:b/>
          <w:lang w:val="lv-LV"/>
        </w:rPr>
        <w:t xml:space="preserve">Informatīvo ziņojumu </w:t>
      </w:r>
      <w:bookmarkStart w:id="0" w:name="OLE_LINK1"/>
      <w:bookmarkStart w:id="1" w:name="OLE_LINK2"/>
      <w:bookmarkStart w:id="2" w:name="OLE_LINK5"/>
      <w:bookmarkStart w:id="3" w:name="OLE_LINK6"/>
      <w:bookmarkStart w:id="4" w:name="OLE_LINK3"/>
      <w:bookmarkStart w:id="5" w:name="OLE_LINK4"/>
      <w:r w:rsidR="00E818EA" w:rsidRPr="00DA14D9">
        <w:rPr>
          <w:b/>
          <w:lang w:val="lv-LV"/>
        </w:rPr>
        <w:t xml:space="preserve">par Eiropas Komisijas trešo Savienības rīcības programmu veselības jomā (2014. – 2020.gadam) </w:t>
      </w:r>
      <w:bookmarkEnd w:id="0"/>
      <w:bookmarkEnd w:id="1"/>
      <w:r w:rsidR="00E818EA" w:rsidRPr="00DA14D9">
        <w:rPr>
          <w:b/>
          <w:lang w:val="lv-LV"/>
        </w:rPr>
        <w:t>un Eiropas Komisijas trešās Savienības rīcības programmas veselības jomā (2014. – 2020.gadam)</w:t>
      </w:r>
      <w:r w:rsidR="007E24F7" w:rsidRPr="00DA14D9">
        <w:rPr>
          <w:b/>
          <w:lang w:val="lv-LV"/>
        </w:rPr>
        <w:t xml:space="preserve"> 201</w:t>
      </w:r>
      <w:r w:rsidR="00AB5D2B">
        <w:rPr>
          <w:b/>
          <w:lang w:val="lv-LV"/>
        </w:rPr>
        <w:t>9</w:t>
      </w:r>
      <w:r w:rsidR="00E818EA" w:rsidRPr="00DA14D9">
        <w:rPr>
          <w:b/>
          <w:lang w:val="lv-LV"/>
        </w:rPr>
        <w:t>.gada Darba plānā ietvertajām aktivitātēm</w:t>
      </w:r>
      <w:bookmarkEnd w:id="2"/>
      <w:bookmarkEnd w:id="3"/>
      <w:r w:rsidR="00065F7B" w:rsidRPr="00DA14D9">
        <w:rPr>
          <w:b/>
          <w:lang w:val="lv-LV"/>
        </w:rPr>
        <w:t xml:space="preserve"> </w:t>
      </w:r>
    </w:p>
    <w:p w:rsidR="00A31A48" w:rsidRPr="00DA14D9" w:rsidRDefault="00A31A48" w:rsidP="00065F7B">
      <w:pPr>
        <w:jc w:val="center"/>
        <w:rPr>
          <w:b/>
          <w:lang w:val="lv-LV"/>
        </w:rPr>
      </w:pPr>
    </w:p>
    <w:bookmarkEnd w:id="4"/>
    <w:bookmarkEnd w:id="5"/>
    <w:p w:rsidR="004969AF" w:rsidRPr="00DA14D9" w:rsidRDefault="004969AF" w:rsidP="0029503B">
      <w:pPr>
        <w:pStyle w:val="ListParagraph"/>
        <w:numPr>
          <w:ilvl w:val="0"/>
          <w:numId w:val="6"/>
        </w:numPr>
        <w:spacing w:before="100" w:beforeAutospacing="1" w:after="100" w:afterAutospacing="1"/>
        <w:contextualSpacing/>
        <w:jc w:val="center"/>
        <w:rPr>
          <w:b/>
          <w:sz w:val="24"/>
          <w:szCs w:val="24"/>
          <w:lang w:eastAsia="lv-LV"/>
        </w:rPr>
      </w:pPr>
      <w:r w:rsidRPr="00DA14D9">
        <w:rPr>
          <w:b/>
          <w:sz w:val="24"/>
          <w:szCs w:val="24"/>
          <w:lang w:eastAsia="lv-LV"/>
        </w:rPr>
        <w:t>Jautājumi, par kuriem saskaņošanā vienošanās nav panākta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601"/>
        <w:gridCol w:w="3731"/>
        <w:gridCol w:w="2353"/>
        <w:gridCol w:w="2930"/>
        <w:gridCol w:w="1786"/>
      </w:tblGrid>
      <w:tr w:rsidR="00071B67" w:rsidRPr="00DA14D9" w:rsidTr="00295ACB">
        <w:trPr>
          <w:jc w:val="center"/>
        </w:trPr>
        <w:tc>
          <w:tcPr>
            <w:tcW w:w="0" w:type="auto"/>
            <w:vAlign w:val="center"/>
          </w:tcPr>
          <w:p w:rsidR="004969AF" w:rsidRPr="00DA14D9" w:rsidRDefault="004969AF" w:rsidP="004969AF">
            <w:pPr>
              <w:spacing w:before="100" w:beforeAutospacing="1" w:after="100" w:afterAutospacing="1"/>
              <w:ind w:right="-249"/>
              <w:rPr>
                <w:lang w:val="lv-LV"/>
              </w:rPr>
            </w:pPr>
            <w:r w:rsidRPr="00DA14D9">
              <w:rPr>
                <w:lang w:val="lv-LV"/>
              </w:rPr>
              <w:t>Nr.</w:t>
            </w:r>
            <w:r w:rsidRPr="00DA14D9">
              <w:rPr>
                <w:lang w:val="lv-LV"/>
              </w:rPr>
              <w:br/>
              <w:t> p.k.</w:t>
            </w:r>
          </w:p>
        </w:tc>
        <w:tc>
          <w:tcPr>
            <w:tcW w:w="0" w:type="auto"/>
            <w:vAlign w:val="center"/>
          </w:tcPr>
          <w:p w:rsidR="004969AF" w:rsidRPr="00DA14D9" w:rsidRDefault="004969AF" w:rsidP="004969AF">
            <w:pPr>
              <w:spacing w:before="100" w:beforeAutospacing="1" w:after="100" w:afterAutospacing="1"/>
              <w:ind w:firstLine="33"/>
              <w:rPr>
                <w:lang w:val="lv-LV"/>
              </w:rPr>
            </w:pPr>
            <w:r w:rsidRPr="00DA14D9">
              <w:rPr>
                <w:lang w:val="lv-LV"/>
              </w:rPr>
              <w:t>Saskaņošanai nosūtītā projekta redakcija (konkrēta punkta (panta) redakcija)</w:t>
            </w:r>
          </w:p>
        </w:tc>
        <w:tc>
          <w:tcPr>
            <w:tcW w:w="0" w:type="auto"/>
            <w:vAlign w:val="center"/>
          </w:tcPr>
          <w:p w:rsidR="004969AF" w:rsidRPr="00DA14D9" w:rsidRDefault="004969AF" w:rsidP="004969AF">
            <w:pPr>
              <w:spacing w:before="100" w:beforeAutospacing="1" w:after="100" w:afterAutospacing="1"/>
              <w:ind w:firstLine="34"/>
              <w:rPr>
                <w:lang w:val="lv-LV"/>
              </w:rPr>
            </w:pPr>
            <w:r w:rsidRPr="00DA14D9">
              <w:rPr>
                <w:lang w:val="lv-LV"/>
              </w:rPr>
              <w:t>Atzinumā norādītais ministrijas (citas institūcijas) iebildums, kā arī saskaņošanā papildus izteiktais iebildums par projekta konkrēto punktu (pantu)</w:t>
            </w:r>
          </w:p>
        </w:tc>
        <w:tc>
          <w:tcPr>
            <w:tcW w:w="0" w:type="auto"/>
            <w:vAlign w:val="center"/>
          </w:tcPr>
          <w:p w:rsidR="004969AF" w:rsidRPr="00DA14D9" w:rsidRDefault="004969AF" w:rsidP="004969AF">
            <w:pPr>
              <w:spacing w:before="100" w:beforeAutospacing="1" w:after="100" w:afterAutospacing="1"/>
              <w:ind w:firstLine="34"/>
              <w:rPr>
                <w:lang w:val="lv-LV"/>
              </w:rPr>
            </w:pPr>
            <w:r w:rsidRPr="00DA14D9">
              <w:rPr>
                <w:lang w:val="lv-LV"/>
              </w:rPr>
              <w:t>Atbildīgās ministrijas pamatojums iebilduma noraidījumam</w:t>
            </w:r>
          </w:p>
        </w:tc>
        <w:tc>
          <w:tcPr>
            <w:tcW w:w="0" w:type="auto"/>
            <w:vAlign w:val="center"/>
          </w:tcPr>
          <w:p w:rsidR="004969AF" w:rsidRPr="00DA14D9" w:rsidRDefault="004969AF" w:rsidP="004969AF">
            <w:pPr>
              <w:spacing w:before="100" w:beforeAutospacing="1" w:after="100" w:afterAutospacing="1"/>
              <w:ind w:firstLine="33"/>
              <w:rPr>
                <w:lang w:val="lv-LV"/>
              </w:rPr>
            </w:pPr>
            <w:r w:rsidRPr="00DA14D9">
              <w:rPr>
                <w:lang w:val="lv-LV"/>
              </w:rPr>
              <w:t>Atzinuma sniedzēja uzturētais iebildums, ja tas atšķiras no atzinumā norādītā iebilduma pamatojuma</w:t>
            </w:r>
          </w:p>
        </w:tc>
        <w:tc>
          <w:tcPr>
            <w:tcW w:w="0" w:type="auto"/>
            <w:shd w:val="clear" w:color="auto" w:fill="auto"/>
            <w:vAlign w:val="center"/>
          </w:tcPr>
          <w:p w:rsidR="004969AF" w:rsidRPr="00DA14D9" w:rsidRDefault="004969AF" w:rsidP="004969AF">
            <w:pPr>
              <w:spacing w:before="100" w:beforeAutospacing="1" w:after="100" w:afterAutospacing="1"/>
              <w:ind w:firstLine="34"/>
              <w:rPr>
                <w:lang w:val="lv-LV"/>
              </w:rPr>
            </w:pPr>
            <w:r w:rsidRPr="00DA14D9">
              <w:rPr>
                <w:lang w:val="lv-LV"/>
              </w:rPr>
              <w:t>Projekta attiecīgā punkta (panta) galīgā redakcija</w:t>
            </w:r>
          </w:p>
        </w:tc>
      </w:tr>
      <w:tr w:rsidR="00071B67" w:rsidRPr="00DA14D9" w:rsidTr="00295ACB">
        <w:trPr>
          <w:jc w:val="center"/>
        </w:trPr>
        <w:tc>
          <w:tcPr>
            <w:tcW w:w="0" w:type="auto"/>
          </w:tcPr>
          <w:p w:rsidR="004969AF" w:rsidRPr="00DA14D9" w:rsidRDefault="005B5E5E" w:rsidP="005B5E5E">
            <w:pPr>
              <w:spacing w:before="100" w:beforeAutospacing="1" w:after="100" w:afterAutospacing="1"/>
              <w:jc w:val="center"/>
              <w:rPr>
                <w:lang w:val="lv-LV"/>
              </w:rPr>
            </w:pPr>
            <w:r w:rsidRPr="00DA14D9">
              <w:rPr>
                <w:lang w:val="lv-LV"/>
              </w:rPr>
              <w:t>1</w:t>
            </w:r>
          </w:p>
        </w:tc>
        <w:tc>
          <w:tcPr>
            <w:tcW w:w="0" w:type="auto"/>
          </w:tcPr>
          <w:p w:rsidR="004969AF" w:rsidRPr="00DA14D9" w:rsidRDefault="005B5E5E" w:rsidP="005B5E5E">
            <w:pPr>
              <w:spacing w:before="100" w:beforeAutospacing="1" w:after="100" w:afterAutospacing="1"/>
              <w:jc w:val="center"/>
              <w:rPr>
                <w:lang w:val="lv-LV"/>
              </w:rPr>
            </w:pPr>
            <w:r w:rsidRPr="00DA14D9">
              <w:rPr>
                <w:lang w:val="lv-LV"/>
              </w:rPr>
              <w:t>2</w:t>
            </w:r>
          </w:p>
        </w:tc>
        <w:tc>
          <w:tcPr>
            <w:tcW w:w="0" w:type="auto"/>
          </w:tcPr>
          <w:p w:rsidR="004969AF" w:rsidRPr="00DA14D9" w:rsidRDefault="005B5E5E" w:rsidP="005B5E5E">
            <w:pPr>
              <w:jc w:val="center"/>
              <w:rPr>
                <w:lang w:val="lv-LV"/>
              </w:rPr>
            </w:pPr>
            <w:r w:rsidRPr="00DA14D9">
              <w:rPr>
                <w:lang w:val="lv-LV"/>
              </w:rPr>
              <w:t>3</w:t>
            </w:r>
          </w:p>
        </w:tc>
        <w:tc>
          <w:tcPr>
            <w:tcW w:w="0" w:type="auto"/>
          </w:tcPr>
          <w:p w:rsidR="004969AF" w:rsidRPr="00DA14D9" w:rsidRDefault="005B5E5E" w:rsidP="005B5E5E">
            <w:pPr>
              <w:jc w:val="center"/>
              <w:rPr>
                <w:lang w:val="lv-LV"/>
              </w:rPr>
            </w:pPr>
            <w:r w:rsidRPr="00DA14D9">
              <w:rPr>
                <w:lang w:val="lv-LV"/>
              </w:rPr>
              <w:t>4</w:t>
            </w:r>
          </w:p>
        </w:tc>
        <w:tc>
          <w:tcPr>
            <w:tcW w:w="0" w:type="auto"/>
          </w:tcPr>
          <w:p w:rsidR="004969AF" w:rsidRPr="00DA14D9" w:rsidRDefault="005B5E5E" w:rsidP="005B5E5E">
            <w:pPr>
              <w:spacing w:before="100" w:beforeAutospacing="1" w:after="100" w:afterAutospacing="1"/>
              <w:ind w:firstLine="33"/>
              <w:jc w:val="center"/>
              <w:rPr>
                <w:lang w:val="lv-LV"/>
              </w:rPr>
            </w:pPr>
            <w:r w:rsidRPr="00DA14D9">
              <w:rPr>
                <w:lang w:val="lv-LV"/>
              </w:rPr>
              <w:t>5</w:t>
            </w:r>
          </w:p>
        </w:tc>
        <w:tc>
          <w:tcPr>
            <w:tcW w:w="0" w:type="auto"/>
            <w:shd w:val="clear" w:color="auto" w:fill="auto"/>
          </w:tcPr>
          <w:p w:rsidR="004969AF" w:rsidRPr="00DA14D9" w:rsidRDefault="005B5E5E" w:rsidP="005B5E5E">
            <w:pPr>
              <w:tabs>
                <w:tab w:val="left" w:pos="2994"/>
              </w:tabs>
              <w:jc w:val="center"/>
              <w:rPr>
                <w:lang w:val="lv-LV"/>
              </w:rPr>
            </w:pPr>
            <w:r w:rsidRPr="00DA14D9">
              <w:rPr>
                <w:lang w:val="lv-LV"/>
              </w:rPr>
              <w:t>6</w:t>
            </w:r>
          </w:p>
        </w:tc>
      </w:tr>
      <w:tr w:rsidR="005B5E5E" w:rsidRPr="00DA14D9" w:rsidTr="00295ACB">
        <w:trPr>
          <w:jc w:val="center"/>
        </w:trPr>
        <w:tc>
          <w:tcPr>
            <w:tcW w:w="0" w:type="auto"/>
            <w:gridSpan w:val="6"/>
          </w:tcPr>
          <w:p w:rsidR="005B5E5E" w:rsidRPr="00DA14D9" w:rsidRDefault="005B5E5E" w:rsidP="004969AF">
            <w:pPr>
              <w:tabs>
                <w:tab w:val="left" w:pos="2994"/>
              </w:tabs>
              <w:rPr>
                <w:b/>
                <w:lang w:val="lv-LV"/>
              </w:rPr>
            </w:pPr>
            <w:r w:rsidRPr="00DA14D9">
              <w:rPr>
                <w:b/>
                <w:lang w:val="lv-LV"/>
              </w:rPr>
              <w:t>Par informatīvā ziņojuma projektu</w:t>
            </w:r>
          </w:p>
        </w:tc>
      </w:tr>
      <w:tr w:rsidR="00511434" w:rsidRPr="00DC6562" w:rsidTr="00295ACB">
        <w:trPr>
          <w:jc w:val="center"/>
        </w:trPr>
        <w:tc>
          <w:tcPr>
            <w:tcW w:w="0" w:type="auto"/>
          </w:tcPr>
          <w:p w:rsidR="00511434" w:rsidRPr="00DA14D9" w:rsidRDefault="00511434" w:rsidP="00511434">
            <w:pPr>
              <w:spacing w:before="100" w:beforeAutospacing="1" w:after="100" w:afterAutospacing="1"/>
              <w:rPr>
                <w:lang w:val="lv-LV"/>
              </w:rPr>
            </w:pPr>
          </w:p>
        </w:tc>
        <w:tc>
          <w:tcPr>
            <w:tcW w:w="0" w:type="auto"/>
          </w:tcPr>
          <w:p w:rsidR="00710312" w:rsidRPr="004F2709" w:rsidRDefault="00710312" w:rsidP="00710312">
            <w:pPr>
              <w:rPr>
                <w:sz w:val="26"/>
                <w:szCs w:val="26"/>
                <w:lang w:val="lv-LV"/>
              </w:rPr>
            </w:pPr>
          </w:p>
        </w:tc>
        <w:tc>
          <w:tcPr>
            <w:tcW w:w="0" w:type="auto"/>
          </w:tcPr>
          <w:p w:rsidR="00511434" w:rsidRPr="00B22F63" w:rsidRDefault="00511434" w:rsidP="00511434">
            <w:pPr>
              <w:pStyle w:val="ListParagraph"/>
              <w:tabs>
                <w:tab w:val="left" w:pos="993"/>
                <w:tab w:val="left" w:pos="9356"/>
              </w:tabs>
              <w:ind w:left="0" w:firstLine="567"/>
              <w:jc w:val="both"/>
              <w:rPr>
                <w:sz w:val="26"/>
                <w:szCs w:val="26"/>
              </w:rPr>
            </w:pPr>
          </w:p>
        </w:tc>
        <w:tc>
          <w:tcPr>
            <w:tcW w:w="0" w:type="auto"/>
          </w:tcPr>
          <w:p w:rsidR="00511434" w:rsidRPr="002E45A6" w:rsidRDefault="00511434" w:rsidP="00511434">
            <w:pPr>
              <w:jc w:val="both"/>
              <w:rPr>
                <w:sz w:val="26"/>
                <w:szCs w:val="26"/>
                <w:lang w:val="lv-LV"/>
              </w:rPr>
            </w:pPr>
          </w:p>
        </w:tc>
        <w:tc>
          <w:tcPr>
            <w:tcW w:w="0" w:type="auto"/>
          </w:tcPr>
          <w:p w:rsidR="00511434" w:rsidRPr="00DA14D9" w:rsidRDefault="00511434" w:rsidP="00511434">
            <w:pPr>
              <w:spacing w:before="100" w:beforeAutospacing="1" w:after="100" w:afterAutospacing="1"/>
              <w:jc w:val="both"/>
              <w:rPr>
                <w:lang w:val="lv-LV"/>
              </w:rPr>
            </w:pPr>
          </w:p>
        </w:tc>
        <w:tc>
          <w:tcPr>
            <w:tcW w:w="0" w:type="auto"/>
            <w:shd w:val="clear" w:color="auto" w:fill="auto"/>
          </w:tcPr>
          <w:p w:rsidR="00511434" w:rsidRPr="00E84D7E" w:rsidRDefault="00511434" w:rsidP="00511434">
            <w:pPr>
              <w:tabs>
                <w:tab w:val="left" w:pos="2994"/>
              </w:tabs>
              <w:rPr>
                <w:sz w:val="26"/>
                <w:szCs w:val="26"/>
                <w:lang w:val="lv-LV"/>
              </w:rPr>
            </w:pPr>
          </w:p>
        </w:tc>
      </w:tr>
    </w:tbl>
    <w:p w:rsidR="004969AF" w:rsidRPr="00DA14D9" w:rsidRDefault="004969AF" w:rsidP="004969AF">
      <w:pPr>
        <w:spacing w:before="100" w:beforeAutospacing="1" w:after="100" w:afterAutospacing="1"/>
        <w:rPr>
          <w:lang w:val="lv-LV"/>
        </w:rPr>
      </w:pPr>
      <w:r w:rsidRPr="00DA14D9">
        <w:rPr>
          <w:b/>
          <w:bCs/>
          <w:lang w:val="lv-LV"/>
        </w:rPr>
        <w:t>Informācija par starpministriju (starpinstitūciju) sanāksmi vai elektronisko saskaņošanu</w:t>
      </w:r>
    </w:p>
    <w:p w:rsidR="004969AF" w:rsidRPr="00DA14D9" w:rsidRDefault="004969AF" w:rsidP="004969AF">
      <w:pPr>
        <w:pStyle w:val="ListParagraph"/>
        <w:spacing w:before="100" w:beforeAutospacing="1" w:after="100" w:afterAutospacing="1"/>
        <w:ind w:left="0"/>
        <w:rPr>
          <w:sz w:val="24"/>
          <w:szCs w:val="24"/>
        </w:rPr>
      </w:pPr>
      <w:r w:rsidRPr="00DA14D9">
        <w:rPr>
          <w:sz w:val="24"/>
          <w:szCs w:val="24"/>
          <w:u w:val="single"/>
          <w:lang w:eastAsia="lv-LV"/>
        </w:rPr>
        <w:t>Datums</w:t>
      </w:r>
      <w:r w:rsidR="00CA1A0B" w:rsidRPr="00DA14D9">
        <w:rPr>
          <w:sz w:val="24"/>
          <w:szCs w:val="24"/>
          <w:lang w:eastAsia="lv-LV"/>
        </w:rPr>
        <w:t xml:space="preserve"> </w:t>
      </w:r>
    </w:p>
    <w:p w:rsidR="004969AF" w:rsidRPr="00DA14D9" w:rsidRDefault="004969AF" w:rsidP="00CF615F">
      <w:pPr>
        <w:pStyle w:val="Header"/>
        <w:rPr>
          <w:lang w:val="lv-LV"/>
        </w:rPr>
      </w:pPr>
      <w:r w:rsidRPr="00DA14D9">
        <w:rPr>
          <w:u w:val="single"/>
          <w:lang w:val="lv-LV"/>
        </w:rPr>
        <w:t>Saskaņošanas dalībnieki</w:t>
      </w:r>
      <w:r w:rsidRPr="00DA14D9">
        <w:rPr>
          <w:lang w:val="lv-LV"/>
        </w:rPr>
        <w:t>:</w:t>
      </w:r>
      <w:r w:rsidR="00E417FA" w:rsidRPr="00DA14D9">
        <w:rPr>
          <w:lang w:val="lv-LV"/>
        </w:rPr>
        <w:t xml:space="preserve"> </w:t>
      </w:r>
      <w:r w:rsidR="00EC24A8">
        <w:rPr>
          <w:lang w:val="lv-LV"/>
        </w:rPr>
        <w:t xml:space="preserve">Tieslietu ministrija, </w:t>
      </w:r>
      <w:r w:rsidRPr="00DA14D9">
        <w:rPr>
          <w:lang w:val="lv-LV"/>
        </w:rPr>
        <w:t>Finanšu mini</w:t>
      </w:r>
      <w:r w:rsidR="00F10555" w:rsidRPr="00DA14D9">
        <w:rPr>
          <w:lang w:val="lv-LV"/>
        </w:rPr>
        <w:t>strija</w:t>
      </w:r>
      <w:r w:rsidR="00CF615F" w:rsidRPr="00DA14D9">
        <w:rPr>
          <w:lang w:val="lv-LV"/>
        </w:rPr>
        <w:t xml:space="preserve">, </w:t>
      </w:r>
      <w:r w:rsidR="00F123D9">
        <w:rPr>
          <w:lang w:val="lv-LV"/>
        </w:rPr>
        <w:t xml:space="preserve">Latvijas </w:t>
      </w:r>
      <w:r w:rsidR="003057F1">
        <w:rPr>
          <w:lang w:val="lv-LV"/>
        </w:rPr>
        <w:t xml:space="preserve">Brīvo arodbiedrību savienība, Latvijas Darba devēju konfederācija, Latvijas Tirdzniecības un rūpniecības kamera. </w:t>
      </w:r>
      <w:r w:rsidRPr="00DA14D9">
        <w:rPr>
          <w:lang w:val="lv-LV"/>
        </w:rPr>
        <w:tab/>
      </w:r>
    </w:p>
    <w:p w:rsidR="004969AF" w:rsidRPr="00DA14D9" w:rsidRDefault="004969AF" w:rsidP="004969AF">
      <w:pPr>
        <w:rPr>
          <w:u w:val="single"/>
          <w:lang w:val="lv-LV"/>
        </w:rPr>
      </w:pPr>
    </w:p>
    <w:p w:rsidR="004969AF" w:rsidRPr="00DA14D9" w:rsidRDefault="004969AF" w:rsidP="004969AF">
      <w:pPr>
        <w:rPr>
          <w:u w:val="single"/>
          <w:lang w:val="lv-LV"/>
        </w:rPr>
      </w:pPr>
      <w:r w:rsidRPr="00DA14D9">
        <w:rPr>
          <w:u w:val="single"/>
          <w:lang w:val="lv-LV"/>
        </w:rPr>
        <w:t xml:space="preserve">Saskaņošanas dalībnieki izskatīja šādu </w:t>
      </w:r>
    </w:p>
    <w:p w:rsidR="00323CA2" w:rsidRPr="00DA14D9" w:rsidRDefault="004969AF" w:rsidP="004969AF">
      <w:pPr>
        <w:rPr>
          <w:lang w:val="lv-LV"/>
        </w:rPr>
      </w:pPr>
      <w:r w:rsidRPr="00DA14D9">
        <w:rPr>
          <w:u w:val="single"/>
          <w:lang w:val="lv-LV"/>
        </w:rPr>
        <w:t>ministriju (citu institūciju) iebildumus</w:t>
      </w:r>
      <w:r w:rsidR="00CF615F" w:rsidRPr="00DA14D9">
        <w:rPr>
          <w:lang w:val="lv-LV"/>
        </w:rPr>
        <w:t xml:space="preserve">: </w:t>
      </w:r>
      <w:r w:rsidRPr="00DA14D9">
        <w:rPr>
          <w:lang w:val="lv-LV"/>
        </w:rPr>
        <w:t>Finanšu ministrija</w:t>
      </w:r>
    </w:p>
    <w:p w:rsidR="004969AF" w:rsidRPr="00DA14D9" w:rsidRDefault="004969AF" w:rsidP="004969AF">
      <w:pPr>
        <w:rPr>
          <w:lang w:val="lv-LV"/>
        </w:rPr>
      </w:pPr>
    </w:p>
    <w:p w:rsidR="004969AF" w:rsidRPr="00DA14D9" w:rsidRDefault="004969AF" w:rsidP="004969AF">
      <w:pPr>
        <w:rPr>
          <w:u w:val="single"/>
          <w:lang w:val="lv-LV"/>
        </w:rPr>
      </w:pPr>
      <w:r w:rsidRPr="00DA14D9">
        <w:rPr>
          <w:u w:val="single"/>
          <w:lang w:val="lv-LV"/>
        </w:rPr>
        <w:t xml:space="preserve">Ministrijas (citas institūcijas), kuras nav </w:t>
      </w:r>
    </w:p>
    <w:p w:rsidR="004969AF" w:rsidRPr="00DA14D9" w:rsidRDefault="004969AF" w:rsidP="004969AF">
      <w:pPr>
        <w:rPr>
          <w:u w:val="single"/>
          <w:lang w:val="lv-LV"/>
        </w:rPr>
      </w:pPr>
      <w:r w:rsidRPr="00DA14D9">
        <w:rPr>
          <w:u w:val="single"/>
          <w:lang w:val="lv-LV"/>
        </w:rPr>
        <w:t xml:space="preserve">ieradušās uz sanāksmi vai kuras nav </w:t>
      </w:r>
    </w:p>
    <w:p w:rsidR="004969AF" w:rsidRPr="00DA14D9" w:rsidRDefault="004969AF" w:rsidP="004969AF">
      <w:pPr>
        <w:rPr>
          <w:u w:val="single"/>
          <w:lang w:val="lv-LV"/>
        </w:rPr>
      </w:pPr>
      <w:r w:rsidRPr="00DA14D9">
        <w:rPr>
          <w:u w:val="single"/>
          <w:lang w:val="lv-LV"/>
        </w:rPr>
        <w:t>atbildējušas uz uzaicinājumu piedalīties</w:t>
      </w:r>
    </w:p>
    <w:p w:rsidR="004969AF" w:rsidRPr="00DA14D9" w:rsidRDefault="004969AF" w:rsidP="004969AF">
      <w:pPr>
        <w:rPr>
          <w:lang w:val="lv-LV"/>
        </w:rPr>
      </w:pPr>
      <w:r w:rsidRPr="00DA14D9">
        <w:rPr>
          <w:u w:val="single"/>
          <w:lang w:val="lv-LV"/>
        </w:rPr>
        <w:t>elektroniskajā saskaņošanā</w:t>
      </w:r>
      <w:r w:rsidRPr="00DA14D9">
        <w:rPr>
          <w:lang w:val="lv-LV"/>
        </w:rPr>
        <w:tab/>
      </w:r>
    </w:p>
    <w:p w:rsidR="00415E5E" w:rsidRPr="00DA14D9" w:rsidRDefault="00415E5E" w:rsidP="004969AF">
      <w:pPr>
        <w:rPr>
          <w:lang w:val="lv-LV"/>
        </w:rPr>
      </w:pPr>
    </w:p>
    <w:p w:rsidR="00415E5E" w:rsidRPr="00DA14D9" w:rsidRDefault="00415E5E" w:rsidP="004969AF">
      <w:pPr>
        <w:rPr>
          <w:lang w:val="lv-LV"/>
        </w:rPr>
      </w:pPr>
    </w:p>
    <w:p w:rsidR="00415E5E" w:rsidRPr="00DA14D9" w:rsidRDefault="00415E5E" w:rsidP="004969AF">
      <w:pPr>
        <w:rPr>
          <w:lang w:val="lv-LV"/>
        </w:rPr>
      </w:pPr>
    </w:p>
    <w:p w:rsidR="004969AF" w:rsidRPr="00DA14D9" w:rsidRDefault="004969AF" w:rsidP="004969AF">
      <w:pPr>
        <w:pStyle w:val="ListParagraph"/>
        <w:tabs>
          <w:tab w:val="left" w:pos="3969"/>
          <w:tab w:val="left" w:pos="4111"/>
        </w:tabs>
        <w:contextualSpacing/>
        <w:rPr>
          <w:b/>
          <w:sz w:val="22"/>
          <w:szCs w:val="22"/>
        </w:rPr>
      </w:pPr>
    </w:p>
    <w:p w:rsidR="00A31A48" w:rsidRPr="00DA14D9" w:rsidRDefault="00A31A48" w:rsidP="004969AF">
      <w:pPr>
        <w:pStyle w:val="ListParagraph"/>
        <w:tabs>
          <w:tab w:val="left" w:pos="3969"/>
          <w:tab w:val="left" w:pos="4111"/>
        </w:tabs>
        <w:contextualSpacing/>
        <w:rPr>
          <w:b/>
          <w:sz w:val="22"/>
          <w:szCs w:val="22"/>
        </w:rPr>
      </w:pPr>
    </w:p>
    <w:p w:rsidR="00046A11" w:rsidRPr="00DA14D9" w:rsidRDefault="00046A11" w:rsidP="00046A11">
      <w:pPr>
        <w:ind w:firstLine="3686"/>
        <w:jc w:val="center"/>
        <w:rPr>
          <w:sz w:val="22"/>
          <w:szCs w:val="22"/>
          <w:lang w:val="lv-LV"/>
        </w:rPr>
      </w:pPr>
    </w:p>
    <w:p w:rsidR="00046A11" w:rsidRPr="00DA14D9" w:rsidRDefault="00046A11" w:rsidP="0029503B">
      <w:pPr>
        <w:pStyle w:val="ListParagraph"/>
        <w:numPr>
          <w:ilvl w:val="0"/>
          <w:numId w:val="6"/>
        </w:numPr>
        <w:contextualSpacing/>
        <w:jc w:val="center"/>
        <w:rPr>
          <w:b/>
          <w:sz w:val="24"/>
          <w:szCs w:val="24"/>
          <w:lang w:eastAsia="lv-LV"/>
        </w:rPr>
      </w:pPr>
      <w:r w:rsidRPr="00DA14D9">
        <w:rPr>
          <w:b/>
          <w:sz w:val="24"/>
          <w:szCs w:val="24"/>
          <w:lang w:eastAsia="lv-LV"/>
        </w:rPr>
        <w:t>Jautājumi, par kuriem saskaņošanā vienošanās ir panākta</w:t>
      </w:r>
    </w:p>
    <w:tbl>
      <w:tblPr>
        <w:tblW w:w="13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25"/>
        <w:gridCol w:w="3118"/>
        <w:gridCol w:w="3197"/>
        <w:gridCol w:w="3951"/>
        <w:gridCol w:w="78"/>
      </w:tblGrid>
      <w:tr w:rsidR="005C5634" w:rsidRPr="00DA14D9" w:rsidTr="00B0534D">
        <w:trPr>
          <w:gridAfter w:val="1"/>
          <w:wAfter w:w="78" w:type="dxa"/>
          <w:jc w:val="center"/>
        </w:trPr>
        <w:tc>
          <w:tcPr>
            <w:tcW w:w="675" w:type="dxa"/>
            <w:vAlign w:val="center"/>
          </w:tcPr>
          <w:p w:rsidR="005C5634" w:rsidRPr="00DA14D9" w:rsidRDefault="005C5634" w:rsidP="005C5634">
            <w:pPr>
              <w:jc w:val="center"/>
              <w:rPr>
                <w:lang w:val="lv-LV"/>
              </w:rPr>
            </w:pPr>
            <w:r w:rsidRPr="00DA14D9">
              <w:rPr>
                <w:lang w:val="lv-LV"/>
              </w:rPr>
              <w:t>Nr. p.k.</w:t>
            </w:r>
          </w:p>
        </w:tc>
        <w:tc>
          <w:tcPr>
            <w:tcW w:w="2825" w:type="dxa"/>
            <w:vAlign w:val="center"/>
          </w:tcPr>
          <w:p w:rsidR="005C5634" w:rsidRPr="00DA14D9" w:rsidRDefault="005C5634" w:rsidP="005C5634">
            <w:pPr>
              <w:jc w:val="center"/>
              <w:rPr>
                <w:lang w:val="lv-LV"/>
              </w:rPr>
            </w:pPr>
            <w:r w:rsidRPr="00DA14D9">
              <w:rPr>
                <w:lang w:val="lv-LV"/>
              </w:rPr>
              <w:t>Saskaņošanai nosūtītā projekta redakcija (konkrēta punkta (panta) redakcija)</w:t>
            </w:r>
          </w:p>
        </w:tc>
        <w:tc>
          <w:tcPr>
            <w:tcW w:w="3118" w:type="dxa"/>
            <w:vAlign w:val="center"/>
          </w:tcPr>
          <w:p w:rsidR="005C5634" w:rsidRPr="00DA14D9" w:rsidRDefault="005C5634" w:rsidP="005C5634">
            <w:pPr>
              <w:jc w:val="center"/>
              <w:rPr>
                <w:lang w:val="lv-LV"/>
              </w:rPr>
            </w:pPr>
            <w:r w:rsidRPr="00DA14D9">
              <w:rPr>
                <w:lang w:val="lv-LV"/>
              </w:rPr>
              <w:t>Atzinumā norādītais ministrijas (citas institūcijas) iebildums, kā arī saskaņošanā papildus izteiktais iebildums par projekta konkrēto punktu (pantu)</w:t>
            </w:r>
          </w:p>
        </w:tc>
        <w:tc>
          <w:tcPr>
            <w:tcW w:w="3197" w:type="dxa"/>
            <w:vAlign w:val="center"/>
          </w:tcPr>
          <w:p w:rsidR="005C5634" w:rsidRPr="00DA14D9" w:rsidRDefault="005C5634" w:rsidP="005C5634">
            <w:pPr>
              <w:jc w:val="center"/>
              <w:rPr>
                <w:lang w:val="lv-LV"/>
              </w:rPr>
            </w:pPr>
            <w:r w:rsidRPr="00DA14D9">
              <w:rPr>
                <w:lang w:val="lv-LV"/>
              </w:rPr>
              <w:t>Atbildīgās ministrijas norāde par to, ka iebildums ir ņemts vērā, vai informācija par saskaņošanā panākto alternatīvo risinājumu</w:t>
            </w:r>
          </w:p>
        </w:tc>
        <w:tc>
          <w:tcPr>
            <w:tcW w:w="3951" w:type="dxa"/>
            <w:vAlign w:val="center"/>
          </w:tcPr>
          <w:p w:rsidR="005C5634" w:rsidRPr="00DA14D9" w:rsidRDefault="005C5634" w:rsidP="005C5634">
            <w:pPr>
              <w:jc w:val="center"/>
              <w:rPr>
                <w:lang w:val="lv-LV"/>
              </w:rPr>
            </w:pPr>
            <w:r w:rsidRPr="00DA14D9">
              <w:rPr>
                <w:lang w:val="lv-LV"/>
              </w:rPr>
              <w:t>Projekta attiecīgā punkta (panta) galīgā redakcija</w:t>
            </w:r>
          </w:p>
        </w:tc>
      </w:tr>
      <w:tr w:rsidR="005C5634" w:rsidRPr="00DA14D9" w:rsidTr="00B0534D">
        <w:trPr>
          <w:gridAfter w:val="1"/>
          <w:wAfter w:w="78" w:type="dxa"/>
          <w:jc w:val="center"/>
        </w:trPr>
        <w:tc>
          <w:tcPr>
            <w:tcW w:w="675" w:type="dxa"/>
          </w:tcPr>
          <w:p w:rsidR="005C5634" w:rsidRPr="00DA14D9" w:rsidRDefault="005C5634" w:rsidP="005C5634">
            <w:pPr>
              <w:jc w:val="center"/>
              <w:rPr>
                <w:lang w:val="lv-LV"/>
              </w:rPr>
            </w:pPr>
            <w:r w:rsidRPr="00DA14D9">
              <w:rPr>
                <w:lang w:val="lv-LV"/>
              </w:rPr>
              <w:t>1</w:t>
            </w:r>
          </w:p>
        </w:tc>
        <w:tc>
          <w:tcPr>
            <w:tcW w:w="2825" w:type="dxa"/>
          </w:tcPr>
          <w:p w:rsidR="005C5634" w:rsidRPr="00DA14D9" w:rsidRDefault="005C5634" w:rsidP="005C5634">
            <w:pPr>
              <w:jc w:val="center"/>
              <w:rPr>
                <w:lang w:val="lv-LV"/>
              </w:rPr>
            </w:pPr>
            <w:r w:rsidRPr="00DA14D9">
              <w:rPr>
                <w:lang w:val="lv-LV"/>
              </w:rPr>
              <w:t>2</w:t>
            </w:r>
          </w:p>
        </w:tc>
        <w:tc>
          <w:tcPr>
            <w:tcW w:w="3118" w:type="dxa"/>
          </w:tcPr>
          <w:p w:rsidR="005C5634" w:rsidRPr="00DA14D9" w:rsidRDefault="005C5634" w:rsidP="005C5634">
            <w:pPr>
              <w:jc w:val="center"/>
              <w:rPr>
                <w:lang w:val="lv-LV"/>
              </w:rPr>
            </w:pPr>
            <w:r w:rsidRPr="00DA14D9">
              <w:rPr>
                <w:lang w:val="lv-LV"/>
              </w:rPr>
              <w:t>3</w:t>
            </w:r>
          </w:p>
        </w:tc>
        <w:tc>
          <w:tcPr>
            <w:tcW w:w="3197" w:type="dxa"/>
          </w:tcPr>
          <w:p w:rsidR="005C5634" w:rsidRPr="00DA14D9" w:rsidRDefault="005C5634" w:rsidP="005C5634">
            <w:pPr>
              <w:jc w:val="center"/>
              <w:rPr>
                <w:lang w:val="lv-LV"/>
              </w:rPr>
            </w:pPr>
            <w:r w:rsidRPr="00DA14D9">
              <w:rPr>
                <w:lang w:val="lv-LV"/>
              </w:rPr>
              <w:t>4</w:t>
            </w:r>
          </w:p>
        </w:tc>
        <w:tc>
          <w:tcPr>
            <w:tcW w:w="3951" w:type="dxa"/>
          </w:tcPr>
          <w:p w:rsidR="005C5634" w:rsidRPr="00DA14D9" w:rsidRDefault="005C5634" w:rsidP="005C5634">
            <w:pPr>
              <w:jc w:val="center"/>
              <w:rPr>
                <w:lang w:val="lv-LV"/>
              </w:rPr>
            </w:pPr>
            <w:r w:rsidRPr="00DA14D9">
              <w:rPr>
                <w:lang w:val="lv-LV"/>
              </w:rPr>
              <w:t>5</w:t>
            </w:r>
          </w:p>
        </w:tc>
      </w:tr>
      <w:tr w:rsidR="005C5634" w:rsidRPr="00DA14D9" w:rsidTr="00B0534D">
        <w:trPr>
          <w:jc w:val="center"/>
        </w:trPr>
        <w:tc>
          <w:tcPr>
            <w:tcW w:w="13844" w:type="dxa"/>
            <w:gridSpan w:val="6"/>
          </w:tcPr>
          <w:p w:rsidR="005C5634" w:rsidRPr="00DA14D9" w:rsidRDefault="005C5634">
            <w:pPr>
              <w:rPr>
                <w:b/>
                <w:lang w:val="lv-LV"/>
              </w:rPr>
            </w:pPr>
            <w:r w:rsidRPr="00DA14D9">
              <w:rPr>
                <w:b/>
                <w:lang w:val="lv-LV"/>
              </w:rPr>
              <w:t>Par informatīvā ziņojuma projektu</w:t>
            </w:r>
          </w:p>
        </w:tc>
      </w:tr>
      <w:tr w:rsidR="00F14F81" w:rsidRPr="000F2D08" w:rsidTr="00B0534D">
        <w:trPr>
          <w:gridAfter w:val="1"/>
          <w:wAfter w:w="78" w:type="dxa"/>
          <w:jc w:val="center"/>
        </w:trPr>
        <w:tc>
          <w:tcPr>
            <w:tcW w:w="675" w:type="dxa"/>
          </w:tcPr>
          <w:p w:rsidR="00F14F81" w:rsidRPr="00DA14D9" w:rsidRDefault="00F14F81" w:rsidP="005E6956">
            <w:pPr>
              <w:jc w:val="center"/>
              <w:rPr>
                <w:lang w:val="lv-LV"/>
              </w:rPr>
            </w:pPr>
            <w:r>
              <w:rPr>
                <w:lang w:val="lv-LV"/>
              </w:rPr>
              <w:t>1</w:t>
            </w:r>
            <w:r w:rsidRPr="00DA14D9">
              <w:rPr>
                <w:lang w:val="lv-LV"/>
              </w:rPr>
              <w:t>.</w:t>
            </w:r>
          </w:p>
        </w:tc>
        <w:tc>
          <w:tcPr>
            <w:tcW w:w="2825" w:type="dxa"/>
          </w:tcPr>
          <w:p w:rsidR="00DC0C02" w:rsidRPr="004F5A22" w:rsidRDefault="00DC0C02" w:rsidP="00DC0C02">
            <w:pPr>
              <w:tabs>
                <w:tab w:val="left" w:pos="2994"/>
              </w:tabs>
              <w:jc w:val="both"/>
              <w:rPr>
                <w:b/>
                <w:sz w:val="26"/>
                <w:szCs w:val="26"/>
                <w:lang w:val="lv-LV"/>
              </w:rPr>
            </w:pPr>
            <w:r w:rsidRPr="004F5A22">
              <w:rPr>
                <w:b/>
                <w:sz w:val="26"/>
                <w:szCs w:val="26"/>
                <w:lang w:val="lv-LV"/>
              </w:rPr>
              <w:t>Informatīvais ziņojums (4.lpp.)</w:t>
            </w:r>
          </w:p>
          <w:p w:rsidR="007F3541" w:rsidRPr="004F5A22" w:rsidRDefault="000D48D8" w:rsidP="007F3541">
            <w:pPr>
              <w:jc w:val="both"/>
              <w:rPr>
                <w:rFonts w:eastAsiaTheme="minorHAnsi"/>
                <w:sz w:val="26"/>
                <w:szCs w:val="26"/>
                <w:lang w:val="lv-LV"/>
              </w:rPr>
            </w:pPr>
            <w:r w:rsidRPr="004F5A22">
              <w:rPr>
                <w:rFonts w:eastAsiaTheme="minorHAnsi"/>
                <w:sz w:val="26"/>
                <w:szCs w:val="26"/>
                <w:lang w:val="lv-LV"/>
              </w:rPr>
              <w:t>“</w:t>
            </w:r>
            <w:r w:rsidR="0068319D" w:rsidRPr="004F5A22">
              <w:rPr>
                <w:sz w:val="26"/>
                <w:szCs w:val="26"/>
                <w:lang w:val="lv-LV" w:eastAsia="lv-LV"/>
              </w:rPr>
              <w:t xml:space="preserve">Latvija dalībai </w:t>
            </w:r>
            <w:r w:rsidR="0068319D" w:rsidRPr="004F5A22">
              <w:rPr>
                <w:sz w:val="26"/>
                <w:szCs w:val="26"/>
                <w:lang w:val="lv-LV"/>
              </w:rPr>
              <w:t xml:space="preserve">vienotajā rīcībā par izvērtētu labās prakses pārņemšanu </w:t>
            </w:r>
            <w:r w:rsidR="0068319D" w:rsidRPr="004F5A22">
              <w:rPr>
                <w:sz w:val="26"/>
                <w:szCs w:val="26"/>
                <w:lang w:val="lv-LV" w:eastAsia="lv-LV"/>
              </w:rPr>
              <w:t xml:space="preserve">nominēja Slimību profilakses un kontroles centru un </w:t>
            </w:r>
            <w:r w:rsidR="0068319D" w:rsidRPr="004F5A22">
              <w:rPr>
                <w:sz w:val="26"/>
                <w:szCs w:val="26"/>
                <w:lang w:val="lv-LV"/>
              </w:rPr>
              <w:t>vienotajā rīcībā, lai īstenotu digitāli integrētu uz cilvēku vērstu veselības aprūpi, nominēja VSIA “Bērnu klīniskā universitātes slimnīca”, kurā kā sadarbības partneris būs Nacionālais Veselības dienests.</w:t>
            </w:r>
            <w:r w:rsidRPr="004F5A22">
              <w:rPr>
                <w:rFonts w:eastAsiaTheme="minorHAnsi"/>
                <w:sz w:val="26"/>
                <w:szCs w:val="26"/>
                <w:lang w:val="lv-LV"/>
              </w:rPr>
              <w:t>”</w:t>
            </w:r>
          </w:p>
          <w:p w:rsidR="00B22CC0" w:rsidRPr="004F5A22" w:rsidRDefault="00B22CC0" w:rsidP="00B22CC0">
            <w:pPr>
              <w:tabs>
                <w:tab w:val="left" w:pos="2994"/>
              </w:tabs>
              <w:jc w:val="both"/>
              <w:rPr>
                <w:b/>
                <w:sz w:val="26"/>
                <w:szCs w:val="26"/>
                <w:lang w:val="lv-LV"/>
              </w:rPr>
            </w:pPr>
            <w:r w:rsidRPr="004F5A22">
              <w:rPr>
                <w:b/>
                <w:sz w:val="26"/>
                <w:szCs w:val="26"/>
                <w:lang w:val="lv-LV"/>
              </w:rPr>
              <w:t>Informatīvais ziņojums (7. un 8.lpp.)</w:t>
            </w:r>
          </w:p>
          <w:p w:rsidR="00B22CC0" w:rsidRPr="004F5A22" w:rsidRDefault="00B22CC0" w:rsidP="00B22CC0">
            <w:pPr>
              <w:jc w:val="both"/>
              <w:rPr>
                <w:rFonts w:eastAsia="Calibri"/>
                <w:sz w:val="26"/>
                <w:szCs w:val="26"/>
                <w:lang w:val="lv-LV"/>
              </w:rPr>
            </w:pPr>
            <w:r w:rsidRPr="00B22CC0">
              <w:rPr>
                <w:rFonts w:eastAsia="Calibri"/>
                <w:sz w:val="26"/>
                <w:szCs w:val="26"/>
                <w:lang w:val="lv-LV"/>
              </w:rPr>
              <w:lastRenderedPageBreak/>
              <w:t xml:space="preserve">Tiek plānoti šādi septiņi uzdevumi: </w:t>
            </w:r>
          </w:p>
          <w:p w:rsidR="009B2192" w:rsidRPr="004F5A22" w:rsidRDefault="009B2192" w:rsidP="009B2192">
            <w:pPr>
              <w:jc w:val="both"/>
              <w:rPr>
                <w:rFonts w:eastAsia="Calibri"/>
                <w:sz w:val="26"/>
                <w:szCs w:val="26"/>
                <w:lang w:val="lv-LV"/>
              </w:rPr>
            </w:pPr>
            <w:r w:rsidRPr="004F5A22">
              <w:rPr>
                <w:rFonts w:eastAsia="Calibri"/>
                <w:sz w:val="26"/>
                <w:szCs w:val="26"/>
                <w:lang w:val="lv-LV"/>
              </w:rPr>
              <w:t>1.</w:t>
            </w:r>
            <w:r w:rsidR="00B22CC0" w:rsidRPr="00B22CC0">
              <w:rPr>
                <w:rFonts w:eastAsia="Calibri"/>
                <w:sz w:val="26"/>
                <w:szCs w:val="26"/>
                <w:lang w:val="lv-LV"/>
              </w:rPr>
              <w:t>iepazīties ar labās prakses piemēriem un identificēt iespējamos modeļus, ko adaptēt telemedicīnas ieviešanai VSIA “Bērnu klīniskā universitātes slimnīca”;</w:t>
            </w:r>
          </w:p>
          <w:p w:rsidR="00B22CC0" w:rsidRPr="004F5A22" w:rsidRDefault="009B2192" w:rsidP="009B2192">
            <w:pPr>
              <w:jc w:val="both"/>
              <w:rPr>
                <w:rFonts w:eastAsia="Calibri"/>
                <w:sz w:val="26"/>
                <w:szCs w:val="26"/>
                <w:lang w:val="lv-LV"/>
              </w:rPr>
            </w:pPr>
            <w:r w:rsidRPr="004F5A22">
              <w:rPr>
                <w:rFonts w:eastAsia="Calibri"/>
                <w:sz w:val="26"/>
                <w:szCs w:val="26"/>
                <w:lang w:val="lv-LV"/>
              </w:rPr>
              <w:t>2.</w:t>
            </w:r>
            <w:r w:rsidR="00B22CC0" w:rsidRPr="00B22CC0">
              <w:rPr>
                <w:rFonts w:eastAsia="Calibri"/>
                <w:sz w:val="26"/>
                <w:szCs w:val="26"/>
                <w:lang w:val="lv-LV"/>
              </w:rPr>
              <w:t xml:space="preserve">izstrādāt pilotprojektu telemedicīnas ieviešanai VSIA “Bērnu klīniskā universitātes slimnīca”; </w:t>
            </w:r>
          </w:p>
          <w:p w:rsidR="00B22CC0" w:rsidRPr="004F5A22" w:rsidRDefault="009B2192" w:rsidP="009B2192">
            <w:pPr>
              <w:jc w:val="both"/>
              <w:rPr>
                <w:rFonts w:eastAsiaTheme="minorHAnsi"/>
                <w:sz w:val="26"/>
                <w:szCs w:val="26"/>
                <w:lang w:val="lv-LV"/>
              </w:rPr>
            </w:pPr>
            <w:r w:rsidRPr="004F5A22">
              <w:rPr>
                <w:rFonts w:eastAsia="Calibri"/>
                <w:sz w:val="26"/>
                <w:szCs w:val="26"/>
                <w:lang w:val="lv-LV"/>
              </w:rPr>
              <w:t>3.</w:t>
            </w:r>
            <w:r w:rsidR="00B22CC0" w:rsidRPr="00B22CC0">
              <w:rPr>
                <w:rFonts w:eastAsia="Calibri"/>
                <w:sz w:val="26"/>
                <w:szCs w:val="26"/>
                <w:lang w:val="lv-LV"/>
              </w:rPr>
              <w:t xml:space="preserve">izveidot nepieciešamo infrastruktūru, lai būtu iespējams ieviest telemedicīnas pakalpojumus </w:t>
            </w:r>
            <w:r w:rsidR="00B22CC0" w:rsidRPr="00B22CC0">
              <w:rPr>
                <w:rFonts w:eastAsiaTheme="minorHAnsi"/>
                <w:sz w:val="26"/>
                <w:szCs w:val="26"/>
                <w:lang w:val="lv-LV"/>
              </w:rPr>
              <w:t>VSIA “Bērnu klīniskā universitātes slimnīca” un īstenot uz pacientiem orientētu medicīnisko aprūpi pilotprojekta ietvaros;</w:t>
            </w:r>
          </w:p>
          <w:p w:rsidR="00B22CC0" w:rsidRPr="004F5A22" w:rsidRDefault="009B2192" w:rsidP="009B2192">
            <w:pPr>
              <w:jc w:val="both"/>
              <w:rPr>
                <w:rFonts w:eastAsiaTheme="minorHAnsi"/>
                <w:sz w:val="26"/>
                <w:szCs w:val="26"/>
                <w:lang w:val="lv-LV"/>
              </w:rPr>
            </w:pPr>
            <w:r w:rsidRPr="004F5A22">
              <w:rPr>
                <w:rFonts w:eastAsiaTheme="minorHAnsi"/>
                <w:sz w:val="26"/>
                <w:szCs w:val="26"/>
                <w:lang w:val="lv-LV"/>
              </w:rPr>
              <w:t>4.</w:t>
            </w:r>
            <w:r w:rsidR="00B22CC0" w:rsidRPr="00B22CC0">
              <w:rPr>
                <w:rFonts w:eastAsiaTheme="minorHAnsi"/>
                <w:sz w:val="26"/>
                <w:szCs w:val="26"/>
                <w:lang w:val="lv-LV"/>
              </w:rPr>
              <w:t>veidot sadarbības tīklu ar ārvalstu ārstniecības iestādēm, stiprinot medicīniskā personāla profesionālo kapacitāti un izveidojot darba kontaktus;</w:t>
            </w:r>
          </w:p>
          <w:p w:rsidR="00B22CC0" w:rsidRPr="004F5A22" w:rsidRDefault="009B2192" w:rsidP="009B2192">
            <w:pPr>
              <w:jc w:val="both"/>
              <w:rPr>
                <w:rFonts w:eastAsiaTheme="minorHAnsi"/>
                <w:sz w:val="26"/>
                <w:szCs w:val="26"/>
                <w:lang w:val="lv-LV"/>
              </w:rPr>
            </w:pPr>
            <w:r w:rsidRPr="004F5A22">
              <w:rPr>
                <w:rFonts w:eastAsiaTheme="minorHAnsi"/>
                <w:sz w:val="26"/>
                <w:szCs w:val="26"/>
                <w:lang w:val="lv-LV"/>
              </w:rPr>
              <w:lastRenderedPageBreak/>
              <w:t>5.</w:t>
            </w:r>
            <w:r w:rsidR="00B22CC0" w:rsidRPr="00B22CC0">
              <w:rPr>
                <w:rFonts w:eastAsiaTheme="minorHAnsi"/>
                <w:sz w:val="26"/>
                <w:szCs w:val="26"/>
                <w:lang w:val="lv-LV"/>
              </w:rPr>
              <w:t>izstrādāt un veikt monitoringu, lai novērtētu pasākuma un pilotprojekta efektivitātes rādītājus un iespējamos uzlabojumus;</w:t>
            </w:r>
          </w:p>
          <w:p w:rsidR="00B22CC0" w:rsidRPr="004F5A22" w:rsidRDefault="009B2192" w:rsidP="009B2192">
            <w:pPr>
              <w:jc w:val="both"/>
              <w:rPr>
                <w:rFonts w:eastAsiaTheme="minorHAnsi"/>
                <w:sz w:val="26"/>
                <w:szCs w:val="26"/>
                <w:lang w:val="lv-LV"/>
              </w:rPr>
            </w:pPr>
            <w:r w:rsidRPr="004F5A22">
              <w:rPr>
                <w:rFonts w:eastAsiaTheme="minorHAnsi"/>
                <w:sz w:val="26"/>
                <w:szCs w:val="26"/>
                <w:lang w:val="lv-LV"/>
              </w:rPr>
              <w:t>6.</w:t>
            </w:r>
            <w:r w:rsidR="00B22CC0" w:rsidRPr="00B22CC0">
              <w:rPr>
                <w:rFonts w:eastAsiaTheme="minorHAnsi"/>
                <w:sz w:val="26"/>
                <w:szCs w:val="26"/>
                <w:lang w:val="lv-LV"/>
              </w:rPr>
              <w:t>izstrādāt ietvaru, kas nodrošinās projekta pēctecību VSIA “Bērnu klīniskā universitātes slimnīca”;</w:t>
            </w:r>
          </w:p>
          <w:p w:rsidR="00B22CC0" w:rsidRPr="004F5A22" w:rsidRDefault="009B2192" w:rsidP="009B2192">
            <w:pPr>
              <w:jc w:val="both"/>
              <w:rPr>
                <w:rFonts w:eastAsia="Calibri"/>
                <w:sz w:val="26"/>
                <w:szCs w:val="26"/>
                <w:lang w:val="lv-LV"/>
              </w:rPr>
            </w:pPr>
            <w:r w:rsidRPr="004F5A22">
              <w:rPr>
                <w:rFonts w:eastAsiaTheme="minorHAnsi"/>
                <w:sz w:val="26"/>
                <w:szCs w:val="26"/>
                <w:lang w:val="lv-LV"/>
              </w:rPr>
              <w:t>7.i</w:t>
            </w:r>
            <w:r w:rsidR="00B22CC0" w:rsidRPr="00B22CC0">
              <w:rPr>
                <w:rFonts w:eastAsia="Calibri"/>
                <w:sz w:val="26"/>
                <w:szCs w:val="26"/>
                <w:lang w:val="lv-LV"/>
              </w:rPr>
              <w:t>zstrādāt protokolu un rekomendācijas par telemedicīnas ieviešanu Latvijā.</w:t>
            </w:r>
            <w:r w:rsidR="00B22CC0" w:rsidRPr="004F5A22">
              <w:rPr>
                <w:rFonts w:eastAsia="Calibri"/>
                <w:sz w:val="26"/>
                <w:szCs w:val="26"/>
                <w:lang w:val="lv-LV"/>
              </w:rPr>
              <w:t>”</w:t>
            </w:r>
          </w:p>
          <w:p w:rsidR="00DC0C02" w:rsidRPr="004F5A22" w:rsidRDefault="00DC0C02" w:rsidP="00DC0C02">
            <w:pPr>
              <w:tabs>
                <w:tab w:val="left" w:pos="2994"/>
              </w:tabs>
              <w:jc w:val="both"/>
              <w:rPr>
                <w:b/>
                <w:sz w:val="26"/>
                <w:szCs w:val="26"/>
                <w:lang w:val="lv-LV"/>
              </w:rPr>
            </w:pPr>
            <w:r w:rsidRPr="004F5A22">
              <w:rPr>
                <w:b/>
                <w:sz w:val="26"/>
                <w:szCs w:val="26"/>
                <w:lang w:val="lv-LV"/>
              </w:rPr>
              <w:t>Informatīvais ziņojums (9.lpp.)</w:t>
            </w:r>
          </w:p>
          <w:p w:rsidR="000F3ABE" w:rsidRPr="00B27E88" w:rsidRDefault="000F3ABE" w:rsidP="00FA5989">
            <w:pPr>
              <w:jc w:val="both"/>
              <w:rPr>
                <w:sz w:val="26"/>
                <w:szCs w:val="26"/>
                <w:lang w:val="lv-LV"/>
              </w:rPr>
            </w:pPr>
            <w:r w:rsidRPr="004F5A22">
              <w:rPr>
                <w:b/>
                <w:sz w:val="26"/>
                <w:szCs w:val="26"/>
                <w:lang w:val="lv-LV"/>
              </w:rPr>
              <w:t>“</w:t>
            </w:r>
            <w:r w:rsidRPr="00B27E88">
              <w:rPr>
                <w:sz w:val="26"/>
                <w:szCs w:val="26"/>
                <w:lang w:val="lv-LV"/>
              </w:rPr>
              <w:t xml:space="preserve">Tomēr telemedicīna nav sistēma, kas tiks ieviesta tikai ārsta un pacienta sadarbības uzlabošanā. Telemedicīna ir rīks, kas var veidot un veicināt komunikāciju arī starp ārstiem – gan valsts, gan starpvalstu līmenī. Veidojot sadarbības tīklu gan ar Latvijas, gan ar ārvalstu ārstniecības </w:t>
            </w:r>
            <w:r w:rsidRPr="00B27E88">
              <w:rPr>
                <w:sz w:val="26"/>
                <w:szCs w:val="26"/>
                <w:lang w:val="lv-LV"/>
              </w:rPr>
              <w:lastRenderedPageBreak/>
              <w:t>iestādēm, kurās tiek vai tiks īstenota telemedicīna, VSIA “Bērnu klīniskā universitātes slimnīca” medicīnas personālam būs iespēja papildināt savu kompetenci un sniegt pacientiem optimālāko atbalstu.”</w:t>
            </w:r>
          </w:p>
          <w:p w:rsidR="00DC0C02" w:rsidRPr="00B27E88" w:rsidRDefault="00DC0C02" w:rsidP="00FA5989">
            <w:pPr>
              <w:jc w:val="both"/>
              <w:rPr>
                <w:lang w:val="lv-LV"/>
              </w:rPr>
            </w:pPr>
            <w:r w:rsidRPr="004F5A22">
              <w:rPr>
                <w:rFonts w:eastAsiaTheme="minorHAnsi"/>
                <w:sz w:val="26"/>
                <w:szCs w:val="26"/>
                <w:lang w:val="lv-LV"/>
              </w:rPr>
              <w:t>“</w:t>
            </w:r>
            <w:r w:rsidR="0068319D" w:rsidRPr="004F5A22">
              <w:rPr>
                <w:color w:val="000000"/>
                <w:sz w:val="26"/>
                <w:szCs w:val="26"/>
                <w:lang w:val="lv-LV" w:eastAsia="lv-LV"/>
              </w:rPr>
              <w:t xml:space="preserve">Ņemot vērā vienoto rīcību īstenošanas līdzšinējo pieredzi, SPKC </w:t>
            </w:r>
            <w:r w:rsidR="0068319D" w:rsidRPr="004F5A22">
              <w:rPr>
                <w:sz w:val="26"/>
                <w:szCs w:val="26"/>
                <w:lang w:val="lv-LV"/>
              </w:rPr>
              <w:t xml:space="preserve">vienotās rīcības par izvērtētu labās prakses pārņemšanu īstenošanai </w:t>
            </w:r>
            <w:r w:rsidR="0068319D" w:rsidRPr="004F5A22">
              <w:rPr>
                <w:color w:val="000000"/>
                <w:sz w:val="26"/>
                <w:szCs w:val="26"/>
                <w:lang w:val="lv-LV" w:eastAsia="lv-LV"/>
              </w:rPr>
              <w:t>varētu būt nepieciešams priekšfinansējums līdz 20% apmērā no prognozētā LV dalībnieka ārvalstu palīdzības finansējuma, t.i.  44 400 EUR.</w:t>
            </w:r>
            <w:r w:rsidRPr="004F5A22">
              <w:rPr>
                <w:rFonts w:eastAsiaTheme="minorHAnsi"/>
                <w:sz w:val="26"/>
                <w:szCs w:val="26"/>
                <w:lang w:val="lv-LV"/>
              </w:rPr>
              <w:t>”</w:t>
            </w:r>
          </w:p>
          <w:p w:rsidR="00DC0C02" w:rsidRPr="004F5A22" w:rsidRDefault="00DC0C02" w:rsidP="00FA5989">
            <w:pPr>
              <w:tabs>
                <w:tab w:val="left" w:pos="2994"/>
              </w:tabs>
              <w:jc w:val="both"/>
              <w:rPr>
                <w:b/>
                <w:sz w:val="26"/>
                <w:szCs w:val="26"/>
                <w:lang w:val="lv-LV"/>
              </w:rPr>
            </w:pPr>
            <w:r w:rsidRPr="004F5A22">
              <w:rPr>
                <w:b/>
                <w:sz w:val="26"/>
                <w:szCs w:val="26"/>
                <w:lang w:val="lv-LV"/>
              </w:rPr>
              <w:t>Informatīvais ziņojums (</w:t>
            </w:r>
            <w:r w:rsidR="00CC7D7E" w:rsidRPr="004F5A22">
              <w:rPr>
                <w:b/>
                <w:sz w:val="26"/>
                <w:szCs w:val="26"/>
                <w:lang w:val="lv-LV"/>
              </w:rPr>
              <w:t>10</w:t>
            </w:r>
            <w:r w:rsidRPr="004F5A22">
              <w:rPr>
                <w:b/>
                <w:sz w:val="26"/>
                <w:szCs w:val="26"/>
                <w:lang w:val="lv-LV"/>
              </w:rPr>
              <w:t>.lpp.)</w:t>
            </w:r>
          </w:p>
          <w:p w:rsidR="00DC0C02" w:rsidRPr="004F5A22" w:rsidRDefault="00DC0C02" w:rsidP="00A6089E">
            <w:pPr>
              <w:tabs>
                <w:tab w:val="left" w:pos="720"/>
                <w:tab w:val="left" w:pos="3540"/>
              </w:tabs>
              <w:jc w:val="both"/>
              <w:rPr>
                <w:sz w:val="26"/>
                <w:szCs w:val="26"/>
                <w:lang w:val="lv-LV"/>
              </w:rPr>
            </w:pPr>
            <w:r w:rsidRPr="004F5A22">
              <w:rPr>
                <w:rFonts w:eastAsiaTheme="minorHAnsi"/>
                <w:sz w:val="26"/>
                <w:szCs w:val="26"/>
                <w:lang w:val="lv-LV"/>
              </w:rPr>
              <w:t>“</w:t>
            </w:r>
            <w:r w:rsidR="00A6089E" w:rsidRPr="004F5A22">
              <w:rPr>
                <w:sz w:val="26"/>
                <w:szCs w:val="26"/>
                <w:lang w:val="lv-LV"/>
              </w:rPr>
              <w:t xml:space="preserve">Lai Latvijas pārstāvji varētu veiksmīgi nodrošināt dalību 2019.gada darba plānā paredzētās un Veselības </w:t>
            </w:r>
            <w:r w:rsidR="00A6089E" w:rsidRPr="004F5A22">
              <w:rPr>
                <w:sz w:val="26"/>
                <w:szCs w:val="26"/>
                <w:lang w:val="lv-LV"/>
              </w:rPr>
              <w:lastRenderedPageBreak/>
              <w:t>ministrijai par svarīgajām atzītajās vienotajās rīcībās būs nepieciešams valsts budžeta līdzfinansējums aptuveni 250 667 EUR apmērā trīs gadu laikā, tātad proporcionāli sadalot šo summu uz trīs gadiem: 2020.gads –   83 555 EUR, 2021.gads – 83 556 EUR, 2022.gads – 83 556 EUR un priekšfinansējums 44 400 EUR apmērā.</w:t>
            </w:r>
            <w:r w:rsidRPr="004F5A22">
              <w:rPr>
                <w:rFonts w:eastAsiaTheme="minorHAnsi"/>
                <w:sz w:val="26"/>
                <w:szCs w:val="26"/>
                <w:lang w:val="lv-LV"/>
              </w:rPr>
              <w:t>”</w:t>
            </w:r>
          </w:p>
          <w:p w:rsidR="008006C2" w:rsidRPr="004F5A22" w:rsidRDefault="008006C2" w:rsidP="008006C2">
            <w:pPr>
              <w:tabs>
                <w:tab w:val="left" w:pos="2994"/>
              </w:tabs>
              <w:jc w:val="both"/>
              <w:rPr>
                <w:b/>
                <w:sz w:val="26"/>
                <w:szCs w:val="26"/>
                <w:lang w:val="lv-LV"/>
              </w:rPr>
            </w:pPr>
            <w:r w:rsidRPr="004F5A22">
              <w:rPr>
                <w:b/>
                <w:sz w:val="26"/>
                <w:szCs w:val="26"/>
                <w:lang w:val="lv-LV"/>
              </w:rPr>
              <w:t>Informatīvais ziņojums (</w:t>
            </w:r>
            <w:r w:rsidR="00CC7D7E" w:rsidRPr="004F5A22">
              <w:rPr>
                <w:b/>
                <w:sz w:val="26"/>
                <w:szCs w:val="26"/>
                <w:lang w:val="lv-LV"/>
              </w:rPr>
              <w:t>10. un 11</w:t>
            </w:r>
            <w:r w:rsidRPr="004F5A22">
              <w:rPr>
                <w:b/>
                <w:sz w:val="26"/>
                <w:szCs w:val="26"/>
                <w:lang w:val="lv-LV"/>
              </w:rPr>
              <w:t>.lpp.)</w:t>
            </w:r>
          </w:p>
          <w:p w:rsidR="00E824C4" w:rsidRPr="004F5A22" w:rsidRDefault="008006C2" w:rsidP="00C30510">
            <w:pPr>
              <w:jc w:val="both"/>
              <w:rPr>
                <w:sz w:val="26"/>
                <w:szCs w:val="26"/>
                <w:lang w:val="lv-LV"/>
              </w:rPr>
            </w:pPr>
            <w:r w:rsidRPr="004F5A22">
              <w:rPr>
                <w:rFonts w:eastAsiaTheme="minorHAnsi"/>
                <w:sz w:val="26"/>
                <w:szCs w:val="26"/>
                <w:lang w:val="lv-LV"/>
              </w:rPr>
              <w:t>“</w:t>
            </w:r>
            <w:r w:rsidR="00A6089E" w:rsidRPr="004F5A22">
              <w:rPr>
                <w:sz w:val="26"/>
                <w:szCs w:val="26"/>
                <w:lang w:val="lv-LV"/>
              </w:rPr>
              <w:t xml:space="preserve">Veselības ministrijas ierobežoto finanšu līdzekļu dēļ nav iespējams nodrošināt līdzfinansējumu no citiem līdzekļiem, jo pastāvīgi trūkst finansējums pamatfunkciju nodrošināšanai. Līdz ar to papildu finansējumu, kas būs nepieciešams EK Veselības </w:t>
            </w:r>
            <w:r w:rsidR="00A6089E" w:rsidRPr="004F5A22">
              <w:rPr>
                <w:sz w:val="26"/>
                <w:szCs w:val="26"/>
                <w:lang w:val="lv-LV"/>
              </w:rPr>
              <w:lastRenderedPageBreak/>
              <w:t xml:space="preserve">programmas Veselības ministrijas atbalstīto 2019. gada darba plānā iekļauto vienoto rīcību īstenošanai </w:t>
            </w:r>
            <w:r w:rsidR="00A6089E" w:rsidRPr="004F5A22">
              <w:rPr>
                <w:noProof/>
                <w:sz w:val="26"/>
                <w:szCs w:val="26"/>
                <w:lang w:val="lv-LV"/>
              </w:rPr>
              <w:t>2020</w:t>
            </w:r>
            <w:r w:rsidR="00A6089E" w:rsidRPr="004F5A22">
              <w:rPr>
                <w:sz w:val="26"/>
                <w:szCs w:val="26"/>
                <w:lang w:val="lv-LV"/>
              </w:rPr>
              <w:t xml:space="preserve">., 2021. un 2022. gadā kopā ne vairāk kā 250 667 euro apmērā valsts budžeta līdzfinansējuma nodrošināšanai un kopumā ne vairāk kā 44 400 euro priekšfinansējuma nodrošināšanai, būs jāpārdala no 74. resora "Gadskārtējā valsts budžeta izpildes procesā pārdalāmais finansējums" programmas 80.00.00 "Nesadalītais finansējums Eiropas Savienības politiku instrumentu un pārējās ārvalstu finanšu palīdzības līdzfinansēto projektu un pasākumu īstenošanai". Veselības ministrija, pieprasot papildu finansējumu pārdalei no 74.resora </w:t>
            </w:r>
            <w:r w:rsidR="00A6089E" w:rsidRPr="004F5A22">
              <w:rPr>
                <w:sz w:val="26"/>
                <w:szCs w:val="26"/>
                <w:lang w:val="lv-LV"/>
              </w:rPr>
              <w:lastRenderedPageBreak/>
              <w:t>„Gadskārtējā valsts budžeta izpildes procesā pārdalāmais finansējums” 80.00.00 programmas “Nesadalītais finansējums Eiropas Savienības politiku instrumentu un pārējās ārvalstu finanšu palīdzības līdzfinansēto projektu un pasākumu īstenošanai”, iesniegs Finanšu ministrijā detalizētus aprēķinus papildu nepieciešamajam finansējumam.</w:t>
            </w:r>
            <w:r w:rsidRPr="004F5A22">
              <w:rPr>
                <w:rFonts w:eastAsiaTheme="minorHAnsi"/>
                <w:sz w:val="26"/>
                <w:szCs w:val="26"/>
                <w:lang w:val="lv-LV"/>
              </w:rPr>
              <w:t>”</w:t>
            </w:r>
          </w:p>
        </w:tc>
        <w:tc>
          <w:tcPr>
            <w:tcW w:w="3118" w:type="dxa"/>
          </w:tcPr>
          <w:p w:rsidR="00CC26E9" w:rsidRPr="0070702A" w:rsidRDefault="00DC0C02" w:rsidP="00CC26E9">
            <w:pPr>
              <w:jc w:val="both"/>
              <w:rPr>
                <w:b/>
                <w:sz w:val="26"/>
                <w:szCs w:val="26"/>
                <w:lang w:val="lv-LV"/>
              </w:rPr>
            </w:pPr>
            <w:r>
              <w:rPr>
                <w:b/>
                <w:sz w:val="26"/>
                <w:szCs w:val="26"/>
                <w:lang w:val="lv-LV"/>
              </w:rPr>
              <w:lastRenderedPageBreak/>
              <w:t>Finanšu</w:t>
            </w:r>
            <w:r w:rsidR="00CC26E9" w:rsidRPr="0070702A">
              <w:rPr>
                <w:b/>
                <w:sz w:val="26"/>
                <w:szCs w:val="26"/>
                <w:lang w:val="lv-LV"/>
              </w:rPr>
              <w:t xml:space="preserve"> ministrija</w:t>
            </w:r>
          </w:p>
          <w:p w:rsidR="00F14F81" w:rsidRPr="0070702A" w:rsidRDefault="00DC0C02" w:rsidP="00DC0C02">
            <w:pPr>
              <w:rPr>
                <w:sz w:val="26"/>
                <w:szCs w:val="26"/>
                <w:lang w:val="lv-LV"/>
              </w:rPr>
            </w:pPr>
            <w:r w:rsidRPr="0064416C">
              <w:rPr>
                <w:color w:val="212121"/>
                <w:sz w:val="26"/>
                <w:szCs w:val="26"/>
                <w:shd w:val="clear" w:color="auto" w:fill="FFFFFF"/>
                <w:lang w:val="lv-LV"/>
              </w:rPr>
              <w:t>precizējams protokollēmuma projekts un informatīvā ziņojuma projekts, attiecīgi svītrojot “VSIA “Bērnu klīniskā universitātes slimnīca”, jo Likuma par budžetu un finanšu vadību 24.panta trešā daļa nosaka, ka </w:t>
            </w:r>
            <w:r w:rsidRPr="0064416C">
              <w:rPr>
                <w:color w:val="212121"/>
                <w:sz w:val="26"/>
                <w:szCs w:val="26"/>
                <w:u w:val="single"/>
                <w:shd w:val="clear" w:color="auto" w:fill="FFFFFF"/>
                <w:lang w:val="lv-LV"/>
              </w:rPr>
              <w:t>budžeta iestādes</w:t>
            </w:r>
            <w:r w:rsidRPr="0064416C">
              <w:rPr>
                <w:color w:val="212121"/>
                <w:sz w:val="26"/>
                <w:szCs w:val="26"/>
                <w:shd w:val="clear" w:color="auto" w:fill="FFFFFF"/>
                <w:lang w:val="lv-LV"/>
              </w:rPr>
              <w:t> var uzņemties papildu valsts budžeta ilgtermiņa saistības vienīgi Eiropas Savienības politikas instrumentu un pārējās ārvalstu finanšu palīdzības līdzfinansētos projektos un pasākumos, ja pieņemts attiecīgs Ministru kabineta lēmums.</w:t>
            </w:r>
          </w:p>
        </w:tc>
        <w:tc>
          <w:tcPr>
            <w:tcW w:w="3197" w:type="dxa"/>
          </w:tcPr>
          <w:p w:rsidR="00F14F81" w:rsidRPr="00AD627D" w:rsidRDefault="00F14F81" w:rsidP="005E6956">
            <w:pPr>
              <w:jc w:val="both"/>
              <w:rPr>
                <w:b/>
                <w:sz w:val="26"/>
                <w:szCs w:val="26"/>
                <w:lang w:val="lv-LV"/>
              </w:rPr>
            </w:pPr>
            <w:r w:rsidRPr="00AD627D">
              <w:rPr>
                <w:b/>
                <w:sz w:val="26"/>
                <w:szCs w:val="26"/>
                <w:lang w:val="lv-LV"/>
              </w:rPr>
              <w:t>Iebildums ņemts vērā</w:t>
            </w:r>
          </w:p>
          <w:p w:rsidR="00DC0C02" w:rsidRPr="00AD627D" w:rsidRDefault="00DC0C02" w:rsidP="00DC0C02">
            <w:pPr>
              <w:jc w:val="both"/>
              <w:rPr>
                <w:b/>
                <w:sz w:val="26"/>
                <w:szCs w:val="26"/>
                <w:lang w:val="lv-LV"/>
              </w:rPr>
            </w:pPr>
            <w:r w:rsidRPr="00AD627D">
              <w:rPr>
                <w:sz w:val="26"/>
                <w:szCs w:val="26"/>
                <w:lang w:val="lv-LV"/>
              </w:rPr>
              <w:t xml:space="preserve">Ņemot vērā saņemtos iebildumus no Finanšu ministrijas un Tieslietu ministrijas, Veselības ministrija vienotajā rīcībā, lai īstenotu digitāli integrētu uz cilvēku vērstu veselības aprūpi, atkārtoti informējot Eiropas Komisijas Patērētāju, veselības, lauksaimniecības un pārtikas izpildaģentūru, </w:t>
            </w:r>
            <w:r w:rsidR="005142FF">
              <w:rPr>
                <w:sz w:val="26"/>
                <w:szCs w:val="26"/>
                <w:lang w:val="lv-LV"/>
              </w:rPr>
              <w:t>mainīs</w:t>
            </w:r>
            <w:r w:rsidRPr="00AD627D">
              <w:rPr>
                <w:sz w:val="26"/>
                <w:szCs w:val="26"/>
                <w:lang w:val="lv-LV"/>
              </w:rPr>
              <w:t xml:space="preserve"> nominantu no  VSIA “Bērnu klīniskā universitātes slimnīca” uz Nacionālo veselības dienestu</w:t>
            </w:r>
            <w:r w:rsidR="005142FF">
              <w:rPr>
                <w:sz w:val="26"/>
                <w:szCs w:val="26"/>
                <w:lang w:val="lv-LV"/>
              </w:rPr>
              <w:t xml:space="preserve"> un </w:t>
            </w:r>
            <w:r w:rsidRPr="00AD627D">
              <w:rPr>
                <w:sz w:val="26"/>
                <w:szCs w:val="26"/>
                <w:lang w:val="lv-LV"/>
              </w:rPr>
              <w:t xml:space="preserve">kā sadarbības partneris </w:t>
            </w:r>
            <w:r w:rsidR="005142FF">
              <w:rPr>
                <w:sz w:val="26"/>
                <w:szCs w:val="26"/>
                <w:lang w:val="lv-LV"/>
              </w:rPr>
              <w:t>tiks piesaistīts</w:t>
            </w:r>
            <w:r w:rsidRPr="00AD627D">
              <w:rPr>
                <w:sz w:val="26"/>
                <w:szCs w:val="26"/>
                <w:lang w:val="lv-LV"/>
              </w:rPr>
              <w:t xml:space="preserve"> VSIA “Bērnu klīniskā </w:t>
            </w:r>
            <w:r w:rsidRPr="00AD627D">
              <w:rPr>
                <w:sz w:val="26"/>
                <w:szCs w:val="26"/>
                <w:lang w:val="lv-LV"/>
              </w:rPr>
              <w:lastRenderedPageBreak/>
              <w:t>universitātes slimnīca”.</w:t>
            </w:r>
          </w:p>
          <w:p w:rsidR="008519D7" w:rsidRPr="00AD627D" w:rsidRDefault="008519D7" w:rsidP="009C2F1C">
            <w:pPr>
              <w:jc w:val="both"/>
              <w:rPr>
                <w:color w:val="000000"/>
                <w:lang w:val="lv-LV"/>
              </w:rPr>
            </w:pPr>
          </w:p>
        </w:tc>
        <w:tc>
          <w:tcPr>
            <w:tcW w:w="3951" w:type="dxa"/>
          </w:tcPr>
          <w:p w:rsidR="00F14F81" w:rsidRPr="00652156" w:rsidRDefault="00F14F81" w:rsidP="005E6956">
            <w:pPr>
              <w:tabs>
                <w:tab w:val="left" w:pos="2994"/>
              </w:tabs>
              <w:jc w:val="both"/>
              <w:rPr>
                <w:b/>
                <w:sz w:val="26"/>
                <w:szCs w:val="26"/>
                <w:lang w:val="lv-LV"/>
              </w:rPr>
            </w:pPr>
            <w:r w:rsidRPr="00652156">
              <w:rPr>
                <w:b/>
                <w:sz w:val="26"/>
                <w:szCs w:val="26"/>
                <w:lang w:val="lv-LV"/>
              </w:rPr>
              <w:lastRenderedPageBreak/>
              <w:t>P</w:t>
            </w:r>
            <w:r w:rsidR="00B0111B" w:rsidRPr="00652156">
              <w:rPr>
                <w:b/>
                <w:sz w:val="26"/>
                <w:szCs w:val="26"/>
                <w:lang w:val="lv-LV"/>
              </w:rPr>
              <w:t>recizēt</w:t>
            </w:r>
            <w:r w:rsidR="009200A5" w:rsidRPr="00652156">
              <w:rPr>
                <w:b/>
                <w:sz w:val="26"/>
                <w:szCs w:val="26"/>
                <w:lang w:val="lv-LV"/>
              </w:rPr>
              <w:t>s</w:t>
            </w:r>
            <w:r w:rsidRPr="00652156">
              <w:rPr>
                <w:b/>
                <w:sz w:val="26"/>
                <w:szCs w:val="26"/>
                <w:lang w:val="lv-LV"/>
              </w:rPr>
              <w:t xml:space="preserve"> informatīv</w:t>
            </w:r>
            <w:r w:rsidR="009200A5" w:rsidRPr="00652156">
              <w:rPr>
                <w:b/>
                <w:sz w:val="26"/>
                <w:szCs w:val="26"/>
                <w:lang w:val="lv-LV"/>
              </w:rPr>
              <w:t>ais</w:t>
            </w:r>
            <w:r w:rsidRPr="00652156">
              <w:rPr>
                <w:b/>
                <w:sz w:val="26"/>
                <w:szCs w:val="26"/>
                <w:lang w:val="lv-LV"/>
              </w:rPr>
              <w:t xml:space="preserve"> ziņojum</w:t>
            </w:r>
            <w:r w:rsidR="009200A5" w:rsidRPr="00652156">
              <w:rPr>
                <w:b/>
                <w:sz w:val="26"/>
                <w:szCs w:val="26"/>
                <w:lang w:val="lv-LV"/>
              </w:rPr>
              <w:t>s</w:t>
            </w:r>
            <w:r w:rsidRPr="00652156">
              <w:rPr>
                <w:b/>
                <w:sz w:val="26"/>
                <w:szCs w:val="26"/>
                <w:lang w:val="lv-LV"/>
              </w:rPr>
              <w:t xml:space="preserve"> </w:t>
            </w:r>
            <w:r w:rsidR="00FD0AE3" w:rsidRPr="00652156">
              <w:rPr>
                <w:b/>
                <w:sz w:val="26"/>
                <w:szCs w:val="26"/>
                <w:lang w:val="lv-LV"/>
              </w:rPr>
              <w:t>(</w:t>
            </w:r>
            <w:r w:rsidR="00785510" w:rsidRPr="00652156">
              <w:rPr>
                <w:b/>
                <w:sz w:val="26"/>
                <w:szCs w:val="26"/>
                <w:lang w:val="lv-LV"/>
              </w:rPr>
              <w:t>4</w:t>
            </w:r>
            <w:r w:rsidRPr="00652156">
              <w:rPr>
                <w:b/>
                <w:sz w:val="26"/>
                <w:szCs w:val="26"/>
                <w:lang w:val="lv-LV"/>
              </w:rPr>
              <w:t>.lpp.</w:t>
            </w:r>
            <w:r w:rsidR="00FD0AE3" w:rsidRPr="00652156">
              <w:rPr>
                <w:b/>
                <w:sz w:val="26"/>
                <w:szCs w:val="26"/>
                <w:lang w:val="lv-LV"/>
              </w:rPr>
              <w:t>)</w:t>
            </w:r>
          </w:p>
          <w:p w:rsidR="00F14F81" w:rsidRPr="00652156" w:rsidRDefault="00785510" w:rsidP="008C06AC">
            <w:pPr>
              <w:jc w:val="both"/>
              <w:rPr>
                <w:rFonts w:eastAsiaTheme="minorHAnsi"/>
                <w:sz w:val="26"/>
                <w:szCs w:val="26"/>
                <w:lang w:val="lv-LV"/>
              </w:rPr>
            </w:pPr>
            <w:r w:rsidRPr="00652156">
              <w:rPr>
                <w:sz w:val="26"/>
                <w:szCs w:val="26"/>
                <w:lang w:val="lv-LV"/>
              </w:rPr>
              <w:t>“</w:t>
            </w:r>
            <w:r w:rsidR="008C06AC" w:rsidRPr="00652156">
              <w:rPr>
                <w:sz w:val="26"/>
                <w:szCs w:val="26"/>
                <w:lang w:val="lv-LV" w:eastAsia="lv-LV"/>
              </w:rPr>
              <w:t xml:space="preserve">Latvija dalībai </w:t>
            </w:r>
            <w:r w:rsidR="008C06AC" w:rsidRPr="00652156">
              <w:rPr>
                <w:sz w:val="26"/>
                <w:szCs w:val="26"/>
                <w:lang w:val="lv-LV"/>
              </w:rPr>
              <w:t xml:space="preserve">vienotajā rīcībā par izvērtētu labās prakses pārņemšanu </w:t>
            </w:r>
            <w:r w:rsidR="008C06AC" w:rsidRPr="00652156">
              <w:rPr>
                <w:sz w:val="26"/>
                <w:szCs w:val="26"/>
                <w:lang w:val="lv-LV" w:eastAsia="lv-LV"/>
              </w:rPr>
              <w:t xml:space="preserve">nominēja Slimību profilakses un kontroles centru un </w:t>
            </w:r>
            <w:r w:rsidR="008C06AC" w:rsidRPr="00652156">
              <w:rPr>
                <w:sz w:val="26"/>
                <w:szCs w:val="26"/>
                <w:lang w:val="lv-LV"/>
              </w:rPr>
              <w:t>vienotajā rīcībā, lai īstenotu digitāli integrētu uz cilvēku vērstu veselības aprūpi, nominēja Nacionālo veselības dienestu (kā sadarbības partneris tiks piesaistīts VSIA “Bērnu klīniskā universitātes slimnīca”).</w:t>
            </w:r>
            <w:r w:rsidRPr="00652156">
              <w:rPr>
                <w:rFonts w:eastAsiaTheme="minorHAnsi"/>
                <w:sz w:val="26"/>
                <w:szCs w:val="26"/>
                <w:lang w:val="lv-LV"/>
              </w:rPr>
              <w:t>”</w:t>
            </w:r>
          </w:p>
          <w:p w:rsidR="009770F0" w:rsidRPr="00652156" w:rsidRDefault="009770F0" w:rsidP="009770F0">
            <w:pPr>
              <w:tabs>
                <w:tab w:val="left" w:pos="2994"/>
              </w:tabs>
              <w:jc w:val="both"/>
              <w:rPr>
                <w:b/>
                <w:sz w:val="26"/>
                <w:szCs w:val="26"/>
                <w:lang w:val="lv-LV"/>
              </w:rPr>
            </w:pPr>
            <w:r w:rsidRPr="00652156">
              <w:rPr>
                <w:b/>
                <w:sz w:val="26"/>
                <w:szCs w:val="26"/>
                <w:lang w:val="lv-LV"/>
              </w:rPr>
              <w:t>Precizēts informatīvais ziņojums (7. un 8.lpp.)</w:t>
            </w:r>
          </w:p>
          <w:p w:rsidR="00B27E88" w:rsidRPr="00B27E88" w:rsidRDefault="009770F0" w:rsidP="00B27E88">
            <w:pPr>
              <w:jc w:val="both"/>
              <w:rPr>
                <w:rFonts w:eastAsia="Calibri"/>
                <w:sz w:val="26"/>
                <w:szCs w:val="26"/>
                <w:lang w:val="lv-LV"/>
              </w:rPr>
            </w:pPr>
            <w:r w:rsidRPr="00B27E88">
              <w:rPr>
                <w:rFonts w:eastAsiaTheme="minorHAnsi"/>
                <w:sz w:val="26"/>
                <w:szCs w:val="26"/>
                <w:lang w:val="lv-LV"/>
              </w:rPr>
              <w:t>“</w:t>
            </w:r>
            <w:r w:rsidR="00B27E88" w:rsidRPr="00B27E88">
              <w:rPr>
                <w:sz w:val="26"/>
                <w:szCs w:val="26"/>
                <w:lang w:val="lv-LV"/>
              </w:rPr>
              <w:t xml:space="preserve">Nacionālais veselības dienests sadarbībā ar </w:t>
            </w:r>
            <w:r w:rsidR="00B27E88" w:rsidRPr="00B27E88">
              <w:rPr>
                <w:rFonts w:eastAsia="Calibri"/>
                <w:sz w:val="26"/>
                <w:szCs w:val="26"/>
                <w:lang w:val="lv-LV"/>
              </w:rPr>
              <w:t xml:space="preserve">VSIA “Bērnu klīniskā universitātes slimnīca” plāno šādus septiņus uzdevumus: </w:t>
            </w:r>
          </w:p>
          <w:p w:rsidR="00B27E88" w:rsidRPr="00B27E88" w:rsidRDefault="00B27E88" w:rsidP="00B27E88">
            <w:pPr>
              <w:jc w:val="both"/>
              <w:rPr>
                <w:rFonts w:eastAsia="Calibri"/>
                <w:sz w:val="26"/>
                <w:szCs w:val="26"/>
              </w:rPr>
            </w:pPr>
            <w:r w:rsidRPr="00B27E88">
              <w:rPr>
                <w:rFonts w:eastAsia="Calibri"/>
                <w:sz w:val="26"/>
                <w:szCs w:val="26"/>
              </w:rPr>
              <w:t xml:space="preserve">1.iepazīties ar labās prakses piemēriem un identificēt </w:t>
            </w:r>
            <w:r w:rsidRPr="00B27E88">
              <w:rPr>
                <w:rFonts w:eastAsia="Calibri"/>
                <w:sz w:val="26"/>
                <w:szCs w:val="26"/>
              </w:rPr>
              <w:lastRenderedPageBreak/>
              <w:t>iespējamos modeļus, ko adaptēt telemedicīnas ieviešanai;</w:t>
            </w:r>
          </w:p>
          <w:p w:rsidR="00B27E88" w:rsidRPr="00B27E88" w:rsidRDefault="00B27E88" w:rsidP="00B27E88">
            <w:pPr>
              <w:jc w:val="both"/>
              <w:rPr>
                <w:rFonts w:eastAsia="Calibri"/>
                <w:sz w:val="26"/>
                <w:szCs w:val="26"/>
              </w:rPr>
            </w:pPr>
            <w:r>
              <w:rPr>
                <w:rFonts w:eastAsia="Calibri"/>
                <w:sz w:val="26"/>
                <w:szCs w:val="26"/>
              </w:rPr>
              <w:t>2.</w:t>
            </w:r>
            <w:r w:rsidRPr="00B27E88">
              <w:rPr>
                <w:rFonts w:eastAsia="Calibri"/>
                <w:sz w:val="26"/>
                <w:szCs w:val="26"/>
              </w:rPr>
              <w:t xml:space="preserve">izstrādāt pilotprojektu telemedicīnas ieviešanai; </w:t>
            </w:r>
          </w:p>
          <w:p w:rsidR="00B27E88" w:rsidRPr="00B27E88" w:rsidRDefault="00B27E88" w:rsidP="00B27E88">
            <w:pPr>
              <w:jc w:val="both"/>
              <w:rPr>
                <w:rFonts w:eastAsia="Calibri"/>
                <w:sz w:val="26"/>
                <w:szCs w:val="26"/>
              </w:rPr>
            </w:pPr>
            <w:r>
              <w:rPr>
                <w:rFonts w:eastAsia="Calibri"/>
                <w:sz w:val="26"/>
                <w:szCs w:val="26"/>
              </w:rPr>
              <w:t>3.</w:t>
            </w:r>
            <w:r w:rsidRPr="00B27E88">
              <w:rPr>
                <w:rFonts w:eastAsia="Calibri"/>
                <w:sz w:val="26"/>
                <w:szCs w:val="26"/>
              </w:rPr>
              <w:t xml:space="preserve">izveidot nepieciešamo infrastruktūru, lai būtu iespējams ieviest telemedicīnas pakalpojumus </w:t>
            </w:r>
            <w:r w:rsidRPr="00B27E88">
              <w:rPr>
                <w:sz w:val="26"/>
                <w:szCs w:val="26"/>
              </w:rPr>
              <w:t>VSIA “Bērnu klīniskā universitātes slimnīca” un īstenot uz pacientiem orientētu medicīnisko aprūpi pilotprojekta ietvaros;</w:t>
            </w:r>
          </w:p>
          <w:p w:rsidR="00B27E88" w:rsidRPr="00B27E88" w:rsidRDefault="00B27E88" w:rsidP="00B27E88">
            <w:pPr>
              <w:jc w:val="both"/>
              <w:rPr>
                <w:rFonts w:eastAsia="Calibri"/>
                <w:sz w:val="26"/>
                <w:szCs w:val="26"/>
              </w:rPr>
            </w:pPr>
            <w:r>
              <w:rPr>
                <w:sz w:val="26"/>
                <w:szCs w:val="26"/>
              </w:rPr>
              <w:t>4.</w:t>
            </w:r>
            <w:r w:rsidRPr="00B27E88">
              <w:rPr>
                <w:sz w:val="26"/>
                <w:szCs w:val="26"/>
              </w:rPr>
              <w:t>veidot sadarbības tīklu ar ārvalstu ārstniecības iestādēm, stiprinot medicīniskā personāla profesionālo kapacitāti un izveidojot darba kontaktus;</w:t>
            </w:r>
          </w:p>
          <w:p w:rsidR="00B27E88" w:rsidRPr="00B27E88" w:rsidRDefault="00B27E88" w:rsidP="00B27E88">
            <w:pPr>
              <w:jc w:val="both"/>
              <w:rPr>
                <w:rFonts w:eastAsia="Calibri"/>
                <w:sz w:val="26"/>
                <w:szCs w:val="26"/>
              </w:rPr>
            </w:pPr>
            <w:bookmarkStart w:id="6" w:name="_Hlk16237913"/>
            <w:r>
              <w:rPr>
                <w:sz w:val="26"/>
                <w:szCs w:val="26"/>
              </w:rPr>
              <w:t>5.</w:t>
            </w:r>
            <w:r w:rsidRPr="00B27E88">
              <w:rPr>
                <w:sz w:val="26"/>
                <w:szCs w:val="26"/>
              </w:rPr>
              <w:t xml:space="preserve">izstrādāt </w:t>
            </w:r>
            <w:bookmarkEnd w:id="6"/>
            <w:r w:rsidRPr="00B27E88">
              <w:rPr>
                <w:sz w:val="26"/>
                <w:szCs w:val="26"/>
              </w:rPr>
              <w:t>un veikt monitoringu, lai novērtētu pasākuma un pilotprojekta efektivitātes rādītājus un iespējamos uzlabojumus;</w:t>
            </w:r>
          </w:p>
          <w:p w:rsidR="00B27E88" w:rsidRPr="00B27E88" w:rsidRDefault="00B27E88" w:rsidP="00B27E88">
            <w:pPr>
              <w:jc w:val="both"/>
              <w:rPr>
                <w:rFonts w:eastAsia="Calibri"/>
                <w:sz w:val="26"/>
                <w:szCs w:val="26"/>
              </w:rPr>
            </w:pPr>
            <w:r>
              <w:rPr>
                <w:sz w:val="26"/>
                <w:szCs w:val="26"/>
              </w:rPr>
              <w:t>6.</w:t>
            </w:r>
            <w:r w:rsidRPr="00B27E88">
              <w:rPr>
                <w:sz w:val="26"/>
                <w:szCs w:val="26"/>
              </w:rPr>
              <w:t>izstrādāt ietvaru, kas nodrošinās projekta pēctecību;</w:t>
            </w:r>
          </w:p>
          <w:p w:rsidR="00986972" w:rsidRPr="00B27E88" w:rsidRDefault="00B27E88" w:rsidP="00B27E88">
            <w:pPr>
              <w:spacing w:after="120"/>
              <w:jc w:val="both"/>
              <w:rPr>
                <w:rFonts w:eastAsia="Calibri"/>
                <w:sz w:val="26"/>
                <w:szCs w:val="26"/>
                <w:lang w:val="lv-LV"/>
              </w:rPr>
            </w:pPr>
            <w:r>
              <w:rPr>
                <w:rFonts w:eastAsia="Calibri"/>
                <w:sz w:val="26"/>
                <w:szCs w:val="26"/>
              </w:rPr>
              <w:t>7.</w:t>
            </w:r>
            <w:r w:rsidRPr="00B27E88">
              <w:rPr>
                <w:rFonts w:eastAsia="Calibri"/>
                <w:sz w:val="26"/>
                <w:szCs w:val="26"/>
              </w:rPr>
              <w:t>izstrādāt protokolu un rekomendācijas par telemedicīnas ieviešanu Latvijā.</w:t>
            </w:r>
            <w:r w:rsidR="009770F0" w:rsidRPr="00B27E88">
              <w:rPr>
                <w:rFonts w:eastAsia="Calibri"/>
                <w:sz w:val="26"/>
                <w:szCs w:val="26"/>
                <w:lang w:val="lv-LV"/>
              </w:rPr>
              <w:t>”</w:t>
            </w:r>
          </w:p>
          <w:p w:rsidR="00BC12E1" w:rsidRPr="00652156" w:rsidRDefault="00BC12E1" w:rsidP="00BC12E1">
            <w:pPr>
              <w:tabs>
                <w:tab w:val="left" w:pos="2994"/>
              </w:tabs>
              <w:jc w:val="both"/>
              <w:rPr>
                <w:b/>
                <w:sz w:val="26"/>
                <w:szCs w:val="26"/>
                <w:lang w:val="lv-LV"/>
              </w:rPr>
            </w:pPr>
            <w:r w:rsidRPr="00652156">
              <w:rPr>
                <w:b/>
                <w:sz w:val="26"/>
                <w:szCs w:val="26"/>
                <w:lang w:val="lv-LV"/>
              </w:rPr>
              <w:t>Precizēt</w:t>
            </w:r>
            <w:r w:rsidR="00DC0C02" w:rsidRPr="00652156">
              <w:rPr>
                <w:b/>
                <w:sz w:val="26"/>
                <w:szCs w:val="26"/>
                <w:lang w:val="lv-LV"/>
              </w:rPr>
              <w:t>s</w:t>
            </w:r>
            <w:r w:rsidRPr="00652156">
              <w:rPr>
                <w:b/>
                <w:sz w:val="26"/>
                <w:szCs w:val="26"/>
                <w:lang w:val="lv-LV"/>
              </w:rPr>
              <w:t xml:space="preserve"> informatīv</w:t>
            </w:r>
            <w:r w:rsidR="00DC0C02" w:rsidRPr="00652156">
              <w:rPr>
                <w:b/>
                <w:sz w:val="26"/>
                <w:szCs w:val="26"/>
                <w:lang w:val="lv-LV"/>
              </w:rPr>
              <w:t>ais</w:t>
            </w:r>
            <w:r w:rsidRPr="00652156">
              <w:rPr>
                <w:b/>
                <w:sz w:val="26"/>
                <w:szCs w:val="26"/>
                <w:lang w:val="lv-LV"/>
              </w:rPr>
              <w:t xml:space="preserve"> ziņojum</w:t>
            </w:r>
            <w:r w:rsidR="00DC0C02" w:rsidRPr="00652156">
              <w:rPr>
                <w:b/>
                <w:sz w:val="26"/>
                <w:szCs w:val="26"/>
                <w:lang w:val="lv-LV"/>
              </w:rPr>
              <w:t>s</w:t>
            </w:r>
            <w:r w:rsidRPr="00652156">
              <w:rPr>
                <w:b/>
                <w:sz w:val="26"/>
                <w:szCs w:val="26"/>
                <w:lang w:val="lv-LV"/>
              </w:rPr>
              <w:t xml:space="preserve"> (</w:t>
            </w:r>
            <w:r w:rsidR="00DC0C02" w:rsidRPr="00652156">
              <w:rPr>
                <w:b/>
                <w:sz w:val="26"/>
                <w:szCs w:val="26"/>
                <w:lang w:val="lv-LV"/>
              </w:rPr>
              <w:t>9</w:t>
            </w:r>
            <w:r w:rsidRPr="00652156">
              <w:rPr>
                <w:b/>
                <w:sz w:val="26"/>
                <w:szCs w:val="26"/>
                <w:lang w:val="lv-LV"/>
              </w:rPr>
              <w:t>.lpp.)</w:t>
            </w:r>
          </w:p>
          <w:p w:rsidR="00951938" w:rsidRPr="00652156" w:rsidRDefault="00951938" w:rsidP="00513B77">
            <w:pPr>
              <w:jc w:val="both"/>
              <w:rPr>
                <w:sz w:val="26"/>
                <w:szCs w:val="26"/>
                <w:lang w:val="lv-LV"/>
              </w:rPr>
            </w:pPr>
            <w:r w:rsidRPr="00652156">
              <w:rPr>
                <w:rFonts w:eastAsiaTheme="minorHAnsi"/>
                <w:sz w:val="26"/>
                <w:szCs w:val="26"/>
                <w:lang w:val="lv-LV"/>
              </w:rPr>
              <w:t>“</w:t>
            </w:r>
            <w:r w:rsidRPr="00652156">
              <w:rPr>
                <w:sz w:val="26"/>
                <w:szCs w:val="26"/>
                <w:lang w:val="lv-LV"/>
              </w:rPr>
              <w:t xml:space="preserve">Tomēr telemedicīna nav sistēma, kas tiks ieviesta tikai ārsta un pacienta sadarbības uzlabošanā. </w:t>
            </w:r>
            <w:r w:rsidRPr="00652156">
              <w:rPr>
                <w:sz w:val="26"/>
                <w:szCs w:val="26"/>
                <w:lang w:val="lv-LV"/>
              </w:rPr>
              <w:lastRenderedPageBreak/>
              <w:t>Telemedicīna ir rīks, kas var veidot un veicināt komunikāciju arī starp ārstiem – gan valsts, gan starpvalstu līmenī. Veidojot sadarbības tīklu gan ar Latvijas, gan ar ārvalstu ārstniecības iestādēm, kurās tiek vai tiks īstenota telemedicīna, medicīnas personālam būs iespēja papildināt savu kompetenci un sniegt pacientiem optimālāko atbalstu.”</w:t>
            </w:r>
          </w:p>
          <w:p w:rsidR="00AA0B04" w:rsidRPr="00652156" w:rsidRDefault="00AA0B04" w:rsidP="00513B77">
            <w:pPr>
              <w:pStyle w:val="FootnoteText"/>
              <w:jc w:val="both"/>
              <w:rPr>
                <w:sz w:val="26"/>
                <w:szCs w:val="26"/>
              </w:rPr>
            </w:pPr>
            <w:r w:rsidRPr="00652156">
              <w:rPr>
                <w:rFonts w:eastAsiaTheme="minorHAnsi"/>
                <w:sz w:val="26"/>
                <w:szCs w:val="26"/>
              </w:rPr>
              <w:t>“</w:t>
            </w:r>
            <w:r w:rsidR="00DC0C02" w:rsidRPr="00652156">
              <w:rPr>
                <w:color w:val="000000"/>
                <w:sz w:val="26"/>
                <w:szCs w:val="26"/>
              </w:rPr>
              <w:t xml:space="preserve">Ņemot vērā vienoto rīcību īstenošanas līdzšinējo pieredzi, Slimību profilakses un kontroles dienestam </w:t>
            </w:r>
            <w:r w:rsidR="00DC0C02" w:rsidRPr="00652156">
              <w:rPr>
                <w:sz w:val="26"/>
                <w:szCs w:val="26"/>
              </w:rPr>
              <w:t xml:space="preserve">vienotās rīcības par izvērtētu labās prakses pārņemšanu īstenošanai </w:t>
            </w:r>
            <w:r w:rsidR="00DC0C02" w:rsidRPr="00652156">
              <w:rPr>
                <w:color w:val="000000"/>
                <w:sz w:val="26"/>
                <w:szCs w:val="26"/>
              </w:rPr>
              <w:t>varētu būt nepieciešams priekšfinansējums līdz 20% apmērā no prognozētā LV dalībnieka ārvalstu palīdzības finansējuma, t.i.  44 400 EUR, un Nacionālajam veselības dienestam vienotās rīcības</w:t>
            </w:r>
            <w:r w:rsidR="00DC0C02" w:rsidRPr="00652156">
              <w:rPr>
                <w:sz w:val="26"/>
                <w:szCs w:val="26"/>
              </w:rPr>
              <w:t xml:space="preserve">, lai īstenotu digitāli integrētu uz cilvēku vērstu veselības aprūpi </w:t>
            </w:r>
            <w:r w:rsidR="00DC0C02" w:rsidRPr="00652156">
              <w:rPr>
                <w:color w:val="000000"/>
                <w:sz w:val="26"/>
                <w:szCs w:val="26"/>
              </w:rPr>
              <w:t>varētu būt nepieciešams priekšfinansējums līdz 20% apmērā no prognozētā LV dalībnieka ārvalstu palīdzības finansējuma, t.i.  30 800 EUR, tātad kopā 75 200 EUR apmērā.</w:t>
            </w:r>
            <w:r w:rsidR="00FE06A9" w:rsidRPr="00652156">
              <w:rPr>
                <w:sz w:val="26"/>
                <w:szCs w:val="26"/>
              </w:rPr>
              <w:t>”</w:t>
            </w:r>
          </w:p>
          <w:p w:rsidR="00DC0C02" w:rsidRPr="00652156" w:rsidRDefault="00DC0C02" w:rsidP="00DC0C02">
            <w:pPr>
              <w:tabs>
                <w:tab w:val="left" w:pos="2994"/>
              </w:tabs>
              <w:jc w:val="both"/>
              <w:rPr>
                <w:b/>
                <w:sz w:val="26"/>
                <w:szCs w:val="26"/>
                <w:lang w:val="lv-LV"/>
              </w:rPr>
            </w:pPr>
            <w:r w:rsidRPr="00652156">
              <w:rPr>
                <w:b/>
                <w:sz w:val="26"/>
                <w:szCs w:val="26"/>
                <w:lang w:val="lv-LV"/>
              </w:rPr>
              <w:t xml:space="preserve">Precizēts informatīvais ziņojums </w:t>
            </w:r>
            <w:r w:rsidRPr="00652156">
              <w:rPr>
                <w:b/>
                <w:sz w:val="26"/>
                <w:szCs w:val="26"/>
                <w:lang w:val="lv-LV"/>
              </w:rPr>
              <w:lastRenderedPageBreak/>
              <w:t>(</w:t>
            </w:r>
            <w:r w:rsidR="00FB3664" w:rsidRPr="00652156">
              <w:rPr>
                <w:b/>
                <w:sz w:val="26"/>
                <w:szCs w:val="26"/>
                <w:lang w:val="lv-LV"/>
              </w:rPr>
              <w:t>10</w:t>
            </w:r>
            <w:r w:rsidRPr="00652156">
              <w:rPr>
                <w:b/>
                <w:sz w:val="26"/>
                <w:szCs w:val="26"/>
                <w:lang w:val="lv-LV"/>
              </w:rPr>
              <w:t>.lpp.)</w:t>
            </w:r>
          </w:p>
          <w:p w:rsidR="00FB3664" w:rsidRPr="00652156" w:rsidRDefault="00FB3664" w:rsidP="00737363">
            <w:pPr>
              <w:tabs>
                <w:tab w:val="left" w:pos="720"/>
                <w:tab w:val="left" w:pos="3540"/>
              </w:tabs>
              <w:jc w:val="both"/>
              <w:rPr>
                <w:rFonts w:eastAsiaTheme="minorHAnsi"/>
                <w:sz w:val="26"/>
                <w:szCs w:val="26"/>
                <w:lang w:val="lv-LV"/>
              </w:rPr>
            </w:pPr>
            <w:r w:rsidRPr="00652156">
              <w:rPr>
                <w:rFonts w:eastAsiaTheme="minorHAnsi"/>
                <w:sz w:val="26"/>
                <w:szCs w:val="26"/>
                <w:lang w:val="lv-LV"/>
              </w:rPr>
              <w:t>“</w:t>
            </w:r>
            <w:r w:rsidRPr="00652156">
              <w:rPr>
                <w:sz w:val="26"/>
                <w:szCs w:val="26"/>
                <w:lang w:val="lv-LV"/>
              </w:rPr>
              <w:t>Lai Latvijas pārstāvji varētu veiksmīgi nodrošināt dalību 2019.gada darba plānā paredzētās un Veselības ministrijai par svarīgajām atzītajās vienotajās rīcībās būs nepieciešams valsts budžeta līdzfinansējums aptuveni 250 667 EUR apmērā trīs gadu laikā, tātad proporcionāli sadalot šo summu uz trīs gadiem: 2020.gads –   83 555 EUR, 2021.gads – 83 556 EUR, 2022.gads – 83 556 EUR un priekšfinansējums 75 200 EUR apmērā.</w:t>
            </w:r>
            <w:r w:rsidRPr="00652156">
              <w:rPr>
                <w:rFonts w:eastAsiaTheme="minorHAnsi"/>
                <w:sz w:val="26"/>
                <w:szCs w:val="26"/>
                <w:lang w:val="lv-LV"/>
              </w:rPr>
              <w:t>”</w:t>
            </w:r>
          </w:p>
          <w:p w:rsidR="00FB3664" w:rsidRPr="00652156" w:rsidRDefault="00FB3664" w:rsidP="00737363">
            <w:pPr>
              <w:tabs>
                <w:tab w:val="left" w:pos="2994"/>
              </w:tabs>
              <w:jc w:val="both"/>
              <w:rPr>
                <w:b/>
                <w:sz w:val="26"/>
                <w:szCs w:val="26"/>
                <w:lang w:val="lv-LV"/>
              </w:rPr>
            </w:pPr>
            <w:r w:rsidRPr="00652156">
              <w:rPr>
                <w:b/>
                <w:sz w:val="26"/>
                <w:szCs w:val="26"/>
                <w:lang w:val="lv-LV"/>
              </w:rPr>
              <w:t>Precizēts informatīvais ziņojums (10</w:t>
            </w:r>
            <w:r w:rsidR="00CC7D7E" w:rsidRPr="00652156">
              <w:rPr>
                <w:b/>
                <w:sz w:val="26"/>
                <w:szCs w:val="26"/>
                <w:lang w:val="lv-LV"/>
              </w:rPr>
              <w:t>.</w:t>
            </w:r>
            <w:r w:rsidR="00F27B38" w:rsidRPr="00652156">
              <w:rPr>
                <w:b/>
                <w:sz w:val="26"/>
                <w:szCs w:val="26"/>
                <w:lang w:val="lv-LV"/>
              </w:rPr>
              <w:t xml:space="preserve"> un </w:t>
            </w:r>
            <w:r w:rsidRPr="00652156">
              <w:rPr>
                <w:b/>
                <w:sz w:val="26"/>
                <w:szCs w:val="26"/>
                <w:lang w:val="lv-LV"/>
              </w:rPr>
              <w:t>11.lpp.)</w:t>
            </w:r>
          </w:p>
          <w:p w:rsidR="00DC0C02" w:rsidRPr="00652156" w:rsidRDefault="00FB3664" w:rsidP="00737363">
            <w:pPr>
              <w:jc w:val="both"/>
              <w:rPr>
                <w:sz w:val="26"/>
                <w:szCs w:val="26"/>
                <w:lang w:val="lv-LV"/>
              </w:rPr>
            </w:pPr>
            <w:r w:rsidRPr="00652156">
              <w:rPr>
                <w:rFonts w:eastAsiaTheme="minorHAnsi"/>
                <w:sz w:val="26"/>
                <w:szCs w:val="26"/>
                <w:lang w:val="lv-LV"/>
              </w:rPr>
              <w:t>“</w:t>
            </w:r>
            <w:r w:rsidRPr="00652156">
              <w:rPr>
                <w:sz w:val="26"/>
                <w:szCs w:val="26"/>
                <w:lang w:val="lv-LV"/>
              </w:rPr>
              <w:t xml:space="preserve">Veselības ministrijas ierobežoto finanšu līdzekļu dēļ nav iespējams nodrošināt līdzfinansējumu no citiem līdzekļiem, jo pastāvīgi trūkst finansējums pamatfunkciju nodrošināšanai. Līdz ar to papildu finansējumu, kas būs nepieciešams EK Veselības programmas Veselības ministrijas atbalstīto 2019. gada darba plānā iekļauto vienoto rīcību īstenošanai </w:t>
            </w:r>
            <w:r w:rsidRPr="00652156">
              <w:rPr>
                <w:noProof/>
                <w:sz w:val="26"/>
                <w:szCs w:val="26"/>
                <w:lang w:val="lv-LV"/>
              </w:rPr>
              <w:t>2020</w:t>
            </w:r>
            <w:r w:rsidRPr="00652156">
              <w:rPr>
                <w:sz w:val="26"/>
                <w:szCs w:val="26"/>
                <w:lang w:val="lv-LV"/>
              </w:rPr>
              <w:t xml:space="preserve">., 2021. un 2022. gadā kopā ne vairāk kā 250 667 EUR apmērā valsts budžeta līdzfinansējuma </w:t>
            </w:r>
            <w:r w:rsidRPr="00652156">
              <w:rPr>
                <w:sz w:val="26"/>
                <w:szCs w:val="26"/>
                <w:lang w:val="lv-LV"/>
              </w:rPr>
              <w:lastRenderedPageBreak/>
              <w:t>nodrošināšanai un kopumā ne vairāk kā 75 200 EUR priekšfinansējuma nodrošināšanai, būs jāpārdala no 74. resora "Gadskārtējā valsts budžeta izpildes procesā pārdalāmais finansējums" programmas 80.00.00 "Nesadalītais finansējums Eiropas Savienības politiku instrumentu un pārējās ārvalstu finanšu palīdzības līdzfinansēto projektu un pasākumu īstenošanai". 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Finanšu ministrijā detalizētus aprēķinus papildu nepieciešamajam finansējumam.</w:t>
            </w:r>
            <w:r w:rsidRPr="00652156">
              <w:rPr>
                <w:rFonts w:eastAsiaTheme="minorHAnsi"/>
                <w:sz w:val="26"/>
                <w:szCs w:val="26"/>
                <w:lang w:val="lv-LV"/>
              </w:rPr>
              <w:t>”</w:t>
            </w:r>
          </w:p>
        </w:tc>
      </w:tr>
      <w:tr w:rsidR="00C30510" w:rsidRPr="000F2D08" w:rsidTr="00B0534D">
        <w:trPr>
          <w:gridAfter w:val="1"/>
          <w:wAfter w:w="78" w:type="dxa"/>
          <w:jc w:val="center"/>
        </w:trPr>
        <w:tc>
          <w:tcPr>
            <w:tcW w:w="675" w:type="dxa"/>
          </w:tcPr>
          <w:p w:rsidR="00C30510" w:rsidRDefault="00C30510" w:rsidP="005E6956">
            <w:pPr>
              <w:jc w:val="center"/>
              <w:rPr>
                <w:lang w:val="lv-LV"/>
              </w:rPr>
            </w:pPr>
          </w:p>
        </w:tc>
        <w:tc>
          <w:tcPr>
            <w:tcW w:w="2825" w:type="dxa"/>
          </w:tcPr>
          <w:p w:rsidR="000F39A1" w:rsidRPr="005142FF" w:rsidRDefault="000F39A1" w:rsidP="000F39A1">
            <w:pPr>
              <w:tabs>
                <w:tab w:val="left" w:pos="2994"/>
              </w:tabs>
              <w:jc w:val="both"/>
              <w:rPr>
                <w:b/>
                <w:sz w:val="26"/>
                <w:szCs w:val="26"/>
                <w:lang w:val="lv-LV"/>
              </w:rPr>
            </w:pPr>
            <w:r w:rsidRPr="005142FF">
              <w:rPr>
                <w:b/>
                <w:sz w:val="26"/>
                <w:szCs w:val="26"/>
                <w:lang w:val="lv-LV"/>
              </w:rPr>
              <w:t>Informatīvais ziņojums (4.lpp.)</w:t>
            </w:r>
          </w:p>
          <w:p w:rsidR="000F39A1" w:rsidRPr="005142FF" w:rsidRDefault="000F39A1" w:rsidP="000F39A1">
            <w:pPr>
              <w:jc w:val="both"/>
              <w:rPr>
                <w:rFonts w:eastAsiaTheme="minorHAnsi"/>
                <w:sz w:val="26"/>
                <w:szCs w:val="26"/>
                <w:lang w:val="lv-LV"/>
              </w:rPr>
            </w:pPr>
            <w:r w:rsidRPr="005142FF">
              <w:rPr>
                <w:rFonts w:eastAsiaTheme="minorHAnsi"/>
                <w:sz w:val="26"/>
                <w:szCs w:val="26"/>
                <w:lang w:val="lv-LV"/>
              </w:rPr>
              <w:t>“</w:t>
            </w:r>
            <w:r w:rsidRPr="005142FF">
              <w:rPr>
                <w:sz w:val="26"/>
                <w:szCs w:val="26"/>
                <w:lang w:val="lv-LV" w:eastAsia="lv-LV"/>
              </w:rPr>
              <w:t xml:space="preserve">Latvija dalībai </w:t>
            </w:r>
            <w:r w:rsidRPr="005142FF">
              <w:rPr>
                <w:sz w:val="26"/>
                <w:szCs w:val="26"/>
                <w:lang w:val="lv-LV"/>
              </w:rPr>
              <w:t xml:space="preserve">vienotajā rīcībā par izvērtētu labās prakses pārņemšanu </w:t>
            </w:r>
            <w:r w:rsidRPr="005142FF">
              <w:rPr>
                <w:sz w:val="26"/>
                <w:szCs w:val="26"/>
                <w:lang w:val="lv-LV" w:eastAsia="lv-LV"/>
              </w:rPr>
              <w:t xml:space="preserve">nominēja Slimību profilakses un kontroles centru un </w:t>
            </w:r>
            <w:r w:rsidRPr="005142FF">
              <w:rPr>
                <w:sz w:val="26"/>
                <w:szCs w:val="26"/>
                <w:lang w:val="lv-LV"/>
              </w:rPr>
              <w:t xml:space="preserve">vienotajā rīcībā, lai īstenotu digitāli integrētu uz cilvēku vērstu veselības aprūpi, nominēja VSIA “Bērnu </w:t>
            </w:r>
            <w:r w:rsidRPr="005142FF">
              <w:rPr>
                <w:sz w:val="26"/>
                <w:szCs w:val="26"/>
                <w:lang w:val="lv-LV"/>
              </w:rPr>
              <w:lastRenderedPageBreak/>
              <w:t>klīniskā universitātes slimnīca”, kurā kā sadarbības partneris būs Nacionālais Veselības dienests.</w:t>
            </w:r>
            <w:r w:rsidRPr="005142FF">
              <w:rPr>
                <w:rFonts w:eastAsiaTheme="minorHAnsi"/>
                <w:sz w:val="26"/>
                <w:szCs w:val="26"/>
                <w:lang w:val="lv-LV"/>
              </w:rPr>
              <w:t>”</w:t>
            </w:r>
          </w:p>
          <w:p w:rsidR="004E3805" w:rsidRPr="005142FF" w:rsidRDefault="004E3805" w:rsidP="004E3805">
            <w:pPr>
              <w:tabs>
                <w:tab w:val="left" w:pos="2994"/>
              </w:tabs>
              <w:jc w:val="both"/>
              <w:rPr>
                <w:b/>
                <w:sz w:val="26"/>
                <w:szCs w:val="26"/>
                <w:lang w:val="lv-LV"/>
              </w:rPr>
            </w:pPr>
            <w:r w:rsidRPr="005142FF">
              <w:rPr>
                <w:rFonts w:eastAsiaTheme="minorHAnsi"/>
                <w:sz w:val="26"/>
                <w:szCs w:val="26"/>
                <w:lang w:val="lv-LV"/>
              </w:rPr>
              <w:t>“</w:t>
            </w:r>
            <w:r w:rsidRPr="005142FF">
              <w:rPr>
                <w:b/>
                <w:sz w:val="26"/>
                <w:szCs w:val="26"/>
                <w:lang w:val="lv-LV"/>
              </w:rPr>
              <w:t>Informatīvais ziņojums (7. un 8.lpp.)</w:t>
            </w:r>
          </w:p>
          <w:p w:rsidR="004E3805" w:rsidRPr="005142FF" w:rsidRDefault="004E3805" w:rsidP="004E3805">
            <w:pPr>
              <w:jc w:val="both"/>
              <w:rPr>
                <w:rFonts w:eastAsia="Calibri"/>
                <w:sz w:val="26"/>
                <w:szCs w:val="26"/>
                <w:lang w:val="lv-LV"/>
              </w:rPr>
            </w:pPr>
            <w:r w:rsidRPr="00B22CC0">
              <w:rPr>
                <w:rFonts w:eastAsia="Calibri"/>
                <w:sz w:val="26"/>
                <w:szCs w:val="26"/>
                <w:lang w:val="lv-LV"/>
              </w:rPr>
              <w:t xml:space="preserve">Tiek plānoti šādi septiņi uzdevumi: </w:t>
            </w:r>
          </w:p>
          <w:p w:rsidR="004E3805" w:rsidRPr="005142FF" w:rsidRDefault="004E3805" w:rsidP="004E3805">
            <w:pPr>
              <w:jc w:val="both"/>
              <w:rPr>
                <w:rFonts w:eastAsia="Calibri"/>
                <w:sz w:val="26"/>
                <w:szCs w:val="26"/>
                <w:lang w:val="lv-LV"/>
              </w:rPr>
            </w:pPr>
            <w:r w:rsidRPr="005142FF">
              <w:rPr>
                <w:rFonts w:eastAsia="Calibri"/>
                <w:sz w:val="26"/>
                <w:szCs w:val="26"/>
                <w:lang w:val="lv-LV"/>
              </w:rPr>
              <w:t>1.</w:t>
            </w:r>
            <w:r w:rsidRPr="00B22CC0">
              <w:rPr>
                <w:rFonts w:eastAsia="Calibri"/>
                <w:sz w:val="26"/>
                <w:szCs w:val="26"/>
                <w:lang w:val="lv-LV"/>
              </w:rPr>
              <w:t>iepazīties ar labās prakses piemēriem un identificēt iespējamos modeļus, ko adaptēt telemedicīnas ieviešanai VSIA “Bērnu klīniskā universitātes slimnīca”;</w:t>
            </w:r>
          </w:p>
          <w:p w:rsidR="004E3805" w:rsidRPr="005142FF" w:rsidRDefault="004E3805" w:rsidP="004E3805">
            <w:pPr>
              <w:jc w:val="both"/>
              <w:rPr>
                <w:rFonts w:eastAsia="Calibri"/>
                <w:sz w:val="26"/>
                <w:szCs w:val="26"/>
                <w:lang w:val="lv-LV"/>
              </w:rPr>
            </w:pPr>
            <w:r w:rsidRPr="005142FF">
              <w:rPr>
                <w:rFonts w:eastAsia="Calibri"/>
                <w:sz w:val="26"/>
                <w:szCs w:val="26"/>
                <w:lang w:val="lv-LV"/>
              </w:rPr>
              <w:t>2.</w:t>
            </w:r>
            <w:r w:rsidRPr="00B22CC0">
              <w:rPr>
                <w:rFonts w:eastAsia="Calibri"/>
                <w:sz w:val="26"/>
                <w:szCs w:val="26"/>
                <w:lang w:val="lv-LV"/>
              </w:rPr>
              <w:t xml:space="preserve">izstrādāt pilotprojektu telemedicīnas ieviešanai VSIA “Bērnu klīniskā universitātes slimnīca”; </w:t>
            </w:r>
          </w:p>
          <w:p w:rsidR="004E3805" w:rsidRPr="005142FF" w:rsidRDefault="004E3805" w:rsidP="004E3805">
            <w:pPr>
              <w:jc w:val="both"/>
              <w:rPr>
                <w:rFonts w:eastAsiaTheme="minorHAnsi"/>
                <w:sz w:val="26"/>
                <w:szCs w:val="26"/>
                <w:lang w:val="lv-LV"/>
              </w:rPr>
            </w:pPr>
            <w:r w:rsidRPr="005142FF">
              <w:rPr>
                <w:rFonts w:eastAsia="Calibri"/>
                <w:sz w:val="26"/>
                <w:szCs w:val="26"/>
                <w:lang w:val="lv-LV"/>
              </w:rPr>
              <w:t>3.</w:t>
            </w:r>
            <w:r w:rsidRPr="00B22CC0">
              <w:rPr>
                <w:rFonts w:eastAsia="Calibri"/>
                <w:sz w:val="26"/>
                <w:szCs w:val="26"/>
                <w:lang w:val="lv-LV"/>
              </w:rPr>
              <w:t xml:space="preserve">izveidot nepieciešamo infrastruktūru, lai būtu iespējams ieviest telemedicīnas pakalpojumus </w:t>
            </w:r>
            <w:r w:rsidRPr="00B22CC0">
              <w:rPr>
                <w:rFonts w:eastAsiaTheme="minorHAnsi"/>
                <w:sz w:val="26"/>
                <w:szCs w:val="26"/>
                <w:lang w:val="lv-LV"/>
              </w:rPr>
              <w:t>VSIA “Bērnu klīniskā universitātes slimnīca” un īstenot uz pacientiem orientētu medicīnisko aprūpi pilotprojekta ietvaros;</w:t>
            </w:r>
          </w:p>
          <w:p w:rsidR="004E3805" w:rsidRPr="005142FF" w:rsidRDefault="004E3805" w:rsidP="004E3805">
            <w:pPr>
              <w:jc w:val="both"/>
              <w:rPr>
                <w:rFonts w:eastAsiaTheme="minorHAnsi"/>
                <w:sz w:val="26"/>
                <w:szCs w:val="26"/>
                <w:lang w:val="lv-LV"/>
              </w:rPr>
            </w:pPr>
            <w:r w:rsidRPr="005142FF">
              <w:rPr>
                <w:rFonts w:eastAsiaTheme="minorHAnsi"/>
                <w:sz w:val="26"/>
                <w:szCs w:val="26"/>
                <w:lang w:val="lv-LV"/>
              </w:rPr>
              <w:lastRenderedPageBreak/>
              <w:t>4.</w:t>
            </w:r>
            <w:r w:rsidRPr="00B22CC0">
              <w:rPr>
                <w:rFonts w:eastAsiaTheme="minorHAnsi"/>
                <w:sz w:val="26"/>
                <w:szCs w:val="26"/>
                <w:lang w:val="lv-LV"/>
              </w:rPr>
              <w:t>veidot sadarbības tīklu ar ārvalstu ārstniecības iestādēm, stiprinot medicīniskā personāla profesionālo kapacitāti un izveidojot darba kontaktus;</w:t>
            </w:r>
          </w:p>
          <w:p w:rsidR="004E3805" w:rsidRPr="005142FF" w:rsidRDefault="004E3805" w:rsidP="004E3805">
            <w:pPr>
              <w:jc w:val="both"/>
              <w:rPr>
                <w:rFonts w:eastAsiaTheme="minorHAnsi"/>
                <w:sz w:val="26"/>
                <w:szCs w:val="26"/>
                <w:lang w:val="lv-LV"/>
              </w:rPr>
            </w:pPr>
            <w:r w:rsidRPr="005142FF">
              <w:rPr>
                <w:rFonts w:eastAsiaTheme="minorHAnsi"/>
                <w:sz w:val="26"/>
                <w:szCs w:val="26"/>
                <w:lang w:val="lv-LV"/>
              </w:rPr>
              <w:t>5.</w:t>
            </w:r>
            <w:r w:rsidRPr="00B22CC0">
              <w:rPr>
                <w:rFonts w:eastAsiaTheme="minorHAnsi"/>
                <w:sz w:val="26"/>
                <w:szCs w:val="26"/>
                <w:lang w:val="lv-LV"/>
              </w:rPr>
              <w:t>izstrādāt un veikt monitoringu, lai novērtētu pasākuma un pilotprojekta efektivitātes rādītājus un iespējamos uzlabojumus;</w:t>
            </w:r>
          </w:p>
          <w:p w:rsidR="004E3805" w:rsidRPr="005142FF" w:rsidRDefault="004E3805" w:rsidP="004E3805">
            <w:pPr>
              <w:jc w:val="both"/>
              <w:rPr>
                <w:rFonts w:eastAsiaTheme="minorHAnsi"/>
                <w:sz w:val="26"/>
                <w:szCs w:val="26"/>
                <w:lang w:val="lv-LV"/>
              </w:rPr>
            </w:pPr>
            <w:r w:rsidRPr="005142FF">
              <w:rPr>
                <w:rFonts w:eastAsiaTheme="minorHAnsi"/>
                <w:sz w:val="26"/>
                <w:szCs w:val="26"/>
                <w:lang w:val="lv-LV"/>
              </w:rPr>
              <w:t>6.</w:t>
            </w:r>
            <w:r w:rsidRPr="00B22CC0">
              <w:rPr>
                <w:rFonts w:eastAsiaTheme="minorHAnsi"/>
                <w:sz w:val="26"/>
                <w:szCs w:val="26"/>
                <w:lang w:val="lv-LV"/>
              </w:rPr>
              <w:t>izstrādāt ietvaru, kas nodrošinās projekta pēctecību VSIA “Bērnu klīniskā universitātes slimnīca”;</w:t>
            </w:r>
          </w:p>
          <w:p w:rsidR="004E3805" w:rsidRPr="005142FF" w:rsidRDefault="004E3805" w:rsidP="000F39A1">
            <w:pPr>
              <w:jc w:val="both"/>
              <w:rPr>
                <w:rFonts w:eastAsia="Calibri"/>
                <w:sz w:val="26"/>
                <w:szCs w:val="26"/>
                <w:lang w:val="lv-LV"/>
              </w:rPr>
            </w:pPr>
            <w:r w:rsidRPr="005142FF">
              <w:rPr>
                <w:rFonts w:eastAsiaTheme="minorHAnsi"/>
                <w:sz w:val="26"/>
                <w:szCs w:val="26"/>
                <w:lang w:val="lv-LV"/>
              </w:rPr>
              <w:t>7.i</w:t>
            </w:r>
            <w:r w:rsidRPr="00B22CC0">
              <w:rPr>
                <w:rFonts w:eastAsia="Calibri"/>
                <w:sz w:val="26"/>
                <w:szCs w:val="26"/>
                <w:lang w:val="lv-LV"/>
              </w:rPr>
              <w:t>zstrādāt protokolu un rekomendācijas par telemedicīnas ieviešanu Latvijā.</w:t>
            </w:r>
            <w:r w:rsidRPr="005142FF">
              <w:rPr>
                <w:rFonts w:eastAsia="Calibri"/>
                <w:sz w:val="26"/>
                <w:szCs w:val="26"/>
                <w:lang w:val="lv-LV"/>
              </w:rPr>
              <w:t>”</w:t>
            </w:r>
          </w:p>
          <w:p w:rsidR="000F39A1" w:rsidRPr="005142FF" w:rsidRDefault="000F39A1" w:rsidP="000F39A1">
            <w:pPr>
              <w:tabs>
                <w:tab w:val="left" w:pos="2994"/>
              </w:tabs>
              <w:jc w:val="both"/>
              <w:rPr>
                <w:b/>
                <w:sz w:val="26"/>
                <w:szCs w:val="26"/>
                <w:lang w:val="lv-LV"/>
              </w:rPr>
            </w:pPr>
            <w:r w:rsidRPr="005142FF">
              <w:rPr>
                <w:b/>
                <w:sz w:val="26"/>
                <w:szCs w:val="26"/>
                <w:lang w:val="lv-LV"/>
              </w:rPr>
              <w:t>Informatīvais ziņojums (9.lpp.)</w:t>
            </w:r>
          </w:p>
          <w:p w:rsidR="00A62559" w:rsidRPr="00B27E88" w:rsidRDefault="00A62559" w:rsidP="00A62559">
            <w:pPr>
              <w:jc w:val="both"/>
              <w:rPr>
                <w:sz w:val="26"/>
                <w:szCs w:val="26"/>
                <w:lang w:val="lv-LV"/>
              </w:rPr>
            </w:pPr>
            <w:r w:rsidRPr="005142FF">
              <w:rPr>
                <w:rFonts w:eastAsiaTheme="minorHAnsi"/>
                <w:sz w:val="26"/>
                <w:szCs w:val="26"/>
                <w:lang w:val="lv-LV"/>
              </w:rPr>
              <w:t>“</w:t>
            </w:r>
            <w:r w:rsidRPr="005142FF">
              <w:rPr>
                <w:b/>
                <w:sz w:val="26"/>
                <w:szCs w:val="26"/>
                <w:lang w:val="lv-LV"/>
              </w:rPr>
              <w:t>“</w:t>
            </w:r>
            <w:r w:rsidRPr="00B27E88">
              <w:rPr>
                <w:sz w:val="26"/>
                <w:szCs w:val="26"/>
                <w:lang w:val="lv-LV"/>
              </w:rPr>
              <w:t xml:space="preserve">Tomēr telemedicīna nav sistēma, kas tiks ieviesta tikai ārsta un pacienta sadarbības uzlabošanā. Telemedicīna ir rīks, kas </w:t>
            </w:r>
            <w:r w:rsidRPr="00B27E88">
              <w:rPr>
                <w:sz w:val="26"/>
                <w:szCs w:val="26"/>
                <w:lang w:val="lv-LV"/>
              </w:rPr>
              <w:lastRenderedPageBreak/>
              <w:t>var veidot un veicināt komunikāciju arī starp ārstiem – gan valsts, gan starpvalstu līmenī. Veidojot sadarbības tīklu gan ar Latvijas, gan ar ārvalstu ārstniecības iestādēm, kurās tiek vai tiks īstenota telemedicīna, VSIA “Bērnu klīniskā universitātes slimnīca” medicīnas personālam būs iespēja papildināt savu kompetenci un sniegt pacientiem optimālāko atbalstu.”</w:t>
            </w:r>
          </w:p>
          <w:p w:rsidR="000F39A1" w:rsidRPr="005142FF" w:rsidRDefault="000F39A1" w:rsidP="000F39A1">
            <w:pPr>
              <w:spacing w:line="276" w:lineRule="auto"/>
              <w:jc w:val="both"/>
              <w:rPr>
                <w:rFonts w:eastAsiaTheme="minorHAnsi"/>
                <w:sz w:val="26"/>
                <w:szCs w:val="26"/>
                <w:lang w:val="lv-LV"/>
              </w:rPr>
            </w:pPr>
            <w:r w:rsidRPr="005142FF">
              <w:rPr>
                <w:rFonts w:eastAsiaTheme="minorHAnsi"/>
                <w:sz w:val="26"/>
                <w:szCs w:val="26"/>
                <w:lang w:val="lv-LV"/>
              </w:rPr>
              <w:t>“</w:t>
            </w:r>
            <w:r w:rsidRPr="005142FF">
              <w:rPr>
                <w:color w:val="000000"/>
                <w:sz w:val="26"/>
                <w:szCs w:val="26"/>
                <w:lang w:val="lv-LV" w:eastAsia="lv-LV"/>
              </w:rPr>
              <w:t xml:space="preserve">Ņemot vērā vienoto rīcību īstenošanas līdzšinējo pieredzi, SPKC </w:t>
            </w:r>
            <w:r w:rsidRPr="005142FF">
              <w:rPr>
                <w:sz w:val="26"/>
                <w:szCs w:val="26"/>
                <w:lang w:val="lv-LV"/>
              </w:rPr>
              <w:t xml:space="preserve">vienotās rīcības par izvērtētu labās prakses pārņemšanu īstenošanai </w:t>
            </w:r>
            <w:r w:rsidRPr="005142FF">
              <w:rPr>
                <w:color w:val="000000"/>
                <w:sz w:val="26"/>
                <w:szCs w:val="26"/>
                <w:lang w:val="lv-LV" w:eastAsia="lv-LV"/>
              </w:rPr>
              <w:t xml:space="preserve">varētu būt nepieciešams priekšfinansējums līdz 20% apmērā no prognozētā LV dalībnieka ārvalstu </w:t>
            </w:r>
            <w:r w:rsidRPr="005142FF">
              <w:rPr>
                <w:color w:val="000000"/>
                <w:sz w:val="26"/>
                <w:szCs w:val="26"/>
                <w:lang w:val="lv-LV" w:eastAsia="lv-LV"/>
              </w:rPr>
              <w:lastRenderedPageBreak/>
              <w:t>palīdzības finansējuma, t.i.  44 400 EUR.</w:t>
            </w:r>
            <w:r w:rsidRPr="005142FF">
              <w:rPr>
                <w:rFonts w:eastAsiaTheme="minorHAnsi"/>
                <w:sz w:val="26"/>
                <w:szCs w:val="26"/>
                <w:lang w:val="lv-LV"/>
              </w:rPr>
              <w:t>”</w:t>
            </w:r>
          </w:p>
          <w:p w:rsidR="000F39A1" w:rsidRPr="005142FF" w:rsidRDefault="000F39A1" w:rsidP="000F39A1">
            <w:pPr>
              <w:tabs>
                <w:tab w:val="left" w:pos="2994"/>
              </w:tabs>
              <w:jc w:val="both"/>
              <w:rPr>
                <w:b/>
                <w:sz w:val="26"/>
                <w:szCs w:val="26"/>
                <w:lang w:val="lv-LV"/>
              </w:rPr>
            </w:pPr>
            <w:r w:rsidRPr="005142FF">
              <w:rPr>
                <w:b/>
                <w:sz w:val="26"/>
                <w:szCs w:val="26"/>
                <w:lang w:val="lv-LV"/>
              </w:rPr>
              <w:t>Informatīvais ziņojums (10.lpp.)</w:t>
            </w:r>
          </w:p>
          <w:p w:rsidR="000F39A1" w:rsidRPr="005142FF" w:rsidRDefault="000F39A1" w:rsidP="000F39A1">
            <w:pPr>
              <w:tabs>
                <w:tab w:val="left" w:pos="720"/>
                <w:tab w:val="left" w:pos="3540"/>
              </w:tabs>
              <w:jc w:val="both"/>
              <w:rPr>
                <w:rFonts w:eastAsiaTheme="minorHAnsi"/>
                <w:sz w:val="26"/>
                <w:szCs w:val="26"/>
                <w:lang w:val="lv-LV"/>
              </w:rPr>
            </w:pPr>
            <w:r w:rsidRPr="005142FF">
              <w:rPr>
                <w:rFonts w:eastAsiaTheme="minorHAnsi"/>
                <w:sz w:val="26"/>
                <w:szCs w:val="26"/>
                <w:lang w:val="lv-LV"/>
              </w:rPr>
              <w:t>“</w:t>
            </w:r>
            <w:r w:rsidRPr="005142FF">
              <w:rPr>
                <w:sz w:val="26"/>
                <w:szCs w:val="26"/>
                <w:lang w:val="lv-LV"/>
              </w:rPr>
              <w:t>Lai Latvijas pārstāvji varētu veiksmīgi nodrošināt dalību 2019.gada darba plānā paredzētās un Veselības ministrijai par svarīgajām atzītajās vienotajās rīcībās būs nepieciešams valsts budžeta līdzfinansējums aptuveni 250 667 EUR apmērā trīs gadu laikā, tātad proporcionāli sadalot šo summu uz trīs gadiem: 2020.gads –   83 555 EUR, 2021.gads – 83 556 EUR, 2022.gads – 83 556 EUR un priekšfinansējums 44 400 EUR apmērā.</w:t>
            </w:r>
            <w:r w:rsidRPr="005142FF">
              <w:rPr>
                <w:rFonts w:eastAsiaTheme="minorHAnsi"/>
                <w:sz w:val="26"/>
                <w:szCs w:val="26"/>
                <w:lang w:val="lv-LV"/>
              </w:rPr>
              <w:t>”</w:t>
            </w:r>
          </w:p>
          <w:p w:rsidR="000F39A1" w:rsidRPr="005142FF" w:rsidRDefault="000F39A1" w:rsidP="000F39A1">
            <w:pPr>
              <w:tabs>
                <w:tab w:val="left" w:pos="2994"/>
              </w:tabs>
              <w:jc w:val="both"/>
              <w:rPr>
                <w:b/>
                <w:sz w:val="26"/>
                <w:szCs w:val="26"/>
                <w:lang w:val="lv-LV"/>
              </w:rPr>
            </w:pPr>
            <w:r w:rsidRPr="005142FF">
              <w:rPr>
                <w:b/>
                <w:sz w:val="26"/>
                <w:szCs w:val="26"/>
                <w:lang w:val="lv-LV"/>
              </w:rPr>
              <w:t>Informatīvais ziņojums (10. un 11.lpp.)</w:t>
            </w:r>
          </w:p>
          <w:p w:rsidR="00C30510" w:rsidRPr="005142FF" w:rsidRDefault="000F39A1" w:rsidP="000F39A1">
            <w:pPr>
              <w:tabs>
                <w:tab w:val="left" w:pos="720"/>
                <w:tab w:val="left" w:pos="3540"/>
              </w:tabs>
              <w:jc w:val="both"/>
              <w:rPr>
                <w:b/>
                <w:sz w:val="26"/>
                <w:szCs w:val="26"/>
                <w:lang w:val="lv-LV"/>
              </w:rPr>
            </w:pPr>
            <w:r w:rsidRPr="005142FF">
              <w:rPr>
                <w:rFonts w:eastAsiaTheme="minorHAnsi"/>
                <w:sz w:val="26"/>
                <w:szCs w:val="26"/>
                <w:lang w:val="lv-LV"/>
              </w:rPr>
              <w:t>“</w:t>
            </w:r>
            <w:r w:rsidRPr="005142FF">
              <w:rPr>
                <w:sz w:val="26"/>
                <w:szCs w:val="26"/>
                <w:lang w:val="lv-LV"/>
              </w:rPr>
              <w:t xml:space="preserve">Veselības ministrijas ierobežoto finanšu līdzekļu dēļ nav iespējams nodrošināt </w:t>
            </w:r>
            <w:r w:rsidRPr="005142FF">
              <w:rPr>
                <w:sz w:val="26"/>
                <w:szCs w:val="26"/>
                <w:lang w:val="lv-LV"/>
              </w:rPr>
              <w:lastRenderedPageBreak/>
              <w:t xml:space="preserve">līdzfinansējumu no citiem līdzekļiem, jo pastāvīgi trūkst finansējums pamatfunkciju nodrošināšanai. Līdz ar to papildu finansējumu, kas būs nepieciešams EK Veselības programmas Veselības ministrijas atbalstīto 2019. gada darba plānā iekļauto vienoto rīcību īstenošanai </w:t>
            </w:r>
            <w:r w:rsidRPr="005142FF">
              <w:rPr>
                <w:noProof/>
                <w:sz w:val="26"/>
                <w:szCs w:val="26"/>
                <w:lang w:val="lv-LV"/>
              </w:rPr>
              <w:t>2020</w:t>
            </w:r>
            <w:r w:rsidRPr="005142FF">
              <w:rPr>
                <w:sz w:val="26"/>
                <w:szCs w:val="26"/>
                <w:lang w:val="lv-LV"/>
              </w:rPr>
              <w:t xml:space="preserve">., 2021. un 2022. gadā kopā ne vairāk kā 250 667 euro apmērā valsts budžeta līdzfinansējuma nodrošināšanai un kopumā ne vairāk kā 44 400 euro priekšfinansējuma nodrošināšanai, būs jāpārdala no 74. resora "Gadskārtējā valsts budžeta izpildes procesā pārdalāmais finansējums" programmas 80.00.00 "Nesadalītais finansējums Eiropas </w:t>
            </w:r>
            <w:r w:rsidRPr="005142FF">
              <w:rPr>
                <w:sz w:val="26"/>
                <w:szCs w:val="26"/>
                <w:lang w:val="lv-LV"/>
              </w:rPr>
              <w:lastRenderedPageBreak/>
              <w:t>Savienības politiku instrumentu un pārējās ārvalstu finanšu palīdzības līdzfinansēto projektu un pasākumu īstenošanai". 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Finanšu ministrijā detalizētus aprēķinus papildu nepieciešamajam finansējumam.</w:t>
            </w:r>
            <w:r w:rsidRPr="005142FF">
              <w:rPr>
                <w:rFonts w:eastAsiaTheme="minorHAnsi"/>
                <w:sz w:val="26"/>
                <w:szCs w:val="26"/>
                <w:lang w:val="lv-LV"/>
              </w:rPr>
              <w:t>”</w:t>
            </w:r>
          </w:p>
        </w:tc>
        <w:tc>
          <w:tcPr>
            <w:tcW w:w="3118" w:type="dxa"/>
          </w:tcPr>
          <w:p w:rsidR="00C30510" w:rsidRPr="00651E95" w:rsidRDefault="00C30510" w:rsidP="00C30510">
            <w:pPr>
              <w:jc w:val="both"/>
              <w:rPr>
                <w:b/>
                <w:sz w:val="26"/>
                <w:szCs w:val="26"/>
                <w:lang w:val="lv-LV"/>
              </w:rPr>
            </w:pPr>
            <w:r w:rsidRPr="00651E95">
              <w:rPr>
                <w:b/>
                <w:sz w:val="26"/>
                <w:szCs w:val="26"/>
                <w:lang w:val="lv-LV"/>
              </w:rPr>
              <w:lastRenderedPageBreak/>
              <w:t>Finanšu ministrija</w:t>
            </w:r>
          </w:p>
          <w:p w:rsidR="00C30510" w:rsidRPr="00651E95" w:rsidRDefault="00651E95" w:rsidP="00CC26E9">
            <w:pPr>
              <w:jc w:val="both"/>
              <w:rPr>
                <w:b/>
                <w:sz w:val="26"/>
                <w:szCs w:val="26"/>
                <w:lang w:val="lv-LV"/>
              </w:rPr>
            </w:pPr>
            <w:r w:rsidRPr="00651E95">
              <w:rPr>
                <w:color w:val="212121"/>
                <w:sz w:val="26"/>
                <w:szCs w:val="26"/>
                <w:shd w:val="clear" w:color="auto" w:fill="FFFFFF"/>
                <w:lang w:val="lv-LV"/>
              </w:rPr>
              <w:t xml:space="preserve">Vienlaikus uzturam spēkā atzinumā izteikto iebilduma daļu par komercdarbības atbalsta regulējuma piemērošanu, ar kuru FM vērsa uzmanību, ka VSIA “Bērnu klīniskā universitātes slimnīca” ir saimnieciskās darbības veicējs, kas sniedz vispārējās tautsaimnieciskas nozīmes </w:t>
            </w:r>
            <w:r w:rsidRPr="00651E95">
              <w:rPr>
                <w:color w:val="212121"/>
                <w:sz w:val="26"/>
                <w:szCs w:val="26"/>
                <w:shd w:val="clear" w:color="auto" w:fill="FFFFFF"/>
                <w:lang w:val="lv-LV"/>
              </w:rPr>
              <w:lastRenderedPageBreak/>
              <w:t xml:space="preserve">pakalpojumus valsts apmaksāto veselības aprūpes pakalpojumu veidā, kuram publiskais finansējums tiek piešķirts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 līdz ar to, piešķirot publisko finansējumu telemedicīnas pakalpojumu sniegšanai un ar to saistītās infrastruktūras izveidei, jāievēro EK lēmuma Nr.2012/21/ES nosacījumi. Ievērojot minēto, lūdzam papildināt informatīvā </w:t>
            </w:r>
            <w:r w:rsidRPr="00651E95">
              <w:rPr>
                <w:color w:val="212121"/>
                <w:sz w:val="26"/>
                <w:szCs w:val="26"/>
                <w:shd w:val="clear" w:color="auto" w:fill="FFFFFF"/>
                <w:lang w:val="lv-LV"/>
              </w:rPr>
              <w:lastRenderedPageBreak/>
              <w:t>ziņojuma projektu ar skaidrojumu, ka publiskā finansējuma piešķiršana VSIA “Bērnu klīniskā universitātes slimnīca” telemedicīnas pakalpojumu sniegšanai un ar to saistītās infrastruktūras izveidei tiks īstenota saskaņā ar EK lēmuma Nr.2012/21/ES nosacījumiem.</w:t>
            </w:r>
          </w:p>
        </w:tc>
        <w:tc>
          <w:tcPr>
            <w:tcW w:w="3197" w:type="dxa"/>
          </w:tcPr>
          <w:p w:rsidR="00C30510" w:rsidRPr="005142FF" w:rsidRDefault="000F39A1" w:rsidP="005E6956">
            <w:pPr>
              <w:jc w:val="both"/>
              <w:rPr>
                <w:b/>
                <w:sz w:val="26"/>
                <w:szCs w:val="26"/>
                <w:lang w:val="lv-LV"/>
              </w:rPr>
            </w:pPr>
            <w:r w:rsidRPr="005142FF">
              <w:rPr>
                <w:b/>
                <w:sz w:val="26"/>
                <w:szCs w:val="26"/>
                <w:lang w:val="lv-LV"/>
              </w:rPr>
              <w:lastRenderedPageBreak/>
              <w:t>Sniegts skaidrojums:</w:t>
            </w:r>
          </w:p>
          <w:p w:rsidR="007E38FA" w:rsidRPr="00AD627D" w:rsidRDefault="007E38FA" w:rsidP="007E38FA">
            <w:pPr>
              <w:jc w:val="both"/>
              <w:rPr>
                <w:b/>
                <w:sz w:val="26"/>
                <w:szCs w:val="26"/>
                <w:lang w:val="lv-LV"/>
              </w:rPr>
            </w:pPr>
            <w:r w:rsidRPr="00AD627D">
              <w:rPr>
                <w:sz w:val="26"/>
                <w:szCs w:val="26"/>
                <w:lang w:val="lv-LV"/>
              </w:rPr>
              <w:t xml:space="preserve">Ņemot vērā saņemtos iebildumus no Finanšu ministrijas un Tieslietu ministrijas, Veselības ministrija vienotajā rīcībā, lai īstenotu digitāli integrētu uz cilvēku vērstu veselības aprūpi, atkārtoti informējot Eiropas Komisijas Patērētāju, veselības, lauksaimniecības un pārtikas izpildaģentūru, </w:t>
            </w:r>
            <w:r>
              <w:rPr>
                <w:sz w:val="26"/>
                <w:szCs w:val="26"/>
                <w:lang w:val="lv-LV"/>
              </w:rPr>
              <w:lastRenderedPageBreak/>
              <w:t>mainīs</w:t>
            </w:r>
            <w:r w:rsidRPr="00AD627D">
              <w:rPr>
                <w:sz w:val="26"/>
                <w:szCs w:val="26"/>
                <w:lang w:val="lv-LV"/>
              </w:rPr>
              <w:t xml:space="preserve"> nominantu no  VSIA “Bērnu klīniskā universitātes slimnīca” uz Nacionālo veselības dienestu</w:t>
            </w:r>
            <w:r>
              <w:rPr>
                <w:sz w:val="26"/>
                <w:szCs w:val="26"/>
                <w:lang w:val="lv-LV"/>
              </w:rPr>
              <w:t xml:space="preserve"> un </w:t>
            </w:r>
            <w:r w:rsidRPr="00AD627D">
              <w:rPr>
                <w:sz w:val="26"/>
                <w:szCs w:val="26"/>
                <w:lang w:val="lv-LV"/>
              </w:rPr>
              <w:t xml:space="preserve">kā sadarbības partneris </w:t>
            </w:r>
            <w:r>
              <w:rPr>
                <w:sz w:val="26"/>
                <w:szCs w:val="26"/>
                <w:lang w:val="lv-LV"/>
              </w:rPr>
              <w:t>tiks piesaistīts</w:t>
            </w:r>
            <w:r w:rsidRPr="00AD627D">
              <w:rPr>
                <w:sz w:val="26"/>
                <w:szCs w:val="26"/>
                <w:lang w:val="lv-LV"/>
              </w:rPr>
              <w:t xml:space="preserve"> VSIA “Bērnu klīniskā universitātes slimnīca”.</w:t>
            </w:r>
          </w:p>
          <w:p w:rsidR="00651E95" w:rsidRPr="005142FF" w:rsidRDefault="00651E95" w:rsidP="005E6956">
            <w:pPr>
              <w:jc w:val="both"/>
              <w:rPr>
                <w:b/>
                <w:sz w:val="26"/>
                <w:szCs w:val="26"/>
                <w:lang w:val="lv-LV"/>
              </w:rPr>
            </w:pPr>
          </w:p>
        </w:tc>
        <w:tc>
          <w:tcPr>
            <w:tcW w:w="3951" w:type="dxa"/>
          </w:tcPr>
          <w:p w:rsidR="000F39A1" w:rsidRPr="00737363" w:rsidRDefault="000F39A1" w:rsidP="000F39A1">
            <w:pPr>
              <w:tabs>
                <w:tab w:val="left" w:pos="2994"/>
              </w:tabs>
              <w:jc w:val="both"/>
              <w:rPr>
                <w:b/>
                <w:sz w:val="26"/>
                <w:szCs w:val="26"/>
                <w:lang w:val="lv-LV"/>
              </w:rPr>
            </w:pPr>
            <w:r w:rsidRPr="00737363">
              <w:rPr>
                <w:b/>
                <w:sz w:val="26"/>
                <w:szCs w:val="26"/>
                <w:lang w:val="lv-LV"/>
              </w:rPr>
              <w:lastRenderedPageBreak/>
              <w:t>Precizēts informatīvais ziņojums (4.lpp.)</w:t>
            </w:r>
          </w:p>
          <w:p w:rsidR="000F39A1" w:rsidRPr="00737363" w:rsidRDefault="000F39A1" w:rsidP="00792444">
            <w:pPr>
              <w:jc w:val="both"/>
              <w:rPr>
                <w:rFonts w:eastAsiaTheme="minorHAnsi"/>
                <w:sz w:val="26"/>
                <w:szCs w:val="26"/>
                <w:lang w:val="lv-LV"/>
              </w:rPr>
            </w:pPr>
            <w:r w:rsidRPr="00737363">
              <w:rPr>
                <w:sz w:val="26"/>
                <w:szCs w:val="26"/>
                <w:lang w:val="lv-LV"/>
              </w:rPr>
              <w:t>“</w:t>
            </w:r>
            <w:r w:rsidR="00792444" w:rsidRPr="00737363">
              <w:rPr>
                <w:sz w:val="26"/>
                <w:szCs w:val="26"/>
                <w:lang w:val="lv-LV" w:eastAsia="lv-LV"/>
              </w:rPr>
              <w:t xml:space="preserve">Latvija dalībai </w:t>
            </w:r>
            <w:r w:rsidR="00792444" w:rsidRPr="00737363">
              <w:rPr>
                <w:sz w:val="26"/>
                <w:szCs w:val="26"/>
                <w:lang w:val="lv-LV"/>
              </w:rPr>
              <w:t xml:space="preserve">vienotajā rīcībā par izvērtētu labās prakses pārņemšanu </w:t>
            </w:r>
            <w:r w:rsidR="00792444" w:rsidRPr="00737363">
              <w:rPr>
                <w:sz w:val="26"/>
                <w:szCs w:val="26"/>
                <w:lang w:val="lv-LV" w:eastAsia="lv-LV"/>
              </w:rPr>
              <w:t xml:space="preserve">nominēja Slimību profilakses un kontroles centru un </w:t>
            </w:r>
            <w:r w:rsidR="00792444" w:rsidRPr="00737363">
              <w:rPr>
                <w:sz w:val="26"/>
                <w:szCs w:val="26"/>
                <w:lang w:val="lv-LV"/>
              </w:rPr>
              <w:t>vienotajā rīcībā, lai īstenotu digitāli integrētu uz cilvēku vērstu veselības aprūpi, nominēja Nacionālo veselības dienestu (kā sadarbības partneris tiks piesaistīts VSIA “Bērnu klīniskā universitātes slimnīca”).</w:t>
            </w:r>
            <w:r w:rsidRPr="00737363">
              <w:rPr>
                <w:rFonts w:eastAsiaTheme="minorHAnsi"/>
                <w:sz w:val="26"/>
                <w:szCs w:val="26"/>
                <w:lang w:val="lv-LV"/>
              </w:rPr>
              <w:t>”</w:t>
            </w:r>
          </w:p>
          <w:p w:rsidR="00795759" w:rsidRPr="00737363" w:rsidRDefault="00795759" w:rsidP="00795759">
            <w:pPr>
              <w:tabs>
                <w:tab w:val="left" w:pos="2994"/>
              </w:tabs>
              <w:jc w:val="both"/>
              <w:rPr>
                <w:b/>
                <w:sz w:val="26"/>
                <w:szCs w:val="26"/>
                <w:lang w:val="lv-LV"/>
              </w:rPr>
            </w:pPr>
            <w:r w:rsidRPr="00737363">
              <w:rPr>
                <w:b/>
                <w:sz w:val="26"/>
                <w:szCs w:val="26"/>
                <w:lang w:val="lv-LV"/>
              </w:rPr>
              <w:t xml:space="preserve">Precizēts informatīvais ziņojums </w:t>
            </w:r>
            <w:r w:rsidRPr="00737363">
              <w:rPr>
                <w:b/>
                <w:sz w:val="26"/>
                <w:szCs w:val="26"/>
                <w:lang w:val="lv-LV"/>
              </w:rPr>
              <w:lastRenderedPageBreak/>
              <w:t>(7. un 8.lpp.)</w:t>
            </w:r>
          </w:p>
          <w:p w:rsidR="00D90352" w:rsidRPr="00B27E88" w:rsidRDefault="00795759" w:rsidP="00D90352">
            <w:pPr>
              <w:jc w:val="both"/>
              <w:rPr>
                <w:rFonts w:eastAsia="Calibri"/>
                <w:sz w:val="26"/>
                <w:szCs w:val="26"/>
                <w:lang w:val="lv-LV"/>
              </w:rPr>
            </w:pPr>
            <w:r w:rsidRPr="00737363">
              <w:rPr>
                <w:rFonts w:eastAsiaTheme="minorHAnsi"/>
                <w:sz w:val="26"/>
                <w:szCs w:val="26"/>
                <w:lang w:val="lv-LV"/>
              </w:rPr>
              <w:t>“</w:t>
            </w:r>
            <w:r w:rsidR="00D90352" w:rsidRPr="00B27E88">
              <w:rPr>
                <w:sz w:val="26"/>
                <w:szCs w:val="26"/>
                <w:lang w:val="lv-LV"/>
              </w:rPr>
              <w:t xml:space="preserve">Nacionālais veselības dienests sadarbībā ar </w:t>
            </w:r>
            <w:r w:rsidR="00D90352" w:rsidRPr="00B27E88">
              <w:rPr>
                <w:rFonts w:eastAsia="Calibri"/>
                <w:sz w:val="26"/>
                <w:szCs w:val="26"/>
                <w:lang w:val="lv-LV"/>
              </w:rPr>
              <w:t xml:space="preserve">VSIA “Bērnu klīniskā universitātes slimnīca” plāno šādus septiņus uzdevumus: </w:t>
            </w:r>
          </w:p>
          <w:p w:rsidR="00D90352" w:rsidRPr="00B27E88" w:rsidRDefault="00D90352" w:rsidP="00D90352">
            <w:pPr>
              <w:jc w:val="both"/>
              <w:rPr>
                <w:rFonts w:eastAsia="Calibri"/>
                <w:sz w:val="26"/>
                <w:szCs w:val="26"/>
              </w:rPr>
            </w:pPr>
            <w:r w:rsidRPr="00B27E88">
              <w:rPr>
                <w:rFonts w:eastAsia="Calibri"/>
                <w:sz w:val="26"/>
                <w:szCs w:val="26"/>
              </w:rPr>
              <w:t>1.iepazīties ar labās prakses piemēriem un identificēt iespējamos modeļus, ko adaptēt telemedicīnas ieviešanai;</w:t>
            </w:r>
          </w:p>
          <w:p w:rsidR="00D90352" w:rsidRPr="00B27E88" w:rsidRDefault="00D90352" w:rsidP="00D90352">
            <w:pPr>
              <w:jc w:val="both"/>
              <w:rPr>
                <w:rFonts w:eastAsia="Calibri"/>
                <w:sz w:val="26"/>
                <w:szCs w:val="26"/>
              </w:rPr>
            </w:pPr>
            <w:r>
              <w:rPr>
                <w:rFonts w:eastAsia="Calibri"/>
                <w:sz w:val="26"/>
                <w:szCs w:val="26"/>
              </w:rPr>
              <w:t>2.</w:t>
            </w:r>
            <w:r w:rsidRPr="00B27E88">
              <w:rPr>
                <w:rFonts w:eastAsia="Calibri"/>
                <w:sz w:val="26"/>
                <w:szCs w:val="26"/>
              </w:rPr>
              <w:t xml:space="preserve">izstrādāt pilotprojektu telemedicīnas ieviešanai; </w:t>
            </w:r>
          </w:p>
          <w:p w:rsidR="00D90352" w:rsidRPr="00B27E88" w:rsidRDefault="00D90352" w:rsidP="00D90352">
            <w:pPr>
              <w:jc w:val="both"/>
              <w:rPr>
                <w:rFonts w:eastAsia="Calibri"/>
                <w:sz w:val="26"/>
                <w:szCs w:val="26"/>
              </w:rPr>
            </w:pPr>
            <w:r>
              <w:rPr>
                <w:rFonts w:eastAsia="Calibri"/>
                <w:sz w:val="26"/>
                <w:szCs w:val="26"/>
              </w:rPr>
              <w:t>3.</w:t>
            </w:r>
            <w:r w:rsidRPr="00B27E88">
              <w:rPr>
                <w:rFonts w:eastAsia="Calibri"/>
                <w:sz w:val="26"/>
                <w:szCs w:val="26"/>
              </w:rPr>
              <w:t xml:space="preserve">izveidot nepieciešamo infrastruktūru, lai būtu iespējams ieviest telemedicīnas pakalpojumus </w:t>
            </w:r>
            <w:r w:rsidRPr="00B27E88">
              <w:rPr>
                <w:sz w:val="26"/>
                <w:szCs w:val="26"/>
              </w:rPr>
              <w:t>VSIA “Bērnu klīniskā universitātes slimnīca” un īstenot uz pacientiem orientētu medicīnisko aprūpi pilotprojekta ietvaros;</w:t>
            </w:r>
          </w:p>
          <w:p w:rsidR="00D90352" w:rsidRPr="00B27E88" w:rsidRDefault="00D90352" w:rsidP="00D90352">
            <w:pPr>
              <w:jc w:val="both"/>
              <w:rPr>
                <w:rFonts w:eastAsia="Calibri"/>
                <w:sz w:val="26"/>
                <w:szCs w:val="26"/>
              </w:rPr>
            </w:pPr>
            <w:r>
              <w:rPr>
                <w:sz w:val="26"/>
                <w:szCs w:val="26"/>
              </w:rPr>
              <w:t>4.</w:t>
            </w:r>
            <w:r w:rsidRPr="00B27E88">
              <w:rPr>
                <w:sz w:val="26"/>
                <w:szCs w:val="26"/>
              </w:rPr>
              <w:t>veidot sadarbības tīklu ar ārvalstu ārstniecības iestādēm, stiprinot medicīniskā personāla profesionālo kapacitāti un izveidojot darba kontaktus;</w:t>
            </w:r>
          </w:p>
          <w:p w:rsidR="00D90352" w:rsidRPr="00B27E88" w:rsidRDefault="00D90352" w:rsidP="00D90352">
            <w:pPr>
              <w:jc w:val="both"/>
              <w:rPr>
                <w:rFonts w:eastAsia="Calibri"/>
                <w:sz w:val="26"/>
                <w:szCs w:val="26"/>
              </w:rPr>
            </w:pPr>
            <w:r>
              <w:rPr>
                <w:sz w:val="26"/>
                <w:szCs w:val="26"/>
              </w:rPr>
              <w:t>5.</w:t>
            </w:r>
            <w:r w:rsidRPr="00B27E88">
              <w:rPr>
                <w:sz w:val="26"/>
                <w:szCs w:val="26"/>
              </w:rPr>
              <w:t>izstrādāt un veikt monitoringu, lai novērtētu pasākuma un pilotprojekta efektivitātes rādītājus un iespējamos uzlabojumus;</w:t>
            </w:r>
          </w:p>
          <w:p w:rsidR="00D90352" w:rsidRPr="00B27E88" w:rsidRDefault="00D90352" w:rsidP="00D90352">
            <w:pPr>
              <w:jc w:val="both"/>
              <w:rPr>
                <w:rFonts w:eastAsia="Calibri"/>
                <w:sz w:val="26"/>
                <w:szCs w:val="26"/>
              </w:rPr>
            </w:pPr>
            <w:r>
              <w:rPr>
                <w:sz w:val="26"/>
                <w:szCs w:val="26"/>
              </w:rPr>
              <w:t>6.</w:t>
            </w:r>
            <w:r w:rsidRPr="00B27E88">
              <w:rPr>
                <w:sz w:val="26"/>
                <w:szCs w:val="26"/>
              </w:rPr>
              <w:t>izstrādāt ietvaru, kas nodrošinās projekta pēctecību;</w:t>
            </w:r>
          </w:p>
          <w:p w:rsidR="00795759" w:rsidRPr="00737363" w:rsidRDefault="00D90352" w:rsidP="00D90352">
            <w:pPr>
              <w:jc w:val="both"/>
              <w:rPr>
                <w:rFonts w:eastAsia="Calibri"/>
                <w:sz w:val="26"/>
                <w:szCs w:val="26"/>
              </w:rPr>
            </w:pPr>
            <w:r>
              <w:rPr>
                <w:rFonts w:eastAsia="Calibri"/>
                <w:sz w:val="26"/>
                <w:szCs w:val="26"/>
              </w:rPr>
              <w:t>7.</w:t>
            </w:r>
            <w:r w:rsidRPr="00B27E88">
              <w:rPr>
                <w:rFonts w:eastAsia="Calibri"/>
                <w:sz w:val="26"/>
                <w:szCs w:val="26"/>
              </w:rPr>
              <w:t xml:space="preserve">izstrādāt protokolu un rekomendācijas par telemedicīnas </w:t>
            </w:r>
            <w:r w:rsidRPr="00B27E88">
              <w:rPr>
                <w:rFonts w:eastAsia="Calibri"/>
                <w:sz w:val="26"/>
                <w:szCs w:val="26"/>
              </w:rPr>
              <w:lastRenderedPageBreak/>
              <w:t>ieviešanu Latvijā.</w:t>
            </w:r>
            <w:r w:rsidR="00795759" w:rsidRPr="00737363">
              <w:rPr>
                <w:rFonts w:eastAsia="Calibri"/>
                <w:sz w:val="26"/>
                <w:szCs w:val="26"/>
              </w:rPr>
              <w:t>”</w:t>
            </w:r>
          </w:p>
          <w:p w:rsidR="00795759" w:rsidRPr="00737363" w:rsidRDefault="00795759" w:rsidP="00795759">
            <w:pPr>
              <w:tabs>
                <w:tab w:val="left" w:pos="2994"/>
              </w:tabs>
              <w:jc w:val="both"/>
              <w:rPr>
                <w:b/>
                <w:sz w:val="26"/>
                <w:szCs w:val="26"/>
                <w:lang w:val="lv-LV"/>
              </w:rPr>
            </w:pPr>
            <w:r w:rsidRPr="00737363">
              <w:rPr>
                <w:b/>
                <w:sz w:val="26"/>
                <w:szCs w:val="26"/>
                <w:lang w:val="lv-LV"/>
              </w:rPr>
              <w:t>Precizēts informatīvais ziņojums (9.lpp.)</w:t>
            </w:r>
          </w:p>
          <w:p w:rsidR="000F39A1" w:rsidRPr="00737363" w:rsidRDefault="00795759" w:rsidP="00327F1C">
            <w:pPr>
              <w:jc w:val="both"/>
              <w:rPr>
                <w:sz w:val="26"/>
                <w:szCs w:val="26"/>
                <w:lang w:val="lv-LV"/>
              </w:rPr>
            </w:pPr>
            <w:r w:rsidRPr="00737363">
              <w:rPr>
                <w:rFonts w:eastAsiaTheme="minorHAnsi"/>
                <w:sz w:val="26"/>
                <w:szCs w:val="26"/>
                <w:lang w:val="lv-LV"/>
              </w:rPr>
              <w:t>“</w:t>
            </w:r>
            <w:r w:rsidRPr="00737363">
              <w:rPr>
                <w:sz w:val="26"/>
                <w:szCs w:val="26"/>
                <w:lang w:val="lv-LV"/>
              </w:rPr>
              <w:t>Tomēr telemedicīna nav sistēma, kas tiks ieviesta tikai ārsta un pacienta sadarbības uzlabošanā. Telemedicīna ir rīks, kas var veidot un veicināt komunikāciju arī starp ārstiem – gan valsts, gan starpvalstu līmenī. Veidojot sadarbības tīklu gan ar Latvijas, gan ar ārvalstu ārstniecības iestādēm, kurās tiek vai tiks īstenota telemedicīna, medicīnas personālam būs iespēja papildināt savu kompetenci un sniegt pacientiem optimālāko atbalstu.”</w:t>
            </w:r>
          </w:p>
          <w:p w:rsidR="000F39A1" w:rsidRPr="00737363" w:rsidRDefault="000F39A1" w:rsidP="00327F1C">
            <w:pPr>
              <w:pStyle w:val="FootnoteText"/>
              <w:jc w:val="both"/>
              <w:rPr>
                <w:sz w:val="26"/>
                <w:szCs w:val="26"/>
              </w:rPr>
            </w:pPr>
            <w:r w:rsidRPr="00737363">
              <w:rPr>
                <w:rFonts w:eastAsiaTheme="minorHAnsi"/>
                <w:sz w:val="26"/>
                <w:szCs w:val="26"/>
              </w:rPr>
              <w:t>“</w:t>
            </w:r>
            <w:r w:rsidRPr="00737363">
              <w:rPr>
                <w:color w:val="000000"/>
                <w:sz w:val="26"/>
                <w:szCs w:val="26"/>
              </w:rPr>
              <w:t xml:space="preserve">Ņemot vērā vienoto rīcību īstenošanas līdzšinējo pieredzi, Slimību profilakses un kontroles dienestam </w:t>
            </w:r>
            <w:r w:rsidRPr="00737363">
              <w:rPr>
                <w:sz w:val="26"/>
                <w:szCs w:val="26"/>
              </w:rPr>
              <w:t xml:space="preserve">vienotās rīcības par izvērtētu labās prakses pārņemšanu īstenošanai </w:t>
            </w:r>
            <w:r w:rsidRPr="00737363">
              <w:rPr>
                <w:color w:val="000000"/>
                <w:sz w:val="26"/>
                <w:szCs w:val="26"/>
              </w:rPr>
              <w:t>varētu būt nepieciešams priekšfinansējums līdz 20% apmērā no prognozētā LV dalībnieka ārvalstu palīdzības finansējuma, t.i.  44 400 EUR, un Nacionālajam veselības dienestam vienotās rīcības</w:t>
            </w:r>
            <w:r w:rsidRPr="00737363">
              <w:rPr>
                <w:sz w:val="26"/>
                <w:szCs w:val="26"/>
              </w:rPr>
              <w:t xml:space="preserve">, lai īstenotu digitāli integrētu uz cilvēku vērstu veselības aprūpi </w:t>
            </w:r>
            <w:r w:rsidRPr="00737363">
              <w:rPr>
                <w:color w:val="000000"/>
                <w:sz w:val="26"/>
                <w:szCs w:val="26"/>
              </w:rPr>
              <w:t xml:space="preserve">varētu būt </w:t>
            </w:r>
            <w:r w:rsidRPr="00737363">
              <w:rPr>
                <w:color w:val="000000"/>
                <w:sz w:val="26"/>
                <w:szCs w:val="26"/>
              </w:rPr>
              <w:lastRenderedPageBreak/>
              <w:t>nepieciešams priekšfinansējums līdz 20% apmērā no prognozētā LV dalībnieka ārvalstu palīdzības finansējuma, t.i.  30 800 EUR, tātad kopā 75 200 EUR apmērā.</w:t>
            </w:r>
            <w:r w:rsidRPr="00737363">
              <w:rPr>
                <w:sz w:val="26"/>
                <w:szCs w:val="26"/>
              </w:rPr>
              <w:t>”</w:t>
            </w:r>
          </w:p>
          <w:p w:rsidR="000F39A1" w:rsidRPr="00737363" w:rsidRDefault="000F39A1" w:rsidP="000F39A1">
            <w:pPr>
              <w:tabs>
                <w:tab w:val="left" w:pos="2994"/>
              </w:tabs>
              <w:jc w:val="both"/>
              <w:rPr>
                <w:b/>
                <w:sz w:val="26"/>
                <w:szCs w:val="26"/>
                <w:lang w:val="lv-LV"/>
              </w:rPr>
            </w:pPr>
            <w:r w:rsidRPr="00737363">
              <w:rPr>
                <w:b/>
                <w:sz w:val="26"/>
                <w:szCs w:val="26"/>
                <w:lang w:val="lv-LV"/>
              </w:rPr>
              <w:t>Precizēts informatīvais ziņojums (10.lpp.)</w:t>
            </w:r>
          </w:p>
          <w:p w:rsidR="000F39A1" w:rsidRPr="00737363" w:rsidRDefault="000F39A1" w:rsidP="000F39A1">
            <w:pPr>
              <w:tabs>
                <w:tab w:val="left" w:pos="720"/>
                <w:tab w:val="left" w:pos="3540"/>
              </w:tabs>
              <w:jc w:val="both"/>
              <w:rPr>
                <w:rFonts w:eastAsiaTheme="minorHAnsi"/>
                <w:sz w:val="26"/>
                <w:szCs w:val="26"/>
                <w:lang w:val="lv-LV"/>
              </w:rPr>
            </w:pPr>
            <w:r w:rsidRPr="00737363">
              <w:rPr>
                <w:rFonts w:eastAsiaTheme="minorHAnsi"/>
                <w:sz w:val="26"/>
                <w:szCs w:val="26"/>
                <w:lang w:val="lv-LV"/>
              </w:rPr>
              <w:t>“</w:t>
            </w:r>
            <w:r w:rsidRPr="00737363">
              <w:rPr>
                <w:sz w:val="26"/>
                <w:szCs w:val="26"/>
                <w:lang w:val="lv-LV"/>
              </w:rPr>
              <w:t>Lai Latvijas pārstāvji varētu veiksmīgi nodrošināt dalību 2019.gada darba plānā paredzētās un Veselības ministrijai par svarīgajām atzītajās vienotajās rīcībās būs nepieciešams valsts budžeta līdzfinansējums aptuveni 250 667 EUR apmērā trīs gadu laikā, tātad proporcionāli sadalot šo summu uz trīs gadiem: 2020.gads –   83 555 EUR, 2021.gads – 83 556 EUR, 2022.gads – 83 556 EUR un priekšfinansējums 75 200 EUR apmērā.</w:t>
            </w:r>
            <w:r w:rsidRPr="00737363">
              <w:rPr>
                <w:rFonts w:eastAsiaTheme="minorHAnsi"/>
                <w:sz w:val="26"/>
                <w:szCs w:val="26"/>
                <w:lang w:val="lv-LV"/>
              </w:rPr>
              <w:t>”</w:t>
            </w:r>
          </w:p>
          <w:p w:rsidR="000F39A1" w:rsidRPr="00737363" w:rsidRDefault="000F39A1" w:rsidP="000F39A1">
            <w:pPr>
              <w:tabs>
                <w:tab w:val="left" w:pos="2994"/>
              </w:tabs>
              <w:jc w:val="both"/>
              <w:rPr>
                <w:b/>
                <w:sz w:val="26"/>
                <w:szCs w:val="26"/>
                <w:lang w:val="lv-LV"/>
              </w:rPr>
            </w:pPr>
            <w:r w:rsidRPr="00737363">
              <w:rPr>
                <w:b/>
                <w:sz w:val="26"/>
                <w:szCs w:val="26"/>
                <w:lang w:val="lv-LV"/>
              </w:rPr>
              <w:t>Precizēts informatīvais ziņojums (10. un 11.lpp.)</w:t>
            </w:r>
          </w:p>
          <w:p w:rsidR="00C30510" w:rsidRPr="00737363" w:rsidRDefault="000F39A1" w:rsidP="000F39A1">
            <w:pPr>
              <w:tabs>
                <w:tab w:val="left" w:pos="2994"/>
              </w:tabs>
              <w:jc w:val="both"/>
              <w:rPr>
                <w:b/>
                <w:sz w:val="26"/>
                <w:szCs w:val="26"/>
                <w:lang w:val="lv-LV"/>
              </w:rPr>
            </w:pPr>
            <w:r w:rsidRPr="00737363">
              <w:rPr>
                <w:rFonts w:eastAsiaTheme="minorHAnsi"/>
                <w:sz w:val="26"/>
                <w:szCs w:val="26"/>
                <w:lang w:val="lv-LV"/>
              </w:rPr>
              <w:t>“</w:t>
            </w:r>
            <w:r w:rsidRPr="00737363">
              <w:rPr>
                <w:sz w:val="26"/>
                <w:szCs w:val="26"/>
                <w:lang w:val="lv-LV"/>
              </w:rPr>
              <w:t xml:space="preserve">Veselības ministrijas ierobežoto finanšu līdzekļu dēļ nav iespējams nodrošināt līdzfinansējumu no citiem līdzekļiem, jo pastāvīgi trūkst finansējums pamatfunkciju nodrošināšanai. Līdz ar to papildu finansējumu, kas būs nepieciešams EK Veselības programmas </w:t>
            </w:r>
            <w:r w:rsidRPr="00737363">
              <w:rPr>
                <w:sz w:val="26"/>
                <w:szCs w:val="26"/>
                <w:lang w:val="lv-LV"/>
              </w:rPr>
              <w:lastRenderedPageBreak/>
              <w:t xml:space="preserve">Veselības ministrijas atbalstīto 2019. gada darba plānā iekļauto vienoto rīcību īstenošanai </w:t>
            </w:r>
            <w:r w:rsidRPr="00737363">
              <w:rPr>
                <w:noProof/>
                <w:sz w:val="26"/>
                <w:szCs w:val="26"/>
                <w:lang w:val="lv-LV"/>
              </w:rPr>
              <w:t>2020</w:t>
            </w:r>
            <w:r w:rsidRPr="00737363">
              <w:rPr>
                <w:sz w:val="26"/>
                <w:szCs w:val="26"/>
                <w:lang w:val="lv-LV"/>
              </w:rPr>
              <w:t>., 2021. un 2022. gadā kopā ne vairāk kā 250 667 EUR apmērā valsts budžeta līdzfinansējuma nodrošināšanai un kopumā ne vairāk kā 75 200 EUR priekšfinansējuma nodrošināšanai, būs jāpārdala no 74. resora "Gadskārtējā valsts budžeta izpildes procesā pārdalāmais finansējums" programmas 80.00.00 "Nesadalītais finansējums Eiropas Savienības politiku instrumentu un pārējās ārvalstu finanšu palīdzības līdzfinansēto projektu un pasākumu īstenošanai". 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Finanšu ministrijā detalizētus aprēķinus papildu nepieciešamajam finansējumam.</w:t>
            </w:r>
            <w:r w:rsidRPr="00737363">
              <w:rPr>
                <w:rFonts w:eastAsiaTheme="minorHAnsi"/>
                <w:sz w:val="26"/>
                <w:szCs w:val="26"/>
                <w:lang w:val="lv-LV"/>
              </w:rPr>
              <w:t>”</w:t>
            </w:r>
          </w:p>
        </w:tc>
      </w:tr>
      <w:tr w:rsidR="0086628C" w:rsidRPr="00F14F81" w:rsidTr="00B0534D">
        <w:trPr>
          <w:jc w:val="center"/>
        </w:trPr>
        <w:tc>
          <w:tcPr>
            <w:tcW w:w="13844" w:type="dxa"/>
            <w:gridSpan w:val="6"/>
            <w:tcBorders>
              <w:top w:val="nil"/>
            </w:tcBorders>
          </w:tcPr>
          <w:p w:rsidR="0086628C" w:rsidRPr="00DA14D9" w:rsidRDefault="0086628C" w:rsidP="001E6C0A">
            <w:pPr>
              <w:pStyle w:val="ListParagraph"/>
              <w:spacing w:before="120" w:after="120"/>
              <w:ind w:left="0"/>
              <w:jc w:val="both"/>
              <w:rPr>
                <w:b/>
                <w:sz w:val="23"/>
                <w:szCs w:val="23"/>
              </w:rPr>
            </w:pPr>
            <w:r>
              <w:rPr>
                <w:b/>
                <w:sz w:val="23"/>
                <w:szCs w:val="23"/>
              </w:rPr>
              <w:lastRenderedPageBreak/>
              <w:t>Par Ministru kabineta sēdes protokollēmuma projektu</w:t>
            </w:r>
          </w:p>
        </w:tc>
      </w:tr>
      <w:tr w:rsidR="00572EE0" w:rsidRPr="000F2D08" w:rsidTr="00B0534D">
        <w:trPr>
          <w:gridAfter w:val="1"/>
          <w:wAfter w:w="78" w:type="dxa"/>
          <w:jc w:val="center"/>
        </w:trPr>
        <w:tc>
          <w:tcPr>
            <w:tcW w:w="675" w:type="dxa"/>
          </w:tcPr>
          <w:p w:rsidR="00572EE0" w:rsidRDefault="0059430B" w:rsidP="0049660D">
            <w:pPr>
              <w:jc w:val="center"/>
              <w:rPr>
                <w:sz w:val="23"/>
                <w:szCs w:val="23"/>
                <w:lang w:val="lv-LV"/>
              </w:rPr>
            </w:pPr>
            <w:r>
              <w:rPr>
                <w:sz w:val="23"/>
                <w:szCs w:val="23"/>
                <w:lang w:val="lv-LV"/>
              </w:rPr>
              <w:t>3</w:t>
            </w:r>
            <w:r w:rsidR="00572EE0">
              <w:rPr>
                <w:sz w:val="23"/>
                <w:szCs w:val="23"/>
                <w:lang w:val="lv-LV"/>
              </w:rPr>
              <w:t>.</w:t>
            </w:r>
          </w:p>
        </w:tc>
        <w:tc>
          <w:tcPr>
            <w:tcW w:w="2825" w:type="dxa"/>
          </w:tcPr>
          <w:p w:rsidR="00610048" w:rsidRPr="00610048" w:rsidRDefault="00773F6F" w:rsidP="00584E7E">
            <w:pPr>
              <w:jc w:val="both"/>
              <w:rPr>
                <w:sz w:val="26"/>
                <w:szCs w:val="26"/>
                <w:lang w:val="lv-LV"/>
              </w:rPr>
            </w:pPr>
            <w:r w:rsidRPr="00610048">
              <w:rPr>
                <w:sz w:val="26"/>
                <w:szCs w:val="26"/>
                <w:lang w:val="lv-LV"/>
              </w:rPr>
              <w:t>“</w:t>
            </w:r>
            <w:r w:rsidR="00610048">
              <w:rPr>
                <w:sz w:val="26"/>
                <w:szCs w:val="26"/>
                <w:lang w:val="lv-LV"/>
              </w:rPr>
              <w:t>2</w:t>
            </w:r>
            <w:r w:rsidR="00610048" w:rsidRPr="00610048">
              <w:rPr>
                <w:sz w:val="26"/>
                <w:szCs w:val="26"/>
                <w:lang w:val="lv-LV"/>
              </w:rPr>
              <w:t xml:space="preserve">.Atļaut Veselības ministrijai (Slimību </w:t>
            </w:r>
            <w:r w:rsidR="00610048" w:rsidRPr="00610048">
              <w:rPr>
                <w:sz w:val="26"/>
                <w:szCs w:val="26"/>
                <w:lang w:val="lv-LV"/>
              </w:rPr>
              <w:lastRenderedPageBreak/>
              <w:t>profilakses un kontroles centram un VSIA “Bērnu klīniskā universitātes slimnīca”) uzņemties valsts budžeta ilgtermiņa saistības Eiropas Komisijas trešās Savienības rīcības programmas veselības jomā (2014. – 2020. gadam) 2019. gada Darba plānā ietverto vienoto rīcību īstenošanai.</w:t>
            </w:r>
          </w:p>
          <w:p w:rsidR="00572EE0" w:rsidRPr="00610048" w:rsidRDefault="00610048" w:rsidP="00584E7E">
            <w:pPr>
              <w:jc w:val="both"/>
              <w:rPr>
                <w:sz w:val="26"/>
                <w:szCs w:val="26"/>
                <w:lang w:val="lv-LV"/>
              </w:rPr>
            </w:pPr>
            <w:r w:rsidRPr="00610048">
              <w:rPr>
                <w:sz w:val="26"/>
                <w:szCs w:val="26"/>
                <w:lang w:val="lv-LV"/>
              </w:rPr>
              <w:t xml:space="preserve">3.Papildus nepieciešamo finansējumu Eiropas Komisijas trešās Savienības rīcības programmas veselības jomā (2014.–2020. gadam) Veselības ministrijas atbalstāmo 2019.gada Darba plānā iekļauto aktivitāšu – vienoto rīcību  – īstenošanai ne vairāk kā </w:t>
            </w:r>
            <w:r w:rsidRPr="00610048">
              <w:rPr>
                <w:i/>
                <w:sz w:val="26"/>
                <w:szCs w:val="26"/>
                <w:lang w:val="lv-LV"/>
              </w:rPr>
              <w:t xml:space="preserve">250 667 euro </w:t>
            </w:r>
            <w:r w:rsidRPr="00610048">
              <w:rPr>
                <w:sz w:val="26"/>
                <w:szCs w:val="26"/>
                <w:lang w:val="lv-LV"/>
              </w:rPr>
              <w:t xml:space="preserve">apmērā </w:t>
            </w:r>
            <w:r w:rsidRPr="00610048">
              <w:rPr>
                <w:i/>
                <w:sz w:val="26"/>
                <w:szCs w:val="26"/>
                <w:lang w:val="lv-LV"/>
              </w:rPr>
              <w:t xml:space="preserve">(2020.gadam 83 555 euro, 2021.gadam 83 556 euro un 2022.gadam 83 556 </w:t>
            </w:r>
            <w:r w:rsidRPr="00610048">
              <w:rPr>
                <w:i/>
                <w:sz w:val="26"/>
                <w:szCs w:val="26"/>
                <w:lang w:val="lv-LV"/>
              </w:rPr>
              <w:lastRenderedPageBreak/>
              <w:t>euro)</w:t>
            </w:r>
            <w:r w:rsidRPr="00610048">
              <w:rPr>
                <w:sz w:val="26"/>
                <w:szCs w:val="26"/>
                <w:lang w:val="lv-LV"/>
              </w:rPr>
              <w:t xml:space="preserve"> valsts budžeta līdzfinansējuma nodrošināšanai un kopumā ne vairāk kā </w:t>
            </w:r>
            <w:r w:rsidRPr="00610048">
              <w:rPr>
                <w:i/>
                <w:sz w:val="26"/>
                <w:szCs w:val="26"/>
                <w:lang w:val="lv-LV"/>
              </w:rPr>
              <w:t>44 400 euro</w:t>
            </w:r>
            <w:r w:rsidRPr="00610048">
              <w:rPr>
                <w:sz w:val="26"/>
                <w:szCs w:val="26"/>
                <w:lang w:val="lv-LV"/>
              </w:rPr>
              <w:t xml:space="preserve"> priekšfinansējuma nodrošināšanai pārdalīt no 74. resora "Gadskārtējā valsts budžeta izpildes procesā pārdalāmais finansējums" programmas</w:t>
            </w:r>
            <w:r w:rsidRPr="00610048">
              <w:rPr>
                <w:noProof/>
                <w:sz w:val="26"/>
                <w:szCs w:val="26"/>
                <w:lang w:val="lv-LV"/>
              </w:rPr>
              <w:t xml:space="preserve"> 80.00.00 "Nesadalītais finansējums Eiropas Savienības politiku instrumentu un pārējās ārvalstu finanšu palīdzības līdzfinansēto projektu un pasākumu īstenošanai"</w:t>
            </w:r>
            <w:r w:rsidRPr="00610048">
              <w:rPr>
                <w:sz w:val="26"/>
                <w:szCs w:val="26"/>
                <w:lang w:val="lv-LV"/>
              </w:rPr>
              <w:t>.</w:t>
            </w:r>
            <w:r w:rsidR="00773F6F" w:rsidRPr="00610048">
              <w:rPr>
                <w:sz w:val="26"/>
                <w:szCs w:val="26"/>
                <w:lang w:val="lv-LV"/>
              </w:rPr>
              <w:t>”</w:t>
            </w:r>
          </w:p>
        </w:tc>
        <w:tc>
          <w:tcPr>
            <w:tcW w:w="3118" w:type="dxa"/>
          </w:tcPr>
          <w:p w:rsidR="004B546B" w:rsidRPr="00215EF6" w:rsidRDefault="00E656F4" w:rsidP="004B546B">
            <w:pPr>
              <w:jc w:val="both"/>
              <w:rPr>
                <w:b/>
                <w:sz w:val="26"/>
                <w:szCs w:val="26"/>
                <w:lang w:val="lv-LV"/>
              </w:rPr>
            </w:pPr>
            <w:r w:rsidRPr="00215EF6">
              <w:rPr>
                <w:b/>
                <w:sz w:val="26"/>
                <w:szCs w:val="26"/>
                <w:lang w:val="lv-LV"/>
              </w:rPr>
              <w:lastRenderedPageBreak/>
              <w:t>Tiesliet</w:t>
            </w:r>
            <w:r w:rsidR="00572EE0" w:rsidRPr="00215EF6">
              <w:rPr>
                <w:b/>
                <w:sz w:val="26"/>
                <w:szCs w:val="26"/>
                <w:lang w:val="lv-LV"/>
              </w:rPr>
              <w:t>u ministrija</w:t>
            </w:r>
          </w:p>
          <w:p w:rsidR="00CC278A" w:rsidRPr="00CC278A" w:rsidRDefault="00CC278A" w:rsidP="00CC278A">
            <w:pPr>
              <w:pStyle w:val="xmsonormal"/>
              <w:shd w:val="clear" w:color="auto" w:fill="FFFFFF"/>
              <w:spacing w:before="0" w:beforeAutospacing="0" w:after="0" w:afterAutospacing="0"/>
              <w:jc w:val="both"/>
              <w:rPr>
                <w:bCs/>
                <w:iCs/>
                <w:sz w:val="26"/>
                <w:szCs w:val="26"/>
              </w:rPr>
            </w:pPr>
            <w:r w:rsidRPr="00CC278A">
              <w:rPr>
                <w:bCs/>
                <w:iCs/>
                <w:sz w:val="26"/>
                <w:szCs w:val="26"/>
              </w:rPr>
              <w:t xml:space="preserve">nepieciešams precizēt </w:t>
            </w:r>
            <w:r w:rsidRPr="00CC278A">
              <w:rPr>
                <w:bCs/>
                <w:iCs/>
                <w:sz w:val="26"/>
                <w:szCs w:val="26"/>
              </w:rPr>
              <w:lastRenderedPageBreak/>
              <w:t>lēmuma projekta 2. punktu. Proti, pievienojamies Finanšu ministrijas izteiktajam iebildumam, ka minētais lēmuma projekta punkts, ciktāl tas paredz atļaut </w:t>
            </w:r>
            <w:r w:rsidRPr="00CC278A">
              <w:rPr>
                <w:bCs/>
                <w:iCs/>
                <w:sz w:val="26"/>
                <w:szCs w:val="26"/>
                <w:u w:val="single"/>
              </w:rPr>
              <w:t>valsts sabiedrībai ar ierobežotu atbildību “Bērnu klīniskā universitātes slimnīca”</w:t>
            </w:r>
            <w:r w:rsidRPr="00CC278A">
              <w:rPr>
                <w:bCs/>
                <w:iCs/>
                <w:sz w:val="26"/>
                <w:szCs w:val="26"/>
              </w:rPr>
              <w:t> (tātad - privātpersonai) uzņemties valsts budžeta ilgtermiņa saistības, neatbilst Likuma par budžetu un finanšu vadību 24. panta trešajai daļai, no kuras izriet vienīgi </w:t>
            </w:r>
            <w:r w:rsidRPr="00CC278A">
              <w:rPr>
                <w:bCs/>
                <w:iCs/>
                <w:sz w:val="26"/>
                <w:szCs w:val="26"/>
                <w:u w:val="single"/>
              </w:rPr>
              <w:t>budžeta iestādes</w:t>
            </w:r>
            <w:r w:rsidRPr="00CC278A">
              <w:rPr>
                <w:bCs/>
                <w:iCs/>
                <w:sz w:val="26"/>
                <w:szCs w:val="26"/>
              </w:rPr>
              <w:t xml:space="preserve"> (atbilstoši likuma 1. nodaļā sniegtajam termina skaidrojumam – valsts vai pašvaldības iestāde, atvasināta publiska persona, kuru pilnīgi finansē no valsts vai pašvaldības budžeta, kā arī pašvaldības aģentūra) tiesiska iespēja uzņemties papildu valsts budžeta ilgtermiņa saistības, ievērojot minētā likuma </w:t>
            </w:r>
            <w:r w:rsidRPr="00CC278A">
              <w:rPr>
                <w:bCs/>
                <w:iCs/>
                <w:sz w:val="26"/>
                <w:szCs w:val="26"/>
              </w:rPr>
              <w:lastRenderedPageBreak/>
              <w:t>normā ietvertos nosacījumus un kārtību.</w:t>
            </w:r>
          </w:p>
          <w:p w:rsidR="00CC278A" w:rsidRPr="00CC278A" w:rsidRDefault="00CC278A" w:rsidP="00CC278A">
            <w:pPr>
              <w:pStyle w:val="xmsonormal"/>
              <w:shd w:val="clear" w:color="auto" w:fill="FFFFFF"/>
              <w:spacing w:before="0" w:beforeAutospacing="0" w:after="0" w:afterAutospacing="0"/>
              <w:jc w:val="both"/>
              <w:rPr>
                <w:bCs/>
                <w:iCs/>
                <w:sz w:val="26"/>
                <w:szCs w:val="26"/>
              </w:rPr>
            </w:pPr>
            <w:r w:rsidRPr="00CC278A">
              <w:rPr>
                <w:bCs/>
                <w:iCs/>
                <w:sz w:val="26"/>
                <w:szCs w:val="26"/>
              </w:rPr>
              <w:t> </w:t>
            </w:r>
          </w:p>
          <w:p w:rsidR="00572EE0" w:rsidRPr="00A5303D" w:rsidRDefault="00572EE0" w:rsidP="00D90A0B">
            <w:pPr>
              <w:rPr>
                <w:b/>
                <w:sz w:val="26"/>
                <w:szCs w:val="26"/>
                <w:lang w:val="lv-LV"/>
              </w:rPr>
            </w:pPr>
          </w:p>
        </w:tc>
        <w:tc>
          <w:tcPr>
            <w:tcW w:w="3197" w:type="dxa"/>
          </w:tcPr>
          <w:p w:rsidR="00572EE0" w:rsidRPr="005142FF" w:rsidRDefault="00572EE0" w:rsidP="00572EE0">
            <w:pPr>
              <w:jc w:val="both"/>
              <w:rPr>
                <w:b/>
                <w:sz w:val="26"/>
                <w:szCs w:val="26"/>
                <w:lang w:val="lv-LV"/>
              </w:rPr>
            </w:pPr>
            <w:r w:rsidRPr="005142FF">
              <w:rPr>
                <w:b/>
                <w:sz w:val="26"/>
                <w:szCs w:val="26"/>
                <w:lang w:val="lv-LV"/>
              </w:rPr>
              <w:lastRenderedPageBreak/>
              <w:t>Iebildums ņemts vērā</w:t>
            </w:r>
          </w:p>
          <w:p w:rsidR="007E38FA" w:rsidRPr="00AD627D" w:rsidRDefault="007E38FA" w:rsidP="007E38FA">
            <w:pPr>
              <w:jc w:val="both"/>
              <w:rPr>
                <w:b/>
                <w:sz w:val="26"/>
                <w:szCs w:val="26"/>
                <w:lang w:val="lv-LV"/>
              </w:rPr>
            </w:pPr>
            <w:r w:rsidRPr="00AD627D">
              <w:rPr>
                <w:sz w:val="26"/>
                <w:szCs w:val="26"/>
                <w:lang w:val="lv-LV"/>
              </w:rPr>
              <w:t xml:space="preserve">Ņemot vērā saņemtos </w:t>
            </w:r>
            <w:r w:rsidRPr="00AD627D">
              <w:rPr>
                <w:sz w:val="26"/>
                <w:szCs w:val="26"/>
                <w:lang w:val="lv-LV"/>
              </w:rPr>
              <w:lastRenderedPageBreak/>
              <w:t xml:space="preserve">iebildumus no Finanšu ministrijas un Tieslietu ministrijas, Veselības ministrija vienotajā rīcībā, lai īstenotu digitāli integrētu uz cilvēku vērstu veselības aprūpi, atkārtoti informējot Eiropas Komisijas Patērētāju, veselības, lauksaimniecības un pārtikas izpildaģentūru, </w:t>
            </w:r>
            <w:r>
              <w:rPr>
                <w:sz w:val="26"/>
                <w:szCs w:val="26"/>
                <w:lang w:val="lv-LV"/>
              </w:rPr>
              <w:t>mainīs</w:t>
            </w:r>
            <w:r w:rsidRPr="00AD627D">
              <w:rPr>
                <w:sz w:val="26"/>
                <w:szCs w:val="26"/>
                <w:lang w:val="lv-LV"/>
              </w:rPr>
              <w:t xml:space="preserve"> nominantu no  VSIA “Bērnu klīniskā universitātes slimnīca” uz Nacionālo veselības dienestu</w:t>
            </w:r>
            <w:r>
              <w:rPr>
                <w:sz w:val="26"/>
                <w:szCs w:val="26"/>
                <w:lang w:val="lv-LV"/>
              </w:rPr>
              <w:t xml:space="preserve"> un </w:t>
            </w:r>
            <w:r w:rsidRPr="00AD627D">
              <w:rPr>
                <w:sz w:val="26"/>
                <w:szCs w:val="26"/>
                <w:lang w:val="lv-LV"/>
              </w:rPr>
              <w:t xml:space="preserve">kā sadarbības partneris </w:t>
            </w:r>
            <w:r>
              <w:rPr>
                <w:sz w:val="26"/>
                <w:szCs w:val="26"/>
                <w:lang w:val="lv-LV"/>
              </w:rPr>
              <w:t>tiks piesaistīts</w:t>
            </w:r>
            <w:r w:rsidRPr="00AD627D">
              <w:rPr>
                <w:sz w:val="26"/>
                <w:szCs w:val="26"/>
                <w:lang w:val="lv-LV"/>
              </w:rPr>
              <w:t xml:space="preserve"> VSIA “Bērnu klīniskā universitātes slimnīca”.</w:t>
            </w:r>
          </w:p>
          <w:p w:rsidR="00572EE0" w:rsidRPr="005142FF" w:rsidRDefault="00572EE0" w:rsidP="00917245">
            <w:pPr>
              <w:jc w:val="both"/>
              <w:rPr>
                <w:sz w:val="26"/>
                <w:szCs w:val="26"/>
                <w:lang w:val="lv-LV"/>
              </w:rPr>
            </w:pPr>
          </w:p>
        </w:tc>
        <w:tc>
          <w:tcPr>
            <w:tcW w:w="3951" w:type="dxa"/>
          </w:tcPr>
          <w:p w:rsidR="00572EE0" w:rsidRPr="005142FF" w:rsidRDefault="00572EE0" w:rsidP="001E6C0A">
            <w:pPr>
              <w:pStyle w:val="ListParagraph"/>
              <w:spacing w:before="120" w:after="120"/>
              <w:ind w:left="0"/>
              <w:jc w:val="both"/>
              <w:rPr>
                <w:b/>
                <w:sz w:val="26"/>
                <w:szCs w:val="26"/>
              </w:rPr>
            </w:pPr>
            <w:r w:rsidRPr="005142FF">
              <w:rPr>
                <w:b/>
                <w:sz w:val="26"/>
                <w:szCs w:val="26"/>
              </w:rPr>
              <w:lastRenderedPageBreak/>
              <w:t>P</w:t>
            </w:r>
            <w:r w:rsidR="00D3660F" w:rsidRPr="005142FF">
              <w:rPr>
                <w:b/>
                <w:sz w:val="26"/>
                <w:szCs w:val="26"/>
              </w:rPr>
              <w:t>recizēts protokollēmuma</w:t>
            </w:r>
            <w:r w:rsidR="008C1314" w:rsidRPr="005142FF">
              <w:rPr>
                <w:b/>
                <w:sz w:val="26"/>
                <w:szCs w:val="26"/>
              </w:rPr>
              <w:t xml:space="preserve"> </w:t>
            </w:r>
            <w:r w:rsidR="00D3660F" w:rsidRPr="005142FF">
              <w:rPr>
                <w:b/>
                <w:sz w:val="26"/>
                <w:szCs w:val="26"/>
              </w:rPr>
              <w:t>projekt</w:t>
            </w:r>
            <w:r w:rsidR="005D51C0" w:rsidRPr="005142FF">
              <w:rPr>
                <w:b/>
                <w:sz w:val="26"/>
                <w:szCs w:val="26"/>
              </w:rPr>
              <w:t xml:space="preserve">a </w:t>
            </w:r>
            <w:r w:rsidR="006E6C75" w:rsidRPr="005142FF">
              <w:rPr>
                <w:b/>
                <w:sz w:val="26"/>
                <w:szCs w:val="26"/>
              </w:rPr>
              <w:t>2</w:t>
            </w:r>
            <w:r w:rsidR="005D51C0" w:rsidRPr="005142FF">
              <w:rPr>
                <w:b/>
                <w:sz w:val="26"/>
                <w:szCs w:val="26"/>
              </w:rPr>
              <w:t xml:space="preserve">.punkts un </w:t>
            </w:r>
            <w:r w:rsidR="006E6C75" w:rsidRPr="005142FF">
              <w:rPr>
                <w:b/>
                <w:sz w:val="26"/>
                <w:szCs w:val="26"/>
              </w:rPr>
              <w:t>3</w:t>
            </w:r>
            <w:r w:rsidR="005D51C0" w:rsidRPr="005142FF">
              <w:rPr>
                <w:b/>
                <w:sz w:val="26"/>
                <w:szCs w:val="26"/>
              </w:rPr>
              <w:t>.punkts</w:t>
            </w:r>
            <w:r w:rsidR="00BF79B6" w:rsidRPr="005142FF">
              <w:rPr>
                <w:b/>
                <w:sz w:val="26"/>
                <w:szCs w:val="26"/>
              </w:rPr>
              <w:t xml:space="preserve"> ar </w:t>
            </w:r>
            <w:r w:rsidR="00BF79B6" w:rsidRPr="005142FF">
              <w:rPr>
                <w:b/>
                <w:sz w:val="26"/>
                <w:szCs w:val="26"/>
              </w:rPr>
              <w:lastRenderedPageBreak/>
              <w:t>domuzīmēm</w:t>
            </w:r>
            <w:r w:rsidR="00D3660F" w:rsidRPr="005142FF">
              <w:rPr>
                <w:b/>
                <w:sz w:val="26"/>
                <w:szCs w:val="26"/>
              </w:rPr>
              <w:t xml:space="preserve"> </w:t>
            </w:r>
            <w:r w:rsidR="008C1314" w:rsidRPr="005142FF">
              <w:rPr>
                <w:b/>
                <w:sz w:val="26"/>
                <w:szCs w:val="26"/>
              </w:rPr>
              <w:t>(</w:t>
            </w:r>
            <w:r w:rsidR="00640929" w:rsidRPr="005142FF">
              <w:rPr>
                <w:b/>
                <w:sz w:val="26"/>
                <w:szCs w:val="26"/>
              </w:rPr>
              <w:t>1.lpp)</w:t>
            </w:r>
          </w:p>
          <w:p w:rsidR="00CC278A" w:rsidRPr="005142FF" w:rsidRDefault="00AC20C0" w:rsidP="00584E7E">
            <w:pPr>
              <w:jc w:val="both"/>
              <w:rPr>
                <w:sz w:val="26"/>
                <w:szCs w:val="26"/>
                <w:lang w:val="lv-LV"/>
              </w:rPr>
            </w:pPr>
            <w:r w:rsidRPr="005142FF">
              <w:rPr>
                <w:sz w:val="26"/>
                <w:szCs w:val="26"/>
                <w:lang w:val="lv-LV"/>
              </w:rPr>
              <w:t>“</w:t>
            </w:r>
            <w:r w:rsidR="00610048" w:rsidRPr="005142FF">
              <w:rPr>
                <w:sz w:val="26"/>
                <w:szCs w:val="26"/>
                <w:lang w:val="lv-LV"/>
              </w:rPr>
              <w:t>2</w:t>
            </w:r>
            <w:r w:rsidR="00CC278A" w:rsidRPr="005142FF">
              <w:rPr>
                <w:sz w:val="26"/>
                <w:szCs w:val="26"/>
                <w:lang w:val="lv-LV"/>
              </w:rPr>
              <w:t>.Atļaut Veselības ministrijai (Slimību profilakses un kontroles centram un Nacionālajam veselības dienestam) uzņemties valsts budžeta ilgtermiņa saistības Eiropas Komisijas trešās Savienības rīcības programmas veselības jomā (2014. – 2020. gadam) 2019. gada Darba plānā ietverto vienoto rīcību īstenošanai.</w:t>
            </w:r>
          </w:p>
          <w:p w:rsidR="00A2509D" w:rsidRPr="005142FF" w:rsidRDefault="00610048" w:rsidP="00584E7E">
            <w:pPr>
              <w:jc w:val="both"/>
              <w:rPr>
                <w:sz w:val="26"/>
                <w:szCs w:val="26"/>
                <w:lang w:val="lv-LV"/>
              </w:rPr>
            </w:pPr>
            <w:r w:rsidRPr="005142FF">
              <w:rPr>
                <w:sz w:val="26"/>
                <w:szCs w:val="26"/>
                <w:lang w:val="lv-LV"/>
              </w:rPr>
              <w:t>3</w:t>
            </w:r>
            <w:r w:rsidR="00CC278A" w:rsidRPr="005142FF">
              <w:rPr>
                <w:sz w:val="26"/>
                <w:szCs w:val="26"/>
                <w:lang w:val="lv-LV"/>
              </w:rPr>
              <w:t xml:space="preserve">.Papildus nepieciešamo finansējumu Eiropas Komisijas trešās Savienības rīcības programmas veselības jomā (2014.–2020. gadam) Veselības ministrijas atbalstāmo 2019.gada Darba plānā iekļauto aktivitāšu - vienoto rīcību  - īstenošanai ne vairāk kā </w:t>
            </w:r>
            <w:r w:rsidR="00CC278A" w:rsidRPr="005142FF">
              <w:rPr>
                <w:i/>
                <w:sz w:val="26"/>
                <w:szCs w:val="26"/>
                <w:lang w:val="lv-LV"/>
              </w:rPr>
              <w:t xml:space="preserve">250 667 euro </w:t>
            </w:r>
            <w:r w:rsidR="00CC278A" w:rsidRPr="005142FF">
              <w:rPr>
                <w:sz w:val="26"/>
                <w:szCs w:val="26"/>
                <w:lang w:val="lv-LV"/>
              </w:rPr>
              <w:t xml:space="preserve">apmērā </w:t>
            </w:r>
            <w:r w:rsidR="00CC278A" w:rsidRPr="005142FF">
              <w:rPr>
                <w:i/>
                <w:sz w:val="26"/>
                <w:szCs w:val="26"/>
                <w:lang w:val="lv-LV"/>
              </w:rPr>
              <w:t>(2020.gadam 83 555 euro, 2021.gadam 83 556 euro un 2022.gadam 83 556 euro)</w:t>
            </w:r>
            <w:r w:rsidR="00CC278A" w:rsidRPr="005142FF">
              <w:rPr>
                <w:sz w:val="26"/>
                <w:szCs w:val="26"/>
                <w:lang w:val="lv-LV"/>
              </w:rPr>
              <w:t xml:space="preserve"> valsts budžeta līdzfinansējuma nodrošināšanai un kopumā ne vairāk kā </w:t>
            </w:r>
            <w:r w:rsidR="00CC278A" w:rsidRPr="005142FF">
              <w:rPr>
                <w:i/>
                <w:sz w:val="26"/>
                <w:szCs w:val="26"/>
                <w:lang w:val="lv-LV"/>
              </w:rPr>
              <w:t>75 200 euro</w:t>
            </w:r>
            <w:r w:rsidR="00CC278A" w:rsidRPr="005142FF">
              <w:rPr>
                <w:sz w:val="26"/>
                <w:szCs w:val="26"/>
                <w:lang w:val="lv-LV"/>
              </w:rPr>
              <w:t xml:space="preserve"> priekšfinansējuma nodrošināšanai pārdalīt no 74. resora "Gadskārtējā valsts budžeta izpildes procesā </w:t>
            </w:r>
            <w:r w:rsidR="00CC278A" w:rsidRPr="005142FF">
              <w:rPr>
                <w:sz w:val="26"/>
                <w:szCs w:val="26"/>
                <w:lang w:val="lv-LV"/>
              </w:rPr>
              <w:lastRenderedPageBreak/>
              <w:t>pārdalāmais finansējums" programmas</w:t>
            </w:r>
            <w:r w:rsidR="00CC278A" w:rsidRPr="005142FF">
              <w:rPr>
                <w:noProof/>
                <w:sz w:val="26"/>
                <w:szCs w:val="26"/>
                <w:lang w:val="lv-LV"/>
              </w:rPr>
              <w:t xml:space="preserve"> 80.00.00 "Nesadalītais finansējums Eiropas Savienības politiku instrumentu un pārējās ārvalstu finanšu palīdzības līdzfinansēto projektu un pasākumu īstenošanai"</w:t>
            </w:r>
            <w:r w:rsidR="00CC278A" w:rsidRPr="005142FF">
              <w:rPr>
                <w:sz w:val="26"/>
                <w:szCs w:val="26"/>
                <w:lang w:val="lv-LV"/>
              </w:rPr>
              <w:t>.</w:t>
            </w:r>
            <w:r w:rsidR="00AC20C0" w:rsidRPr="005142FF">
              <w:rPr>
                <w:sz w:val="26"/>
                <w:szCs w:val="26"/>
                <w:lang w:val="lv-LV"/>
              </w:rPr>
              <w:t>”</w:t>
            </w:r>
          </w:p>
        </w:tc>
      </w:tr>
      <w:tr w:rsidR="00E656F4" w:rsidRPr="000F2D08" w:rsidTr="00B0534D">
        <w:trPr>
          <w:gridAfter w:val="1"/>
          <w:wAfter w:w="78" w:type="dxa"/>
          <w:jc w:val="center"/>
        </w:trPr>
        <w:tc>
          <w:tcPr>
            <w:tcW w:w="675" w:type="dxa"/>
          </w:tcPr>
          <w:p w:rsidR="00E656F4" w:rsidRDefault="0059430B" w:rsidP="0049660D">
            <w:pPr>
              <w:jc w:val="center"/>
              <w:rPr>
                <w:sz w:val="23"/>
                <w:szCs w:val="23"/>
                <w:lang w:val="lv-LV"/>
              </w:rPr>
            </w:pPr>
            <w:r>
              <w:rPr>
                <w:sz w:val="23"/>
                <w:szCs w:val="23"/>
                <w:lang w:val="lv-LV"/>
              </w:rPr>
              <w:lastRenderedPageBreak/>
              <w:t>4</w:t>
            </w:r>
            <w:r w:rsidR="00E656F4">
              <w:rPr>
                <w:sz w:val="23"/>
                <w:szCs w:val="23"/>
                <w:lang w:val="lv-LV"/>
              </w:rPr>
              <w:t>.</w:t>
            </w:r>
          </w:p>
        </w:tc>
        <w:tc>
          <w:tcPr>
            <w:tcW w:w="2825" w:type="dxa"/>
          </w:tcPr>
          <w:p w:rsidR="0064416C" w:rsidRPr="0064416C" w:rsidRDefault="00F473D7" w:rsidP="00584E7E">
            <w:pPr>
              <w:jc w:val="both"/>
              <w:rPr>
                <w:sz w:val="26"/>
                <w:szCs w:val="26"/>
                <w:lang w:val="lv-LV"/>
              </w:rPr>
            </w:pPr>
            <w:r w:rsidRPr="0064416C">
              <w:rPr>
                <w:sz w:val="26"/>
                <w:szCs w:val="26"/>
                <w:lang w:val="lv-LV"/>
              </w:rPr>
              <w:t>“</w:t>
            </w:r>
            <w:r w:rsidR="0064416C">
              <w:rPr>
                <w:sz w:val="26"/>
                <w:szCs w:val="26"/>
                <w:lang w:val="lv-LV"/>
              </w:rPr>
              <w:t>2.</w:t>
            </w:r>
            <w:r w:rsidR="0064416C" w:rsidRPr="0064416C">
              <w:rPr>
                <w:sz w:val="26"/>
                <w:szCs w:val="26"/>
                <w:lang w:val="lv-LV"/>
              </w:rPr>
              <w:t xml:space="preserve">Atļaut Veselības ministrijai (Slimību profilakses un kontroles centram un VSIA “Bērnu klīniskā universitātes slimnīca”) uzņemties valsts budžeta ilgtermiņa saistības Eiropas Komisijas trešās Savienības rīcības </w:t>
            </w:r>
            <w:r w:rsidR="0064416C" w:rsidRPr="0064416C">
              <w:rPr>
                <w:sz w:val="26"/>
                <w:szCs w:val="26"/>
                <w:lang w:val="lv-LV"/>
              </w:rPr>
              <w:lastRenderedPageBreak/>
              <w:t>programmas veselības jomā (2014. – 2020. gadam) 2019. gada Darba plānā ietverto vienoto rīcību īstenošanai.</w:t>
            </w:r>
          </w:p>
          <w:p w:rsidR="00F473D7" w:rsidRPr="0064416C" w:rsidRDefault="0064416C" w:rsidP="00584E7E">
            <w:pPr>
              <w:jc w:val="both"/>
              <w:rPr>
                <w:sz w:val="26"/>
                <w:szCs w:val="26"/>
                <w:lang w:val="lv-LV"/>
              </w:rPr>
            </w:pPr>
            <w:r w:rsidRPr="0064416C">
              <w:rPr>
                <w:sz w:val="26"/>
                <w:szCs w:val="26"/>
                <w:lang w:val="lv-LV"/>
              </w:rPr>
              <w:t xml:space="preserve">3.Papildus nepieciešamo finansējumu Eiropas Komisijas trešās Savienības rīcības programmas veselības jomā (2014.–2020. gadam) Veselības ministrijas atbalstāmo 2019.gada Darba plānā iekļauto aktivitāšu – vienoto rīcību  – īstenošanai ne vairāk kā </w:t>
            </w:r>
            <w:r w:rsidRPr="0064416C">
              <w:rPr>
                <w:i/>
                <w:sz w:val="26"/>
                <w:szCs w:val="26"/>
                <w:lang w:val="lv-LV"/>
              </w:rPr>
              <w:t xml:space="preserve">250 667 euro </w:t>
            </w:r>
            <w:r w:rsidRPr="0064416C">
              <w:rPr>
                <w:sz w:val="26"/>
                <w:szCs w:val="26"/>
                <w:lang w:val="lv-LV"/>
              </w:rPr>
              <w:t xml:space="preserve">apmērā </w:t>
            </w:r>
            <w:r w:rsidRPr="0064416C">
              <w:rPr>
                <w:i/>
                <w:sz w:val="26"/>
                <w:szCs w:val="26"/>
                <w:lang w:val="lv-LV"/>
              </w:rPr>
              <w:t>(2020.gadam 83 555 euro, 2021.gadam 83 556 euro un 2022.gadam 83 556 euro)</w:t>
            </w:r>
            <w:r w:rsidRPr="0064416C">
              <w:rPr>
                <w:sz w:val="26"/>
                <w:szCs w:val="26"/>
                <w:lang w:val="lv-LV"/>
              </w:rPr>
              <w:t xml:space="preserve"> valsts budžeta līdzfinansējuma nodrošināšanai un kopumā ne vairāk kā </w:t>
            </w:r>
            <w:r w:rsidRPr="0064416C">
              <w:rPr>
                <w:i/>
                <w:sz w:val="26"/>
                <w:szCs w:val="26"/>
                <w:lang w:val="lv-LV"/>
              </w:rPr>
              <w:t>44 400 euro</w:t>
            </w:r>
            <w:r w:rsidRPr="0064416C">
              <w:rPr>
                <w:sz w:val="26"/>
                <w:szCs w:val="26"/>
                <w:lang w:val="lv-LV"/>
              </w:rPr>
              <w:t xml:space="preserve"> priekšfinansējuma nodrošināšanai pārdalīt no 74. resora </w:t>
            </w:r>
            <w:r w:rsidRPr="0064416C">
              <w:rPr>
                <w:sz w:val="26"/>
                <w:szCs w:val="26"/>
                <w:lang w:val="lv-LV"/>
              </w:rPr>
              <w:lastRenderedPageBreak/>
              <w:t>"Gadskārtējā valsts budžeta izpildes procesā pārdalāmais finansējums" programmas</w:t>
            </w:r>
            <w:r w:rsidRPr="0064416C">
              <w:rPr>
                <w:noProof/>
                <w:sz w:val="26"/>
                <w:szCs w:val="26"/>
                <w:lang w:val="lv-LV"/>
              </w:rPr>
              <w:t xml:space="preserve"> 80.00.00 "Nesadalītais finansējums Eiropas Savienības politiku instrumentu un pārējās ārvalstu finanšu palīdzības līdzfinansēto projektu un pasākumu īstenošanai"</w:t>
            </w:r>
            <w:r w:rsidRPr="0064416C">
              <w:rPr>
                <w:sz w:val="26"/>
                <w:szCs w:val="26"/>
                <w:lang w:val="lv-LV"/>
              </w:rPr>
              <w:t>.</w:t>
            </w:r>
            <w:r w:rsidR="00F473D7" w:rsidRPr="0064416C">
              <w:rPr>
                <w:sz w:val="26"/>
                <w:szCs w:val="26"/>
                <w:lang w:val="lv-LV"/>
              </w:rPr>
              <w:t>”</w:t>
            </w:r>
          </w:p>
          <w:p w:rsidR="00E656F4" w:rsidRPr="0064416C" w:rsidRDefault="00E656F4" w:rsidP="0049660D">
            <w:pPr>
              <w:jc w:val="both"/>
              <w:rPr>
                <w:sz w:val="26"/>
                <w:szCs w:val="26"/>
                <w:lang w:val="lv-LV"/>
              </w:rPr>
            </w:pPr>
          </w:p>
        </w:tc>
        <w:tc>
          <w:tcPr>
            <w:tcW w:w="3118" w:type="dxa"/>
          </w:tcPr>
          <w:p w:rsidR="00E656F4" w:rsidRPr="00215EF6" w:rsidRDefault="006E6C75" w:rsidP="004B546B">
            <w:pPr>
              <w:jc w:val="both"/>
              <w:rPr>
                <w:b/>
                <w:sz w:val="26"/>
                <w:szCs w:val="26"/>
                <w:lang w:val="lv-LV"/>
              </w:rPr>
            </w:pPr>
            <w:r>
              <w:rPr>
                <w:b/>
                <w:sz w:val="26"/>
                <w:szCs w:val="26"/>
                <w:lang w:val="lv-LV"/>
              </w:rPr>
              <w:lastRenderedPageBreak/>
              <w:t>Finanšu</w:t>
            </w:r>
            <w:r w:rsidR="003919EC" w:rsidRPr="00215EF6">
              <w:rPr>
                <w:b/>
                <w:sz w:val="26"/>
                <w:szCs w:val="26"/>
                <w:lang w:val="lv-LV"/>
              </w:rPr>
              <w:t xml:space="preserve"> ministrija</w:t>
            </w:r>
          </w:p>
          <w:p w:rsidR="003919EC" w:rsidRPr="0064416C" w:rsidRDefault="0064416C" w:rsidP="00D90A0B">
            <w:pPr>
              <w:rPr>
                <w:b/>
                <w:sz w:val="26"/>
                <w:szCs w:val="26"/>
                <w:lang w:val="lv-LV"/>
              </w:rPr>
            </w:pPr>
            <w:r w:rsidRPr="0064416C">
              <w:rPr>
                <w:color w:val="212121"/>
                <w:sz w:val="26"/>
                <w:szCs w:val="26"/>
                <w:shd w:val="clear" w:color="auto" w:fill="FFFFFF"/>
                <w:lang w:val="lv-LV"/>
              </w:rPr>
              <w:t xml:space="preserve">precizējams protokollēmuma projekts un informatīvā ziņojuma projekts, attiecīgi svītrojot “VSIA “Bērnu klīniskā universitātes slimnīca”, jo Likuma par budžetu un finanšu vadību 24.panta trešā daļa nosaka, </w:t>
            </w:r>
            <w:r w:rsidRPr="0064416C">
              <w:rPr>
                <w:color w:val="212121"/>
                <w:sz w:val="26"/>
                <w:szCs w:val="26"/>
                <w:shd w:val="clear" w:color="auto" w:fill="FFFFFF"/>
                <w:lang w:val="lv-LV"/>
              </w:rPr>
              <w:lastRenderedPageBreak/>
              <w:t>ka </w:t>
            </w:r>
            <w:r w:rsidRPr="0064416C">
              <w:rPr>
                <w:color w:val="212121"/>
                <w:sz w:val="26"/>
                <w:szCs w:val="26"/>
                <w:u w:val="single"/>
                <w:shd w:val="clear" w:color="auto" w:fill="FFFFFF"/>
                <w:lang w:val="lv-LV"/>
              </w:rPr>
              <w:t>budžeta iestādes</w:t>
            </w:r>
            <w:r w:rsidRPr="0064416C">
              <w:rPr>
                <w:color w:val="212121"/>
                <w:sz w:val="26"/>
                <w:szCs w:val="26"/>
                <w:shd w:val="clear" w:color="auto" w:fill="FFFFFF"/>
                <w:lang w:val="lv-LV"/>
              </w:rPr>
              <w:t> var uzņemties papildu valsts budžeta ilgtermiņa saistības vienīgi Eiropas Savienības politikas instrumentu un pārējās ārvalstu finanšu palīdzības līdzfinansētos projektos un pasākumos, ja pieņemts attiecīgs Ministru kabineta lēmums.</w:t>
            </w:r>
          </w:p>
        </w:tc>
        <w:tc>
          <w:tcPr>
            <w:tcW w:w="3197" w:type="dxa"/>
          </w:tcPr>
          <w:p w:rsidR="00A35CE0" w:rsidRDefault="003919EC" w:rsidP="00572EE0">
            <w:pPr>
              <w:jc w:val="both"/>
              <w:rPr>
                <w:b/>
                <w:sz w:val="26"/>
                <w:szCs w:val="26"/>
                <w:lang w:val="lv-LV"/>
              </w:rPr>
            </w:pPr>
            <w:r w:rsidRPr="00215EF6">
              <w:rPr>
                <w:b/>
                <w:sz w:val="26"/>
                <w:szCs w:val="26"/>
                <w:lang w:val="lv-LV"/>
              </w:rPr>
              <w:lastRenderedPageBreak/>
              <w:t>Iebildums ņemts vēr</w:t>
            </w:r>
            <w:r w:rsidR="00A35CE0">
              <w:rPr>
                <w:b/>
                <w:sz w:val="26"/>
                <w:szCs w:val="26"/>
                <w:lang w:val="lv-LV"/>
              </w:rPr>
              <w:t>ā</w:t>
            </w:r>
          </w:p>
          <w:p w:rsidR="00B1792B" w:rsidRPr="00AD627D" w:rsidRDefault="00B1792B" w:rsidP="00B1792B">
            <w:pPr>
              <w:jc w:val="both"/>
              <w:rPr>
                <w:b/>
                <w:sz w:val="26"/>
                <w:szCs w:val="26"/>
                <w:lang w:val="lv-LV"/>
              </w:rPr>
            </w:pPr>
            <w:r w:rsidRPr="00AD627D">
              <w:rPr>
                <w:sz w:val="26"/>
                <w:szCs w:val="26"/>
                <w:lang w:val="lv-LV"/>
              </w:rPr>
              <w:t xml:space="preserve">Ņemot vērā saņemtos iebildumus no Finanšu ministrijas un Tieslietu ministrijas, Veselības ministrija vienotajā rīcībā, lai īstenotu digitāli integrētu uz cilvēku vērstu veselības aprūpi, atkārtoti informējot Eiropas Komisijas </w:t>
            </w:r>
            <w:r w:rsidRPr="00AD627D">
              <w:rPr>
                <w:sz w:val="26"/>
                <w:szCs w:val="26"/>
                <w:lang w:val="lv-LV"/>
              </w:rPr>
              <w:lastRenderedPageBreak/>
              <w:t xml:space="preserve">Patērētāju, veselības, lauksaimniecības un pārtikas izpildaģentūru, </w:t>
            </w:r>
            <w:r>
              <w:rPr>
                <w:sz w:val="26"/>
                <w:szCs w:val="26"/>
                <w:lang w:val="lv-LV"/>
              </w:rPr>
              <w:t>mainīs</w:t>
            </w:r>
            <w:r w:rsidRPr="00AD627D">
              <w:rPr>
                <w:sz w:val="26"/>
                <w:szCs w:val="26"/>
                <w:lang w:val="lv-LV"/>
              </w:rPr>
              <w:t xml:space="preserve"> nominantu no  VSIA “Bērnu klīniskā universitātes slimnīca” uz Nacionālo veselības dienestu</w:t>
            </w:r>
            <w:r>
              <w:rPr>
                <w:sz w:val="26"/>
                <w:szCs w:val="26"/>
                <w:lang w:val="lv-LV"/>
              </w:rPr>
              <w:t xml:space="preserve"> un </w:t>
            </w:r>
            <w:r w:rsidRPr="00AD627D">
              <w:rPr>
                <w:sz w:val="26"/>
                <w:szCs w:val="26"/>
                <w:lang w:val="lv-LV"/>
              </w:rPr>
              <w:t xml:space="preserve">kā sadarbības partneris </w:t>
            </w:r>
            <w:r>
              <w:rPr>
                <w:sz w:val="26"/>
                <w:szCs w:val="26"/>
                <w:lang w:val="lv-LV"/>
              </w:rPr>
              <w:t>tiks piesaistīts</w:t>
            </w:r>
            <w:r w:rsidRPr="00AD627D">
              <w:rPr>
                <w:sz w:val="26"/>
                <w:szCs w:val="26"/>
                <w:lang w:val="lv-LV"/>
              </w:rPr>
              <w:t xml:space="preserve"> VSIA “Bērnu klīniskā universitātes slimnīca”.</w:t>
            </w:r>
          </w:p>
          <w:p w:rsidR="00E656F4" w:rsidRPr="00215EF6" w:rsidRDefault="00E656F4" w:rsidP="00572EE0">
            <w:pPr>
              <w:jc w:val="both"/>
              <w:rPr>
                <w:b/>
                <w:sz w:val="26"/>
                <w:szCs w:val="26"/>
                <w:lang w:val="lv-LV"/>
              </w:rPr>
            </w:pPr>
          </w:p>
        </w:tc>
        <w:tc>
          <w:tcPr>
            <w:tcW w:w="3951" w:type="dxa"/>
          </w:tcPr>
          <w:p w:rsidR="006E6C75" w:rsidRPr="004F2709" w:rsidRDefault="006E6C75" w:rsidP="00584E7E">
            <w:pPr>
              <w:pStyle w:val="ListParagraph"/>
              <w:ind w:left="0"/>
              <w:jc w:val="both"/>
              <w:rPr>
                <w:b/>
                <w:sz w:val="26"/>
                <w:szCs w:val="26"/>
              </w:rPr>
            </w:pPr>
            <w:r w:rsidRPr="004F2709">
              <w:rPr>
                <w:b/>
                <w:sz w:val="26"/>
                <w:szCs w:val="26"/>
              </w:rPr>
              <w:lastRenderedPageBreak/>
              <w:t xml:space="preserve">Precizēts protokollēmuma projekta </w:t>
            </w:r>
            <w:r>
              <w:rPr>
                <w:b/>
                <w:sz w:val="26"/>
                <w:szCs w:val="26"/>
              </w:rPr>
              <w:t>2</w:t>
            </w:r>
            <w:r w:rsidRPr="004F2709">
              <w:rPr>
                <w:b/>
                <w:sz w:val="26"/>
                <w:szCs w:val="26"/>
              </w:rPr>
              <w:t xml:space="preserve">.punkts un </w:t>
            </w:r>
            <w:r>
              <w:rPr>
                <w:b/>
                <w:sz w:val="26"/>
                <w:szCs w:val="26"/>
              </w:rPr>
              <w:t>3</w:t>
            </w:r>
            <w:r w:rsidRPr="004F2709">
              <w:rPr>
                <w:b/>
                <w:sz w:val="26"/>
                <w:szCs w:val="26"/>
              </w:rPr>
              <w:t>.punkts ar domuzīmēm (1.lpp)</w:t>
            </w:r>
          </w:p>
          <w:p w:rsidR="006E6C75" w:rsidRPr="00E84D7E" w:rsidRDefault="006E6C75" w:rsidP="00584E7E">
            <w:pPr>
              <w:jc w:val="both"/>
              <w:rPr>
                <w:sz w:val="26"/>
                <w:szCs w:val="26"/>
                <w:lang w:val="lv-LV"/>
              </w:rPr>
            </w:pPr>
            <w:r w:rsidRPr="004F2709">
              <w:rPr>
                <w:sz w:val="26"/>
                <w:szCs w:val="26"/>
                <w:lang w:val="lv-LV"/>
              </w:rPr>
              <w:t>“</w:t>
            </w:r>
            <w:r>
              <w:rPr>
                <w:sz w:val="26"/>
                <w:szCs w:val="26"/>
                <w:lang w:val="lv-LV"/>
              </w:rPr>
              <w:t>2</w:t>
            </w:r>
            <w:r w:rsidRPr="00E84D7E">
              <w:rPr>
                <w:sz w:val="26"/>
                <w:szCs w:val="26"/>
                <w:lang w:val="lv-LV"/>
              </w:rPr>
              <w:t>.Atļaut Veselības ministrijai (</w:t>
            </w:r>
            <w:r w:rsidRPr="00B1792B">
              <w:rPr>
                <w:sz w:val="26"/>
                <w:szCs w:val="26"/>
                <w:lang w:val="lv-LV"/>
              </w:rPr>
              <w:t>Slimību profilakses un kontroles centram un Nacionālajam veselības dienestam)</w:t>
            </w:r>
            <w:r w:rsidRPr="00E84D7E">
              <w:rPr>
                <w:sz w:val="26"/>
                <w:szCs w:val="26"/>
                <w:lang w:val="lv-LV"/>
              </w:rPr>
              <w:t xml:space="preserve"> uzņemties valsts budžeta ilgtermiņa saistības Eiropas Komisijas trešās Savienības rīcības programmas </w:t>
            </w:r>
            <w:r w:rsidRPr="00E84D7E">
              <w:rPr>
                <w:sz w:val="26"/>
                <w:szCs w:val="26"/>
                <w:lang w:val="lv-LV"/>
              </w:rPr>
              <w:lastRenderedPageBreak/>
              <w:t>veselības jomā (2014. – 2020. gadam) 2019. gada Darba plānā ietverto vienoto rīcību īstenošanai.</w:t>
            </w:r>
          </w:p>
          <w:p w:rsidR="00E656F4" w:rsidRPr="00437C61" w:rsidRDefault="006E6C75" w:rsidP="00584E7E">
            <w:pPr>
              <w:pStyle w:val="ListParagraph"/>
              <w:ind w:left="0"/>
              <w:jc w:val="both"/>
              <w:rPr>
                <w:b/>
                <w:sz w:val="26"/>
                <w:szCs w:val="26"/>
              </w:rPr>
            </w:pPr>
            <w:r>
              <w:rPr>
                <w:sz w:val="26"/>
                <w:szCs w:val="26"/>
              </w:rPr>
              <w:t>3.</w:t>
            </w:r>
            <w:r w:rsidRPr="00E84D7E">
              <w:rPr>
                <w:sz w:val="26"/>
                <w:szCs w:val="26"/>
              </w:rPr>
              <w:t xml:space="preserve">Papildus nepieciešamo finansējumu Eiropas Komisijas trešās Savienības rīcības programmas veselības jomā (2014.–2020. gadam) Veselības ministrijas atbalstāmo 2019.gada Darba plānā iekļauto aktivitāšu - vienoto rīcību  - īstenošanai ne vairāk kā </w:t>
            </w:r>
            <w:r w:rsidRPr="00E84D7E">
              <w:rPr>
                <w:i/>
                <w:sz w:val="26"/>
                <w:szCs w:val="26"/>
              </w:rPr>
              <w:t xml:space="preserve">250 667 euro </w:t>
            </w:r>
            <w:r w:rsidRPr="00E84D7E">
              <w:rPr>
                <w:sz w:val="26"/>
                <w:szCs w:val="26"/>
              </w:rPr>
              <w:t xml:space="preserve">apmērā </w:t>
            </w:r>
            <w:r w:rsidRPr="00E84D7E">
              <w:rPr>
                <w:i/>
                <w:sz w:val="26"/>
                <w:szCs w:val="26"/>
              </w:rPr>
              <w:t>(2020.gadam 83 555 euro, 2021.gadam 83 556 euro un 2022.gadam 83 556 euro)</w:t>
            </w:r>
            <w:r w:rsidRPr="00E84D7E">
              <w:rPr>
                <w:sz w:val="26"/>
                <w:szCs w:val="26"/>
              </w:rPr>
              <w:t xml:space="preserve"> valsts budžeta līdzfinansējuma </w:t>
            </w:r>
            <w:r w:rsidRPr="00B1792B">
              <w:rPr>
                <w:sz w:val="26"/>
                <w:szCs w:val="26"/>
              </w:rPr>
              <w:t xml:space="preserve">nodrošināšanai un kopumā ne vairāk kā </w:t>
            </w:r>
            <w:r w:rsidRPr="00B1792B">
              <w:rPr>
                <w:i/>
                <w:sz w:val="26"/>
                <w:szCs w:val="26"/>
              </w:rPr>
              <w:t>75 200 euro</w:t>
            </w:r>
            <w:r w:rsidRPr="00B1792B">
              <w:rPr>
                <w:sz w:val="26"/>
                <w:szCs w:val="26"/>
              </w:rPr>
              <w:t xml:space="preserve"> priekšfinansējuma</w:t>
            </w:r>
            <w:r w:rsidRPr="00E84D7E">
              <w:rPr>
                <w:sz w:val="26"/>
                <w:szCs w:val="26"/>
              </w:rPr>
              <w:t xml:space="preserve"> nodrošināšanai pārdalīt no 74. resora "Gadskārtējā valsts budžeta izpildes procesā pārdalāmais finansējums" programmas</w:t>
            </w:r>
            <w:r w:rsidRPr="00E84D7E">
              <w:rPr>
                <w:noProof/>
                <w:sz w:val="26"/>
                <w:szCs w:val="26"/>
              </w:rPr>
              <w:t xml:space="preserve"> 80.00.00 "Nesadalītais finansējums Eiropas Savienības politiku instrumentu un pārējās ārvalstu finanšu palīdzības līdzfinansēto projektu un pasākumu īstenošanai"</w:t>
            </w:r>
            <w:r w:rsidRPr="00E84D7E">
              <w:rPr>
                <w:sz w:val="26"/>
                <w:szCs w:val="26"/>
              </w:rPr>
              <w:t>.</w:t>
            </w:r>
            <w:r w:rsidRPr="004F2709">
              <w:rPr>
                <w:sz w:val="26"/>
                <w:szCs w:val="26"/>
              </w:rPr>
              <w:t>”</w:t>
            </w:r>
          </w:p>
        </w:tc>
      </w:tr>
      <w:tr w:rsidR="007A7EC9" w:rsidRPr="007A7EC9" w:rsidTr="001D5C9F">
        <w:trPr>
          <w:gridAfter w:val="1"/>
          <w:wAfter w:w="78" w:type="dxa"/>
          <w:jc w:val="center"/>
        </w:trPr>
        <w:tc>
          <w:tcPr>
            <w:tcW w:w="13766" w:type="dxa"/>
            <w:gridSpan w:val="5"/>
          </w:tcPr>
          <w:p w:rsidR="007A7EC9" w:rsidRPr="007A7EC9" w:rsidRDefault="007A7EC9" w:rsidP="00584E7E">
            <w:pPr>
              <w:pStyle w:val="ListParagraph"/>
              <w:ind w:left="0"/>
              <w:jc w:val="both"/>
              <w:rPr>
                <w:b/>
                <w:sz w:val="23"/>
                <w:szCs w:val="23"/>
              </w:rPr>
            </w:pPr>
            <w:r w:rsidRPr="007A7EC9">
              <w:rPr>
                <w:b/>
                <w:sz w:val="23"/>
                <w:szCs w:val="23"/>
              </w:rPr>
              <w:lastRenderedPageBreak/>
              <w:t>Par informatīvā ziņojuma projektu un Ministru kabineta sēdes protokollēmuma projektu</w:t>
            </w:r>
          </w:p>
          <w:p w:rsidR="007A7EC9" w:rsidRPr="007A7EC9" w:rsidRDefault="007A7EC9" w:rsidP="00584E7E">
            <w:pPr>
              <w:pStyle w:val="ListParagraph"/>
              <w:ind w:left="0"/>
              <w:jc w:val="both"/>
              <w:rPr>
                <w:b/>
                <w:sz w:val="23"/>
                <w:szCs w:val="23"/>
              </w:rPr>
            </w:pPr>
          </w:p>
        </w:tc>
      </w:tr>
      <w:tr w:rsidR="007A7EC9" w:rsidRPr="00FB0008" w:rsidTr="00B0534D">
        <w:trPr>
          <w:gridAfter w:val="1"/>
          <w:wAfter w:w="78" w:type="dxa"/>
          <w:jc w:val="center"/>
        </w:trPr>
        <w:tc>
          <w:tcPr>
            <w:tcW w:w="675" w:type="dxa"/>
          </w:tcPr>
          <w:p w:rsidR="007A7EC9" w:rsidRDefault="007A7EC9" w:rsidP="0049660D">
            <w:pPr>
              <w:jc w:val="center"/>
              <w:rPr>
                <w:sz w:val="23"/>
                <w:szCs w:val="23"/>
                <w:lang w:val="lv-LV"/>
              </w:rPr>
            </w:pPr>
          </w:p>
        </w:tc>
        <w:tc>
          <w:tcPr>
            <w:tcW w:w="2825" w:type="dxa"/>
          </w:tcPr>
          <w:p w:rsidR="00E33C29" w:rsidRDefault="00E33C29" w:rsidP="00E33C29">
            <w:pPr>
              <w:tabs>
                <w:tab w:val="left" w:pos="2994"/>
              </w:tabs>
              <w:jc w:val="both"/>
              <w:rPr>
                <w:b/>
                <w:sz w:val="26"/>
                <w:szCs w:val="26"/>
                <w:lang w:val="lv-LV"/>
              </w:rPr>
            </w:pPr>
            <w:r>
              <w:rPr>
                <w:b/>
                <w:sz w:val="26"/>
                <w:szCs w:val="26"/>
                <w:lang w:val="lv-LV"/>
              </w:rPr>
              <w:t>Informatīvais ziņojums (7. un 8.lpp.)</w:t>
            </w:r>
          </w:p>
          <w:p w:rsidR="00E33C29" w:rsidRDefault="00E33C29" w:rsidP="00E33C29">
            <w:pPr>
              <w:jc w:val="both"/>
              <w:rPr>
                <w:rFonts w:eastAsia="Calibri"/>
                <w:sz w:val="26"/>
                <w:szCs w:val="26"/>
                <w:lang w:val="lv-LV"/>
              </w:rPr>
            </w:pPr>
            <w:r>
              <w:rPr>
                <w:sz w:val="26"/>
                <w:szCs w:val="26"/>
                <w:lang w:val="lv-LV"/>
              </w:rPr>
              <w:t xml:space="preserve">“Nacionālais veselības dienests sadarbībā ar </w:t>
            </w:r>
            <w:r>
              <w:rPr>
                <w:rFonts w:eastAsia="Calibri"/>
                <w:sz w:val="26"/>
                <w:szCs w:val="26"/>
                <w:lang w:val="lv-LV"/>
              </w:rPr>
              <w:t xml:space="preserve">VSIA “Bērnu klīniskā universitātes slimnīca” plāno šādus septiņus uzdevumus: </w:t>
            </w:r>
          </w:p>
          <w:p w:rsidR="00E33C29" w:rsidRDefault="00E33C29" w:rsidP="00E33C29">
            <w:pPr>
              <w:pStyle w:val="ListParagraph"/>
              <w:numPr>
                <w:ilvl w:val="0"/>
                <w:numId w:val="32"/>
              </w:numPr>
              <w:ind w:left="709"/>
              <w:jc w:val="both"/>
              <w:rPr>
                <w:rFonts w:eastAsia="Calibri"/>
                <w:sz w:val="26"/>
                <w:szCs w:val="26"/>
              </w:rPr>
            </w:pPr>
            <w:r>
              <w:rPr>
                <w:rFonts w:eastAsia="Calibri"/>
                <w:sz w:val="26"/>
                <w:szCs w:val="26"/>
              </w:rPr>
              <w:t xml:space="preserve">iepazīties ar labās prakses piemēriem un identificēt iespējamos modeļus, ko adaptēt </w:t>
            </w:r>
            <w:r>
              <w:rPr>
                <w:rFonts w:eastAsia="Calibri"/>
                <w:sz w:val="26"/>
                <w:szCs w:val="26"/>
              </w:rPr>
              <w:lastRenderedPageBreak/>
              <w:t>telemedicīnas ieviešanai;</w:t>
            </w:r>
          </w:p>
          <w:p w:rsidR="00E33C29" w:rsidRDefault="00E33C29" w:rsidP="00E33C29">
            <w:pPr>
              <w:pStyle w:val="ListParagraph"/>
              <w:numPr>
                <w:ilvl w:val="0"/>
                <w:numId w:val="32"/>
              </w:numPr>
              <w:ind w:left="709"/>
              <w:jc w:val="both"/>
              <w:rPr>
                <w:rFonts w:eastAsia="Calibri"/>
                <w:sz w:val="26"/>
                <w:szCs w:val="26"/>
              </w:rPr>
            </w:pPr>
            <w:r>
              <w:rPr>
                <w:rFonts w:eastAsia="Calibri"/>
                <w:sz w:val="26"/>
                <w:szCs w:val="26"/>
              </w:rPr>
              <w:t xml:space="preserve">izstrādāt pilotprojektu telemedicīnas ieviešanai; </w:t>
            </w:r>
          </w:p>
          <w:p w:rsidR="00E33C29" w:rsidRDefault="00E33C29" w:rsidP="00E33C29">
            <w:pPr>
              <w:pStyle w:val="ListParagraph"/>
              <w:numPr>
                <w:ilvl w:val="0"/>
                <w:numId w:val="32"/>
              </w:numPr>
              <w:ind w:left="709"/>
              <w:jc w:val="both"/>
              <w:rPr>
                <w:rFonts w:eastAsia="Calibri"/>
                <w:sz w:val="26"/>
                <w:szCs w:val="26"/>
              </w:rPr>
            </w:pPr>
            <w:r>
              <w:rPr>
                <w:rFonts w:eastAsia="Calibri"/>
                <w:sz w:val="26"/>
                <w:szCs w:val="26"/>
              </w:rPr>
              <w:t xml:space="preserve">izveidot nepieciešamo infrastruktūru, lai būtu iespējams ieviest telemedicīnas pakalpojumus </w:t>
            </w:r>
            <w:r>
              <w:rPr>
                <w:sz w:val="26"/>
                <w:szCs w:val="26"/>
              </w:rPr>
              <w:t>VSIA “Bērnu klīniskā universitātes slimnīca” un īstenot uz pacientiem orientētu medicīnisko aprūpi pilotprojekta ietvaros;</w:t>
            </w:r>
          </w:p>
          <w:p w:rsidR="00E33C29" w:rsidRDefault="00E33C29" w:rsidP="00E33C29">
            <w:pPr>
              <w:pStyle w:val="ListParagraph"/>
              <w:numPr>
                <w:ilvl w:val="0"/>
                <w:numId w:val="32"/>
              </w:numPr>
              <w:ind w:left="709"/>
              <w:jc w:val="both"/>
              <w:rPr>
                <w:rFonts w:eastAsia="Calibri"/>
                <w:sz w:val="26"/>
                <w:szCs w:val="26"/>
              </w:rPr>
            </w:pPr>
            <w:r>
              <w:rPr>
                <w:sz w:val="26"/>
                <w:szCs w:val="26"/>
              </w:rPr>
              <w:t xml:space="preserve">veidot sadarbības tīklu ar ārvalstu ārstniecības iestādēm, stiprinot medicīniskā personāla </w:t>
            </w:r>
            <w:r>
              <w:rPr>
                <w:sz w:val="26"/>
                <w:szCs w:val="26"/>
              </w:rPr>
              <w:lastRenderedPageBreak/>
              <w:t>profesionālo kapacitāti un izveidojot darba kontaktus;</w:t>
            </w:r>
          </w:p>
          <w:p w:rsidR="00E33C29" w:rsidRDefault="00E33C29" w:rsidP="00E33C29">
            <w:pPr>
              <w:pStyle w:val="ListParagraph"/>
              <w:numPr>
                <w:ilvl w:val="0"/>
                <w:numId w:val="32"/>
              </w:numPr>
              <w:ind w:left="709"/>
              <w:jc w:val="both"/>
              <w:rPr>
                <w:rFonts w:eastAsia="Calibri"/>
                <w:sz w:val="26"/>
                <w:szCs w:val="26"/>
              </w:rPr>
            </w:pPr>
            <w:r>
              <w:rPr>
                <w:sz w:val="26"/>
                <w:szCs w:val="26"/>
              </w:rPr>
              <w:t>izstrādāt un veikt monitoringu, lai novērtētu pasākuma un pilotprojekta efektivitātes rādītājus un iespējamos uzlabojumus;</w:t>
            </w:r>
          </w:p>
          <w:p w:rsidR="00E33C29" w:rsidRDefault="00E33C29" w:rsidP="00E33C29">
            <w:pPr>
              <w:pStyle w:val="ListParagraph"/>
              <w:numPr>
                <w:ilvl w:val="0"/>
                <w:numId w:val="32"/>
              </w:numPr>
              <w:ind w:left="709"/>
              <w:jc w:val="both"/>
              <w:rPr>
                <w:rFonts w:eastAsia="Calibri"/>
                <w:sz w:val="26"/>
                <w:szCs w:val="26"/>
              </w:rPr>
            </w:pPr>
            <w:r>
              <w:rPr>
                <w:sz w:val="26"/>
                <w:szCs w:val="26"/>
              </w:rPr>
              <w:t>izstrādāt ietvaru, kas nodrošinās projekta pēctecību;</w:t>
            </w:r>
          </w:p>
          <w:p w:rsidR="007A7EC9" w:rsidRPr="00E33C29" w:rsidRDefault="00E33C29" w:rsidP="00584E7E">
            <w:pPr>
              <w:pStyle w:val="ListParagraph"/>
              <w:numPr>
                <w:ilvl w:val="0"/>
                <w:numId w:val="32"/>
              </w:numPr>
              <w:spacing w:after="120"/>
              <w:ind w:left="709"/>
              <w:jc w:val="both"/>
              <w:rPr>
                <w:rFonts w:eastAsia="Calibri"/>
                <w:sz w:val="26"/>
                <w:szCs w:val="26"/>
              </w:rPr>
            </w:pPr>
            <w:r>
              <w:rPr>
                <w:rFonts w:eastAsia="Calibri"/>
                <w:sz w:val="26"/>
                <w:szCs w:val="26"/>
              </w:rPr>
              <w:t>izstrādāt protokolu un rekomendācijas par telemedicīnas ieviešanu Latvijā.”</w:t>
            </w:r>
          </w:p>
        </w:tc>
        <w:tc>
          <w:tcPr>
            <w:tcW w:w="3118" w:type="dxa"/>
          </w:tcPr>
          <w:p w:rsidR="007A7EC9" w:rsidRPr="00215EF6" w:rsidRDefault="007A7EC9" w:rsidP="007A7EC9">
            <w:pPr>
              <w:jc w:val="both"/>
              <w:rPr>
                <w:b/>
                <w:sz w:val="26"/>
                <w:szCs w:val="26"/>
                <w:lang w:val="lv-LV"/>
              </w:rPr>
            </w:pPr>
            <w:r>
              <w:rPr>
                <w:b/>
                <w:sz w:val="26"/>
                <w:szCs w:val="26"/>
                <w:lang w:val="lv-LV"/>
              </w:rPr>
              <w:lastRenderedPageBreak/>
              <w:t>Finanšu</w:t>
            </w:r>
            <w:r w:rsidRPr="00215EF6">
              <w:rPr>
                <w:b/>
                <w:sz w:val="26"/>
                <w:szCs w:val="26"/>
                <w:lang w:val="lv-LV"/>
              </w:rPr>
              <w:t xml:space="preserve"> ministrija</w:t>
            </w:r>
            <w:r w:rsidR="0051136E">
              <w:rPr>
                <w:b/>
                <w:sz w:val="26"/>
                <w:szCs w:val="26"/>
                <w:lang w:val="lv-LV"/>
              </w:rPr>
              <w:t xml:space="preserve"> (atkārtota saskaņošana)</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Skaidrojam, ka no komercdarbības atbalsta kontroles viedokļa nav nozīmes tam, vai VSIA “Bērnu klīniskā universitātes slimnīca” tiek</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piesaistīta kā sadarbības partneris vai kā nominants. Komercdarbības atbalsta klātbūtne ir jāvērtē, arī piesaistot VSIA “Bērnu universitātes</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 xml:space="preserve">klīniskā slimnīca” kā </w:t>
            </w:r>
            <w:r>
              <w:rPr>
                <w:rFonts w:ascii="TimesNewRomanPSMT" w:hAnsi="TimesNewRomanPSMT" w:cs="TimesNewRomanPSMT"/>
                <w:color w:val="212121"/>
                <w:sz w:val="26"/>
                <w:szCs w:val="26"/>
                <w:lang w:val="lv-LV" w:eastAsia="lv-LV"/>
              </w:rPr>
              <w:lastRenderedPageBreak/>
              <w:t>sadarbības partneri, ja tai plānots piešķirt publisku finansējumu telemedicīnas pakalpojumu sniegšanai un/vai izveidot</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ar šā pakalpojuma sniegšanu saistītu infrastruktūru.</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Līdz ar to uzturam izziņas 1.punktā izteikto Finanšu ministrijas iebildumu daļā par komercdarbības atbalsta regulējuma piemērošanu,</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ar kuru Finanšu ministrija vērsa uzmanību, ka VSIA “Bērnu klīniskā universitātes slimnīca” ir saimnieciskās darbības veicējs, kas sniedz</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vispārējas tautsaimnieciskas nozīmes pakalpojumus valsts apmaksāto veselības aprūpes pakalpojumu veidā, kuram publiskais finansējums</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 xml:space="preserve">tiek piešķirts saskaņā ar Eiropas Komisijas 2011.gada 20.decembra Lēmumu Nr. 2012/21/ES </w:t>
            </w:r>
            <w:r>
              <w:rPr>
                <w:rFonts w:ascii="TimesNewRomanPSMT" w:hAnsi="TimesNewRomanPSMT" w:cs="TimesNewRomanPSMT"/>
                <w:color w:val="212121"/>
                <w:sz w:val="26"/>
                <w:szCs w:val="26"/>
                <w:lang w:val="lv-LV" w:eastAsia="lv-LV"/>
              </w:rPr>
              <w:lastRenderedPageBreak/>
              <w:t>par Līguma par Eiropas Savienības darbību</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106.panta 2.punkta piemērošanu valsts atbalstam attiecībā uz kompensāciju par sabiedriskajiem pakalpojumiem dažiem uzņēmumiem,</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kuriem uzticēts sniegt pakalpojumus ar vispārēju tautsaimniecisku nozīmi. Ņemot vērā minēto, piešķirot publisko finansējumu VSIA “Bērnu</w:t>
            </w:r>
          </w:p>
          <w:p w:rsidR="00E33C29" w:rsidRDefault="00E33C29" w:rsidP="00E33C29">
            <w:pPr>
              <w:autoSpaceDE w:val="0"/>
              <w:autoSpaceDN w:val="0"/>
              <w:adjustRightInd w:val="0"/>
              <w:rPr>
                <w:rFonts w:ascii="TimesNewRomanPSMT" w:hAnsi="TimesNewRomanPSMT" w:cs="TimesNewRomanPSMT"/>
                <w:color w:val="212121"/>
                <w:sz w:val="26"/>
                <w:szCs w:val="26"/>
                <w:lang w:val="lv-LV" w:eastAsia="lv-LV"/>
              </w:rPr>
            </w:pPr>
            <w:r>
              <w:rPr>
                <w:rFonts w:ascii="TimesNewRomanPSMT" w:hAnsi="TimesNewRomanPSMT" w:cs="TimesNewRomanPSMT"/>
                <w:color w:val="212121"/>
                <w:sz w:val="26"/>
                <w:szCs w:val="26"/>
                <w:lang w:val="lv-LV" w:eastAsia="lv-LV"/>
              </w:rPr>
              <w:t>klīniskās universitātes slimnīca” telemedicīnas pakalpojumu sniegšanai un/vai ar to saistītas infrastruktūras izveidei, jāpiemēro atbilstošs</w:t>
            </w:r>
          </w:p>
          <w:p w:rsidR="007A7EC9" w:rsidRDefault="00E33C29" w:rsidP="00E33C29">
            <w:pPr>
              <w:jc w:val="both"/>
              <w:rPr>
                <w:b/>
                <w:sz w:val="26"/>
                <w:szCs w:val="26"/>
                <w:lang w:val="lv-LV"/>
              </w:rPr>
            </w:pPr>
            <w:r>
              <w:rPr>
                <w:rFonts w:ascii="TimesNewRomanPSMT" w:hAnsi="TimesNewRomanPSMT" w:cs="TimesNewRomanPSMT"/>
                <w:color w:val="212121"/>
                <w:sz w:val="26"/>
                <w:szCs w:val="26"/>
                <w:lang w:val="lv-LV" w:eastAsia="lv-LV"/>
              </w:rPr>
              <w:t>komercdarbības atbalsta regulējums. Attiecīgi lūdzam papildināt informatīvā ziņojuma projektu.</w:t>
            </w:r>
          </w:p>
        </w:tc>
        <w:tc>
          <w:tcPr>
            <w:tcW w:w="3197" w:type="dxa"/>
          </w:tcPr>
          <w:p w:rsidR="007A7EC9" w:rsidRDefault="007A7EC9" w:rsidP="00572EE0">
            <w:pPr>
              <w:jc w:val="both"/>
              <w:rPr>
                <w:b/>
                <w:sz w:val="26"/>
                <w:szCs w:val="26"/>
                <w:lang w:val="lv-LV"/>
              </w:rPr>
            </w:pPr>
            <w:r>
              <w:rPr>
                <w:b/>
                <w:sz w:val="26"/>
                <w:szCs w:val="26"/>
                <w:lang w:val="lv-LV"/>
              </w:rPr>
              <w:lastRenderedPageBreak/>
              <w:t>Iebildums daļēji ņemts vērā</w:t>
            </w:r>
          </w:p>
          <w:p w:rsidR="00E33C29" w:rsidRDefault="00E33C29" w:rsidP="00E33C29">
            <w:pPr>
              <w:jc w:val="both"/>
              <w:rPr>
                <w:bCs/>
                <w:sz w:val="26"/>
                <w:szCs w:val="26"/>
                <w:lang w:val="lv-LV"/>
              </w:rPr>
            </w:pPr>
            <w:r>
              <w:rPr>
                <w:bCs/>
                <w:sz w:val="26"/>
                <w:szCs w:val="26"/>
                <w:lang w:val="lv-LV"/>
              </w:rPr>
              <w:t xml:space="preserve">Vienotās rīcības īstenošanas rezultātā Eiropas Savienības dalībvalstīs tiks izveidota sistēma labai praksei un izvērtēta nepieciešamība veikt izmaiņas nacionālā līmenī normatīvajos aktos. Veselības ministrija nominēja padotības iestādi Nacionālo veselības dienestu (turpmāk - NVD), kas slēgs Grantu līgumu ar Eiropas Komisiju (turpmāk </w:t>
            </w:r>
            <w:r>
              <w:rPr>
                <w:bCs/>
                <w:sz w:val="26"/>
                <w:szCs w:val="26"/>
                <w:lang w:val="lv-LV"/>
              </w:rPr>
              <w:lastRenderedPageBreak/>
              <w:t xml:space="preserve">- EK). Lai NVD Latvijā kvalitatīvi īstenotu vienotajā rīcībā plānotos pasākumus un sasniegtu rezultātus, tiks piesaistīta slimnīca, šajā gadījumā </w:t>
            </w:r>
            <w:r w:rsidR="002C7996">
              <w:rPr>
                <w:bCs/>
                <w:sz w:val="26"/>
                <w:szCs w:val="26"/>
                <w:lang w:val="lv-LV"/>
              </w:rPr>
              <w:t>BKUS</w:t>
            </w:r>
            <w:r>
              <w:rPr>
                <w:bCs/>
                <w:sz w:val="26"/>
                <w:szCs w:val="26"/>
                <w:lang w:val="lv-LV"/>
              </w:rPr>
              <w:t>, nodrošinot NVD iespēju testēt un pārbaudīt risinājumu darbību praksē.</w:t>
            </w:r>
          </w:p>
          <w:p w:rsidR="00E33C29" w:rsidRDefault="00E33C29" w:rsidP="00E33C29">
            <w:pPr>
              <w:jc w:val="both"/>
              <w:rPr>
                <w:bCs/>
                <w:sz w:val="26"/>
                <w:szCs w:val="26"/>
                <w:lang w:val="lv-LV"/>
              </w:rPr>
            </w:pPr>
            <w:r>
              <w:rPr>
                <w:bCs/>
                <w:sz w:val="26"/>
                <w:szCs w:val="26"/>
                <w:lang w:val="lv-LV"/>
              </w:rPr>
              <w:t>Vienotās rīcības rezultātā tiks izstrādātas metodikas, vadlīnijas, modeļu apraksti, kuros tiks aprakstīts/izvērtēts, kāda veida infrastruktūra būs nepieciešama, iespējamo apmaksas modeļu izveide, t.i.  izstrādāts telemedicīnas pakalpojuma sniegšanas organizēšanas un apmaksas sistēma un nepieciešamās izmaiņas normatīvajos aktos (</w:t>
            </w:r>
            <w:r w:rsidR="006B63E3">
              <w:rPr>
                <w:bCs/>
                <w:sz w:val="26"/>
                <w:szCs w:val="26"/>
                <w:lang w:val="lv-LV"/>
              </w:rPr>
              <w:t>M</w:t>
            </w:r>
            <w:r>
              <w:rPr>
                <w:bCs/>
                <w:sz w:val="26"/>
                <w:szCs w:val="26"/>
                <w:lang w:val="lv-LV"/>
              </w:rPr>
              <w:t>inistru Kabineta 2018.</w:t>
            </w:r>
            <w:r w:rsidR="003D0304">
              <w:rPr>
                <w:bCs/>
                <w:sz w:val="26"/>
                <w:szCs w:val="26"/>
                <w:lang w:val="lv-LV"/>
              </w:rPr>
              <w:t>gada 28.augusta</w:t>
            </w:r>
            <w:r>
              <w:rPr>
                <w:bCs/>
                <w:sz w:val="26"/>
                <w:szCs w:val="26"/>
                <w:lang w:val="lv-LV"/>
              </w:rPr>
              <w:t xml:space="preserve"> noteikumos Nr.555 “</w:t>
            </w:r>
            <w:r>
              <w:rPr>
                <w:bCs/>
                <w:sz w:val="26"/>
                <w:szCs w:val="26"/>
                <w:shd w:val="clear" w:color="auto" w:fill="FFFFFF"/>
                <w:lang w:val="lv-LV"/>
              </w:rPr>
              <w:t>Veselības aprūpes pakalpojumu organizēšanas un samaksas kārtība”)</w:t>
            </w:r>
            <w:r>
              <w:rPr>
                <w:bCs/>
                <w:sz w:val="26"/>
                <w:szCs w:val="26"/>
                <w:lang w:val="lv-LV"/>
              </w:rPr>
              <w:t xml:space="preserve">. </w:t>
            </w:r>
          </w:p>
          <w:p w:rsidR="00E33C29" w:rsidRDefault="00D27521" w:rsidP="00E33C29">
            <w:pPr>
              <w:jc w:val="both"/>
              <w:rPr>
                <w:bCs/>
                <w:sz w:val="26"/>
                <w:szCs w:val="26"/>
                <w:lang w:val="lv-LV"/>
              </w:rPr>
            </w:pPr>
            <w:r>
              <w:rPr>
                <w:bCs/>
                <w:sz w:val="26"/>
                <w:szCs w:val="26"/>
                <w:lang w:val="lv-LV"/>
              </w:rPr>
              <w:t>V</w:t>
            </w:r>
            <w:r w:rsidR="00E33C29">
              <w:rPr>
                <w:bCs/>
                <w:sz w:val="26"/>
                <w:szCs w:val="26"/>
                <w:lang w:val="lv-LV"/>
              </w:rPr>
              <w:t xml:space="preserve">ienotās rīcības rezultātā netiks nodrošināta telemedicīnas pakalpojumu </w:t>
            </w:r>
            <w:r w:rsidR="00E33C29">
              <w:rPr>
                <w:bCs/>
                <w:sz w:val="26"/>
                <w:szCs w:val="26"/>
                <w:lang w:val="lv-LV"/>
              </w:rPr>
              <w:lastRenderedPageBreak/>
              <w:t>apmaksa</w:t>
            </w:r>
            <w:r w:rsidR="00E33C29" w:rsidRPr="00B9036A">
              <w:rPr>
                <w:bCs/>
                <w:sz w:val="26"/>
                <w:szCs w:val="26"/>
                <w:lang w:val="lv-LV"/>
              </w:rPr>
              <w:t xml:space="preserve">, </w:t>
            </w:r>
            <w:r w:rsidR="00C86E2E" w:rsidRPr="00B9036A">
              <w:rPr>
                <w:bCs/>
                <w:sz w:val="26"/>
                <w:szCs w:val="26"/>
                <w:lang w:val="lv-LV"/>
              </w:rPr>
              <w:t>kā arī netiks apmaksāta infrastruktūra,</w:t>
            </w:r>
            <w:r w:rsidR="00C86E2E">
              <w:rPr>
                <w:bCs/>
                <w:sz w:val="26"/>
                <w:szCs w:val="26"/>
                <w:lang w:val="lv-LV"/>
              </w:rPr>
              <w:t xml:space="preserve"> </w:t>
            </w:r>
            <w:r w:rsidR="00E33C29">
              <w:rPr>
                <w:bCs/>
                <w:sz w:val="26"/>
                <w:szCs w:val="26"/>
                <w:lang w:val="lv-LV"/>
              </w:rPr>
              <w:t xml:space="preserve">bet </w:t>
            </w:r>
            <w:r w:rsidR="00014888">
              <w:rPr>
                <w:bCs/>
                <w:sz w:val="26"/>
                <w:szCs w:val="26"/>
                <w:lang w:val="lv-LV"/>
              </w:rPr>
              <w:t>gan</w:t>
            </w:r>
            <w:r w:rsidR="00E33C29">
              <w:rPr>
                <w:bCs/>
                <w:sz w:val="26"/>
                <w:szCs w:val="26"/>
                <w:lang w:val="lv-LV"/>
              </w:rPr>
              <w:t xml:space="preserve"> izveidots </w:t>
            </w:r>
            <w:r w:rsidR="00014888">
              <w:rPr>
                <w:bCs/>
                <w:sz w:val="26"/>
                <w:szCs w:val="26"/>
                <w:lang w:val="lv-LV"/>
              </w:rPr>
              <w:t xml:space="preserve">telemedicīnas </w:t>
            </w:r>
            <w:r w:rsidR="00E33C29">
              <w:rPr>
                <w:bCs/>
                <w:sz w:val="26"/>
                <w:szCs w:val="26"/>
                <w:lang w:val="lv-LV"/>
              </w:rPr>
              <w:t>organizēšanas un apmaksas modelis.</w:t>
            </w:r>
          </w:p>
          <w:p w:rsidR="00E33C29" w:rsidRPr="00E33C29" w:rsidRDefault="00E33C29" w:rsidP="00E33C29">
            <w:pPr>
              <w:jc w:val="both"/>
              <w:rPr>
                <w:b/>
                <w:sz w:val="26"/>
                <w:szCs w:val="26"/>
                <w:lang w:val="lv-LV"/>
              </w:rPr>
            </w:pPr>
            <w:r>
              <w:rPr>
                <w:bCs/>
                <w:sz w:val="26"/>
                <w:szCs w:val="26"/>
                <w:lang w:val="lv-LV"/>
              </w:rPr>
              <w:t>EK Veselības programmas Darba plāna 2019.gadam vienotās rīcības aprakstā minēts, ka viens no priekšnosacījumiem, lai sasniegtu veselības aprūpes digitālo pāreju Eiropā (Digital Single Market), ir nepieciešam</w:t>
            </w:r>
            <w:r w:rsidR="00485F69">
              <w:rPr>
                <w:bCs/>
                <w:sz w:val="26"/>
                <w:szCs w:val="26"/>
                <w:lang w:val="lv-LV"/>
              </w:rPr>
              <w:t>a</w:t>
            </w:r>
            <w:r>
              <w:rPr>
                <w:bCs/>
                <w:sz w:val="26"/>
                <w:szCs w:val="26"/>
                <w:lang w:val="lv-LV"/>
              </w:rPr>
              <w:t xml:space="preserve">s zināšanas un iespējas, kā noformēt un veiksmīgi ieviest digitāli iespējotus uz personu orientētus veselības aprūpes risinājumus. </w:t>
            </w:r>
            <w:r w:rsidRPr="00E33C29">
              <w:rPr>
                <w:bCs/>
                <w:sz w:val="26"/>
                <w:szCs w:val="26"/>
                <w:lang w:val="lv-LV"/>
              </w:rPr>
              <w:t xml:space="preserve">Vienotās rīcības rezultātā tiks noteiktas un pārceltas interesantākās un daudzsološakās labās prakses telemedicīnas jomā, t.sk. </w:t>
            </w:r>
            <w:r w:rsidR="003A52FD">
              <w:rPr>
                <w:bCs/>
                <w:sz w:val="26"/>
                <w:szCs w:val="26"/>
                <w:lang w:val="lv-LV"/>
              </w:rPr>
              <w:t xml:space="preserve">sagatavota </w:t>
            </w:r>
            <w:r w:rsidRPr="00E33C29">
              <w:rPr>
                <w:bCs/>
                <w:sz w:val="26"/>
                <w:szCs w:val="26"/>
                <w:lang w:val="lv-LV"/>
              </w:rPr>
              <w:t xml:space="preserve">normatīvā bāze Latvijā. Vienotās rīcības pasākumi koncentrēsies uz ārstniecības iestāžu spēju stiprināšanu, lai pievērstos tādiem svarīgiem aspektiem </w:t>
            </w:r>
            <w:r w:rsidRPr="00E33C29">
              <w:rPr>
                <w:bCs/>
                <w:sz w:val="26"/>
                <w:szCs w:val="26"/>
                <w:lang w:val="lv-LV"/>
              </w:rPr>
              <w:lastRenderedPageBreak/>
              <w:t>kā: pārmaiņu vadība un aprūpes modeļa pārkārtošana, digitālo tehnoloģiju un rīku iestrādāšana aprūpes pakalpojumos, pacienta ceļu pārkārtošana, veselības aprūpes darbinieku lomas un prasmes lietot digitālās tehnoloģijas un datus.</w:t>
            </w:r>
          </w:p>
        </w:tc>
        <w:tc>
          <w:tcPr>
            <w:tcW w:w="3951" w:type="dxa"/>
          </w:tcPr>
          <w:p w:rsidR="007A7EC9" w:rsidRPr="004F2709" w:rsidRDefault="007A7EC9" w:rsidP="007A7EC9">
            <w:pPr>
              <w:pStyle w:val="ListParagraph"/>
              <w:ind w:left="0"/>
              <w:jc w:val="both"/>
              <w:rPr>
                <w:b/>
                <w:sz w:val="26"/>
                <w:szCs w:val="26"/>
              </w:rPr>
            </w:pPr>
            <w:r w:rsidRPr="004F2709">
              <w:rPr>
                <w:b/>
                <w:sz w:val="26"/>
                <w:szCs w:val="26"/>
              </w:rPr>
              <w:lastRenderedPageBreak/>
              <w:t xml:space="preserve">Precizēts </w:t>
            </w:r>
            <w:r w:rsidR="00E33C29">
              <w:rPr>
                <w:b/>
                <w:sz w:val="26"/>
                <w:szCs w:val="26"/>
              </w:rPr>
              <w:t>informatīvais ziņojums (7. un 8.lpp</w:t>
            </w:r>
            <w:r w:rsidRPr="004F2709">
              <w:rPr>
                <w:b/>
                <w:sz w:val="26"/>
                <w:szCs w:val="26"/>
              </w:rPr>
              <w:t>)</w:t>
            </w:r>
          </w:p>
          <w:p w:rsidR="00883575" w:rsidRDefault="00883575" w:rsidP="00883575">
            <w:pPr>
              <w:jc w:val="both"/>
              <w:rPr>
                <w:rFonts w:eastAsia="Calibri"/>
                <w:sz w:val="26"/>
                <w:szCs w:val="26"/>
                <w:lang w:val="lv-LV"/>
              </w:rPr>
            </w:pPr>
            <w:r>
              <w:rPr>
                <w:sz w:val="26"/>
                <w:szCs w:val="26"/>
                <w:lang w:val="lv-LV"/>
              </w:rPr>
              <w:t xml:space="preserve">Nacionālais veselības dienests sadarbībā ar </w:t>
            </w:r>
            <w:r>
              <w:rPr>
                <w:rFonts w:eastAsia="Calibri"/>
                <w:sz w:val="26"/>
                <w:szCs w:val="26"/>
                <w:lang w:val="lv-LV"/>
              </w:rPr>
              <w:t xml:space="preserve">VSIA “Bērnu klīniskā universitātes slimnīca” plāno šādus septiņus uzdevumus: </w:t>
            </w:r>
          </w:p>
          <w:p w:rsidR="00883575" w:rsidRDefault="00883575" w:rsidP="00883575">
            <w:pPr>
              <w:pStyle w:val="ListParagraph"/>
              <w:numPr>
                <w:ilvl w:val="0"/>
                <w:numId w:val="36"/>
              </w:numPr>
              <w:ind w:left="719"/>
              <w:jc w:val="both"/>
              <w:rPr>
                <w:rFonts w:eastAsia="Calibri"/>
                <w:sz w:val="26"/>
                <w:szCs w:val="26"/>
              </w:rPr>
            </w:pPr>
            <w:r>
              <w:rPr>
                <w:rFonts w:eastAsia="Calibri"/>
                <w:sz w:val="26"/>
                <w:szCs w:val="26"/>
              </w:rPr>
              <w:t>iepazīties ar labās prakses piemēriem un identificēt iespējamos modeļus, ko adaptēt telemedicīnas ieviešanai;</w:t>
            </w:r>
          </w:p>
          <w:p w:rsidR="00883575" w:rsidRDefault="00883575" w:rsidP="00883575">
            <w:pPr>
              <w:pStyle w:val="ListParagraph"/>
              <w:numPr>
                <w:ilvl w:val="0"/>
                <w:numId w:val="36"/>
              </w:numPr>
              <w:ind w:left="709"/>
              <w:jc w:val="both"/>
              <w:rPr>
                <w:rFonts w:eastAsia="Calibri"/>
                <w:sz w:val="26"/>
                <w:szCs w:val="26"/>
              </w:rPr>
            </w:pPr>
            <w:r>
              <w:rPr>
                <w:rFonts w:eastAsia="Calibri"/>
                <w:sz w:val="26"/>
                <w:szCs w:val="26"/>
              </w:rPr>
              <w:t xml:space="preserve">izstrādāt pilotprojektu telemedicīnas ieviešanai; </w:t>
            </w:r>
          </w:p>
          <w:p w:rsidR="00883575" w:rsidRPr="00B9036A" w:rsidRDefault="00FB0008" w:rsidP="00883575">
            <w:pPr>
              <w:pStyle w:val="ListParagraph"/>
              <w:numPr>
                <w:ilvl w:val="0"/>
                <w:numId w:val="36"/>
              </w:numPr>
              <w:ind w:left="709"/>
              <w:jc w:val="both"/>
              <w:rPr>
                <w:rFonts w:eastAsia="Calibri"/>
                <w:sz w:val="26"/>
                <w:szCs w:val="26"/>
              </w:rPr>
            </w:pPr>
            <w:r w:rsidRPr="00B9036A">
              <w:rPr>
                <w:rFonts w:eastAsia="Calibri"/>
                <w:sz w:val="26"/>
                <w:szCs w:val="26"/>
              </w:rPr>
              <w:t>novērtēt</w:t>
            </w:r>
            <w:r w:rsidR="00883575" w:rsidRPr="00B9036A">
              <w:rPr>
                <w:rFonts w:eastAsia="Calibri"/>
                <w:sz w:val="26"/>
                <w:szCs w:val="26"/>
              </w:rPr>
              <w:t xml:space="preserve"> nepieciešamo infrastruktūru, lai būtu </w:t>
            </w:r>
            <w:r w:rsidR="00883575" w:rsidRPr="00B9036A">
              <w:rPr>
                <w:rFonts w:eastAsia="Calibri"/>
                <w:sz w:val="26"/>
                <w:szCs w:val="26"/>
              </w:rPr>
              <w:lastRenderedPageBreak/>
              <w:t xml:space="preserve">iespējams ieviest telemedicīnas pakalpojumus </w:t>
            </w:r>
            <w:r w:rsidRPr="00B9036A">
              <w:rPr>
                <w:rFonts w:eastAsia="Calibri"/>
                <w:sz w:val="26"/>
                <w:szCs w:val="26"/>
              </w:rPr>
              <w:t>Latvijā</w:t>
            </w:r>
            <w:r w:rsidR="00883575" w:rsidRPr="00B9036A">
              <w:rPr>
                <w:sz w:val="26"/>
                <w:szCs w:val="26"/>
              </w:rPr>
              <w:t xml:space="preserve"> un īstenot uz pacientiem orientētu medicīnisko aprūpi pilotprojekta ietvaros</w:t>
            </w:r>
            <w:bookmarkStart w:id="7" w:name="_GoBack"/>
            <w:bookmarkEnd w:id="7"/>
            <w:r w:rsidR="00883575" w:rsidRPr="00B9036A">
              <w:rPr>
                <w:sz w:val="26"/>
                <w:szCs w:val="26"/>
              </w:rPr>
              <w:t>;</w:t>
            </w:r>
          </w:p>
          <w:p w:rsidR="00883575" w:rsidRDefault="00883575" w:rsidP="00883575">
            <w:pPr>
              <w:pStyle w:val="ListParagraph"/>
              <w:numPr>
                <w:ilvl w:val="0"/>
                <w:numId w:val="36"/>
              </w:numPr>
              <w:ind w:left="709"/>
              <w:jc w:val="both"/>
              <w:rPr>
                <w:rFonts w:eastAsia="Calibri"/>
                <w:sz w:val="26"/>
                <w:szCs w:val="26"/>
              </w:rPr>
            </w:pPr>
            <w:r>
              <w:rPr>
                <w:sz w:val="26"/>
                <w:szCs w:val="26"/>
              </w:rPr>
              <w:t>veidot sadarbības tīklu ar ārvalstu ārstniecības iestādēm, stiprinot medicīniskā personāla profesionālo kapacitāti un izveidojot darba kontaktus;</w:t>
            </w:r>
          </w:p>
          <w:p w:rsidR="00883575" w:rsidRDefault="00883575" w:rsidP="00883575">
            <w:pPr>
              <w:pStyle w:val="ListParagraph"/>
              <w:numPr>
                <w:ilvl w:val="0"/>
                <w:numId w:val="36"/>
              </w:numPr>
              <w:ind w:left="709"/>
              <w:jc w:val="both"/>
              <w:rPr>
                <w:rFonts w:eastAsia="Calibri"/>
                <w:sz w:val="26"/>
                <w:szCs w:val="26"/>
              </w:rPr>
            </w:pPr>
            <w:r>
              <w:rPr>
                <w:sz w:val="26"/>
                <w:szCs w:val="26"/>
              </w:rPr>
              <w:t>izstrādāt un veikt monitoringu, lai novērtētu pasākuma un pilotprojekta efektivitātes rādītājus un iespējamos uzlabojumus;</w:t>
            </w:r>
          </w:p>
          <w:p w:rsidR="00883575" w:rsidRPr="000C3CC9" w:rsidRDefault="00883575" w:rsidP="00883575">
            <w:pPr>
              <w:pStyle w:val="ListParagraph"/>
              <w:numPr>
                <w:ilvl w:val="0"/>
                <w:numId w:val="36"/>
              </w:numPr>
              <w:ind w:left="709"/>
              <w:jc w:val="both"/>
              <w:rPr>
                <w:rFonts w:eastAsia="Calibri"/>
                <w:sz w:val="26"/>
                <w:szCs w:val="26"/>
              </w:rPr>
            </w:pPr>
            <w:r>
              <w:rPr>
                <w:sz w:val="26"/>
                <w:szCs w:val="26"/>
              </w:rPr>
              <w:t>izstrādāt ietvaru, kas nodrošinās projekta pēctecību;</w:t>
            </w:r>
          </w:p>
          <w:p w:rsidR="007A7EC9" w:rsidRPr="004D0744" w:rsidRDefault="00883575" w:rsidP="004D0744">
            <w:pPr>
              <w:pStyle w:val="ListParagraph"/>
              <w:numPr>
                <w:ilvl w:val="0"/>
                <w:numId w:val="36"/>
              </w:numPr>
              <w:ind w:left="709"/>
              <w:jc w:val="both"/>
              <w:rPr>
                <w:rFonts w:eastAsia="Calibri"/>
                <w:sz w:val="26"/>
                <w:szCs w:val="26"/>
              </w:rPr>
            </w:pPr>
            <w:r w:rsidRPr="000C3CC9">
              <w:rPr>
                <w:rFonts w:eastAsia="Calibri"/>
                <w:sz w:val="26"/>
                <w:szCs w:val="26"/>
              </w:rPr>
              <w:t>izstrādāt protokolu un rekomendācijas par telemedicīnas ieviešanu Latvijā.</w:t>
            </w:r>
            <w:r w:rsidR="004D0744">
              <w:rPr>
                <w:rFonts w:eastAsia="Calibri"/>
                <w:sz w:val="26"/>
                <w:szCs w:val="26"/>
              </w:rPr>
              <w:t>”</w:t>
            </w:r>
          </w:p>
        </w:tc>
      </w:tr>
    </w:tbl>
    <w:p w:rsidR="00D31255" w:rsidRPr="00DA14D9" w:rsidRDefault="00D31255" w:rsidP="00D31255">
      <w:pPr>
        <w:rPr>
          <w:lang w:val="lv-LV"/>
        </w:rPr>
      </w:pPr>
    </w:p>
    <w:p w:rsidR="00D31255" w:rsidRPr="00DA14D9" w:rsidRDefault="00D31255" w:rsidP="00D31255">
      <w:pPr>
        <w:rPr>
          <w:sz w:val="22"/>
          <w:szCs w:val="22"/>
          <w:lang w:val="lv-LV"/>
        </w:rPr>
      </w:pPr>
      <w:r w:rsidRPr="00DA14D9">
        <w:rPr>
          <w:sz w:val="22"/>
          <w:szCs w:val="22"/>
          <w:lang w:val="lv-LV"/>
        </w:rPr>
        <w:t>Atbildīgā amatpersona                                                         _____________________________________________________________________</w:t>
      </w:r>
    </w:p>
    <w:p w:rsidR="00D31255" w:rsidRPr="00DA14D9" w:rsidRDefault="00D31255" w:rsidP="009C5865">
      <w:pPr>
        <w:pStyle w:val="ListParagraph"/>
        <w:ind w:left="7200"/>
        <w:rPr>
          <w:sz w:val="22"/>
          <w:szCs w:val="22"/>
        </w:rPr>
      </w:pPr>
      <w:r w:rsidRPr="00DA14D9">
        <w:rPr>
          <w:sz w:val="22"/>
          <w:szCs w:val="22"/>
        </w:rPr>
        <w:t>(</w:t>
      </w:r>
      <w:r w:rsidR="006510CA" w:rsidRPr="00DA14D9">
        <w:rPr>
          <w:sz w:val="22"/>
          <w:szCs w:val="22"/>
        </w:rPr>
        <w:t>A</w:t>
      </w:r>
      <w:r w:rsidR="00B13794" w:rsidRPr="00DA14D9">
        <w:rPr>
          <w:sz w:val="22"/>
          <w:szCs w:val="22"/>
        </w:rPr>
        <w:t>.</w:t>
      </w:r>
      <w:r w:rsidR="006510CA" w:rsidRPr="00DA14D9">
        <w:rPr>
          <w:sz w:val="22"/>
          <w:szCs w:val="22"/>
        </w:rPr>
        <w:t>Barona</w:t>
      </w:r>
      <w:r w:rsidRPr="00DA14D9">
        <w:rPr>
          <w:sz w:val="22"/>
          <w:szCs w:val="22"/>
        </w:rPr>
        <w:t xml:space="preserve">)                                                                                                                            </w:t>
      </w:r>
      <w:r w:rsidR="009C5865" w:rsidRPr="00DA14D9">
        <w:rPr>
          <w:sz w:val="22"/>
          <w:szCs w:val="22"/>
        </w:rPr>
        <w:t xml:space="preserve">                  </w:t>
      </w:r>
    </w:p>
    <w:p w:rsidR="00D31255" w:rsidRPr="00DA14D9" w:rsidRDefault="006510CA" w:rsidP="00D31255">
      <w:pPr>
        <w:outlineLvl w:val="0"/>
        <w:rPr>
          <w:sz w:val="22"/>
          <w:szCs w:val="22"/>
          <w:lang w:val="lv-LV"/>
        </w:rPr>
      </w:pPr>
      <w:r w:rsidRPr="00DA14D9">
        <w:rPr>
          <w:sz w:val="22"/>
          <w:szCs w:val="22"/>
          <w:lang w:val="lv-LV"/>
        </w:rPr>
        <w:t>A.Barona</w:t>
      </w:r>
    </w:p>
    <w:p w:rsidR="00BB272B" w:rsidRPr="00DA14D9" w:rsidRDefault="006510CA" w:rsidP="00BB272B">
      <w:pPr>
        <w:rPr>
          <w:sz w:val="22"/>
          <w:szCs w:val="22"/>
          <w:lang w:val="lv-LV"/>
        </w:rPr>
      </w:pPr>
      <w:r w:rsidRPr="00DA14D9">
        <w:rPr>
          <w:color w:val="000000"/>
          <w:sz w:val="22"/>
          <w:szCs w:val="22"/>
          <w:shd w:val="clear" w:color="auto" w:fill="FFFFFF"/>
          <w:lang w:val="lv-LV"/>
        </w:rPr>
        <w:t>Kapitālsabiedrību un nozares finanšu un investīciju uzraudzības nodaļas</w:t>
      </w:r>
      <w:r w:rsidR="00AA0E67" w:rsidRPr="00DA14D9">
        <w:rPr>
          <w:sz w:val="22"/>
          <w:szCs w:val="22"/>
          <w:lang w:val="lv-LV"/>
        </w:rPr>
        <w:t xml:space="preserve"> </w:t>
      </w:r>
      <w:r w:rsidR="007A1623" w:rsidRPr="00DA14D9">
        <w:rPr>
          <w:sz w:val="22"/>
          <w:szCs w:val="22"/>
          <w:lang w:val="lv-LV"/>
        </w:rPr>
        <w:t>vec.referente</w:t>
      </w:r>
    </w:p>
    <w:p w:rsidR="00D31255" w:rsidRPr="006510CA" w:rsidRDefault="00D31255">
      <w:pPr>
        <w:rPr>
          <w:sz w:val="22"/>
          <w:szCs w:val="22"/>
          <w:lang w:val="lv-LV"/>
        </w:rPr>
      </w:pPr>
      <w:r w:rsidRPr="00DA14D9">
        <w:rPr>
          <w:sz w:val="22"/>
          <w:szCs w:val="22"/>
          <w:lang w:val="lv-LV"/>
        </w:rPr>
        <w:t>tālr.: 67</w:t>
      </w:r>
      <w:r w:rsidR="00AA0E67" w:rsidRPr="00DA14D9">
        <w:rPr>
          <w:sz w:val="22"/>
          <w:szCs w:val="22"/>
          <w:lang w:val="lv-LV"/>
        </w:rPr>
        <w:t>876</w:t>
      </w:r>
      <w:r w:rsidR="006510CA" w:rsidRPr="00DA14D9">
        <w:rPr>
          <w:sz w:val="22"/>
          <w:szCs w:val="22"/>
          <w:lang w:val="lv-LV"/>
        </w:rPr>
        <w:t>158</w:t>
      </w:r>
      <w:r w:rsidR="009C5865" w:rsidRPr="00DA14D9">
        <w:rPr>
          <w:sz w:val="22"/>
          <w:szCs w:val="22"/>
          <w:lang w:val="lv-LV"/>
        </w:rPr>
        <w:t xml:space="preserve">, </w:t>
      </w:r>
      <w:hyperlink r:id="rId8" w:history="1">
        <w:r w:rsidR="007E24F7" w:rsidRPr="00DA14D9">
          <w:rPr>
            <w:rStyle w:val="Hyperlink"/>
            <w:sz w:val="22"/>
            <w:szCs w:val="22"/>
            <w:lang w:val="lv-LV"/>
          </w:rPr>
          <w:t>Agnija.Barona@vm.gov.lv</w:t>
        </w:r>
      </w:hyperlink>
    </w:p>
    <w:sectPr w:rsidR="00D31255" w:rsidRPr="006510CA" w:rsidSect="00E417FA">
      <w:headerReference w:type="default" r:id="rId9"/>
      <w:footerReference w:type="default" r:id="rId10"/>
      <w:footerReference w:type="first" r:id="rId11"/>
      <w:pgSz w:w="15840" w:h="12240" w:orient="landscape"/>
      <w:pgMar w:top="1701"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56" w:rsidRDefault="005E6956" w:rsidP="004214BD">
      <w:r>
        <w:separator/>
      </w:r>
    </w:p>
  </w:endnote>
  <w:endnote w:type="continuationSeparator" w:id="0">
    <w:p w:rsidR="005E6956" w:rsidRDefault="005E6956" w:rsidP="0042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56" w:rsidRPr="00183F3C" w:rsidRDefault="005E6956" w:rsidP="00934736">
    <w:pPr>
      <w:jc w:val="both"/>
      <w:rPr>
        <w:sz w:val="20"/>
        <w:szCs w:val="20"/>
        <w:lang w:val="lv-LV"/>
      </w:rPr>
    </w:pPr>
    <w:r>
      <w:rPr>
        <w:sz w:val="20"/>
        <w:szCs w:val="20"/>
        <w:lang w:val="lv-LV"/>
      </w:rPr>
      <w:t>VMIzz_</w:t>
    </w:r>
    <w:r w:rsidR="000C3CC9">
      <w:rPr>
        <w:sz w:val="20"/>
        <w:szCs w:val="20"/>
        <w:lang w:val="lv-LV"/>
      </w:rPr>
      <w:t>2</w:t>
    </w:r>
    <w:r w:rsidR="00C36468">
      <w:rPr>
        <w:sz w:val="20"/>
        <w:szCs w:val="20"/>
        <w:lang w:val="lv-LV"/>
      </w:rPr>
      <w:t>4</w:t>
    </w:r>
    <w:r w:rsidR="00F90BF2">
      <w:rPr>
        <w:sz w:val="20"/>
        <w:szCs w:val="20"/>
        <w:lang w:val="lv-LV"/>
      </w:rPr>
      <w:t>0220</w:t>
    </w:r>
    <w:r w:rsidRPr="00F57C6C">
      <w:rPr>
        <w:sz w:val="20"/>
        <w:szCs w:val="20"/>
        <w:lang w:val="lv-LV"/>
      </w:rPr>
      <w:t>_HP</w:t>
    </w:r>
    <w:r w:rsidRPr="00DA14D9">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iebildumiem par Informatīvo ziņojumu par Eiropas Komisijas trešo Savienības rīcības programmu veselības jomā (2014. – 2020.gadam) un Eiropas Komisijas trešās Savienības rīcības programmas veselības jomā (2014. – 2020.gadam) 201</w:t>
    </w:r>
    <w:r w:rsidR="00AB79EB">
      <w:rPr>
        <w:sz w:val="20"/>
        <w:szCs w:val="20"/>
        <w:lang w:val="lv-LV"/>
      </w:rPr>
      <w:t>9</w:t>
    </w:r>
    <w:r w:rsidRPr="00DA14D9">
      <w:rPr>
        <w:sz w:val="20"/>
        <w:szCs w:val="20"/>
        <w:lang w:val="lv-LV"/>
      </w:rPr>
      <w:t>.gada Darba plānā ietvertajām aktivitātēm</w:t>
    </w:r>
    <w:r w:rsidRPr="00183F3C">
      <w:rPr>
        <w:sz w:val="20"/>
        <w:szCs w:val="20"/>
        <w:lang w:val="lv-LV"/>
      </w:rPr>
      <w:t xml:space="preserve"> </w:t>
    </w:r>
  </w:p>
  <w:p w:rsidR="005E6956" w:rsidRPr="00EC29AE" w:rsidRDefault="005E6956" w:rsidP="00183F3C">
    <w:pPr>
      <w:jc w:val="both"/>
      <w:rPr>
        <w:sz w:val="20"/>
        <w:szCs w:val="20"/>
        <w:lang w:val="lv-LV"/>
      </w:rPr>
    </w:pPr>
    <w:r w:rsidRPr="00183F3C">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56" w:rsidRPr="00183F3C" w:rsidRDefault="005E6956" w:rsidP="00183F3C">
    <w:pPr>
      <w:jc w:val="both"/>
      <w:rPr>
        <w:sz w:val="20"/>
        <w:szCs w:val="20"/>
        <w:lang w:val="lv-LV"/>
      </w:rPr>
    </w:pPr>
    <w:r>
      <w:rPr>
        <w:sz w:val="20"/>
        <w:szCs w:val="20"/>
        <w:lang w:val="lv-LV"/>
      </w:rPr>
      <w:t>VMIzz_</w:t>
    </w:r>
    <w:r w:rsidR="000C3CC9">
      <w:rPr>
        <w:sz w:val="20"/>
        <w:szCs w:val="20"/>
        <w:lang w:val="lv-LV"/>
      </w:rPr>
      <w:t>2</w:t>
    </w:r>
    <w:r w:rsidR="00C86E2E">
      <w:rPr>
        <w:sz w:val="20"/>
        <w:szCs w:val="20"/>
        <w:lang w:val="lv-LV"/>
      </w:rPr>
      <w:t>4</w:t>
    </w:r>
    <w:r w:rsidR="00F90BF2">
      <w:rPr>
        <w:sz w:val="20"/>
        <w:szCs w:val="20"/>
        <w:lang w:val="lv-LV"/>
      </w:rPr>
      <w:t>0220</w:t>
    </w:r>
    <w:r w:rsidRPr="00F57C6C">
      <w:rPr>
        <w:sz w:val="20"/>
        <w:szCs w:val="20"/>
        <w:lang w:val="lv-LV"/>
      </w:rPr>
      <w:t>_HP;</w:t>
    </w:r>
    <w:r w:rsidRPr="009D0454">
      <w:rPr>
        <w:sz w:val="20"/>
        <w:szCs w:val="20"/>
        <w:lang w:val="lv-LV"/>
      </w:rPr>
      <w:t xml:space="preserve"> </w:t>
    </w:r>
    <w:smartTag w:uri="schemas-tilde-lv/tildestengine" w:element="veidnes">
      <w:smartTagPr>
        <w:attr w:name="baseform" w:val="izziņ|a"/>
        <w:attr w:name="id" w:val="-1"/>
        <w:attr w:name="text" w:val="IZZIŅA"/>
      </w:smartTagPr>
      <w:r w:rsidRPr="00DA14D9">
        <w:rPr>
          <w:sz w:val="20"/>
          <w:szCs w:val="20"/>
          <w:lang w:val="lv-LV"/>
        </w:rPr>
        <w:t>Izziņa</w:t>
      </w:r>
    </w:smartTag>
    <w:r w:rsidRPr="00DA14D9">
      <w:rPr>
        <w:sz w:val="20"/>
        <w:szCs w:val="20"/>
        <w:lang w:val="lv-LV"/>
      </w:rPr>
      <w:t xml:space="preserve"> par atzinumos sniegtajiem iebildumiem par Informatīvo ziņojumu par Eiropas Komisijas trešo Savienības rīcības programmu veselības jomā (2014. – 2020.gadam) un Eiropas Komisijas trešās Savienības rīcības programmas veselības jomā (2014. – 2020.gadam) 201</w:t>
    </w:r>
    <w:r w:rsidR="00AB79EB">
      <w:rPr>
        <w:sz w:val="20"/>
        <w:szCs w:val="20"/>
        <w:lang w:val="lv-LV"/>
      </w:rPr>
      <w:t>9</w:t>
    </w:r>
    <w:r w:rsidRPr="00DA14D9">
      <w:rPr>
        <w:sz w:val="20"/>
        <w:szCs w:val="20"/>
        <w:lang w:val="lv-LV"/>
      </w:rPr>
      <w:t>.gada Darba plānā ietvertajām aktivitātēm</w:t>
    </w:r>
    <w:r w:rsidRPr="00183F3C">
      <w:rPr>
        <w:sz w:val="20"/>
        <w:szCs w:val="20"/>
        <w:lang w:val="lv-LV"/>
      </w:rPr>
      <w:t xml:space="preserve"> </w:t>
    </w:r>
  </w:p>
  <w:p w:rsidR="005E6956" w:rsidRPr="000607C6" w:rsidRDefault="005E6956">
    <w:pPr>
      <w:pStyle w:val="Foote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56" w:rsidRDefault="005E6956" w:rsidP="004214BD">
      <w:r>
        <w:separator/>
      </w:r>
    </w:p>
  </w:footnote>
  <w:footnote w:type="continuationSeparator" w:id="0">
    <w:p w:rsidR="005E6956" w:rsidRDefault="005E6956" w:rsidP="0042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56" w:rsidRDefault="00BC2323">
    <w:pPr>
      <w:pStyle w:val="Header"/>
      <w:jc w:val="center"/>
    </w:pPr>
    <w:r>
      <w:fldChar w:fldCharType="begin"/>
    </w:r>
    <w:r>
      <w:instrText xml:space="preserve"> PAGE   \* MERGEFORMAT </w:instrText>
    </w:r>
    <w:r>
      <w:fldChar w:fldCharType="separate"/>
    </w:r>
    <w:r w:rsidR="002D573F">
      <w:rPr>
        <w:noProof/>
      </w:rPr>
      <w:t>8</w:t>
    </w:r>
    <w:r>
      <w:rPr>
        <w:noProof/>
      </w:rPr>
      <w:fldChar w:fldCharType="end"/>
    </w:r>
  </w:p>
  <w:p w:rsidR="005E6956" w:rsidRDefault="005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61"/>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 w15:restartNumberingAfterBreak="0">
    <w:nsid w:val="01803827"/>
    <w:multiLevelType w:val="hybridMultilevel"/>
    <w:tmpl w:val="5EFC58F4"/>
    <w:lvl w:ilvl="0" w:tplc="99E43CD2">
      <w:start w:val="1"/>
      <w:numFmt w:val="decimal"/>
      <w:lvlText w:val="%1."/>
      <w:lvlJc w:val="left"/>
      <w:pPr>
        <w:ind w:left="1429" w:hanging="360"/>
      </w:pPr>
      <w:rPr>
        <w:rFonts w:eastAsiaTheme="minorHAnsi" w:cstheme="minorBidi"/>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 w15:restartNumberingAfterBreak="0">
    <w:nsid w:val="02F3498D"/>
    <w:multiLevelType w:val="hybridMultilevel"/>
    <w:tmpl w:val="1E6A1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F6603D"/>
    <w:multiLevelType w:val="hybridMultilevel"/>
    <w:tmpl w:val="5EFC58F4"/>
    <w:lvl w:ilvl="0" w:tplc="99E43CD2">
      <w:start w:val="1"/>
      <w:numFmt w:val="decimal"/>
      <w:lvlText w:val="%1."/>
      <w:lvlJc w:val="left"/>
      <w:pPr>
        <w:ind w:left="1429" w:hanging="360"/>
      </w:pPr>
      <w:rPr>
        <w:rFonts w:eastAsiaTheme="minorHAnsi" w:cstheme="minorBidi"/>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4"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697CC9"/>
    <w:multiLevelType w:val="hybridMultilevel"/>
    <w:tmpl w:val="0A7817A2"/>
    <w:lvl w:ilvl="0" w:tplc="4F587654">
      <w:start w:val="1"/>
      <w:numFmt w:val="decimal"/>
      <w:lvlText w:val="%1."/>
      <w:lvlJc w:val="left"/>
      <w:pPr>
        <w:ind w:left="360"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F642600"/>
    <w:multiLevelType w:val="hybridMultilevel"/>
    <w:tmpl w:val="AA003AC2"/>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8A1CB5"/>
    <w:multiLevelType w:val="hybridMultilevel"/>
    <w:tmpl w:val="04DCE7DC"/>
    <w:lvl w:ilvl="0" w:tplc="3A94C110">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8"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9"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6D2334"/>
    <w:multiLevelType w:val="hybridMultilevel"/>
    <w:tmpl w:val="CE623BB6"/>
    <w:lvl w:ilvl="0" w:tplc="67083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D5970"/>
    <w:multiLevelType w:val="hybridMultilevel"/>
    <w:tmpl w:val="53DC9814"/>
    <w:lvl w:ilvl="0" w:tplc="D6CCE6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896655"/>
    <w:multiLevelType w:val="hybridMultilevel"/>
    <w:tmpl w:val="2B50F508"/>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4" w15:restartNumberingAfterBreak="0">
    <w:nsid w:val="34F43464"/>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5" w15:restartNumberingAfterBreak="0">
    <w:nsid w:val="397A42C9"/>
    <w:multiLevelType w:val="hybridMultilevel"/>
    <w:tmpl w:val="4F1404E6"/>
    <w:lvl w:ilvl="0" w:tplc="CC9865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0924BA"/>
    <w:multiLevelType w:val="multilevel"/>
    <w:tmpl w:val="BEDA2278"/>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D911EDB"/>
    <w:multiLevelType w:val="hybridMultilevel"/>
    <w:tmpl w:val="D5B643AC"/>
    <w:lvl w:ilvl="0" w:tplc="488A31F8">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8"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15:restartNumberingAfterBreak="0">
    <w:nsid w:val="422426EB"/>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36E2090"/>
    <w:multiLevelType w:val="singleLevel"/>
    <w:tmpl w:val="E7321C18"/>
    <w:lvl w:ilvl="0">
      <w:start w:val="1"/>
      <w:numFmt w:val="decimal"/>
      <w:lvlText w:val="%1)"/>
      <w:legacy w:legacy="1" w:legacySpace="0" w:legacyIndent="365"/>
      <w:lvlJc w:val="left"/>
      <w:rPr>
        <w:rFonts w:ascii="Times New Roman" w:hAnsi="Times New Roman" w:cs="Times New Roman" w:hint="default"/>
      </w:rPr>
    </w:lvl>
  </w:abstractNum>
  <w:abstractNum w:abstractNumId="22" w15:restartNumberingAfterBreak="0">
    <w:nsid w:val="4C8979A3"/>
    <w:multiLevelType w:val="hybridMultilevel"/>
    <w:tmpl w:val="86EC7AF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2C5F51"/>
    <w:multiLevelType w:val="hybridMultilevel"/>
    <w:tmpl w:val="28A00D5E"/>
    <w:lvl w:ilvl="0" w:tplc="5260A248">
      <w:start w:val="1"/>
      <w:numFmt w:val="decimal"/>
      <w:lvlText w:val="%1."/>
      <w:lvlJc w:val="left"/>
      <w:pPr>
        <w:ind w:left="1050" w:hanging="6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821A84"/>
    <w:multiLevelType w:val="multilevel"/>
    <w:tmpl w:val="08F02166"/>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0F142D9"/>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61B06B0D"/>
    <w:multiLevelType w:val="hybridMultilevel"/>
    <w:tmpl w:val="2B50F508"/>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7" w15:restartNumberingAfterBreak="0">
    <w:nsid w:val="63416ECD"/>
    <w:multiLevelType w:val="hybridMultilevel"/>
    <w:tmpl w:val="04720A0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15:restartNumberingAfterBreak="0">
    <w:nsid w:val="678E7939"/>
    <w:multiLevelType w:val="hybridMultilevel"/>
    <w:tmpl w:val="BD06139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8956C27"/>
    <w:multiLevelType w:val="hybridMultilevel"/>
    <w:tmpl w:val="6DFA8502"/>
    <w:lvl w:ilvl="0" w:tplc="037CF1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EBB4555"/>
    <w:multiLevelType w:val="hybridMultilevel"/>
    <w:tmpl w:val="2ECEF662"/>
    <w:lvl w:ilvl="0" w:tplc="16DE846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F7A7593"/>
    <w:multiLevelType w:val="hybridMultilevel"/>
    <w:tmpl w:val="D568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24F05D2"/>
    <w:multiLevelType w:val="hybridMultilevel"/>
    <w:tmpl w:val="2B50F508"/>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782E61AD"/>
    <w:multiLevelType w:val="hybridMultilevel"/>
    <w:tmpl w:val="2B50F508"/>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21"/>
  </w:num>
  <w:num w:numId="2">
    <w:abstractNumId w:val="26"/>
  </w:num>
  <w:num w:numId="3">
    <w:abstractNumId w:val="16"/>
  </w:num>
  <w:num w:numId="4">
    <w:abstractNumId w:val="24"/>
  </w:num>
  <w:num w:numId="5">
    <w:abstractNumId w:val="7"/>
  </w:num>
  <w:num w:numId="6">
    <w:abstractNumId w:val="15"/>
  </w:num>
  <w:num w:numId="7">
    <w:abstractNumId w:val="17"/>
  </w:num>
  <w:num w:numId="8">
    <w:abstractNumId w:val="6"/>
  </w:num>
  <w:num w:numId="9">
    <w:abstractNumId w:val="11"/>
  </w:num>
  <w:num w:numId="10">
    <w:abstractNumId w:val="31"/>
  </w:num>
  <w:num w:numId="11">
    <w:abstractNumId w:val="4"/>
  </w:num>
  <w:num w:numId="12">
    <w:abstractNumId w:val="5"/>
  </w:num>
  <w:num w:numId="13">
    <w:abstractNumId w:val="20"/>
  </w:num>
  <w:num w:numId="14">
    <w:abstractNumId w:val="27"/>
  </w:num>
  <w:num w:numId="15">
    <w:abstractNumId w:val="18"/>
  </w:num>
  <w:num w:numId="16">
    <w:abstractNumId w:val="10"/>
  </w:num>
  <w:num w:numId="17">
    <w:abstractNumId w:val="2"/>
  </w:num>
  <w:num w:numId="18">
    <w:abstractNumId w:val="9"/>
  </w:num>
  <w:num w:numId="19">
    <w:abstractNumId w:val="23"/>
  </w:num>
  <w:num w:numId="20">
    <w:abstractNumId w:val="28"/>
  </w:num>
  <w:num w:numId="21">
    <w:abstractNumId w:val="29"/>
  </w:num>
  <w:num w:numId="22">
    <w:abstractNumId w:val="30"/>
  </w:num>
  <w:num w:numId="23">
    <w:abstractNumId w:val="26"/>
  </w:num>
  <w:num w:numId="24">
    <w:abstractNumId w:val="12"/>
  </w:num>
  <w:num w:numId="25">
    <w:abstractNumId w:val="25"/>
  </w:num>
  <w:num w:numId="26">
    <w:abstractNumId w:val="19"/>
  </w:num>
  <w:num w:numId="27">
    <w:abstractNumId w:val="0"/>
  </w:num>
  <w:num w:numId="28">
    <w:abstractNumId w:val="14"/>
  </w:num>
  <w:num w:numId="29">
    <w:abstractNumId w:val="32"/>
  </w:num>
  <w:num w:numId="30">
    <w:abstractNumId w:val="33"/>
  </w:num>
  <w:num w:numId="31">
    <w:abstractNumId w:val="1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
  </w:num>
  <w:num w:numId="35">
    <w:abstractNumId w:val="2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4DC"/>
    <w:rsid w:val="00001ED7"/>
    <w:rsid w:val="00010485"/>
    <w:rsid w:val="0001252E"/>
    <w:rsid w:val="000132B9"/>
    <w:rsid w:val="00014888"/>
    <w:rsid w:val="000149E0"/>
    <w:rsid w:val="000151CB"/>
    <w:rsid w:val="00017023"/>
    <w:rsid w:val="00017FEF"/>
    <w:rsid w:val="0002193B"/>
    <w:rsid w:val="00022151"/>
    <w:rsid w:val="00023B1A"/>
    <w:rsid w:val="000242AB"/>
    <w:rsid w:val="000250EC"/>
    <w:rsid w:val="00027711"/>
    <w:rsid w:val="000329EE"/>
    <w:rsid w:val="00040CF8"/>
    <w:rsid w:val="00041337"/>
    <w:rsid w:val="000427F0"/>
    <w:rsid w:val="000439EF"/>
    <w:rsid w:val="00044BF5"/>
    <w:rsid w:val="00045410"/>
    <w:rsid w:val="00046308"/>
    <w:rsid w:val="00046A11"/>
    <w:rsid w:val="00047268"/>
    <w:rsid w:val="00047E4A"/>
    <w:rsid w:val="00054784"/>
    <w:rsid w:val="0005652E"/>
    <w:rsid w:val="000566B5"/>
    <w:rsid w:val="000570C3"/>
    <w:rsid w:val="00057117"/>
    <w:rsid w:val="000604F6"/>
    <w:rsid w:val="000607C6"/>
    <w:rsid w:val="00060821"/>
    <w:rsid w:val="00063412"/>
    <w:rsid w:val="00064CF7"/>
    <w:rsid w:val="00065F7B"/>
    <w:rsid w:val="00067CBA"/>
    <w:rsid w:val="00071B67"/>
    <w:rsid w:val="00072FE1"/>
    <w:rsid w:val="00074F1F"/>
    <w:rsid w:val="00075BE7"/>
    <w:rsid w:val="00075F62"/>
    <w:rsid w:val="00086C45"/>
    <w:rsid w:val="00094153"/>
    <w:rsid w:val="00096C93"/>
    <w:rsid w:val="00096DC9"/>
    <w:rsid w:val="000970BB"/>
    <w:rsid w:val="000A09A6"/>
    <w:rsid w:val="000A0A64"/>
    <w:rsid w:val="000A0F76"/>
    <w:rsid w:val="000A0F7C"/>
    <w:rsid w:val="000A28DB"/>
    <w:rsid w:val="000A3BB1"/>
    <w:rsid w:val="000A51BC"/>
    <w:rsid w:val="000B312C"/>
    <w:rsid w:val="000B3EB2"/>
    <w:rsid w:val="000B610C"/>
    <w:rsid w:val="000C1941"/>
    <w:rsid w:val="000C3534"/>
    <w:rsid w:val="000C3897"/>
    <w:rsid w:val="000C38F2"/>
    <w:rsid w:val="000C3CC9"/>
    <w:rsid w:val="000C52BA"/>
    <w:rsid w:val="000C6645"/>
    <w:rsid w:val="000D1DA5"/>
    <w:rsid w:val="000D3298"/>
    <w:rsid w:val="000D431A"/>
    <w:rsid w:val="000D48D8"/>
    <w:rsid w:val="000D5C63"/>
    <w:rsid w:val="000D6374"/>
    <w:rsid w:val="000E066F"/>
    <w:rsid w:val="000E2A0C"/>
    <w:rsid w:val="000E4191"/>
    <w:rsid w:val="000E7FE6"/>
    <w:rsid w:val="000F29AD"/>
    <w:rsid w:val="000F2D08"/>
    <w:rsid w:val="000F3195"/>
    <w:rsid w:val="000F39A1"/>
    <w:rsid w:val="000F3ABE"/>
    <w:rsid w:val="000F4281"/>
    <w:rsid w:val="000F43C7"/>
    <w:rsid w:val="0010026F"/>
    <w:rsid w:val="0010784F"/>
    <w:rsid w:val="00110419"/>
    <w:rsid w:val="001159F0"/>
    <w:rsid w:val="00115CC3"/>
    <w:rsid w:val="00116AD0"/>
    <w:rsid w:val="00117799"/>
    <w:rsid w:val="001178D4"/>
    <w:rsid w:val="00117BE7"/>
    <w:rsid w:val="001201F4"/>
    <w:rsid w:val="00122CF7"/>
    <w:rsid w:val="0012693B"/>
    <w:rsid w:val="00127397"/>
    <w:rsid w:val="00127D17"/>
    <w:rsid w:val="00130888"/>
    <w:rsid w:val="001308D2"/>
    <w:rsid w:val="00130BD5"/>
    <w:rsid w:val="00132009"/>
    <w:rsid w:val="0013306C"/>
    <w:rsid w:val="001330CC"/>
    <w:rsid w:val="00133E48"/>
    <w:rsid w:val="001341C9"/>
    <w:rsid w:val="00134969"/>
    <w:rsid w:val="001428EA"/>
    <w:rsid w:val="00142A48"/>
    <w:rsid w:val="00142B44"/>
    <w:rsid w:val="00142FC0"/>
    <w:rsid w:val="00143BE2"/>
    <w:rsid w:val="00143FF8"/>
    <w:rsid w:val="001520CD"/>
    <w:rsid w:val="00152294"/>
    <w:rsid w:val="00152299"/>
    <w:rsid w:val="00157232"/>
    <w:rsid w:val="001638DF"/>
    <w:rsid w:val="00164EC2"/>
    <w:rsid w:val="00172D7E"/>
    <w:rsid w:val="00182E61"/>
    <w:rsid w:val="00183F3C"/>
    <w:rsid w:val="00184742"/>
    <w:rsid w:val="00184F28"/>
    <w:rsid w:val="00190B4A"/>
    <w:rsid w:val="001911CC"/>
    <w:rsid w:val="00193ADD"/>
    <w:rsid w:val="00195EC9"/>
    <w:rsid w:val="001A07C5"/>
    <w:rsid w:val="001A0B66"/>
    <w:rsid w:val="001A0DE7"/>
    <w:rsid w:val="001A384C"/>
    <w:rsid w:val="001A5936"/>
    <w:rsid w:val="001B01E3"/>
    <w:rsid w:val="001B0E14"/>
    <w:rsid w:val="001B1EAF"/>
    <w:rsid w:val="001B2CF4"/>
    <w:rsid w:val="001B67FB"/>
    <w:rsid w:val="001C0231"/>
    <w:rsid w:val="001C14D6"/>
    <w:rsid w:val="001C1638"/>
    <w:rsid w:val="001C1E62"/>
    <w:rsid w:val="001C2230"/>
    <w:rsid w:val="001C3A83"/>
    <w:rsid w:val="001C44BB"/>
    <w:rsid w:val="001C552F"/>
    <w:rsid w:val="001C69E5"/>
    <w:rsid w:val="001C7864"/>
    <w:rsid w:val="001C7AE3"/>
    <w:rsid w:val="001C7CDB"/>
    <w:rsid w:val="001D260D"/>
    <w:rsid w:val="001D371A"/>
    <w:rsid w:val="001D58E7"/>
    <w:rsid w:val="001D5B1F"/>
    <w:rsid w:val="001D7621"/>
    <w:rsid w:val="001E1402"/>
    <w:rsid w:val="001E1FC5"/>
    <w:rsid w:val="001E208A"/>
    <w:rsid w:val="001E2F64"/>
    <w:rsid w:val="001E4106"/>
    <w:rsid w:val="001E6329"/>
    <w:rsid w:val="001E6C0A"/>
    <w:rsid w:val="001F078C"/>
    <w:rsid w:val="001F0A2D"/>
    <w:rsid w:val="001F10F2"/>
    <w:rsid w:val="001F6906"/>
    <w:rsid w:val="001F7A68"/>
    <w:rsid w:val="002045AE"/>
    <w:rsid w:val="002059CD"/>
    <w:rsid w:val="00206C9A"/>
    <w:rsid w:val="00207B85"/>
    <w:rsid w:val="00210D70"/>
    <w:rsid w:val="00210FA9"/>
    <w:rsid w:val="002122D9"/>
    <w:rsid w:val="002154E0"/>
    <w:rsid w:val="00215EF6"/>
    <w:rsid w:val="0022461F"/>
    <w:rsid w:val="002251DB"/>
    <w:rsid w:val="00225334"/>
    <w:rsid w:val="002310B1"/>
    <w:rsid w:val="00231433"/>
    <w:rsid w:val="00231DCB"/>
    <w:rsid w:val="002348D3"/>
    <w:rsid w:val="00235579"/>
    <w:rsid w:val="00237A6F"/>
    <w:rsid w:val="002403AE"/>
    <w:rsid w:val="00241ED5"/>
    <w:rsid w:val="00243314"/>
    <w:rsid w:val="00247589"/>
    <w:rsid w:val="00247CDA"/>
    <w:rsid w:val="002513FA"/>
    <w:rsid w:val="002516E9"/>
    <w:rsid w:val="0025491E"/>
    <w:rsid w:val="00254FEC"/>
    <w:rsid w:val="002555BE"/>
    <w:rsid w:val="00255C81"/>
    <w:rsid w:val="00257F67"/>
    <w:rsid w:val="0026015D"/>
    <w:rsid w:val="00261619"/>
    <w:rsid w:val="00261AD2"/>
    <w:rsid w:val="0026372A"/>
    <w:rsid w:val="00264E1E"/>
    <w:rsid w:val="00265C64"/>
    <w:rsid w:val="0026611A"/>
    <w:rsid w:val="0026678D"/>
    <w:rsid w:val="002718DB"/>
    <w:rsid w:val="002730D3"/>
    <w:rsid w:val="002772DE"/>
    <w:rsid w:val="00290E0E"/>
    <w:rsid w:val="002931C2"/>
    <w:rsid w:val="00293DC5"/>
    <w:rsid w:val="0029503B"/>
    <w:rsid w:val="00295ACB"/>
    <w:rsid w:val="002972B0"/>
    <w:rsid w:val="002A1F8E"/>
    <w:rsid w:val="002A4726"/>
    <w:rsid w:val="002A4B0F"/>
    <w:rsid w:val="002A52BE"/>
    <w:rsid w:val="002A5B36"/>
    <w:rsid w:val="002A6CAC"/>
    <w:rsid w:val="002B1BD8"/>
    <w:rsid w:val="002B3133"/>
    <w:rsid w:val="002B5301"/>
    <w:rsid w:val="002B6914"/>
    <w:rsid w:val="002B716B"/>
    <w:rsid w:val="002C0619"/>
    <w:rsid w:val="002C0A44"/>
    <w:rsid w:val="002C0B36"/>
    <w:rsid w:val="002C0E69"/>
    <w:rsid w:val="002C1329"/>
    <w:rsid w:val="002C7249"/>
    <w:rsid w:val="002C7996"/>
    <w:rsid w:val="002D3AF2"/>
    <w:rsid w:val="002D4B08"/>
    <w:rsid w:val="002D573F"/>
    <w:rsid w:val="002E16AD"/>
    <w:rsid w:val="002E2000"/>
    <w:rsid w:val="002E45A6"/>
    <w:rsid w:val="002E51CD"/>
    <w:rsid w:val="002E58AA"/>
    <w:rsid w:val="002E5BEE"/>
    <w:rsid w:val="002E6B8E"/>
    <w:rsid w:val="002F0916"/>
    <w:rsid w:val="002F1E80"/>
    <w:rsid w:val="002F2212"/>
    <w:rsid w:val="002F3C91"/>
    <w:rsid w:val="002F69FF"/>
    <w:rsid w:val="003009CF"/>
    <w:rsid w:val="003057F1"/>
    <w:rsid w:val="00305BB1"/>
    <w:rsid w:val="00310C20"/>
    <w:rsid w:val="00314596"/>
    <w:rsid w:val="00314728"/>
    <w:rsid w:val="00314768"/>
    <w:rsid w:val="00317148"/>
    <w:rsid w:val="00320DEC"/>
    <w:rsid w:val="00321398"/>
    <w:rsid w:val="00322843"/>
    <w:rsid w:val="00323CA2"/>
    <w:rsid w:val="00323CC7"/>
    <w:rsid w:val="003243A3"/>
    <w:rsid w:val="00325E73"/>
    <w:rsid w:val="00327D50"/>
    <w:rsid w:val="00327F1C"/>
    <w:rsid w:val="00330E66"/>
    <w:rsid w:val="00331835"/>
    <w:rsid w:val="00336C5D"/>
    <w:rsid w:val="00350419"/>
    <w:rsid w:val="00351C99"/>
    <w:rsid w:val="0035558B"/>
    <w:rsid w:val="00355900"/>
    <w:rsid w:val="00356C3F"/>
    <w:rsid w:val="003605D7"/>
    <w:rsid w:val="00360D4A"/>
    <w:rsid w:val="00361CDF"/>
    <w:rsid w:val="00362A74"/>
    <w:rsid w:val="00363B89"/>
    <w:rsid w:val="003643BF"/>
    <w:rsid w:val="00367D57"/>
    <w:rsid w:val="00367EC7"/>
    <w:rsid w:val="0037035F"/>
    <w:rsid w:val="00372499"/>
    <w:rsid w:val="00372BFC"/>
    <w:rsid w:val="0037511D"/>
    <w:rsid w:val="003759E5"/>
    <w:rsid w:val="0037601F"/>
    <w:rsid w:val="00376495"/>
    <w:rsid w:val="00376869"/>
    <w:rsid w:val="003779B0"/>
    <w:rsid w:val="00380175"/>
    <w:rsid w:val="00381656"/>
    <w:rsid w:val="00386822"/>
    <w:rsid w:val="003913B2"/>
    <w:rsid w:val="003919EC"/>
    <w:rsid w:val="00392C62"/>
    <w:rsid w:val="00394418"/>
    <w:rsid w:val="00396C12"/>
    <w:rsid w:val="003A0043"/>
    <w:rsid w:val="003A0177"/>
    <w:rsid w:val="003A1C91"/>
    <w:rsid w:val="003A1EC4"/>
    <w:rsid w:val="003A32E4"/>
    <w:rsid w:val="003A52FD"/>
    <w:rsid w:val="003A5363"/>
    <w:rsid w:val="003A6C19"/>
    <w:rsid w:val="003B07BB"/>
    <w:rsid w:val="003B1CA7"/>
    <w:rsid w:val="003B2BE5"/>
    <w:rsid w:val="003B33F2"/>
    <w:rsid w:val="003B5AEF"/>
    <w:rsid w:val="003B5B79"/>
    <w:rsid w:val="003B5CCB"/>
    <w:rsid w:val="003C4D09"/>
    <w:rsid w:val="003C5C4C"/>
    <w:rsid w:val="003D0304"/>
    <w:rsid w:val="003D11CA"/>
    <w:rsid w:val="003D38DD"/>
    <w:rsid w:val="003D43D1"/>
    <w:rsid w:val="003D4677"/>
    <w:rsid w:val="003D5FEB"/>
    <w:rsid w:val="003D6A1C"/>
    <w:rsid w:val="003D759C"/>
    <w:rsid w:val="003E033D"/>
    <w:rsid w:val="003E21F6"/>
    <w:rsid w:val="003E2FE0"/>
    <w:rsid w:val="003E37BC"/>
    <w:rsid w:val="003E3D32"/>
    <w:rsid w:val="003E3E0D"/>
    <w:rsid w:val="003E499F"/>
    <w:rsid w:val="003E5324"/>
    <w:rsid w:val="003E6B51"/>
    <w:rsid w:val="003E6C1D"/>
    <w:rsid w:val="003E6EE8"/>
    <w:rsid w:val="003E7178"/>
    <w:rsid w:val="003F02DC"/>
    <w:rsid w:val="003F1699"/>
    <w:rsid w:val="003F2880"/>
    <w:rsid w:val="003F2FE0"/>
    <w:rsid w:val="003F48E4"/>
    <w:rsid w:val="003F5AC2"/>
    <w:rsid w:val="003F5BCB"/>
    <w:rsid w:val="003F5ECF"/>
    <w:rsid w:val="003F6CCD"/>
    <w:rsid w:val="00404DF5"/>
    <w:rsid w:val="00406FAD"/>
    <w:rsid w:val="00407A23"/>
    <w:rsid w:val="004101A5"/>
    <w:rsid w:val="00415928"/>
    <w:rsid w:val="00415981"/>
    <w:rsid w:val="00415B60"/>
    <w:rsid w:val="00415E5E"/>
    <w:rsid w:val="00416A0A"/>
    <w:rsid w:val="004214BD"/>
    <w:rsid w:val="00421741"/>
    <w:rsid w:val="00422E6B"/>
    <w:rsid w:val="00423682"/>
    <w:rsid w:val="0042398C"/>
    <w:rsid w:val="00426449"/>
    <w:rsid w:val="00426A67"/>
    <w:rsid w:val="00430794"/>
    <w:rsid w:val="00436EA8"/>
    <w:rsid w:val="00437B33"/>
    <w:rsid w:val="00437C61"/>
    <w:rsid w:val="00440EEA"/>
    <w:rsid w:val="00441627"/>
    <w:rsid w:val="004416B6"/>
    <w:rsid w:val="004449BC"/>
    <w:rsid w:val="004457ED"/>
    <w:rsid w:val="004464DB"/>
    <w:rsid w:val="00447933"/>
    <w:rsid w:val="00451D07"/>
    <w:rsid w:val="00453131"/>
    <w:rsid w:val="0045746A"/>
    <w:rsid w:val="004607E4"/>
    <w:rsid w:val="00461CF9"/>
    <w:rsid w:val="0046488B"/>
    <w:rsid w:val="00464B3B"/>
    <w:rsid w:val="004661D7"/>
    <w:rsid w:val="00472C6F"/>
    <w:rsid w:val="00474224"/>
    <w:rsid w:val="00480E53"/>
    <w:rsid w:val="004824B7"/>
    <w:rsid w:val="00484B59"/>
    <w:rsid w:val="00485F69"/>
    <w:rsid w:val="0049577F"/>
    <w:rsid w:val="0049660D"/>
    <w:rsid w:val="004969AF"/>
    <w:rsid w:val="00496BF1"/>
    <w:rsid w:val="004A0014"/>
    <w:rsid w:val="004A1743"/>
    <w:rsid w:val="004A30CE"/>
    <w:rsid w:val="004A5411"/>
    <w:rsid w:val="004B06BE"/>
    <w:rsid w:val="004B1249"/>
    <w:rsid w:val="004B1745"/>
    <w:rsid w:val="004B3AF4"/>
    <w:rsid w:val="004B3C35"/>
    <w:rsid w:val="004B3D88"/>
    <w:rsid w:val="004B418D"/>
    <w:rsid w:val="004B546B"/>
    <w:rsid w:val="004B77EC"/>
    <w:rsid w:val="004C0203"/>
    <w:rsid w:val="004C05C9"/>
    <w:rsid w:val="004C2F45"/>
    <w:rsid w:val="004C4A89"/>
    <w:rsid w:val="004C6585"/>
    <w:rsid w:val="004D02BF"/>
    <w:rsid w:val="004D0744"/>
    <w:rsid w:val="004D0F2E"/>
    <w:rsid w:val="004D37FD"/>
    <w:rsid w:val="004D494B"/>
    <w:rsid w:val="004D6112"/>
    <w:rsid w:val="004D6D02"/>
    <w:rsid w:val="004E0A27"/>
    <w:rsid w:val="004E14A7"/>
    <w:rsid w:val="004E1C1A"/>
    <w:rsid w:val="004E2E2D"/>
    <w:rsid w:val="004E3805"/>
    <w:rsid w:val="004E5C09"/>
    <w:rsid w:val="004E5FE7"/>
    <w:rsid w:val="004E6167"/>
    <w:rsid w:val="004E6251"/>
    <w:rsid w:val="004E6E9A"/>
    <w:rsid w:val="004F22A7"/>
    <w:rsid w:val="004F2709"/>
    <w:rsid w:val="004F2C24"/>
    <w:rsid w:val="004F3C70"/>
    <w:rsid w:val="004F5A22"/>
    <w:rsid w:val="004F645C"/>
    <w:rsid w:val="004F7B95"/>
    <w:rsid w:val="005039A3"/>
    <w:rsid w:val="00506E90"/>
    <w:rsid w:val="0051136E"/>
    <w:rsid w:val="00511434"/>
    <w:rsid w:val="00511864"/>
    <w:rsid w:val="00513566"/>
    <w:rsid w:val="00513B77"/>
    <w:rsid w:val="0051400E"/>
    <w:rsid w:val="005142FF"/>
    <w:rsid w:val="00514F2F"/>
    <w:rsid w:val="00517FBB"/>
    <w:rsid w:val="005201BD"/>
    <w:rsid w:val="005203BD"/>
    <w:rsid w:val="00521E0C"/>
    <w:rsid w:val="005221E3"/>
    <w:rsid w:val="005324C8"/>
    <w:rsid w:val="005324DC"/>
    <w:rsid w:val="00536072"/>
    <w:rsid w:val="00536905"/>
    <w:rsid w:val="00536DD8"/>
    <w:rsid w:val="0054025B"/>
    <w:rsid w:val="00540D18"/>
    <w:rsid w:val="00541228"/>
    <w:rsid w:val="005414FD"/>
    <w:rsid w:val="005432E0"/>
    <w:rsid w:val="00547245"/>
    <w:rsid w:val="00547955"/>
    <w:rsid w:val="00547DAA"/>
    <w:rsid w:val="005523E6"/>
    <w:rsid w:val="00554293"/>
    <w:rsid w:val="00563AF9"/>
    <w:rsid w:val="0056564F"/>
    <w:rsid w:val="005666B1"/>
    <w:rsid w:val="0056779A"/>
    <w:rsid w:val="00567F2E"/>
    <w:rsid w:val="00572EE0"/>
    <w:rsid w:val="00573C96"/>
    <w:rsid w:val="00574D14"/>
    <w:rsid w:val="00576AB2"/>
    <w:rsid w:val="00580797"/>
    <w:rsid w:val="0058281B"/>
    <w:rsid w:val="0058328E"/>
    <w:rsid w:val="00583BFA"/>
    <w:rsid w:val="00583D29"/>
    <w:rsid w:val="00584E7E"/>
    <w:rsid w:val="00585DEB"/>
    <w:rsid w:val="005911CC"/>
    <w:rsid w:val="0059126A"/>
    <w:rsid w:val="0059430B"/>
    <w:rsid w:val="00594BAA"/>
    <w:rsid w:val="00596F6C"/>
    <w:rsid w:val="00597DB8"/>
    <w:rsid w:val="005A0150"/>
    <w:rsid w:val="005A0CD0"/>
    <w:rsid w:val="005A0FA2"/>
    <w:rsid w:val="005A4202"/>
    <w:rsid w:val="005B357A"/>
    <w:rsid w:val="005B42F0"/>
    <w:rsid w:val="005B5E5E"/>
    <w:rsid w:val="005C088E"/>
    <w:rsid w:val="005C4A26"/>
    <w:rsid w:val="005C5634"/>
    <w:rsid w:val="005D356B"/>
    <w:rsid w:val="005D3619"/>
    <w:rsid w:val="005D4215"/>
    <w:rsid w:val="005D4599"/>
    <w:rsid w:val="005D4CE3"/>
    <w:rsid w:val="005D51C0"/>
    <w:rsid w:val="005D7E00"/>
    <w:rsid w:val="005E0362"/>
    <w:rsid w:val="005E0B52"/>
    <w:rsid w:val="005E3B03"/>
    <w:rsid w:val="005E40E5"/>
    <w:rsid w:val="005E6956"/>
    <w:rsid w:val="005E7E83"/>
    <w:rsid w:val="005F2C2D"/>
    <w:rsid w:val="005F43DD"/>
    <w:rsid w:val="005F4C2C"/>
    <w:rsid w:val="005F735A"/>
    <w:rsid w:val="00600D54"/>
    <w:rsid w:val="006012E6"/>
    <w:rsid w:val="00602230"/>
    <w:rsid w:val="00603306"/>
    <w:rsid w:val="00604275"/>
    <w:rsid w:val="006058BB"/>
    <w:rsid w:val="00610048"/>
    <w:rsid w:val="006148E1"/>
    <w:rsid w:val="00616575"/>
    <w:rsid w:val="006170FA"/>
    <w:rsid w:val="0061793E"/>
    <w:rsid w:val="00621424"/>
    <w:rsid w:val="00621DC9"/>
    <w:rsid w:val="00623560"/>
    <w:rsid w:val="00624631"/>
    <w:rsid w:val="00625829"/>
    <w:rsid w:val="00626993"/>
    <w:rsid w:val="006276C9"/>
    <w:rsid w:val="00627814"/>
    <w:rsid w:val="00627B59"/>
    <w:rsid w:val="006345D0"/>
    <w:rsid w:val="00640929"/>
    <w:rsid w:val="0064416C"/>
    <w:rsid w:val="00646B4D"/>
    <w:rsid w:val="00646F9E"/>
    <w:rsid w:val="006474B6"/>
    <w:rsid w:val="00647FC2"/>
    <w:rsid w:val="00650021"/>
    <w:rsid w:val="006510CA"/>
    <w:rsid w:val="006516A4"/>
    <w:rsid w:val="00651C8D"/>
    <w:rsid w:val="00651E95"/>
    <w:rsid w:val="00651F5E"/>
    <w:rsid w:val="00652156"/>
    <w:rsid w:val="0065272D"/>
    <w:rsid w:val="00654C58"/>
    <w:rsid w:val="0065554C"/>
    <w:rsid w:val="00657C1D"/>
    <w:rsid w:val="00664CA9"/>
    <w:rsid w:val="006656A8"/>
    <w:rsid w:val="006701E2"/>
    <w:rsid w:val="00673F50"/>
    <w:rsid w:val="006745C7"/>
    <w:rsid w:val="00674CE7"/>
    <w:rsid w:val="006776AF"/>
    <w:rsid w:val="00680085"/>
    <w:rsid w:val="0068319D"/>
    <w:rsid w:val="00687C09"/>
    <w:rsid w:val="006911B2"/>
    <w:rsid w:val="00691A0E"/>
    <w:rsid w:val="00691B67"/>
    <w:rsid w:val="0069687A"/>
    <w:rsid w:val="00696D1D"/>
    <w:rsid w:val="006A4503"/>
    <w:rsid w:val="006A512F"/>
    <w:rsid w:val="006A5E3C"/>
    <w:rsid w:val="006A70DE"/>
    <w:rsid w:val="006B16A8"/>
    <w:rsid w:val="006B18A3"/>
    <w:rsid w:val="006B207A"/>
    <w:rsid w:val="006B2836"/>
    <w:rsid w:val="006B2B9F"/>
    <w:rsid w:val="006B4E77"/>
    <w:rsid w:val="006B4F0E"/>
    <w:rsid w:val="006B63E3"/>
    <w:rsid w:val="006C5D41"/>
    <w:rsid w:val="006C683C"/>
    <w:rsid w:val="006D1E75"/>
    <w:rsid w:val="006D41E3"/>
    <w:rsid w:val="006D5534"/>
    <w:rsid w:val="006D678E"/>
    <w:rsid w:val="006D71B6"/>
    <w:rsid w:val="006D7E0E"/>
    <w:rsid w:val="006E0242"/>
    <w:rsid w:val="006E0299"/>
    <w:rsid w:val="006E3695"/>
    <w:rsid w:val="006E4523"/>
    <w:rsid w:val="006E45C6"/>
    <w:rsid w:val="006E47BD"/>
    <w:rsid w:val="006E63DA"/>
    <w:rsid w:val="006E6C75"/>
    <w:rsid w:val="006E6E1F"/>
    <w:rsid w:val="006E72B7"/>
    <w:rsid w:val="006F13BB"/>
    <w:rsid w:val="006F2428"/>
    <w:rsid w:val="006F3BF4"/>
    <w:rsid w:val="006F5BCE"/>
    <w:rsid w:val="00700974"/>
    <w:rsid w:val="0070702A"/>
    <w:rsid w:val="00707B09"/>
    <w:rsid w:val="00707E9F"/>
    <w:rsid w:val="00710312"/>
    <w:rsid w:val="007136C3"/>
    <w:rsid w:val="00713B05"/>
    <w:rsid w:val="00715ACC"/>
    <w:rsid w:val="00717E06"/>
    <w:rsid w:val="00720461"/>
    <w:rsid w:val="007213A9"/>
    <w:rsid w:val="00723334"/>
    <w:rsid w:val="0072333B"/>
    <w:rsid w:val="0072646E"/>
    <w:rsid w:val="007265ED"/>
    <w:rsid w:val="007273D3"/>
    <w:rsid w:val="00733908"/>
    <w:rsid w:val="00736F01"/>
    <w:rsid w:val="00737363"/>
    <w:rsid w:val="00741229"/>
    <w:rsid w:val="007421F2"/>
    <w:rsid w:val="00742D61"/>
    <w:rsid w:val="0075209E"/>
    <w:rsid w:val="007547C8"/>
    <w:rsid w:val="0075543B"/>
    <w:rsid w:val="00755831"/>
    <w:rsid w:val="0075699E"/>
    <w:rsid w:val="007570CF"/>
    <w:rsid w:val="00757FC4"/>
    <w:rsid w:val="007625EE"/>
    <w:rsid w:val="00766130"/>
    <w:rsid w:val="007718EA"/>
    <w:rsid w:val="00773F6F"/>
    <w:rsid w:val="007741E6"/>
    <w:rsid w:val="00774753"/>
    <w:rsid w:val="00777275"/>
    <w:rsid w:val="00782C0C"/>
    <w:rsid w:val="00783DD1"/>
    <w:rsid w:val="00784330"/>
    <w:rsid w:val="00784646"/>
    <w:rsid w:val="00785510"/>
    <w:rsid w:val="00786E38"/>
    <w:rsid w:val="00792444"/>
    <w:rsid w:val="00793D9E"/>
    <w:rsid w:val="00795759"/>
    <w:rsid w:val="0079592C"/>
    <w:rsid w:val="0079799B"/>
    <w:rsid w:val="007A1623"/>
    <w:rsid w:val="007A16D1"/>
    <w:rsid w:val="007A51E3"/>
    <w:rsid w:val="007A7EC9"/>
    <w:rsid w:val="007B1969"/>
    <w:rsid w:val="007B1CEA"/>
    <w:rsid w:val="007B41C4"/>
    <w:rsid w:val="007B5B0A"/>
    <w:rsid w:val="007B6231"/>
    <w:rsid w:val="007B6D85"/>
    <w:rsid w:val="007B7C44"/>
    <w:rsid w:val="007C0CC6"/>
    <w:rsid w:val="007C19B9"/>
    <w:rsid w:val="007C1D19"/>
    <w:rsid w:val="007C1E8A"/>
    <w:rsid w:val="007C2162"/>
    <w:rsid w:val="007C2F02"/>
    <w:rsid w:val="007C3AD9"/>
    <w:rsid w:val="007C3D26"/>
    <w:rsid w:val="007C4FB2"/>
    <w:rsid w:val="007D3070"/>
    <w:rsid w:val="007D361A"/>
    <w:rsid w:val="007D5F36"/>
    <w:rsid w:val="007D6F97"/>
    <w:rsid w:val="007D72AE"/>
    <w:rsid w:val="007E14D2"/>
    <w:rsid w:val="007E24F7"/>
    <w:rsid w:val="007E38FA"/>
    <w:rsid w:val="007E49DC"/>
    <w:rsid w:val="007E7EF7"/>
    <w:rsid w:val="007F0D67"/>
    <w:rsid w:val="007F347C"/>
    <w:rsid w:val="007F3541"/>
    <w:rsid w:val="007F4899"/>
    <w:rsid w:val="007F4984"/>
    <w:rsid w:val="007F650E"/>
    <w:rsid w:val="008006C2"/>
    <w:rsid w:val="008055B5"/>
    <w:rsid w:val="00807521"/>
    <w:rsid w:val="008145AD"/>
    <w:rsid w:val="00814F97"/>
    <w:rsid w:val="008208B7"/>
    <w:rsid w:val="00821BD7"/>
    <w:rsid w:val="00822992"/>
    <w:rsid w:val="00823C0E"/>
    <w:rsid w:val="008279E4"/>
    <w:rsid w:val="00830D44"/>
    <w:rsid w:val="0084028B"/>
    <w:rsid w:val="008414EB"/>
    <w:rsid w:val="00841A72"/>
    <w:rsid w:val="008420EB"/>
    <w:rsid w:val="00842E94"/>
    <w:rsid w:val="00843037"/>
    <w:rsid w:val="00844153"/>
    <w:rsid w:val="00844ECD"/>
    <w:rsid w:val="00847316"/>
    <w:rsid w:val="00847AF9"/>
    <w:rsid w:val="008519D7"/>
    <w:rsid w:val="00852CC3"/>
    <w:rsid w:val="00854DB8"/>
    <w:rsid w:val="00856530"/>
    <w:rsid w:val="00862BCC"/>
    <w:rsid w:val="00863AF7"/>
    <w:rsid w:val="0086429B"/>
    <w:rsid w:val="0086628C"/>
    <w:rsid w:val="00866EB0"/>
    <w:rsid w:val="00873459"/>
    <w:rsid w:val="008737BB"/>
    <w:rsid w:val="00873980"/>
    <w:rsid w:val="008739A0"/>
    <w:rsid w:val="00880E60"/>
    <w:rsid w:val="00883575"/>
    <w:rsid w:val="0089131F"/>
    <w:rsid w:val="00893150"/>
    <w:rsid w:val="008932DF"/>
    <w:rsid w:val="00894F1C"/>
    <w:rsid w:val="00895036"/>
    <w:rsid w:val="00895466"/>
    <w:rsid w:val="008A20F5"/>
    <w:rsid w:val="008A24BE"/>
    <w:rsid w:val="008A29A0"/>
    <w:rsid w:val="008A342C"/>
    <w:rsid w:val="008A5691"/>
    <w:rsid w:val="008B0DCE"/>
    <w:rsid w:val="008B2D2F"/>
    <w:rsid w:val="008B3C9B"/>
    <w:rsid w:val="008B455F"/>
    <w:rsid w:val="008C06AC"/>
    <w:rsid w:val="008C1314"/>
    <w:rsid w:val="008C4356"/>
    <w:rsid w:val="008C6016"/>
    <w:rsid w:val="008C69C2"/>
    <w:rsid w:val="008C6A44"/>
    <w:rsid w:val="008C6DA9"/>
    <w:rsid w:val="008D15C4"/>
    <w:rsid w:val="008D3DBB"/>
    <w:rsid w:val="008D4BAD"/>
    <w:rsid w:val="008D729E"/>
    <w:rsid w:val="008E0CE5"/>
    <w:rsid w:val="008E2058"/>
    <w:rsid w:val="008E3993"/>
    <w:rsid w:val="008E3D91"/>
    <w:rsid w:val="008E4EC4"/>
    <w:rsid w:val="008E591A"/>
    <w:rsid w:val="008E62EA"/>
    <w:rsid w:val="008F187E"/>
    <w:rsid w:val="008F35A0"/>
    <w:rsid w:val="008F428C"/>
    <w:rsid w:val="008F69BB"/>
    <w:rsid w:val="008F7743"/>
    <w:rsid w:val="009016B7"/>
    <w:rsid w:val="009032D8"/>
    <w:rsid w:val="00910016"/>
    <w:rsid w:val="00910576"/>
    <w:rsid w:val="009125D7"/>
    <w:rsid w:val="00914B9D"/>
    <w:rsid w:val="00915F4D"/>
    <w:rsid w:val="009170EE"/>
    <w:rsid w:val="00917245"/>
    <w:rsid w:val="009200A5"/>
    <w:rsid w:val="00920C34"/>
    <w:rsid w:val="00922F33"/>
    <w:rsid w:val="00922FE7"/>
    <w:rsid w:val="0092395F"/>
    <w:rsid w:val="00927DC2"/>
    <w:rsid w:val="00927FDF"/>
    <w:rsid w:val="00930A47"/>
    <w:rsid w:val="0093189C"/>
    <w:rsid w:val="00931997"/>
    <w:rsid w:val="00932856"/>
    <w:rsid w:val="00934736"/>
    <w:rsid w:val="00937E0D"/>
    <w:rsid w:val="0094090A"/>
    <w:rsid w:val="009427A7"/>
    <w:rsid w:val="0094589F"/>
    <w:rsid w:val="00947282"/>
    <w:rsid w:val="00951938"/>
    <w:rsid w:val="00952BFE"/>
    <w:rsid w:val="009547CB"/>
    <w:rsid w:val="0096037D"/>
    <w:rsid w:val="009654AF"/>
    <w:rsid w:val="00966578"/>
    <w:rsid w:val="009673FC"/>
    <w:rsid w:val="00971493"/>
    <w:rsid w:val="0097165B"/>
    <w:rsid w:val="00975329"/>
    <w:rsid w:val="009770F0"/>
    <w:rsid w:val="00980270"/>
    <w:rsid w:val="0098217C"/>
    <w:rsid w:val="00985BEA"/>
    <w:rsid w:val="00986672"/>
    <w:rsid w:val="00986972"/>
    <w:rsid w:val="00990657"/>
    <w:rsid w:val="00992427"/>
    <w:rsid w:val="00993AA1"/>
    <w:rsid w:val="00993C19"/>
    <w:rsid w:val="00997167"/>
    <w:rsid w:val="009A321B"/>
    <w:rsid w:val="009A489B"/>
    <w:rsid w:val="009A508B"/>
    <w:rsid w:val="009A53EF"/>
    <w:rsid w:val="009A5B9C"/>
    <w:rsid w:val="009A65D8"/>
    <w:rsid w:val="009A7B16"/>
    <w:rsid w:val="009A7BEA"/>
    <w:rsid w:val="009B2192"/>
    <w:rsid w:val="009B219B"/>
    <w:rsid w:val="009B222A"/>
    <w:rsid w:val="009B333E"/>
    <w:rsid w:val="009B65CE"/>
    <w:rsid w:val="009B7467"/>
    <w:rsid w:val="009C2F1C"/>
    <w:rsid w:val="009C4A9B"/>
    <w:rsid w:val="009C5865"/>
    <w:rsid w:val="009C663E"/>
    <w:rsid w:val="009C667C"/>
    <w:rsid w:val="009C7688"/>
    <w:rsid w:val="009D0454"/>
    <w:rsid w:val="009D051F"/>
    <w:rsid w:val="009D1138"/>
    <w:rsid w:val="009D2FC6"/>
    <w:rsid w:val="009D3C7B"/>
    <w:rsid w:val="009D518F"/>
    <w:rsid w:val="009E0ED2"/>
    <w:rsid w:val="009E10DC"/>
    <w:rsid w:val="009E1B9F"/>
    <w:rsid w:val="009E6580"/>
    <w:rsid w:val="009F0732"/>
    <w:rsid w:val="009F66B5"/>
    <w:rsid w:val="009F6760"/>
    <w:rsid w:val="009F7A68"/>
    <w:rsid w:val="009F7E61"/>
    <w:rsid w:val="00A028AF"/>
    <w:rsid w:val="00A0504B"/>
    <w:rsid w:val="00A050B7"/>
    <w:rsid w:val="00A05EEA"/>
    <w:rsid w:val="00A05F81"/>
    <w:rsid w:val="00A101DF"/>
    <w:rsid w:val="00A152E2"/>
    <w:rsid w:val="00A20115"/>
    <w:rsid w:val="00A20DE7"/>
    <w:rsid w:val="00A21DB2"/>
    <w:rsid w:val="00A241F5"/>
    <w:rsid w:val="00A246F9"/>
    <w:rsid w:val="00A2509D"/>
    <w:rsid w:val="00A25783"/>
    <w:rsid w:val="00A27BDE"/>
    <w:rsid w:val="00A31A48"/>
    <w:rsid w:val="00A31AE2"/>
    <w:rsid w:val="00A33B63"/>
    <w:rsid w:val="00A3495F"/>
    <w:rsid w:val="00A34F81"/>
    <w:rsid w:val="00A359F9"/>
    <w:rsid w:val="00A35CE0"/>
    <w:rsid w:val="00A43C68"/>
    <w:rsid w:val="00A44903"/>
    <w:rsid w:val="00A4529C"/>
    <w:rsid w:val="00A46027"/>
    <w:rsid w:val="00A47E08"/>
    <w:rsid w:val="00A5015F"/>
    <w:rsid w:val="00A5303D"/>
    <w:rsid w:val="00A5490D"/>
    <w:rsid w:val="00A54B4F"/>
    <w:rsid w:val="00A551B9"/>
    <w:rsid w:val="00A56B9A"/>
    <w:rsid w:val="00A57359"/>
    <w:rsid w:val="00A57716"/>
    <w:rsid w:val="00A578A9"/>
    <w:rsid w:val="00A6089E"/>
    <w:rsid w:val="00A62559"/>
    <w:rsid w:val="00A64050"/>
    <w:rsid w:val="00A643CE"/>
    <w:rsid w:val="00A67735"/>
    <w:rsid w:val="00A71294"/>
    <w:rsid w:val="00A72A40"/>
    <w:rsid w:val="00A73548"/>
    <w:rsid w:val="00A73A58"/>
    <w:rsid w:val="00A752A5"/>
    <w:rsid w:val="00A75D8E"/>
    <w:rsid w:val="00A75FAA"/>
    <w:rsid w:val="00A76E2F"/>
    <w:rsid w:val="00A77C8D"/>
    <w:rsid w:val="00A83D2F"/>
    <w:rsid w:val="00A845AB"/>
    <w:rsid w:val="00A85BB5"/>
    <w:rsid w:val="00A91ECC"/>
    <w:rsid w:val="00AA069B"/>
    <w:rsid w:val="00AA0B04"/>
    <w:rsid w:val="00AA0E67"/>
    <w:rsid w:val="00AA46DC"/>
    <w:rsid w:val="00AA5825"/>
    <w:rsid w:val="00AA623F"/>
    <w:rsid w:val="00AB0E08"/>
    <w:rsid w:val="00AB2E00"/>
    <w:rsid w:val="00AB5D2B"/>
    <w:rsid w:val="00AB652E"/>
    <w:rsid w:val="00AB75EB"/>
    <w:rsid w:val="00AB79EB"/>
    <w:rsid w:val="00AC03CD"/>
    <w:rsid w:val="00AC0BF1"/>
    <w:rsid w:val="00AC1761"/>
    <w:rsid w:val="00AC20C0"/>
    <w:rsid w:val="00AC24AA"/>
    <w:rsid w:val="00AC30D7"/>
    <w:rsid w:val="00AC73FC"/>
    <w:rsid w:val="00AD06F6"/>
    <w:rsid w:val="00AD0EC1"/>
    <w:rsid w:val="00AD1489"/>
    <w:rsid w:val="00AD2779"/>
    <w:rsid w:val="00AD2853"/>
    <w:rsid w:val="00AD3B36"/>
    <w:rsid w:val="00AD4D37"/>
    <w:rsid w:val="00AD627D"/>
    <w:rsid w:val="00AD63BB"/>
    <w:rsid w:val="00AD6BD2"/>
    <w:rsid w:val="00AE0AD2"/>
    <w:rsid w:val="00AE0F9F"/>
    <w:rsid w:val="00AE1EFB"/>
    <w:rsid w:val="00AE207C"/>
    <w:rsid w:val="00AE5018"/>
    <w:rsid w:val="00AE52E2"/>
    <w:rsid w:val="00AE614B"/>
    <w:rsid w:val="00AE64D7"/>
    <w:rsid w:val="00AF1228"/>
    <w:rsid w:val="00AF42EB"/>
    <w:rsid w:val="00AF73BB"/>
    <w:rsid w:val="00AF7B16"/>
    <w:rsid w:val="00B00F2F"/>
    <w:rsid w:val="00B0111B"/>
    <w:rsid w:val="00B01433"/>
    <w:rsid w:val="00B024CD"/>
    <w:rsid w:val="00B04210"/>
    <w:rsid w:val="00B0534D"/>
    <w:rsid w:val="00B06A76"/>
    <w:rsid w:val="00B11F7E"/>
    <w:rsid w:val="00B13794"/>
    <w:rsid w:val="00B14F82"/>
    <w:rsid w:val="00B16A54"/>
    <w:rsid w:val="00B1792B"/>
    <w:rsid w:val="00B17DDF"/>
    <w:rsid w:val="00B2156F"/>
    <w:rsid w:val="00B22CC0"/>
    <w:rsid w:val="00B22F63"/>
    <w:rsid w:val="00B247A7"/>
    <w:rsid w:val="00B25E9E"/>
    <w:rsid w:val="00B27E88"/>
    <w:rsid w:val="00B3182B"/>
    <w:rsid w:val="00B3413A"/>
    <w:rsid w:val="00B342D2"/>
    <w:rsid w:val="00B343C0"/>
    <w:rsid w:val="00B35DF7"/>
    <w:rsid w:val="00B36D82"/>
    <w:rsid w:val="00B40999"/>
    <w:rsid w:val="00B4584D"/>
    <w:rsid w:val="00B50E7E"/>
    <w:rsid w:val="00B51DD9"/>
    <w:rsid w:val="00B545E3"/>
    <w:rsid w:val="00B556A3"/>
    <w:rsid w:val="00B55AFA"/>
    <w:rsid w:val="00B566FE"/>
    <w:rsid w:val="00B57B0C"/>
    <w:rsid w:val="00B61F8C"/>
    <w:rsid w:val="00B62405"/>
    <w:rsid w:val="00B6369C"/>
    <w:rsid w:val="00B64929"/>
    <w:rsid w:val="00B65EB6"/>
    <w:rsid w:val="00B6647B"/>
    <w:rsid w:val="00B6701C"/>
    <w:rsid w:val="00B676DD"/>
    <w:rsid w:val="00B721E8"/>
    <w:rsid w:val="00B73D2C"/>
    <w:rsid w:val="00B74C76"/>
    <w:rsid w:val="00B7635D"/>
    <w:rsid w:val="00B766B4"/>
    <w:rsid w:val="00B80157"/>
    <w:rsid w:val="00B80327"/>
    <w:rsid w:val="00B8085D"/>
    <w:rsid w:val="00B82BD5"/>
    <w:rsid w:val="00B8343B"/>
    <w:rsid w:val="00B839F9"/>
    <w:rsid w:val="00B83D47"/>
    <w:rsid w:val="00B867BA"/>
    <w:rsid w:val="00B9025F"/>
    <w:rsid w:val="00B9036A"/>
    <w:rsid w:val="00B90E2A"/>
    <w:rsid w:val="00BA1AF6"/>
    <w:rsid w:val="00BA1D0F"/>
    <w:rsid w:val="00BA1D40"/>
    <w:rsid w:val="00BA4701"/>
    <w:rsid w:val="00BA49EC"/>
    <w:rsid w:val="00BA502D"/>
    <w:rsid w:val="00BA648B"/>
    <w:rsid w:val="00BA6F65"/>
    <w:rsid w:val="00BB02CC"/>
    <w:rsid w:val="00BB14AF"/>
    <w:rsid w:val="00BB272B"/>
    <w:rsid w:val="00BB74EB"/>
    <w:rsid w:val="00BC12E1"/>
    <w:rsid w:val="00BC186E"/>
    <w:rsid w:val="00BC2323"/>
    <w:rsid w:val="00BC67BC"/>
    <w:rsid w:val="00BC7753"/>
    <w:rsid w:val="00BC7C3F"/>
    <w:rsid w:val="00BD1C6C"/>
    <w:rsid w:val="00BD3459"/>
    <w:rsid w:val="00BD44EE"/>
    <w:rsid w:val="00BE008F"/>
    <w:rsid w:val="00BE0C6A"/>
    <w:rsid w:val="00BE2137"/>
    <w:rsid w:val="00BE25E6"/>
    <w:rsid w:val="00BE2B21"/>
    <w:rsid w:val="00BE4E97"/>
    <w:rsid w:val="00BE61AB"/>
    <w:rsid w:val="00BF1D88"/>
    <w:rsid w:val="00BF3658"/>
    <w:rsid w:val="00BF4523"/>
    <w:rsid w:val="00BF5C21"/>
    <w:rsid w:val="00BF6449"/>
    <w:rsid w:val="00BF64A8"/>
    <w:rsid w:val="00BF79B6"/>
    <w:rsid w:val="00C03BB6"/>
    <w:rsid w:val="00C05708"/>
    <w:rsid w:val="00C07A18"/>
    <w:rsid w:val="00C13D4B"/>
    <w:rsid w:val="00C13F92"/>
    <w:rsid w:val="00C20D41"/>
    <w:rsid w:val="00C234BC"/>
    <w:rsid w:val="00C25BD0"/>
    <w:rsid w:val="00C30510"/>
    <w:rsid w:val="00C3097F"/>
    <w:rsid w:val="00C321CB"/>
    <w:rsid w:val="00C36468"/>
    <w:rsid w:val="00C4187B"/>
    <w:rsid w:val="00C431D9"/>
    <w:rsid w:val="00C449A7"/>
    <w:rsid w:val="00C45DB5"/>
    <w:rsid w:val="00C51535"/>
    <w:rsid w:val="00C529E9"/>
    <w:rsid w:val="00C52E20"/>
    <w:rsid w:val="00C56F34"/>
    <w:rsid w:val="00C62318"/>
    <w:rsid w:val="00C62449"/>
    <w:rsid w:val="00C627EC"/>
    <w:rsid w:val="00C64F8A"/>
    <w:rsid w:val="00C65A50"/>
    <w:rsid w:val="00C67311"/>
    <w:rsid w:val="00C67590"/>
    <w:rsid w:val="00C70905"/>
    <w:rsid w:val="00C7141C"/>
    <w:rsid w:val="00C71F1E"/>
    <w:rsid w:val="00C738E7"/>
    <w:rsid w:val="00C75471"/>
    <w:rsid w:val="00C7691F"/>
    <w:rsid w:val="00C7769C"/>
    <w:rsid w:val="00C80594"/>
    <w:rsid w:val="00C80D7B"/>
    <w:rsid w:val="00C80D9B"/>
    <w:rsid w:val="00C81800"/>
    <w:rsid w:val="00C86E2E"/>
    <w:rsid w:val="00C8707C"/>
    <w:rsid w:val="00C947D7"/>
    <w:rsid w:val="00C96ADF"/>
    <w:rsid w:val="00CA1A0B"/>
    <w:rsid w:val="00CA26EC"/>
    <w:rsid w:val="00CA2732"/>
    <w:rsid w:val="00CA4CFA"/>
    <w:rsid w:val="00CA7388"/>
    <w:rsid w:val="00CB06CF"/>
    <w:rsid w:val="00CB125D"/>
    <w:rsid w:val="00CB18F4"/>
    <w:rsid w:val="00CB1C90"/>
    <w:rsid w:val="00CB3B3A"/>
    <w:rsid w:val="00CB7FDA"/>
    <w:rsid w:val="00CC07A4"/>
    <w:rsid w:val="00CC26E9"/>
    <w:rsid w:val="00CC278A"/>
    <w:rsid w:val="00CC705E"/>
    <w:rsid w:val="00CC7D7E"/>
    <w:rsid w:val="00CD0E1B"/>
    <w:rsid w:val="00CD2244"/>
    <w:rsid w:val="00CD4577"/>
    <w:rsid w:val="00CD48F9"/>
    <w:rsid w:val="00CD4CEC"/>
    <w:rsid w:val="00CD52F8"/>
    <w:rsid w:val="00CD64E0"/>
    <w:rsid w:val="00CE0067"/>
    <w:rsid w:val="00CE24EC"/>
    <w:rsid w:val="00CE2CC2"/>
    <w:rsid w:val="00CE6390"/>
    <w:rsid w:val="00CF601A"/>
    <w:rsid w:val="00CF615F"/>
    <w:rsid w:val="00D00AE6"/>
    <w:rsid w:val="00D03365"/>
    <w:rsid w:val="00D039A1"/>
    <w:rsid w:val="00D05E20"/>
    <w:rsid w:val="00D07049"/>
    <w:rsid w:val="00D1056C"/>
    <w:rsid w:val="00D12C7D"/>
    <w:rsid w:val="00D1508D"/>
    <w:rsid w:val="00D155FC"/>
    <w:rsid w:val="00D20687"/>
    <w:rsid w:val="00D22663"/>
    <w:rsid w:val="00D23D74"/>
    <w:rsid w:val="00D25333"/>
    <w:rsid w:val="00D26529"/>
    <w:rsid w:val="00D27521"/>
    <w:rsid w:val="00D27A5F"/>
    <w:rsid w:val="00D30BBE"/>
    <w:rsid w:val="00D31255"/>
    <w:rsid w:val="00D31773"/>
    <w:rsid w:val="00D31E9C"/>
    <w:rsid w:val="00D32704"/>
    <w:rsid w:val="00D32E2C"/>
    <w:rsid w:val="00D335D6"/>
    <w:rsid w:val="00D339B9"/>
    <w:rsid w:val="00D35809"/>
    <w:rsid w:val="00D35B16"/>
    <w:rsid w:val="00D3660F"/>
    <w:rsid w:val="00D37056"/>
    <w:rsid w:val="00D41198"/>
    <w:rsid w:val="00D43185"/>
    <w:rsid w:val="00D50396"/>
    <w:rsid w:val="00D57E08"/>
    <w:rsid w:val="00D62663"/>
    <w:rsid w:val="00D62A07"/>
    <w:rsid w:val="00D66170"/>
    <w:rsid w:val="00D6618E"/>
    <w:rsid w:val="00D705B5"/>
    <w:rsid w:val="00D71B89"/>
    <w:rsid w:val="00D72906"/>
    <w:rsid w:val="00D72B8E"/>
    <w:rsid w:val="00D7389F"/>
    <w:rsid w:val="00D73A0D"/>
    <w:rsid w:val="00D74016"/>
    <w:rsid w:val="00D748E1"/>
    <w:rsid w:val="00D80529"/>
    <w:rsid w:val="00D90352"/>
    <w:rsid w:val="00D90A0B"/>
    <w:rsid w:val="00D90B83"/>
    <w:rsid w:val="00D91789"/>
    <w:rsid w:val="00D91D80"/>
    <w:rsid w:val="00D92332"/>
    <w:rsid w:val="00D92459"/>
    <w:rsid w:val="00D93AFB"/>
    <w:rsid w:val="00D93F59"/>
    <w:rsid w:val="00D94B6B"/>
    <w:rsid w:val="00D95639"/>
    <w:rsid w:val="00D95E42"/>
    <w:rsid w:val="00D97BA8"/>
    <w:rsid w:val="00DA14D9"/>
    <w:rsid w:val="00DA3FEC"/>
    <w:rsid w:val="00DA44C0"/>
    <w:rsid w:val="00DB0DB6"/>
    <w:rsid w:val="00DC0197"/>
    <w:rsid w:val="00DC0C02"/>
    <w:rsid w:val="00DC1A89"/>
    <w:rsid w:val="00DC1B53"/>
    <w:rsid w:val="00DC1B84"/>
    <w:rsid w:val="00DC1C66"/>
    <w:rsid w:val="00DC5E0A"/>
    <w:rsid w:val="00DC5F70"/>
    <w:rsid w:val="00DC6562"/>
    <w:rsid w:val="00DC7041"/>
    <w:rsid w:val="00DC7E50"/>
    <w:rsid w:val="00DD3821"/>
    <w:rsid w:val="00DD4B0C"/>
    <w:rsid w:val="00DD5D7D"/>
    <w:rsid w:val="00DE1A41"/>
    <w:rsid w:val="00DE2B5E"/>
    <w:rsid w:val="00DE346C"/>
    <w:rsid w:val="00DE5371"/>
    <w:rsid w:val="00DF1DA3"/>
    <w:rsid w:val="00DF47F6"/>
    <w:rsid w:val="00DF49D8"/>
    <w:rsid w:val="00DF6F0A"/>
    <w:rsid w:val="00E00851"/>
    <w:rsid w:val="00E02AFC"/>
    <w:rsid w:val="00E02C38"/>
    <w:rsid w:val="00E02F2E"/>
    <w:rsid w:val="00E0588A"/>
    <w:rsid w:val="00E075F4"/>
    <w:rsid w:val="00E07D6A"/>
    <w:rsid w:val="00E13EAA"/>
    <w:rsid w:val="00E141D2"/>
    <w:rsid w:val="00E16ACC"/>
    <w:rsid w:val="00E20D6C"/>
    <w:rsid w:val="00E22004"/>
    <w:rsid w:val="00E22244"/>
    <w:rsid w:val="00E22908"/>
    <w:rsid w:val="00E2432C"/>
    <w:rsid w:val="00E30094"/>
    <w:rsid w:val="00E3320F"/>
    <w:rsid w:val="00E33C29"/>
    <w:rsid w:val="00E367DC"/>
    <w:rsid w:val="00E40F27"/>
    <w:rsid w:val="00E417FA"/>
    <w:rsid w:val="00E419D4"/>
    <w:rsid w:val="00E42298"/>
    <w:rsid w:val="00E47057"/>
    <w:rsid w:val="00E47ACA"/>
    <w:rsid w:val="00E50013"/>
    <w:rsid w:val="00E50C7E"/>
    <w:rsid w:val="00E517F6"/>
    <w:rsid w:val="00E578BB"/>
    <w:rsid w:val="00E5790E"/>
    <w:rsid w:val="00E57F20"/>
    <w:rsid w:val="00E60889"/>
    <w:rsid w:val="00E6136F"/>
    <w:rsid w:val="00E61D92"/>
    <w:rsid w:val="00E62B32"/>
    <w:rsid w:val="00E63A29"/>
    <w:rsid w:val="00E63EF0"/>
    <w:rsid w:val="00E656F4"/>
    <w:rsid w:val="00E7231E"/>
    <w:rsid w:val="00E72BCE"/>
    <w:rsid w:val="00E8031A"/>
    <w:rsid w:val="00E80E13"/>
    <w:rsid w:val="00E818EA"/>
    <w:rsid w:val="00E8201E"/>
    <w:rsid w:val="00E824C4"/>
    <w:rsid w:val="00E8263B"/>
    <w:rsid w:val="00E83EAA"/>
    <w:rsid w:val="00E84D7E"/>
    <w:rsid w:val="00E864C2"/>
    <w:rsid w:val="00E90343"/>
    <w:rsid w:val="00E91135"/>
    <w:rsid w:val="00E94F09"/>
    <w:rsid w:val="00E950AD"/>
    <w:rsid w:val="00EA0954"/>
    <w:rsid w:val="00EA27D6"/>
    <w:rsid w:val="00EA5D1F"/>
    <w:rsid w:val="00EA6276"/>
    <w:rsid w:val="00EA725B"/>
    <w:rsid w:val="00EB0060"/>
    <w:rsid w:val="00EB20AA"/>
    <w:rsid w:val="00EB2F3A"/>
    <w:rsid w:val="00EB4BB5"/>
    <w:rsid w:val="00EC0738"/>
    <w:rsid w:val="00EC24A8"/>
    <w:rsid w:val="00EC29AE"/>
    <w:rsid w:val="00EC6909"/>
    <w:rsid w:val="00EC73DA"/>
    <w:rsid w:val="00ED44F0"/>
    <w:rsid w:val="00ED5A24"/>
    <w:rsid w:val="00ED7B12"/>
    <w:rsid w:val="00ED7D6B"/>
    <w:rsid w:val="00EE0BD5"/>
    <w:rsid w:val="00EE16D5"/>
    <w:rsid w:val="00EE1B6A"/>
    <w:rsid w:val="00EE35D9"/>
    <w:rsid w:val="00EE47B3"/>
    <w:rsid w:val="00EE79F5"/>
    <w:rsid w:val="00EF2D83"/>
    <w:rsid w:val="00EF6457"/>
    <w:rsid w:val="00EF6C09"/>
    <w:rsid w:val="00EF6E63"/>
    <w:rsid w:val="00F03335"/>
    <w:rsid w:val="00F042D3"/>
    <w:rsid w:val="00F10555"/>
    <w:rsid w:val="00F123D9"/>
    <w:rsid w:val="00F128CD"/>
    <w:rsid w:val="00F1347E"/>
    <w:rsid w:val="00F14F81"/>
    <w:rsid w:val="00F150C2"/>
    <w:rsid w:val="00F150CD"/>
    <w:rsid w:val="00F16659"/>
    <w:rsid w:val="00F17D12"/>
    <w:rsid w:val="00F21CD0"/>
    <w:rsid w:val="00F26BA7"/>
    <w:rsid w:val="00F26D0F"/>
    <w:rsid w:val="00F27B38"/>
    <w:rsid w:val="00F3137B"/>
    <w:rsid w:val="00F32ABD"/>
    <w:rsid w:val="00F3680E"/>
    <w:rsid w:val="00F473D7"/>
    <w:rsid w:val="00F50457"/>
    <w:rsid w:val="00F51A26"/>
    <w:rsid w:val="00F54052"/>
    <w:rsid w:val="00F57C6C"/>
    <w:rsid w:val="00F63B5C"/>
    <w:rsid w:val="00F63EAB"/>
    <w:rsid w:val="00F642A9"/>
    <w:rsid w:val="00F6606A"/>
    <w:rsid w:val="00F66BF5"/>
    <w:rsid w:val="00F71E22"/>
    <w:rsid w:val="00F72103"/>
    <w:rsid w:val="00F7797E"/>
    <w:rsid w:val="00F815AF"/>
    <w:rsid w:val="00F831C3"/>
    <w:rsid w:val="00F8387E"/>
    <w:rsid w:val="00F863D4"/>
    <w:rsid w:val="00F86EE1"/>
    <w:rsid w:val="00F90BF2"/>
    <w:rsid w:val="00F935C3"/>
    <w:rsid w:val="00F95715"/>
    <w:rsid w:val="00FA0353"/>
    <w:rsid w:val="00FA0B8C"/>
    <w:rsid w:val="00FA0C1A"/>
    <w:rsid w:val="00FA1976"/>
    <w:rsid w:val="00FA1F70"/>
    <w:rsid w:val="00FA2EDD"/>
    <w:rsid w:val="00FA5989"/>
    <w:rsid w:val="00FB0008"/>
    <w:rsid w:val="00FB01C1"/>
    <w:rsid w:val="00FB056A"/>
    <w:rsid w:val="00FB2E06"/>
    <w:rsid w:val="00FB3664"/>
    <w:rsid w:val="00FB4F48"/>
    <w:rsid w:val="00FB578A"/>
    <w:rsid w:val="00FB59E2"/>
    <w:rsid w:val="00FB6653"/>
    <w:rsid w:val="00FC71FD"/>
    <w:rsid w:val="00FD0AE3"/>
    <w:rsid w:val="00FD1792"/>
    <w:rsid w:val="00FD3875"/>
    <w:rsid w:val="00FD4BBA"/>
    <w:rsid w:val="00FD51CB"/>
    <w:rsid w:val="00FE06A9"/>
    <w:rsid w:val="00FE231F"/>
    <w:rsid w:val="00FE443D"/>
    <w:rsid w:val="00FE4D13"/>
    <w:rsid w:val="00FE561B"/>
    <w:rsid w:val="00FE5D9E"/>
    <w:rsid w:val="00FE6281"/>
    <w:rsid w:val="00FE628E"/>
    <w:rsid w:val="00FE6788"/>
    <w:rsid w:val="00FF20B4"/>
    <w:rsid w:val="00FF46A5"/>
    <w:rsid w:val="00FF5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3B1B61B1-6943-448D-B575-A39839BC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7E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4214BD"/>
    <w:rPr>
      <w:sz w:val="20"/>
      <w:szCs w:val="20"/>
      <w:lang w:val="lv-LV"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4214BD"/>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4214BD"/>
    <w:rPr>
      <w:vertAlign w:val="superscript"/>
    </w:rPr>
  </w:style>
  <w:style w:type="paragraph" w:styleId="ListParagraph">
    <w:name w:val="List Paragraph"/>
    <w:basedOn w:val="Normal"/>
    <w:uiPriority w:val="99"/>
    <w:qFormat/>
    <w:rsid w:val="008279E4"/>
    <w:pPr>
      <w:ind w:left="720"/>
    </w:pPr>
    <w:rPr>
      <w:sz w:val="20"/>
      <w:szCs w:val="20"/>
      <w:lang w:val="lv-LV"/>
    </w:rPr>
  </w:style>
  <w:style w:type="paragraph" w:styleId="NormalWeb">
    <w:name w:val="Normal (Web)"/>
    <w:basedOn w:val="Normal"/>
    <w:uiPriority w:val="99"/>
    <w:unhideWhenUsed/>
    <w:rsid w:val="00AE207C"/>
    <w:pPr>
      <w:spacing w:before="100" w:beforeAutospacing="1" w:after="100" w:afterAutospacing="1"/>
    </w:pPr>
    <w:rPr>
      <w:lang w:val="lv-LV" w:eastAsia="lv-LV"/>
    </w:rPr>
  </w:style>
  <w:style w:type="paragraph" w:styleId="Header">
    <w:name w:val="header"/>
    <w:basedOn w:val="Normal"/>
    <w:link w:val="HeaderChar"/>
    <w:rsid w:val="00046A11"/>
    <w:pPr>
      <w:tabs>
        <w:tab w:val="center" w:pos="4153"/>
        <w:tab w:val="right" w:pos="8306"/>
      </w:tabs>
    </w:pPr>
  </w:style>
  <w:style w:type="character" w:customStyle="1" w:styleId="HeaderChar">
    <w:name w:val="Header Char"/>
    <w:basedOn w:val="DefaultParagraphFont"/>
    <w:link w:val="Header"/>
    <w:rsid w:val="00046A11"/>
    <w:rPr>
      <w:sz w:val="24"/>
      <w:szCs w:val="24"/>
      <w:lang w:val="en-US" w:eastAsia="en-US"/>
    </w:rPr>
  </w:style>
  <w:style w:type="paragraph" w:styleId="Footer">
    <w:name w:val="footer"/>
    <w:basedOn w:val="Normal"/>
    <w:link w:val="FooterChar"/>
    <w:rsid w:val="00046A11"/>
    <w:pPr>
      <w:tabs>
        <w:tab w:val="center" w:pos="4153"/>
        <w:tab w:val="right" w:pos="8306"/>
      </w:tabs>
    </w:pPr>
  </w:style>
  <w:style w:type="character" w:customStyle="1" w:styleId="FooterChar">
    <w:name w:val="Footer Char"/>
    <w:basedOn w:val="DefaultParagraphFont"/>
    <w:link w:val="Footer"/>
    <w:rsid w:val="00046A11"/>
    <w:rPr>
      <w:sz w:val="24"/>
      <w:szCs w:val="24"/>
      <w:lang w:val="en-US" w:eastAsia="en-US"/>
    </w:rPr>
  </w:style>
  <w:style w:type="paragraph" w:customStyle="1" w:styleId="naisf">
    <w:name w:val="naisf"/>
    <w:basedOn w:val="Normal"/>
    <w:uiPriority w:val="99"/>
    <w:rsid w:val="00046A11"/>
    <w:pPr>
      <w:spacing w:before="75" w:after="75"/>
      <w:ind w:firstLine="375"/>
      <w:jc w:val="both"/>
    </w:pPr>
    <w:rPr>
      <w:lang w:val="lv-LV" w:eastAsia="lv-LV"/>
    </w:rPr>
  </w:style>
  <w:style w:type="paragraph" w:customStyle="1" w:styleId="naiskr">
    <w:name w:val="naiskr"/>
    <w:basedOn w:val="Normal"/>
    <w:uiPriority w:val="99"/>
    <w:rsid w:val="00046A11"/>
    <w:pPr>
      <w:spacing w:before="75" w:after="75"/>
    </w:pPr>
    <w:rPr>
      <w:lang w:val="lv-LV" w:eastAsia="lv-LV"/>
    </w:rPr>
  </w:style>
  <w:style w:type="character" w:styleId="Hyperlink">
    <w:name w:val="Hyperlink"/>
    <w:basedOn w:val="DefaultParagraphFont"/>
    <w:uiPriority w:val="99"/>
    <w:rsid w:val="00D31255"/>
    <w:rPr>
      <w:rFonts w:cs="Times New Roman"/>
      <w:color w:val="0000FF"/>
      <w:u w:val="single"/>
    </w:rPr>
  </w:style>
  <w:style w:type="paragraph" w:styleId="BalloonText">
    <w:name w:val="Balloon Text"/>
    <w:basedOn w:val="Normal"/>
    <w:link w:val="BalloonTextChar"/>
    <w:rsid w:val="0075543B"/>
    <w:rPr>
      <w:rFonts w:ascii="Tahoma" w:hAnsi="Tahoma" w:cs="Tahoma"/>
      <w:sz w:val="16"/>
      <w:szCs w:val="16"/>
    </w:rPr>
  </w:style>
  <w:style w:type="character" w:customStyle="1" w:styleId="BalloonTextChar">
    <w:name w:val="Balloon Text Char"/>
    <w:basedOn w:val="DefaultParagraphFont"/>
    <w:link w:val="BalloonText"/>
    <w:rsid w:val="0075543B"/>
    <w:rPr>
      <w:rFonts w:ascii="Tahoma" w:hAnsi="Tahoma" w:cs="Tahoma"/>
      <w:sz w:val="16"/>
      <w:szCs w:val="16"/>
      <w:lang w:val="en-US" w:eastAsia="en-US"/>
    </w:rPr>
  </w:style>
  <w:style w:type="character" w:styleId="FollowedHyperlink">
    <w:name w:val="FollowedHyperlink"/>
    <w:basedOn w:val="DefaultParagraphFont"/>
    <w:rsid w:val="005E40E5"/>
    <w:rPr>
      <w:color w:val="800080" w:themeColor="followedHyperlink"/>
      <w:u w:val="single"/>
    </w:rPr>
  </w:style>
  <w:style w:type="paragraph" w:customStyle="1" w:styleId="Normal1">
    <w:name w:val="Normal1"/>
    <w:basedOn w:val="Normal"/>
    <w:rsid w:val="000E2A0C"/>
    <w:pPr>
      <w:spacing w:before="127"/>
      <w:jc w:val="both"/>
    </w:pPr>
  </w:style>
  <w:style w:type="paragraph" w:customStyle="1" w:styleId="xmsonormal">
    <w:name w:val="x_msonormal"/>
    <w:basedOn w:val="Normal"/>
    <w:rsid w:val="00117799"/>
    <w:pPr>
      <w:spacing w:before="100" w:beforeAutospacing="1" w:after="100" w:afterAutospacing="1"/>
    </w:pPr>
    <w:rPr>
      <w:lang w:val="lv-LV" w:eastAsia="lv-LV"/>
    </w:rPr>
  </w:style>
  <w:style w:type="character" w:styleId="UnresolvedMention">
    <w:name w:val="Unresolved Mention"/>
    <w:basedOn w:val="DefaultParagraphFont"/>
    <w:uiPriority w:val="99"/>
    <w:semiHidden/>
    <w:unhideWhenUsed/>
    <w:rsid w:val="0094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594">
      <w:bodyDiv w:val="1"/>
      <w:marLeft w:val="411"/>
      <w:marRight w:val="411"/>
      <w:marTop w:val="0"/>
      <w:marBottom w:val="0"/>
      <w:divBdr>
        <w:top w:val="none" w:sz="0" w:space="0" w:color="auto"/>
        <w:left w:val="none" w:sz="0" w:space="0" w:color="auto"/>
        <w:bottom w:val="none" w:sz="0" w:space="0" w:color="auto"/>
        <w:right w:val="none" w:sz="0" w:space="0" w:color="auto"/>
      </w:divBdr>
    </w:div>
    <w:div w:id="213124618">
      <w:bodyDiv w:val="1"/>
      <w:marLeft w:val="0"/>
      <w:marRight w:val="0"/>
      <w:marTop w:val="0"/>
      <w:marBottom w:val="0"/>
      <w:divBdr>
        <w:top w:val="none" w:sz="0" w:space="0" w:color="auto"/>
        <w:left w:val="none" w:sz="0" w:space="0" w:color="auto"/>
        <w:bottom w:val="none" w:sz="0" w:space="0" w:color="auto"/>
        <w:right w:val="none" w:sz="0" w:space="0" w:color="auto"/>
      </w:divBdr>
    </w:div>
    <w:div w:id="226888800">
      <w:bodyDiv w:val="1"/>
      <w:marLeft w:val="0"/>
      <w:marRight w:val="0"/>
      <w:marTop w:val="0"/>
      <w:marBottom w:val="0"/>
      <w:divBdr>
        <w:top w:val="none" w:sz="0" w:space="0" w:color="auto"/>
        <w:left w:val="none" w:sz="0" w:space="0" w:color="auto"/>
        <w:bottom w:val="none" w:sz="0" w:space="0" w:color="auto"/>
        <w:right w:val="none" w:sz="0" w:space="0" w:color="auto"/>
      </w:divBdr>
    </w:div>
    <w:div w:id="282732784">
      <w:bodyDiv w:val="1"/>
      <w:marLeft w:val="0"/>
      <w:marRight w:val="0"/>
      <w:marTop w:val="0"/>
      <w:marBottom w:val="0"/>
      <w:divBdr>
        <w:top w:val="none" w:sz="0" w:space="0" w:color="auto"/>
        <w:left w:val="none" w:sz="0" w:space="0" w:color="auto"/>
        <w:bottom w:val="none" w:sz="0" w:space="0" w:color="auto"/>
        <w:right w:val="none" w:sz="0" w:space="0" w:color="auto"/>
      </w:divBdr>
    </w:div>
    <w:div w:id="491796034">
      <w:bodyDiv w:val="1"/>
      <w:marLeft w:val="0"/>
      <w:marRight w:val="0"/>
      <w:marTop w:val="0"/>
      <w:marBottom w:val="0"/>
      <w:divBdr>
        <w:top w:val="none" w:sz="0" w:space="0" w:color="auto"/>
        <w:left w:val="none" w:sz="0" w:space="0" w:color="auto"/>
        <w:bottom w:val="none" w:sz="0" w:space="0" w:color="auto"/>
        <w:right w:val="none" w:sz="0" w:space="0" w:color="auto"/>
      </w:divBdr>
    </w:div>
    <w:div w:id="588468755">
      <w:bodyDiv w:val="1"/>
      <w:marLeft w:val="0"/>
      <w:marRight w:val="0"/>
      <w:marTop w:val="0"/>
      <w:marBottom w:val="0"/>
      <w:divBdr>
        <w:top w:val="none" w:sz="0" w:space="0" w:color="auto"/>
        <w:left w:val="none" w:sz="0" w:space="0" w:color="auto"/>
        <w:bottom w:val="none" w:sz="0" w:space="0" w:color="auto"/>
        <w:right w:val="none" w:sz="0" w:space="0" w:color="auto"/>
      </w:divBdr>
    </w:div>
    <w:div w:id="764347713">
      <w:bodyDiv w:val="1"/>
      <w:marLeft w:val="0"/>
      <w:marRight w:val="0"/>
      <w:marTop w:val="0"/>
      <w:marBottom w:val="0"/>
      <w:divBdr>
        <w:top w:val="none" w:sz="0" w:space="0" w:color="auto"/>
        <w:left w:val="none" w:sz="0" w:space="0" w:color="auto"/>
        <w:bottom w:val="none" w:sz="0" w:space="0" w:color="auto"/>
        <w:right w:val="none" w:sz="0" w:space="0" w:color="auto"/>
      </w:divBdr>
    </w:div>
    <w:div w:id="912467040">
      <w:bodyDiv w:val="1"/>
      <w:marLeft w:val="0"/>
      <w:marRight w:val="0"/>
      <w:marTop w:val="0"/>
      <w:marBottom w:val="0"/>
      <w:divBdr>
        <w:top w:val="none" w:sz="0" w:space="0" w:color="auto"/>
        <w:left w:val="none" w:sz="0" w:space="0" w:color="auto"/>
        <w:bottom w:val="none" w:sz="0" w:space="0" w:color="auto"/>
        <w:right w:val="none" w:sz="0" w:space="0" w:color="auto"/>
      </w:divBdr>
    </w:div>
    <w:div w:id="1062828977">
      <w:bodyDiv w:val="1"/>
      <w:marLeft w:val="0"/>
      <w:marRight w:val="0"/>
      <w:marTop w:val="0"/>
      <w:marBottom w:val="0"/>
      <w:divBdr>
        <w:top w:val="none" w:sz="0" w:space="0" w:color="auto"/>
        <w:left w:val="none" w:sz="0" w:space="0" w:color="auto"/>
        <w:bottom w:val="none" w:sz="0" w:space="0" w:color="auto"/>
        <w:right w:val="none" w:sz="0" w:space="0" w:color="auto"/>
      </w:divBdr>
    </w:div>
    <w:div w:id="1276327669">
      <w:bodyDiv w:val="1"/>
      <w:marLeft w:val="0"/>
      <w:marRight w:val="0"/>
      <w:marTop w:val="0"/>
      <w:marBottom w:val="0"/>
      <w:divBdr>
        <w:top w:val="none" w:sz="0" w:space="0" w:color="auto"/>
        <w:left w:val="none" w:sz="0" w:space="0" w:color="auto"/>
        <w:bottom w:val="none" w:sz="0" w:space="0" w:color="auto"/>
        <w:right w:val="none" w:sz="0" w:space="0" w:color="auto"/>
      </w:divBdr>
    </w:div>
    <w:div w:id="1401825782">
      <w:bodyDiv w:val="1"/>
      <w:marLeft w:val="0"/>
      <w:marRight w:val="0"/>
      <w:marTop w:val="0"/>
      <w:marBottom w:val="0"/>
      <w:divBdr>
        <w:top w:val="none" w:sz="0" w:space="0" w:color="auto"/>
        <w:left w:val="none" w:sz="0" w:space="0" w:color="auto"/>
        <w:bottom w:val="none" w:sz="0" w:space="0" w:color="auto"/>
        <w:right w:val="none" w:sz="0" w:space="0" w:color="auto"/>
      </w:divBdr>
    </w:div>
    <w:div w:id="1454471645">
      <w:bodyDiv w:val="1"/>
      <w:marLeft w:val="0"/>
      <w:marRight w:val="0"/>
      <w:marTop w:val="0"/>
      <w:marBottom w:val="0"/>
      <w:divBdr>
        <w:top w:val="none" w:sz="0" w:space="0" w:color="auto"/>
        <w:left w:val="none" w:sz="0" w:space="0" w:color="auto"/>
        <w:bottom w:val="none" w:sz="0" w:space="0" w:color="auto"/>
        <w:right w:val="none" w:sz="0" w:space="0" w:color="auto"/>
      </w:divBdr>
    </w:div>
    <w:div w:id="1488597658">
      <w:bodyDiv w:val="1"/>
      <w:marLeft w:val="0"/>
      <w:marRight w:val="0"/>
      <w:marTop w:val="0"/>
      <w:marBottom w:val="0"/>
      <w:divBdr>
        <w:top w:val="none" w:sz="0" w:space="0" w:color="auto"/>
        <w:left w:val="none" w:sz="0" w:space="0" w:color="auto"/>
        <w:bottom w:val="none" w:sz="0" w:space="0" w:color="auto"/>
        <w:right w:val="none" w:sz="0" w:space="0" w:color="auto"/>
      </w:divBdr>
    </w:div>
    <w:div w:id="19556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ija.Baro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F044-E27A-474A-BE29-33C40A3A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21</Pages>
  <Words>21248</Words>
  <Characters>12112</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LR Veselības ministrja</Company>
  <LinksUpToDate>false</LinksUpToDate>
  <CharactersWithSpaces>33294</CharactersWithSpaces>
  <SharedDoc>false</SharedDoc>
  <HLinks>
    <vt:vector size="6" baseType="variant">
      <vt:variant>
        <vt:i4>1638463</vt:i4>
      </vt:variant>
      <vt:variant>
        <vt:i4>0</vt:i4>
      </vt:variant>
      <vt:variant>
        <vt:i4>0</vt:i4>
      </vt:variant>
      <vt:variant>
        <vt:i4>5</vt:i4>
      </vt:variant>
      <vt:variant>
        <vt:lpwstr>mailto:Inese.Andersone@vm.gov.lv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Elīna Praudiņa</dc:creator>
  <dc:description>Budžeta un investīciju departamenta
Finanšu analīzes un investīciju koordinācijas nodaļas vecākā referente Elīna Praudiņa
Elina.Praudina@vm.gov.lv
67876045</dc:description>
  <cp:lastModifiedBy>Agnija Barona</cp:lastModifiedBy>
  <cp:revision>598</cp:revision>
  <cp:lastPrinted>2020-02-11T12:50:00Z</cp:lastPrinted>
  <dcterms:created xsi:type="dcterms:W3CDTF">2015-01-14T14:39:00Z</dcterms:created>
  <dcterms:modified xsi:type="dcterms:W3CDTF">2020-02-24T14:25:00Z</dcterms:modified>
</cp:coreProperties>
</file>