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B05" w:rsidRPr="003759D6" w:rsidRDefault="00BE777E" w:rsidP="00490FA2">
      <w:pPr>
        <w:jc w:val="center"/>
        <w:rPr>
          <w:b/>
          <w:sz w:val="28"/>
          <w:szCs w:val="28"/>
          <w:lang w:val="lv-LV" w:eastAsia="lv-LV"/>
        </w:rPr>
      </w:pPr>
      <w:r w:rsidRPr="003759D6">
        <w:rPr>
          <w:b/>
          <w:sz w:val="28"/>
          <w:lang w:val="lv-LV"/>
        </w:rPr>
        <w:t>Likum</w:t>
      </w:r>
      <w:r w:rsidR="00D12371" w:rsidRPr="003759D6">
        <w:rPr>
          <w:b/>
          <w:sz w:val="28"/>
          <w:lang w:val="lv-LV"/>
        </w:rPr>
        <w:t>projekta</w:t>
      </w:r>
      <w:r w:rsidR="00FD3C9F" w:rsidRPr="003759D6">
        <w:rPr>
          <w:b/>
          <w:sz w:val="28"/>
          <w:lang w:val="lv-LV"/>
        </w:rPr>
        <w:t xml:space="preserve"> </w:t>
      </w:r>
      <w:r w:rsidR="002669C3" w:rsidRPr="003759D6">
        <w:rPr>
          <w:b/>
          <w:bCs/>
          <w:sz w:val="28"/>
          <w:lang w:val="lv-LV"/>
        </w:rPr>
        <w:t>„</w:t>
      </w:r>
      <w:bookmarkStart w:id="0" w:name="OLE_LINK7"/>
      <w:bookmarkStart w:id="1" w:name="OLE_LINK8"/>
      <w:r w:rsidR="00490FA2" w:rsidRPr="003759D6">
        <w:rPr>
          <w:b/>
          <w:sz w:val="28"/>
          <w:szCs w:val="28"/>
          <w:lang w:val="lv-LV" w:eastAsia="lv-LV"/>
        </w:rPr>
        <w:t>Grozījumi Lauksaimniecības un lauku attīstības likumā</w:t>
      </w:r>
      <w:r w:rsidR="002669C3" w:rsidRPr="003759D6">
        <w:rPr>
          <w:b/>
          <w:bCs/>
          <w:sz w:val="28"/>
          <w:lang w:val="lv-LV"/>
        </w:rPr>
        <w:t>”</w:t>
      </w:r>
      <w:r w:rsidR="00FD3C9F" w:rsidRPr="003759D6">
        <w:rPr>
          <w:b/>
          <w:bCs/>
          <w:sz w:val="28"/>
          <w:lang w:val="lv-LV"/>
        </w:rPr>
        <w:t xml:space="preserve"> </w:t>
      </w:r>
      <w:r w:rsidR="00E61AD5" w:rsidRPr="003759D6">
        <w:rPr>
          <w:b/>
          <w:sz w:val="28"/>
          <w:lang w:val="lv-LV"/>
        </w:rPr>
        <w:t xml:space="preserve">sākotnējās </w:t>
      </w:r>
      <w:r w:rsidR="00757B05" w:rsidRPr="003759D6">
        <w:rPr>
          <w:b/>
          <w:sz w:val="28"/>
          <w:lang w:val="lv-LV"/>
        </w:rPr>
        <w:t>ietekmes novērtējuma ziņojums</w:t>
      </w:r>
      <w:r w:rsidR="00757B05" w:rsidRPr="003759D6">
        <w:rPr>
          <w:b/>
          <w:bCs/>
          <w:sz w:val="28"/>
          <w:lang w:val="lv-LV"/>
        </w:rPr>
        <w:t xml:space="preserve"> (anotācija)</w:t>
      </w:r>
    </w:p>
    <w:p w:rsidR="00757B05" w:rsidRPr="003759D6"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6"/>
        <w:gridCol w:w="6137"/>
      </w:tblGrid>
      <w:tr w:rsidR="003759D6" w:rsidRPr="003759D6" w:rsidTr="00BA2380">
        <w:tc>
          <w:tcPr>
            <w:tcW w:w="0" w:type="auto"/>
            <w:gridSpan w:val="2"/>
            <w:tcBorders>
              <w:top w:val="single" w:sz="4" w:space="0" w:color="auto"/>
              <w:left w:val="single" w:sz="4" w:space="0" w:color="auto"/>
              <w:bottom w:val="single" w:sz="4" w:space="0" w:color="auto"/>
              <w:right w:val="single" w:sz="4" w:space="0" w:color="auto"/>
            </w:tcBorders>
            <w:vAlign w:val="center"/>
          </w:tcPr>
          <w:p w:rsidR="00F974CA" w:rsidRPr="003759D6" w:rsidRDefault="00F974CA" w:rsidP="00BA2380">
            <w:pPr>
              <w:jc w:val="center"/>
              <w:rPr>
                <w:b/>
                <w:bCs/>
                <w:lang w:val="lv-LV" w:eastAsia="lv-LV"/>
              </w:rPr>
            </w:pPr>
            <w:r w:rsidRPr="003759D6">
              <w:rPr>
                <w:b/>
                <w:bCs/>
                <w:lang w:val="lv-LV" w:eastAsia="lv-LV"/>
              </w:rPr>
              <w:t>Tiesību akta projekta anotācijas kopsavilkums</w:t>
            </w:r>
          </w:p>
        </w:tc>
      </w:tr>
      <w:tr w:rsidR="00F974CA" w:rsidRPr="00096658" w:rsidTr="00CE788D">
        <w:tc>
          <w:tcPr>
            <w:tcW w:w="1640" w:type="pct"/>
            <w:shd w:val="clear" w:color="auto" w:fill="auto"/>
          </w:tcPr>
          <w:p w:rsidR="00F974CA" w:rsidRPr="003759D6" w:rsidRDefault="00F974CA" w:rsidP="00BA2380">
            <w:pPr>
              <w:jc w:val="both"/>
              <w:rPr>
                <w:lang w:val="lv-LV" w:eastAsia="lv-LV"/>
              </w:rPr>
            </w:pPr>
            <w:r w:rsidRPr="003759D6">
              <w:rPr>
                <w:lang w:val="lv-LV"/>
              </w:rPr>
              <w:t>Mērķis, risinājums un pro</w:t>
            </w:r>
            <w:r w:rsidR="00E64EFC" w:rsidRPr="003759D6">
              <w:rPr>
                <w:lang w:val="lv-LV"/>
              </w:rPr>
              <w:t>jekta spēkā stāšanās laiks (500 </w:t>
            </w:r>
            <w:r w:rsidRPr="003759D6">
              <w:rPr>
                <w:lang w:val="lv-LV"/>
              </w:rPr>
              <w:t>zīmes bez atstarpēm)</w:t>
            </w:r>
          </w:p>
        </w:tc>
        <w:tc>
          <w:tcPr>
            <w:tcW w:w="3360" w:type="pct"/>
            <w:shd w:val="clear" w:color="auto" w:fill="auto"/>
          </w:tcPr>
          <w:p w:rsidR="008977C6" w:rsidRPr="00302B49" w:rsidRDefault="00D75F08" w:rsidP="0010322B">
            <w:pPr>
              <w:jc w:val="both"/>
              <w:rPr>
                <w:lang w:val="lv-LV"/>
              </w:rPr>
            </w:pPr>
            <w:r>
              <w:rPr>
                <w:lang w:val="lv-LV"/>
              </w:rPr>
              <w:t xml:space="preserve">Likumprojekts </w:t>
            </w:r>
            <w:r w:rsidRPr="003759D6">
              <w:rPr>
                <w:lang w:val="lv-LV"/>
              </w:rPr>
              <w:t xml:space="preserve">„Grozījumi </w:t>
            </w:r>
            <w:r w:rsidRPr="003759D6">
              <w:rPr>
                <w:lang w:val="lv-LV" w:eastAsia="lv-LV"/>
              </w:rPr>
              <w:t xml:space="preserve">Lauksaimniecības un lauku attīstības </w:t>
            </w:r>
            <w:r w:rsidRPr="00302B49">
              <w:rPr>
                <w:lang w:val="lv-LV" w:eastAsia="lv-LV"/>
              </w:rPr>
              <w:t>likumā</w:t>
            </w:r>
            <w:r w:rsidRPr="00302B49">
              <w:rPr>
                <w:lang w:val="lv-LV"/>
              </w:rPr>
              <w:t>” (turpmāk – likumprojekts)</w:t>
            </w:r>
            <w:r w:rsidR="00AA65F8" w:rsidRPr="00302B49">
              <w:rPr>
                <w:lang w:val="lv-LV"/>
              </w:rPr>
              <w:t xml:space="preserve"> sagatavots, lai</w:t>
            </w:r>
            <w:r w:rsidR="008977C6" w:rsidRPr="00302B49">
              <w:rPr>
                <w:lang w:val="lv-LV"/>
              </w:rPr>
              <w:t>:</w:t>
            </w:r>
          </w:p>
          <w:p w:rsidR="003C645B" w:rsidRDefault="008977C6" w:rsidP="008977C6">
            <w:pPr>
              <w:jc w:val="both"/>
              <w:rPr>
                <w:lang w:val="lv-LV"/>
              </w:rPr>
            </w:pPr>
            <w:r w:rsidRPr="00302B49">
              <w:rPr>
                <w:lang w:val="lv-LV"/>
              </w:rPr>
              <w:t xml:space="preserve">1) </w:t>
            </w:r>
            <w:r w:rsidR="003C645B">
              <w:rPr>
                <w:lang w:val="lv-LV"/>
              </w:rPr>
              <w:t xml:space="preserve">nodrošinātu </w:t>
            </w:r>
            <w:r w:rsidR="00071BF0">
              <w:rPr>
                <w:lang w:val="lv-LV"/>
              </w:rPr>
              <w:t xml:space="preserve">atbilstību </w:t>
            </w:r>
            <w:r w:rsidR="003C645B">
              <w:rPr>
                <w:lang w:val="lv-LV"/>
              </w:rPr>
              <w:t>Eiropas Savienības tieši piemērojam</w:t>
            </w:r>
            <w:r w:rsidR="00071BF0">
              <w:rPr>
                <w:lang w:val="lv-LV"/>
              </w:rPr>
              <w:t>ajiem</w:t>
            </w:r>
            <w:r w:rsidR="003C645B">
              <w:rPr>
                <w:lang w:val="lv-LV"/>
              </w:rPr>
              <w:t xml:space="preserve"> normatīv</w:t>
            </w:r>
            <w:r w:rsidR="00071BF0">
              <w:rPr>
                <w:lang w:val="lv-LV"/>
              </w:rPr>
              <w:t>ajiem</w:t>
            </w:r>
            <w:r w:rsidR="003C645B">
              <w:rPr>
                <w:lang w:val="lv-LV"/>
              </w:rPr>
              <w:t xml:space="preserve"> akt</w:t>
            </w:r>
            <w:r w:rsidR="00071BF0">
              <w:rPr>
                <w:lang w:val="lv-LV"/>
              </w:rPr>
              <w:t>iem</w:t>
            </w:r>
            <w:r w:rsidR="003C645B">
              <w:rPr>
                <w:lang w:val="lv-LV"/>
              </w:rPr>
              <w:t xml:space="preserve"> bioloģiskās lauksaimniecības </w:t>
            </w:r>
            <w:r w:rsidR="00071BF0">
              <w:rPr>
                <w:lang w:val="lv-LV"/>
              </w:rPr>
              <w:t xml:space="preserve">un </w:t>
            </w:r>
            <w:r w:rsidR="00071BF0" w:rsidRPr="004B00E1">
              <w:rPr>
                <w:lang w:val="lv-LV"/>
              </w:rPr>
              <w:t>lauksaimniecības tirgu kopīg</w:t>
            </w:r>
            <w:r w:rsidR="00071BF0">
              <w:rPr>
                <w:lang w:val="lv-LV"/>
              </w:rPr>
              <w:t>ās</w:t>
            </w:r>
            <w:r w:rsidR="00071BF0" w:rsidRPr="004B00E1">
              <w:rPr>
                <w:lang w:val="lv-LV"/>
              </w:rPr>
              <w:t xml:space="preserve"> organizācij</w:t>
            </w:r>
            <w:r w:rsidR="00071BF0">
              <w:rPr>
                <w:lang w:val="lv-LV"/>
              </w:rPr>
              <w:t>as</w:t>
            </w:r>
            <w:r w:rsidR="00071BF0" w:rsidRPr="004B00E1">
              <w:rPr>
                <w:lang w:val="lv-LV"/>
              </w:rPr>
              <w:t xml:space="preserve"> </w:t>
            </w:r>
            <w:r w:rsidR="003C645B">
              <w:rPr>
                <w:lang w:val="lv-LV"/>
              </w:rPr>
              <w:t>jomā</w:t>
            </w:r>
            <w:r w:rsidR="00893D29">
              <w:rPr>
                <w:lang w:val="lv-LV"/>
              </w:rPr>
              <w:t>;</w:t>
            </w:r>
          </w:p>
          <w:p w:rsidR="00893D29" w:rsidRDefault="00300496" w:rsidP="008977C6">
            <w:pPr>
              <w:jc w:val="both"/>
              <w:rPr>
                <w:lang w:val="lv-LV"/>
              </w:rPr>
            </w:pPr>
            <w:r>
              <w:rPr>
                <w:bCs/>
                <w:shd w:val="clear" w:color="auto" w:fill="FFFFFF"/>
                <w:lang w:val="lv-LV"/>
              </w:rPr>
              <w:t xml:space="preserve">2) </w:t>
            </w:r>
            <w:r w:rsidRPr="00AD6302">
              <w:rPr>
                <w:bCs/>
                <w:shd w:val="clear" w:color="auto" w:fill="FFFFFF"/>
                <w:lang w:val="lv-LV"/>
              </w:rPr>
              <w:t>izveidot</w:t>
            </w:r>
            <w:r>
              <w:rPr>
                <w:bCs/>
                <w:shd w:val="clear" w:color="auto" w:fill="FFFFFF"/>
                <w:lang w:val="lv-LV"/>
              </w:rPr>
              <w:t>u</w:t>
            </w:r>
            <w:r w:rsidRPr="00AD6302">
              <w:rPr>
                <w:bCs/>
                <w:shd w:val="clear" w:color="auto" w:fill="FFFFFF"/>
                <w:lang w:val="lv-LV"/>
              </w:rPr>
              <w:t xml:space="preserve"> vienot</w:t>
            </w:r>
            <w:r>
              <w:rPr>
                <w:bCs/>
                <w:shd w:val="clear" w:color="auto" w:fill="FFFFFF"/>
                <w:lang w:val="lv-LV"/>
              </w:rPr>
              <w:t>u</w:t>
            </w:r>
            <w:r w:rsidRPr="00AD6302">
              <w:rPr>
                <w:bCs/>
                <w:shd w:val="clear" w:color="auto" w:fill="FFFFFF"/>
                <w:lang w:val="lv-LV"/>
              </w:rPr>
              <w:t xml:space="preserve"> informācijas sistēm</w:t>
            </w:r>
            <w:r>
              <w:rPr>
                <w:bCs/>
                <w:shd w:val="clear" w:color="auto" w:fill="FFFFFF"/>
                <w:lang w:val="lv-LV"/>
              </w:rPr>
              <w:t>u</w:t>
            </w:r>
            <w:r w:rsidRPr="00AD6302">
              <w:rPr>
                <w:bCs/>
                <w:shd w:val="clear" w:color="auto" w:fill="FFFFFF"/>
                <w:lang w:val="lv-LV"/>
              </w:rPr>
              <w:t xml:space="preserve"> par lauksaimniecībā izmantojamo zemi</w:t>
            </w:r>
            <w:r>
              <w:rPr>
                <w:bCs/>
                <w:shd w:val="clear" w:color="auto" w:fill="FFFFFF"/>
                <w:lang w:val="lv-LV"/>
              </w:rPr>
              <w:t xml:space="preserve">, nosakot </w:t>
            </w:r>
            <w:r w:rsidRPr="002C231F">
              <w:rPr>
                <w:lang w:val="lv-LV"/>
              </w:rPr>
              <w:t xml:space="preserve">Valsts augu aizsardzības dienestu </w:t>
            </w:r>
            <w:r>
              <w:rPr>
                <w:lang w:val="lv-LV"/>
              </w:rPr>
              <w:t>par</w:t>
            </w:r>
            <w:r w:rsidRPr="002C231F">
              <w:rPr>
                <w:lang w:val="lv-LV"/>
              </w:rPr>
              <w:t xml:space="preserve"> atbildīgo iestādi</w:t>
            </w:r>
            <w:r>
              <w:rPr>
                <w:bCs/>
                <w:shd w:val="clear" w:color="auto" w:fill="FFFFFF"/>
                <w:lang w:val="lv-LV"/>
              </w:rPr>
              <w:t xml:space="preserve"> un dodot pilnvarojumu Ministru kabinetam izdot noteikumus sistēmas ieviešanai;</w:t>
            </w:r>
          </w:p>
          <w:p w:rsidR="007F3150" w:rsidRDefault="00300496" w:rsidP="008977C6">
            <w:pPr>
              <w:jc w:val="both"/>
              <w:rPr>
                <w:lang w:val="lv-LV"/>
              </w:rPr>
            </w:pPr>
            <w:r>
              <w:rPr>
                <w:lang w:val="lv-LV"/>
              </w:rPr>
              <w:t xml:space="preserve">3) </w:t>
            </w:r>
            <w:r w:rsidR="007F3150">
              <w:rPr>
                <w:lang w:val="lv-LV"/>
              </w:rPr>
              <w:t>stiprināt</w:t>
            </w:r>
            <w:r>
              <w:rPr>
                <w:lang w:val="lv-LV"/>
              </w:rPr>
              <w:t>u</w:t>
            </w:r>
            <w:r w:rsidR="007F3150">
              <w:rPr>
                <w:lang w:val="lv-LV"/>
              </w:rPr>
              <w:t xml:space="preserve"> sadarbību ar lauksaimniecības jomas nevalstiskajām organizācijām</w:t>
            </w:r>
            <w:r>
              <w:rPr>
                <w:lang w:val="lv-LV"/>
              </w:rPr>
              <w:t>.</w:t>
            </w:r>
          </w:p>
          <w:p w:rsidR="0099686E" w:rsidRPr="003759D6" w:rsidRDefault="0071441C" w:rsidP="0071441C">
            <w:pPr>
              <w:jc w:val="both"/>
              <w:rPr>
                <w:lang w:val="lv-LV"/>
              </w:rPr>
            </w:pPr>
            <w:r w:rsidRPr="00096658">
              <w:rPr>
                <w:shd w:val="clear" w:color="auto" w:fill="FFFFFF"/>
                <w:lang w:val="lv-LV"/>
              </w:rPr>
              <w:t>Likums stāsies spēkā 14 dienas pēc izsludināšanas</w:t>
            </w:r>
            <w:r w:rsidRPr="00F57E13">
              <w:rPr>
                <w:lang w:val="lv-LV"/>
              </w:rPr>
              <w:t>.</w:t>
            </w:r>
            <w:r>
              <w:rPr>
                <w:lang w:val="lv-LV"/>
              </w:rPr>
              <w:t xml:space="preserve"> S</w:t>
            </w:r>
            <w:r w:rsidR="00C523E7">
              <w:rPr>
                <w:lang w:val="lv-LV"/>
              </w:rPr>
              <w:t>avukārt normas, kas saistītas ar Ministru</w:t>
            </w:r>
            <w:r w:rsidR="00096E2A">
              <w:rPr>
                <w:lang w:val="lv-LV"/>
              </w:rPr>
              <w:t xml:space="preserve"> kabineta noteikumu pieņemšanu, </w:t>
            </w:r>
            <w:r w:rsidR="00C523E7">
              <w:rPr>
                <w:lang w:val="lv-LV"/>
              </w:rPr>
              <w:t>stāsies spēkā</w:t>
            </w:r>
            <w:r w:rsidR="00300496">
              <w:rPr>
                <w:lang w:val="lv-LV"/>
              </w:rPr>
              <w:t xml:space="preserve"> saskaņā ar likuma pārejas noteikumos noteikto.</w:t>
            </w:r>
          </w:p>
        </w:tc>
      </w:tr>
    </w:tbl>
    <w:p w:rsidR="00F974CA" w:rsidRPr="003759D6" w:rsidRDefault="00F974CA" w:rsidP="005D73DE">
      <w:pPr>
        <w:pStyle w:val="naisf"/>
        <w:spacing w:before="0" w:beforeAutospacing="0" w:after="0" w:afterAutospacing="0"/>
        <w:rPr>
          <w:sz w:val="22"/>
          <w:lang w:val="lv-LV"/>
        </w:rPr>
      </w:pPr>
    </w:p>
    <w:p w:rsidR="00F974CA" w:rsidRPr="003759D6"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3759D6" w:rsidRPr="003759D6" w:rsidTr="00CA1F22">
        <w:tc>
          <w:tcPr>
            <w:tcW w:w="0" w:type="auto"/>
            <w:gridSpan w:val="3"/>
            <w:vAlign w:val="center"/>
          </w:tcPr>
          <w:bookmarkEnd w:id="0"/>
          <w:bookmarkEnd w:id="1"/>
          <w:p w:rsidR="00A162FE" w:rsidRPr="003759D6" w:rsidRDefault="00A162FE" w:rsidP="005D73DE">
            <w:pPr>
              <w:jc w:val="center"/>
              <w:rPr>
                <w:b/>
                <w:bCs/>
                <w:sz w:val="22"/>
                <w:lang w:val="lv-LV" w:eastAsia="lv-LV"/>
              </w:rPr>
            </w:pPr>
            <w:r w:rsidRPr="003759D6">
              <w:rPr>
                <w:b/>
                <w:bCs/>
                <w:lang w:val="lv-LV" w:eastAsia="lv-LV"/>
              </w:rPr>
              <w:t>I. Tiesību akta projekta izstrādes nepieciešamība</w:t>
            </w:r>
          </w:p>
        </w:tc>
      </w:tr>
      <w:tr w:rsidR="003759D6" w:rsidRPr="003759D6" w:rsidTr="00C21DCA">
        <w:tc>
          <w:tcPr>
            <w:tcW w:w="250" w:type="pct"/>
          </w:tcPr>
          <w:p w:rsidR="00A162FE" w:rsidRPr="003759D6" w:rsidRDefault="00A162FE" w:rsidP="00C21DCA">
            <w:pPr>
              <w:jc w:val="center"/>
              <w:rPr>
                <w:lang w:val="lv-LV" w:eastAsia="lv-LV"/>
              </w:rPr>
            </w:pPr>
            <w:r w:rsidRPr="003759D6">
              <w:rPr>
                <w:lang w:val="lv-LV" w:eastAsia="lv-LV"/>
              </w:rPr>
              <w:t>1.</w:t>
            </w:r>
          </w:p>
        </w:tc>
        <w:tc>
          <w:tcPr>
            <w:tcW w:w="1397" w:type="pct"/>
          </w:tcPr>
          <w:p w:rsidR="00A162FE" w:rsidRPr="003759D6" w:rsidRDefault="00A162FE" w:rsidP="005D73DE">
            <w:pPr>
              <w:jc w:val="both"/>
              <w:rPr>
                <w:lang w:val="lv-LV" w:eastAsia="lv-LV"/>
              </w:rPr>
            </w:pPr>
            <w:r w:rsidRPr="003759D6">
              <w:rPr>
                <w:lang w:val="lv-LV" w:eastAsia="lv-LV"/>
              </w:rPr>
              <w:t>Pamatojums</w:t>
            </w:r>
          </w:p>
        </w:tc>
        <w:tc>
          <w:tcPr>
            <w:tcW w:w="3353" w:type="pct"/>
          </w:tcPr>
          <w:p w:rsidR="00A162FE" w:rsidRDefault="0037168E" w:rsidP="005B6E9A">
            <w:pPr>
              <w:jc w:val="both"/>
              <w:rPr>
                <w:lang w:val="lv-LV"/>
              </w:rPr>
            </w:pPr>
            <w:r w:rsidRPr="003759D6">
              <w:rPr>
                <w:lang w:val="lv-LV"/>
              </w:rPr>
              <w:t xml:space="preserve">1. </w:t>
            </w:r>
            <w:r w:rsidR="00F56696" w:rsidRPr="003759D6">
              <w:rPr>
                <w:lang w:val="lv-LV"/>
              </w:rPr>
              <w:t>Eiropas Parlamenta un Padomes 2018.</w:t>
            </w:r>
            <w:r w:rsidR="00F56696">
              <w:rPr>
                <w:lang w:val="lv-LV"/>
              </w:rPr>
              <w:t xml:space="preserve"> </w:t>
            </w:r>
            <w:r w:rsidR="00F56696" w:rsidRPr="003759D6">
              <w:rPr>
                <w:lang w:val="lv-LV"/>
              </w:rPr>
              <w:t>gada 30.</w:t>
            </w:r>
            <w:r w:rsidR="00F56696">
              <w:rPr>
                <w:lang w:val="lv-LV"/>
              </w:rPr>
              <w:t xml:space="preserve"> </w:t>
            </w:r>
            <w:r w:rsidR="00F56696" w:rsidRPr="003759D6">
              <w:rPr>
                <w:lang w:val="lv-LV"/>
              </w:rPr>
              <w:t xml:space="preserve">maija </w:t>
            </w:r>
            <w:r w:rsidR="00F56696">
              <w:rPr>
                <w:lang w:val="lv-LV"/>
              </w:rPr>
              <w:t>R</w:t>
            </w:r>
            <w:r w:rsidR="00F56696" w:rsidRPr="003759D6">
              <w:rPr>
                <w:lang w:val="lv-LV"/>
              </w:rPr>
              <w:t>egula (ES) 2018/848 par bioloģisko ražošanu un bioloģisko produktu marķēšanu un ar ko atceļ Padomes Regulu (EK) Nr.</w:t>
            </w:r>
            <w:r w:rsidR="00F57E13">
              <w:rPr>
                <w:lang w:val="lv-LV"/>
              </w:rPr>
              <w:t> </w:t>
            </w:r>
            <w:r w:rsidR="00F56696" w:rsidRPr="003759D6">
              <w:rPr>
                <w:lang w:val="lv-LV"/>
              </w:rPr>
              <w:t>834/2007 (turpmāk –</w:t>
            </w:r>
            <w:r w:rsidR="00F56696">
              <w:rPr>
                <w:lang w:val="lv-LV"/>
              </w:rPr>
              <w:t xml:space="preserve"> </w:t>
            </w:r>
            <w:r w:rsidR="008013CD" w:rsidRPr="003759D6">
              <w:rPr>
                <w:lang w:val="lv-LV"/>
              </w:rPr>
              <w:t>R</w:t>
            </w:r>
            <w:r w:rsidR="005E6731" w:rsidRPr="003759D6">
              <w:rPr>
                <w:lang w:val="lv-LV"/>
              </w:rPr>
              <w:t>egula</w:t>
            </w:r>
            <w:r w:rsidR="003C2B06" w:rsidRPr="003759D6">
              <w:rPr>
                <w:lang w:val="lv-LV"/>
              </w:rPr>
              <w:t xml:space="preserve"> </w:t>
            </w:r>
            <w:r w:rsidR="00FC1816">
              <w:rPr>
                <w:lang w:val="lv-LV"/>
              </w:rPr>
              <w:t>2018/848</w:t>
            </w:r>
            <w:r w:rsidR="00F56696">
              <w:rPr>
                <w:lang w:val="lv-LV"/>
              </w:rPr>
              <w:t>)</w:t>
            </w:r>
            <w:r w:rsidR="005E6731" w:rsidRPr="003759D6">
              <w:rPr>
                <w:lang w:val="lv-LV"/>
              </w:rPr>
              <w:t>.</w:t>
            </w:r>
          </w:p>
          <w:p w:rsidR="00CC0312" w:rsidRPr="003759D6" w:rsidRDefault="00CC0312" w:rsidP="005B6E9A">
            <w:pPr>
              <w:jc w:val="both"/>
              <w:rPr>
                <w:lang w:val="lv-LV"/>
              </w:rPr>
            </w:pPr>
            <w:r>
              <w:rPr>
                <w:lang w:val="lv-LV"/>
              </w:rPr>
              <w:t xml:space="preserve">2. </w:t>
            </w:r>
            <w:r w:rsidRPr="004B00E1">
              <w:rPr>
                <w:lang w:val="lv-LV"/>
              </w:rPr>
              <w:t xml:space="preserve">Padomes 2007. gada 22. oktobra </w:t>
            </w:r>
            <w:r w:rsidR="00F57E13">
              <w:rPr>
                <w:lang w:val="lv-LV"/>
              </w:rPr>
              <w:t>R</w:t>
            </w:r>
            <w:r w:rsidRPr="004B00E1">
              <w:rPr>
                <w:lang w:val="lv-LV"/>
              </w:rPr>
              <w:t>egula Nr. 1234/2007 ar ko izveido lauksaimniecības tirgu kopīgu organizāciju un paredz īpašus noteikumus dažiem lauksaimniecības produktiem (“Vienotā TKO regula”) (turpmāk – Regula Nr.</w:t>
            </w:r>
            <w:r w:rsidR="00F57E13">
              <w:rPr>
                <w:lang w:val="lv-LV"/>
              </w:rPr>
              <w:t> </w:t>
            </w:r>
            <w:r w:rsidRPr="004B00E1">
              <w:rPr>
                <w:lang w:val="lv-LV"/>
              </w:rPr>
              <w:t>1234/2007)</w:t>
            </w:r>
            <w:r>
              <w:rPr>
                <w:lang w:val="lv-LV"/>
              </w:rPr>
              <w:t>.</w:t>
            </w:r>
          </w:p>
          <w:p w:rsidR="0037168E" w:rsidRPr="003759D6" w:rsidRDefault="00CC0312" w:rsidP="005B6E9A">
            <w:pPr>
              <w:jc w:val="both"/>
              <w:rPr>
                <w:lang w:val="lv-LV"/>
              </w:rPr>
            </w:pPr>
            <w:r>
              <w:rPr>
                <w:lang w:val="lv-LV"/>
              </w:rPr>
              <w:t>3</w:t>
            </w:r>
            <w:r w:rsidR="0037168E" w:rsidRPr="003759D6">
              <w:rPr>
                <w:lang w:val="lv-LV"/>
              </w:rPr>
              <w:t>. Zemkopības</w:t>
            </w:r>
            <w:r w:rsidR="00FB2B0E" w:rsidRPr="003759D6">
              <w:rPr>
                <w:lang w:val="lv-LV"/>
              </w:rPr>
              <w:t xml:space="preserve"> ministrijas </w:t>
            </w:r>
            <w:r w:rsidR="0037168E" w:rsidRPr="003759D6">
              <w:rPr>
                <w:lang w:val="lv-LV"/>
              </w:rPr>
              <w:t>iniciatīva.</w:t>
            </w:r>
          </w:p>
        </w:tc>
      </w:tr>
      <w:tr w:rsidR="003759D6" w:rsidRPr="00CC0312" w:rsidTr="00C21DCA">
        <w:tc>
          <w:tcPr>
            <w:tcW w:w="250" w:type="pct"/>
          </w:tcPr>
          <w:p w:rsidR="00A162FE" w:rsidRPr="003759D6" w:rsidRDefault="00A162FE" w:rsidP="00C21DCA">
            <w:pPr>
              <w:jc w:val="center"/>
              <w:rPr>
                <w:lang w:val="lv-LV" w:eastAsia="lv-LV"/>
              </w:rPr>
            </w:pPr>
            <w:r w:rsidRPr="003759D6">
              <w:rPr>
                <w:lang w:val="lv-LV" w:eastAsia="lv-LV"/>
              </w:rPr>
              <w:t>2.</w:t>
            </w:r>
          </w:p>
        </w:tc>
        <w:tc>
          <w:tcPr>
            <w:tcW w:w="1397" w:type="pct"/>
          </w:tcPr>
          <w:p w:rsidR="00E64250" w:rsidRPr="003759D6" w:rsidRDefault="00A162FE" w:rsidP="005D73DE">
            <w:pPr>
              <w:jc w:val="both"/>
              <w:rPr>
                <w:lang w:val="lv-LV" w:eastAsia="lv-LV"/>
              </w:rPr>
            </w:pPr>
            <w:r w:rsidRPr="003759D6">
              <w:rPr>
                <w:lang w:val="lv-LV" w:eastAsia="lv-LV"/>
              </w:rPr>
              <w:t xml:space="preserve">Pašreizējā situācija </w:t>
            </w:r>
            <w:r w:rsidR="006A073E" w:rsidRPr="003759D6">
              <w:rPr>
                <w:lang w:val="lv-LV"/>
              </w:rPr>
              <w:t>un problēmas, kuru risināšanai tiesību akta projekts izstrādāts, tiesiskā regulējuma mērķis un būtība</w:t>
            </w: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E64250" w:rsidRPr="003759D6" w:rsidRDefault="00E64250" w:rsidP="00E64250">
            <w:pPr>
              <w:rPr>
                <w:lang w:val="lv-LV" w:eastAsia="lv-LV"/>
              </w:rPr>
            </w:pPr>
          </w:p>
          <w:p w:rsidR="00A162FE" w:rsidRPr="003759D6" w:rsidRDefault="00A162FE" w:rsidP="00695B42">
            <w:pPr>
              <w:rPr>
                <w:lang w:val="lv-LV" w:eastAsia="lv-LV"/>
              </w:rPr>
            </w:pPr>
          </w:p>
        </w:tc>
        <w:tc>
          <w:tcPr>
            <w:tcW w:w="3353" w:type="pct"/>
          </w:tcPr>
          <w:p w:rsidR="00FB2B0E" w:rsidRPr="003759D6" w:rsidRDefault="00FB2B0E" w:rsidP="00FB2B0E">
            <w:pPr>
              <w:jc w:val="both"/>
              <w:rPr>
                <w:spacing w:val="-2"/>
                <w:lang w:val="lv-LV"/>
              </w:rPr>
            </w:pPr>
            <w:r w:rsidRPr="003759D6">
              <w:rPr>
                <w:spacing w:val="-2"/>
                <w:lang w:val="lv-LV"/>
              </w:rPr>
              <w:t xml:space="preserve">Spēkā esošajā Lauksaimniecības un lauku attīstības likumā (turpmāk – likums) nepieciešams izdarīt grozījumus, lai </w:t>
            </w:r>
            <w:r w:rsidR="00F5573F" w:rsidRPr="003759D6">
              <w:rPr>
                <w:spacing w:val="-2"/>
                <w:lang w:val="lv-LV"/>
              </w:rPr>
              <w:t>nodrošinātu likuma normu atbilstību tieši piemērojamajiem Eiropas Savienības normatīvajiem aktiem</w:t>
            </w:r>
            <w:r w:rsidRPr="003759D6">
              <w:rPr>
                <w:spacing w:val="-2"/>
                <w:lang w:val="lv-LV"/>
              </w:rPr>
              <w:t xml:space="preserve">. </w:t>
            </w:r>
          </w:p>
          <w:p w:rsidR="00C227E7" w:rsidRDefault="006E164F" w:rsidP="00C227E7">
            <w:pPr>
              <w:jc w:val="both"/>
              <w:rPr>
                <w:rFonts w:ascii="Arial Narrow" w:hAnsi="Arial Narrow"/>
                <w:lang w:val="lv-LV"/>
              </w:rPr>
            </w:pPr>
            <w:r w:rsidRPr="003759D6">
              <w:rPr>
                <w:lang w:val="lv-LV"/>
              </w:rPr>
              <w:t>1</w:t>
            </w:r>
            <w:r w:rsidR="00722504" w:rsidRPr="003759D6">
              <w:rPr>
                <w:lang w:val="lv-LV"/>
              </w:rPr>
              <w:t xml:space="preserve">. </w:t>
            </w:r>
            <w:r w:rsidR="0087530B">
              <w:rPr>
                <w:bCs/>
                <w:shd w:val="clear" w:color="auto" w:fill="FFFFFF"/>
                <w:lang w:val="lv-LV"/>
              </w:rPr>
              <w:t>L</w:t>
            </w:r>
            <w:r w:rsidR="00C227E7" w:rsidRPr="0087530B">
              <w:rPr>
                <w:bCs/>
                <w:shd w:val="clear" w:color="auto" w:fill="FFFFFF"/>
                <w:lang w:val="lv-LV"/>
              </w:rPr>
              <w:t>ikuma 1</w:t>
            </w:r>
            <w:r w:rsidR="00096E2A">
              <w:rPr>
                <w:bCs/>
                <w:shd w:val="clear" w:color="auto" w:fill="FFFFFF"/>
                <w:lang w:val="lv-LV"/>
              </w:rPr>
              <w:t xml:space="preserve"> </w:t>
            </w:r>
            <w:r w:rsidR="00C227E7" w:rsidRPr="0087530B">
              <w:rPr>
                <w:bCs/>
                <w:shd w:val="clear" w:color="auto" w:fill="FFFFFF"/>
                <w:lang w:val="lv-LV"/>
              </w:rPr>
              <w:t>panta 2.</w:t>
            </w:r>
            <w:r w:rsidR="00096E2A">
              <w:rPr>
                <w:bCs/>
                <w:shd w:val="clear" w:color="auto" w:fill="FFFFFF"/>
                <w:lang w:val="lv-LV"/>
              </w:rPr>
              <w:t xml:space="preserve"> </w:t>
            </w:r>
            <w:r w:rsidR="00C227E7" w:rsidRPr="0087530B">
              <w:rPr>
                <w:bCs/>
                <w:shd w:val="clear" w:color="auto" w:fill="FFFFFF"/>
                <w:lang w:val="lv-LV"/>
              </w:rPr>
              <w:t>punktā</w:t>
            </w:r>
            <w:r w:rsidR="00C227E7" w:rsidRPr="00286E32">
              <w:rPr>
                <w:bCs/>
                <w:shd w:val="clear" w:color="auto" w:fill="FFFFFF"/>
                <w:lang w:val="lv-LV"/>
              </w:rPr>
              <w:t xml:space="preserve"> </w:t>
            </w:r>
            <w:r w:rsidR="00F57E13">
              <w:rPr>
                <w:bCs/>
                <w:shd w:val="clear" w:color="auto" w:fill="FFFFFF"/>
                <w:lang w:val="lv-LV"/>
              </w:rPr>
              <w:t>dotā</w:t>
            </w:r>
            <w:r w:rsidR="00C227E7">
              <w:rPr>
                <w:bCs/>
                <w:shd w:val="clear" w:color="auto" w:fill="FFFFFF"/>
                <w:lang w:val="lv-LV"/>
              </w:rPr>
              <w:t xml:space="preserve"> lauku attīstības definīcij</w:t>
            </w:r>
            <w:r w:rsidR="00F57E13">
              <w:rPr>
                <w:bCs/>
                <w:shd w:val="clear" w:color="auto" w:fill="FFFFFF"/>
                <w:lang w:val="lv-LV"/>
              </w:rPr>
              <w:t>a</w:t>
            </w:r>
            <w:r w:rsidR="00C227E7">
              <w:rPr>
                <w:bCs/>
                <w:shd w:val="clear" w:color="auto" w:fill="FFFFFF"/>
                <w:lang w:val="lv-LV"/>
              </w:rPr>
              <w:t xml:space="preserve"> ir </w:t>
            </w:r>
            <w:r w:rsidR="00F57E13">
              <w:rPr>
                <w:bCs/>
                <w:shd w:val="clear" w:color="auto" w:fill="FFFFFF"/>
                <w:lang w:val="lv-LV"/>
              </w:rPr>
              <w:t>jā</w:t>
            </w:r>
            <w:r w:rsidR="00071BF0">
              <w:rPr>
                <w:bCs/>
                <w:shd w:val="clear" w:color="auto" w:fill="FFFFFF"/>
                <w:lang w:val="lv-LV"/>
              </w:rPr>
              <w:t>pa</w:t>
            </w:r>
            <w:r w:rsidR="00C227E7">
              <w:rPr>
                <w:bCs/>
                <w:shd w:val="clear" w:color="auto" w:fill="FFFFFF"/>
                <w:lang w:val="lv-LV"/>
              </w:rPr>
              <w:t>plaš</w:t>
            </w:r>
            <w:r w:rsidR="00071BF0">
              <w:rPr>
                <w:bCs/>
                <w:shd w:val="clear" w:color="auto" w:fill="FFFFFF"/>
                <w:lang w:val="lv-LV"/>
              </w:rPr>
              <w:t>in</w:t>
            </w:r>
            <w:r w:rsidR="00F57E13">
              <w:rPr>
                <w:bCs/>
                <w:shd w:val="clear" w:color="auto" w:fill="FFFFFF"/>
                <w:lang w:val="lv-LV"/>
              </w:rPr>
              <w:t>a</w:t>
            </w:r>
            <w:r w:rsidR="00C227E7">
              <w:rPr>
                <w:bCs/>
                <w:shd w:val="clear" w:color="auto" w:fill="FFFFFF"/>
                <w:lang w:val="lv-LV"/>
              </w:rPr>
              <w:t xml:space="preserve">, lai tā </w:t>
            </w:r>
            <w:r w:rsidR="00C227E7" w:rsidRPr="00286E32">
              <w:rPr>
                <w:bCs/>
                <w:shd w:val="clear" w:color="auto" w:fill="FFFFFF"/>
                <w:lang w:val="lv-LV"/>
              </w:rPr>
              <w:t>atbilst</w:t>
            </w:r>
            <w:r w:rsidR="00C227E7">
              <w:rPr>
                <w:bCs/>
                <w:shd w:val="clear" w:color="auto" w:fill="FFFFFF"/>
                <w:lang w:val="lv-LV"/>
              </w:rPr>
              <w:t>u</w:t>
            </w:r>
            <w:r w:rsidR="00C227E7" w:rsidRPr="00286E32">
              <w:rPr>
                <w:bCs/>
                <w:shd w:val="clear" w:color="auto" w:fill="FFFFFF"/>
                <w:lang w:val="lv-LV"/>
              </w:rPr>
              <w:t xml:space="preserve"> </w:t>
            </w:r>
            <w:r w:rsidR="00F57E13" w:rsidRPr="00286E32">
              <w:rPr>
                <w:bCs/>
                <w:shd w:val="clear" w:color="auto" w:fill="FFFFFF"/>
                <w:lang w:val="lv-LV"/>
              </w:rPr>
              <w:t>pašreizējā plānošanas perioda Lauku attīstības programmā</w:t>
            </w:r>
            <w:r w:rsidR="00F57E13">
              <w:rPr>
                <w:bCs/>
                <w:shd w:val="clear" w:color="auto" w:fill="FFFFFF"/>
                <w:lang w:val="lv-LV"/>
              </w:rPr>
              <w:t xml:space="preserve"> 2014.–2020. gadam </w:t>
            </w:r>
            <w:r w:rsidR="00C227E7" w:rsidRPr="00286E32">
              <w:rPr>
                <w:bCs/>
                <w:shd w:val="clear" w:color="auto" w:fill="FFFFFF"/>
                <w:lang w:val="lv-LV"/>
              </w:rPr>
              <w:t xml:space="preserve">ietverto pasākumu kopumam </w:t>
            </w:r>
            <w:r w:rsidR="00C227E7">
              <w:rPr>
                <w:bCs/>
                <w:shd w:val="clear" w:color="auto" w:fill="FFFFFF"/>
                <w:lang w:val="lv-LV"/>
              </w:rPr>
              <w:t>un pasākumiem, kas tiks īstenoti Kopējās lauksaimniecības politikas stratēģiskā plānā 2021.–2027.</w:t>
            </w:r>
            <w:r w:rsidR="00F57E13">
              <w:rPr>
                <w:bCs/>
                <w:shd w:val="clear" w:color="auto" w:fill="FFFFFF"/>
                <w:lang w:val="lv-LV"/>
              </w:rPr>
              <w:t> </w:t>
            </w:r>
            <w:r w:rsidR="00C227E7">
              <w:rPr>
                <w:bCs/>
                <w:shd w:val="clear" w:color="auto" w:fill="FFFFFF"/>
                <w:lang w:val="lv-LV"/>
              </w:rPr>
              <w:t>gadam.</w:t>
            </w:r>
            <w:r w:rsidR="00C227E7" w:rsidRPr="00087E17">
              <w:rPr>
                <w:rFonts w:ascii="Arial Narrow" w:hAnsi="Arial Narrow"/>
                <w:lang w:val="lv-LV"/>
              </w:rPr>
              <w:t xml:space="preserve"> </w:t>
            </w:r>
          </w:p>
          <w:p w:rsidR="00C227E7" w:rsidRDefault="00C227E7" w:rsidP="00C227E7">
            <w:pPr>
              <w:jc w:val="both"/>
              <w:rPr>
                <w:lang w:val="lv-LV"/>
              </w:rPr>
            </w:pPr>
            <w:r>
              <w:rPr>
                <w:lang w:val="lv-LV"/>
              </w:rPr>
              <w:t xml:space="preserve">2. </w:t>
            </w:r>
            <w:r w:rsidR="0087530B">
              <w:rPr>
                <w:lang w:val="lv-LV"/>
              </w:rPr>
              <w:t>N</w:t>
            </w:r>
            <w:r>
              <w:rPr>
                <w:lang w:val="lv-LV"/>
              </w:rPr>
              <w:t>epieciešam</w:t>
            </w:r>
            <w:r w:rsidR="00F57E13">
              <w:rPr>
                <w:lang w:val="lv-LV"/>
              </w:rPr>
              <w:t>s</w:t>
            </w:r>
            <w:r>
              <w:rPr>
                <w:lang w:val="lv-LV"/>
              </w:rPr>
              <w:t xml:space="preserve"> </w:t>
            </w:r>
            <w:r w:rsidR="0087530B">
              <w:rPr>
                <w:lang w:val="lv-LV"/>
              </w:rPr>
              <w:t>grozīt</w:t>
            </w:r>
            <w:r>
              <w:rPr>
                <w:lang w:val="lv-LV"/>
              </w:rPr>
              <w:t xml:space="preserve"> likuma 5. panta astot</w:t>
            </w:r>
            <w:r w:rsidR="0087530B">
              <w:rPr>
                <w:lang w:val="lv-LV"/>
              </w:rPr>
              <w:t>o</w:t>
            </w:r>
            <w:r>
              <w:rPr>
                <w:lang w:val="lv-LV"/>
              </w:rPr>
              <w:t xml:space="preserve"> daļ</w:t>
            </w:r>
            <w:r w:rsidR="0087530B">
              <w:rPr>
                <w:lang w:val="lv-LV"/>
              </w:rPr>
              <w:t>u</w:t>
            </w:r>
            <w:r>
              <w:rPr>
                <w:lang w:val="lv-LV"/>
              </w:rPr>
              <w:t xml:space="preserve">, </w:t>
            </w:r>
            <w:r w:rsidRPr="009302F0">
              <w:rPr>
                <w:lang w:val="lv-LV"/>
              </w:rPr>
              <w:t>jo kopš 2014. gada, kad tika reformēta Kopējā zivsaimniecības politika, Eiropas Savienības atbalsts, kas līdz tam dalībvalstīm zivsaimniecības jomā tika piešķirts no Eiropas Zivsaimniecības fonda, daudzgadu finanšu ietvaros 2014.</w:t>
            </w:r>
            <w:r w:rsidR="00F57E13">
              <w:rPr>
                <w:lang w:val="lv-LV"/>
              </w:rPr>
              <w:t>–</w:t>
            </w:r>
            <w:r w:rsidRPr="009302F0">
              <w:rPr>
                <w:lang w:val="lv-LV"/>
              </w:rPr>
              <w:t>2020. gadam tiek piešķirts</w:t>
            </w:r>
            <w:r w:rsidR="0087530B">
              <w:rPr>
                <w:lang w:val="lv-LV"/>
              </w:rPr>
              <w:t xml:space="preserve"> arī</w:t>
            </w:r>
            <w:r w:rsidRPr="009302F0">
              <w:rPr>
                <w:lang w:val="lv-LV"/>
              </w:rPr>
              <w:t xml:space="preserve"> no Eiropas Jūrlietu un zivsaimniecības fonda (turpmāk – EJZF). Arī pēc 2021. gada </w:t>
            </w:r>
            <w:r w:rsidRPr="009302F0">
              <w:rPr>
                <w:lang w:val="lv-LV"/>
              </w:rPr>
              <w:lastRenderedPageBreak/>
              <w:t>Eiropas Savienības atbalsts zivsaimniecības jomā tiks piešķirts no EJZF. Ievērojot Latvijai pieejamo atbalst</w:t>
            </w:r>
            <w:r>
              <w:rPr>
                <w:lang w:val="lv-LV"/>
              </w:rPr>
              <w:t>u</w:t>
            </w:r>
            <w:r w:rsidRPr="009302F0">
              <w:rPr>
                <w:lang w:val="lv-LV"/>
              </w:rPr>
              <w:t xml:space="preserve"> no minētā fonda, kā arī nacionālajos normatīvajos aktos noteikto tā administrēšanā iesaistīto iestāžu kompetenci un pienākumus, ir nepieciešams grozīt 8. pantu un papildināt to ar attiecīgo </w:t>
            </w:r>
            <w:r>
              <w:rPr>
                <w:lang w:val="lv-LV"/>
              </w:rPr>
              <w:t>Eiropas Savienības fondu</w:t>
            </w:r>
            <w:r w:rsidRPr="009302F0">
              <w:rPr>
                <w:lang w:val="lv-LV"/>
              </w:rPr>
              <w:t>.</w:t>
            </w:r>
          </w:p>
          <w:p w:rsidR="00075520" w:rsidRDefault="00075520" w:rsidP="00075520">
            <w:pPr>
              <w:jc w:val="both"/>
              <w:rPr>
                <w:lang w:val="lv-LV"/>
              </w:rPr>
            </w:pPr>
            <w:r>
              <w:rPr>
                <w:lang w:val="lv-LV"/>
              </w:rPr>
              <w:t xml:space="preserve">3. </w:t>
            </w:r>
            <w:r w:rsidR="00F57E13">
              <w:rPr>
                <w:lang w:val="lv-LV"/>
              </w:rPr>
              <w:t>Tā kā</w:t>
            </w:r>
            <w:r w:rsidRPr="004B00E1">
              <w:rPr>
                <w:lang w:val="lv-LV"/>
              </w:rPr>
              <w:t xml:space="preserve"> Regulas Nr. 1234/2007 204. panta 4.punkts paredzēja piena kvotu sistēmas </w:t>
            </w:r>
            <w:r>
              <w:rPr>
                <w:lang w:val="lv-LV"/>
              </w:rPr>
              <w:t xml:space="preserve">noteikšanu </w:t>
            </w:r>
            <w:r w:rsidRPr="004B00E1">
              <w:rPr>
                <w:lang w:val="lv-LV"/>
              </w:rPr>
              <w:t>Eiropas Savienības dalībvalstīs līdz 2015.</w:t>
            </w:r>
            <w:r w:rsidR="00EC14FD">
              <w:rPr>
                <w:lang w:val="lv-LV"/>
              </w:rPr>
              <w:t xml:space="preserve"> </w:t>
            </w:r>
            <w:r w:rsidRPr="004B00E1">
              <w:rPr>
                <w:lang w:val="lv-LV"/>
              </w:rPr>
              <w:t>gada 31.</w:t>
            </w:r>
            <w:r w:rsidR="00EC14FD">
              <w:rPr>
                <w:lang w:val="lv-LV"/>
              </w:rPr>
              <w:t xml:space="preserve"> </w:t>
            </w:r>
            <w:r w:rsidRPr="004B00E1">
              <w:rPr>
                <w:lang w:val="lv-LV"/>
              </w:rPr>
              <w:t>martam</w:t>
            </w:r>
            <w:r w:rsidR="00F57E13">
              <w:rPr>
                <w:lang w:val="lv-LV"/>
              </w:rPr>
              <w:t>, bet</w:t>
            </w:r>
            <w:r w:rsidRPr="004B00E1">
              <w:rPr>
                <w:lang w:val="lv-LV"/>
              </w:rPr>
              <w:t xml:space="preserve"> </w:t>
            </w:r>
            <w:r w:rsidR="00F57E13">
              <w:rPr>
                <w:lang w:val="lv-LV"/>
              </w:rPr>
              <w:t>no</w:t>
            </w:r>
            <w:r w:rsidRPr="004B00E1">
              <w:rPr>
                <w:lang w:val="lv-LV"/>
              </w:rPr>
              <w:t xml:space="preserve"> </w:t>
            </w:r>
            <w:r w:rsidRPr="004B00E1">
              <w:rPr>
                <w:rFonts w:ascii="EUAlbertina" w:eastAsia="Calibri" w:hAnsi="EUAlbertina" w:cs="EUAlbertina"/>
                <w:lang w:val="lv-LV"/>
              </w:rPr>
              <w:t>2015.</w:t>
            </w:r>
            <w:r w:rsidR="00EC14FD">
              <w:rPr>
                <w:rFonts w:ascii="EUAlbertina" w:eastAsia="Calibri" w:hAnsi="EUAlbertina" w:cs="EUAlbertina"/>
                <w:lang w:val="lv-LV"/>
              </w:rPr>
              <w:t xml:space="preserve"> </w:t>
            </w:r>
            <w:r w:rsidRPr="004B00E1">
              <w:rPr>
                <w:rFonts w:ascii="EUAlbertina" w:eastAsia="Calibri" w:hAnsi="EUAlbertina" w:cs="EUAlbertina"/>
                <w:lang w:val="lv-LV"/>
              </w:rPr>
              <w:t>gada 1.aprī</w:t>
            </w:r>
            <w:r w:rsidR="00F57E13">
              <w:rPr>
                <w:rFonts w:ascii="EUAlbertina" w:eastAsia="Calibri" w:hAnsi="EUAlbertina" w:cs="EUAlbertina"/>
                <w:lang w:val="lv-LV"/>
              </w:rPr>
              <w:t>ļa</w:t>
            </w:r>
            <w:r w:rsidRPr="004B00E1">
              <w:rPr>
                <w:rFonts w:ascii="EUAlbertina" w:eastAsia="Calibri" w:hAnsi="EUAlbertina" w:cs="EUAlbertina"/>
                <w:lang w:val="lv-LV"/>
              </w:rPr>
              <w:t xml:space="preserve"> piena kvotu sistēma </w:t>
            </w:r>
            <w:r>
              <w:rPr>
                <w:rFonts w:ascii="EUAlbertina" w:eastAsia="Calibri" w:hAnsi="EUAlbertina" w:cs="EUAlbertina"/>
                <w:lang w:val="lv-LV"/>
              </w:rPr>
              <w:t>ir atcelta</w:t>
            </w:r>
            <w:r w:rsidR="00F57E13">
              <w:rPr>
                <w:rFonts w:ascii="EUAlbertina" w:eastAsia="Calibri" w:hAnsi="EUAlbertina" w:cs="EUAlbertina"/>
                <w:lang w:val="lv-LV"/>
              </w:rPr>
              <w:t xml:space="preserve"> un</w:t>
            </w:r>
            <w:r w:rsidRPr="004B00E1">
              <w:rPr>
                <w:rFonts w:ascii="EUAlbertina" w:eastAsia="Calibri" w:hAnsi="EUAlbertina" w:cs="EUAlbertina"/>
                <w:lang w:val="lv-LV"/>
              </w:rPr>
              <w:t xml:space="preserve"> nacionālajos normatīvajos aktos joprojām </w:t>
            </w:r>
            <w:r w:rsidR="00F57E13">
              <w:rPr>
                <w:rFonts w:ascii="EUAlbertina" w:eastAsia="Calibri" w:hAnsi="EUAlbertina" w:cs="EUAlbertina"/>
                <w:lang w:val="lv-LV"/>
              </w:rPr>
              <w:t xml:space="preserve">ir </w:t>
            </w:r>
            <w:r w:rsidRPr="004B00E1">
              <w:rPr>
                <w:rFonts w:ascii="EUAlbertina" w:eastAsia="Calibri" w:hAnsi="EUAlbertina" w:cs="EUAlbertina"/>
                <w:lang w:val="lv-LV"/>
              </w:rPr>
              <w:t xml:space="preserve">saglabājies regulējums piena kvotu sistēmas piemērošanai, </w:t>
            </w:r>
            <w:r>
              <w:rPr>
                <w:rFonts w:ascii="EUAlbertina" w:eastAsia="Calibri" w:hAnsi="EUAlbertina" w:cs="EUAlbertina"/>
                <w:lang w:val="lv-LV"/>
              </w:rPr>
              <w:t xml:space="preserve">tad </w:t>
            </w:r>
            <w:r w:rsidRPr="004B00E1">
              <w:rPr>
                <w:lang w:val="lv-LV"/>
              </w:rPr>
              <w:t xml:space="preserve">no likuma jāizslēdz 7.panta </w:t>
            </w:r>
            <w:r>
              <w:rPr>
                <w:lang w:val="lv-LV"/>
              </w:rPr>
              <w:t xml:space="preserve">otrā </w:t>
            </w:r>
            <w:r w:rsidRPr="004B00E1">
              <w:rPr>
                <w:lang w:val="lv-LV"/>
              </w:rPr>
              <w:t>daļa, kas paredz piena kvotu sistēmas piemērošanu Latvijā</w:t>
            </w:r>
            <w:r>
              <w:rPr>
                <w:lang w:val="lv-LV"/>
              </w:rPr>
              <w:t>.</w:t>
            </w:r>
          </w:p>
          <w:p w:rsidR="008C7EED" w:rsidRDefault="008C7EED" w:rsidP="008C7EED">
            <w:pPr>
              <w:jc w:val="both"/>
              <w:rPr>
                <w:lang w:val="lv-LV"/>
              </w:rPr>
            </w:pPr>
            <w:r>
              <w:rPr>
                <w:lang w:val="lv-LV"/>
              </w:rPr>
              <w:t xml:space="preserve">4. </w:t>
            </w:r>
            <w:r w:rsidR="00F57E13">
              <w:rPr>
                <w:bCs/>
                <w:shd w:val="clear" w:color="auto" w:fill="FFFFFF"/>
                <w:lang w:val="lv-LV"/>
              </w:rPr>
              <w:t>Pašlaik</w:t>
            </w:r>
            <w:r w:rsidRPr="00AD6302">
              <w:rPr>
                <w:bCs/>
                <w:shd w:val="clear" w:color="auto" w:fill="FFFFFF"/>
                <w:lang w:val="lv-LV"/>
              </w:rPr>
              <w:t xml:space="preserve"> Latvijā nav izveidota vienota informācijas sistēma par lauksaimniecībā izmantojamo zemi (turpmāk – LIZ), kas varētu nodrošināt </w:t>
            </w:r>
            <w:r w:rsidRPr="00AD6302">
              <w:rPr>
                <w:lang w:val="lv-LV"/>
              </w:rPr>
              <w:t>ieinteresētās puses – valsts pārvaldes iestādes, lauksaimniekus, zinātniekus, starptautiskas organizācijas – ar kvalitatīvu un visaptverošu informāciju par augsnes auglības rādītājiem un to izmaiņām, augšņu raksturojumu, kā arī datiem, kas nepieciešami LIZ siltumnīcefekta gāzu (turpmāk – SEG)</w:t>
            </w:r>
            <w:r w:rsidRPr="00AD6302">
              <w:rPr>
                <w:b/>
                <w:lang w:val="lv-LV"/>
              </w:rPr>
              <w:t xml:space="preserve"> </w:t>
            </w:r>
            <w:r w:rsidRPr="00AD6302">
              <w:rPr>
                <w:lang w:val="lv-LV"/>
              </w:rPr>
              <w:t>emisiju aprēķin</w:t>
            </w:r>
            <w:r w:rsidR="00F57E13">
              <w:rPr>
                <w:lang w:val="lv-LV"/>
              </w:rPr>
              <w:t>a</w:t>
            </w:r>
            <w:r w:rsidRPr="00AD6302">
              <w:rPr>
                <w:lang w:val="lv-LV"/>
              </w:rPr>
              <w:t>m un to prognozei.</w:t>
            </w:r>
          </w:p>
          <w:p w:rsidR="00517EA5" w:rsidRPr="00AD6302" w:rsidRDefault="00517EA5" w:rsidP="00517EA5">
            <w:pPr>
              <w:pStyle w:val="NoSpacing"/>
              <w:tabs>
                <w:tab w:val="left" w:pos="7938"/>
              </w:tabs>
              <w:jc w:val="both"/>
              <w:rPr>
                <w:rFonts w:ascii="Times New Roman" w:eastAsia="Times New Roman" w:hAnsi="Times New Roman"/>
                <w:sz w:val="24"/>
                <w:szCs w:val="24"/>
              </w:rPr>
            </w:pPr>
            <w:r w:rsidRPr="00AD6302">
              <w:rPr>
                <w:rFonts w:ascii="Times New Roman" w:eastAsia="Times New Roman" w:hAnsi="Times New Roman"/>
                <w:sz w:val="24"/>
                <w:szCs w:val="24"/>
              </w:rPr>
              <w:t>Informācija par Latvijas lauksaimniecībā izmantojamo zemi un augsni ir nepieciešama, jo:</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1)</w:t>
            </w:r>
            <w:r w:rsidRPr="00AD6302">
              <w:rPr>
                <w:rFonts w:ascii="Times New Roman" w:eastAsia="Times New Roman" w:hAnsi="Times New Roman"/>
                <w:sz w:val="24"/>
                <w:szCs w:val="24"/>
              </w:rPr>
              <w:t xml:space="preserve"> ilgtspējīgas zemes resursu pārvaldības veicināšana ir noteikta kā prioritāte arī Latvijas ilgtspējīgas attīstības stratēģijā līdz 2030. gadam „Daba kā nākotnes kapitāls”, kuras mērķis ir Latvijai sasniegt Eiropas Savienības līdera pozīcijas dabas kapitāla saglabāšanā, palielināšanā un ilgtspējīgā izmantošanā;</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AD6302">
              <w:rPr>
                <w:rFonts w:ascii="Times New Roman" w:eastAsia="Times New Roman" w:hAnsi="Times New Roman"/>
                <w:sz w:val="24"/>
                <w:szCs w:val="24"/>
              </w:rPr>
              <w:t>Vides politikas pamatnostādn</w:t>
            </w:r>
            <w:r w:rsidR="00F57E13">
              <w:rPr>
                <w:rFonts w:ascii="Times New Roman" w:eastAsia="Times New Roman" w:hAnsi="Times New Roman"/>
                <w:sz w:val="24"/>
                <w:szCs w:val="24"/>
              </w:rPr>
              <w:t>ē</w:t>
            </w:r>
            <w:r w:rsidRPr="00AD6302">
              <w:rPr>
                <w:rFonts w:ascii="Times New Roman" w:eastAsia="Times New Roman" w:hAnsi="Times New Roman"/>
                <w:sz w:val="24"/>
                <w:szCs w:val="24"/>
              </w:rPr>
              <w:t>s 2014.–2020. gadam no</w:t>
            </w:r>
            <w:r w:rsidR="00F57E13">
              <w:rPr>
                <w:rFonts w:ascii="Times New Roman" w:eastAsia="Times New Roman" w:hAnsi="Times New Roman"/>
                <w:sz w:val="24"/>
                <w:szCs w:val="24"/>
              </w:rPr>
              <w:t>teikts</w:t>
            </w:r>
            <w:r w:rsidRPr="00AD6302">
              <w:rPr>
                <w:rFonts w:ascii="Times New Roman" w:eastAsia="Times New Roman" w:hAnsi="Times New Roman"/>
                <w:sz w:val="24"/>
                <w:szCs w:val="24"/>
              </w:rPr>
              <w:t>, ka Latvijā ir nepieciešams nodrošināt augsnes ilgtspējīgu izmantošanu un aizsardzību (3.1.1. politikas mērķis);</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AD6302">
              <w:rPr>
                <w:rFonts w:ascii="Times New Roman" w:eastAsia="Times New Roman" w:hAnsi="Times New Roman"/>
                <w:sz w:val="24"/>
                <w:szCs w:val="24"/>
              </w:rPr>
              <w:t xml:space="preserve">kā Apvienoto Nāciju Organizācijas Vispārējās konvencijas par klimata pārmaiņām, Kioto protokola un Parīzes nolīguma pusei Latvijai ir jāziņo par SEG emisijām, tāpēc, lai </w:t>
            </w:r>
            <w:r w:rsidR="00F57E13">
              <w:rPr>
                <w:rFonts w:ascii="Times New Roman" w:eastAsia="Times New Roman" w:hAnsi="Times New Roman"/>
                <w:sz w:val="24"/>
                <w:szCs w:val="24"/>
              </w:rPr>
              <w:t>aprēķinā</w:t>
            </w:r>
            <w:r w:rsidR="00F57E13" w:rsidRPr="00AD6302">
              <w:rPr>
                <w:rFonts w:ascii="Times New Roman" w:eastAsia="Times New Roman" w:hAnsi="Times New Roman"/>
                <w:sz w:val="24"/>
                <w:szCs w:val="24"/>
              </w:rPr>
              <w:t xml:space="preserve">tu </w:t>
            </w:r>
            <w:r w:rsidRPr="00AD6302">
              <w:rPr>
                <w:rFonts w:ascii="Times New Roman" w:eastAsia="Times New Roman" w:hAnsi="Times New Roman"/>
                <w:sz w:val="24"/>
                <w:szCs w:val="24"/>
              </w:rPr>
              <w:t>SEG emisij</w:t>
            </w:r>
            <w:r w:rsidR="00F57E13">
              <w:rPr>
                <w:rFonts w:ascii="Times New Roman" w:eastAsia="Times New Roman" w:hAnsi="Times New Roman"/>
                <w:sz w:val="24"/>
                <w:szCs w:val="24"/>
              </w:rPr>
              <w:t>as,</w:t>
            </w:r>
            <w:r w:rsidRPr="00AD6302">
              <w:rPr>
                <w:rFonts w:ascii="Times New Roman" w:eastAsia="Times New Roman" w:hAnsi="Times New Roman"/>
                <w:sz w:val="24"/>
                <w:szCs w:val="24"/>
              </w:rPr>
              <w:t xml:space="preserve"> lauksaimniecībā ir nepieciešama atjaunota augšņu informācija, lai plānotu, ieviestu un kontrolētu klimata mērķu sasniegšanu;</w:t>
            </w:r>
          </w:p>
          <w:p w:rsidR="00517EA5" w:rsidRPr="00AD6302" w:rsidRDefault="00517EA5" w:rsidP="00517EA5">
            <w:pPr>
              <w:pStyle w:val="NoSpacing"/>
              <w:tabs>
                <w:tab w:val="left" w:pos="7938"/>
              </w:tabs>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AD6302">
              <w:rPr>
                <w:rFonts w:ascii="Times New Roman" w:eastAsia="Times New Roman" w:hAnsi="Times New Roman"/>
                <w:sz w:val="24"/>
                <w:szCs w:val="24"/>
              </w:rPr>
              <w:t xml:space="preserve">ievērojot </w:t>
            </w:r>
            <w:r w:rsidRPr="005B6C3B">
              <w:rPr>
                <w:rFonts w:ascii="Times New Roman" w:hAnsi="Times New Roman"/>
                <w:sz w:val="24"/>
                <w:szCs w:val="24"/>
              </w:rPr>
              <w:t>Ministru kabineta 2013.</w:t>
            </w:r>
            <w:r w:rsidR="00EC14FD">
              <w:rPr>
                <w:rFonts w:ascii="Times New Roman" w:hAnsi="Times New Roman"/>
                <w:sz w:val="24"/>
                <w:szCs w:val="24"/>
              </w:rPr>
              <w:t xml:space="preserve"> </w:t>
            </w:r>
            <w:r w:rsidRPr="005B6C3B">
              <w:rPr>
                <w:rFonts w:ascii="Times New Roman" w:hAnsi="Times New Roman"/>
                <w:sz w:val="24"/>
                <w:szCs w:val="24"/>
              </w:rPr>
              <w:t>gada 28.</w:t>
            </w:r>
            <w:r w:rsidR="00EC14FD">
              <w:rPr>
                <w:rFonts w:ascii="Times New Roman" w:hAnsi="Times New Roman"/>
                <w:sz w:val="24"/>
                <w:szCs w:val="24"/>
              </w:rPr>
              <w:t xml:space="preserve"> </w:t>
            </w:r>
            <w:r w:rsidRPr="005B6C3B">
              <w:rPr>
                <w:rFonts w:ascii="Times New Roman" w:hAnsi="Times New Roman"/>
                <w:sz w:val="24"/>
                <w:szCs w:val="24"/>
              </w:rPr>
              <w:t>decembra rīkojuma Nr.686 “Par Latvijas ģeotelpiskās informācijas attīstības koncepciju” 9.16.apakšpunktu</w:t>
            </w:r>
            <w:r w:rsidRPr="00AD6302">
              <w:rPr>
                <w:rFonts w:ascii="Times New Roman" w:eastAsia="Times New Roman" w:hAnsi="Times New Roman"/>
                <w:sz w:val="24"/>
                <w:szCs w:val="24"/>
              </w:rPr>
              <w:t>, Zemkopības ministrija ir atbildīga par augšņu datu kopas izveidi.</w:t>
            </w:r>
          </w:p>
          <w:p w:rsidR="008C7EED" w:rsidRPr="00AD6302" w:rsidRDefault="00F57E13" w:rsidP="008C7EED">
            <w:pPr>
              <w:jc w:val="both"/>
              <w:rPr>
                <w:lang w:val="lv-LV"/>
              </w:rPr>
            </w:pPr>
            <w:r>
              <w:rPr>
                <w:lang w:val="lv-LV"/>
              </w:rPr>
              <w:t>Ja tiks i</w:t>
            </w:r>
            <w:r w:rsidR="008C7EED" w:rsidRPr="00AD6302">
              <w:rPr>
                <w:lang w:val="lv-LV"/>
              </w:rPr>
              <w:t>zveido</w:t>
            </w:r>
            <w:r>
              <w:rPr>
                <w:lang w:val="lv-LV"/>
              </w:rPr>
              <w:t>ta</w:t>
            </w:r>
            <w:r w:rsidR="008C7EED" w:rsidRPr="00AD6302">
              <w:rPr>
                <w:lang w:val="lv-LV"/>
              </w:rPr>
              <w:t xml:space="preserve"> vienot</w:t>
            </w:r>
            <w:r>
              <w:rPr>
                <w:lang w:val="lv-LV"/>
              </w:rPr>
              <w:t>a</w:t>
            </w:r>
            <w:r w:rsidR="008C7EED" w:rsidRPr="00AD6302">
              <w:rPr>
                <w:lang w:val="lv-LV"/>
              </w:rPr>
              <w:t xml:space="preserve"> informācijas sistēm</w:t>
            </w:r>
            <w:r>
              <w:rPr>
                <w:lang w:val="lv-LV"/>
              </w:rPr>
              <w:t>a</w:t>
            </w:r>
            <w:r w:rsidR="008C7EED" w:rsidRPr="00AD6302">
              <w:rPr>
                <w:lang w:val="lv-LV"/>
              </w:rPr>
              <w:t xml:space="preserve"> par lauksaimniecībā izmantojamo zemi</w:t>
            </w:r>
            <w:r>
              <w:rPr>
                <w:lang w:val="lv-LV"/>
              </w:rPr>
              <w:t>,</w:t>
            </w:r>
            <w:r w:rsidR="008C7EED" w:rsidRPr="00AD6302">
              <w:rPr>
                <w:lang w:val="lv-LV"/>
              </w:rPr>
              <w:t xml:space="preserve"> valsts pārvaldes iestādes, lauksaimnieki, nevalstiskais sektors, izglītības un zinātnes institūcijas varēs izmantot atjaunotu informāciju par augsni, lai izstrādātu ilgtspējīgus augsnes apsaimniekošanas risinājumus (piem., efektīvāka mēslošanas līdzekļu izmantošana), iegūtu </w:t>
            </w:r>
            <w:r w:rsidR="008C7EED" w:rsidRPr="00AD6302">
              <w:rPr>
                <w:lang w:val="lv-LV"/>
              </w:rPr>
              <w:lastRenderedPageBreak/>
              <w:t>datus precīzākiem SEG emisiju aprēķiniem un izvirzītu prioritātes sekmīgai lauksaimniecībā izmantojamās zemes izmantošanas plānošanai.</w:t>
            </w:r>
          </w:p>
          <w:p w:rsidR="008C7EED" w:rsidRPr="00AD6302" w:rsidRDefault="008C7EED" w:rsidP="008C7EED">
            <w:pPr>
              <w:jc w:val="both"/>
              <w:rPr>
                <w:lang w:val="lv-LV"/>
              </w:rPr>
            </w:pPr>
            <w:r w:rsidRPr="00AD6302">
              <w:rPr>
                <w:lang w:val="lv-LV"/>
              </w:rPr>
              <w:t>Patlaban Valsts augu aizsardzības dienests (turpmāk – VAAD) saskaņā ar Ministru kabineta 2004.</w:t>
            </w:r>
            <w:r w:rsidR="00F57E13">
              <w:rPr>
                <w:lang w:val="lv-LV"/>
              </w:rPr>
              <w:t> </w:t>
            </w:r>
            <w:r w:rsidRPr="00AD6302">
              <w:rPr>
                <w:lang w:val="lv-LV"/>
              </w:rPr>
              <w:t>gada 5.</w:t>
            </w:r>
            <w:r w:rsidR="00BF7DB6">
              <w:rPr>
                <w:lang w:val="lv-LV"/>
              </w:rPr>
              <w:t xml:space="preserve"> </w:t>
            </w:r>
            <w:r w:rsidRPr="00AD6302">
              <w:rPr>
                <w:lang w:val="lv-LV"/>
              </w:rPr>
              <w:t>oktobra noteikumiem Nr.833 ,,Kārtība, kādā iegūstama un apkopojama informācija par lauksaimniecībā izmantojamās zemes auglības līmeni un tā pārmaiņām” veic augšņu agroķīmisko izpēti, apkopo iegūtos datus un uztur Kultūraugu uzraudzības valsts informācijas sistēmas (turpmāk – KUVIS) Augšņu agroķīmiskās izpētes datubāzi, nodrošinot kvalitatīvu informāciju par LIZ auglības līmeni un tā pārmaiņām. Papildus VAAD reprezentatīv</w:t>
            </w:r>
            <w:r w:rsidR="00F57E13">
              <w:rPr>
                <w:lang w:val="lv-LV"/>
              </w:rPr>
              <w:t>ā</w:t>
            </w:r>
            <w:r w:rsidRPr="00AD6302">
              <w:rPr>
                <w:lang w:val="lv-LV"/>
              </w:rPr>
              <w:t xml:space="preserve">s saimniecību izlases kopas </w:t>
            </w:r>
            <w:r w:rsidR="00F57E13">
              <w:rPr>
                <w:lang w:val="lv-LV"/>
              </w:rPr>
              <w:t>vajadzībām</w:t>
            </w:r>
            <w:r w:rsidR="00F57E13" w:rsidRPr="00AD6302">
              <w:rPr>
                <w:lang w:val="lv-LV"/>
              </w:rPr>
              <w:t xml:space="preserve"> </w:t>
            </w:r>
            <w:r w:rsidRPr="00AD6302">
              <w:rPr>
                <w:lang w:val="lv-LV"/>
              </w:rPr>
              <w:t xml:space="preserve">ņem paraugus un nosaka oglekļa saturu lauksaimniecībā izmantojamā zemē dažādu tipu un granulometriskā sastāva augsnēs. Gan veicot augšņu agroķīmisko izpēti, gan ņemot paraugus oglekļa satura noteikšanai, VAAD jau </w:t>
            </w:r>
            <w:r w:rsidR="00F57E13">
              <w:rPr>
                <w:lang w:val="lv-LV"/>
              </w:rPr>
              <w:t>pašlaik</w:t>
            </w:r>
            <w:r w:rsidRPr="00AD6302">
              <w:rPr>
                <w:lang w:val="lv-LV"/>
              </w:rPr>
              <w:t xml:space="preserve"> izmanto Eiropas Ekonomikas zonas finanšu instrumenta </w:t>
            </w:r>
            <w:r w:rsidRPr="003B6FA9">
              <w:rPr>
                <w:lang w:val="lv-LV"/>
              </w:rPr>
              <w:t>2009.</w:t>
            </w:r>
            <w:r w:rsidR="00F57E13">
              <w:rPr>
                <w:lang w:val="lv-LV"/>
              </w:rPr>
              <w:t>–</w:t>
            </w:r>
            <w:r w:rsidRPr="003B6FA9">
              <w:rPr>
                <w:lang w:val="lv-LV"/>
              </w:rPr>
              <w:t>2014. gada perioda programmas “Nacionālā klimata politika” projekta “Nacionālās sistēmas pilnveidošana siltumnīcefekta gāzu inventarizācijai un ziņošanai par politikām, pasākumiem un prognozēm”</w:t>
            </w:r>
            <w:r w:rsidRPr="00AD6302">
              <w:rPr>
                <w:i/>
                <w:iCs/>
                <w:lang w:val="lv-LV"/>
              </w:rPr>
              <w:t xml:space="preserve"> </w:t>
            </w:r>
            <w:r w:rsidRPr="00AD6302">
              <w:rPr>
                <w:lang w:val="lv-LV"/>
              </w:rPr>
              <w:t>pētījuma</w:t>
            </w:r>
            <w:r w:rsidRPr="00AD6302">
              <w:rPr>
                <w:i/>
                <w:iCs/>
                <w:lang w:val="lv-LV"/>
              </w:rPr>
              <w:t xml:space="preserve"> </w:t>
            </w:r>
            <w:r w:rsidR="00F57E13">
              <w:rPr>
                <w:lang w:val="lv-LV"/>
              </w:rPr>
              <w:t>laikā</w:t>
            </w:r>
            <w:r w:rsidR="00F57E13" w:rsidRPr="00AD6302">
              <w:rPr>
                <w:lang w:val="lv-LV"/>
              </w:rPr>
              <w:t xml:space="preserve"> </w:t>
            </w:r>
            <w:r w:rsidRPr="00AD6302">
              <w:rPr>
                <w:lang w:val="lv-LV"/>
              </w:rPr>
              <w:t xml:space="preserve">digitalizētās </w:t>
            </w:r>
            <w:r w:rsidRPr="00AD6302">
              <w:rPr>
                <w:rFonts w:eastAsia="Calibri"/>
                <w:lang w:val="lv-LV"/>
              </w:rPr>
              <w:t>Latvijas v</w:t>
            </w:r>
            <w:r w:rsidRPr="00AD6302">
              <w:rPr>
                <w:lang w:val="lv-LV"/>
              </w:rPr>
              <w:t>ēsturiskās augšņu kartes</w:t>
            </w:r>
            <w:r w:rsidR="00F57E13">
              <w:rPr>
                <w:lang w:val="lv-LV"/>
              </w:rPr>
              <w:t>. Turklāt</w:t>
            </w:r>
            <w:r w:rsidRPr="00AD6302">
              <w:rPr>
                <w:lang w:val="lv-LV"/>
              </w:rPr>
              <w:t xml:space="preserve"> saskaņā ar </w:t>
            </w:r>
            <w:r w:rsidRPr="00AD6302">
              <w:rPr>
                <w:rFonts w:eastAsia="Calibri"/>
                <w:lang w:val="lv-LV"/>
              </w:rPr>
              <w:t>Ministru kabineta 2020.</w:t>
            </w:r>
            <w:r w:rsidR="00EC14FD">
              <w:rPr>
                <w:rFonts w:eastAsia="Calibri"/>
                <w:lang w:val="lv-LV"/>
              </w:rPr>
              <w:t xml:space="preserve"> </w:t>
            </w:r>
            <w:r w:rsidRPr="00AD6302">
              <w:rPr>
                <w:rFonts w:eastAsia="Calibri"/>
                <w:lang w:val="lv-LV"/>
              </w:rPr>
              <w:t>gada 18.</w:t>
            </w:r>
            <w:r w:rsidR="00EC14FD">
              <w:rPr>
                <w:rFonts w:eastAsia="Calibri"/>
                <w:lang w:val="lv-LV"/>
              </w:rPr>
              <w:t xml:space="preserve"> </w:t>
            </w:r>
            <w:r w:rsidRPr="00AD6302">
              <w:rPr>
                <w:rFonts w:eastAsia="Calibri"/>
                <w:lang w:val="lv-LV"/>
              </w:rPr>
              <w:t>februāra noteikumiem Nr.93 “</w:t>
            </w:r>
            <w:r w:rsidRPr="003B6FA9">
              <w:rPr>
                <w:rFonts w:eastAsia="Calibri"/>
                <w:lang w:val="lv-LV"/>
              </w:rPr>
              <w:t>Norvēģijas finanšu instrumenta 2014.–2021. gada perioda programmas "Klimata pārmaiņu mazināšana, pielāgošanās tām un vide" īstenošanas noteikumi</w:t>
            </w:r>
            <w:r w:rsidRPr="00AD6302">
              <w:rPr>
                <w:rFonts w:eastAsia="Calibri"/>
                <w:lang w:val="lv-LV"/>
              </w:rPr>
              <w:t>”</w:t>
            </w:r>
            <w:r w:rsidRPr="00AD6302">
              <w:rPr>
                <w:lang w:val="lv-LV"/>
              </w:rPr>
              <w:t xml:space="preserve"> (turpmāk – NFI 2014.</w:t>
            </w:r>
            <w:r w:rsidR="00F57E13">
              <w:rPr>
                <w:lang w:val="lv-LV"/>
              </w:rPr>
              <w:t>–</w:t>
            </w:r>
            <w:r w:rsidRPr="00AD6302">
              <w:rPr>
                <w:lang w:val="lv-LV"/>
              </w:rPr>
              <w:t xml:space="preserve">2021.gadam) VAAD būs viens no Zemkopības ministrijas sadarbības partneriem iepriekš noteiktā </w:t>
            </w:r>
            <w:r w:rsidR="00F57E13">
              <w:rPr>
                <w:lang w:val="lv-LV"/>
              </w:rPr>
              <w:t xml:space="preserve">projektā </w:t>
            </w:r>
            <w:r w:rsidRPr="00AD6302">
              <w:rPr>
                <w:lang w:val="lv-LV"/>
              </w:rPr>
              <w:t>"</w:t>
            </w:r>
            <w:r w:rsidRPr="003B6FA9">
              <w:rPr>
                <w:lang w:val="lv-LV"/>
              </w:rPr>
              <w:t>Ilgtspējīgas augsnes resursu pārvaldības uzlabošana lauksaimniecībā</w:t>
            </w:r>
            <w:r w:rsidRPr="00AD6302">
              <w:rPr>
                <w:lang w:val="lv-LV"/>
              </w:rPr>
              <w:t xml:space="preserve">". </w:t>
            </w:r>
            <w:r w:rsidR="00F57E13">
              <w:rPr>
                <w:lang w:val="lv-LV"/>
              </w:rPr>
              <w:t>Tādējādi</w:t>
            </w:r>
            <w:r w:rsidRPr="00AD6302">
              <w:rPr>
                <w:lang w:val="lv-LV"/>
              </w:rPr>
              <w:t xml:space="preserve"> VAAD jau </w:t>
            </w:r>
            <w:r w:rsidR="00F57E13">
              <w:rPr>
                <w:lang w:val="lv-LV"/>
              </w:rPr>
              <w:t>patlaban</w:t>
            </w:r>
            <w:r w:rsidRPr="00AD6302">
              <w:rPr>
                <w:lang w:val="lv-LV"/>
              </w:rPr>
              <w:t xml:space="preserve"> ir iestrādes vienotas LIZ informācijas sistēmas – Lauksaimniecībā izmantojamās zemes pārvaldības sistēma</w:t>
            </w:r>
            <w:r w:rsidR="00F57E13">
              <w:rPr>
                <w:lang w:val="lv-LV"/>
              </w:rPr>
              <w:t>s</w:t>
            </w:r>
            <w:r w:rsidRPr="00AD6302">
              <w:rPr>
                <w:lang w:val="lv-LV"/>
              </w:rPr>
              <w:t xml:space="preserve"> – izveidē, bet nav juridiska pamata visas minētās informācijas (izņemot augšņu agroķīmisko izpēti) uzglabāšanai, pilnveidošanai un izplatīšanai.</w:t>
            </w:r>
          </w:p>
          <w:p w:rsidR="008C7EED" w:rsidRPr="00EB29D5" w:rsidRDefault="008C7EED" w:rsidP="008C7EED">
            <w:pPr>
              <w:suppressAutoHyphens/>
              <w:jc w:val="both"/>
              <w:rPr>
                <w:lang w:val="lv-LV"/>
              </w:rPr>
            </w:pPr>
            <w:r w:rsidRPr="00EB29D5">
              <w:rPr>
                <w:lang w:val="lv-LV"/>
              </w:rPr>
              <w:t>Saskaņā ar NFI 2014.</w:t>
            </w:r>
            <w:r w:rsidR="00F57E13">
              <w:rPr>
                <w:lang w:val="lv-LV"/>
              </w:rPr>
              <w:t>–</w:t>
            </w:r>
            <w:r w:rsidRPr="00EB29D5">
              <w:rPr>
                <w:lang w:val="lv-LV"/>
              </w:rPr>
              <w:t>2021.</w:t>
            </w:r>
            <w:r w:rsidR="00EC14FD">
              <w:rPr>
                <w:lang w:val="lv-LV"/>
              </w:rPr>
              <w:t xml:space="preserve"> </w:t>
            </w:r>
            <w:r w:rsidRPr="00EB29D5">
              <w:rPr>
                <w:lang w:val="lv-LV"/>
              </w:rPr>
              <w:t>gadam 1.pielikuma 2.1.</w:t>
            </w:r>
            <w:r w:rsidR="00F57E13">
              <w:rPr>
                <w:lang w:val="lv-LV"/>
              </w:rPr>
              <w:t> </w:t>
            </w:r>
            <w:r w:rsidRPr="00EB29D5">
              <w:rPr>
                <w:lang w:val="lv-LV"/>
              </w:rPr>
              <w:t xml:space="preserve">iznākumu, lai izveidotu un ieviestu augšņu kartēšanas sistēmu Latvijā, vispirms Latvijas augšņu informācijas datubāzē </w:t>
            </w:r>
            <w:r w:rsidR="00F57E13">
              <w:rPr>
                <w:lang w:val="lv-LV"/>
              </w:rPr>
              <w:t>jā</w:t>
            </w:r>
            <w:r w:rsidRPr="00EB29D5">
              <w:rPr>
                <w:lang w:val="lv-LV"/>
              </w:rPr>
              <w:t>izveido augsnes profilu datu slāni</w:t>
            </w:r>
            <w:r w:rsidR="00F57E13">
              <w:rPr>
                <w:lang w:val="lv-LV"/>
              </w:rPr>
              <w:t>s</w:t>
            </w:r>
            <w:r w:rsidRPr="00EB29D5">
              <w:rPr>
                <w:lang w:val="lv-LV"/>
              </w:rPr>
              <w:t xml:space="preserve">, kas aptver visus lauksaimniecībā izmantojamo augšņu tipus un apakštipus. Katram no datubāzē iekļautajiem augšņu tipiem un apakštipiem </w:t>
            </w:r>
            <w:r w:rsidR="00F57E13" w:rsidRPr="00EB29D5">
              <w:rPr>
                <w:lang w:val="lv-LV"/>
              </w:rPr>
              <w:t xml:space="preserve">pēc vienotas noteiktas metodes </w:t>
            </w:r>
            <w:r w:rsidRPr="00EB29D5">
              <w:rPr>
                <w:lang w:val="lv-LV"/>
              </w:rPr>
              <w:t xml:space="preserve">tiks </w:t>
            </w:r>
            <w:r w:rsidR="00F57E13">
              <w:rPr>
                <w:lang w:val="lv-LV"/>
              </w:rPr>
              <w:t>sagatavots</w:t>
            </w:r>
            <w:r w:rsidR="00F57E13" w:rsidRPr="00EB29D5">
              <w:rPr>
                <w:lang w:val="lv-LV"/>
              </w:rPr>
              <w:t xml:space="preserve"> </w:t>
            </w:r>
            <w:r w:rsidRPr="00EB29D5">
              <w:rPr>
                <w:lang w:val="lv-LV"/>
              </w:rPr>
              <w:t>profila apraksts un attiecīgi ievākti dati par nepieciešamajiem parametriem, uz k</w:t>
            </w:r>
            <w:r w:rsidR="00F57E13">
              <w:rPr>
                <w:lang w:val="lv-LV"/>
              </w:rPr>
              <w:t>uru</w:t>
            </w:r>
            <w:r w:rsidRPr="00EB29D5">
              <w:rPr>
                <w:lang w:val="lv-LV"/>
              </w:rPr>
              <w:t xml:space="preserve"> pamata </w:t>
            </w:r>
            <w:r w:rsidR="00F57E13" w:rsidRPr="00EB29D5">
              <w:rPr>
                <w:lang w:val="lv-LV"/>
              </w:rPr>
              <w:t xml:space="preserve">tiek izdalīts </w:t>
            </w:r>
            <w:r w:rsidRPr="00EB29D5">
              <w:rPr>
                <w:lang w:val="lv-LV"/>
              </w:rPr>
              <w:t>katrs augšņu tips vai apakštips. Tād</w:t>
            </w:r>
            <w:r w:rsidR="00F57E13">
              <w:rPr>
                <w:lang w:val="lv-LV"/>
              </w:rPr>
              <w:t>ē</w:t>
            </w:r>
            <w:r w:rsidRPr="00EB29D5">
              <w:rPr>
                <w:lang w:val="lv-LV"/>
              </w:rPr>
              <w:t>jādi NFI 2014.</w:t>
            </w:r>
            <w:r w:rsidR="00F57E13">
              <w:rPr>
                <w:lang w:val="lv-LV"/>
              </w:rPr>
              <w:t>–</w:t>
            </w:r>
            <w:r w:rsidRPr="00EB29D5">
              <w:rPr>
                <w:lang w:val="lv-LV"/>
              </w:rPr>
              <w:t>2021.</w:t>
            </w:r>
            <w:r w:rsidR="00EC14FD">
              <w:rPr>
                <w:lang w:val="lv-LV"/>
              </w:rPr>
              <w:t xml:space="preserve"> </w:t>
            </w:r>
            <w:r w:rsidRPr="00EB29D5">
              <w:rPr>
                <w:lang w:val="lv-LV"/>
              </w:rPr>
              <w:t xml:space="preserve">gadam iepriekš noteiktā projekta </w:t>
            </w:r>
            <w:r w:rsidR="00F57E13">
              <w:rPr>
                <w:lang w:val="lv-LV"/>
              </w:rPr>
              <w:t>laikā</w:t>
            </w:r>
            <w:r w:rsidRPr="00EB29D5">
              <w:rPr>
                <w:lang w:val="lv-LV"/>
              </w:rPr>
              <w:t xml:space="preserve"> tiks veidoti Latvijas augšņu tipu un apakštipu etaloni, k</w:t>
            </w:r>
            <w:r w:rsidR="00F57E13">
              <w:rPr>
                <w:lang w:val="lv-LV"/>
              </w:rPr>
              <w:t>o</w:t>
            </w:r>
            <w:r w:rsidRPr="00EB29D5">
              <w:rPr>
                <w:lang w:val="lv-LV"/>
              </w:rPr>
              <w:t xml:space="preserve"> varēs ņemt par pamatu turpmākajā augšņu kartēšanā.</w:t>
            </w:r>
          </w:p>
          <w:p w:rsidR="008C7EED" w:rsidRDefault="008C7EED" w:rsidP="008C7EED">
            <w:pPr>
              <w:jc w:val="both"/>
              <w:rPr>
                <w:lang w:val="lv-LV"/>
              </w:rPr>
            </w:pPr>
            <w:r w:rsidRPr="00EB29D5">
              <w:rPr>
                <w:lang w:val="lv-LV"/>
              </w:rPr>
              <w:t>Tiek plānots, ka lauksaimniecības zemju kartēšanu varētu uzsākt tikai pēc NFI 2014.</w:t>
            </w:r>
            <w:r w:rsidR="00F57E13">
              <w:rPr>
                <w:lang w:val="lv-LV"/>
              </w:rPr>
              <w:t>–</w:t>
            </w:r>
            <w:r w:rsidRPr="00EB29D5">
              <w:rPr>
                <w:lang w:val="lv-LV"/>
              </w:rPr>
              <w:t>2021.</w:t>
            </w:r>
            <w:r w:rsidR="00EC14FD">
              <w:rPr>
                <w:lang w:val="lv-LV"/>
              </w:rPr>
              <w:t xml:space="preserve"> </w:t>
            </w:r>
            <w:r w:rsidRPr="00EB29D5">
              <w:rPr>
                <w:lang w:val="lv-LV"/>
              </w:rPr>
              <w:t xml:space="preserve">gadam iepriekš noteiktā </w:t>
            </w:r>
            <w:r w:rsidRPr="00EB29D5">
              <w:rPr>
                <w:lang w:val="lv-LV"/>
              </w:rPr>
              <w:lastRenderedPageBreak/>
              <w:t>projekta īstenošanas beigām, sākot ar 2025.gada 1.janvāri. Saskaņā ar NFI 2014.</w:t>
            </w:r>
            <w:r w:rsidR="00F57E13">
              <w:rPr>
                <w:lang w:val="lv-LV"/>
              </w:rPr>
              <w:t>–</w:t>
            </w:r>
            <w:r w:rsidRPr="00EB29D5">
              <w:rPr>
                <w:lang w:val="lv-LV"/>
              </w:rPr>
              <w:t>2021.</w:t>
            </w:r>
            <w:r w:rsidR="00EC14FD">
              <w:rPr>
                <w:lang w:val="lv-LV"/>
              </w:rPr>
              <w:t xml:space="preserve"> </w:t>
            </w:r>
            <w:r w:rsidRPr="00EB29D5">
              <w:rPr>
                <w:lang w:val="lv-LV"/>
              </w:rPr>
              <w:t xml:space="preserve">gadam iepriekš noteiktā projekta 1.pielikuma 2.1.iznākumu tikai pēc projekta īstenošanas laikā </w:t>
            </w:r>
            <w:r w:rsidR="00F57E13">
              <w:rPr>
                <w:lang w:val="lv-LV"/>
              </w:rPr>
              <w:t>īsteno</w:t>
            </w:r>
            <w:r w:rsidRPr="00EB29D5">
              <w:rPr>
                <w:lang w:val="lv-LV"/>
              </w:rPr>
              <w:t>tajiem darbiem gan dziļrakumu izveidē, gan augsnes profilu aprakstīšanā, gan paraugu ievākšanā, gan paraugu analizēšanā, gan augšņu kartēšanā etalonplatībās, gan attiecīgo datubā</w:t>
            </w:r>
            <w:r w:rsidR="00F57E13">
              <w:rPr>
                <w:lang w:val="lv-LV"/>
              </w:rPr>
              <w:t>z</w:t>
            </w:r>
            <w:r w:rsidRPr="00EB29D5">
              <w:rPr>
                <w:lang w:val="lv-LV"/>
              </w:rPr>
              <w:t xml:space="preserve">u papildināšanā un augšņu kartēšanas metodiku </w:t>
            </w:r>
            <w:r w:rsidR="00F57E13">
              <w:rPr>
                <w:lang w:val="lv-LV"/>
              </w:rPr>
              <w:t xml:space="preserve">izstrādē </w:t>
            </w:r>
            <w:r w:rsidRPr="00EB29D5">
              <w:rPr>
                <w:lang w:val="lv-LV"/>
              </w:rPr>
              <w:t xml:space="preserve">dažādos mērogos </w:t>
            </w:r>
            <w:r w:rsidR="00F57E13">
              <w:rPr>
                <w:lang w:val="lv-LV"/>
              </w:rPr>
              <w:t>(</w:t>
            </w:r>
            <w:r w:rsidRPr="00EB29D5">
              <w:rPr>
                <w:lang w:val="lv-LV"/>
              </w:rPr>
              <w:t>1:10 000; 1:50 000; 1:100 000</w:t>
            </w:r>
            <w:r w:rsidR="00F57E13">
              <w:rPr>
                <w:lang w:val="lv-LV"/>
              </w:rPr>
              <w:t>)</w:t>
            </w:r>
            <w:r w:rsidRPr="00EB29D5">
              <w:rPr>
                <w:lang w:val="lv-LV"/>
              </w:rPr>
              <w:t>, Zemkopības ministrija varēs sagatavot izmaksu novērtējumu par lauksaimniecības zem</w:t>
            </w:r>
            <w:r w:rsidR="00F57E13">
              <w:rPr>
                <w:lang w:val="lv-LV"/>
              </w:rPr>
              <w:t>es</w:t>
            </w:r>
            <w:r w:rsidRPr="00EB29D5">
              <w:rPr>
                <w:lang w:val="lv-LV"/>
              </w:rPr>
              <w:t xml:space="preserve"> kartēšanu. Tāpēc VAAD nepieciešamais finansējums tiks norādīts</w:t>
            </w:r>
            <w:r w:rsidR="00F57E13">
              <w:rPr>
                <w:lang w:val="lv-LV"/>
              </w:rPr>
              <w:t>,</w:t>
            </w:r>
            <w:r w:rsidRPr="00EB29D5">
              <w:rPr>
                <w:lang w:val="lv-LV"/>
              </w:rPr>
              <w:t xml:space="preserve"> </w:t>
            </w:r>
            <w:r w:rsidR="00EB29D5">
              <w:rPr>
                <w:lang w:val="lv-LV"/>
              </w:rPr>
              <w:t>sagatavojot Ministru kabineta</w:t>
            </w:r>
            <w:r w:rsidRPr="00EB29D5">
              <w:rPr>
                <w:lang w:val="lv-LV"/>
              </w:rPr>
              <w:t xml:space="preserve"> noteikumu projekt</w:t>
            </w:r>
            <w:r w:rsidR="00EB29D5">
              <w:rPr>
                <w:lang w:val="lv-LV"/>
              </w:rPr>
              <w:t>us</w:t>
            </w:r>
            <w:r w:rsidRPr="00EB29D5">
              <w:rPr>
                <w:lang w:val="lv-LV"/>
              </w:rPr>
              <w:t xml:space="preserve"> par augšņu kartēšanu.</w:t>
            </w:r>
          </w:p>
          <w:p w:rsidR="00722504" w:rsidRPr="003759D6" w:rsidRDefault="005341C9" w:rsidP="00192E11">
            <w:pPr>
              <w:jc w:val="both"/>
              <w:rPr>
                <w:lang w:val="lv-LV"/>
              </w:rPr>
            </w:pPr>
            <w:r>
              <w:rPr>
                <w:lang w:val="lv-LV"/>
              </w:rPr>
              <w:t xml:space="preserve">5. </w:t>
            </w:r>
            <w:r w:rsidR="00F57E13">
              <w:rPr>
                <w:lang w:val="lv-LV"/>
              </w:rPr>
              <w:t>Tā kā</w:t>
            </w:r>
            <w:r w:rsidR="00AD39B2" w:rsidRPr="003759D6">
              <w:rPr>
                <w:lang w:val="lv-LV"/>
              </w:rPr>
              <w:t xml:space="preserve"> no 2021.</w:t>
            </w:r>
            <w:r w:rsidR="00EC14FD">
              <w:rPr>
                <w:lang w:val="lv-LV"/>
              </w:rPr>
              <w:t xml:space="preserve"> </w:t>
            </w:r>
            <w:r w:rsidR="00AD39B2" w:rsidRPr="003759D6">
              <w:rPr>
                <w:lang w:val="lv-LV"/>
              </w:rPr>
              <w:t>gada 1.</w:t>
            </w:r>
            <w:r w:rsidR="00EC14FD">
              <w:rPr>
                <w:lang w:val="lv-LV"/>
              </w:rPr>
              <w:t xml:space="preserve"> </w:t>
            </w:r>
            <w:r w:rsidR="00AD39B2" w:rsidRPr="003759D6">
              <w:rPr>
                <w:lang w:val="lv-LV"/>
              </w:rPr>
              <w:t xml:space="preserve">janvāra </w:t>
            </w:r>
            <w:r w:rsidR="0067718B" w:rsidRPr="003759D6">
              <w:rPr>
                <w:lang w:val="lv-LV"/>
              </w:rPr>
              <w:t>jā</w:t>
            </w:r>
            <w:r w:rsidR="00AD39B2" w:rsidRPr="003759D6">
              <w:rPr>
                <w:lang w:val="lv-LV"/>
              </w:rPr>
              <w:t>piemēro Regula 2018/848</w:t>
            </w:r>
            <w:r w:rsidR="0067718B" w:rsidRPr="003759D6">
              <w:rPr>
                <w:lang w:val="lv-LV"/>
              </w:rPr>
              <w:t>,</w:t>
            </w:r>
            <w:r w:rsidR="00AD39B2" w:rsidRPr="003759D6">
              <w:rPr>
                <w:lang w:val="lv-LV"/>
              </w:rPr>
              <w:t xml:space="preserve"> </w:t>
            </w:r>
            <w:r w:rsidR="00AD39B2" w:rsidRPr="003759D6">
              <w:rPr>
                <w:lang w:val="lv-LV" w:eastAsia="lv-LV"/>
              </w:rPr>
              <w:t>likum</w:t>
            </w:r>
            <w:r w:rsidR="0067718B" w:rsidRPr="003759D6">
              <w:rPr>
                <w:lang w:val="lv-LV" w:eastAsia="lv-LV"/>
              </w:rPr>
              <w:t>a</w:t>
            </w:r>
            <w:r w:rsidR="00AD39B2" w:rsidRPr="003759D6">
              <w:rPr>
                <w:lang w:val="lv-LV"/>
              </w:rPr>
              <w:t xml:space="preserve"> </w:t>
            </w:r>
            <w:r w:rsidR="0067718B" w:rsidRPr="003759D6">
              <w:rPr>
                <w:lang w:val="lv-LV"/>
              </w:rPr>
              <w:t xml:space="preserve">11. pantā </w:t>
            </w:r>
            <w:r w:rsidR="00D20585" w:rsidRPr="003759D6">
              <w:rPr>
                <w:lang w:val="lv-LV"/>
              </w:rPr>
              <w:t xml:space="preserve">nepieciešams </w:t>
            </w:r>
            <w:r w:rsidR="00984617" w:rsidRPr="003759D6">
              <w:rPr>
                <w:lang w:val="lv-LV"/>
              </w:rPr>
              <w:t>a</w:t>
            </w:r>
            <w:r w:rsidR="00722504" w:rsidRPr="003759D6">
              <w:rPr>
                <w:lang w:val="lv-LV"/>
              </w:rPr>
              <w:t>izstāt atsauc</w:t>
            </w:r>
            <w:r w:rsidR="0067718B" w:rsidRPr="003759D6">
              <w:rPr>
                <w:lang w:val="lv-LV"/>
              </w:rPr>
              <w:t>es</w:t>
            </w:r>
            <w:r w:rsidR="00722504" w:rsidRPr="003759D6">
              <w:rPr>
                <w:lang w:val="lv-LV"/>
              </w:rPr>
              <w:t xml:space="preserve"> uz Padomes 2007.gada 28.jūnija </w:t>
            </w:r>
            <w:r w:rsidR="00F57E13">
              <w:rPr>
                <w:lang w:val="lv-LV"/>
              </w:rPr>
              <w:t>R</w:t>
            </w:r>
            <w:r w:rsidR="00722504" w:rsidRPr="003759D6">
              <w:rPr>
                <w:lang w:val="lv-LV"/>
              </w:rPr>
              <w:t>egul</w:t>
            </w:r>
            <w:r w:rsidR="0067718B" w:rsidRPr="003759D6">
              <w:rPr>
                <w:lang w:val="lv-LV"/>
              </w:rPr>
              <w:t>u</w:t>
            </w:r>
            <w:r w:rsidR="00722504" w:rsidRPr="003759D6">
              <w:rPr>
                <w:lang w:val="lv-LV"/>
              </w:rPr>
              <w:t xml:space="preserve"> (EEK) Nr. 834/2007 par bioloģisko ražošanu un bioloģisko produktu marķēšanu un par regulas (EEK) Nr. 2092/91 atcelšanu </w:t>
            </w:r>
            <w:r w:rsidR="00607E28" w:rsidRPr="003759D6">
              <w:rPr>
                <w:lang w:val="lv-LV"/>
              </w:rPr>
              <w:t xml:space="preserve">un </w:t>
            </w:r>
            <w:r w:rsidR="00607E28" w:rsidRPr="003759D6">
              <w:rPr>
                <w:shd w:val="clear" w:color="auto" w:fill="FFFFFF"/>
                <w:lang w:val="lv-LV"/>
              </w:rPr>
              <w:t xml:space="preserve">Komisijas 2008. gada 5. septembra </w:t>
            </w:r>
            <w:r w:rsidR="00F57E13">
              <w:rPr>
                <w:shd w:val="clear" w:color="auto" w:fill="FFFFFF"/>
                <w:lang w:val="lv-LV"/>
              </w:rPr>
              <w:t>R</w:t>
            </w:r>
            <w:r w:rsidR="00607E28" w:rsidRPr="003759D6">
              <w:rPr>
                <w:shd w:val="clear" w:color="auto" w:fill="FFFFFF"/>
                <w:lang w:val="lv-LV"/>
              </w:rPr>
              <w:t>egulu (EK) Nr. 889/2008, ar ko paredz sīki izstrādātus bioloģiskās ražošanas, marķēšanas un kontroles noteikumus, lai īstenotu Padomes regulu (EK) Nr. 834/2007 par bioloģisko ražošanu un bioloģisko produktu marķēšanu, a</w:t>
            </w:r>
            <w:r w:rsidR="00B46FBB" w:rsidRPr="003759D6">
              <w:rPr>
                <w:shd w:val="clear" w:color="auto" w:fill="FFFFFF"/>
                <w:lang w:val="lv-LV"/>
              </w:rPr>
              <w:t>r</w:t>
            </w:r>
            <w:r w:rsidR="00607E28" w:rsidRPr="003759D6">
              <w:rPr>
                <w:shd w:val="clear" w:color="auto" w:fill="FFFFFF"/>
                <w:lang w:val="lv-LV"/>
              </w:rPr>
              <w:t xml:space="preserve"> atsaucēm </w:t>
            </w:r>
            <w:r w:rsidR="00722504" w:rsidRPr="003759D6">
              <w:rPr>
                <w:lang w:val="lv-LV"/>
              </w:rPr>
              <w:t>uz Regulu 2018/848</w:t>
            </w:r>
            <w:r w:rsidR="00AD39B2" w:rsidRPr="003759D6">
              <w:rPr>
                <w:lang w:val="lv-LV"/>
              </w:rPr>
              <w:t>.</w:t>
            </w:r>
          </w:p>
          <w:p w:rsidR="00C5080C" w:rsidRDefault="005341C9" w:rsidP="007623F3">
            <w:pPr>
              <w:jc w:val="both"/>
              <w:rPr>
                <w:lang w:val="lv-LV"/>
              </w:rPr>
            </w:pPr>
            <w:r>
              <w:rPr>
                <w:lang w:val="lv-LV"/>
              </w:rPr>
              <w:t>6</w:t>
            </w:r>
            <w:r w:rsidR="00B720E1" w:rsidRPr="003759D6">
              <w:rPr>
                <w:lang w:val="lv-LV"/>
              </w:rPr>
              <w:t xml:space="preserve">. </w:t>
            </w:r>
            <w:r w:rsidR="00C5080C" w:rsidRPr="003759D6">
              <w:rPr>
                <w:lang w:val="lv-LV"/>
              </w:rPr>
              <w:t>Lai nodrošinātu likumā lietot</w:t>
            </w:r>
            <w:r w:rsidR="00F57E13">
              <w:rPr>
                <w:lang w:val="lv-LV"/>
              </w:rPr>
              <w:t>o</w:t>
            </w:r>
            <w:r w:rsidR="00C5080C" w:rsidRPr="003759D6">
              <w:rPr>
                <w:lang w:val="lv-LV"/>
              </w:rPr>
              <w:t xml:space="preserve"> termin</w:t>
            </w:r>
            <w:r w:rsidR="00F57E13">
              <w:rPr>
                <w:lang w:val="lv-LV"/>
              </w:rPr>
              <w:t>u</w:t>
            </w:r>
            <w:r w:rsidR="00C5080C" w:rsidRPr="003759D6">
              <w:rPr>
                <w:lang w:val="lv-LV"/>
              </w:rPr>
              <w:t xml:space="preserve"> atbilstību Regulā 2018/848 lietotaj</w:t>
            </w:r>
            <w:r w:rsidR="00F57E13">
              <w:rPr>
                <w:lang w:val="lv-LV"/>
              </w:rPr>
              <w:t>iem</w:t>
            </w:r>
            <w:r w:rsidR="00C5080C" w:rsidRPr="003759D6">
              <w:rPr>
                <w:lang w:val="lv-LV"/>
              </w:rPr>
              <w:t xml:space="preserve">, </w:t>
            </w:r>
            <w:r w:rsidR="003A6E68">
              <w:rPr>
                <w:lang w:val="lv-LV"/>
              </w:rPr>
              <w:t xml:space="preserve">11. panta </w:t>
            </w:r>
            <w:r w:rsidR="003A6E68" w:rsidRPr="003A6E68">
              <w:rPr>
                <w:lang w:val="lv-LV" w:eastAsia="lv-LV"/>
              </w:rPr>
              <w:t>2.</w:t>
            </w:r>
            <w:r w:rsidR="003A6E68" w:rsidRPr="003A6E68">
              <w:rPr>
                <w:vertAlign w:val="superscript"/>
                <w:lang w:val="lv-LV" w:eastAsia="lv-LV"/>
              </w:rPr>
              <w:t>2</w:t>
            </w:r>
            <w:r w:rsidR="003A6E68" w:rsidRPr="003A6E68">
              <w:rPr>
                <w:lang w:val="lv-LV" w:eastAsia="lv-LV"/>
              </w:rPr>
              <w:t xml:space="preserve"> daļā </w:t>
            </w:r>
            <w:r w:rsidR="00F57E13">
              <w:rPr>
                <w:lang w:val="lv-LV"/>
              </w:rPr>
              <w:t>jā</w:t>
            </w:r>
            <w:r w:rsidR="00C5080C" w:rsidRPr="003759D6">
              <w:rPr>
                <w:lang w:val="lv-LV"/>
              </w:rPr>
              <w:t xml:space="preserve">precizē, ka Pārtikas un </w:t>
            </w:r>
            <w:r w:rsidR="00C5080C" w:rsidRPr="00D11121">
              <w:rPr>
                <w:lang w:val="lv-LV"/>
              </w:rPr>
              <w:t>veterinārais dienests</w:t>
            </w:r>
            <w:r w:rsidR="00F43C52" w:rsidRPr="00D11121">
              <w:rPr>
                <w:lang w:val="lv-LV"/>
              </w:rPr>
              <w:t xml:space="preserve"> pēc</w:t>
            </w:r>
            <w:r w:rsidR="00C5080C" w:rsidRPr="00D11121">
              <w:rPr>
                <w:lang w:val="lv-LV"/>
              </w:rPr>
              <w:t xml:space="preserve"> </w:t>
            </w:r>
            <w:r w:rsidR="00F43C52" w:rsidRPr="00D11121">
              <w:rPr>
                <w:lang w:val="lv-LV"/>
              </w:rPr>
              <w:t>kontroles institūcijas darbības pārbaudes trešajā valstī sagatavo novērtējuma ziņojumu.</w:t>
            </w:r>
          </w:p>
          <w:p w:rsidR="00D22B90" w:rsidRPr="00994358" w:rsidRDefault="005341C9" w:rsidP="007623F3">
            <w:pPr>
              <w:jc w:val="both"/>
              <w:rPr>
                <w:lang w:val="lv-LV"/>
              </w:rPr>
            </w:pPr>
            <w:r>
              <w:rPr>
                <w:lang w:val="lv-LV"/>
              </w:rPr>
              <w:t xml:space="preserve">7. </w:t>
            </w:r>
            <w:r w:rsidR="00D22B90" w:rsidRPr="00D22B90">
              <w:rPr>
                <w:lang w:val="lv-LV"/>
              </w:rPr>
              <w:t>Nepi</w:t>
            </w:r>
            <w:r w:rsidR="00D22B90">
              <w:rPr>
                <w:lang w:val="lv-LV"/>
              </w:rPr>
              <w:t>e</w:t>
            </w:r>
            <w:r w:rsidR="00D22B90" w:rsidRPr="00D22B90">
              <w:rPr>
                <w:lang w:val="lv-LV"/>
              </w:rPr>
              <w:t>cie</w:t>
            </w:r>
            <w:r w:rsidR="00D22B90">
              <w:rPr>
                <w:lang w:val="lv-LV"/>
              </w:rPr>
              <w:t>ša</w:t>
            </w:r>
            <w:r w:rsidR="00D22B90" w:rsidRPr="00D22B90">
              <w:rPr>
                <w:lang w:val="lv-LV"/>
              </w:rPr>
              <w:t xml:space="preserve">ms jaunā redakcijā izteikt likuma 11. panta trešajā daļā doto pilnvarojumu Ministru kabinetam noteikt </w:t>
            </w:r>
            <w:r w:rsidR="00D22B90" w:rsidRPr="00096E2A">
              <w:rPr>
                <w:shd w:val="clear" w:color="auto" w:fill="FFFFFF"/>
                <w:lang w:val="lv-LV"/>
              </w:rPr>
              <w:t>bioloģiskās lauksaimniecības uzraudzības un kontroles kārtību, lai tas ietvertu visus ar noteikumiem reglamentējamos jautājumus un atbilstu juridiskās tehnikas prasībām.</w:t>
            </w:r>
          </w:p>
          <w:p w:rsidR="005341C9" w:rsidRPr="00D11121" w:rsidRDefault="00D22B90" w:rsidP="007623F3">
            <w:pPr>
              <w:jc w:val="both"/>
              <w:rPr>
                <w:lang w:val="lv-LV"/>
              </w:rPr>
            </w:pPr>
            <w:r>
              <w:rPr>
                <w:lang w:val="lv-LV"/>
              </w:rPr>
              <w:t xml:space="preserve">8. </w:t>
            </w:r>
            <w:r w:rsidR="005341C9" w:rsidRPr="00D11121">
              <w:rPr>
                <w:lang w:val="lv-LV"/>
              </w:rPr>
              <w:t>Patlaban likuma 11. panta trešās daļas</w:t>
            </w:r>
            <w:r w:rsidR="005341C9" w:rsidRPr="003759D6">
              <w:rPr>
                <w:lang w:val="lv-LV"/>
              </w:rPr>
              <w:t xml:space="preserve"> 6. punktā noteikts, ka Ministru kabinets nosaka </w:t>
            </w:r>
            <w:r w:rsidR="005341C9" w:rsidRPr="003759D6">
              <w:rPr>
                <w:shd w:val="clear" w:color="auto" w:fill="FFFFFF"/>
                <w:lang w:val="lv-LV"/>
              </w:rPr>
              <w:t xml:space="preserve">valsts nodevas apmēru un kārtību, kādā veicama samaksa par bioloģiskās lauksaimniecības kontroles institūcijas atbilstības apliecinājuma izsniegšanu. Savukārt nodevas apmērs noteikts </w:t>
            </w:r>
            <w:r w:rsidR="005341C9" w:rsidRPr="003759D6">
              <w:rPr>
                <w:lang w:val="lv-LV"/>
              </w:rPr>
              <w:t xml:space="preserve">Ministru kabineta 2010. gada 16. marta noteikumos Nr. 251 “Noteikumi par valsts nodevu bioloģiskās lauksaimniecības jomā” – 11,38 </w:t>
            </w:r>
            <w:r w:rsidR="005341C9" w:rsidRPr="003759D6">
              <w:rPr>
                <w:i/>
                <w:iCs/>
                <w:lang w:val="lv-LV"/>
              </w:rPr>
              <w:t>euro</w:t>
            </w:r>
            <w:r w:rsidR="005341C9" w:rsidRPr="003759D6">
              <w:rPr>
                <w:lang w:val="lv-LV"/>
              </w:rPr>
              <w:t xml:space="preserve">. </w:t>
            </w:r>
            <w:r w:rsidR="00F57E13">
              <w:rPr>
                <w:lang w:val="lv-LV"/>
              </w:rPr>
              <w:t>Tā kā</w:t>
            </w:r>
            <w:r w:rsidR="005341C9" w:rsidRPr="003759D6">
              <w:rPr>
                <w:lang w:val="lv-LV"/>
              </w:rPr>
              <w:t xml:space="preserve"> pirms atbilstības apliecinājuma izsniegšanas nepieciešams novērtēt kontroles institūcijas atbilstību un kompetenci normatīvajos aktos noteikto pienākumu pildīšanā, </w:t>
            </w:r>
            <w:r w:rsidR="00BF729A">
              <w:rPr>
                <w:lang w:val="lv-LV"/>
              </w:rPr>
              <w:t>jo</w:t>
            </w:r>
            <w:r w:rsidR="005341C9" w:rsidRPr="003759D6">
              <w:rPr>
                <w:lang w:val="lv-LV"/>
              </w:rPr>
              <w:t xml:space="preserve"> atkarībā no institūcijas plānotajām darbības jomām atšķirsies novērtēšanas procesā patērētais Pārtikas un veterinārā dienesta ekspertu darba laiks, nepieciešams atteikties no valsts nodevas</w:t>
            </w:r>
            <w:r w:rsidR="00BF729A">
              <w:rPr>
                <w:lang w:val="lv-LV"/>
              </w:rPr>
              <w:t>, tāpēc</w:t>
            </w:r>
            <w:r w:rsidR="005341C9" w:rsidRPr="003759D6">
              <w:rPr>
                <w:lang w:val="lv-LV"/>
              </w:rPr>
              <w:t xml:space="preserve"> turpmāk novērtēšanas process un apliecinājuma izsniegšana bū</w:t>
            </w:r>
            <w:r w:rsidR="00BF729A">
              <w:rPr>
                <w:lang w:val="lv-LV"/>
              </w:rPr>
              <w:t>s</w:t>
            </w:r>
            <w:r w:rsidR="005341C9" w:rsidRPr="003759D6">
              <w:rPr>
                <w:lang w:val="lv-LV"/>
              </w:rPr>
              <w:t xml:space="preserve"> maksas pakalpojums. Līdz šim ir apstiprinātas tikai divas kontroles institūcijas, iekasētās valsts nodevas a</w:t>
            </w:r>
            <w:r w:rsidR="00BF729A">
              <w:rPr>
                <w:lang w:val="lv-LV"/>
              </w:rPr>
              <w:t>pmērs</w:t>
            </w:r>
            <w:r w:rsidR="005341C9" w:rsidRPr="003759D6">
              <w:rPr>
                <w:lang w:val="lv-LV"/>
              </w:rPr>
              <w:t xml:space="preserve"> ir neliels un nav lietderīgi ieguldīt resursus nodevas administrēšanā.</w:t>
            </w:r>
            <w:r w:rsidR="005341C9">
              <w:rPr>
                <w:lang w:val="lv-LV"/>
              </w:rPr>
              <w:t xml:space="preserve"> </w:t>
            </w:r>
            <w:r w:rsidR="005341C9" w:rsidRPr="003759D6">
              <w:rPr>
                <w:shd w:val="clear" w:color="auto" w:fill="FFFFFF"/>
                <w:lang w:val="lv-LV"/>
              </w:rPr>
              <w:t xml:space="preserve">Jau </w:t>
            </w:r>
            <w:r w:rsidR="00BF729A">
              <w:rPr>
                <w:shd w:val="clear" w:color="auto" w:fill="FFFFFF"/>
                <w:lang w:val="lv-LV"/>
              </w:rPr>
              <w:t>spēkā esošajos</w:t>
            </w:r>
            <w:r w:rsidR="00BF729A" w:rsidRPr="003759D6">
              <w:rPr>
                <w:shd w:val="clear" w:color="auto" w:fill="FFFFFF"/>
                <w:lang w:val="lv-LV"/>
              </w:rPr>
              <w:t xml:space="preserve"> </w:t>
            </w:r>
            <w:r w:rsidR="005341C9" w:rsidRPr="003759D6">
              <w:rPr>
                <w:shd w:val="clear" w:color="auto" w:fill="FFFFFF"/>
                <w:lang w:val="lv-LV"/>
              </w:rPr>
              <w:t>Ministru kabineta 2019. gada 17. decembra noteikumos Nr. 681</w:t>
            </w:r>
            <w:r w:rsidR="005341C9" w:rsidRPr="003759D6">
              <w:rPr>
                <w:bCs/>
                <w:shd w:val="clear" w:color="auto" w:fill="FFFFFF"/>
                <w:lang w:val="lv-LV"/>
              </w:rPr>
              <w:t xml:space="preserve"> “Noteikumi par kārtību, kādā aprēķina un </w:t>
            </w:r>
            <w:r w:rsidR="005341C9" w:rsidRPr="003759D6">
              <w:rPr>
                <w:bCs/>
                <w:shd w:val="clear" w:color="auto" w:fill="FFFFFF"/>
                <w:lang w:val="lv-LV"/>
              </w:rPr>
              <w:lastRenderedPageBreak/>
              <w:t xml:space="preserve">veic maksājumus par Pārtikas un veterinārā dienesta valsts uzraudzības un kontroles darbībām, un maksas pakalpojumiem” </w:t>
            </w:r>
            <w:r w:rsidR="00BF729A">
              <w:rPr>
                <w:bCs/>
                <w:shd w:val="clear" w:color="auto" w:fill="FFFFFF"/>
                <w:lang w:val="lv-LV"/>
              </w:rPr>
              <w:t xml:space="preserve">ir </w:t>
            </w:r>
            <w:r w:rsidR="005341C9" w:rsidRPr="003759D6">
              <w:rPr>
                <w:bCs/>
                <w:shd w:val="clear" w:color="auto" w:fill="FFFFFF"/>
                <w:lang w:val="lv-LV"/>
              </w:rPr>
              <w:t>noteikts maksas apmērs par kontroles institūciju novērtēšanu, atzīšanu un atzīšanas apliecības izsniegšanu. Tād</w:t>
            </w:r>
            <w:r w:rsidR="00BF729A">
              <w:rPr>
                <w:bCs/>
                <w:shd w:val="clear" w:color="auto" w:fill="FFFFFF"/>
                <w:lang w:val="lv-LV"/>
              </w:rPr>
              <w:t>ē</w:t>
            </w:r>
            <w:r w:rsidR="005341C9" w:rsidRPr="003759D6">
              <w:rPr>
                <w:bCs/>
                <w:shd w:val="clear" w:color="auto" w:fill="FFFFFF"/>
                <w:lang w:val="lv-LV"/>
              </w:rPr>
              <w:t xml:space="preserve">jādi no likuma ir </w:t>
            </w:r>
            <w:r w:rsidR="00BF729A" w:rsidRPr="003759D6">
              <w:rPr>
                <w:bCs/>
                <w:shd w:val="clear" w:color="auto" w:fill="FFFFFF"/>
                <w:lang w:val="lv-LV"/>
              </w:rPr>
              <w:t>jā</w:t>
            </w:r>
            <w:r w:rsidR="00BF729A">
              <w:rPr>
                <w:bCs/>
                <w:shd w:val="clear" w:color="auto" w:fill="FFFFFF"/>
                <w:lang w:val="lv-LV"/>
              </w:rPr>
              <w:t>izslēdz</w:t>
            </w:r>
            <w:r w:rsidR="00BF729A" w:rsidRPr="003759D6">
              <w:rPr>
                <w:bCs/>
                <w:shd w:val="clear" w:color="auto" w:fill="FFFFFF"/>
                <w:lang w:val="lv-LV"/>
              </w:rPr>
              <w:t xml:space="preserve"> </w:t>
            </w:r>
            <w:r w:rsidR="005341C9" w:rsidRPr="003759D6">
              <w:rPr>
                <w:bCs/>
                <w:shd w:val="clear" w:color="auto" w:fill="FFFFFF"/>
                <w:lang w:val="lv-LV"/>
              </w:rPr>
              <w:t xml:space="preserve">pilnvarojums noteikt </w:t>
            </w:r>
            <w:r w:rsidR="005341C9" w:rsidRPr="003759D6">
              <w:rPr>
                <w:lang w:val="lv-LV"/>
              </w:rPr>
              <w:t>valsts nodevas apmēru un kārtību, kādā veicama samaksa par bioloģiskās lauksaimniecības kontroles institūcijas atbilstības apliecinājuma izsniegšanu.</w:t>
            </w:r>
          </w:p>
          <w:p w:rsidR="00330128" w:rsidRPr="00D11121" w:rsidRDefault="00D22B90" w:rsidP="007623F3">
            <w:pPr>
              <w:jc w:val="both"/>
              <w:rPr>
                <w:lang w:val="lv-LV"/>
              </w:rPr>
            </w:pPr>
            <w:r>
              <w:rPr>
                <w:lang w:val="lv-LV"/>
              </w:rPr>
              <w:t>9</w:t>
            </w:r>
            <w:r w:rsidR="00DA4293" w:rsidRPr="00D11121">
              <w:rPr>
                <w:lang w:val="lv-LV"/>
              </w:rPr>
              <w:t xml:space="preserve">. </w:t>
            </w:r>
            <w:r w:rsidR="007623F3" w:rsidRPr="00D11121">
              <w:rPr>
                <w:lang w:val="lv-LV"/>
              </w:rPr>
              <w:t>Pa</w:t>
            </w:r>
            <w:r w:rsidR="008D1D51" w:rsidRPr="00D11121">
              <w:rPr>
                <w:lang w:val="lv-LV"/>
              </w:rPr>
              <w:t>š</w:t>
            </w:r>
            <w:r w:rsidR="00BF729A">
              <w:rPr>
                <w:lang w:val="lv-LV"/>
              </w:rPr>
              <w:t>laik</w:t>
            </w:r>
            <w:r w:rsidR="007623F3" w:rsidRPr="00D11121">
              <w:rPr>
                <w:lang w:val="lv-LV"/>
              </w:rPr>
              <w:t xml:space="preserve"> nav noteikts vienots maksas pakalpojuma cenrādis</w:t>
            </w:r>
            <w:r w:rsidR="00D20585" w:rsidRPr="00D11121">
              <w:rPr>
                <w:lang w:val="lv-LV"/>
              </w:rPr>
              <w:t xml:space="preserve"> kontroles institūcijām</w:t>
            </w:r>
            <w:r w:rsidR="007623F3" w:rsidRPr="00D11121">
              <w:rPr>
                <w:lang w:val="lv-LV"/>
              </w:rPr>
              <w:t xml:space="preserve"> un katra </w:t>
            </w:r>
            <w:r w:rsidR="00D20585" w:rsidRPr="00D11121">
              <w:rPr>
                <w:lang w:val="lv-LV"/>
              </w:rPr>
              <w:t xml:space="preserve">kontroles </w:t>
            </w:r>
            <w:r w:rsidR="007623F3" w:rsidRPr="00D11121">
              <w:rPr>
                <w:lang w:val="lv-LV"/>
              </w:rPr>
              <w:t>institūcija piemēro atšķirīgu cenrādi. Kontroles institūcijas pilda valsts deleģētu</w:t>
            </w:r>
            <w:r w:rsidR="00DA4293" w:rsidRPr="00D11121">
              <w:rPr>
                <w:lang w:val="lv-LV"/>
              </w:rPr>
              <w:t>s</w:t>
            </w:r>
            <w:r w:rsidR="007623F3" w:rsidRPr="00D11121">
              <w:rPr>
                <w:lang w:val="lv-LV"/>
              </w:rPr>
              <w:t xml:space="preserve"> uzdevumu</w:t>
            </w:r>
            <w:r w:rsidR="00DA4293" w:rsidRPr="00D11121">
              <w:rPr>
                <w:lang w:val="lv-LV"/>
              </w:rPr>
              <w:t>s</w:t>
            </w:r>
            <w:r w:rsidR="007623F3" w:rsidRPr="00D11121">
              <w:rPr>
                <w:lang w:val="lv-LV"/>
              </w:rPr>
              <w:t>, tādēļ nepieciešams noteikt vienotu maksas pakalpojuma cenrādi</w:t>
            </w:r>
            <w:r w:rsidR="00330128" w:rsidRPr="00D11121">
              <w:rPr>
                <w:lang w:val="lv-LV"/>
              </w:rPr>
              <w:t xml:space="preserve"> par bioloģiskās lauksaimniecības </w:t>
            </w:r>
            <w:r w:rsidR="00330128" w:rsidRPr="00C227E7">
              <w:rPr>
                <w:lang w:val="lv-LV"/>
              </w:rPr>
              <w:t>sertifikāciju</w:t>
            </w:r>
            <w:r w:rsidR="0051344F" w:rsidRPr="00C227E7">
              <w:rPr>
                <w:lang w:val="lv-LV"/>
              </w:rPr>
              <w:t xml:space="preserve">, lai tas būtu </w:t>
            </w:r>
            <w:r w:rsidR="0051344F" w:rsidRPr="00C227E7">
              <w:rPr>
                <w:shd w:val="clear" w:color="auto" w:fill="FFFFFF"/>
                <w:lang w:val="lv-LV"/>
              </w:rPr>
              <w:t>saistošs trešajām personām – bioloģiskās lauksaimniecības sistēmā iesaistītajiem uzņēmumiem</w:t>
            </w:r>
            <w:r w:rsidR="00BF729A">
              <w:rPr>
                <w:shd w:val="clear" w:color="auto" w:fill="FFFFFF"/>
                <w:lang w:val="lv-LV"/>
              </w:rPr>
              <w:t> –</w:t>
            </w:r>
            <w:r w:rsidR="0051344F" w:rsidRPr="00C227E7">
              <w:rPr>
                <w:shd w:val="clear" w:color="auto" w:fill="FFFFFF"/>
                <w:lang w:val="lv-LV"/>
              </w:rPr>
              <w:t xml:space="preserve"> un tiktu ievērots Valsts pārvaldes iekārtas likuma 43.</w:t>
            </w:r>
            <w:r w:rsidR="0051344F" w:rsidRPr="00C227E7">
              <w:rPr>
                <w:shd w:val="clear" w:color="auto" w:fill="FFFFFF"/>
                <w:vertAlign w:val="superscript"/>
                <w:lang w:val="lv-LV"/>
              </w:rPr>
              <w:t>1</w:t>
            </w:r>
            <w:r w:rsidR="0051344F" w:rsidRPr="00C227E7">
              <w:rPr>
                <w:shd w:val="clear" w:color="auto" w:fill="FFFFFF"/>
                <w:lang w:val="lv-LV"/>
              </w:rPr>
              <w:t> panta otrajā daļā noteiktais, ka valsts pārvaldes uzdevuma ietvaros privātpersonu sniegto pakalpojumu maksas apmēru nosaka Ministru kabinets</w:t>
            </w:r>
            <w:r w:rsidR="007623F3" w:rsidRPr="00C227E7">
              <w:rPr>
                <w:lang w:val="lv-LV"/>
              </w:rPr>
              <w:t xml:space="preserve">. </w:t>
            </w:r>
            <w:r w:rsidR="00BF729A">
              <w:rPr>
                <w:lang w:val="lv-LV"/>
              </w:rPr>
              <w:t>Tādējādi</w:t>
            </w:r>
            <w:r w:rsidR="00DA4293" w:rsidRPr="00D11121">
              <w:rPr>
                <w:lang w:val="lv-LV"/>
              </w:rPr>
              <w:t xml:space="preserve"> likumā nepieciešams dot attiecīgu pilnvarojumu Ministru kabinetam,</w:t>
            </w:r>
            <w:r w:rsidR="006E6282">
              <w:rPr>
                <w:lang w:val="lv-LV"/>
              </w:rPr>
              <w:t xml:space="preserve"> papildinot 11. panta trešo daļu ar 7. punktu,</w:t>
            </w:r>
            <w:r w:rsidR="00DA4293" w:rsidRPr="00D11121">
              <w:rPr>
                <w:lang w:val="lv-LV"/>
              </w:rPr>
              <w:t xml:space="preserve"> kā arī noteikt termiņu normatīvā akta izdošanai.</w:t>
            </w:r>
          </w:p>
          <w:p w:rsidR="0048471C" w:rsidRPr="003759D6" w:rsidRDefault="00D22B90" w:rsidP="00950A07">
            <w:pPr>
              <w:jc w:val="both"/>
              <w:rPr>
                <w:lang w:val="lv-LV"/>
              </w:rPr>
            </w:pPr>
            <w:r>
              <w:rPr>
                <w:lang w:val="lv-LV"/>
              </w:rPr>
              <w:t>10</w:t>
            </w:r>
            <w:r w:rsidR="006C52D4">
              <w:rPr>
                <w:lang w:val="lv-LV"/>
              </w:rPr>
              <w:t xml:space="preserve">. </w:t>
            </w:r>
            <w:r w:rsidR="006C52D4" w:rsidRPr="00BD39D2">
              <w:rPr>
                <w:lang w:val="lv-LV"/>
              </w:rPr>
              <w:t xml:space="preserve">Pašlaik likumā noteikts, ka Zemkopības ministrija, izstrādājot un īstenojot lauksaimniecības un lauku attīstības politiku, konsultējas ar biedrību “’Lauksaimniecības organizāciju sadarbības padome”. Šāda likuma norma nenodrošina vienlīdzīgu attieksmi pret visiem sadarbības partneriem. Lai iesaistītu lēmumu pieņemšanā plašāku lauksaimnieku nevalstisko organizāciju loku, Zemkopības ministrijā jau pašlaik ir noteikta iekšējā kārtība (Zemkopības ministrijas rīkojums), ar kuru tiek izveidota </w:t>
            </w:r>
            <w:r w:rsidR="00F10042">
              <w:rPr>
                <w:lang w:val="lv-LV"/>
              </w:rPr>
              <w:t>L</w:t>
            </w:r>
            <w:r w:rsidR="006C52D4" w:rsidRPr="00BD39D2">
              <w:rPr>
                <w:lang w:val="lv-LV"/>
              </w:rPr>
              <w:t>auksa</w:t>
            </w:r>
            <w:r w:rsidR="006C52D4">
              <w:rPr>
                <w:lang w:val="lv-LV"/>
              </w:rPr>
              <w:t>i</w:t>
            </w:r>
            <w:r w:rsidR="006C52D4" w:rsidRPr="00BD39D2">
              <w:rPr>
                <w:lang w:val="lv-LV"/>
              </w:rPr>
              <w:t>mnie</w:t>
            </w:r>
            <w:r w:rsidR="006C52D4">
              <w:rPr>
                <w:lang w:val="lv-LV"/>
              </w:rPr>
              <w:t>ku</w:t>
            </w:r>
            <w:r w:rsidR="006C52D4" w:rsidRPr="00BD39D2">
              <w:rPr>
                <w:lang w:val="lv-LV"/>
              </w:rPr>
              <w:t xml:space="preserve">  organizāciju konsultatīvā padome. Tomēr citās Zemkopības ministrijas kompetencē esošajās nozarēs (zivsaimniecībā un mežsaimniecībā) konsultatīvās padomes izveide ir deleģēta Ministru kabinetam, un būtu lietderīgi šādu praksi ieviest arī attiecībā uz lauksaimniecības nozari. Attiecīgi ir jāprecizē likuma 12.pants, nosakot, ka Zemkopības ministrija konsultējas ar </w:t>
            </w:r>
            <w:r w:rsidR="00F10042">
              <w:rPr>
                <w:lang w:val="lv-LV"/>
              </w:rPr>
              <w:t>L</w:t>
            </w:r>
            <w:r w:rsidR="006C52D4" w:rsidRPr="00BD39D2">
              <w:rPr>
                <w:lang w:val="lv-LV"/>
              </w:rPr>
              <w:t xml:space="preserve">auksaimniecības konsultatīvo padomi, kā arī jāiekļauj likuma 12.panta otrajā daļā deleģējums Ministru kabinetam noteikt </w:t>
            </w:r>
            <w:r w:rsidR="00F10042">
              <w:rPr>
                <w:lang w:val="lv-LV"/>
              </w:rPr>
              <w:t>L</w:t>
            </w:r>
            <w:r w:rsidR="006C52D4" w:rsidRPr="00BD39D2">
              <w:rPr>
                <w:lang w:val="lv-LV"/>
              </w:rPr>
              <w:t>auksaimniecības konsultatīvās padomes sastāvu, funkcijas, pienākumus un uzdevumus.</w:t>
            </w:r>
          </w:p>
          <w:p w:rsidR="00695B42" w:rsidRPr="003759D6" w:rsidRDefault="00D75F08" w:rsidP="007623F3">
            <w:pPr>
              <w:jc w:val="both"/>
              <w:rPr>
                <w:lang w:val="lv-LV"/>
              </w:rPr>
            </w:pPr>
            <w:r>
              <w:rPr>
                <w:lang w:val="lv-LV"/>
              </w:rPr>
              <w:t>L</w:t>
            </w:r>
            <w:r w:rsidR="00DF1CBD" w:rsidRPr="003759D6">
              <w:rPr>
                <w:lang w:val="lv-LV"/>
              </w:rPr>
              <w:t>ikumprojekt</w:t>
            </w:r>
            <w:r>
              <w:rPr>
                <w:lang w:val="lv-LV"/>
              </w:rPr>
              <w:t>a pieņemšana</w:t>
            </w:r>
            <w:r w:rsidR="00DF1CBD" w:rsidRPr="003759D6">
              <w:rPr>
                <w:lang w:val="lv-LV"/>
              </w:rPr>
              <w:t xml:space="preserve"> </w:t>
            </w:r>
            <w:r>
              <w:rPr>
                <w:lang w:val="lv-LV"/>
              </w:rPr>
              <w:t xml:space="preserve">pilnībā </w:t>
            </w:r>
            <w:r w:rsidR="00DA00CE" w:rsidRPr="003759D6">
              <w:rPr>
                <w:lang w:val="lv-LV"/>
              </w:rPr>
              <w:t>atrisinās minētās problēmas.</w:t>
            </w:r>
          </w:p>
        </w:tc>
      </w:tr>
      <w:tr w:rsidR="003759D6" w:rsidRPr="003759D6" w:rsidTr="00C21DCA">
        <w:tc>
          <w:tcPr>
            <w:tcW w:w="250" w:type="pct"/>
          </w:tcPr>
          <w:p w:rsidR="00A162FE" w:rsidRPr="003759D6" w:rsidRDefault="00A162FE" w:rsidP="00C21DCA">
            <w:pPr>
              <w:jc w:val="center"/>
              <w:rPr>
                <w:lang w:val="lv-LV" w:eastAsia="lv-LV"/>
              </w:rPr>
            </w:pPr>
            <w:r w:rsidRPr="003759D6">
              <w:rPr>
                <w:lang w:val="lv-LV" w:eastAsia="lv-LV"/>
              </w:rPr>
              <w:lastRenderedPageBreak/>
              <w:t>3.</w:t>
            </w:r>
          </w:p>
        </w:tc>
        <w:tc>
          <w:tcPr>
            <w:tcW w:w="1397" w:type="pct"/>
          </w:tcPr>
          <w:p w:rsidR="00A162FE" w:rsidRPr="003759D6" w:rsidRDefault="006A073E" w:rsidP="005D73DE">
            <w:pPr>
              <w:jc w:val="both"/>
              <w:rPr>
                <w:lang w:val="lv-LV" w:eastAsia="lv-LV"/>
              </w:rPr>
            </w:pPr>
            <w:r w:rsidRPr="003759D6">
              <w:rPr>
                <w:lang w:val="lv-LV" w:eastAsia="lv-LV"/>
              </w:rPr>
              <w:t>Projekta izstrādē iesaistītās institūcijas</w:t>
            </w:r>
            <w:r w:rsidR="00354783" w:rsidRPr="003759D6">
              <w:rPr>
                <w:lang w:val="lv-LV" w:eastAsia="lv-LV"/>
              </w:rPr>
              <w:t xml:space="preserve"> </w:t>
            </w:r>
            <w:r w:rsidR="00354783" w:rsidRPr="003759D6">
              <w:rPr>
                <w:lang w:val="lv-LV"/>
              </w:rPr>
              <w:t>un publiskas personas kapitālsabiedrības</w:t>
            </w:r>
          </w:p>
        </w:tc>
        <w:tc>
          <w:tcPr>
            <w:tcW w:w="3353" w:type="pct"/>
          </w:tcPr>
          <w:p w:rsidR="00A162FE" w:rsidRPr="003759D6" w:rsidRDefault="00970983" w:rsidP="003774A5">
            <w:pPr>
              <w:jc w:val="both"/>
              <w:rPr>
                <w:lang w:val="lv-LV" w:eastAsia="lv-LV"/>
              </w:rPr>
            </w:pPr>
            <w:r w:rsidRPr="003759D6">
              <w:rPr>
                <w:iCs/>
                <w:lang w:val="lv-LV"/>
              </w:rPr>
              <w:t>Biedrības „Vides kvalitāte” sertifikācijas institūcija „Vides kvalitāte”, SIA „Sertifikācijas un testēšanas centrs”</w:t>
            </w:r>
            <w:r w:rsidR="005341C9">
              <w:rPr>
                <w:iCs/>
                <w:lang w:val="lv-LV"/>
              </w:rPr>
              <w:t>,</w:t>
            </w:r>
            <w:r w:rsidRPr="003759D6">
              <w:rPr>
                <w:lang w:val="lv-LV"/>
              </w:rPr>
              <w:t xml:space="preserve"> Pārtikas un veterinārais dienests</w:t>
            </w:r>
            <w:r w:rsidR="005341C9">
              <w:rPr>
                <w:lang w:val="lv-LV"/>
              </w:rPr>
              <w:t xml:space="preserve"> un Valsts augu aizsardzības dienests</w:t>
            </w:r>
          </w:p>
        </w:tc>
      </w:tr>
      <w:tr w:rsidR="005D73DE" w:rsidRPr="00096658" w:rsidTr="00C21DCA">
        <w:tc>
          <w:tcPr>
            <w:tcW w:w="250" w:type="pct"/>
          </w:tcPr>
          <w:p w:rsidR="00A162FE" w:rsidRPr="003759D6" w:rsidRDefault="00A162FE" w:rsidP="00C21DCA">
            <w:pPr>
              <w:jc w:val="center"/>
              <w:rPr>
                <w:lang w:val="lv-LV" w:eastAsia="lv-LV"/>
              </w:rPr>
            </w:pPr>
            <w:r w:rsidRPr="003759D6">
              <w:rPr>
                <w:lang w:val="lv-LV" w:eastAsia="lv-LV"/>
              </w:rPr>
              <w:t>4.</w:t>
            </w:r>
          </w:p>
        </w:tc>
        <w:tc>
          <w:tcPr>
            <w:tcW w:w="1397" w:type="pct"/>
          </w:tcPr>
          <w:p w:rsidR="00A162FE" w:rsidRPr="003759D6" w:rsidRDefault="006A073E" w:rsidP="005D73DE">
            <w:pPr>
              <w:jc w:val="both"/>
              <w:rPr>
                <w:lang w:val="lv-LV" w:eastAsia="lv-LV"/>
              </w:rPr>
            </w:pPr>
            <w:r w:rsidRPr="003759D6">
              <w:rPr>
                <w:lang w:val="lv-LV" w:eastAsia="lv-LV"/>
              </w:rPr>
              <w:t>Cita informācija</w:t>
            </w:r>
          </w:p>
        </w:tc>
        <w:tc>
          <w:tcPr>
            <w:tcW w:w="3353" w:type="pct"/>
          </w:tcPr>
          <w:p w:rsidR="00A162FE" w:rsidRPr="004B52BF" w:rsidRDefault="007C0923" w:rsidP="004B52BF">
            <w:pPr>
              <w:jc w:val="both"/>
              <w:rPr>
                <w:lang w:val="lv-LV"/>
              </w:rPr>
            </w:pPr>
            <w:r w:rsidRPr="004B52BF">
              <w:rPr>
                <w:lang w:val="lv-LV"/>
              </w:rPr>
              <w:t xml:space="preserve">Stājoties spēkā </w:t>
            </w:r>
            <w:r w:rsidR="004B52BF" w:rsidRPr="004B52BF">
              <w:rPr>
                <w:lang w:val="lv-LV"/>
              </w:rPr>
              <w:t xml:space="preserve">likuma grozījumam par 7. panta </w:t>
            </w:r>
            <w:r w:rsidR="004B52BF">
              <w:rPr>
                <w:lang w:val="lv-LV"/>
              </w:rPr>
              <w:t>otrās daļas izslēgšanu, s</w:t>
            </w:r>
            <w:r w:rsidRPr="004B52BF">
              <w:rPr>
                <w:lang w:val="lv-LV"/>
              </w:rPr>
              <w:t xml:space="preserve">pēku zaudēs Ministru kabineta </w:t>
            </w:r>
            <w:r w:rsidR="004B52BF" w:rsidRPr="004B52BF">
              <w:rPr>
                <w:lang w:val="lv-LV"/>
              </w:rPr>
              <w:t>2009.</w:t>
            </w:r>
            <w:r w:rsidR="004B52BF">
              <w:rPr>
                <w:lang w:val="lv-LV"/>
              </w:rPr>
              <w:t> </w:t>
            </w:r>
            <w:r w:rsidR="004B52BF" w:rsidRPr="004B52BF">
              <w:rPr>
                <w:lang w:val="lv-LV"/>
              </w:rPr>
              <w:t>gada 8.</w:t>
            </w:r>
            <w:r w:rsidR="004B52BF">
              <w:rPr>
                <w:lang w:val="lv-LV"/>
              </w:rPr>
              <w:t> </w:t>
            </w:r>
            <w:r w:rsidR="004B52BF" w:rsidRPr="004B52BF">
              <w:rPr>
                <w:lang w:val="lv-LV"/>
              </w:rPr>
              <w:t xml:space="preserve">septembra </w:t>
            </w:r>
            <w:r w:rsidRPr="004B52BF">
              <w:rPr>
                <w:lang w:val="lv-LV"/>
              </w:rPr>
              <w:t xml:space="preserve">noteikumi </w:t>
            </w:r>
            <w:r w:rsidR="004B52BF">
              <w:rPr>
                <w:lang w:val="lv-LV"/>
              </w:rPr>
              <w:t>N</w:t>
            </w:r>
            <w:r w:rsidRPr="004B52BF">
              <w:rPr>
                <w:lang w:val="lv-LV"/>
              </w:rPr>
              <w:t>r.</w:t>
            </w:r>
            <w:r w:rsidR="004B52BF">
              <w:rPr>
                <w:lang w:val="lv-LV"/>
              </w:rPr>
              <w:t> </w:t>
            </w:r>
            <w:r w:rsidRPr="004B52BF">
              <w:rPr>
                <w:lang w:val="lv-LV"/>
              </w:rPr>
              <w:t xml:space="preserve">1040 </w:t>
            </w:r>
            <w:r w:rsidR="004B52BF">
              <w:rPr>
                <w:lang w:val="lv-LV"/>
              </w:rPr>
              <w:t>“</w:t>
            </w:r>
            <w:r w:rsidRPr="004B52BF">
              <w:rPr>
                <w:lang w:val="lv-LV"/>
              </w:rPr>
              <w:t xml:space="preserve">Piena kvotu </w:t>
            </w:r>
            <w:r w:rsidRPr="004B52BF">
              <w:rPr>
                <w:lang w:val="lv-LV"/>
              </w:rPr>
              <w:lastRenderedPageBreak/>
              <w:t>administrēšanas noteikumi”</w:t>
            </w:r>
            <w:r w:rsidR="00933BCA" w:rsidRPr="004B52BF">
              <w:rPr>
                <w:lang w:val="lv-LV"/>
              </w:rPr>
              <w:t>.</w:t>
            </w:r>
          </w:p>
        </w:tc>
      </w:tr>
    </w:tbl>
    <w:p w:rsidR="00C21DCA" w:rsidRPr="003759D6"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3759D6" w:rsidRPr="00096658" w:rsidTr="00BA2380">
        <w:tc>
          <w:tcPr>
            <w:tcW w:w="0" w:type="auto"/>
            <w:gridSpan w:val="3"/>
            <w:vAlign w:val="center"/>
          </w:tcPr>
          <w:p w:rsidR="006D468F" w:rsidRPr="003759D6" w:rsidRDefault="006D468F" w:rsidP="00BA2380">
            <w:pPr>
              <w:jc w:val="center"/>
              <w:rPr>
                <w:b/>
                <w:bCs/>
                <w:lang w:val="lv-LV" w:eastAsia="lv-LV"/>
              </w:rPr>
            </w:pPr>
            <w:r w:rsidRPr="003759D6">
              <w:rPr>
                <w:b/>
                <w:szCs w:val="28"/>
                <w:lang w:val="lv-LV"/>
              </w:rPr>
              <w:t>II. Tiesību akta projekta ietekme uz sabiedrību,</w:t>
            </w:r>
            <w:r w:rsidRPr="003759D6">
              <w:rPr>
                <w:b/>
                <w:bCs/>
                <w:szCs w:val="28"/>
                <w:lang w:val="lv-LV"/>
              </w:rPr>
              <w:t xml:space="preserve"> tautsaimniecības attīstību un administratīvo slogu</w:t>
            </w:r>
          </w:p>
        </w:tc>
      </w:tr>
      <w:tr w:rsidR="003759D6" w:rsidRPr="00096658" w:rsidTr="00BA2380">
        <w:tc>
          <w:tcPr>
            <w:tcW w:w="250" w:type="pct"/>
          </w:tcPr>
          <w:p w:rsidR="006D468F" w:rsidRPr="003759D6" w:rsidRDefault="006D468F" w:rsidP="00BA2380">
            <w:pPr>
              <w:jc w:val="center"/>
              <w:rPr>
                <w:lang w:val="lv-LV" w:eastAsia="lv-LV"/>
              </w:rPr>
            </w:pPr>
            <w:r w:rsidRPr="003759D6">
              <w:rPr>
                <w:lang w:val="lv-LV" w:eastAsia="lv-LV"/>
              </w:rPr>
              <w:t>1.</w:t>
            </w:r>
          </w:p>
        </w:tc>
        <w:tc>
          <w:tcPr>
            <w:tcW w:w="1397" w:type="pct"/>
          </w:tcPr>
          <w:p w:rsidR="006D468F" w:rsidRPr="003759D6" w:rsidRDefault="006D468F" w:rsidP="00BA2380">
            <w:pPr>
              <w:jc w:val="both"/>
              <w:rPr>
                <w:lang w:val="lv-LV"/>
              </w:rPr>
            </w:pPr>
            <w:r w:rsidRPr="003759D6">
              <w:rPr>
                <w:lang w:val="lv-LV"/>
              </w:rPr>
              <w:t>Sabiedrības mērķgrupas, kuras tiesiskais regulējums ietekmē vai varētu ietekmēt</w:t>
            </w:r>
          </w:p>
        </w:tc>
        <w:tc>
          <w:tcPr>
            <w:tcW w:w="3353" w:type="pct"/>
          </w:tcPr>
          <w:p w:rsidR="004A704D" w:rsidRDefault="00BB07DD" w:rsidP="004E5205">
            <w:pPr>
              <w:jc w:val="both"/>
              <w:rPr>
                <w:lang w:val="lv-LV"/>
              </w:rPr>
            </w:pPr>
            <w:r w:rsidRPr="003759D6">
              <w:rPr>
                <w:lang w:val="lv-LV" w:eastAsia="lv-LV"/>
              </w:rPr>
              <w:t>Likumprojekta</w:t>
            </w:r>
            <w:r w:rsidR="000D6B13" w:rsidRPr="003759D6">
              <w:rPr>
                <w:lang w:val="lv-LV" w:eastAsia="lv-LV"/>
              </w:rPr>
              <w:t xml:space="preserve"> tiesiskais </w:t>
            </w:r>
            <w:r w:rsidRPr="003759D6">
              <w:rPr>
                <w:lang w:val="lv-LV" w:eastAsia="lv-LV"/>
              </w:rPr>
              <w:t>ietvars</w:t>
            </w:r>
            <w:r w:rsidR="000D6B13" w:rsidRPr="003759D6">
              <w:rPr>
                <w:lang w:val="lv-LV" w:eastAsia="lv-LV"/>
              </w:rPr>
              <w:t xml:space="preserve"> attieksies uz </w:t>
            </w:r>
            <w:r w:rsidR="00A5031C" w:rsidRPr="003759D6">
              <w:rPr>
                <w:lang w:val="lv-LV" w:eastAsia="lv-LV"/>
              </w:rPr>
              <w:t>bioloģisk</w:t>
            </w:r>
            <w:r w:rsidR="005A28CE" w:rsidRPr="003759D6">
              <w:rPr>
                <w:lang w:val="lv-LV" w:eastAsia="lv-LV"/>
              </w:rPr>
              <w:t>ās lauksaimniecības sistēmas</w:t>
            </w:r>
            <w:r w:rsidR="00A5031C" w:rsidRPr="003759D6">
              <w:rPr>
                <w:lang w:val="lv-LV" w:eastAsia="lv-LV"/>
              </w:rPr>
              <w:t xml:space="preserve"> operatoriem</w:t>
            </w:r>
            <w:r w:rsidR="000D6B13" w:rsidRPr="003759D6">
              <w:rPr>
                <w:lang w:val="lv-LV" w:eastAsia="lv-LV"/>
              </w:rPr>
              <w:t xml:space="preserve"> –</w:t>
            </w:r>
            <w:r w:rsidR="00A5031C" w:rsidRPr="003759D6">
              <w:rPr>
                <w:lang w:val="lv-LV" w:eastAsia="lv-LV"/>
              </w:rPr>
              <w:t xml:space="preserve"> </w:t>
            </w:r>
            <w:r w:rsidR="000D6B13" w:rsidRPr="003759D6">
              <w:rPr>
                <w:iCs/>
                <w:lang w:val="lv-LV"/>
              </w:rPr>
              <w:t>4</w:t>
            </w:r>
            <w:r w:rsidR="00A5031C" w:rsidRPr="003759D6">
              <w:rPr>
                <w:iCs/>
                <w:lang w:val="lv-LV"/>
              </w:rPr>
              <w:t>530</w:t>
            </w:r>
            <w:r w:rsidR="000D6B13" w:rsidRPr="003759D6">
              <w:rPr>
                <w:iCs/>
                <w:lang w:val="lv-LV"/>
              </w:rPr>
              <w:t xml:space="preserve"> bioloģiskās lauksaimniecības kontroles sistēmā iekļaut</w:t>
            </w:r>
            <w:r w:rsidR="005A28CE" w:rsidRPr="003759D6">
              <w:rPr>
                <w:iCs/>
                <w:lang w:val="lv-LV"/>
              </w:rPr>
              <w:t>ajām</w:t>
            </w:r>
            <w:r w:rsidR="000D6B13" w:rsidRPr="003759D6">
              <w:rPr>
                <w:iCs/>
                <w:lang w:val="lv-LV"/>
              </w:rPr>
              <w:t xml:space="preserve"> juridisk</w:t>
            </w:r>
            <w:r w:rsidR="005A28CE" w:rsidRPr="003759D6">
              <w:rPr>
                <w:iCs/>
                <w:lang w:val="lv-LV"/>
              </w:rPr>
              <w:t>ajām</w:t>
            </w:r>
            <w:r w:rsidR="000D6B13" w:rsidRPr="003759D6">
              <w:rPr>
                <w:iCs/>
                <w:lang w:val="lv-LV"/>
              </w:rPr>
              <w:t xml:space="preserve"> un fizisk</w:t>
            </w:r>
            <w:r w:rsidR="005A28CE" w:rsidRPr="003759D6">
              <w:rPr>
                <w:iCs/>
                <w:lang w:val="lv-LV"/>
              </w:rPr>
              <w:t>ajām</w:t>
            </w:r>
            <w:r w:rsidR="000D6B13" w:rsidRPr="003759D6">
              <w:rPr>
                <w:iCs/>
                <w:lang w:val="lv-LV"/>
              </w:rPr>
              <w:t xml:space="preserve"> person</w:t>
            </w:r>
            <w:r w:rsidR="005A28CE" w:rsidRPr="003759D6">
              <w:rPr>
                <w:iCs/>
                <w:lang w:val="lv-LV"/>
              </w:rPr>
              <w:t>ām</w:t>
            </w:r>
            <w:r w:rsidR="000D6B13" w:rsidRPr="003759D6">
              <w:rPr>
                <w:iCs/>
                <w:lang w:val="lv-LV"/>
              </w:rPr>
              <w:t>, kā arī uz biedrības „Vides kvalitāte” sertifikācijas institūciju „Vides kvalitāte”, SIA „Sertifikācijas un testēšanas centrs”</w:t>
            </w:r>
            <w:r w:rsidR="00C777C5">
              <w:rPr>
                <w:iCs/>
                <w:lang w:val="lv-LV"/>
              </w:rPr>
              <w:t>,</w:t>
            </w:r>
            <w:r w:rsidR="000D6B13" w:rsidRPr="003759D6">
              <w:rPr>
                <w:iCs/>
                <w:lang w:val="lv-LV"/>
              </w:rPr>
              <w:t xml:space="preserve"> Pārtikas un veterināro dienestu</w:t>
            </w:r>
            <w:r w:rsidR="00C777C5">
              <w:rPr>
                <w:iCs/>
                <w:lang w:val="lv-LV"/>
              </w:rPr>
              <w:t xml:space="preserve"> </w:t>
            </w:r>
            <w:r w:rsidR="00C777C5">
              <w:rPr>
                <w:lang w:val="lv-LV"/>
              </w:rPr>
              <w:t>un Valsts augu aizsardzības dienestu</w:t>
            </w:r>
            <w:r w:rsidR="00FC2E10" w:rsidRPr="003759D6">
              <w:rPr>
                <w:lang w:val="lv-LV"/>
              </w:rPr>
              <w:t>.</w:t>
            </w:r>
          </w:p>
          <w:p w:rsidR="00ED7F0A" w:rsidRPr="003759D6" w:rsidRDefault="00ED7F0A" w:rsidP="00517EA5">
            <w:pPr>
              <w:jc w:val="both"/>
              <w:rPr>
                <w:lang w:val="lv-LV"/>
              </w:rPr>
            </w:pPr>
            <w:r>
              <w:rPr>
                <w:lang w:val="lv-LV"/>
              </w:rPr>
              <w:t>Lauksaimniecības nozarē strādājošās nevalstiskās organizācijas – biedrība “</w:t>
            </w:r>
            <w:r w:rsidRPr="00B428B8">
              <w:rPr>
                <w:rFonts w:eastAsia="Calibri"/>
                <w:lang w:val="lv-LV"/>
              </w:rPr>
              <w:t>Lauksaimnieku organizāciju sadarbības padome</w:t>
            </w:r>
            <w:r>
              <w:rPr>
                <w:rFonts w:eastAsia="Calibri"/>
                <w:lang w:val="lv-LV"/>
              </w:rPr>
              <w:t>”, “</w:t>
            </w:r>
            <w:r w:rsidRPr="00B428B8">
              <w:rPr>
                <w:rFonts w:eastAsia="Calibri"/>
                <w:lang w:val="lv-LV"/>
              </w:rPr>
              <w:t>Zemnieku saeima</w:t>
            </w:r>
            <w:r>
              <w:rPr>
                <w:rFonts w:eastAsia="Calibri"/>
                <w:lang w:val="lv-LV"/>
              </w:rPr>
              <w:t>”,</w:t>
            </w:r>
            <w:r w:rsidRPr="00B428B8">
              <w:rPr>
                <w:rFonts w:eastAsia="Calibri"/>
                <w:lang w:val="lv-LV"/>
              </w:rPr>
              <w:t xml:space="preserve"> </w:t>
            </w:r>
            <w:r>
              <w:rPr>
                <w:rFonts w:eastAsia="Calibri"/>
                <w:lang w:val="lv-LV"/>
              </w:rPr>
              <w:t>“</w:t>
            </w:r>
            <w:r w:rsidRPr="00B428B8">
              <w:rPr>
                <w:rFonts w:eastAsia="Calibri"/>
                <w:lang w:val="lv-LV"/>
              </w:rPr>
              <w:t>Latvijas Lauksaimniecības kooperatīvu asociācij</w:t>
            </w:r>
            <w:r>
              <w:rPr>
                <w:rFonts w:eastAsia="Calibri"/>
                <w:lang w:val="lv-LV"/>
              </w:rPr>
              <w:t>a”, “</w:t>
            </w:r>
            <w:r w:rsidRPr="00B428B8">
              <w:rPr>
                <w:rFonts w:eastAsia="Calibri"/>
                <w:lang w:val="lv-LV"/>
              </w:rPr>
              <w:t>Lauksaimniecības statūtsabiedrību asociācija</w:t>
            </w:r>
            <w:r>
              <w:rPr>
                <w:rFonts w:eastAsia="Calibri"/>
                <w:lang w:val="lv-LV"/>
              </w:rPr>
              <w:t>”, “</w:t>
            </w:r>
            <w:r w:rsidRPr="00B428B8">
              <w:rPr>
                <w:rFonts w:eastAsia="Calibri"/>
                <w:lang w:val="lv-LV"/>
              </w:rPr>
              <w:t>Latvijas Bioloģiskās lauksaimniecības asociācija”</w:t>
            </w:r>
            <w:r>
              <w:rPr>
                <w:rFonts w:eastAsia="Calibri"/>
                <w:lang w:val="lv-LV"/>
              </w:rPr>
              <w:t>, “</w:t>
            </w:r>
            <w:r w:rsidRPr="00B428B8">
              <w:rPr>
                <w:rFonts w:eastAsia="Calibri"/>
                <w:lang w:val="lv-LV"/>
              </w:rPr>
              <w:t>Latvijas Jauno zemnieku klubs”</w:t>
            </w:r>
            <w:r>
              <w:rPr>
                <w:rFonts w:eastAsia="Calibri"/>
                <w:lang w:val="lv-LV"/>
              </w:rPr>
              <w:t>, “</w:t>
            </w:r>
            <w:r w:rsidRPr="00B428B8">
              <w:rPr>
                <w:rFonts w:eastAsia="Calibri"/>
                <w:lang w:val="lv-LV"/>
              </w:rPr>
              <w:t>Latvijas Zemnieku federācija”</w:t>
            </w:r>
            <w:r w:rsidR="00517EA5">
              <w:rPr>
                <w:rFonts w:eastAsia="Calibri"/>
                <w:lang w:val="lv-LV"/>
              </w:rPr>
              <w:t xml:space="preserve"> un </w:t>
            </w:r>
            <w:r w:rsidRPr="00B428B8">
              <w:rPr>
                <w:rFonts w:eastAsia="Calibri"/>
                <w:lang w:val="lv-LV"/>
              </w:rPr>
              <w:t xml:space="preserve"> </w:t>
            </w:r>
            <w:r w:rsidRPr="0062639C">
              <w:rPr>
                <w:rFonts w:eastAsia="Calibri"/>
                <w:lang w:val="lv-LV"/>
              </w:rPr>
              <w:t>„Lauksaimnieku apvienība”.</w:t>
            </w:r>
          </w:p>
        </w:tc>
      </w:tr>
      <w:tr w:rsidR="003759D6" w:rsidRPr="00096658" w:rsidTr="00BA2380">
        <w:tc>
          <w:tcPr>
            <w:tcW w:w="250" w:type="pct"/>
          </w:tcPr>
          <w:p w:rsidR="006D468F" w:rsidRPr="003759D6" w:rsidRDefault="006D468F" w:rsidP="00BA2380">
            <w:pPr>
              <w:jc w:val="center"/>
              <w:rPr>
                <w:lang w:val="lv-LV" w:eastAsia="lv-LV"/>
              </w:rPr>
            </w:pPr>
            <w:r w:rsidRPr="003759D6">
              <w:rPr>
                <w:lang w:val="lv-LV" w:eastAsia="lv-LV"/>
              </w:rPr>
              <w:t>2.</w:t>
            </w:r>
          </w:p>
        </w:tc>
        <w:tc>
          <w:tcPr>
            <w:tcW w:w="1397" w:type="pct"/>
          </w:tcPr>
          <w:p w:rsidR="006D468F" w:rsidRPr="003759D6" w:rsidRDefault="006D468F" w:rsidP="00BA2380">
            <w:pPr>
              <w:widowControl w:val="0"/>
              <w:jc w:val="both"/>
              <w:rPr>
                <w:lang w:val="lv-LV"/>
              </w:rPr>
            </w:pPr>
            <w:r w:rsidRPr="003759D6">
              <w:rPr>
                <w:lang w:val="lv-LV"/>
              </w:rPr>
              <w:t>Tiesiskā regulējuma ietekme uz tautsaimniecību un administratīvo slogu</w:t>
            </w:r>
          </w:p>
        </w:tc>
        <w:tc>
          <w:tcPr>
            <w:tcW w:w="3353" w:type="pct"/>
          </w:tcPr>
          <w:p w:rsidR="00A96199" w:rsidRDefault="00D877ED" w:rsidP="00FC2E10">
            <w:pPr>
              <w:jc w:val="both"/>
              <w:rPr>
                <w:lang w:val="lv-LV"/>
              </w:rPr>
            </w:pPr>
            <w:r w:rsidRPr="003759D6">
              <w:rPr>
                <w:lang w:val="lv-LV"/>
              </w:rPr>
              <w:t xml:space="preserve">Likumprojekts nosaka </w:t>
            </w:r>
            <w:r w:rsidR="00FC2E10" w:rsidRPr="003759D6">
              <w:rPr>
                <w:lang w:val="lv-LV"/>
              </w:rPr>
              <w:t>izveidot vienotu cenrādi kontroles institūcijām, tā</w:t>
            </w:r>
            <w:r w:rsidR="00BF729A">
              <w:rPr>
                <w:lang w:val="lv-LV"/>
              </w:rPr>
              <w:t>pēc</w:t>
            </w:r>
            <w:r w:rsidR="00FC2E10" w:rsidRPr="003759D6">
              <w:rPr>
                <w:lang w:val="lv-LV"/>
              </w:rPr>
              <w:t xml:space="preserve"> operatoriem</w:t>
            </w:r>
            <w:r w:rsidR="003E6118" w:rsidRPr="003759D6">
              <w:rPr>
                <w:lang w:val="lv-LV"/>
              </w:rPr>
              <w:t xml:space="preserve"> būs skaidrāki nosacījumi</w:t>
            </w:r>
            <w:r w:rsidR="005A28CE" w:rsidRPr="003759D6">
              <w:rPr>
                <w:lang w:val="lv-LV"/>
              </w:rPr>
              <w:t xml:space="preserve"> par maksājumiem sertifikācijas un darbības uzraudzības procesā</w:t>
            </w:r>
            <w:r w:rsidR="003E6118" w:rsidRPr="003759D6">
              <w:rPr>
                <w:lang w:val="lv-LV"/>
              </w:rPr>
              <w:t>. Ievērojot minēto, likumprojekta ietekme uz sabiedrību būs pozitīva.</w:t>
            </w:r>
          </w:p>
          <w:p w:rsidR="00286E9B" w:rsidRPr="00EC14FD" w:rsidRDefault="00286E9B" w:rsidP="00286E9B">
            <w:pPr>
              <w:jc w:val="both"/>
              <w:rPr>
                <w:lang w:val="lv-LV"/>
              </w:rPr>
            </w:pPr>
            <w:r w:rsidRPr="00EC14FD">
              <w:rPr>
                <w:lang w:val="lv-LV"/>
              </w:rPr>
              <w:t>Likumprojektā paredzēta plašāka lauksaimniecības nevalstisko organizāciju iesaiste lēmumu pi</w:t>
            </w:r>
            <w:r w:rsidR="00BF7DB6" w:rsidRPr="00EC14FD">
              <w:rPr>
                <w:lang w:val="lv-LV"/>
              </w:rPr>
              <w:t>eņemšanas procesā, tādējādi būs</w:t>
            </w:r>
            <w:r w:rsidRPr="00EC14FD">
              <w:rPr>
                <w:lang w:val="lv-LV"/>
              </w:rPr>
              <w:t xml:space="preserve"> iespēja uzklausīt dažādus viedokļus un organizēt plašākas diskusijas. Līdz ar to prognozējams, ka arī šī likumprojekta norma radīs pozitīvu ietekmi uz tautsaimniecību.</w:t>
            </w:r>
          </w:p>
          <w:p w:rsidR="00A7101F" w:rsidRPr="003759D6" w:rsidRDefault="00517EA5" w:rsidP="00FC2E10">
            <w:pPr>
              <w:jc w:val="both"/>
              <w:rPr>
                <w:lang w:val="lv-LV"/>
              </w:rPr>
            </w:pPr>
            <w:r w:rsidRPr="00EC14FD">
              <w:rPr>
                <w:lang w:val="lv-LV"/>
              </w:rPr>
              <w:t>Likumprojekta sadaļai attiecībā uz zemes ilgtspējīgu izmantošanu un informācijas ieguvi par tās auglības līmeni un tā izmaiņām</w:t>
            </w:r>
            <w:r w:rsidRPr="00EC14FD">
              <w:rPr>
                <w:sz w:val="28"/>
                <w:szCs w:val="28"/>
                <w:lang w:val="lv-LV"/>
              </w:rPr>
              <w:t xml:space="preserve"> </w:t>
            </w:r>
            <w:r w:rsidRPr="00EC14FD">
              <w:rPr>
                <w:lang w:val="lv-LV"/>
              </w:rPr>
              <w:t>nebūs ietekmes uz tautsaimniecību un administratīvo slogu, savukārt likumprojekta ietekme uz sabiedrību tās plašākajā izpratnē (lauksaimnieki, zinātniskās iestādes, nevalstiskās organizācijas, valsts pārvalde) būs pozitīva, jo nodrošinās tiesisku regulējumu vienotas informācijas sistēmas izveidei par lauksaimniecībā izmantojamās zemes kvalitātes rādītājiem.</w:t>
            </w:r>
          </w:p>
        </w:tc>
      </w:tr>
      <w:tr w:rsidR="003759D6" w:rsidRPr="00096658" w:rsidTr="00BA2380">
        <w:tc>
          <w:tcPr>
            <w:tcW w:w="250" w:type="pct"/>
          </w:tcPr>
          <w:p w:rsidR="006D468F" w:rsidRPr="003759D6" w:rsidRDefault="006D468F" w:rsidP="00BA2380">
            <w:pPr>
              <w:jc w:val="center"/>
              <w:rPr>
                <w:lang w:val="lv-LV" w:eastAsia="lv-LV"/>
              </w:rPr>
            </w:pPr>
            <w:r w:rsidRPr="003759D6">
              <w:rPr>
                <w:lang w:val="lv-LV" w:eastAsia="lv-LV"/>
              </w:rPr>
              <w:t>3.</w:t>
            </w:r>
          </w:p>
        </w:tc>
        <w:tc>
          <w:tcPr>
            <w:tcW w:w="1397" w:type="pct"/>
          </w:tcPr>
          <w:p w:rsidR="006D468F" w:rsidRPr="003759D6" w:rsidRDefault="006D468F" w:rsidP="00BA2380">
            <w:pPr>
              <w:pStyle w:val="NormalWeb"/>
              <w:spacing w:before="0" w:beforeAutospacing="0" w:after="0" w:afterAutospacing="0"/>
              <w:jc w:val="both"/>
              <w:rPr>
                <w:lang w:val="lv-LV"/>
              </w:rPr>
            </w:pPr>
            <w:r w:rsidRPr="003759D6">
              <w:rPr>
                <w:lang w:val="lv-LV"/>
              </w:rPr>
              <w:t>Administratīvo izmaksu monetārs novērtējums</w:t>
            </w:r>
          </w:p>
        </w:tc>
        <w:tc>
          <w:tcPr>
            <w:tcW w:w="3353" w:type="pct"/>
          </w:tcPr>
          <w:p w:rsidR="00D15B81" w:rsidRPr="003759D6" w:rsidRDefault="00705014">
            <w:pPr>
              <w:jc w:val="both"/>
              <w:rPr>
                <w:lang w:val="lv-LV" w:eastAsia="lv-LV"/>
              </w:rPr>
            </w:pPr>
            <w:r w:rsidRPr="00CC2309">
              <w:rPr>
                <w:shd w:val="clear" w:color="auto" w:fill="FFFFFF"/>
                <w:lang w:val="lv-LV"/>
              </w:rPr>
              <w:t>Projekts neskar administratīvās izmaksas attiecībā uz bioloģiskās lauksaimniecības jomu</w:t>
            </w:r>
            <w:r w:rsidRPr="00B7039F">
              <w:rPr>
                <w:shd w:val="clear" w:color="auto" w:fill="FFFFFF"/>
                <w:lang w:val="lv-LV"/>
              </w:rPr>
              <w:t xml:space="preserve">. </w:t>
            </w:r>
            <w:r w:rsidR="00517EA5" w:rsidRPr="00096E2A">
              <w:rPr>
                <w:shd w:val="clear" w:color="auto" w:fill="FFFFFF"/>
                <w:lang w:val="lv-LV"/>
              </w:rPr>
              <w:t xml:space="preserve">Administratīvās izmaksas attiecībā uz lauksaimniecībā izmantojamās zemes kartēšanu un oglekļa monitoringu tiks precizētas, </w:t>
            </w:r>
            <w:r w:rsidR="00BF729A">
              <w:rPr>
                <w:shd w:val="clear" w:color="auto" w:fill="FFFFFF"/>
                <w:lang w:val="lv-LV"/>
              </w:rPr>
              <w:t>bei</w:t>
            </w:r>
            <w:r w:rsidR="00517EA5" w:rsidRPr="00096E2A">
              <w:rPr>
                <w:shd w:val="clear" w:color="auto" w:fill="FFFFFF"/>
                <w:lang w:val="lv-LV"/>
              </w:rPr>
              <w:t xml:space="preserve">dzoties Norvēģijas finanšu instrumenta projektam </w:t>
            </w:r>
            <w:r w:rsidR="00B7039F">
              <w:rPr>
                <w:shd w:val="clear" w:color="auto" w:fill="FFFFFF"/>
                <w:lang w:val="lv-LV"/>
              </w:rPr>
              <w:t>“</w:t>
            </w:r>
            <w:r w:rsidR="00517EA5" w:rsidRPr="00096E2A">
              <w:rPr>
                <w:iCs/>
                <w:lang w:val="lv-LV"/>
              </w:rPr>
              <w:t>Ilgtspējīgas augsnes resursu pārvaldības uzlabošana lauksaimniecībā</w:t>
            </w:r>
            <w:r w:rsidR="00B7039F">
              <w:rPr>
                <w:lang w:val="lv-LV"/>
              </w:rPr>
              <w:t>”</w:t>
            </w:r>
            <w:r w:rsidR="00517EA5" w:rsidRPr="00096E2A">
              <w:rPr>
                <w:lang w:val="lv-LV"/>
              </w:rPr>
              <w:t>, kur</w:t>
            </w:r>
            <w:r w:rsidR="00BF729A">
              <w:rPr>
                <w:lang w:val="lv-LV"/>
              </w:rPr>
              <w:t>ā</w:t>
            </w:r>
            <w:r w:rsidR="00517EA5" w:rsidRPr="00096E2A">
              <w:rPr>
                <w:lang w:val="lv-LV"/>
              </w:rPr>
              <w:t xml:space="preserve"> tiks izstrādāta augšņu kartēšanas un oglekļa monitoringa metodika, </w:t>
            </w:r>
            <w:r w:rsidR="00BF729A">
              <w:rPr>
                <w:lang w:val="lv-LV"/>
              </w:rPr>
              <w:t xml:space="preserve">un, </w:t>
            </w:r>
            <w:r w:rsidR="00517EA5" w:rsidRPr="00096E2A">
              <w:rPr>
                <w:lang w:val="lv-LV"/>
              </w:rPr>
              <w:t xml:space="preserve">pamatojoties uz </w:t>
            </w:r>
            <w:r w:rsidR="00BF729A">
              <w:rPr>
                <w:lang w:val="lv-LV"/>
              </w:rPr>
              <w:t>t</w:t>
            </w:r>
            <w:r w:rsidR="00517EA5" w:rsidRPr="00096E2A">
              <w:rPr>
                <w:lang w:val="lv-LV"/>
              </w:rPr>
              <w:t>o</w:t>
            </w:r>
            <w:r w:rsidR="00BF729A">
              <w:rPr>
                <w:lang w:val="lv-LV"/>
              </w:rPr>
              <w:t>,</w:t>
            </w:r>
            <w:r w:rsidR="00517EA5" w:rsidRPr="00096E2A">
              <w:rPr>
                <w:lang w:val="lv-LV"/>
              </w:rPr>
              <w:t xml:space="preserve"> būs iespējams </w:t>
            </w:r>
            <w:r w:rsidR="00BF729A">
              <w:rPr>
                <w:lang w:val="lv-LV"/>
              </w:rPr>
              <w:t>novērtēt</w:t>
            </w:r>
            <w:r w:rsidR="00BF729A" w:rsidRPr="00096E2A">
              <w:rPr>
                <w:lang w:val="lv-LV"/>
              </w:rPr>
              <w:t xml:space="preserve"> </w:t>
            </w:r>
            <w:r w:rsidR="00517EA5" w:rsidRPr="00096E2A">
              <w:rPr>
                <w:lang w:val="lv-LV"/>
              </w:rPr>
              <w:t>administratīv</w:t>
            </w:r>
            <w:r w:rsidR="00BF729A">
              <w:rPr>
                <w:lang w:val="lv-LV"/>
              </w:rPr>
              <w:t>ās</w:t>
            </w:r>
            <w:r w:rsidR="00517EA5" w:rsidRPr="00096E2A">
              <w:rPr>
                <w:lang w:val="lv-LV"/>
              </w:rPr>
              <w:t xml:space="preserve"> izmaks</w:t>
            </w:r>
            <w:r w:rsidR="00BF729A">
              <w:rPr>
                <w:lang w:val="lv-LV"/>
              </w:rPr>
              <w:t>as</w:t>
            </w:r>
            <w:r w:rsidR="00517EA5" w:rsidRPr="00096E2A">
              <w:rPr>
                <w:lang w:val="lv-LV"/>
              </w:rPr>
              <w:t>.</w:t>
            </w:r>
          </w:p>
        </w:tc>
      </w:tr>
      <w:tr w:rsidR="003759D6" w:rsidRPr="00096658" w:rsidTr="00BA2380">
        <w:tc>
          <w:tcPr>
            <w:tcW w:w="250" w:type="pct"/>
          </w:tcPr>
          <w:p w:rsidR="007A5683" w:rsidRPr="003759D6" w:rsidRDefault="007A5683" w:rsidP="007A5683">
            <w:pPr>
              <w:jc w:val="center"/>
              <w:rPr>
                <w:lang w:val="lv-LV" w:eastAsia="lv-LV"/>
              </w:rPr>
            </w:pPr>
            <w:r w:rsidRPr="003759D6">
              <w:rPr>
                <w:lang w:val="lv-LV" w:eastAsia="lv-LV"/>
              </w:rPr>
              <w:t>4.</w:t>
            </w:r>
          </w:p>
        </w:tc>
        <w:tc>
          <w:tcPr>
            <w:tcW w:w="1397" w:type="pct"/>
          </w:tcPr>
          <w:p w:rsidR="007A5683" w:rsidRPr="003759D6" w:rsidRDefault="007A5683" w:rsidP="007A5683">
            <w:pPr>
              <w:pStyle w:val="NormalWeb"/>
              <w:spacing w:before="0" w:beforeAutospacing="0" w:after="0" w:afterAutospacing="0"/>
              <w:jc w:val="both"/>
              <w:rPr>
                <w:lang w:val="lv-LV"/>
              </w:rPr>
            </w:pPr>
            <w:r w:rsidRPr="003759D6">
              <w:rPr>
                <w:lang w:val="lv-LV"/>
              </w:rPr>
              <w:t>Atbilstības izmaksu monetārs novērtējums</w:t>
            </w:r>
          </w:p>
        </w:tc>
        <w:tc>
          <w:tcPr>
            <w:tcW w:w="3353" w:type="pct"/>
          </w:tcPr>
          <w:p w:rsidR="000521BC" w:rsidRPr="003759D6" w:rsidRDefault="000521BC" w:rsidP="004E5205">
            <w:pPr>
              <w:jc w:val="both"/>
              <w:rPr>
                <w:lang w:val="lv-LV" w:eastAsia="lv-LV"/>
              </w:rPr>
            </w:pPr>
            <w:r w:rsidRPr="003759D6">
              <w:rPr>
                <w:shd w:val="clear" w:color="auto" w:fill="FFFFFF"/>
                <w:lang w:val="lv-LV"/>
              </w:rPr>
              <w:t>Likumprojektā iekļautais normatīvais regulējums nerada atbilstības izmaksas fiziskajām un juridiskajām personām.</w:t>
            </w:r>
          </w:p>
        </w:tc>
      </w:tr>
      <w:tr w:rsidR="006D468F" w:rsidRPr="003759D6" w:rsidTr="00BA2380">
        <w:tc>
          <w:tcPr>
            <w:tcW w:w="250" w:type="pct"/>
          </w:tcPr>
          <w:p w:rsidR="006D468F" w:rsidRPr="003759D6" w:rsidRDefault="007A5683" w:rsidP="00BA2380">
            <w:pPr>
              <w:jc w:val="center"/>
              <w:rPr>
                <w:lang w:val="lv-LV" w:eastAsia="lv-LV"/>
              </w:rPr>
            </w:pPr>
            <w:r w:rsidRPr="003759D6">
              <w:rPr>
                <w:lang w:val="lv-LV" w:eastAsia="lv-LV"/>
              </w:rPr>
              <w:lastRenderedPageBreak/>
              <w:t>5</w:t>
            </w:r>
            <w:r w:rsidR="006D468F" w:rsidRPr="003759D6">
              <w:rPr>
                <w:lang w:val="lv-LV" w:eastAsia="lv-LV"/>
              </w:rPr>
              <w:t>.</w:t>
            </w:r>
          </w:p>
        </w:tc>
        <w:tc>
          <w:tcPr>
            <w:tcW w:w="1397" w:type="pct"/>
          </w:tcPr>
          <w:p w:rsidR="006D468F" w:rsidRPr="003759D6" w:rsidRDefault="006D468F" w:rsidP="00BA2380">
            <w:pPr>
              <w:jc w:val="both"/>
              <w:rPr>
                <w:lang w:val="lv-LV"/>
              </w:rPr>
            </w:pPr>
            <w:r w:rsidRPr="003759D6">
              <w:rPr>
                <w:lang w:val="lv-LV"/>
              </w:rPr>
              <w:t>Cita informācija</w:t>
            </w:r>
          </w:p>
        </w:tc>
        <w:tc>
          <w:tcPr>
            <w:tcW w:w="3353" w:type="pct"/>
          </w:tcPr>
          <w:p w:rsidR="006D468F" w:rsidRPr="003759D6" w:rsidRDefault="00C260A2" w:rsidP="004E5205">
            <w:pPr>
              <w:jc w:val="both"/>
              <w:rPr>
                <w:lang w:val="lv-LV"/>
              </w:rPr>
            </w:pPr>
            <w:r w:rsidRPr="003759D6">
              <w:rPr>
                <w:lang w:val="lv-LV"/>
              </w:rPr>
              <w:t>Nav</w:t>
            </w:r>
            <w:r w:rsidR="00712472" w:rsidRPr="003759D6">
              <w:rPr>
                <w:lang w:val="lv-LV"/>
              </w:rPr>
              <w:t>.</w:t>
            </w:r>
          </w:p>
        </w:tc>
      </w:tr>
    </w:tbl>
    <w:p w:rsidR="00637747" w:rsidRPr="003759D6" w:rsidRDefault="00637747" w:rsidP="005D73DE">
      <w:pPr>
        <w:jc w:val="both"/>
        <w:rPr>
          <w:lang w:val="lv-LV"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77"/>
        <w:gridCol w:w="1082"/>
        <w:gridCol w:w="1081"/>
        <w:gridCol w:w="948"/>
        <w:gridCol w:w="947"/>
        <w:gridCol w:w="947"/>
        <w:gridCol w:w="947"/>
        <w:gridCol w:w="1002"/>
      </w:tblGrid>
      <w:tr w:rsidR="003759D6" w:rsidRPr="00096658" w:rsidTr="00984617">
        <w:trPr>
          <w:cantSplit/>
        </w:trPr>
        <w:tc>
          <w:tcPr>
            <w:tcW w:w="9065" w:type="dxa"/>
            <w:gridSpan w:val="8"/>
            <w:shd w:val="clear" w:color="auto" w:fill="auto"/>
            <w:vAlign w:val="center"/>
            <w:hideMark/>
          </w:tcPr>
          <w:p w:rsidR="00656D9E" w:rsidRPr="003759D6" w:rsidRDefault="00656D9E" w:rsidP="003759D6">
            <w:pPr>
              <w:jc w:val="center"/>
              <w:rPr>
                <w:b/>
                <w:bCs/>
                <w:lang w:val="lv-LV"/>
              </w:rPr>
            </w:pPr>
            <w:r w:rsidRPr="003759D6">
              <w:rPr>
                <w:b/>
                <w:bCs/>
                <w:lang w:val="lv-LV"/>
              </w:rPr>
              <w:t>III. Tiesību akta projekta ietekme uz valsts budžetu un pašvaldību budžetiem</w:t>
            </w:r>
          </w:p>
        </w:tc>
      </w:tr>
      <w:tr w:rsidR="003759D6" w:rsidRPr="003759D6" w:rsidTr="00984617">
        <w:trPr>
          <w:cantSplit/>
        </w:trPr>
        <w:tc>
          <w:tcPr>
            <w:tcW w:w="2162" w:type="dxa"/>
            <w:vMerge w:val="restart"/>
            <w:shd w:val="clear" w:color="auto" w:fill="FFFFFF"/>
            <w:vAlign w:val="center"/>
          </w:tcPr>
          <w:p w:rsidR="00656D9E" w:rsidRPr="003759D6" w:rsidRDefault="00656D9E" w:rsidP="003759D6">
            <w:pPr>
              <w:jc w:val="center"/>
              <w:rPr>
                <w:bCs/>
                <w:lang w:val="lv-LV"/>
              </w:rPr>
            </w:pPr>
            <w:r w:rsidRPr="003759D6">
              <w:rPr>
                <w:bCs/>
                <w:lang w:val="lv-LV"/>
              </w:rPr>
              <w:t>Rādītāji</w:t>
            </w:r>
          </w:p>
        </w:tc>
        <w:tc>
          <w:tcPr>
            <w:tcW w:w="2147" w:type="dxa"/>
            <w:gridSpan w:val="2"/>
            <w:vMerge w:val="restart"/>
            <w:shd w:val="clear" w:color="auto" w:fill="FFFFFF"/>
            <w:vAlign w:val="center"/>
            <w:hideMark/>
          </w:tcPr>
          <w:p w:rsidR="00656D9E" w:rsidRPr="003759D6" w:rsidRDefault="00656D9E" w:rsidP="003759D6">
            <w:pPr>
              <w:jc w:val="center"/>
              <w:rPr>
                <w:bCs/>
                <w:lang w:val="lv-LV"/>
              </w:rPr>
            </w:pPr>
            <w:r w:rsidRPr="003759D6">
              <w:rPr>
                <w:bCs/>
                <w:lang w:val="lv-LV"/>
              </w:rPr>
              <w:t>2020.gads</w:t>
            </w:r>
          </w:p>
        </w:tc>
        <w:tc>
          <w:tcPr>
            <w:tcW w:w="4756" w:type="dxa"/>
            <w:gridSpan w:val="5"/>
            <w:shd w:val="clear" w:color="auto" w:fill="FFFFFF"/>
            <w:vAlign w:val="center"/>
            <w:hideMark/>
          </w:tcPr>
          <w:p w:rsidR="00656D9E" w:rsidRPr="003759D6" w:rsidRDefault="00656D9E" w:rsidP="003759D6">
            <w:pPr>
              <w:jc w:val="center"/>
              <w:rPr>
                <w:lang w:val="lv-LV"/>
              </w:rPr>
            </w:pPr>
            <w:r w:rsidRPr="003759D6">
              <w:rPr>
                <w:lang w:val="lv-LV"/>
              </w:rPr>
              <w:t>Turpmākie trīs gadi (</w:t>
            </w:r>
            <w:r w:rsidRPr="003759D6">
              <w:rPr>
                <w:i/>
                <w:iCs/>
                <w:lang w:val="lv-LV"/>
              </w:rPr>
              <w:t>euro</w:t>
            </w:r>
            <w:r w:rsidRPr="003759D6">
              <w:rPr>
                <w:lang w:val="lv-LV"/>
              </w:rPr>
              <w:t>)</w:t>
            </w:r>
          </w:p>
        </w:tc>
      </w:tr>
      <w:tr w:rsidR="003759D6" w:rsidRPr="003759D6" w:rsidTr="00984617">
        <w:trPr>
          <w:cantSplit/>
        </w:trPr>
        <w:tc>
          <w:tcPr>
            <w:tcW w:w="2162" w:type="dxa"/>
            <w:vMerge/>
            <w:shd w:val="clear" w:color="auto" w:fill="auto"/>
            <w:vAlign w:val="center"/>
            <w:hideMark/>
          </w:tcPr>
          <w:p w:rsidR="00656D9E" w:rsidRPr="003759D6" w:rsidRDefault="00656D9E" w:rsidP="003759D6">
            <w:pPr>
              <w:jc w:val="center"/>
              <w:rPr>
                <w:bCs/>
                <w:lang w:val="lv-LV"/>
              </w:rPr>
            </w:pPr>
          </w:p>
        </w:tc>
        <w:tc>
          <w:tcPr>
            <w:tcW w:w="2147" w:type="dxa"/>
            <w:gridSpan w:val="2"/>
            <w:vMerge/>
            <w:shd w:val="clear" w:color="auto" w:fill="auto"/>
            <w:vAlign w:val="center"/>
            <w:hideMark/>
          </w:tcPr>
          <w:p w:rsidR="00656D9E" w:rsidRPr="003759D6" w:rsidRDefault="00656D9E" w:rsidP="003759D6">
            <w:pPr>
              <w:jc w:val="center"/>
              <w:rPr>
                <w:bCs/>
                <w:lang w:val="lv-LV"/>
              </w:rPr>
            </w:pPr>
          </w:p>
        </w:tc>
        <w:tc>
          <w:tcPr>
            <w:tcW w:w="1881" w:type="dxa"/>
            <w:gridSpan w:val="2"/>
            <w:shd w:val="clear" w:color="auto" w:fill="FFFFFF"/>
            <w:vAlign w:val="center"/>
            <w:hideMark/>
          </w:tcPr>
          <w:p w:rsidR="00656D9E" w:rsidRPr="003759D6" w:rsidRDefault="00656D9E" w:rsidP="003759D6">
            <w:pPr>
              <w:jc w:val="center"/>
              <w:rPr>
                <w:bCs/>
                <w:lang w:val="lv-LV"/>
              </w:rPr>
            </w:pPr>
            <w:r w:rsidRPr="003759D6">
              <w:rPr>
                <w:bCs/>
                <w:lang w:val="lv-LV"/>
              </w:rPr>
              <w:t>2021</w:t>
            </w:r>
          </w:p>
        </w:tc>
        <w:tc>
          <w:tcPr>
            <w:tcW w:w="1880" w:type="dxa"/>
            <w:gridSpan w:val="2"/>
            <w:shd w:val="clear" w:color="auto" w:fill="FFFFFF"/>
            <w:vAlign w:val="center"/>
            <w:hideMark/>
          </w:tcPr>
          <w:p w:rsidR="00656D9E" w:rsidRPr="003759D6" w:rsidRDefault="00656D9E" w:rsidP="003759D6">
            <w:pPr>
              <w:jc w:val="center"/>
              <w:rPr>
                <w:bCs/>
                <w:lang w:val="lv-LV"/>
              </w:rPr>
            </w:pPr>
            <w:r w:rsidRPr="003759D6">
              <w:rPr>
                <w:bCs/>
                <w:lang w:val="lv-LV"/>
              </w:rPr>
              <w:t>2022</w:t>
            </w:r>
          </w:p>
        </w:tc>
        <w:tc>
          <w:tcPr>
            <w:tcW w:w="995" w:type="dxa"/>
            <w:shd w:val="clear" w:color="auto" w:fill="FFFFFF"/>
            <w:vAlign w:val="center"/>
            <w:hideMark/>
          </w:tcPr>
          <w:p w:rsidR="00656D9E" w:rsidRPr="003759D6" w:rsidRDefault="00656D9E" w:rsidP="003759D6">
            <w:pPr>
              <w:jc w:val="center"/>
              <w:rPr>
                <w:bCs/>
              </w:rPr>
            </w:pPr>
            <w:r w:rsidRPr="003759D6">
              <w:rPr>
                <w:bCs/>
              </w:rPr>
              <w:t>2023</w:t>
            </w:r>
          </w:p>
        </w:tc>
      </w:tr>
      <w:tr w:rsidR="003759D6" w:rsidRPr="003759D6" w:rsidTr="00984617">
        <w:trPr>
          <w:cantSplit/>
        </w:trPr>
        <w:tc>
          <w:tcPr>
            <w:tcW w:w="2162" w:type="dxa"/>
            <w:vMerge/>
            <w:shd w:val="clear" w:color="auto" w:fill="auto"/>
            <w:vAlign w:val="center"/>
            <w:hideMark/>
          </w:tcPr>
          <w:p w:rsidR="00656D9E" w:rsidRPr="003759D6" w:rsidRDefault="00656D9E" w:rsidP="003759D6">
            <w:pPr>
              <w:jc w:val="center"/>
              <w:rPr>
                <w:b/>
                <w:bCs/>
                <w:lang w:val="lv-LV"/>
              </w:rPr>
            </w:pPr>
          </w:p>
        </w:tc>
        <w:tc>
          <w:tcPr>
            <w:tcW w:w="1074" w:type="dxa"/>
            <w:shd w:val="clear" w:color="auto" w:fill="FFFFFF"/>
            <w:vAlign w:val="center"/>
            <w:hideMark/>
          </w:tcPr>
          <w:p w:rsidR="00656D9E" w:rsidRPr="003759D6" w:rsidRDefault="00656D9E" w:rsidP="003759D6">
            <w:pPr>
              <w:jc w:val="center"/>
              <w:rPr>
                <w:lang w:val="lv-LV"/>
              </w:rPr>
            </w:pPr>
            <w:r w:rsidRPr="003759D6">
              <w:rPr>
                <w:lang w:val="lv-LV"/>
              </w:rPr>
              <w:t>saskaņā ar valsts budžetu</w:t>
            </w:r>
          </w:p>
          <w:p w:rsidR="00656D9E" w:rsidRPr="003759D6" w:rsidRDefault="00656D9E" w:rsidP="003759D6">
            <w:pPr>
              <w:jc w:val="center"/>
              <w:rPr>
                <w:lang w:val="lv-LV"/>
              </w:rPr>
            </w:pPr>
            <w:r w:rsidRPr="003759D6">
              <w:rPr>
                <w:lang w:val="lv-LV"/>
              </w:rPr>
              <w:t>2020. gadam</w:t>
            </w:r>
          </w:p>
        </w:tc>
        <w:tc>
          <w:tcPr>
            <w:tcW w:w="1073" w:type="dxa"/>
            <w:shd w:val="clear" w:color="auto" w:fill="FFFFFF"/>
            <w:vAlign w:val="center"/>
            <w:hideMark/>
          </w:tcPr>
          <w:p w:rsidR="00656D9E" w:rsidRPr="003759D6" w:rsidRDefault="00656D9E" w:rsidP="003759D6">
            <w:pPr>
              <w:jc w:val="center"/>
              <w:rPr>
                <w:lang w:val="lv-LV"/>
              </w:rPr>
            </w:pPr>
            <w:r w:rsidRPr="003759D6">
              <w:rPr>
                <w:lang w:val="lv-LV"/>
              </w:rPr>
              <w:t xml:space="preserve">izmaiņas kārtējā gadā, salīdzinot ar valsts budžetu 2020. </w:t>
            </w:r>
            <w:r w:rsidR="00A47E56" w:rsidRPr="003759D6">
              <w:rPr>
                <w:lang w:val="lv-LV"/>
              </w:rPr>
              <w:t>G</w:t>
            </w:r>
            <w:r w:rsidRPr="003759D6">
              <w:rPr>
                <w:lang w:val="lv-LV"/>
              </w:rPr>
              <w:t>adam</w:t>
            </w:r>
          </w:p>
        </w:tc>
        <w:tc>
          <w:tcPr>
            <w:tcW w:w="941" w:type="dxa"/>
            <w:shd w:val="clear" w:color="auto" w:fill="FFFFFF"/>
            <w:vAlign w:val="center"/>
            <w:hideMark/>
          </w:tcPr>
          <w:p w:rsidR="00656D9E" w:rsidRPr="003759D6" w:rsidRDefault="00656D9E" w:rsidP="003759D6">
            <w:pPr>
              <w:jc w:val="center"/>
              <w:rPr>
                <w:lang w:val="lv-LV"/>
              </w:rPr>
            </w:pPr>
            <w:r w:rsidRPr="003759D6">
              <w:rPr>
                <w:lang w:val="lv-LV"/>
              </w:rPr>
              <w:t>saskaņā ar vidēja termiņa budžeta ietvaru</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izmaiņas, salīdzinot ar vidēja termiņa budžeta ietvaru 2021. gadam</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saskaņā ar vidēja termiņa budžeta ietvaru</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izmaiņas, salīdzinot ar vidēja termiņa budžeta ietvaru 2022. gadam</w:t>
            </w:r>
          </w:p>
        </w:tc>
        <w:tc>
          <w:tcPr>
            <w:tcW w:w="995" w:type="dxa"/>
            <w:shd w:val="clear" w:color="auto" w:fill="FFFFFF"/>
            <w:vAlign w:val="center"/>
            <w:hideMark/>
          </w:tcPr>
          <w:p w:rsidR="00656D9E" w:rsidRPr="003759D6" w:rsidRDefault="00656D9E" w:rsidP="003759D6">
            <w:pPr>
              <w:jc w:val="center"/>
            </w:pPr>
            <w:proofErr w:type="spellStart"/>
            <w:r w:rsidRPr="003759D6">
              <w:t>izmaiņas</w:t>
            </w:r>
            <w:proofErr w:type="spellEnd"/>
            <w:r w:rsidRPr="003759D6">
              <w:t xml:space="preserve">, </w:t>
            </w:r>
            <w:proofErr w:type="spellStart"/>
            <w:r w:rsidRPr="003759D6">
              <w:t>salīdzinot</w:t>
            </w:r>
            <w:proofErr w:type="spellEnd"/>
            <w:r w:rsidRPr="003759D6">
              <w:t xml:space="preserve"> </w:t>
            </w:r>
            <w:proofErr w:type="spellStart"/>
            <w:r w:rsidRPr="003759D6">
              <w:t>ar</w:t>
            </w:r>
            <w:proofErr w:type="spellEnd"/>
            <w:r w:rsidRPr="003759D6">
              <w:t xml:space="preserve"> </w:t>
            </w:r>
            <w:proofErr w:type="spellStart"/>
            <w:r w:rsidRPr="003759D6">
              <w:t>vidēja</w:t>
            </w:r>
            <w:proofErr w:type="spellEnd"/>
            <w:r w:rsidRPr="003759D6">
              <w:t xml:space="preserve"> </w:t>
            </w:r>
            <w:proofErr w:type="spellStart"/>
            <w:r w:rsidRPr="003759D6">
              <w:t>termiņa</w:t>
            </w:r>
            <w:proofErr w:type="spellEnd"/>
            <w:r w:rsidRPr="003759D6">
              <w:t xml:space="preserve"> </w:t>
            </w:r>
            <w:proofErr w:type="spellStart"/>
            <w:r w:rsidRPr="003759D6">
              <w:t>budžeta</w:t>
            </w:r>
            <w:proofErr w:type="spellEnd"/>
            <w:r w:rsidRPr="003759D6">
              <w:t xml:space="preserve"> </w:t>
            </w:r>
            <w:proofErr w:type="spellStart"/>
            <w:r w:rsidRPr="003759D6">
              <w:t>ietvaru</w:t>
            </w:r>
            <w:proofErr w:type="spellEnd"/>
            <w:r w:rsidRPr="003759D6">
              <w:t xml:space="preserve"> 202</w:t>
            </w:r>
            <w:r w:rsidR="00677702" w:rsidRPr="003759D6">
              <w:t>2</w:t>
            </w:r>
            <w:r w:rsidRPr="003759D6">
              <w:t xml:space="preserve">. </w:t>
            </w:r>
            <w:proofErr w:type="spellStart"/>
            <w:r w:rsidRPr="003759D6">
              <w:t>gadam</w:t>
            </w:r>
            <w:proofErr w:type="spellEnd"/>
          </w:p>
        </w:tc>
      </w:tr>
      <w:tr w:rsidR="003759D6" w:rsidRPr="003759D6" w:rsidTr="00984617">
        <w:trPr>
          <w:cantSplit/>
        </w:trPr>
        <w:tc>
          <w:tcPr>
            <w:tcW w:w="2162" w:type="dxa"/>
            <w:shd w:val="clear" w:color="auto" w:fill="FFFFFF"/>
            <w:vAlign w:val="center"/>
            <w:hideMark/>
          </w:tcPr>
          <w:p w:rsidR="00656D9E" w:rsidRPr="003759D6" w:rsidRDefault="00656D9E" w:rsidP="003759D6">
            <w:pPr>
              <w:jc w:val="center"/>
              <w:rPr>
                <w:lang w:val="lv-LV"/>
              </w:rPr>
            </w:pPr>
            <w:r w:rsidRPr="003759D6">
              <w:rPr>
                <w:lang w:val="lv-LV"/>
              </w:rPr>
              <w:t>1</w:t>
            </w:r>
          </w:p>
        </w:tc>
        <w:tc>
          <w:tcPr>
            <w:tcW w:w="1074" w:type="dxa"/>
            <w:shd w:val="clear" w:color="auto" w:fill="FFFFFF"/>
            <w:vAlign w:val="center"/>
            <w:hideMark/>
          </w:tcPr>
          <w:p w:rsidR="00656D9E" w:rsidRPr="003759D6" w:rsidRDefault="00656D9E" w:rsidP="003759D6">
            <w:pPr>
              <w:jc w:val="center"/>
              <w:rPr>
                <w:lang w:val="lv-LV"/>
              </w:rPr>
            </w:pPr>
            <w:r w:rsidRPr="003759D6">
              <w:rPr>
                <w:lang w:val="lv-LV"/>
              </w:rPr>
              <w:t>2</w:t>
            </w:r>
          </w:p>
        </w:tc>
        <w:tc>
          <w:tcPr>
            <w:tcW w:w="1073" w:type="dxa"/>
            <w:shd w:val="clear" w:color="auto" w:fill="FFFFFF"/>
            <w:vAlign w:val="center"/>
            <w:hideMark/>
          </w:tcPr>
          <w:p w:rsidR="00656D9E" w:rsidRPr="003759D6" w:rsidRDefault="00656D9E" w:rsidP="003759D6">
            <w:pPr>
              <w:jc w:val="center"/>
              <w:rPr>
                <w:lang w:val="lv-LV"/>
              </w:rPr>
            </w:pPr>
            <w:r w:rsidRPr="003759D6">
              <w:rPr>
                <w:lang w:val="lv-LV"/>
              </w:rPr>
              <w:t>3</w:t>
            </w:r>
          </w:p>
        </w:tc>
        <w:tc>
          <w:tcPr>
            <w:tcW w:w="941" w:type="dxa"/>
            <w:shd w:val="clear" w:color="auto" w:fill="FFFFFF"/>
            <w:vAlign w:val="center"/>
            <w:hideMark/>
          </w:tcPr>
          <w:p w:rsidR="00656D9E" w:rsidRPr="003759D6" w:rsidRDefault="00656D9E" w:rsidP="003759D6">
            <w:pPr>
              <w:jc w:val="center"/>
              <w:rPr>
                <w:lang w:val="lv-LV"/>
              </w:rPr>
            </w:pPr>
            <w:r w:rsidRPr="003759D6">
              <w:rPr>
                <w:lang w:val="lv-LV"/>
              </w:rPr>
              <w:t>4</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5</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6</w:t>
            </w:r>
          </w:p>
        </w:tc>
        <w:tc>
          <w:tcPr>
            <w:tcW w:w="940" w:type="dxa"/>
            <w:shd w:val="clear" w:color="auto" w:fill="FFFFFF"/>
            <w:vAlign w:val="center"/>
            <w:hideMark/>
          </w:tcPr>
          <w:p w:rsidR="00656D9E" w:rsidRPr="003759D6" w:rsidRDefault="00656D9E" w:rsidP="003759D6">
            <w:pPr>
              <w:jc w:val="center"/>
              <w:rPr>
                <w:lang w:val="lv-LV"/>
              </w:rPr>
            </w:pPr>
            <w:r w:rsidRPr="003759D6">
              <w:rPr>
                <w:lang w:val="lv-LV"/>
              </w:rPr>
              <w:t>7</w:t>
            </w:r>
          </w:p>
        </w:tc>
        <w:tc>
          <w:tcPr>
            <w:tcW w:w="995" w:type="dxa"/>
            <w:shd w:val="clear" w:color="auto" w:fill="FFFFFF"/>
            <w:vAlign w:val="center"/>
            <w:hideMark/>
          </w:tcPr>
          <w:p w:rsidR="00656D9E" w:rsidRPr="003759D6" w:rsidRDefault="00656D9E" w:rsidP="003759D6">
            <w:pPr>
              <w:jc w:val="center"/>
            </w:pPr>
            <w:r w:rsidRPr="003759D6">
              <w:t>8</w:t>
            </w:r>
          </w:p>
        </w:tc>
      </w:tr>
      <w:tr w:rsidR="003759D6" w:rsidRPr="003759D6" w:rsidTr="00EF012C">
        <w:trPr>
          <w:cantSplit/>
        </w:trPr>
        <w:tc>
          <w:tcPr>
            <w:tcW w:w="2162" w:type="dxa"/>
            <w:shd w:val="clear" w:color="auto" w:fill="FFFFFF"/>
            <w:hideMark/>
          </w:tcPr>
          <w:p w:rsidR="002843C5" w:rsidRPr="003759D6" w:rsidRDefault="002843C5" w:rsidP="002843C5">
            <w:pPr>
              <w:rPr>
                <w:lang w:val="lv-LV"/>
              </w:rPr>
            </w:pPr>
            <w:r w:rsidRPr="003759D6">
              <w:rPr>
                <w:lang w:val="lv-LV"/>
              </w:rPr>
              <w:t>1. Budžeta ieņēmumi</w:t>
            </w:r>
          </w:p>
        </w:tc>
        <w:tc>
          <w:tcPr>
            <w:tcW w:w="1074" w:type="dxa"/>
            <w:shd w:val="clear" w:color="auto" w:fill="FFFFFF"/>
            <w:vAlign w:val="center"/>
            <w:hideMark/>
          </w:tcPr>
          <w:p w:rsidR="002843C5" w:rsidRPr="003759D6" w:rsidRDefault="00EF5BA7" w:rsidP="002843C5">
            <w:pPr>
              <w:rPr>
                <w:lang w:val="lv-LV"/>
              </w:rPr>
            </w:pPr>
            <w:r w:rsidRPr="003759D6">
              <w:rPr>
                <w:lang w:val="lv-LV"/>
              </w:rPr>
              <w:t>0</w:t>
            </w:r>
          </w:p>
        </w:tc>
        <w:tc>
          <w:tcPr>
            <w:tcW w:w="1073" w:type="dxa"/>
            <w:shd w:val="clear" w:color="auto" w:fill="FFFFFF"/>
            <w:vAlign w:val="center"/>
            <w:hideMark/>
          </w:tcPr>
          <w:p w:rsidR="002843C5" w:rsidRPr="003759D6" w:rsidRDefault="00EF5BA7" w:rsidP="002843C5">
            <w:pPr>
              <w:rPr>
                <w:lang w:val="lv-LV"/>
              </w:rPr>
            </w:pPr>
            <w:r w:rsidRPr="003759D6">
              <w:rPr>
                <w:lang w:val="lv-LV"/>
              </w:rPr>
              <w:t>0</w:t>
            </w:r>
          </w:p>
        </w:tc>
        <w:tc>
          <w:tcPr>
            <w:tcW w:w="941" w:type="dxa"/>
            <w:shd w:val="clear" w:color="auto" w:fill="FFFFFF"/>
            <w:vAlign w:val="center"/>
            <w:hideMark/>
          </w:tcPr>
          <w:p w:rsidR="002843C5" w:rsidRPr="003759D6" w:rsidRDefault="00EF5BA7" w:rsidP="002843C5">
            <w:pPr>
              <w:rPr>
                <w:lang w:val="lv-LV"/>
              </w:rPr>
            </w:pPr>
            <w:r w:rsidRPr="003759D6">
              <w:rPr>
                <w:lang w:val="lv-LV"/>
              </w:rPr>
              <w:t>0</w:t>
            </w:r>
          </w:p>
        </w:tc>
        <w:tc>
          <w:tcPr>
            <w:tcW w:w="940" w:type="dxa"/>
            <w:shd w:val="clear" w:color="auto" w:fill="FFFFFF"/>
          </w:tcPr>
          <w:p w:rsidR="002843C5" w:rsidRPr="003759D6" w:rsidRDefault="00EF5BA7" w:rsidP="002843C5">
            <w:pPr>
              <w:rPr>
                <w:lang w:val="lv-LV"/>
              </w:rPr>
            </w:pPr>
            <w:r w:rsidRPr="003759D6">
              <w:rPr>
                <w:lang w:val="lv-LV"/>
              </w:rPr>
              <w:t>0</w:t>
            </w:r>
          </w:p>
        </w:tc>
        <w:tc>
          <w:tcPr>
            <w:tcW w:w="940" w:type="dxa"/>
            <w:shd w:val="clear" w:color="auto" w:fill="FFFFFF"/>
            <w:hideMark/>
          </w:tcPr>
          <w:p w:rsidR="002843C5" w:rsidRPr="003759D6" w:rsidRDefault="00EF5BA7" w:rsidP="002843C5">
            <w:pPr>
              <w:rPr>
                <w:lang w:val="lv-LV"/>
              </w:rPr>
            </w:pPr>
            <w:r w:rsidRPr="003759D6">
              <w:rPr>
                <w:lang w:val="lv-LV"/>
              </w:rPr>
              <w:t>0</w:t>
            </w:r>
          </w:p>
        </w:tc>
        <w:tc>
          <w:tcPr>
            <w:tcW w:w="940" w:type="dxa"/>
            <w:shd w:val="clear" w:color="auto" w:fill="FFFFFF"/>
          </w:tcPr>
          <w:p w:rsidR="002843C5" w:rsidRPr="003759D6" w:rsidRDefault="00EF5BA7" w:rsidP="002843C5">
            <w:pPr>
              <w:rPr>
                <w:lang w:val="lv-LV"/>
              </w:rPr>
            </w:pPr>
            <w:r w:rsidRPr="003759D6">
              <w:rPr>
                <w:lang w:val="lv-LV"/>
              </w:rPr>
              <w:t>0</w:t>
            </w:r>
          </w:p>
        </w:tc>
        <w:tc>
          <w:tcPr>
            <w:tcW w:w="995" w:type="dxa"/>
            <w:shd w:val="clear" w:color="auto" w:fill="FFFFFF"/>
            <w:hideMark/>
          </w:tcPr>
          <w:p w:rsidR="002843C5" w:rsidRPr="003759D6" w:rsidRDefault="00EF5BA7" w:rsidP="002843C5">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1.1. valsts pamatbudžets, tai skaitā ieņēmumi no maksas pakalpojumiem un citi pašu ieņēmumi</w:t>
            </w:r>
          </w:p>
        </w:tc>
        <w:tc>
          <w:tcPr>
            <w:tcW w:w="1074" w:type="dxa"/>
            <w:shd w:val="clear" w:color="auto" w:fill="auto"/>
            <w:hideMark/>
          </w:tcPr>
          <w:p w:rsidR="002843C5" w:rsidRPr="003759D6" w:rsidRDefault="00EF5BA7" w:rsidP="002843C5">
            <w:pPr>
              <w:rPr>
                <w:lang w:val="lv-LV"/>
              </w:rPr>
            </w:pPr>
            <w:r w:rsidRPr="003759D6">
              <w:rPr>
                <w:lang w:val="lv-LV"/>
              </w:rPr>
              <w:t>0</w:t>
            </w:r>
          </w:p>
        </w:tc>
        <w:tc>
          <w:tcPr>
            <w:tcW w:w="1073" w:type="dxa"/>
            <w:shd w:val="clear" w:color="auto" w:fill="auto"/>
            <w:hideMark/>
          </w:tcPr>
          <w:p w:rsidR="002843C5" w:rsidRPr="003759D6" w:rsidRDefault="00EF5BA7" w:rsidP="002843C5">
            <w:pPr>
              <w:rPr>
                <w:lang w:val="lv-LV"/>
              </w:rPr>
            </w:pPr>
            <w:r w:rsidRPr="003759D6">
              <w:rPr>
                <w:lang w:val="lv-LV"/>
              </w:rPr>
              <w:t>0</w:t>
            </w:r>
          </w:p>
        </w:tc>
        <w:tc>
          <w:tcPr>
            <w:tcW w:w="941" w:type="dxa"/>
            <w:shd w:val="clear" w:color="auto" w:fill="auto"/>
            <w:hideMark/>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40" w:type="dxa"/>
            <w:shd w:val="clear" w:color="auto" w:fill="auto"/>
          </w:tcPr>
          <w:p w:rsidR="002843C5" w:rsidRPr="003759D6" w:rsidRDefault="00EF5BA7" w:rsidP="002843C5">
            <w:pPr>
              <w:rPr>
                <w:lang w:val="lv-LV"/>
              </w:rPr>
            </w:pPr>
            <w:r w:rsidRPr="003759D6">
              <w:rPr>
                <w:lang w:val="lv-LV"/>
              </w:rPr>
              <w:t>0</w:t>
            </w:r>
          </w:p>
        </w:tc>
        <w:tc>
          <w:tcPr>
            <w:tcW w:w="995" w:type="dxa"/>
            <w:shd w:val="clear" w:color="auto" w:fill="auto"/>
            <w:hideMark/>
          </w:tcPr>
          <w:p w:rsidR="002843C5" w:rsidRPr="003759D6" w:rsidRDefault="00EF5BA7" w:rsidP="002843C5">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1.2. valsts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1.3.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2. Budžeta izdevumi</w:t>
            </w:r>
          </w:p>
        </w:tc>
        <w:tc>
          <w:tcPr>
            <w:tcW w:w="1074" w:type="dxa"/>
            <w:shd w:val="clear" w:color="auto" w:fill="auto"/>
            <w:vAlign w:val="center"/>
            <w:hideMark/>
          </w:tcPr>
          <w:p w:rsidR="002843C5" w:rsidRPr="003759D6" w:rsidRDefault="002843C5" w:rsidP="002843C5">
            <w:pPr>
              <w:rPr>
                <w:lang w:val="lv-LV"/>
              </w:rPr>
            </w:pPr>
            <w:r w:rsidRPr="003759D6">
              <w:rPr>
                <w:lang w:val="lv-LV"/>
              </w:rPr>
              <w:t>0</w:t>
            </w:r>
          </w:p>
        </w:tc>
        <w:tc>
          <w:tcPr>
            <w:tcW w:w="1073" w:type="dxa"/>
            <w:shd w:val="clear" w:color="auto" w:fill="auto"/>
            <w:hideMark/>
          </w:tcPr>
          <w:p w:rsidR="002843C5" w:rsidRPr="003759D6" w:rsidRDefault="002843C5" w:rsidP="002843C5">
            <w:pPr>
              <w:rPr>
                <w:lang w:val="lv-LV"/>
              </w:rPr>
            </w:pPr>
            <w:r w:rsidRPr="003759D6">
              <w:rPr>
                <w:lang w:val="lv-LV"/>
              </w:rPr>
              <w:t>0</w:t>
            </w:r>
          </w:p>
        </w:tc>
        <w:tc>
          <w:tcPr>
            <w:tcW w:w="941" w:type="dxa"/>
            <w:shd w:val="clear" w:color="auto" w:fill="auto"/>
            <w:hideMark/>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95" w:type="dxa"/>
            <w:shd w:val="clear" w:color="auto" w:fill="auto"/>
            <w:hideMark/>
          </w:tcPr>
          <w:p w:rsidR="002843C5" w:rsidRPr="003759D6" w:rsidRDefault="002843C5" w:rsidP="002843C5">
            <w:r w:rsidRPr="003759D6">
              <w:t>0</w:t>
            </w:r>
          </w:p>
        </w:tc>
      </w:tr>
      <w:tr w:rsidR="003759D6" w:rsidRPr="003759D6" w:rsidTr="00EF012C">
        <w:trPr>
          <w:cantSplit/>
        </w:trPr>
        <w:tc>
          <w:tcPr>
            <w:tcW w:w="2162" w:type="dxa"/>
            <w:shd w:val="clear" w:color="auto" w:fill="auto"/>
            <w:hideMark/>
          </w:tcPr>
          <w:p w:rsidR="002843C5" w:rsidRPr="003759D6" w:rsidRDefault="002843C5" w:rsidP="002843C5">
            <w:pPr>
              <w:rPr>
                <w:lang w:val="lv-LV"/>
              </w:rPr>
            </w:pPr>
            <w:r w:rsidRPr="003759D6">
              <w:rPr>
                <w:lang w:val="lv-LV"/>
              </w:rPr>
              <w:t>2.1. valsts pamatbudžets</w:t>
            </w:r>
          </w:p>
        </w:tc>
        <w:tc>
          <w:tcPr>
            <w:tcW w:w="1074" w:type="dxa"/>
            <w:shd w:val="clear" w:color="auto" w:fill="auto"/>
            <w:vAlign w:val="center"/>
            <w:hideMark/>
          </w:tcPr>
          <w:p w:rsidR="002843C5" w:rsidRPr="003759D6" w:rsidRDefault="002843C5" w:rsidP="002843C5">
            <w:pPr>
              <w:rPr>
                <w:lang w:val="lv-LV"/>
              </w:rPr>
            </w:pPr>
            <w:r w:rsidRPr="003759D6">
              <w:rPr>
                <w:lang w:val="lv-LV"/>
              </w:rPr>
              <w:t>0</w:t>
            </w:r>
          </w:p>
        </w:tc>
        <w:tc>
          <w:tcPr>
            <w:tcW w:w="1073" w:type="dxa"/>
            <w:shd w:val="clear" w:color="auto" w:fill="auto"/>
            <w:hideMark/>
          </w:tcPr>
          <w:p w:rsidR="002843C5" w:rsidRPr="003759D6" w:rsidRDefault="002843C5" w:rsidP="002843C5">
            <w:pPr>
              <w:rPr>
                <w:lang w:val="lv-LV"/>
              </w:rPr>
            </w:pPr>
            <w:r w:rsidRPr="003759D6">
              <w:rPr>
                <w:lang w:val="lv-LV"/>
              </w:rPr>
              <w:t>0</w:t>
            </w:r>
          </w:p>
        </w:tc>
        <w:tc>
          <w:tcPr>
            <w:tcW w:w="941" w:type="dxa"/>
            <w:shd w:val="clear" w:color="auto" w:fill="auto"/>
            <w:hideMark/>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40" w:type="dxa"/>
            <w:shd w:val="clear" w:color="auto" w:fill="auto"/>
          </w:tcPr>
          <w:p w:rsidR="002843C5" w:rsidRPr="003759D6" w:rsidRDefault="002843C5" w:rsidP="002843C5">
            <w:pPr>
              <w:rPr>
                <w:lang w:val="lv-LV"/>
              </w:rPr>
            </w:pPr>
            <w:r w:rsidRPr="003759D6">
              <w:rPr>
                <w:lang w:val="lv-LV"/>
              </w:rPr>
              <w:t>0</w:t>
            </w:r>
          </w:p>
        </w:tc>
        <w:tc>
          <w:tcPr>
            <w:tcW w:w="995" w:type="dxa"/>
            <w:shd w:val="clear" w:color="auto" w:fill="auto"/>
            <w:hideMark/>
          </w:tcPr>
          <w:p w:rsidR="002843C5" w:rsidRPr="003759D6" w:rsidRDefault="002843C5" w:rsidP="002843C5">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2.2. valsts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2.3.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 Finansiālā ietekme</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3.1. valsts pamatbudžets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3.2. speciālais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3.3. pašvaldību budžets</w:t>
            </w:r>
          </w:p>
        </w:tc>
        <w:tc>
          <w:tcPr>
            <w:tcW w:w="1074" w:type="dxa"/>
            <w:shd w:val="clear" w:color="auto" w:fill="auto"/>
            <w:vAlign w:val="center"/>
            <w:hideMark/>
          </w:tcPr>
          <w:p w:rsidR="00656D9E" w:rsidRPr="003759D6" w:rsidRDefault="00656D9E" w:rsidP="00984617">
            <w:pPr>
              <w:rPr>
                <w:lang w:val="lv-LV"/>
              </w:rPr>
            </w:pPr>
            <w:r w:rsidRPr="003759D6">
              <w:rPr>
                <w:lang w:val="lv-LV"/>
              </w:rPr>
              <w:t>0</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lastRenderedPageBreak/>
              <w:t>4. Finanšu līdzekļi papildu izdevumu finansēšanai (kompensējošu izdevumu samazinājumu norāda ar "+" zīmi)</w:t>
            </w:r>
          </w:p>
        </w:tc>
        <w:tc>
          <w:tcPr>
            <w:tcW w:w="1074" w:type="dxa"/>
            <w:shd w:val="clear" w:color="auto" w:fill="auto"/>
            <w:vAlign w:val="center"/>
            <w:hideMark/>
          </w:tcPr>
          <w:p w:rsidR="00656D9E" w:rsidRPr="003759D6" w:rsidRDefault="00677702" w:rsidP="00984617">
            <w:pPr>
              <w:rPr>
                <w:lang w:val="lv-LV"/>
              </w:rPr>
            </w:pPr>
            <w:r w:rsidRPr="003759D6">
              <w:rPr>
                <w:lang w:val="lv-LV"/>
              </w:rPr>
              <w:t>X</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r w:rsidRPr="003759D6">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 Precizēta finansiālā ietekme</w:t>
            </w:r>
          </w:p>
        </w:tc>
        <w:tc>
          <w:tcPr>
            <w:tcW w:w="1074" w:type="dxa"/>
            <w:vMerge w:val="restart"/>
            <w:shd w:val="clear" w:color="auto" w:fill="auto"/>
            <w:vAlign w:val="center"/>
            <w:hideMark/>
          </w:tcPr>
          <w:p w:rsidR="00656D9E" w:rsidRPr="003759D6" w:rsidRDefault="00677702" w:rsidP="00984617">
            <w:pPr>
              <w:rPr>
                <w:lang w:val="lv-LV"/>
              </w:rPr>
            </w:pPr>
            <w:r w:rsidRPr="003759D6">
              <w:rPr>
                <w:lang w:val="lv-LV"/>
              </w:rPr>
              <w:t>X</w:t>
            </w: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56D9E"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5.1. valsts pamatbudžets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5.2. speciālais 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5.3. pašvaldību budžets</w:t>
            </w:r>
          </w:p>
        </w:tc>
        <w:tc>
          <w:tcPr>
            <w:tcW w:w="1074" w:type="dxa"/>
            <w:vMerge/>
            <w:shd w:val="clear" w:color="auto" w:fill="auto"/>
            <w:vAlign w:val="center"/>
            <w:hideMark/>
          </w:tcPr>
          <w:p w:rsidR="00656D9E" w:rsidRPr="003759D6" w:rsidRDefault="00656D9E" w:rsidP="00984617">
            <w:pPr>
              <w:rPr>
                <w:lang w:val="lv-LV"/>
              </w:rPr>
            </w:pPr>
          </w:p>
        </w:tc>
        <w:tc>
          <w:tcPr>
            <w:tcW w:w="1073" w:type="dxa"/>
            <w:shd w:val="clear" w:color="auto" w:fill="auto"/>
            <w:vAlign w:val="center"/>
            <w:hideMark/>
          </w:tcPr>
          <w:p w:rsidR="00656D9E" w:rsidRPr="003759D6" w:rsidRDefault="00656D9E" w:rsidP="00984617">
            <w:pPr>
              <w:rPr>
                <w:lang w:val="lv-LV"/>
              </w:rPr>
            </w:pPr>
            <w:r w:rsidRPr="003759D6">
              <w:rPr>
                <w:lang w:val="lv-LV"/>
              </w:rPr>
              <w:t>0</w:t>
            </w:r>
          </w:p>
        </w:tc>
        <w:tc>
          <w:tcPr>
            <w:tcW w:w="941" w:type="dxa"/>
            <w:shd w:val="clear" w:color="auto" w:fill="auto"/>
            <w:vAlign w:val="center"/>
            <w:hideMark/>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40" w:type="dxa"/>
            <w:shd w:val="clear" w:color="auto" w:fill="auto"/>
            <w:vAlign w:val="center"/>
          </w:tcPr>
          <w:p w:rsidR="00656D9E" w:rsidRPr="003759D6" w:rsidRDefault="00677702" w:rsidP="00984617">
            <w:pPr>
              <w:rPr>
                <w:lang w:val="lv-LV"/>
              </w:rPr>
            </w:pPr>
            <w:r w:rsidRPr="003759D6">
              <w:rPr>
                <w:lang w:val="lv-LV"/>
              </w:rPr>
              <w:t>0</w:t>
            </w:r>
          </w:p>
        </w:tc>
        <w:tc>
          <w:tcPr>
            <w:tcW w:w="940" w:type="dxa"/>
            <w:shd w:val="clear" w:color="auto" w:fill="auto"/>
            <w:vAlign w:val="center"/>
            <w:hideMark/>
          </w:tcPr>
          <w:p w:rsidR="00656D9E" w:rsidRPr="003759D6" w:rsidRDefault="00656D9E" w:rsidP="00984617">
            <w:pPr>
              <w:rPr>
                <w:lang w:val="lv-LV"/>
              </w:rPr>
            </w:pPr>
            <w:r w:rsidRPr="003759D6">
              <w:rPr>
                <w:lang w:val="lv-LV"/>
              </w:rPr>
              <w:t>0</w:t>
            </w:r>
          </w:p>
        </w:tc>
        <w:tc>
          <w:tcPr>
            <w:tcW w:w="995" w:type="dxa"/>
            <w:shd w:val="clear" w:color="auto" w:fill="auto"/>
            <w:vAlign w:val="center"/>
            <w:hideMark/>
          </w:tcPr>
          <w:p w:rsidR="00656D9E" w:rsidRPr="003759D6" w:rsidRDefault="00656D9E" w:rsidP="00984617">
            <w:pPr>
              <w:rPr>
                <w:lang w:val="lv-LV"/>
              </w:rPr>
            </w:pPr>
            <w:r w:rsidRPr="003759D6">
              <w:rPr>
                <w:lang w:val="lv-LV"/>
              </w:rPr>
              <w:t>0</w:t>
            </w: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162593" w:rsidRPr="003759D6" w:rsidRDefault="00162593" w:rsidP="00984617">
            <w:pPr>
              <w:rPr>
                <w:i/>
                <w:lang w:val="lv-LV"/>
              </w:rPr>
            </w:pPr>
          </w:p>
          <w:p w:rsidR="00162593" w:rsidRPr="003759D6" w:rsidRDefault="00162593" w:rsidP="00984617">
            <w:pPr>
              <w:rPr>
                <w:i/>
                <w:lang w:val="lv-LV"/>
              </w:rPr>
            </w:pPr>
          </w:p>
          <w:p w:rsidR="00656D9E" w:rsidRPr="003759D6" w:rsidRDefault="00656D9E" w:rsidP="00984617">
            <w:pPr>
              <w:rPr>
                <w:i/>
                <w:lang w:val="lv-LV"/>
              </w:rPr>
            </w:pPr>
          </w:p>
          <w:p w:rsidR="00656D9E" w:rsidRPr="003759D6" w:rsidRDefault="00656D9E" w:rsidP="00984617">
            <w:pPr>
              <w:rPr>
                <w:i/>
                <w:sz w:val="20"/>
                <w:szCs w:val="20"/>
                <w:lang w:val="lv-LV"/>
              </w:rPr>
            </w:pPr>
          </w:p>
          <w:p w:rsidR="00656D9E" w:rsidRPr="003759D6" w:rsidRDefault="00656D9E" w:rsidP="00984617">
            <w:pPr>
              <w:rPr>
                <w:i/>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6.1. detalizēts ieņēmumu aprēķins</w:t>
            </w:r>
          </w:p>
        </w:tc>
        <w:tc>
          <w:tcPr>
            <w:tcW w:w="6903" w:type="dxa"/>
            <w:gridSpan w:val="7"/>
            <w:vMerge/>
            <w:shd w:val="clear" w:color="auto" w:fill="auto"/>
            <w:vAlign w:val="center"/>
            <w:hideMark/>
          </w:tcPr>
          <w:p w:rsidR="00656D9E" w:rsidRPr="003759D6" w:rsidRDefault="00656D9E" w:rsidP="00984617">
            <w:pPr>
              <w:rPr>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6.2. detalizēts izdevumu aprēķins</w:t>
            </w:r>
          </w:p>
        </w:tc>
        <w:tc>
          <w:tcPr>
            <w:tcW w:w="6903" w:type="dxa"/>
            <w:gridSpan w:val="7"/>
            <w:vMerge/>
            <w:shd w:val="clear" w:color="auto" w:fill="auto"/>
            <w:vAlign w:val="center"/>
            <w:hideMark/>
          </w:tcPr>
          <w:p w:rsidR="00656D9E" w:rsidRPr="003759D6" w:rsidRDefault="00656D9E" w:rsidP="00984617">
            <w:pPr>
              <w:rPr>
                <w:lang w:val="lv-LV"/>
              </w:rPr>
            </w:pPr>
          </w:p>
        </w:tc>
      </w:tr>
      <w:tr w:rsidR="003759D6" w:rsidRPr="003759D6" w:rsidTr="00984617">
        <w:trPr>
          <w:cantSplit/>
        </w:trPr>
        <w:tc>
          <w:tcPr>
            <w:tcW w:w="2162" w:type="dxa"/>
            <w:shd w:val="clear" w:color="auto" w:fill="auto"/>
            <w:hideMark/>
          </w:tcPr>
          <w:p w:rsidR="00656D9E" w:rsidRPr="003759D6" w:rsidRDefault="00656D9E" w:rsidP="00984617">
            <w:pPr>
              <w:rPr>
                <w:lang w:val="lv-LV"/>
              </w:rPr>
            </w:pPr>
            <w:r w:rsidRPr="003759D6">
              <w:rPr>
                <w:lang w:val="lv-LV"/>
              </w:rPr>
              <w:t>7. Amata vietu skaita izmaiņas</w:t>
            </w:r>
          </w:p>
        </w:tc>
        <w:tc>
          <w:tcPr>
            <w:tcW w:w="6903" w:type="dxa"/>
            <w:gridSpan w:val="7"/>
            <w:shd w:val="clear" w:color="auto" w:fill="auto"/>
            <w:hideMark/>
          </w:tcPr>
          <w:p w:rsidR="00656D9E" w:rsidRPr="003759D6" w:rsidRDefault="00656D9E" w:rsidP="00984617">
            <w:pPr>
              <w:rPr>
                <w:lang w:val="lv-LV"/>
              </w:rPr>
            </w:pPr>
            <w:r w:rsidRPr="003759D6">
              <w:rPr>
                <w:lang w:val="lv-LV"/>
              </w:rPr>
              <w:t>Nav.</w:t>
            </w:r>
          </w:p>
        </w:tc>
      </w:tr>
      <w:tr w:rsidR="003759D6" w:rsidRPr="00096658" w:rsidTr="00984617">
        <w:trPr>
          <w:cantSplit/>
        </w:trPr>
        <w:tc>
          <w:tcPr>
            <w:tcW w:w="2162" w:type="dxa"/>
            <w:shd w:val="clear" w:color="auto" w:fill="auto"/>
            <w:hideMark/>
          </w:tcPr>
          <w:p w:rsidR="00656D9E" w:rsidRPr="003759D6" w:rsidRDefault="00656D9E" w:rsidP="00984617">
            <w:pPr>
              <w:rPr>
                <w:lang w:val="lv-LV"/>
              </w:rPr>
            </w:pPr>
            <w:r w:rsidRPr="003759D6">
              <w:rPr>
                <w:lang w:val="lv-LV"/>
              </w:rPr>
              <w:lastRenderedPageBreak/>
              <w:t>8. Cita informācija</w:t>
            </w:r>
          </w:p>
        </w:tc>
        <w:tc>
          <w:tcPr>
            <w:tcW w:w="6903" w:type="dxa"/>
            <w:gridSpan w:val="7"/>
            <w:shd w:val="clear" w:color="auto" w:fill="auto"/>
            <w:hideMark/>
          </w:tcPr>
          <w:p w:rsidR="006517DD" w:rsidRDefault="00EF012C" w:rsidP="00C300C7">
            <w:pPr>
              <w:jc w:val="both"/>
              <w:rPr>
                <w:lang w:val="lv-LV"/>
              </w:rPr>
            </w:pPr>
            <w:r w:rsidRPr="003759D6">
              <w:rPr>
                <w:lang w:val="lv-LV"/>
              </w:rPr>
              <w:t xml:space="preserve">Valsts nodevas par bioloģiskās lauksaimniecības kontroles institūcijas atbilstības apliecinājuma izsniegšanu aizstāšana ar maksas pakalpojumu neradīs ietekmi uz valsts budžetu, jo līdz šim ir noteiktas tikai divas kontroles institūcijas, kas arī maksājušas nodevu 11,38 </w:t>
            </w:r>
            <w:r w:rsidRPr="003759D6">
              <w:rPr>
                <w:i/>
                <w:iCs/>
                <w:lang w:val="lv-LV"/>
              </w:rPr>
              <w:t>euro</w:t>
            </w:r>
            <w:r w:rsidRPr="003759D6">
              <w:rPr>
                <w:lang w:val="lv-LV"/>
              </w:rPr>
              <w:t xml:space="preserve"> apmērā. Nav arī paredzams, ka kontroles institūciju skaits varētu būtiski palielināties, ņemot vērā uzņēmēju skaitu, kas papildus esošajiem </w:t>
            </w:r>
            <w:r w:rsidR="00BF729A" w:rsidRPr="003759D6">
              <w:rPr>
                <w:lang w:val="lv-LV"/>
              </w:rPr>
              <w:t xml:space="preserve">varētu </w:t>
            </w:r>
            <w:r w:rsidRPr="003759D6">
              <w:rPr>
                <w:lang w:val="lv-LV"/>
              </w:rPr>
              <w:t>iesa</w:t>
            </w:r>
            <w:r w:rsidR="00DF4821" w:rsidRPr="003759D6">
              <w:rPr>
                <w:lang w:val="lv-LV"/>
              </w:rPr>
              <w:t>is</w:t>
            </w:r>
            <w:r w:rsidRPr="003759D6">
              <w:rPr>
                <w:lang w:val="lv-LV"/>
              </w:rPr>
              <w:t xml:space="preserve">tīties bioloģiskās lauksaimniecības sistēmā. </w:t>
            </w:r>
            <w:r w:rsidR="006517DD">
              <w:rPr>
                <w:lang w:val="lv-LV"/>
              </w:rPr>
              <w:t>V</w:t>
            </w:r>
            <w:r w:rsidR="006517DD" w:rsidRPr="001174BD">
              <w:rPr>
                <w:lang w:val="lv-LV"/>
              </w:rPr>
              <w:t>alsts nodevas administrēšanai bioloģiskās lauksaimniecības jomā papild</w:t>
            </w:r>
            <w:r w:rsidR="006517DD">
              <w:rPr>
                <w:lang w:val="lv-LV"/>
              </w:rPr>
              <w:t>u</w:t>
            </w:r>
            <w:r w:rsidR="006517DD" w:rsidRPr="001174BD">
              <w:rPr>
                <w:lang w:val="lv-LV"/>
              </w:rPr>
              <w:t xml:space="preserve"> valsts budžeta līdzekļi 2010.</w:t>
            </w:r>
            <w:r w:rsidR="006517DD">
              <w:rPr>
                <w:lang w:val="lv-LV"/>
              </w:rPr>
              <w:t> </w:t>
            </w:r>
            <w:r w:rsidR="006517DD" w:rsidRPr="001174BD">
              <w:rPr>
                <w:lang w:val="lv-LV"/>
              </w:rPr>
              <w:t xml:space="preserve">gadam </w:t>
            </w:r>
            <w:r w:rsidR="006517DD">
              <w:rPr>
                <w:lang w:val="lv-LV"/>
              </w:rPr>
              <w:t xml:space="preserve">un turpmākajiem gadiem </w:t>
            </w:r>
            <w:r w:rsidR="006517DD" w:rsidRPr="001174BD">
              <w:rPr>
                <w:lang w:val="lv-LV"/>
              </w:rPr>
              <w:t xml:space="preserve">netika piešķirti, tātad </w:t>
            </w:r>
            <w:r w:rsidR="006517DD">
              <w:rPr>
                <w:lang w:val="lv-LV"/>
              </w:rPr>
              <w:t>grozījumi likumā un atteikšanās no minētās nodevas neradīs</w:t>
            </w:r>
            <w:r w:rsidR="006517DD" w:rsidRPr="001174BD">
              <w:rPr>
                <w:lang w:val="lv-LV"/>
              </w:rPr>
              <w:t xml:space="preserve"> negatīvu ietekmi uz valsts budžetu</w:t>
            </w:r>
            <w:r w:rsidR="006517DD">
              <w:rPr>
                <w:lang w:val="lv-LV"/>
              </w:rPr>
              <w:t>.</w:t>
            </w:r>
          </w:p>
          <w:p w:rsidR="00656445" w:rsidRDefault="00610905" w:rsidP="00C300C7">
            <w:pPr>
              <w:jc w:val="both"/>
              <w:rPr>
                <w:lang w:val="lv-LV"/>
              </w:rPr>
            </w:pPr>
            <w:r w:rsidRPr="003759D6">
              <w:rPr>
                <w:lang w:val="lv-LV"/>
              </w:rPr>
              <w:t xml:space="preserve">Tā kā, pildot deleģēto valsts pārvaldes uzdevumu, </w:t>
            </w:r>
            <w:r w:rsidR="00C300C7" w:rsidRPr="003759D6">
              <w:rPr>
                <w:lang w:val="lv-LV"/>
              </w:rPr>
              <w:t>kontroles institūcijas</w:t>
            </w:r>
            <w:r w:rsidRPr="003759D6">
              <w:rPr>
                <w:lang w:val="lv-LV"/>
              </w:rPr>
              <w:t xml:space="preserve"> ar maksas pakalpojumu sniegšanu saistītos iz</w:t>
            </w:r>
            <w:r w:rsidR="004477BD">
              <w:rPr>
                <w:lang w:val="lv-LV"/>
              </w:rPr>
              <w:t xml:space="preserve">devumus sedz no pašu līdzekļiem </w:t>
            </w:r>
            <w:r w:rsidRPr="003759D6">
              <w:rPr>
                <w:lang w:val="lv-LV"/>
              </w:rPr>
              <w:t xml:space="preserve">un nevienā no valsts budžeta programmām (apakšprogrammām) finanšu līdzekļi valsts pārvaldes uzdevuma nodrošināšanai minētajām </w:t>
            </w:r>
            <w:r w:rsidR="00C300C7" w:rsidRPr="003759D6">
              <w:rPr>
                <w:lang w:val="lv-LV"/>
              </w:rPr>
              <w:t>institūcijām</w:t>
            </w:r>
            <w:r w:rsidRPr="003759D6">
              <w:rPr>
                <w:lang w:val="lv-LV"/>
              </w:rPr>
              <w:t xml:space="preserve"> nav piešķirti, tad tie uzskatāmi par ārpusvalsts budžeta ieņēmumiem un tiem atbilstošiem izdevumiem. </w:t>
            </w:r>
            <w:r w:rsidR="00C300C7" w:rsidRPr="003759D6">
              <w:rPr>
                <w:lang w:val="lv-LV"/>
              </w:rPr>
              <w:t>Likumprojekta</w:t>
            </w:r>
            <w:r w:rsidR="00656445" w:rsidRPr="003759D6">
              <w:rPr>
                <w:lang w:val="lv-LV"/>
              </w:rPr>
              <w:t xml:space="preserve"> īstenošanai nav nepieciešami papildu līdzekļi no valsts vai pašvaldības budžeta</w:t>
            </w:r>
            <w:r w:rsidR="00C300C7" w:rsidRPr="003759D6">
              <w:rPr>
                <w:lang w:val="lv-LV"/>
              </w:rPr>
              <w:t>.</w:t>
            </w:r>
            <w:r w:rsidR="001174BD">
              <w:rPr>
                <w:lang w:val="lv-LV"/>
              </w:rPr>
              <w:t xml:space="preserve"> </w:t>
            </w:r>
          </w:p>
          <w:p w:rsidR="00517EA5" w:rsidRPr="003759D6" w:rsidRDefault="00517EA5">
            <w:pPr>
              <w:jc w:val="both"/>
              <w:rPr>
                <w:lang w:val="lv-LV"/>
              </w:rPr>
            </w:pPr>
            <w:r w:rsidRPr="00096E2A">
              <w:rPr>
                <w:shd w:val="clear" w:color="auto" w:fill="FFFFFF"/>
                <w:lang w:val="lv-LV"/>
              </w:rPr>
              <w:t>Augšņu kartēšanas rezultātu aktualizācija un oglekļa monitorings visā Latvijas teritorijā tiks finansēt</w:t>
            </w:r>
            <w:r w:rsidR="00BF729A">
              <w:rPr>
                <w:shd w:val="clear" w:color="auto" w:fill="FFFFFF"/>
                <w:lang w:val="lv-LV"/>
              </w:rPr>
              <w:t>i no</w:t>
            </w:r>
            <w:r w:rsidRPr="00096E2A">
              <w:rPr>
                <w:shd w:val="clear" w:color="auto" w:fill="FFFFFF"/>
                <w:lang w:val="lv-LV"/>
              </w:rPr>
              <w:t xml:space="preserve"> Norvēģijas finanšu instrumenta projekta </w:t>
            </w:r>
            <w:r w:rsidR="00B7039F">
              <w:rPr>
                <w:lang w:val="lv-LV"/>
              </w:rPr>
              <w:t>“</w:t>
            </w:r>
            <w:r w:rsidRPr="00096E2A">
              <w:rPr>
                <w:lang w:val="lv-LV"/>
              </w:rPr>
              <w:t>Ilgtspējīgas augsnes resursu pārvaldības uzlabošana lauksaimniecībā</w:t>
            </w:r>
            <w:r w:rsidR="00B7039F">
              <w:rPr>
                <w:lang w:val="lv-LV"/>
              </w:rPr>
              <w:t>”</w:t>
            </w:r>
            <w:r w:rsidRPr="00096E2A">
              <w:rPr>
                <w:lang w:val="lv-LV"/>
              </w:rPr>
              <w:t xml:space="preserve"> </w:t>
            </w:r>
            <w:r w:rsidR="00BF729A">
              <w:rPr>
                <w:shd w:val="clear" w:color="auto" w:fill="FFFFFF"/>
                <w:lang w:val="lv-LV"/>
              </w:rPr>
              <w:t>līdzekļiem</w:t>
            </w:r>
            <w:r w:rsidRPr="00096E2A">
              <w:rPr>
                <w:shd w:val="clear" w:color="auto" w:fill="FFFFFF"/>
                <w:lang w:val="lv-LV"/>
              </w:rPr>
              <w:t xml:space="preserve">. </w:t>
            </w:r>
            <w:r w:rsidR="00BF729A">
              <w:rPr>
                <w:shd w:val="clear" w:color="auto" w:fill="FFFFFF"/>
                <w:lang w:val="lv-LV"/>
              </w:rPr>
              <w:t>Bei</w:t>
            </w:r>
            <w:r w:rsidRPr="00096E2A">
              <w:rPr>
                <w:shd w:val="clear" w:color="auto" w:fill="FFFFFF"/>
                <w:lang w:val="lv-LV"/>
              </w:rPr>
              <w:t xml:space="preserve">dzoties Norvēģijas finanšu instrumenta projektam, būs jāparedz valsts finansējums lauksaimniecībā izmatojamās zemes kartēšanai un tās oglekļa monitoringam, kā arī augšņu kartēšanas un oglekļa monitoringa datu bāzes informācijas atjaunošanai un uzturēšanai. Precīzāks finansējums tiks </w:t>
            </w:r>
            <w:r w:rsidR="00BF729A">
              <w:rPr>
                <w:shd w:val="clear" w:color="auto" w:fill="FFFFFF"/>
                <w:lang w:val="lv-LV"/>
              </w:rPr>
              <w:t>aprēķināts</w:t>
            </w:r>
            <w:r w:rsidRPr="00096E2A">
              <w:rPr>
                <w:shd w:val="clear" w:color="auto" w:fill="FFFFFF"/>
                <w:lang w:val="lv-LV"/>
              </w:rPr>
              <w:t>, izstrādājot konkrētos Ministru kabineta noteikumus.</w:t>
            </w:r>
          </w:p>
        </w:tc>
      </w:tr>
    </w:tbl>
    <w:p w:rsidR="00B02ED1" w:rsidRPr="003759D6" w:rsidRDefault="00B02ED1" w:rsidP="00C21DCA">
      <w:pPr>
        <w:jc w:val="both"/>
        <w:rPr>
          <w:i/>
          <w:lang w:val="lv-LV"/>
        </w:rPr>
      </w:pPr>
    </w:p>
    <w:p w:rsidR="007E2B45" w:rsidRPr="003759D6" w:rsidRDefault="007E2B45" w:rsidP="00C21DCA">
      <w:pPr>
        <w:jc w:val="both"/>
        <w:rPr>
          <w:highlight w:val="yellow"/>
          <w:lang w:val="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263"/>
        <w:gridCol w:w="6402"/>
      </w:tblGrid>
      <w:tr w:rsidR="003759D6" w:rsidRPr="00096658" w:rsidTr="00EF012C">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B72974" w:rsidRPr="003759D6" w:rsidRDefault="00B72974" w:rsidP="00EF012C">
            <w:pPr>
              <w:spacing w:before="100" w:beforeAutospacing="1" w:after="100" w:afterAutospacing="1" w:line="293" w:lineRule="atLeast"/>
              <w:jc w:val="center"/>
              <w:rPr>
                <w:b/>
                <w:bCs/>
                <w:lang w:val="lv-LV" w:eastAsia="lv-LV"/>
              </w:rPr>
            </w:pPr>
            <w:r w:rsidRPr="003759D6">
              <w:rPr>
                <w:b/>
                <w:bCs/>
                <w:lang w:val="lv-LV" w:eastAsia="lv-LV"/>
              </w:rPr>
              <w:t>IV. Tiesību akta projekta ietekme uz spēkā esošo tiesību normu sistēmu</w:t>
            </w:r>
          </w:p>
        </w:tc>
      </w:tr>
      <w:tr w:rsidR="003759D6" w:rsidRPr="00096658"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t>1.</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Saistītie tiesību aktu projekti</w:t>
            </w:r>
          </w:p>
        </w:tc>
        <w:tc>
          <w:tcPr>
            <w:tcW w:w="3510" w:type="pct"/>
            <w:tcBorders>
              <w:top w:val="outset" w:sz="6" w:space="0" w:color="414142"/>
              <w:left w:val="outset" w:sz="6" w:space="0" w:color="414142"/>
              <w:bottom w:val="outset" w:sz="6" w:space="0" w:color="414142"/>
              <w:right w:val="outset" w:sz="6" w:space="0" w:color="414142"/>
            </w:tcBorders>
            <w:hideMark/>
          </w:tcPr>
          <w:p w:rsidR="005C358D" w:rsidRPr="00630952" w:rsidRDefault="00B72974" w:rsidP="00EF012C">
            <w:pPr>
              <w:shd w:val="clear" w:color="auto" w:fill="FFFFFF"/>
              <w:jc w:val="both"/>
              <w:rPr>
                <w:lang w:val="lv-LV"/>
              </w:rPr>
            </w:pPr>
            <w:r w:rsidRPr="00630952">
              <w:rPr>
                <w:lang w:val="lv-LV"/>
              </w:rPr>
              <w:t>Jā</w:t>
            </w:r>
            <w:r w:rsidR="002A2693" w:rsidRPr="00630952">
              <w:rPr>
                <w:lang w:val="lv-LV"/>
              </w:rPr>
              <w:t>sagatavo</w:t>
            </w:r>
            <w:r w:rsidRPr="00630952">
              <w:rPr>
                <w:lang w:val="lv-LV"/>
              </w:rPr>
              <w:t xml:space="preserve"> </w:t>
            </w:r>
            <w:r w:rsidR="00CC2309" w:rsidRPr="00630952">
              <w:rPr>
                <w:lang w:val="lv-LV"/>
              </w:rPr>
              <w:t xml:space="preserve">šādi </w:t>
            </w:r>
            <w:r w:rsidR="002A2693" w:rsidRPr="00630952">
              <w:rPr>
                <w:lang w:val="lv-LV"/>
              </w:rPr>
              <w:t>Ministru kabineta</w:t>
            </w:r>
            <w:r w:rsidRPr="00630952">
              <w:rPr>
                <w:lang w:val="lv-LV"/>
              </w:rPr>
              <w:t xml:space="preserve"> noteikum</w:t>
            </w:r>
            <w:r w:rsidR="002A2693" w:rsidRPr="00630952">
              <w:rPr>
                <w:lang w:val="lv-LV"/>
              </w:rPr>
              <w:t>u projekt</w:t>
            </w:r>
            <w:r w:rsidR="00CC2309" w:rsidRPr="00630952">
              <w:rPr>
                <w:lang w:val="lv-LV"/>
              </w:rPr>
              <w:t>i</w:t>
            </w:r>
            <w:r w:rsidR="005C358D" w:rsidRPr="00630952">
              <w:rPr>
                <w:lang w:val="lv-LV"/>
              </w:rPr>
              <w:t>:</w:t>
            </w:r>
          </w:p>
          <w:p w:rsidR="005C358D" w:rsidRPr="00630952" w:rsidRDefault="005C358D" w:rsidP="00EF012C">
            <w:pPr>
              <w:shd w:val="clear" w:color="auto" w:fill="FFFFFF"/>
              <w:jc w:val="both"/>
              <w:rPr>
                <w:lang w:val="lv-LV"/>
              </w:rPr>
            </w:pPr>
            <w:r w:rsidRPr="003C645B">
              <w:rPr>
                <w:lang w:val="lv-LV"/>
              </w:rPr>
              <w:t>1)</w:t>
            </w:r>
            <w:r w:rsidR="00B72974" w:rsidRPr="003C645B">
              <w:rPr>
                <w:lang w:val="lv-LV"/>
              </w:rPr>
              <w:t xml:space="preserve"> </w:t>
            </w:r>
            <w:r w:rsidR="00006384" w:rsidRPr="007F3150">
              <w:rPr>
                <w:lang w:val="lv-LV"/>
              </w:rPr>
              <w:t>“Bioloģiskās lauksaimniecības kontroles institūcijas valsts pārvaldes uzdevumu ietvaros veikto darbību cenrādis</w:t>
            </w:r>
            <w:r w:rsidR="00826C60" w:rsidRPr="00300496">
              <w:rPr>
                <w:lang w:val="lv-LV"/>
              </w:rPr>
              <w:t>”</w:t>
            </w:r>
            <w:r w:rsidR="00430A7A" w:rsidRPr="00300496">
              <w:rPr>
                <w:lang w:val="lv-LV"/>
              </w:rPr>
              <w:t xml:space="preserve">, nosakot maksas apmēru, kādu turpmāk piemēros bioloģiskās lauksaimniecības kontroles institūcijas, </w:t>
            </w:r>
            <w:r w:rsidR="00BF729A">
              <w:rPr>
                <w:lang w:val="lv-LV"/>
              </w:rPr>
              <w:t>pild</w:t>
            </w:r>
            <w:r w:rsidR="00430A7A" w:rsidRPr="00300496">
              <w:rPr>
                <w:lang w:val="lv-LV"/>
              </w:rPr>
              <w:t>ot deleģētos valsts pārvaldes uzdevumus</w:t>
            </w:r>
            <w:r w:rsidRPr="00630952">
              <w:rPr>
                <w:lang w:val="lv-LV"/>
              </w:rPr>
              <w:t>;</w:t>
            </w:r>
          </w:p>
          <w:p w:rsidR="00B72974" w:rsidRPr="00630952" w:rsidRDefault="005C358D" w:rsidP="00EF012C">
            <w:pPr>
              <w:shd w:val="clear" w:color="auto" w:fill="FFFFFF"/>
              <w:jc w:val="both"/>
              <w:rPr>
                <w:lang w:val="lv-LV"/>
              </w:rPr>
            </w:pPr>
            <w:r w:rsidRPr="00630952">
              <w:rPr>
                <w:lang w:val="lv-LV"/>
              </w:rPr>
              <w:t xml:space="preserve">2) “Grozījumi Ministru kabineta 2010. gada 16. marta noteikumos Nr. 251 “Noteikumi par valsts nodevu bioloģiskās lauksaimniecības jomā”, svītrojot 2.3. apakšpunktu, kurā noteikts nodevas apmērs </w:t>
            </w:r>
            <w:r w:rsidRPr="00630952">
              <w:rPr>
                <w:shd w:val="clear" w:color="auto" w:fill="FFFFFF"/>
                <w:lang w:val="lv-LV"/>
              </w:rPr>
              <w:t>par bioloģiskās lauksaimniecības kontroles institūcijas atbilstības apliecinājuma izsniegšanu</w:t>
            </w:r>
            <w:r w:rsidR="00DA051A" w:rsidRPr="00630952">
              <w:rPr>
                <w:lang w:val="lv-LV"/>
              </w:rPr>
              <w:t>;</w:t>
            </w:r>
          </w:p>
          <w:p w:rsidR="00DA051A" w:rsidRPr="00630952" w:rsidRDefault="00DA051A" w:rsidP="00EF012C">
            <w:pPr>
              <w:shd w:val="clear" w:color="auto" w:fill="FFFFFF"/>
              <w:jc w:val="both"/>
              <w:rPr>
                <w:lang w:val="lv-LV"/>
              </w:rPr>
            </w:pPr>
            <w:r w:rsidRPr="00630952">
              <w:rPr>
                <w:shd w:val="clear" w:color="auto" w:fill="FFFFFF"/>
                <w:lang w:val="lv-LV"/>
              </w:rPr>
              <w:t xml:space="preserve">3) “Lauksaimniecības konsultatīvās padomes nolikums”, nosakot Lauksaimniecības konsultatīvās padomes </w:t>
            </w:r>
            <w:r w:rsidRPr="00630952">
              <w:rPr>
                <w:lang w:val="lv-LV"/>
              </w:rPr>
              <w:t>sastāvu, funkcijas, pienākumus un uzdevumus</w:t>
            </w:r>
            <w:r w:rsidR="00433A2D" w:rsidRPr="00630952">
              <w:rPr>
                <w:lang w:val="lv-LV"/>
              </w:rPr>
              <w:t>;</w:t>
            </w:r>
          </w:p>
          <w:p w:rsidR="00F10A2D" w:rsidRPr="00096E2A" w:rsidRDefault="00F10A2D" w:rsidP="00F10A2D">
            <w:pPr>
              <w:pStyle w:val="xmsonormal"/>
              <w:shd w:val="clear" w:color="auto" w:fill="FFFFFF"/>
              <w:spacing w:before="0" w:beforeAutospacing="0" w:after="0" w:afterAutospacing="0"/>
              <w:jc w:val="both"/>
            </w:pPr>
            <w:r w:rsidRPr="00096E2A">
              <w:rPr>
                <w:shd w:val="clear" w:color="auto" w:fill="FFFFFF"/>
              </w:rPr>
              <w:t>4) noteikumi par kārtību, kādā</w:t>
            </w:r>
            <w:r w:rsidR="00630952">
              <w:t xml:space="preserve"> </w:t>
            </w:r>
            <w:r w:rsidRPr="00096E2A">
              <w:t>iegūstama un apkopojama informācija par lauksaimniecībā izmantojamās zemes auglības līmeni un tā pārmaiņām</w:t>
            </w:r>
            <w:r w:rsidR="00630952" w:rsidRPr="00096E2A">
              <w:t>;</w:t>
            </w:r>
          </w:p>
          <w:p w:rsidR="00F10A2D" w:rsidRPr="00096E2A" w:rsidRDefault="00F10A2D" w:rsidP="00F10A2D">
            <w:pPr>
              <w:pStyle w:val="xmsonormal"/>
              <w:shd w:val="clear" w:color="auto" w:fill="FFFFFF"/>
              <w:spacing w:before="0" w:beforeAutospacing="0" w:after="0" w:afterAutospacing="0"/>
              <w:jc w:val="both"/>
            </w:pPr>
            <w:r w:rsidRPr="00096E2A">
              <w:t>5) noteikumi par</w:t>
            </w:r>
            <w:r w:rsidR="00630952">
              <w:t xml:space="preserve"> </w:t>
            </w:r>
            <w:r w:rsidRPr="00096E2A">
              <w:rPr>
                <w:shd w:val="clear" w:color="auto" w:fill="FFFFFF"/>
              </w:rPr>
              <w:t>kārtību,</w:t>
            </w:r>
            <w:r w:rsidR="00630952">
              <w:t xml:space="preserve"> </w:t>
            </w:r>
            <w:r w:rsidRPr="00096E2A">
              <w:t xml:space="preserve">kādā iegūstama un apkopojama informācija par lauksaimniecībā izmantojamā zemē veikto </w:t>
            </w:r>
            <w:r w:rsidRPr="00096E2A">
              <w:lastRenderedPageBreak/>
              <w:t>oglekļa monitoringu</w:t>
            </w:r>
            <w:r w:rsidR="00630952">
              <w:t>;</w:t>
            </w:r>
          </w:p>
          <w:p w:rsidR="00F10A2D" w:rsidRPr="00096E2A" w:rsidRDefault="00F10A2D" w:rsidP="00F10A2D">
            <w:pPr>
              <w:pStyle w:val="xmsonormal"/>
              <w:shd w:val="clear" w:color="auto" w:fill="FFFFFF"/>
              <w:spacing w:before="0" w:beforeAutospacing="0" w:after="0" w:afterAutospacing="0"/>
              <w:jc w:val="both"/>
            </w:pPr>
            <w:r w:rsidRPr="00096E2A">
              <w:t>6) noteikumi par kārtību, kādā tiek uzturēta Kultūraugu uzraudzības valsts informācijas sistēmas Lauksaimniecībā izmantojamās zemes pārvaldības sistēma</w:t>
            </w:r>
            <w:r w:rsidR="00630952">
              <w:t>;</w:t>
            </w:r>
          </w:p>
          <w:p w:rsidR="00433A2D" w:rsidRPr="00630952" w:rsidRDefault="00F10A2D" w:rsidP="00F10A2D">
            <w:pPr>
              <w:pStyle w:val="xmsonormal"/>
              <w:shd w:val="clear" w:color="auto" w:fill="FFFFFF"/>
              <w:spacing w:before="0" w:beforeAutospacing="0" w:after="0" w:afterAutospacing="0"/>
              <w:jc w:val="both"/>
            </w:pPr>
            <w:r w:rsidRPr="00096E2A">
              <w:t>7) noteikumi par nacionālo augšņu references laboratoriju, nosak</w:t>
            </w:r>
            <w:r w:rsidR="00BF729A">
              <w:t xml:space="preserve">ot </w:t>
            </w:r>
            <w:r w:rsidRPr="00096E2A">
              <w:t xml:space="preserve">kārtību, </w:t>
            </w:r>
            <w:r w:rsidRPr="00630952">
              <w:t>kādā tiek īstenotas references laboratorijas funkcijas augšņu jomā un tiek atzītas citu laboratoriju tiesības veikt analīzes augšņu agroķīmiskās izpētes vajadzībām</w:t>
            </w:r>
            <w:r w:rsidR="00630952">
              <w:t>;</w:t>
            </w:r>
          </w:p>
          <w:p w:rsidR="00521327" w:rsidRPr="0043617A" w:rsidRDefault="00CC2309" w:rsidP="003724CE">
            <w:pPr>
              <w:shd w:val="clear" w:color="auto" w:fill="FFFFFF"/>
              <w:jc w:val="both"/>
              <w:rPr>
                <w:lang w:val="lv-LV"/>
              </w:rPr>
            </w:pPr>
            <w:r w:rsidRPr="00B7039F">
              <w:rPr>
                <w:lang w:val="lv-LV"/>
              </w:rPr>
              <w:t xml:space="preserve">5) </w:t>
            </w:r>
            <w:r w:rsidR="00457AE2" w:rsidRPr="00B7039F">
              <w:rPr>
                <w:lang w:val="lv-LV"/>
              </w:rPr>
              <w:t>“B</w:t>
            </w:r>
            <w:r w:rsidRPr="00F56696">
              <w:rPr>
                <w:shd w:val="clear" w:color="auto" w:fill="FFFFFF"/>
                <w:lang w:val="lv-LV"/>
              </w:rPr>
              <w:t xml:space="preserve">ioloģiskās lauksaimniecības </w:t>
            </w:r>
            <w:r w:rsidR="00457AE2" w:rsidRPr="00F9257E">
              <w:rPr>
                <w:shd w:val="clear" w:color="auto" w:fill="FFFFFF"/>
                <w:lang w:val="lv-LV"/>
              </w:rPr>
              <w:t xml:space="preserve">sertifikācijas, </w:t>
            </w:r>
            <w:r w:rsidRPr="00E456B4">
              <w:rPr>
                <w:shd w:val="clear" w:color="auto" w:fill="FFFFFF"/>
                <w:lang w:val="lv-LV"/>
              </w:rPr>
              <w:t>uzraudzības un kontroles kārtīb</w:t>
            </w:r>
            <w:r w:rsidR="00457AE2" w:rsidRPr="003C645B">
              <w:rPr>
                <w:shd w:val="clear" w:color="auto" w:fill="FFFFFF"/>
                <w:lang w:val="lv-LV"/>
              </w:rPr>
              <w:t>a”</w:t>
            </w:r>
            <w:r w:rsidRPr="003C645B">
              <w:rPr>
                <w:shd w:val="clear" w:color="auto" w:fill="FFFFFF"/>
                <w:lang w:val="lv-LV"/>
              </w:rPr>
              <w:t>,</w:t>
            </w:r>
            <w:r w:rsidR="002B293F" w:rsidRPr="007F3150">
              <w:rPr>
                <w:shd w:val="clear" w:color="auto" w:fill="FFFFFF"/>
                <w:lang w:val="lv-LV"/>
              </w:rPr>
              <w:t xml:space="preserve"> nosakot</w:t>
            </w:r>
            <w:r w:rsidR="00BF7DB6" w:rsidRPr="007F3150">
              <w:rPr>
                <w:shd w:val="clear" w:color="auto" w:fill="FFFFFF"/>
                <w:lang w:val="lv-LV"/>
              </w:rPr>
              <w:t xml:space="preserve"> </w:t>
            </w:r>
            <w:r w:rsidR="00BF7DB6" w:rsidRPr="00300496">
              <w:rPr>
                <w:lang w:val="lv-LV" w:eastAsia="lv-LV"/>
              </w:rPr>
              <w:t xml:space="preserve">prasības un kārtību personu </w:t>
            </w:r>
            <w:r w:rsidR="003724CE" w:rsidRPr="00300496">
              <w:rPr>
                <w:shd w:val="clear" w:color="auto" w:fill="FFFFFF"/>
                <w:lang w:val="lv-LV"/>
              </w:rPr>
              <w:t>darbībām</w:t>
            </w:r>
            <w:r w:rsidR="00BF7DB6" w:rsidRPr="00300496">
              <w:rPr>
                <w:shd w:val="clear" w:color="auto" w:fill="FFFFFF"/>
                <w:lang w:val="lv-LV"/>
              </w:rPr>
              <w:t xml:space="preserve"> bioloģiskās lauksaimniecības sistēmā</w:t>
            </w:r>
            <w:r w:rsidR="0043617A">
              <w:rPr>
                <w:shd w:val="clear" w:color="auto" w:fill="FFFFFF"/>
                <w:lang w:val="lv-LV"/>
              </w:rPr>
              <w:t>, prasības produktu marķēšanai, sertifikātu un atļauju izsniegšanas kārtību darbībām bioloģiskās lauksaimniecības jomā</w:t>
            </w:r>
            <w:r w:rsidR="003724CE" w:rsidRPr="0043617A">
              <w:rPr>
                <w:shd w:val="clear" w:color="auto" w:fill="FFFFFF"/>
                <w:lang w:val="lv-LV"/>
              </w:rPr>
              <w:t>.</w:t>
            </w:r>
          </w:p>
        </w:tc>
      </w:tr>
      <w:tr w:rsidR="003759D6" w:rsidRPr="003759D6"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lastRenderedPageBreak/>
              <w:t>2.</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Atbildīgā institūcija</w:t>
            </w:r>
          </w:p>
        </w:tc>
        <w:tc>
          <w:tcPr>
            <w:tcW w:w="3510" w:type="pct"/>
            <w:tcBorders>
              <w:top w:val="outset" w:sz="6" w:space="0" w:color="414142"/>
              <w:left w:val="outset" w:sz="6" w:space="0" w:color="414142"/>
              <w:bottom w:val="outset" w:sz="6" w:space="0" w:color="414142"/>
              <w:right w:val="outset" w:sz="6" w:space="0" w:color="414142"/>
            </w:tcBorders>
            <w:hideMark/>
          </w:tcPr>
          <w:p w:rsidR="00B72974" w:rsidRPr="003759D6" w:rsidRDefault="003F1D1C" w:rsidP="00EF012C">
            <w:pPr>
              <w:jc w:val="both"/>
              <w:rPr>
                <w:lang w:val="lv-LV" w:eastAsia="lv-LV"/>
              </w:rPr>
            </w:pPr>
            <w:r w:rsidRPr="003759D6">
              <w:rPr>
                <w:lang w:val="lv-LV" w:eastAsia="lv-LV"/>
              </w:rPr>
              <w:t>Zemkopības ministrija</w:t>
            </w:r>
          </w:p>
        </w:tc>
      </w:tr>
      <w:tr w:rsidR="00B72974" w:rsidRPr="003759D6" w:rsidTr="00EF012C">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eastAsia="lv-LV"/>
              </w:rPr>
            </w:pPr>
            <w:r w:rsidRPr="003759D6">
              <w:rPr>
                <w:lang w:eastAsia="lv-LV"/>
              </w:rPr>
              <w:t>3.</w:t>
            </w:r>
          </w:p>
        </w:tc>
        <w:tc>
          <w:tcPr>
            <w:tcW w:w="1241"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rPr>
                <w:lang w:val="lv-LV" w:eastAsia="lv-LV"/>
              </w:rPr>
            </w:pPr>
            <w:r w:rsidRPr="003759D6">
              <w:rPr>
                <w:lang w:val="lv-LV" w:eastAsia="lv-LV"/>
              </w:rPr>
              <w:t>Cita informācija</w:t>
            </w:r>
          </w:p>
        </w:tc>
        <w:tc>
          <w:tcPr>
            <w:tcW w:w="3510" w:type="pct"/>
            <w:tcBorders>
              <w:top w:val="outset" w:sz="6" w:space="0" w:color="414142"/>
              <w:left w:val="outset" w:sz="6" w:space="0" w:color="414142"/>
              <w:bottom w:val="outset" w:sz="6" w:space="0" w:color="414142"/>
              <w:right w:val="outset" w:sz="6" w:space="0" w:color="414142"/>
            </w:tcBorders>
            <w:hideMark/>
          </w:tcPr>
          <w:p w:rsidR="00B72974" w:rsidRPr="003759D6" w:rsidRDefault="00B72974" w:rsidP="00EF012C">
            <w:pPr>
              <w:spacing w:before="100" w:beforeAutospacing="1" w:after="100" w:afterAutospacing="1"/>
              <w:ind w:left="57" w:right="57"/>
              <w:jc w:val="both"/>
              <w:rPr>
                <w:lang w:val="lv-LV" w:eastAsia="lv-LV"/>
              </w:rPr>
            </w:pPr>
            <w:r w:rsidRPr="003759D6">
              <w:rPr>
                <w:lang w:val="lv-LV" w:eastAsia="lv-LV"/>
              </w:rPr>
              <w:t>Nav</w:t>
            </w:r>
            <w:r w:rsidR="00221F52" w:rsidRPr="003759D6">
              <w:rPr>
                <w:lang w:val="lv-LV" w:eastAsia="lv-LV"/>
              </w:rPr>
              <w:t>.</w:t>
            </w:r>
          </w:p>
        </w:tc>
      </w:tr>
    </w:tbl>
    <w:p w:rsidR="00B72974" w:rsidRPr="003759D6" w:rsidRDefault="00B72974" w:rsidP="00C21DCA">
      <w:pPr>
        <w:jc w:val="both"/>
        <w:rPr>
          <w:lang w:val="lv-LV"/>
        </w:rPr>
      </w:pPr>
    </w:p>
    <w:p w:rsidR="007E2B45" w:rsidRPr="003759D6" w:rsidRDefault="007E2B45"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90"/>
        <w:gridCol w:w="2276"/>
        <w:gridCol w:w="377"/>
        <w:gridCol w:w="1751"/>
        <w:gridCol w:w="1983"/>
        <w:gridCol w:w="2248"/>
        <w:gridCol w:w="15"/>
      </w:tblGrid>
      <w:tr w:rsidR="003759D6" w:rsidRPr="003759D6" w:rsidTr="00985F78">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rsidR="009E04D3" w:rsidRPr="003759D6" w:rsidRDefault="009E04D3" w:rsidP="00C21DCA">
            <w:pPr>
              <w:jc w:val="center"/>
              <w:rPr>
                <w:b/>
                <w:bCs/>
                <w:lang w:val="lv-LV"/>
              </w:rPr>
            </w:pPr>
            <w:r w:rsidRPr="003759D6">
              <w:rPr>
                <w:b/>
                <w:bCs/>
                <w:lang w:val="lv-LV"/>
              </w:rPr>
              <w:t>V. Tiesību akta projekta atbilstība Latvijas Republikas starptautiskajām saistībām</w:t>
            </w:r>
          </w:p>
          <w:p w:rsidR="004F7322" w:rsidRPr="003759D6" w:rsidRDefault="004F7322" w:rsidP="00C21DCA">
            <w:pPr>
              <w:jc w:val="center"/>
              <w:rPr>
                <w:b/>
                <w:bCs/>
                <w:lang w:val="lv-LV"/>
              </w:rPr>
            </w:pPr>
          </w:p>
        </w:tc>
      </w:tr>
      <w:tr w:rsidR="003759D6" w:rsidRPr="003759D6" w:rsidTr="00985F7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Regula 201</w:t>
            </w:r>
            <w:r w:rsidR="005E1B79" w:rsidRPr="003759D6">
              <w:rPr>
                <w:lang w:val="lv-LV"/>
              </w:rPr>
              <w:t>8</w:t>
            </w:r>
            <w:r w:rsidRPr="003759D6">
              <w:rPr>
                <w:lang w:val="lv-LV"/>
              </w:rPr>
              <w:t>/</w:t>
            </w:r>
            <w:r w:rsidR="005E1B79" w:rsidRPr="003759D6">
              <w:rPr>
                <w:lang w:val="lv-LV"/>
              </w:rPr>
              <w:t>848</w:t>
            </w:r>
          </w:p>
        </w:tc>
      </w:tr>
      <w:tr w:rsidR="003759D6" w:rsidRPr="003759D6" w:rsidTr="00985F7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Projekts šo jomu neskar.</w:t>
            </w:r>
          </w:p>
        </w:tc>
      </w:tr>
      <w:tr w:rsidR="003759D6" w:rsidRPr="003759D6" w:rsidTr="00985F78">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rPr>
                <w:lang w:val="lv-LV"/>
              </w:rPr>
            </w:pPr>
            <w:r w:rsidRPr="003759D6">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rsidR="001A6184" w:rsidRPr="003759D6" w:rsidRDefault="001A6184" w:rsidP="00BA2380">
            <w:pPr>
              <w:jc w:val="both"/>
              <w:rPr>
                <w:lang w:val="lv-LV"/>
              </w:rPr>
            </w:pPr>
            <w:r w:rsidRPr="003759D6">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rsidR="004F7322" w:rsidRPr="003759D6" w:rsidRDefault="001A6184" w:rsidP="00BA2380">
            <w:pPr>
              <w:rPr>
                <w:lang w:val="lv-LV"/>
              </w:rPr>
            </w:pPr>
            <w:r w:rsidRPr="003759D6">
              <w:rPr>
                <w:lang w:val="lv-LV"/>
              </w:rPr>
              <w:t>Nav</w:t>
            </w:r>
            <w:r w:rsidR="00712472" w:rsidRPr="003759D6">
              <w:rPr>
                <w:lang w:val="lv-LV"/>
              </w:rPr>
              <w:t>.</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rsidR="001A6184" w:rsidRPr="003759D6" w:rsidRDefault="001A6184" w:rsidP="00BA2380">
            <w:pPr>
              <w:pStyle w:val="naisnod"/>
              <w:spacing w:before="0" w:after="0"/>
            </w:pPr>
            <w:r w:rsidRPr="003759D6">
              <w:t>1.tabula</w:t>
            </w:r>
          </w:p>
          <w:p w:rsidR="001A6184" w:rsidRPr="003759D6" w:rsidRDefault="001A6184" w:rsidP="00BA2380">
            <w:pPr>
              <w:pStyle w:val="naisnod"/>
              <w:spacing w:before="0" w:after="0"/>
              <w:rPr>
                <w:i/>
              </w:rPr>
            </w:pPr>
            <w:r w:rsidRPr="003759D6">
              <w:t>Tiesību akta projekta atbilstība ES tiesību aktiem</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rsidR="001A6184" w:rsidRPr="003759D6" w:rsidRDefault="001A6184" w:rsidP="00BA2380">
            <w:pPr>
              <w:pStyle w:val="naiskr"/>
              <w:spacing w:before="0" w:beforeAutospacing="0" w:after="0" w:afterAutospacing="0"/>
              <w:ind w:hanging="10"/>
              <w:jc w:val="both"/>
            </w:pPr>
            <w:r w:rsidRPr="003759D6">
              <w:t>Attiecīgā ES tiesību akta datums, numurs un nosaukums</w:t>
            </w:r>
          </w:p>
        </w:tc>
        <w:tc>
          <w:tcPr>
            <w:tcW w:w="3484" w:type="pct"/>
            <w:gridSpan w:val="5"/>
          </w:tcPr>
          <w:p w:rsidR="001A6184" w:rsidRPr="003759D6" w:rsidRDefault="000B1DAA" w:rsidP="00BA2380">
            <w:pPr>
              <w:pStyle w:val="naiskr"/>
              <w:spacing w:before="0" w:beforeAutospacing="0" w:after="0" w:afterAutospacing="0"/>
            </w:pPr>
            <w:r w:rsidRPr="003759D6">
              <w:t>R</w:t>
            </w:r>
            <w:r w:rsidR="00EE2A9E" w:rsidRPr="003759D6">
              <w:t>egula 2018/848</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rsidR="001A6184" w:rsidRPr="003759D6" w:rsidRDefault="001A6184" w:rsidP="00BA2380">
            <w:pPr>
              <w:pStyle w:val="naiskr"/>
              <w:spacing w:before="0" w:beforeAutospacing="0" w:after="0" w:afterAutospacing="0"/>
              <w:jc w:val="center"/>
            </w:pPr>
            <w:r w:rsidRPr="003759D6">
              <w:t>A</w:t>
            </w:r>
          </w:p>
        </w:tc>
        <w:tc>
          <w:tcPr>
            <w:tcW w:w="1163" w:type="pct"/>
            <w:gridSpan w:val="2"/>
            <w:vAlign w:val="center"/>
          </w:tcPr>
          <w:p w:rsidR="001A6184" w:rsidRPr="003759D6" w:rsidRDefault="001A6184" w:rsidP="00BA2380">
            <w:pPr>
              <w:pStyle w:val="naiskr"/>
              <w:spacing w:before="0" w:beforeAutospacing="0" w:after="0" w:afterAutospacing="0"/>
              <w:jc w:val="center"/>
            </w:pPr>
            <w:r w:rsidRPr="003759D6">
              <w:t>B</w:t>
            </w:r>
          </w:p>
        </w:tc>
        <w:tc>
          <w:tcPr>
            <w:tcW w:w="1084" w:type="pct"/>
            <w:vAlign w:val="center"/>
          </w:tcPr>
          <w:p w:rsidR="001A6184" w:rsidRPr="003759D6" w:rsidRDefault="001A6184" w:rsidP="00BA2380">
            <w:pPr>
              <w:pStyle w:val="naiskr"/>
              <w:spacing w:before="0" w:beforeAutospacing="0" w:after="0" w:afterAutospacing="0"/>
              <w:jc w:val="center"/>
            </w:pPr>
            <w:r w:rsidRPr="003759D6">
              <w:t>C</w:t>
            </w:r>
          </w:p>
        </w:tc>
        <w:tc>
          <w:tcPr>
            <w:tcW w:w="1237" w:type="pct"/>
            <w:gridSpan w:val="2"/>
            <w:vAlign w:val="center"/>
          </w:tcPr>
          <w:p w:rsidR="001A6184" w:rsidRPr="003759D6" w:rsidRDefault="001A6184" w:rsidP="00BA2380">
            <w:pPr>
              <w:pStyle w:val="naiskr"/>
              <w:spacing w:before="0" w:beforeAutospacing="0" w:after="0" w:afterAutospacing="0"/>
              <w:jc w:val="center"/>
            </w:pPr>
            <w:r w:rsidRPr="003759D6">
              <w:t>D</w:t>
            </w:r>
          </w:p>
        </w:tc>
      </w:tr>
      <w:tr w:rsidR="003759D6" w:rsidRPr="00096658"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rsidR="001A6184" w:rsidRPr="003759D6" w:rsidRDefault="001A6184" w:rsidP="00BA2380">
            <w:pPr>
              <w:pStyle w:val="naiskr"/>
              <w:spacing w:before="0" w:beforeAutospacing="0" w:after="0" w:afterAutospacing="0"/>
              <w:jc w:val="both"/>
            </w:pPr>
            <w:r w:rsidRPr="003759D6">
              <w:t>Attiecīgā ES tiesību akta panta numurs (uzskaitot katru tiesību akta vienību – pantu, daļu, punktu, apakšpunktu)</w:t>
            </w:r>
          </w:p>
        </w:tc>
        <w:tc>
          <w:tcPr>
            <w:tcW w:w="1163" w:type="pct"/>
            <w:gridSpan w:val="2"/>
          </w:tcPr>
          <w:p w:rsidR="001A6184" w:rsidRPr="003759D6" w:rsidRDefault="001A6184" w:rsidP="00BA2380">
            <w:pPr>
              <w:pStyle w:val="naiskr"/>
              <w:spacing w:before="0" w:beforeAutospacing="0" w:after="0" w:afterAutospacing="0"/>
              <w:jc w:val="both"/>
            </w:pPr>
            <w:r w:rsidRPr="003759D6">
              <w:t>Projekta vienība, kas pārņem vai ievieš katru šīs tabulas A ailē minēto ES tiesību akta vienību, vai tiesību akts, kur attiecīgā ES tiesību akta vienība pārņemta vai ieviesta</w:t>
            </w:r>
          </w:p>
        </w:tc>
        <w:tc>
          <w:tcPr>
            <w:tcW w:w="1084" w:type="pct"/>
          </w:tcPr>
          <w:p w:rsidR="001A6184" w:rsidRPr="003759D6" w:rsidRDefault="001A6184" w:rsidP="00BA2380">
            <w:pPr>
              <w:pStyle w:val="naiskr"/>
              <w:spacing w:before="0" w:beforeAutospacing="0" w:after="0" w:afterAutospacing="0"/>
              <w:jc w:val="both"/>
            </w:pPr>
            <w:r w:rsidRPr="003759D6">
              <w:t>Informācija par to, vai šīs tabulas A ailē minētās ES tiesību akta vienības tiek pārņemtas vai ieviestas pilnībā vai daļēji.</w:t>
            </w:r>
          </w:p>
          <w:p w:rsidR="001A6184" w:rsidRPr="003759D6" w:rsidRDefault="001A6184" w:rsidP="00BA2380">
            <w:pPr>
              <w:pStyle w:val="naiskr"/>
              <w:spacing w:before="0" w:beforeAutospacing="0" w:after="0" w:afterAutospacing="0"/>
              <w:jc w:val="both"/>
            </w:pPr>
            <w:r w:rsidRPr="003759D6">
              <w:t xml:space="preserve">Ja attiecīgā ES tiesību akta vienība tiek pārņemta vai ieviesta daļēji,  sniedz attiecīgu skaidrojumu, kā arī precīzi norāda, kad un kādā veidā ES tiesību akta vienība tiks pārņemta vai </w:t>
            </w:r>
            <w:r w:rsidRPr="003759D6">
              <w:lastRenderedPageBreak/>
              <w:t>ieviesta pilnībā.</w:t>
            </w:r>
          </w:p>
          <w:p w:rsidR="001A6184" w:rsidRPr="003759D6" w:rsidRDefault="001A6184" w:rsidP="00BA2380">
            <w:pPr>
              <w:pStyle w:val="naiskr"/>
              <w:spacing w:before="0" w:beforeAutospacing="0" w:after="0" w:afterAutospacing="0"/>
              <w:jc w:val="both"/>
            </w:pPr>
            <w:r w:rsidRPr="003759D6">
              <w:t>Norāda institūciju, kas ir atbildīga par šo saistību izpildi pilnībā</w:t>
            </w:r>
          </w:p>
        </w:tc>
        <w:tc>
          <w:tcPr>
            <w:tcW w:w="1237" w:type="pct"/>
            <w:gridSpan w:val="2"/>
            <w:vAlign w:val="center"/>
          </w:tcPr>
          <w:p w:rsidR="001A6184" w:rsidRPr="003759D6" w:rsidRDefault="001A6184" w:rsidP="00BA2380">
            <w:pPr>
              <w:pStyle w:val="naiskr"/>
              <w:spacing w:before="0" w:beforeAutospacing="0" w:after="0" w:afterAutospacing="0"/>
              <w:jc w:val="both"/>
            </w:pPr>
            <w:r w:rsidRPr="003759D6">
              <w:lastRenderedPageBreak/>
              <w:t>Informācija par to, vai šīs tabulas B ailē minētās projekta vienības paredz stingrākas prasības nekā šīs tabulas A ailē minētās ES tiesību akta vienības.</w:t>
            </w:r>
          </w:p>
          <w:p w:rsidR="001A6184" w:rsidRPr="003759D6" w:rsidRDefault="001A6184" w:rsidP="00BA2380">
            <w:pPr>
              <w:pStyle w:val="naiskr"/>
              <w:spacing w:before="0" w:beforeAutospacing="0" w:after="0" w:afterAutospacing="0"/>
              <w:jc w:val="both"/>
            </w:pPr>
            <w:r w:rsidRPr="003759D6">
              <w:t>Ja projekts satur stingrākas prasības nekā attiecīgais ES tiesību akts, norāda pamatojumu un samērīgumu.</w:t>
            </w:r>
          </w:p>
          <w:p w:rsidR="001A6184" w:rsidRPr="003759D6" w:rsidRDefault="001A6184" w:rsidP="00BA2380">
            <w:pPr>
              <w:pStyle w:val="naiskr"/>
              <w:spacing w:before="0" w:beforeAutospacing="0" w:after="0" w:afterAutospacing="0"/>
              <w:jc w:val="both"/>
            </w:pPr>
            <w:r w:rsidRPr="003759D6">
              <w:t xml:space="preserve">Norāda iespējamās alternatīvas (t.sk. alternatīvas, kas neparedz tiesiskā </w:t>
            </w:r>
            <w:r w:rsidRPr="003759D6">
              <w:lastRenderedPageBreak/>
              <w:t>regulējuma izstrādi) – kādos gadījumos būtu iespējams izvairīties no stingrāku prasību noteikšanas, nekā paredzēts attiecīgajos ES tiesību aktos</w:t>
            </w:r>
          </w:p>
        </w:tc>
      </w:tr>
      <w:tr w:rsidR="00E9692D"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E9692D" w:rsidP="00E9692D">
            <w:pPr>
              <w:jc w:val="both"/>
              <w:rPr>
                <w:lang w:val="lv-LV"/>
              </w:rPr>
            </w:pPr>
            <w:r w:rsidRPr="003759D6">
              <w:rPr>
                <w:lang w:val="lv-LV"/>
              </w:rPr>
              <w:lastRenderedPageBreak/>
              <w:t>Regulas 2018/848 34.</w:t>
            </w:r>
            <w:r w:rsidR="00985F78">
              <w:rPr>
                <w:lang w:val="lv-LV"/>
              </w:rPr>
              <w:t xml:space="preserve"> </w:t>
            </w:r>
            <w:r w:rsidRPr="003759D6">
              <w:rPr>
                <w:lang w:val="lv-LV"/>
              </w:rPr>
              <w:t xml:space="preserve">panta 1.punkts </w:t>
            </w:r>
          </w:p>
        </w:tc>
        <w:tc>
          <w:tcPr>
            <w:tcW w:w="1163" w:type="pct"/>
            <w:gridSpan w:val="2"/>
          </w:tcPr>
          <w:p w:rsidR="00E9692D" w:rsidRPr="00985F78" w:rsidRDefault="00E9692D" w:rsidP="00E9692D">
            <w:pPr>
              <w:pStyle w:val="naiskr"/>
              <w:spacing w:before="0" w:beforeAutospacing="0" w:after="0" w:afterAutospacing="0"/>
              <w:jc w:val="both"/>
            </w:pPr>
            <w:r w:rsidRPr="00985F78">
              <w:t>Likumprojekta 5. </w:t>
            </w:r>
            <w:r w:rsidR="003129BB" w:rsidRPr="00985F78">
              <w:t>pants</w:t>
            </w:r>
            <w:r w:rsidRPr="00985F78">
              <w:t xml:space="preserve"> (likuma 11. panta pirmā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rPr>
                <w:highlight w:val="yellow"/>
              </w:rPr>
            </w:pPr>
            <w:r w:rsidRPr="003759D6">
              <w:t>Likumprojekts neparedz stingrākas prasības.</w:t>
            </w:r>
          </w:p>
        </w:tc>
      </w:tr>
      <w:tr w:rsidR="00E9692D"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E9692D" w:rsidP="00E9692D">
            <w:pPr>
              <w:jc w:val="both"/>
              <w:rPr>
                <w:lang w:val="lv-LV"/>
              </w:rPr>
            </w:pPr>
            <w:r w:rsidRPr="003759D6">
              <w:rPr>
                <w:lang w:val="lv-LV"/>
              </w:rPr>
              <w:t>Regulas 2018/848 VII</w:t>
            </w:r>
            <w:r w:rsidR="00BF729A">
              <w:rPr>
                <w:lang w:val="lv-LV"/>
              </w:rPr>
              <w:t> </w:t>
            </w:r>
            <w:r w:rsidRPr="003759D6">
              <w:rPr>
                <w:lang w:val="lv-LV"/>
              </w:rPr>
              <w:t>nodaļa</w:t>
            </w:r>
          </w:p>
        </w:tc>
        <w:tc>
          <w:tcPr>
            <w:tcW w:w="1163" w:type="pct"/>
            <w:gridSpan w:val="2"/>
          </w:tcPr>
          <w:p w:rsidR="00E9692D" w:rsidRPr="00985F78" w:rsidRDefault="00E9692D" w:rsidP="00E9692D">
            <w:pPr>
              <w:pStyle w:val="naiskr"/>
              <w:spacing w:before="0" w:beforeAutospacing="0" w:after="0" w:afterAutospacing="0"/>
              <w:jc w:val="both"/>
            </w:pPr>
            <w:r w:rsidRPr="00985F78">
              <w:t>Likumprojekta 5. </w:t>
            </w:r>
            <w:r w:rsidR="003129BB" w:rsidRPr="00985F78">
              <w:t>pants</w:t>
            </w:r>
            <w:r w:rsidRPr="00985F78">
              <w:t xml:space="preserve"> (likuma 11. panta 2.</w:t>
            </w:r>
            <w:r w:rsidRPr="00985F78">
              <w:rPr>
                <w:vertAlign w:val="superscript"/>
              </w:rPr>
              <w:t>1</w:t>
            </w:r>
            <w:r w:rsidRPr="00985F78">
              <w:t xml:space="preserve">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pPr>
            <w:r w:rsidRPr="003759D6">
              <w:t>Likumprojekts neparedz stingrākas prasības.</w:t>
            </w:r>
          </w:p>
        </w:tc>
      </w:tr>
      <w:tr w:rsidR="00E9692D"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rsidR="00E9692D" w:rsidRPr="003759D6" w:rsidRDefault="00E9692D" w:rsidP="00E9692D">
            <w:pPr>
              <w:jc w:val="both"/>
              <w:rPr>
                <w:lang w:val="lv-LV"/>
              </w:rPr>
            </w:pPr>
            <w:r w:rsidRPr="003759D6">
              <w:rPr>
                <w:lang w:val="lv-LV"/>
              </w:rPr>
              <w:t>Regulas 2018/848 46.</w:t>
            </w:r>
            <w:r w:rsidR="00985F78">
              <w:rPr>
                <w:lang w:val="lv-LV"/>
              </w:rPr>
              <w:t xml:space="preserve"> </w:t>
            </w:r>
            <w:r w:rsidRPr="003759D6">
              <w:rPr>
                <w:lang w:val="lv-LV"/>
              </w:rPr>
              <w:t>panta 4.punkts</w:t>
            </w:r>
          </w:p>
        </w:tc>
        <w:tc>
          <w:tcPr>
            <w:tcW w:w="1163" w:type="pct"/>
            <w:gridSpan w:val="2"/>
          </w:tcPr>
          <w:p w:rsidR="00E9692D" w:rsidRPr="00985F78" w:rsidRDefault="00E9692D" w:rsidP="00E9692D">
            <w:pPr>
              <w:pStyle w:val="naiskr"/>
              <w:spacing w:before="0" w:beforeAutospacing="0" w:after="0" w:afterAutospacing="0"/>
              <w:jc w:val="both"/>
            </w:pPr>
            <w:r w:rsidRPr="00985F78">
              <w:t>Likumprojekta 5. </w:t>
            </w:r>
            <w:r w:rsidR="003129BB" w:rsidRPr="00985F78">
              <w:t>pants</w:t>
            </w:r>
            <w:r w:rsidRPr="00985F78">
              <w:t xml:space="preserve"> (likuma 11. panta 2.</w:t>
            </w:r>
            <w:r w:rsidRPr="00985F78">
              <w:rPr>
                <w:vertAlign w:val="superscript"/>
              </w:rPr>
              <w:t>2</w:t>
            </w:r>
            <w:r w:rsidRPr="00985F78">
              <w:t xml:space="preserve"> daļa)</w:t>
            </w:r>
          </w:p>
        </w:tc>
        <w:tc>
          <w:tcPr>
            <w:tcW w:w="1084" w:type="pct"/>
          </w:tcPr>
          <w:p w:rsidR="00E9692D" w:rsidRPr="00985F78" w:rsidRDefault="00E9692D" w:rsidP="00E9692D">
            <w:pPr>
              <w:pStyle w:val="naiskr"/>
              <w:spacing w:before="0" w:beforeAutospacing="0" w:after="0" w:afterAutospacing="0"/>
              <w:jc w:val="both"/>
            </w:pPr>
            <w:r w:rsidRPr="00985F78">
              <w:t>ES tiesību akta vienības tiek ieviestas pilnībā.</w:t>
            </w:r>
          </w:p>
        </w:tc>
        <w:tc>
          <w:tcPr>
            <w:tcW w:w="1237" w:type="pct"/>
            <w:gridSpan w:val="2"/>
          </w:tcPr>
          <w:p w:rsidR="00E9692D" w:rsidRPr="003759D6" w:rsidRDefault="00E9692D" w:rsidP="00E9692D">
            <w:pPr>
              <w:pStyle w:val="naiskr"/>
              <w:spacing w:before="0" w:beforeAutospacing="0" w:after="0" w:afterAutospacing="0"/>
              <w:jc w:val="both"/>
            </w:pPr>
            <w:r w:rsidRPr="003759D6">
              <w:t>Likumprojekts neparedz stingrākas prasības.</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rsidR="001A6184" w:rsidRPr="003759D6" w:rsidRDefault="001A6184" w:rsidP="00BA2380">
            <w:pPr>
              <w:pStyle w:val="naiskr"/>
              <w:spacing w:before="0" w:beforeAutospacing="0" w:after="0" w:afterAutospacing="0"/>
              <w:jc w:val="both"/>
            </w:pPr>
            <w:r w:rsidRPr="003759D6">
              <w:t>Kā ir izmantota ES tiesību aktā paredzētā rīcības brīvība dalībvalstij pārņemt vai ieviest noteiktas ES tiesību akta normas. Kādēļ?</w:t>
            </w:r>
          </w:p>
        </w:tc>
        <w:tc>
          <w:tcPr>
            <w:tcW w:w="3484" w:type="pct"/>
            <w:gridSpan w:val="5"/>
          </w:tcPr>
          <w:p w:rsidR="001A6184" w:rsidRPr="003759D6" w:rsidRDefault="001A6184" w:rsidP="00BA2380">
            <w:pPr>
              <w:pStyle w:val="naiskr"/>
              <w:spacing w:before="0" w:beforeAutospacing="0" w:after="0" w:afterAutospacing="0"/>
            </w:pPr>
            <w:r w:rsidRPr="003759D6">
              <w:t>Projekts šo jomu neskar.</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rsidR="001A6184" w:rsidRPr="003759D6" w:rsidRDefault="001A6184" w:rsidP="00BA2380">
            <w:pPr>
              <w:pStyle w:val="naiskr"/>
              <w:spacing w:before="0" w:beforeAutospacing="0" w:after="0" w:afterAutospacing="0"/>
              <w:jc w:val="both"/>
              <w:rPr>
                <w:i/>
              </w:rPr>
            </w:pPr>
            <w:r w:rsidRPr="003759D6">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4" w:type="pct"/>
            <w:gridSpan w:val="5"/>
          </w:tcPr>
          <w:p w:rsidR="001A6184" w:rsidRPr="003759D6" w:rsidRDefault="001A6184" w:rsidP="00BA2380">
            <w:pPr>
              <w:pStyle w:val="naiskr"/>
              <w:spacing w:before="0" w:beforeAutospacing="0" w:after="0" w:afterAutospacing="0"/>
            </w:pPr>
            <w:r w:rsidRPr="003759D6">
              <w:t>Projekts šo jomu neskar.</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rsidR="001A6184" w:rsidRPr="003759D6" w:rsidRDefault="001A6184" w:rsidP="00BA2380">
            <w:pPr>
              <w:pStyle w:val="naiskr"/>
              <w:spacing w:before="0" w:beforeAutospacing="0" w:after="0" w:afterAutospacing="0"/>
              <w:jc w:val="both"/>
            </w:pPr>
            <w:r w:rsidRPr="003759D6">
              <w:t>Cita informācija</w:t>
            </w:r>
          </w:p>
        </w:tc>
        <w:tc>
          <w:tcPr>
            <w:tcW w:w="3484" w:type="pct"/>
            <w:gridSpan w:val="5"/>
          </w:tcPr>
          <w:p w:rsidR="001A6184" w:rsidRPr="003759D6" w:rsidRDefault="001A6184" w:rsidP="00BA2380">
            <w:pPr>
              <w:pStyle w:val="naiskr"/>
              <w:spacing w:before="0" w:beforeAutospacing="0" w:after="0" w:afterAutospacing="0"/>
            </w:pPr>
            <w:r w:rsidRPr="003759D6">
              <w:t>Nav</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1A6184" w:rsidRPr="003759D6" w:rsidRDefault="001A6184" w:rsidP="00BA2380">
            <w:pPr>
              <w:pStyle w:val="naiskr"/>
              <w:spacing w:before="0" w:beforeAutospacing="0" w:after="0" w:afterAutospacing="0"/>
              <w:jc w:val="center"/>
            </w:pPr>
            <w:r w:rsidRPr="003759D6">
              <w:rPr>
                <w:b/>
                <w:bCs/>
                <w:szCs w:val="20"/>
              </w:rPr>
              <w:t>2.tabula</w:t>
            </w:r>
            <w:r w:rsidRPr="003759D6">
              <w:rPr>
                <w:b/>
                <w:bCs/>
                <w:szCs w:val="20"/>
              </w:rPr>
              <w:br/>
              <w:t>Ar tiesību akta projektu izpildītās vai uzņemtās saistības, kas izriet no starptautiskajiem tiesību aktiem vai starptautiskas institūcijas vai organizācijas dokumentiem.</w:t>
            </w:r>
            <w:r w:rsidRPr="003759D6">
              <w:rPr>
                <w:b/>
                <w:bCs/>
                <w:szCs w:val="20"/>
              </w:rPr>
              <w:br/>
              <w:t>Pasākumi šo saistību izpildei</w:t>
            </w:r>
          </w:p>
        </w:tc>
      </w:tr>
      <w:tr w:rsidR="003759D6" w:rsidRPr="003759D6" w:rsidTr="00985F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rsidR="001A6184" w:rsidRPr="003759D6" w:rsidRDefault="001A6184" w:rsidP="00BA2380">
            <w:pPr>
              <w:pStyle w:val="naiskr"/>
              <w:spacing w:before="0" w:beforeAutospacing="0" w:after="0" w:afterAutospacing="0"/>
              <w:jc w:val="center"/>
            </w:pPr>
            <w:r w:rsidRPr="003759D6">
              <w:t>Projekts šo jomu neskar.</w:t>
            </w:r>
          </w:p>
        </w:tc>
      </w:tr>
    </w:tbl>
    <w:p w:rsidR="001A6184" w:rsidRPr="003759D6" w:rsidRDefault="001A6184"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1"/>
        <w:gridCol w:w="2559"/>
        <w:gridCol w:w="5982"/>
      </w:tblGrid>
      <w:tr w:rsidR="003759D6" w:rsidRPr="00096658"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E35982" w:rsidRPr="003759D6" w:rsidRDefault="00E35982" w:rsidP="005D73DE">
            <w:pPr>
              <w:jc w:val="center"/>
              <w:rPr>
                <w:b/>
                <w:bCs/>
                <w:lang w:val="lv-LV" w:eastAsia="lv-LV"/>
              </w:rPr>
            </w:pPr>
            <w:r w:rsidRPr="003759D6">
              <w:rPr>
                <w:b/>
                <w:bCs/>
                <w:lang w:val="lv-LV" w:eastAsia="lv-LV"/>
              </w:rPr>
              <w:t xml:space="preserve">VI. Sabiedrības līdzdalība </w:t>
            </w:r>
            <w:r w:rsidR="00AC0691" w:rsidRPr="003759D6">
              <w:rPr>
                <w:b/>
                <w:bCs/>
                <w:lang w:val="lv-LV"/>
              </w:rPr>
              <w:t>un komunikācijas aktivitātes</w:t>
            </w:r>
          </w:p>
        </w:tc>
      </w:tr>
      <w:tr w:rsidR="003759D6" w:rsidRPr="0009665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t>1.</w:t>
            </w:r>
          </w:p>
        </w:tc>
        <w:tc>
          <w:tcPr>
            <w:tcW w:w="1406" w:type="pct"/>
          </w:tcPr>
          <w:p w:rsidR="0013088C" w:rsidRPr="003759D6" w:rsidRDefault="00A96BC5" w:rsidP="005D73DE">
            <w:pPr>
              <w:pStyle w:val="naiskr"/>
              <w:spacing w:before="0" w:beforeAutospacing="0" w:after="0" w:afterAutospacing="0"/>
              <w:jc w:val="both"/>
            </w:pPr>
            <w:r w:rsidRPr="003759D6">
              <w:t>Plānotās sabiedrības līdzdalības un komunikācijas aktivitātes saistībā ar projektu</w:t>
            </w:r>
          </w:p>
        </w:tc>
        <w:tc>
          <w:tcPr>
            <w:tcW w:w="3286" w:type="pct"/>
          </w:tcPr>
          <w:p w:rsidR="00AA1496" w:rsidRPr="003759D6" w:rsidRDefault="007F0D13">
            <w:pPr>
              <w:jc w:val="both"/>
              <w:rPr>
                <w:lang w:val="lv-LV"/>
              </w:rPr>
            </w:pPr>
            <w:r w:rsidRPr="003759D6">
              <w:rPr>
                <w:iCs/>
                <w:lang w:val="lv-LV"/>
              </w:rPr>
              <w:t xml:space="preserve">Projektam nodrošināta sabiedrības līdzdalība, ievietojot paziņojumu Zemkopības ministrijas </w:t>
            </w:r>
            <w:r w:rsidR="00BF729A">
              <w:rPr>
                <w:iCs/>
                <w:lang w:val="lv-LV"/>
              </w:rPr>
              <w:t xml:space="preserve">tīmekļvietnes </w:t>
            </w:r>
            <w:hyperlink r:id="rId8" w:history="1">
              <w:r w:rsidRPr="003759D6">
                <w:rPr>
                  <w:rStyle w:val="Hyperlink"/>
                  <w:iCs/>
                  <w:color w:val="auto"/>
                  <w:lang w:val="lv-LV"/>
                </w:rPr>
                <w:t>www.zm.gov.lv</w:t>
              </w:r>
            </w:hyperlink>
            <w:r w:rsidRPr="003759D6">
              <w:rPr>
                <w:iCs/>
                <w:lang w:val="lv-LV"/>
              </w:rPr>
              <w:t xml:space="preserve"> sadaļā „Sabiedrības līdzdalība” 2020.gada </w:t>
            </w:r>
            <w:r w:rsidR="003759D6" w:rsidRPr="003759D6">
              <w:rPr>
                <w:iCs/>
                <w:lang w:val="lv-LV"/>
              </w:rPr>
              <w:t>19</w:t>
            </w:r>
            <w:r w:rsidRPr="003759D6">
              <w:rPr>
                <w:iCs/>
                <w:lang w:val="lv-LV"/>
              </w:rPr>
              <w:t>.</w:t>
            </w:r>
            <w:r w:rsidR="003759D6" w:rsidRPr="003759D6">
              <w:rPr>
                <w:iCs/>
                <w:lang w:val="lv-LV"/>
              </w:rPr>
              <w:t>martā</w:t>
            </w:r>
            <w:r w:rsidRPr="003759D6">
              <w:rPr>
                <w:iCs/>
                <w:lang w:val="lv-LV"/>
              </w:rPr>
              <w:t>.</w:t>
            </w:r>
          </w:p>
        </w:tc>
      </w:tr>
      <w:tr w:rsidR="003759D6" w:rsidRPr="0009665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t>2.</w:t>
            </w:r>
          </w:p>
        </w:tc>
        <w:tc>
          <w:tcPr>
            <w:tcW w:w="1406" w:type="pct"/>
          </w:tcPr>
          <w:p w:rsidR="0013088C" w:rsidRPr="003759D6" w:rsidRDefault="0013088C" w:rsidP="005D73DE">
            <w:pPr>
              <w:pStyle w:val="naiskr"/>
              <w:spacing w:before="0" w:beforeAutospacing="0" w:after="0" w:afterAutospacing="0"/>
              <w:jc w:val="both"/>
            </w:pPr>
            <w:r w:rsidRPr="003759D6">
              <w:t>Sabiedrības līdzdalība projekta izstrādē</w:t>
            </w:r>
          </w:p>
        </w:tc>
        <w:tc>
          <w:tcPr>
            <w:tcW w:w="3286" w:type="pct"/>
          </w:tcPr>
          <w:p w:rsidR="00006384" w:rsidRDefault="00006384" w:rsidP="004F7322">
            <w:pPr>
              <w:pStyle w:val="naiskr"/>
              <w:spacing w:before="0" w:beforeAutospacing="0" w:after="0" w:afterAutospacing="0"/>
              <w:jc w:val="both"/>
            </w:pPr>
            <w:r>
              <w:t xml:space="preserve">Likumprojekts sabiedriskajai apspriešanai bija pieejams </w:t>
            </w:r>
            <w:r w:rsidRPr="009D2362">
              <w:t>no</w:t>
            </w:r>
            <w:r>
              <w:t xml:space="preserve"> </w:t>
            </w:r>
            <w:r w:rsidRPr="003759D6">
              <w:rPr>
                <w:iCs/>
              </w:rPr>
              <w:t>2020.</w:t>
            </w:r>
            <w:r>
              <w:rPr>
                <w:iCs/>
              </w:rPr>
              <w:t> </w:t>
            </w:r>
            <w:r w:rsidRPr="003759D6">
              <w:rPr>
                <w:iCs/>
              </w:rPr>
              <w:t>gada 19.</w:t>
            </w:r>
            <w:r>
              <w:rPr>
                <w:iCs/>
              </w:rPr>
              <w:t> </w:t>
            </w:r>
            <w:r w:rsidRPr="003759D6">
              <w:rPr>
                <w:iCs/>
              </w:rPr>
              <w:t>mart</w:t>
            </w:r>
            <w:r>
              <w:rPr>
                <w:iCs/>
              </w:rPr>
              <w:t>a līdz 2. aprīlim.</w:t>
            </w:r>
          </w:p>
          <w:p w:rsidR="005E0E55" w:rsidRPr="003759D6" w:rsidRDefault="00C12188" w:rsidP="00C16C27">
            <w:pPr>
              <w:pStyle w:val="naiskr"/>
              <w:spacing w:before="0" w:beforeAutospacing="0" w:after="0" w:afterAutospacing="0"/>
              <w:jc w:val="both"/>
            </w:pPr>
            <w:r w:rsidRPr="003759D6">
              <w:t>Likumprojekts</w:t>
            </w:r>
            <w:r w:rsidR="00965A5A" w:rsidRPr="003759D6">
              <w:t xml:space="preserve"> </w:t>
            </w:r>
            <w:r w:rsidR="00C315A2" w:rsidRPr="003759D6">
              <w:t>tik</w:t>
            </w:r>
            <w:r w:rsidR="00070F72">
              <w:t>a</w:t>
            </w:r>
            <w:r w:rsidR="00C315A2" w:rsidRPr="003759D6">
              <w:t xml:space="preserve"> </w:t>
            </w:r>
            <w:r w:rsidR="004F7322" w:rsidRPr="003759D6">
              <w:t>saskaņots</w:t>
            </w:r>
            <w:r w:rsidR="0089283C" w:rsidRPr="003759D6">
              <w:t xml:space="preserve"> ar starpinstitūciju darba grupu “</w:t>
            </w:r>
            <w:r w:rsidR="00C315A2" w:rsidRPr="003759D6">
              <w:t>Bioloģiskā lauksaimniecība</w:t>
            </w:r>
            <w:r w:rsidR="004F7322" w:rsidRPr="003759D6">
              <w:t xml:space="preserve">”, kurā ir pārstāvētas </w:t>
            </w:r>
            <w:r w:rsidR="0089283C" w:rsidRPr="003759D6">
              <w:t xml:space="preserve">biedrības </w:t>
            </w:r>
            <w:r w:rsidR="0089283C" w:rsidRPr="003759D6">
              <w:lastRenderedPageBreak/>
              <w:t>„</w:t>
            </w:r>
            <w:r w:rsidR="00A85211" w:rsidRPr="003759D6">
              <w:rPr>
                <w:noProof/>
              </w:rPr>
              <w:t>Latvijas Bioloģiskās lauksaimniecības asociācija</w:t>
            </w:r>
            <w:r w:rsidR="00390FA6" w:rsidRPr="003759D6">
              <w:t>”, „Zemnieku saeima” un</w:t>
            </w:r>
            <w:r w:rsidR="0089283C" w:rsidRPr="003759D6">
              <w:t xml:space="preserve"> „Latvijas Pārtikas uzņēmumu federācija”.</w:t>
            </w:r>
            <w:r w:rsidR="00C16C27">
              <w:t xml:space="preserve"> </w:t>
            </w:r>
          </w:p>
        </w:tc>
      </w:tr>
      <w:tr w:rsidR="003759D6" w:rsidRPr="00096658"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13088C" w:rsidP="005D73DE">
            <w:pPr>
              <w:pStyle w:val="naiskr"/>
              <w:spacing w:before="0" w:beforeAutospacing="0" w:after="0" w:afterAutospacing="0"/>
            </w:pPr>
            <w:r w:rsidRPr="003759D6">
              <w:lastRenderedPageBreak/>
              <w:t>3.</w:t>
            </w:r>
          </w:p>
        </w:tc>
        <w:tc>
          <w:tcPr>
            <w:tcW w:w="1406" w:type="pct"/>
          </w:tcPr>
          <w:p w:rsidR="0013088C" w:rsidRPr="003759D6" w:rsidRDefault="0013088C" w:rsidP="005D73DE">
            <w:pPr>
              <w:pStyle w:val="naiskr"/>
              <w:spacing w:before="0" w:beforeAutospacing="0" w:after="0" w:afterAutospacing="0"/>
              <w:jc w:val="both"/>
            </w:pPr>
            <w:r w:rsidRPr="003759D6">
              <w:t>Sabiedrības līdzdalības rezultāti</w:t>
            </w:r>
          </w:p>
        </w:tc>
        <w:tc>
          <w:tcPr>
            <w:tcW w:w="3286" w:type="pct"/>
          </w:tcPr>
          <w:p w:rsidR="00AC7264" w:rsidRDefault="00070F72" w:rsidP="004E1756">
            <w:pPr>
              <w:pStyle w:val="naiskr"/>
              <w:spacing w:before="0" w:beforeAutospacing="0" w:after="0" w:afterAutospacing="0"/>
              <w:jc w:val="both"/>
            </w:pPr>
            <w:r w:rsidRPr="00F93E21">
              <w:t>Latvijas Lauku forums iesniedza priekšlikumu groz</w:t>
            </w:r>
            <w:r w:rsidR="00F93E21" w:rsidRPr="00F93E21">
              <w:t xml:space="preserve">īt definīciju “lauku attīstība”, </w:t>
            </w:r>
            <w:r w:rsidR="00BF729A">
              <w:t xml:space="preserve">un </w:t>
            </w:r>
            <w:r w:rsidR="00F93E21" w:rsidRPr="00F93E21">
              <w:t>priekšlikums tik</w:t>
            </w:r>
            <w:r w:rsidR="00EF6B82">
              <w:t>a</w:t>
            </w:r>
            <w:r w:rsidR="00F93E21" w:rsidRPr="00F93E21">
              <w:t xml:space="preserve"> ņemts vērā.</w:t>
            </w:r>
            <w:r w:rsidR="00F93E21">
              <w:t xml:space="preserve"> </w:t>
            </w:r>
          </w:p>
          <w:p w:rsidR="00F93E21" w:rsidRDefault="00F93E21" w:rsidP="004E1756">
            <w:pPr>
              <w:pStyle w:val="naiskr"/>
              <w:spacing w:before="0" w:beforeAutospacing="0" w:after="0" w:afterAutospacing="0"/>
              <w:jc w:val="both"/>
            </w:pPr>
            <w:r w:rsidRPr="00D11121">
              <w:rPr>
                <w:noProof/>
              </w:rPr>
              <w:t>Latvijas Bioloģiskās lauksa</w:t>
            </w:r>
            <w:r w:rsidR="00437EE5" w:rsidRPr="00D11121">
              <w:rPr>
                <w:noProof/>
              </w:rPr>
              <w:t>imniecības asociācija nesaskata vajadzību likumprojekta grozījumos</w:t>
            </w:r>
            <w:r w:rsidRPr="00D11121">
              <w:rPr>
                <w:noProof/>
              </w:rPr>
              <w:t xml:space="preserve"> noteikt vienotu maksas pakalpojuma cenrādi kontroles institūcijām par bioloģiskās lauksaimniecības sertifikāciju.</w:t>
            </w:r>
            <w:r w:rsidR="00885A23">
              <w:rPr>
                <w:noProof/>
              </w:rPr>
              <w:t xml:space="preserve"> Iebildums nav ņemts vērā, jo nepieciešams </w:t>
            </w:r>
            <w:r w:rsidR="00885A23" w:rsidRPr="003724CE">
              <w:rPr>
                <w:shd w:val="clear" w:color="auto" w:fill="FFFFFF"/>
              </w:rPr>
              <w:t>ievērot Valsts pārvaldes iekārtas likuma 43.</w:t>
            </w:r>
            <w:r w:rsidR="00885A23" w:rsidRPr="003724CE">
              <w:rPr>
                <w:shd w:val="clear" w:color="auto" w:fill="FFFFFF"/>
                <w:vertAlign w:val="superscript"/>
              </w:rPr>
              <w:t>1</w:t>
            </w:r>
            <w:r w:rsidR="00885A23" w:rsidRPr="003724CE">
              <w:rPr>
                <w:shd w:val="clear" w:color="auto" w:fill="FFFFFF"/>
              </w:rPr>
              <w:t> panta otrajā daļā noteikto, ka valsts pārvaldes uzdevuma ietvaros privātpersonu sniegto pakalpojumu maksas apmēru nosaka Ministru kabinets</w:t>
            </w:r>
            <w:r w:rsidR="00885A23" w:rsidRPr="00D11121">
              <w:t>.</w:t>
            </w:r>
          </w:p>
          <w:p w:rsidR="00A24E22" w:rsidRDefault="008D1D51" w:rsidP="004E1756">
            <w:pPr>
              <w:pStyle w:val="naiskr"/>
              <w:spacing w:before="0" w:beforeAutospacing="0" w:after="0" w:afterAutospacing="0"/>
              <w:jc w:val="both"/>
            </w:pPr>
            <w:r w:rsidRPr="00774CD7">
              <w:t xml:space="preserve">No citām </w:t>
            </w:r>
            <w:r w:rsidRPr="00506EF1">
              <w:t>institūcijām iebildumi un priekšlikumi nav saņemti.</w:t>
            </w:r>
            <w:r>
              <w:t xml:space="preserve"> </w:t>
            </w:r>
          </w:p>
          <w:p w:rsidR="008D1D51" w:rsidRPr="00070F72" w:rsidRDefault="008D1D51" w:rsidP="004E1756">
            <w:pPr>
              <w:pStyle w:val="naiskr"/>
              <w:spacing w:before="0" w:beforeAutospacing="0" w:after="0" w:afterAutospacing="0"/>
              <w:jc w:val="both"/>
              <w:rPr>
                <w:rFonts w:eastAsia="Arial Unicode MS"/>
              </w:rPr>
            </w:pPr>
            <w:r w:rsidRPr="00506EF1">
              <w:t xml:space="preserve">Par Zemkopības ministrijas tīmekļvietnes www.zm.gov.lv sadaļā „Sabiedriskā apspriešana” publicēto </w:t>
            </w:r>
            <w:r>
              <w:t>likum</w:t>
            </w:r>
            <w:r w:rsidRPr="00506EF1">
              <w:t>projektu komentāri nav saņemti.</w:t>
            </w:r>
          </w:p>
        </w:tc>
      </w:tr>
      <w:tr w:rsidR="003759D6" w:rsidRPr="003759D6"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rsidR="0013088C" w:rsidRPr="003759D6" w:rsidRDefault="00A96BC5" w:rsidP="005D73DE">
            <w:pPr>
              <w:pStyle w:val="naiskr"/>
              <w:spacing w:before="0" w:beforeAutospacing="0" w:after="0" w:afterAutospacing="0"/>
            </w:pPr>
            <w:r w:rsidRPr="003759D6">
              <w:t>4</w:t>
            </w:r>
            <w:r w:rsidR="0013088C" w:rsidRPr="003759D6">
              <w:t>.</w:t>
            </w:r>
          </w:p>
        </w:tc>
        <w:tc>
          <w:tcPr>
            <w:tcW w:w="1406" w:type="pct"/>
          </w:tcPr>
          <w:p w:rsidR="0013088C" w:rsidRPr="003759D6" w:rsidRDefault="0013088C" w:rsidP="005D73DE">
            <w:pPr>
              <w:pStyle w:val="naiskr"/>
              <w:spacing w:before="0" w:beforeAutospacing="0" w:after="0" w:afterAutospacing="0"/>
              <w:jc w:val="both"/>
            </w:pPr>
            <w:r w:rsidRPr="003759D6">
              <w:t>Cita informācija</w:t>
            </w:r>
          </w:p>
        </w:tc>
        <w:tc>
          <w:tcPr>
            <w:tcW w:w="3286" w:type="pct"/>
          </w:tcPr>
          <w:p w:rsidR="0013088C" w:rsidRPr="003759D6" w:rsidRDefault="00631BD8" w:rsidP="006E6605">
            <w:pPr>
              <w:pStyle w:val="naisc"/>
              <w:spacing w:before="0" w:beforeAutospacing="0" w:after="0" w:afterAutospacing="0"/>
              <w:jc w:val="both"/>
              <w:rPr>
                <w:sz w:val="24"/>
                <w:szCs w:val="24"/>
                <w:lang w:val="lv-LV"/>
              </w:rPr>
            </w:pPr>
            <w:r w:rsidRPr="003759D6">
              <w:rPr>
                <w:sz w:val="24"/>
                <w:szCs w:val="24"/>
                <w:lang w:val="lv-LV"/>
              </w:rPr>
              <w:t>Nav</w:t>
            </w:r>
            <w:r w:rsidR="00712472" w:rsidRPr="003759D6">
              <w:rPr>
                <w:sz w:val="24"/>
                <w:szCs w:val="24"/>
                <w:lang w:val="lv-LV"/>
              </w:rPr>
              <w:t>.</w:t>
            </w:r>
          </w:p>
        </w:tc>
      </w:tr>
      <w:tr w:rsidR="003759D6" w:rsidRPr="003759D6"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A162FE" w:rsidRPr="003759D6" w:rsidRDefault="00A162FE" w:rsidP="005D73DE">
            <w:pPr>
              <w:jc w:val="center"/>
              <w:rPr>
                <w:b/>
                <w:bCs/>
                <w:lang w:val="lv-LV" w:eastAsia="lv-LV"/>
              </w:rPr>
            </w:pPr>
            <w:r w:rsidRPr="003759D6">
              <w:rPr>
                <w:b/>
                <w:bCs/>
                <w:lang w:val="lv-LV" w:eastAsia="lv-LV"/>
              </w:rPr>
              <w:t>VII. Tiesību akta projekta izpildes nodrošināšana un tās ietekme uz institūcijām</w:t>
            </w:r>
          </w:p>
        </w:tc>
      </w:tr>
      <w:tr w:rsidR="003759D6" w:rsidRPr="003759D6"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rsidR="002C46AC" w:rsidRPr="003759D6" w:rsidRDefault="002C46AC" w:rsidP="009E2709">
            <w:pPr>
              <w:jc w:val="both"/>
              <w:rPr>
                <w:lang w:val="lv-LV" w:eastAsia="lv-LV"/>
              </w:rPr>
            </w:pPr>
            <w:r w:rsidRPr="003759D6">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rsidR="002C46AC" w:rsidRPr="003759D6" w:rsidRDefault="00B72A2B" w:rsidP="004E5205">
            <w:pPr>
              <w:pStyle w:val="Footer"/>
              <w:tabs>
                <w:tab w:val="clear" w:pos="4153"/>
                <w:tab w:val="clear" w:pos="8306"/>
              </w:tabs>
              <w:snapToGrid/>
              <w:jc w:val="both"/>
              <w:rPr>
                <w:rFonts w:ascii="Times New Roman" w:hAnsi="Times New Roman"/>
                <w:sz w:val="24"/>
                <w:szCs w:val="24"/>
              </w:rPr>
            </w:pPr>
            <w:r w:rsidRPr="003759D6">
              <w:rPr>
                <w:rFonts w:ascii="Times New Roman" w:hAnsi="Times New Roman"/>
                <w:bCs/>
                <w:iCs/>
                <w:sz w:val="24"/>
                <w:szCs w:val="24"/>
              </w:rPr>
              <w:t>Biedrības „Vides kvalitāte” sertifikācijas institūcija „Vides kvalitāte”,</w:t>
            </w:r>
            <w:r w:rsidRPr="003759D6">
              <w:rPr>
                <w:rFonts w:ascii="Times New Roman" w:hAnsi="Times New Roman"/>
                <w:iCs/>
                <w:sz w:val="24"/>
                <w:szCs w:val="24"/>
              </w:rPr>
              <w:t xml:space="preserve"> SIA „Sertifikācijas un testēšanas centrs”</w:t>
            </w:r>
            <w:r w:rsidR="00040712">
              <w:rPr>
                <w:rFonts w:ascii="Times New Roman" w:hAnsi="Times New Roman"/>
                <w:iCs/>
                <w:sz w:val="24"/>
                <w:szCs w:val="24"/>
              </w:rPr>
              <w:t>,</w:t>
            </w:r>
            <w:r w:rsidRPr="003759D6">
              <w:rPr>
                <w:rFonts w:ascii="Times New Roman" w:hAnsi="Times New Roman"/>
                <w:iCs/>
                <w:sz w:val="24"/>
                <w:szCs w:val="24"/>
              </w:rPr>
              <w:t xml:space="preserve"> Pārtikas un veterinārais </w:t>
            </w:r>
            <w:r w:rsidRPr="00040712">
              <w:rPr>
                <w:rFonts w:ascii="Times New Roman" w:hAnsi="Times New Roman"/>
                <w:iCs/>
                <w:sz w:val="24"/>
                <w:szCs w:val="24"/>
              </w:rPr>
              <w:t>dienests</w:t>
            </w:r>
            <w:r w:rsidR="00040712" w:rsidRPr="00040712">
              <w:rPr>
                <w:iCs/>
                <w:sz w:val="24"/>
                <w:szCs w:val="24"/>
              </w:rPr>
              <w:t xml:space="preserve"> un Valsts augu aizsardzības dienests.</w:t>
            </w:r>
          </w:p>
        </w:tc>
      </w:tr>
      <w:tr w:rsidR="003759D6" w:rsidRPr="003759D6"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rsidR="00713C15" w:rsidRPr="003759D6" w:rsidRDefault="00713C15" w:rsidP="009E2709">
            <w:pPr>
              <w:jc w:val="both"/>
              <w:rPr>
                <w:lang w:val="lv-LV"/>
              </w:rPr>
            </w:pPr>
            <w:r w:rsidRPr="003759D6">
              <w:rPr>
                <w:lang w:val="lv-LV"/>
              </w:rPr>
              <w:t xml:space="preserve">Projekta izpildes ietekme uz pārvaldes funkcijām un institucionālo struktūru. </w:t>
            </w:r>
          </w:p>
          <w:p w:rsidR="002C46AC" w:rsidRPr="003759D6" w:rsidRDefault="00713C15" w:rsidP="009E1AAD">
            <w:pPr>
              <w:jc w:val="both"/>
              <w:rPr>
                <w:lang w:val="lv-LV"/>
              </w:rPr>
            </w:pPr>
            <w:r w:rsidRPr="003759D6">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rsidR="007E5A5B" w:rsidRPr="003759D6" w:rsidRDefault="007E5A5B" w:rsidP="00C300C7">
            <w:pPr>
              <w:jc w:val="both"/>
              <w:rPr>
                <w:lang w:val="lv-LV" w:eastAsia="lv-LV"/>
              </w:rPr>
            </w:pPr>
            <w:r w:rsidRPr="003759D6">
              <w:rPr>
                <w:lang w:val="lv-LV" w:eastAsia="lv-LV"/>
              </w:rPr>
              <w:t>Nav plānota jaunu institūciju izveide, esošu institūciju likvidācija vai reorganizācija.</w:t>
            </w:r>
          </w:p>
          <w:p w:rsidR="0095271A" w:rsidRPr="003759D6" w:rsidRDefault="007E5A5B" w:rsidP="007E5A5B">
            <w:pPr>
              <w:pStyle w:val="naiskr"/>
              <w:spacing w:before="0" w:beforeAutospacing="0" w:after="0" w:afterAutospacing="0"/>
              <w:jc w:val="both"/>
            </w:pPr>
            <w:r w:rsidRPr="003759D6">
              <w:rPr>
                <w:iCs/>
              </w:rPr>
              <w:t>Likumprojekts tiks izpildīts</w:t>
            </w:r>
            <w:r w:rsidR="00BF729A">
              <w:rPr>
                <w:iCs/>
              </w:rPr>
              <w:t xml:space="preserve"> par</w:t>
            </w:r>
            <w:r w:rsidRPr="003759D6">
              <w:rPr>
                <w:iCs/>
              </w:rPr>
              <w:t xml:space="preserve"> esoš</w:t>
            </w:r>
            <w:r w:rsidR="00BF729A">
              <w:rPr>
                <w:iCs/>
              </w:rPr>
              <w:t>ajiem</w:t>
            </w:r>
            <w:r w:rsidRPr="003759D6">
              <w:rPr>
                <w:iCs/>
              </w:rPr>
              <w:t xml:space="preserve"> resurs</w:t>
            </w:r>
            <w:r w:rsidR="00BF729A">
              <w:rPr>
                <w:iCs/>
              </w:rPr>
              <w:t>iem</w:t>
            </w:r>
            <w:r w:rsidRPr="003759D6">
              <w:rPr>
                <w:iCs/>
              </w:rPr>
              <w:t>.</w:t>
            </w:r>
          </w:p>
        </w:tc>
      </w:tr>
      <w:tr w:rsidR="005D73DE" w:rsidRPr="003759D6" w:rsidTr="009E2709">
        <w:tc>
          <w:tcPr>
            <w:tcW w:w="0" w:type="auto"/>
            <w:tcBorders>
              <w:top w:val="outset" w:sz="6" w:space="0" w:color="000000"/>
              <w:left w:val="outset" w:sz="6" w:space="0" w:color="000000"/>
              <w:bottom w:val="outset" w:sz="6" w:space="0" w:color="000000"/>
              <w:right w:val="outset" w:sz="6" w:space="0" w:color="000000"/>
            </w:tcBorders>
          </w:tcPr>
          <w:p w:rsidR="002C46AC" w:rsidRPr="003759D6" w:rsidRDefault="002C46AC" w:rsidP="005D73DE">
            <w:pPr>
              <w:rPr>
                <w:lang w:val="lv-LV" w:eastAsia="lv-LV"/>
              </w:rPr>
            </w:pPr>
            <w:r w:rsidRPr="003759D6">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rsidR="002C46AC" w:rsidRPr="003759D6" w:rsidRDefault="00713C15" w:rsidP="005D73DE">
            <w:pPr>
              <w:jc w:val="both"/>
              <w:rPr>
                <w:lang w:val="lv-LV" w:eastAsia="lv-LV"/>
              </w:rPr>
            </w:pPr>
            <w:r w:rsidRPr="003759D6">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rsidR="002C46AC" w:rsidRPr="003759D6" w:rsidRDefault="00C9073C" w:rsidP="004E5205">
            <w:pPr>
              <w:pStyle w:val="Footer"/>
              <w:tabs>
                <w:tab w:val="clear" w:pos="4153"/>
                <w:tab w:val="clear" w:pos="8306"/>
              </w:tabs>
              <w:snapToGrid/>
              <w:jc w:val="both"/>
              <w:rPr>
                <w:rFonts w:ascii="Times New Roman" w:hAnsi="Times New Roman"/>
                <w:sz w:val="24"/>
                <w:szCs w:val="24"/>
              </w:rPr>
            </w:pPr>
            <w:r w:rsidRPr="003759D6">
              <w:rPr>
                <w:rFonts w:ascii="Times New Roman" w:hAnsi="Times New Roman"/>
                <w:iCs/>
                <w:sz w:val="24"/>
                <w:szCs w:val="24"/>
                <w:lang w:eastAsia="lv-LV"/>
              </w:rPr>
              <w:t>Nav</w:t>
            </w:r>
          </w:p>
        </w:tc>
      </w:tr>
    </w:tbl>
    <w:p w:rsidR="009E2709" w:rsidRPr="003759D6" w:rsidRDefault="009E2709" w:rsidP="005D73DE">
      <w:pPr>
        <w:pStyle w:val="naisf"/>
        <w:spacing w:before="0" w:beforeAutospacing="0" w:after="0" w:afterAutospacing="0"/>
        <w:rPr>
          <w:lang w:val="lv-LV"/>
        </w:rPr>
      </w:pPr>
      <w:bookmarkStart w:id="2" w:name="_GoBack"/>
      <w:bookmarkEnd w:id="2"/>
    </w:p>
    <w:p w:rsidR="009E2709" w:rsidRPr="003759D6" w:rsidRDefault="009E2709" w:rsidP="005D73DE">
      <w:pPr>
        <w:pStyle w:val="naisf"/>
        <w:spacing w:before="0" w:beforeAutospacing="0" w:after="0" w:afterAutospacing="0"/>
        <w:rPr>
          <w:lang w:val="lv-LV"/>
        </w:rPr>
      </w:pPr>
    </w:p>
    <w:p w:rsidR="009E2709" w:rsidRPr="003759D6" w:rsidRDefault="009E2709" w:rsidP="005D73DE">
      <w:pPr>
        <w:pStyle w:val="naisf"/>
        <w:spacing w:before="0" w:beforeAutospacing="0" w:after="0" w:afterAutospacing="0"/>
        <w:rPr>
          <w:lang w:val="lv-LV"/>
        </w:rPr>
      </w:pPr>
    </w:p>
    <w:p w:rsidR="00105AE2" w:rsidRPr="003759D6" w:rsidRDefault="0005420C" w:rsidP="005D73DE">
      <w:pPr>
        <w:pStyle w:val="Heading1"/>
        <w:keepNext w:val="0"/>
        <w:widowControl w:val="0"/>
        <w:ind w:firstLine="720"/>
        <w:jc w:val="left"/>
        <w:rPr>
          <w:b w:val="0"/>
          <w:szCs w:val="28"/>
        </w:rPr>
      </w:pPr>
      <w:r w:rsidRPr="003759D6">
        <w:rPr>
          <w:b w:val="0"/>
          <w:szCs w:val="28"/>
        </w:rPr>
        <w:t>Zemkopības ministrs</w:t>
      </w:r>
      <w:r w:rsidR="00105AE2" w:rsidRPr="003759D6">
        <w:rPr>
          <w:b w:val="0"/>
          <w:szCs w:val="28"/>
        </w:rPr>
        <w:tab/>
      </w:r>
      <w:r w:rsidR="00A22819" w:rsidRPr="003759D6">
        <w:rPr>
          <w:b w:val="0"/>
          <w:szCs w:val="28"/>
        </w:rPr>
        <w:tab/>
      </w:r>
      <w:r w:rsidR="00A22819" w:rsidRPr="003759D6">
        <w:rPr>
          <w:b w:val="0"/>
          <w:szCs w:val="28"/>
        </w:rPr>
        <w:tab/>
      </w:r>
      <w:r w:rsidR="00A22819" w:rsidRPr="003759D6">
        <w:rPr>
          <w:b w:val="0"/>
          <w:szCs w:val="28"/>
        </w:rPr>
        <w:tab/>
      </w:r>
      <w:r w:rsidR="00A22819" w:rsidRPr="003759D6">
        <w:rPr>
          <w:b w:val="0"/>
          <w:szCs w:val="28"/>
        </w:rPr>
        <w:tab/>
      </w:r>
      <w:r w:rsidR="002C1782" w:rsidRPr="003759D6">
        <w:rPr>
          <w:b w:val="0"/>
          <w:szCs w:val="28"/>
        </w:rPr>
        <w:tab/>
        <w:t xml:space="preserve">K. </w:t>
      </w:r>
      <w:r w:rsidR="00C9073C" w:rsidRPr="003759D6">
        <w:rPr>
          <w:b w:val="0"/>
          <w:szCs w:val="28"/>
        </w:rPr>
        <w:t>Gerhards</w:t>
      </w:r>
    </w:p>
    <w:p w:rsidR="0005420C" w:rsidRPr="003759D6" w:rsidRDefault="0005420C" w:rsidP="0005420C">
      <w:pPr>
        <w:rPr>
          <w:lang w:val="lv-LV"/>
        </w:rPr>
      </w:pPr>
    </w:p>
    <w:p w:rsidR="008C35D1" w:rsidRPr="003759D6" w:rsidRDefault="008C35D1" w:rsidP="005D73DE">
      <w:pPr>
        <w:jc w:val="both"/>
        <w:rPr>
          <w:lang w:val="lv-LV"/>
        </w:rPr>
      </w:pPr>
    </w:p>
    <w:p w:rsidR="007E6108" w:rsidRPr="003759D6" w:rsidRDefault="00A20AEF" w:rsidP="005D73DE">
      <w:pPr>
        <w:jc w:val="both"/>
        <w:rPr>
          <w:lang w:val="lv-LV"/>
        </w:rPr>
      </w:pPr>
      <w:r w:rsidRPr="003759D6">
        <w:rPr>
          <w:lang w:val="lv-LV"/>
        </w:rPr>
        <w:t>Kalvāne</w:t>
      </w:r>
      <w:r w:rsidR="006F6ACF" w:rsidRPr="003759D6">
        <w:rPr>
          <w:lang w:val="lv-LV"/>
        </w:rPr>
        <w:t xml:space="preserve"> 67027069</w:t>
      </w:r>
    </w:p>
    <w:p w:rsidR="00C20792" w:rsidRDefault="00655849" w:rsidP="005D73DE">
      <w:pPr>
        <w:jc w:val="both"/>
        <w:rPr>
          <w:lang w:val="lv-LV"/>
        </w:rPr>
      </w:pPr>
      <w:hyperlink r:id="rId9" w:history="1">
        <w:r w:rsidR="002E37F1" w:rsidRPr="00AF1C4D">
          <w:rPr>
            <w:rStyle w:val="Hyperlink"/>
            <w:lang w:val="lv-LV"/>
          </w:rPr>
          <w:t>Everita.Kalvane@zm.gov.lv</w:t>
        </w:r>
      </w:hyperlink>
    </w:p>
    <w:p w:rsidR="002E37F1" w:rsidRDefault="002E37F1" w:rsidP="005D73DE">
      <w:pPr>
        <w:jc w:val="both"/>
        <w:rPr>
          <w:lang w:val="lv-LV"/>
        </w:rPr>
      </w:pPr>
    </w:p>
    <w:p w:rsidR="002E37F1" w:rsidRDefault="002E37F1" w:rsidP="005D73DE">
      <w:pPr>
        <w:jc w:val="both"/>
        <w:rPr>
          <w:lang w:val="lv-LV"/>
        </w:rPr>
      </w:pPr>
      <w:r>
        <w:rPr>
          <w:lang w:val="lv-LV"/>
        </w:rPr>
        <w:t>Ozoliņa 67027301</w:t>
      </w:r>
    </w:p>
    <w:p w:rsidR="002E37F1" w:rsidRDefault="00655849" w:rsidP="005D73DE">
      <w:pPr>
        <w:jc w:val="both"/>
        <w:rPr>
          <w:lang w:val="lv-LV"/>
        </w:rPr>
      </w:pPr>
      <w:hyperlink r:id="rId10" w:history="1">
        <w:r w:rsidR="002E37F1" w:rsidRPr="00AF1C4D">
          <w:rPr>
            <w:rStyle w:val="Hyperlink"/>
            <w:lang w:val="lv-LV"/>
          </w:rPr>
          <w:t>Ligija.Ozolina@zm.gov.lv</w:t>
        </w:r>
      </w:hyperlink>
    </w:p>
    <w:p w:rsidR="002E37F1" w:rsidRDefault="002E37F1" w:rsidP="005D73DE">
      <w:pPr>
        <w:jc w:val="both"/>
        <w:rPr>
          <w:lang w:val="lv-LV"/>
        </w:rPr>
      </w:pPr>
    </w:p>
    <w:p w:rsidR="00040712" w:rsidRPr="00040712" w:rsidRDefault="00040712" w:rsidP="00040712">
      <w:pPr>
        <w:jc w:val="both"/>
        <w:rPr>
          <w:rStyle w:val="Hyperlink"/>
          <w:color w:val="auto"/>
          <w:u w:val="none"/>
        </w:rPr>
      </w:pPr>
      <w:r w:rsidRPr="00040712">
        <w:rPr>
          <w:rStyle w:val="Hyperlink"/>
          <w:color w:val="auto"/>
          <w:u w:val="none"/>
          <w:lang w:val="lv-LV"/>
        </w:rPr>
        <w:t xml:space="preserve">Lanka 67027461 </w:t>
      </w:r>
    </w:p>
    <w:p w:rsidR="00040712" w:rsidRDefault="00040712" w:rsidP="00040712">
      <w:pPr>
        <w:jc w:val="both"/>
      </w:pPr>
      <w:r>
        <w:rPr>
          <w:rStyle w:val="Hyperlink"/>
          <w:lang w:val="lv-LV"/>
        </w:rPr>
        <w:t>Gints.Lanka@zm.gov.lv</w:t>
      </w:r>
    </w:p>
    <w:p w:rsidR="00040712" w:rsidRPr="003759D6" w:rsidRDefault="00040712" w:rsidP="005D73DE">
      <w:pPr>
        <w:jc w:val="both"/>
        <w:rPr>
          <w:lang w:val="lv-LV"/>
        </w:rPr>
      </w:pPr>
    </w:p>
    <w:sectPr w:rsidR="00040712" w:rsidRPr="003759D6" w:rsidSect="008C35D1">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849" w:rsidRDefault="00655849">
      <w:r>
        <w:separator/>
      </w:r>
    </w:p>
  </w:endnote>
  <w:endnote w:type="continuationSeparator" w:id="0">
    <w:p w:rsidR="00655849" w:rsidRDefault="0065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13" w:rsidRPr="008C35D1" w:rsidRDefault="00F57E13" w:rsidP="008C35D1">
    <w:pPr>
      <w:pStyle w:val="Footer"/>
    </w:pPr>
    <w:r w:rsidRPr="008C35D1">
      <w:rPr>
        <w:rFonts w:ascii="Times New Roman" w:hAnsi="Times New Roman"/>
        <w:sz w:val="20"/>
      </w:rPr>
      <w:t>ZManot_</w:t>
    </w:r>
    <w:r w:rsidR="00867D3A">
      <w:rPr>
        <w:rFonts w:ascii="Times New Roman" w:hAnsi="Times New Roman"/>
        <w:sz w:val="20"/>
      </w:rPr>
      <w:t>22</w:t>
    </w:r>
    <w:r>
      <w:rPr>
        <w:rFonts w:ascii="Times New Roman" w:hAnsi="Times New Roman"/>
        <w:sz w:val="20"/>
      </w:rPr>
      <w:t>0520_laukslik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13" w:rsidRPr="008C35D1" w:rsidRDefault="00F57E13" w:rsidP="008C35D1">
    <w:pPr>
      <w:pStyle w:val="Footer"/>
    </w:pPr>
    <w:r w:rsidRPr="008C35D1">
      <w:rPr>
        <w:rFonts w:ascii="Times New Roman" w:hAnsi="Times New Roman"/>
        <w:sz w:val="20"/>
      </w:rPr>
      <w:t>ZManot_</w:t>
    </w:r>
    <w:r w:rsidR="00867D3A">
      <w:rPr>
        <w:rFonts w:ascii="Times New Roman" w:hAnsi="Times New Roman"/>
        <w:sz w:val="20"/>
      </w:rPr>
      <w:t>22</w:t>
    </w:r>
    <w:r>
      <w:rPr>
        <w:rFonts w:ascii="Times New Roman" w:hAnsi="Times New Roman"/>
        <w:sz w:val="20"/>
      </w:rPr>
      <w:t>0520</w:t>
    </w:r>
    <w:r w:rsidRPr="008C35D1">
      <w:rPr>
        <w:rFonts w:ascii="Times New Roman" w:hAnsi="Times New Roman"/>
        <w:sz w:val="20"/>
      </w:rPr>
      <w:t>_</w:t>
    </w:r>
    <w:r>
      <w:rPr>
        <w:rFonts w:ascii="Times New Roman" w:hAnsi="Times New Roman"/>
        <w:sz w:val="20"/>
      </w:rPr>
      <w:t>laukslik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849" w:rsidRDefault="00655849">
      <w:r>
        <w:separator/>
      </w:r>
    </w:p>
  </w:footnote>
  <w:footnote w:type="continuationSeparator" w:id="0">
    <w:p w:rsidR="00655849" w:rsidRDefault="0065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13" w:rsidRDefault="00F57E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7E13" w:rsidRDefault="00F5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E13" w:rsidRDefault="00F57E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729A">
      <w:rPr>
        <w:rStyle w:val="PageNumber"/>
        <w:noProof/>
      </w:rPr>
      <w:t>11</w:t>
    </w:r>
    <w:r>
      <w:rPr>
        <w:rStyle w:val="PageNumber"/>
      </w:rPr>
      <w:fldChar w:fldCharType="end"/>
    </w:r>
  </w:p>
  <w:p w:rsidR="00F57E13" w:rsidRDefault="00F57E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0050F"/>
    <w:multiLevelType w:val="hybridMultilevel"/>
    <w:tmpl w:val="7B32B254"/>
    <w:lvl w:ilvl="0" w:tplc="DADCB90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A542BB"/>
    <w:multiLevelType w:val="hybridMultilevel"/>
    <w:tmpl w:val="96105762"/>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15:restartNumberingAfterBreak="0">
    <w:nsid w:val="20EC2DE4"/>
    <w:multiLevelType w:val="hybridMultilevel"/>
    <w:tmpl w:val="4356D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EA54DD"/>
    <w:multiLevelType w:val="hybridMultilevel"/>
    <w:tmpl w:val="BA8A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4E7216"/>
    <w:multiLevelType w:val="hybridMultilevel"/>
    <w:tmpl w:val="D048F53C"/>
    <w:lvl w:ilvl="0" w:tplc="7F9055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513B07A6"/>
    <w:multiLevelType w:val="hybridMultilevel"/>
    <w:tmpl w:val="57605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14"/>
  </w:num>
  <w:num w:numId="4">
    <w:abstractNumId w:val="11"/>
  </w:num>
  <w:num w:numId="5">
    <w:abstractNumId w:val="8"/>
  </w:num>
  <w:num w:numId="6">
    <w:abstractNumId w:val="6"/>
  </w:num>
  <w:num w:numId="7">
    <w:abstractNumId w:val="10"/>
  </w:num>
  <w:num w:numId="8">
    <w:abstractNumId w:val="9"/>
  </w:num>
  <w:num w:numId="9">
    <w:abstractNumId w:val="12"/>
  </w:num>
  <w:num w:numId="10">
    <w:abstractNumId w:val="7"/>
  </w:num>
  <w:num w:numId="11">
    <w:abstractNumId w:val="5"/>
  </w:num>
  <w:num w:numId="12">
    <w:abstractNumId w:val="4"/>
  </w:num>
  <w:num w:numId="13">
    <w:abstractNumId w:val="3"/>
  </w:num>
  <w:num w:numId="14">
    <w:abstractNumId w:val="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4F8D"/>
    <w:rsid w:val="0000070E"/>
    <w:rsid w:val="00001CFA"/>
    <w:rsid w:val="000030F6"/>
    <w:rsid w:val="00003470"/>
    <w:rsid w:val="000036A6"/>
    <w:rsid w:val="00004B99"/>
    <w:rsid w:val="000056AA"/>
    <w:rsid w:val="00006384"/>
    <w:rsid w:val="00011500"/>
    <w:rsid w:val="0001274B"/>
    <w:rsid w:val="000168B7"/>
    <w:rsid w:val="0002330F"/>
    <w:rsid w:val="0002456C"/>
    <w:rsid w:val="00026D31"/>
    <w:rsid w:val="0003130D"/>
    <w:rsid w:val="000323C9"/>
    <w:rsid w:val="00032DD1"/>
    <w:rsid w:val="00034F8D"/>
    <w:rsid w:val="00035AEC"/>
    <w:rsid w:val="000361F9"/>
    <w:rsid w:val="00037C03"/>
    <w:rsid w:val="00040105"/>
    <w:rsid w:val="00040712"/>
    <w:rsid w:val="000426FB"/>
    <w:rsid w:val="00042DEB"/>
    <w:rsid w:val="00043915"/>
    <w:rsid w:val="00045E9A"/>
    <w:rsid w:val="000463AC"/>
    <w:rsid w:val="000521BC"/>
    <w:rsid w:val="000537C1"/>
    <w:rsid w:val="0005420C"/>
    <w:rsid w:val="00054536"/>
    <w:rsid w:val="00056991"/>
    <w:rsid w:val="00057FBC"/>
    <w:rsid w:val="0006000A"/>
    <w:rsid w:val="0006719B"/>
    <w:rsid w:val="00070F72"/>
    <w:rsid w:val="00071BF0"/>
    <w:rsid w:val="0007255F"/>
    <w:rsid w:val="00072622"/>
    <w:rsid w:val="00074423"/>
    <w:rsid w:val="00074D2A"/>
    <w:rsid w:val="00075018"/>
    <w:rsid w:val="00075520"/>
    <w:rsid w:val="0007562F"/>
    <w:rsid w:val="00075C44"/>
    <w:rsid w:val="0007746D"/>
    <w:rsid w:val="00077EA4"/>
    <w:rsid w:val="00081283"/>
    <w:rsid w:val="000817A3"/>
    <w:rsid w:val="000828B5"/>
    <w:rsid w:val="0008293B"/>
    <w:rsid w:val="00082B53"/>
    <w:rsid w:val="00083281"/>
    <w:rsid w:val="00083B79"/>
    <w:rsid w:val="00083CAC"/>
    <w:rsid w:val="000861FF"/>
    <w:rsid w:val="0008664A"/>
    <w:rsid w:val="00087B0E"/>
    <w:rsid w:val="000912E9"/>
    <w:rsid w:val="0009142B"/>
    <w:rsid w:val="000919A8"/>
    <w:rsid w:val="00091ADC"/>
    <w:rsid w:val="00093E3F"/>
    <w:rsid w:val="00095D8C"/>
    <w:rsid w:val="00096658"/>
    <w:rsid w:val="00096D79"/>
    <w:rsid w:val="00096E2A"/>
    <w:rsid w:val="000A19E2"/>
    <w:rsid w:val="000A2AA7"/>
    <w:rsid w:val="000A2CED"/>
    <w:rsid w:val="000A5652"/>
    <w:rsid w:val="000A67CD"/>
    <w:rsid w:val="000B05BE"/>
    <w:rsid w:val="000B076F"/>
    <w:rsid w:val="000B1DAA"/>
    <w:rsid w:val="000B32EF"/>
    <w:rsid w:val="000B3D3E"/>
    <w:rsid w:val="000B5EAD"/>
    <w:rsid w:val="000B77B7"/>
    <w:rsid w:val="000B7AB8"/>
    <w:rsid w:val="000C0FA7"/>
    <w:rsid w:val="000C1E85"/>
    <w:rsid w:val="000C49CF"/>
    <w:rsid w:val="000C5D0D"/>
    <w:rsid w:val="000D0329"/>
    <w:rsid w:val="000D0616"/>
    <w:rsid w:val="000D3B4D"/>
    <w:rsid w:val="000D51C7"/>
    <w:rsid w:val="000D57DA"/>
    <w:rsid w:val="000D6B13"/>
    <w:rsid w:val="000D74CD"/>
    <w:rsid w:val="000E3DB2"/>
    <w:rsid w:val="000E4067"/>
    <w:rsid w:val="000E47D5"/>
    <w:rsid w:val="000E4AC9"/>
    <w:rsid w:val="000E5F80"/>
    <w:rsid w:val="000E6933"/>
    <w:rsid w:val="000E75D1"/>
    <w:rsid w:val="000F01FC"/>
    <w:rsid w:val="000F0966"/>
    <w:rsid w:val="000F2EB4"/>
    <w:rsid w:val="000F32C8"/>
    <w:rsid w:val="000F3A9E"/>
    <w:rsid w:val="000F736E"/>
    <w:rsid w:val="00100B1F"/>
    <w:rsid w:val="00100FE3"/>
    <w:rsid w:val="001017AD"/>
    <w:rsid w:val="00101DE0"/>
    <w:rsid w:val="00101E0B"/>
    <w:rsid w:val="0010322B"/>
    <w:rsid w:val="00103AD7"/>
    <w:rsid w:val="00103D1B"/>
    <w:rsid w:val="00104349"/>
    <w:rsid w:val="00105AE2"/>
    <w:rsid w:val="0010612F"/>
    <w:rsid w:val="00106E4A"/>
    <w:rsid w:val="0011310D"/>
    <w:rsid w:val="00116784"/>
    <w:rsid w:val="001167E9"/>
    <w:rsid w:val="001174BD"/>
    <w:rsid w:val="001177FE"/>
    <w:rsid w:val="001178E3"/>
    <w:rsid w:val="00117C2B"/>
    <w:rsid w:val="00120C5E"/>
    <w:rsid w:val="0012218F"/>
    <w:rsid w:val="00122C23"/>
    <w:rsid w:val="001304F1"/>
    <w:rsid w:val="0013088C"/>
    <w:rsid w:val="00131D05"/>
    <w:rsid w:val="00132004"/>
    <w:rsid w:val="001324A4"/>
    <w:rsid w:val="0013313D"/>
    <w:rsid w:val="001345CB"/>
    <w:rsid w:val="001347E9"/>
    <w:rsid w:val="00136C98"/>
    <w:rsid w:val="00137B2C"/>
    <w:rsid w:val="0014068F"/>
    <w:rsid w:val="00140B4C"/>
    <w:rsid w:val="0014129D"/>
    <w:rsid w:val="001425FB"/>
    <w:rsid w:val="0014319C"/>
    <w:rsid w:val="001466B6"/>
    <w:rsid w:val="00150011"/>
    <w:rsid w:val="0015254E"/>
    <w:rsid w:val="00153C68"/>
    <w:rsid w:val="0015551E"/>
    <w:rsid w:val="00155B89"/>
    <w:rsid w:val="001608F4"/>
    <w:rsid w:val="00162593"/>
    <w:rsid w:val="0016266C"/>
    <w:rsid w:val="00162E14"/>
    <w:rsid w:val="00164B42"/>
    <w:rsid w:val="00164C6B"/>
    <w:rsid w:val="001663CF"/>
    <w:rsid w:val="001665DD"/>
    <w:rsid w:val="00171315"/>
    <w:rsid w:val="00171BA0"/>
    <w:rsid w:val="001739AD"/>
    <w:rsid w:val="001751F5"/>
    <w:rsid w:val="00176E50"/>
    <w:rsid w:val="00182C1E"/>
    <w:rsid w:val="001837E1"/>
    <w:rsid w:val="001852F1"/>
    <w:rsid w:val="001901A7"/>
    <w:rsid w:val="001919A5"/>
    <w:rsid w:val="00192E11"/>
    <w:rsid w:val="001942B7"/>
    <w:rsid w:val="0019798B"/>
    <w:rsid w:val="001A0024"/>
    <w:rsid w:val="001A01E9"/>
    <w:rsid w:val="001A10EA"/>
    <w:rsid w:val="001A3B92"/>
    <w:rsid w:val="001A3FFF"/>
    <w:rsid w:val="001A6148"/>
    <w:rsid w:val="001A6184"/>
    <w:rsid w:val="001A7B32"/>
    <w:rsid w:val="001A7C43"/>
    <w:rsid w:val="001B19C3"/>
    <w:rsid w:val="001B2F73"/>
    <w:rsid w:val="001B3B95"/>
    <w:rsid w:val="001B4882"/>
    <w:rsid w:val="001B6C66"/>
    <w:rsid w:val="001C09FC"/>
    <w:rsid w:val="001C2A17"/>
    <w:rsid w:val="001C4904"/>
    <w:rsid w:val="001C4A68"/>
    <w:rsid w:val="001C5F46"/>
    <w:rsid w:val="001C6E4A"/>
    <w:rsid w:val="001C7CA2"/>
    <w:rsid w:val="001D06A3"/>
    <w:rsid w:val="001D180D"/>
    <w:rsid w:val="001D5DAF"/>
    <w:rsid w:val="001D6773"/>
    <w:rsid w:val="001D77D5"/>
    <w:rsid w:val="001E14E1"/>
    <w:rsid w:val="001E2453"/>
    <w:rsid w:val="001E264B"/>
    <w:rsid w:val="001E3A60"/>
    <w:rsid w:val="001E40A1"/>
    <w:rsid w:val="001E6794"/>
    <w:rsid w:val="001E7670"/>
    <w:rsid w:val="001F1642"/>
    <w:rsid w:val="001F373B"/>
    <w:rsid w:val="001F5256"/>
    <w:rsid w:val="001F5C16"/>
    <w:rsid w:val="002027AF"/>
    <w:rsid w:val="00203134"/>
    <w:rsid w:val="002043DB"/>
    <w:rsid w:val="00205C1E"/>
    <w:rsid w:val="0020639A"/>
    <w:rsid w:val="00210E44"/>
    <w:rsid w:val="0021306B"/>
    <w:rsid w:val="0021364F"/>
    <w:rsid w:val="00221784"/>
    <w:rsid w:val="00221F52"/>
    <w:rsid w:val="002234A1"/>
    <w:rsid w:val="00223999"/>
    <w:rsid w:val="00223DBE"/>
    <w:rsid w:val="002244F6"/>
    <w:rsid w:val="00224CE4"/>
    <w:rsid w:val="00230D6B"/>
    <w:rsid w:val="002315D2"/>
    <w:rsid w:val="00231888"/>
    <w:rsid w:val="0023257C"/>
    <w:rsid w:val="00232885"/>
    <w:rsid w:val="0023303C"/>
    <w:rsid w:val="0023360A"/>
    <w:rsid w:val="00243F66"/>
    <w:rsid w:val="0024492F"/>
    <w:rsid w:val="002465D1"/>
    <w:rsid w:val="00247ADA"/>
    <w:rsid w:val="00247BF7"/>
    <w:rsid w:val="00247D93"/>
    <w:rsid w:val="002509B6"/>
    <w:rsid w:val="00250F32"/>
    <w:rsid w:val="00252CBC"/>
    <w:rsid w:val="002549C7"/>
    <w:rsid w:val="00256BD2"/>
    <w:rsid w:val="00260328"/>
    <w:rsid w:val="002606D3"/>
    <w:rsid w:val="00262617"/>
    <w:rsid w:val="002669C3"/>
    <w:rsid w:val="00267A04"/>
    <w:rsid w:val="00270E29"/>
    <w:rsid w:val="002740B7"/>
    <w:rsid w:val="00274350"/>
    <w:rsid w:val="00274907"/>
    <w:rsid w:val="00276098"/>
    <w:rsid w:val="002766EE"/>
    <w:rsid w:val="00276AFF"/>
    <w:rsid w:val="00281011"/>
    <w:rsid w:val="00281E8A"/>
    <w:rsid w:val="00282F68"/>
    <w:rsid w:val="002843C5"/>
    <w:rsid w:val="002849D1"/>
    <w:rsid w:val="00286469"/>
    <w:rsid w:val="00286E9B"/>
    <w:rsid w:val="00290384"/>
    <w:rsid w:val="002915A2"/>
    <w:rsid w:val="00294063"/>
    <w:rsid w:val="0029410D"/>
    <w:rsid w:val="00294367"/>
    <w:rsid w:val="0029700C"/>
    <w:rsid w:val="00297244"/>
    <w:rsid w:val="002A096C"/>
    <w:rsid w:val="002A16EB"/>
    <w:rsid w:val="002A227F"/>
    <w:rsid w:val="002A2693"/>
    <w:rsid w:val="002A46BA"/>
    <w:rsid w:val="002A7CB6"/>
    <w:rsid w:val="002B0DF7"/>
    <w:rsid w:val="002B1905"/>
    <w:rsid w:val="002B24A9"/>
    <w:rsid w:val="002B293F"/>
    <w:rsid w:val="002B3D70"/>
    <w:rsid w:val="002B4F76"/>
    <w:rsid w:val="002B7F1D"/>
    <w:rsid w:val="002C0839"/>
    <w:rsid w:val="002C11B3"/>
    <w:rsid w:val="002C1782"/>
    <w:rsid w:val="002C2235"/>
    <w:rsid w:val="002C45E2"/>
    <w:rsid w:val="002C46AC"/>
    <w:rsid w:val="002C59C1"/>
    <w:rsid w:val="002C72FB"/>
    <w:rsid w:val="002D06D5"/>
    <w:rsid w:val="002D1A3D"/>
    <w:rsid w:val="002D1D38"/>
    <w:rsid w:val="002D4981"/>
    <w:rsid w:val="002E1E2F"/>
    <w:rsid w:val="002E284E"/>
    <w:rsid w:val="002E37F1"/>
    <w:rsid w:val="002E3FFA"/>
    <w:rsid w:val="002E657C"/>
    <w:rsid w:val="002E7999"/>
    <w:rsid w:val="002F01BA"/>
    <w:rsid w:val="002F0C7E"/>
    <w:rsid w:val="002F10A4"/>
    <w:rsid w:val="002F10C7"/>
    <w:rsid w:val="002F19B5"/>
    <w:rsid w:val="002F248E"/>
    <w:rsid w:val="002F3142"/>
    <w:rsid w:val="002F32A5"/>
    <w:rsid w:val="002F35FD"/>
    <w:rsid w:val="002F4716"/>
    <w:rsid w:val="002F48D2"/>
    <w:rsid w:val="002F5119"/>
    <w:rsid w:val="002F6E07"/>
    <w:rsid w:val="002F77F1"/>
    <w:rsid w:val="00300496"/>
    <w:rsid w:val="003025C8"/>
    <w:rsid w:val="00302B49"/>
    <w:rsid w:val="00303999"/>
    <w:rsid w:val="00303DBF"/>
    <w:rsid w:val="003041D7"/>
    <w:rsid w:val="003078B5"/>
    <w:rsid w:val="003078BF"/>
    <w:rsid w:val="00312474"/>
    <w:rsid w:val="003124EE"/>
    <w:rsid w:val="0031271A"/>
    <w:rsid w:val="003129BB"/>
    <w:rsid w:val="00315C3F"/>
    <w:rsid w:val="0031720E"/>
    <w:rsid w:val="0032141D"/>
    <w:rsid w:val="00323B86"/>
    <w:rsid w:val="00326D8C"/>
    <w:rsid w:val="00330128"/>
    <w:rsid w:val="003309B4"/>
    <w:rsid w:val="0033350D"/>
    <w:rsid w:val="00333737"/>
    <w:rsid w:val="003353AA"/>
    <w:rsid w:val="00335E0F"/>
    <w:rsid w:val="003420C9"/>
    <w:rsid w:val="00342541"/>
    <w:rsid w:val="003431FA"/>
    <w:rsid w:val="003436A4"/>
    <w:rsid w:val="00343E77"/>
    <w:rsid w:val="00344162"/>
    <w:rsid w:val="00346536"/>
    <w:rsid w:val="00347FD4"/>
    <w:rsid w:val="00353D62"/>
    <w:rsid w:val="00354783"/>
    <w:rsid w:val="003552B9"/>
    <w:rsid w:val="003559CE"/>
    <w:rsid w:val="00356DA0"/>
    <w:rsid w:val="00356E2C"/>
    <w:rsid w:val="0036198C"/>
    <w:rsid w:val="00363ADB"/>
    <w:rsid w:val="00366C0D"/>
    <w:rsid w:val="00366E84"/>
    <w:rsid w:val="0037053D"/>
    <w:rsid w:val="00370ED5"/>
    <w:rsid w:val="00370F96"/>
    <w:rsid w:val="0037168E"/>
    <w:rsid w:val="00371C48"/>
    <w:rsid w:val="003724CE"/>
    <w:rsid w:val="00374C55"/>
    <w:rsid w:val="003750BF"/>
    <w:rsid w:val="003759D6"/>
    <w:rsid w:val="003769E4"/>
    <w:rsid w:val="00376BBB"/>
    <w:rsid w:val="003774A5"/>
    <w:rsid w:val="0038045D"/>
    <w:rsid w:val="00381A6C"/>
    <w:rsid w:val="00382167"/>
    <w:rsid w:val="00384564"/>
    <w:rsid w:val="00386887"/>
    <w:rsid w:val="0038791A"/>
    <w:rsid w:val="0038793B"/>
    <w:rsid w:val="00390386"/>
    <w:rsid w:val="00390C21"/>
    <w:rsid w:val="00390FA6"/>
    <w:rsid w:val="00391559"/>
    <w:rsid w:val="00392162"/>
    <w:rsid w:val="00394F91"/>
    <w:rsid w:val="00395C78"/>
    <w:rsid w:val="00396612"/>
    <w:rsid w:val="00396735"/>
    <w:rsid w:val="00397FDB"/>
    <w:rsid w:val="003A0165"/>
    <w:rsid w:val="003A4522"/>
    <w:rsid w:val="003A58B9"/>
    <w:rsid w:val="003A5A85"/>
    <w:rsid w:val="003A6E68"/>
    <w:rsid w:val="003B4687"/>
    <w:rsid w:val="003B6C47"/>
    <w:rsid w:val="003B6FA9"/>
    <w:rsid w:val="003C2517"/>
    <w:rsid w:val="003C2B06"/>
    <w:rsid w:val="003C2B26"/>
    <w:rsid w:val="003C2C1B"/>
    <w:rsid w:val="003C40EB"/>
    <w:rsid w:val="003C4AC2"/>
    <w:rsid w:val="003C4FAD"/>
    <w:rsid w:val="003C645B"/>
    <w:rsid w:val="003C7F18"/>
    <w:rsid w:val="003D0A31"/>
    <w:rsid w:val="003D0D4F"/>
    <w:rsid w:val="003D1F11"/>
    <w:rsid w:val="003D62B2"/>
    <w:rsid w:val="003D676D"/>
    <w:rsid w:val="003E1930"/>
    <w:rsid w:val="003E1A05"/>
    <w:rsid w:val="003E36E3"/>
    <w:rsid w:val="003E6118"/>
    <w:rsid w:val="003E745F"/>
    <w:rsid w:val="003F02D7"/>
    <w:rsid w:val="003F1B23"/>
    <w:rsid w:val="003F1D1C"/>
    <w:rsid w:val="003F29A1"/>
    <w:rsid w:val="003F2F3C"/>
    <w:rsid w:val="003F3FBE"/>
    <w:rsid w:val="003F4446"/>
    <w:rsid w:val="003F453D"/>
    <w:rsid w:val="0040262E"/>
    <w:rsid w:val="00402AE9"/>
    <w:rsid w:val="0040578E"/>
    <w:rsid w:val="0040663B"/>
    <w:rsid w:val="004067FF"/>
    <w:rsid w:val="004071C3"/>
    <w:rsid w:val="00410684"/>
    <w:rsid w:val="00411C1E"/>
    <w:rsid w:val="00412458"/>
    <w:rsid w:val="00413A82"/>
    <w:rsid w:val="00414016"/>
    <w:rsid w:val="00415584"/>
    <w:rsid w:val="0041773E"/>
    <w:rsid w:val="004208C4"/>
    <w:rsid w:val="00421F53"/>
    <w:rsid w:val="004249A6"/>
    <w:rsid w:val="00424AE1"/>
    <w:rsid w:val="00424B97"/>
    <w:rsid w:val="0042741C"/>
    <w:rsid w:val="00430A7A"/>
    <w:rsid w:val="00430B69"/>
    <w:rsid w:val="004311F3"/>
    <w:rsid w:val="004326DF"/>
    <w:rsid w:val="00433382"/>
    <w:rsid w:val="00433A2D"/>
    <w:rsid w:val="004345A2"/>
    <w:rsid w:val="0043617A"/>
    <w:rsid w:val="004364EB"/>
    <w:rsid w:val="00437C04"/>
    <w:rsid w:val="00437EE5"/>
    <w:rsid w:val="004412D9"/>
    <w:rsid w:val="00443182"/>
    <w:rsid w:val="0044545F"/>
    <w:rsid w:val="0044676D"/>
    <w:rsid w:val="004477BD"/>
    <w:rsid w:val="004477F4"/>
    <w:rsid w:val="00453031"/>
    <w:rsid w:val="00454E19"/>
    <w:rsid w:val="00457AE2"/>
    <w:rsid w:val="00457FF3"/>
    <w:rsid w:val="00460952"/>
    <w:rsid w:val="0046268C"/>
    <w:rsid w:val="0046394E"/>
    <w:rsid w:val="0046446B"/>
    <w:rsid w:val="004645B8"/>
    <w:rsid w:val="0046692F"/>
    <w:rsid w:val="00467FF3"/>
    <w:rsid w:val="004706C4"/>
    <w:rsid w:val="00472022"/>
    <w:rsid w:val="004727CF"/>
    <w:rsid w:val="00473AB2"/>
    <w:rsid w:val="00473DBB"/>
    <w:rsid w:val="00474A28"/>
    <w:rsid w:val="00480136"/>
    <w:rsid w:val="0048030D"/>
    <w:rsid w:val="00480D9E"/>
    <w:rsid w:val="004813EF"/>
    <w:rsid w:val="0048471C"/>
    <w:rsid w:val="0048533B"/>
    <w:rsid w:val="0048641E"/>
    <w:rsid w:val="00486F47"/>
    <w:rsid w:val="004878C7"/>
    <w:rsid w:val="00487CE5"/>
    <w:rsid w:val="00490A06"/>
    <w:rsid w:val="00490FA2"/>
    <w:rsid w:val="0049221B"/>
    <w:rsid w:val="004941C4"/>
    <w:rsid w:val="0049485B"/>
    <w:rsid w:val="00497E35"/>
    <w:rsid w:val="004A19ED"/>
    <w:rsid w:val="004A4BC4"/>
    <w:rsid w:val="004A54FF"/>
    <w:rsid w:val="004A62E4"/>
    <w:rsid w:val="004A704D"/>
    <w:rsid w:val="004A7293"/>
    <w:rsid w:val="004B0C51"/>
    <w:rsid w:val="004B3171"/>
    <w:rsid w:val="004B52BF"/>
    <w:rsid w:val="004B6F89"/>
    <w:rsid w:val="004B7338"/>
    <w:rsid w:val="004C07F8"/>
    <w:rsid w:val="004C1820"/>
    <w:rsid w:val="004C277C"/>
    <w:rsid w:val="004C44E0"/>
    <w:rsid w:val="004C4BAD"/>
    <w:rsid w:val="004C5C71"/>
    <w:rsid w:val="004C6423"/>
    <w:rsid w:val="004D0202"/>
    <w:rsid w:val="004D120C"/>
    <w:rsid w:val="004D283F"/>
    <w:rsid w:val="004D29AD"/>
    <w:rsid w:val="004D2FD5"/>
    <w:rsid w:val="004D414B"/>
    <w:rsid w:val="004D5246"/>
    <w:rsid w:val="004E0F9E"/>
    <w:rsid w:val="004E1756"/>
    <w:rsid w:val="004E202E"/>
    <w:rsid w:val="004E5205"/>
    <w:rsid w:val="004E78C9"/>
    <w:rsid w:val="004F0CDB"/>
    <w:rsid w:val="004F158A"/>
    <w:rsid w:val="004F1BDB"/>
    <w:rsid w:val="004F2EFC"/>
    <w:rsid w:val="004F407F"/>
    <w:rsid w:val="004F7322"/>
    <w:rsid w:val="005038E6"/>
    <w:rsid w:val="005048A0"/>
    <w:rsid w:val="00504D62"/>
    <w:rsid w:val="00505064"/>
    <w:rsid w:val="00506458"/>
    <w:rsid w:val="005077CF"/>
    <w:rsid w:val="00507A3B"/>
    <w:rsid w:val="00507E40"/>
    <w:rsid w:val="0051051E"/>
    <w:rsid w:val="00512A7E"/>
    <w:rsid w:val="0051344F"/>
    <w:rsid w:val="0051661B"/>
    <w:rsid w:val="00517314"/>
    <w:rsid w:val="00517EA5"/>
    <w:rsid w:val="005206CF"/>
    <w:rsid w:val="00521327"/>
    <w:rsid w:val="00521C50"/>
    <w:rsid w:val="00525E84"/>
    <w:rsid w:val="00526EE7"/>
    <w:rsid w:val="00526F5F"/>
    <w:rsid w:val="00530AC0"/>
    <w:rsid w:val="005341C9"/>
    <w:rsid w:val="0053651B"/>
    <w:rsid w:val="00536692"/>
    <w:rsid w:val="00537316"/>
    <w:rsid w:val="005402D9"/>
    <w:rsid w:val="005403CF"/>
    <w:rsid w:val="00540B74"/>
    <w:rsid w:val="00541ED4"/>
    <w:rsid w:val="005433EB"/>
    <w:rsid w:val="005434A2"/>
    <w:rsid w:val="005448AB"/>
    <w:rsid w:val="00550CD0"/>
    <w:rsid w:val="00551DD5"/>
    <w:rsid w:val="00552C28"/>
    <w:rsid w:val="00552E05"/>
    <w:rsid w:val="005558AB"/>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924ED"/>
    <w:rsid w:val="005A0454"/>
    <w:rsid w:val="005A061F"/>
    <w:rsid w:val="005A0978"/>
    <w:rsid w:val="005A0CDF"/>
    <w:rsid w:val="005A28CE"/>
    <w:rsid w:val="005A3B29"/>
    <w:rsid w:val="005A4BD9"/>
    <w:rsid w:val="005A6AF8"/>
    <w:rsid w:val="005A71C2"/>
    <w:rsid w:val="005A7D0E"/>
    <w:rsid w:val="005B0543"/>
    <w:rsid w:val="005B1B7C"/>
    <w:rsid w:val="005B34A4"/>
    <w:rsid w:val="005B4287"/>
    <w:rsid w:val="005B6E9A"/>
    <w:rsid w:val="005B6F87"/>
    <w:rsid w:val="005B7245"/>
    <w:rsid w:val="005B772E"/>
    <w:rsid w:val="005C358D"/>
    <w:rsid w:val="005C7AAB"/>
    <w:rsid w:val="005D1234"/>
    <w:rsid w:val="005D2108"/>
    <w:rsid w:val="005D29F6"/>
    <w:rsid w:val="005D619A"/>
    <w:rsid w:val="005D73DE"/>
    <w:rsid w:val="005E0E55"/>
    <w:rsid w:val="005E14A7"/>
    <w:rsid w:val="005E1B79"/>
    <w:rsid w:val="005E2038"/>
    <w:rsid w:val="005E3C44"/>
    <w:rsid w:val="005E5056"/>
    <w:rsid w:val="005E61B9"/>
    <w:rsid w:val="005E6731"/>
    <w:rsid w:val="005F1986"/>
    <w:rsid w:val="005F548A"/>
    <w:rsid w:val="00602628"/>
    <w:rsid w:val="00604DA3"/>
    <w:rsid w:val="00607E28"/>
    <w:rsid w:val="00610905"/>
    <w:rsid w:val="00613168"/>
    <w:rsid w:val="00616FA0"/>
    <w:rsid w:val="00620830"/>
    <w:rsid w:val="006208EC"/>
    <w:rsid w:val="00620FF4"/>
    <w:rsid w:val="0062238B"/>
    <w:rsid w:val="00623D2A"/>
    <w:rsid w:val="00624CFE"/>
    <w:rsid w:val="00624E81"/>
    <w:rsid w:val="00630952"/>
    <w:rsid w:val="006310BB"/>
    <w:rsid w:val="00631891"/>
    <w:rsid w:val="00631BD8"/>
    <w:rsid w:val="00633C24"/>
    <w:rsid w:val="00634084"/>
    <w:rsid w:val="006342C4"/>
    <w:rsid w:val="00634701"/>
    <w:rsid w:val="00637747"/>
    <w:rsid w:val="006409CE"/>
    <w:rsid w:val="00640FC4"/>
    <w:rsid w:val="00641959"/>
    <w:rsid w:val="00645761"/>
    <w:rsid w:val="00647E3D"/>
    <w:rsid w:val="006517DD"/>
    <w:rsid w:val="00651925"/>
    <w:rsid w:val="00652172"/>
    <w:rsid w:val="00653C1C"/>
    <w:rsid w:val="00654B76"/>
    <w:rsid w:val="00655849"/>
    <w:rsid w:val="00655ACE"/>
    <w:rsid w:val="00655EBB"/>
    <w:rsid w:val="006560A9"/>
    <w:rsid w:val="00656445"/>
    <w:rsid w:val="00656C23"/>
    <w:rsid w:val="00656D9E"/>
    <w:rsid w:val="00657962"/>
    <w:rsid w:val="00660CB0"/>
    <w:rsid w:val="0066452D"/>
    <w:rsid w:val="006662B5"/>
    <w:rsid w:val="00667261"/>
    <w:rsid w:val="00667A35"/>
    <w:rsid w:val="0067321A"/>
    <w:rsid w:val="00673642"/>
    <w:rsid w:val="00673E0D"/>
    <w:rsid w:val="00674D5D"/>
    <w:rsid w:val="00675331"/>
    <w:rsid w:val="00675E50"/>
    <w:rsid w:val="0067718B"/>
    <w:rsid w:val="00677702"/>
    <w:rsid w:val="00677712"/>
    <w:rsid w:val="006802F4"/>
    <w:rsid w:val="00680B20"/>
    <w:rsid w:val="00680E5A"/>
    <w:rsid w:val="00681644"/>
    <w:rsid w:val="0068171E"/>
    <w:rsid w:val="00681AA8"/>
    <w:rsid w:val="00683A17"/>
    <w:rsid w:val="00684D13"/>
    <w:rsid w:val="00684DF8"/>
    <w:rsid w:val="0069043D"/>
    <w:rsid w:val="006915AA"/>
    <w:rsid w:val="00691CB0"/>
    <w:rsid w:val="00694DC7"/>
    <w:rsid w:val="00695B42"/>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0F0"/>
    <w:rsid w:val="006B6730"/>
    <w:rsid w:val="006B7B67"/>
    <w:rsid w:val="006B7EA9"/>
    <w:rsid w:val="006C0A3A"/>
    <w:rsid w:val="006C172A"/>
    <w:rsid w:val="006C21FF"/>
    <w:rsid w:val="006C52D4"/>
    <w:rsid w:val="006C6551"/>
    <w:rsid w:val="006D0D40"/>
    <w:rsid w:val="006D42DC"/>
    <w:rsid w:val="006D468F"/>
    <w:rsid w:val="006D4AD9"/>
    <w:rsid w:val="006D5174"/>
    <w:rsid w:val="006E0585"/>
    <w:rsid w:val="006E164F"/>
    <w:rsid w:val="006E3915"/>
    <w:rsid w:val="006E4A20"/>
    <w:rsid w:val="006E535B"/>
    <w:rsid w:val="006E6282"/>
    <w:rsid w:val="006E63AB"/>
    <w:rsid w:val="006E6605"/>
    <w:rsid w:val="006E6F98"/>
    <w:rsid w:val="006F4812"/>
    <w:rsid w:val="006F630C"/>
    <w:rsid w:val="006F6ACF"/>
    <w:rsid w:val="00701CE7"/>
    <w:rsid w:val="00701EAF"/>
    <w:rsid w:val="0070385F"/>
    <w:rsid w:val="00703C2C"/>
    <w:rsid w:val="00705014"/>
    <w:rsid w:val="00705B9B"/>
    <w:rsid w:val="00707F0C"/>
    <w:rsid w:val="00710403"/>
    <w:rsid w:val="00710984"/>
    <w:rsid w:val="0071112B"/>
    <w:rsid w:val="007119A1"/>
    <w:rsid w:val="00711B91"/>
    <w:rsid w:val="00711FA0"/>
    <w:rsid w:val="00712168"/>
    <w:rsid w:val="00712472"/>
    <w:rsid w:val="00712B0E"/>
    <w:rsid w:val="007136BC"/>
    <w:rsid w:val="007136FA"/>
    <w:rsid w:val="00713C15"/>
    <w:rsid w:val="00713D3B"/>
    <w:rsid w:val="0071441C"/>
    <w:rsid w:val="007144EE"/>
    <w:rsid w:val="00714A46"/>
    <w:rsid w:val="007164DA"/>
    <w:rsid w:val="007168F4"/>
    <w:rsid w:val="00722504"/>
    <w:rsid w:val="007231F3"/>
    <w:rsid w:val="00723EB9"/>
    <w:rsid w:val="007247AE"/>
    <w:rsid w:val="00724D06"/>
    <w:rsid w:val="00725D38"/>
    <w:rsid w:val="007264EF"/>
    <w:rsid w:val="00726C07"/>
    <w:rsid w:val="00727092"/>
    <w:rsid w:val="007270D1"/>
    <w:rsid w:val="00733FEB"/>
    <w:rsid w:val="00735371"/>
    <w:rsid w:val="007410CE"/>
    <w:rsid w:val="00741C8B"/>
    <w:rsid w:val="007443E2"/>
    <w:rsid w:val="00744CBE"/>
    <w:rsid w:val="00744E91"/>
    <w:rsid w:val="007473F9"/>
    <w:rsid w:val="00750AF4"/>
    <w:rsid w:val="00751995"/>
    <w:rsid w:val="00751C2C"/>
    <w:rsid w:val="00752674"/>
    <w:rsid w:val="007565EA"/>
    <w:rsid w:val="00757B05"/>
    <w:rsid w:val="007623F3"/>
    <w:rsid w:val="00766002"/>
    <w:rsid w:val="007671F2"/>
    <w:rsid w:val="0076750E"/>
    <w:rsid w:val="007677EC"/>
    <w:rsid w:val="00773A0C"/>
    <w:rsid w:val="00774566"/>
    <w:rsid w:val="00775801"/>
    <w:rsid w:val="00775F62"/>
    <w:rsid w:val="007762A2"/>
    <w:rsid w:val="00780E48"/>
    <w:rsid w:val="00780F76"/>
    <w:rsid w:val="0078183B"/>
    <w:rsid w:val="00782D80"/>
    <w:rsid w:val="00783AFF"/>
    <w:rsid w:val="00784E48"/>
    <w:rsid w:val="00785231"/>
    <w:rsid w:val="007857E3"/>
    <w:rsid w:val="00787CD2"/>
    <w:rsid w:val="00796D7A"/>
    <w:rsid w:val="00797242"/>
    <w:rsid w:val="007A0796"/>
    <w:rsid w:val="007A1125"/>
    <w:rsid w:val="007A2810"/>
    <w:rsid w:val="007A3791"/>
    <w:rsid w:val="007A3B9F"/>
    <w:rsid w:val="007A4664"/>
    <w:rsid w:val="007A514C"/>
    <w:rsid w:val="007A5683"/>
    <w:rsid w:val="007A5B59"/>
    <w:rsid w:val="007A6FA0"/>
    <w:rsid w:val="007B068C"/>
    <w:rsid w:val="007B4D27"/>
    <w:rsid w:val="007B665B"/>
    <w:rsid w:val="007C0923"/>
    <w:rsid w:val="007C1935"/>
    <w:rsid w:val="007C3E31"/>
    <w:rsid w:val="007C4B74"/>
    <w:rsid w:val="007C77C6"/>
    <w:rsid w:val="007D0664"/>
    <w:rsid w:val="007D4BDE"/>
    <w:rsid w:val="007D58F0"/>
    <w:rsid w:val="007D62BD"/>
    <w:rsid w:val="007D677C"/>
    <w:rsid w:val="007D6FDC"/>
    <w:rsid w:val="007D7C06"/>
    <w:rsid w:val="007E14C2"/>
    <w:rsid w:val="007E234A"/>
    <w:rsid w:val="007E2B45"/>
    <w:rsid w:val="007E2F36"/>
    <w:rsid w:val="007E515D"/>
    <w:rsid w:val="007E5A5B"/>
    <w:rsid w:val="007E6108"/>
    <w:rsid w:val="007E6A41"/>
    <w:rsid w:val="007E6C81"/>
    <w:rsid w:val="007E6FC7"/>
    <w:rsid w:val="007E7BFC"/>
    <w:rsid w:val="007F0D13"/>
    <w:rsid w:val="007F11E2"/>
    <w:rsid w:val="007F3150"/>
    <w:rsid w:val="007F7D05"/>
    <w:rsid w:val="008013CD"/>
    <w:rsid w:val="00801836"/>
    <w:rsid w:val="008052DC"/>
    <w:rsid w:val="00805453"/>
    <w:rsid w:val="00805866"/>
    <w:rsid w:val="00807460"/>
    <w:rsid w:val="00810D6E"/>
    <w:rsid w:val="00811012"/>
    <w:rsid w:val="00811084"/>
    <w:rsid w:val="0081203D"/>
    <w:rsid w:val="00813764"/>
    <w:rsid w:val="00813C57"/>
    <w:rsid w:val="00814C6A"/>
    <w:rsid w:val="008173F0"/>
    <w:rsid w:val="008208D0"/>
    <w:rsid w:val="00820C0D"/>
    <w:rsid w:val="008220EA"/>
    <w:rsid w:val="0082265D"/>
    <w:rsid w:val="008227A7"/>
    <w:rsid w:val="00822F01"/>
    <w:rsid w:val="008231FE"/>
    <w:rsid w:val="00826C60"/>
    <w:rsid w:val="00833431"/>
    <w:rsid w:val="008344A6"/>
    <w:rsid w:val="00835193"/>
    <w:rsid w:val="00836F29"/>
    <w:rsid w:val="00840C45"/>
    <w:rsid w:val="00843128"/>
    <w:rsid w:val="00843DF3"/>
    <w:rsid w:val="0084563D"/>
    <w:rsid w:val="00846711"/>
    <w:rsid w:val="00846F1D"/>
    <w:rsid w:val="008503AE"/>
    <w:rsid w:val="00854598"/>
    <w:rsid w:val="00856738"/>
    <w:rsid w:val="00856DA5"/>
    <w:rsid w:val="00863961"/>
    <w:rsid w:val="0086556F"/>
    <w:rsid w:val="00866570"/>
    <w:rsid w:val="008665A4"/>
    <w:rsid w:val="0086732B"/>
    <w:rsid w:val="00867D3A"/>
    <w:rsid w:val="008713CD"/>
    <w:rsid w:val="00871D00"/>
    <w:rsid w:val="00872599"/>
    <w:rsid w:val="00872E8D"/>
    <w:rsid w:val="0087530B"/>
    <w:rsid w:val="00875E5C"/>
    <w:rsid w:val="008762A7"/>
    <w:rsid w:val="00877AFB"/>
    <w:rsid w:val="00880407"/>
    <w:rsid w:val="0088079F"/>
    <w:rsid w:val="00881F41"/>
    <w:rsid w:val="00881F47"/>
    <w:rsid w:val="008828B3"/>
    <w:rsid w:val="00882A79"/>
    <w:rsid w:val="00883A11"/>
    <w:rsid w:val="00883BFB"/>
    <w:rsid w:val="008849BC"/>
    <w:rsid w:val="00885A23"/>
    <w:rsid w:val="0088733F"/>
    <w:rsid w:val="00887645"/>
    <w:rsid w:val="00887C72"/>
    <w:rsid w:val="0089283C"/>
    <w:rsid w:val="00892DFD"/>
    <w:rsid w:val="00892F79"/>
    <w:rsid w:val="00893D29"/>
    <w:rsid w:val="00895210"/>
    <w:rsid w:val="0089539C"/>
    <w:rsid w:val="008977C6"/>
    <w:rsid w:val="008A4B6E"/>
    <w:rsid w:val="008A54A5"/>
    <w:rsid w:val="008A60B2"/>
    <w:rsid w:val="008B0F1E"/>
    <w:rsid w:val="008B248C"/>
    <w:rsid w:val="008B56A1"/>
    <w:rsid w:val="008B7AE6"/>
    <w:rsid w:val="008C23C8"/>
    <w:rsid w:val="008C33A0"/>
    <w:rsid w:val="008C35D1"/>
    <w:rsid w:val="008C637F"/>
    <w:rsid w:val="008C679E"/>
    <w:rsid w:val="008C6F66"/>
    <w:rsid w:val="008C7EED"/>
    <w:rsid w:val="008D05D4"/>
    <w:rsid w:val="008D1D51"/>
    <w:rsid w:val="008D28CB"/>
    <w:rsid w:val="008D336F"/>
    <w:rsid w:val="008D3438"/>
    <w:rsid w:val="008D4B38"/>
    <w:rsid w:val="008D5DC0"/>
    <w:rsid w:val="008D7832"/>
    <w:rsid w:val="008D7C17"/>
    <w:rsid w:val="008D7CB8"/>
    <w:rsid w:val="008E08F4"/>
    <w:rsid w:val="008E0C51"/>
    <w:rsid w:val="008E1329"/>
    <w:rsid w:val="008E28DC"/>
    <w:rsid w:val="008E384F"/>
    <w:rsid w:val="008E4991"/>
    <w:rsid w:val="008E4D21"/>
    <w:rsid w:val="008E76CE"/>
    <w:rsid w:val="008E7C94"/>
    <w:rsid w:val="008F0DDD"/>
    <w:rsid w:val="008F1284"/>
    <w:rsid w:val="008F239E"/>
    <w:rsid w:val="008F2C3C"/>
    <w:rsid w:val="008F3459"/>
    <w:rsid w:val="008F3942"/>
    <w:rsid w:val="008F5C1F"/>
    <w:rsid w:val="008F7098"/>
    <w:rsid w:val="009003B8"/>
    <w:rsid w:val="00911232"/>
    <w:rsid w:val="0091356D"/>
    <w:rsid w:val="0091545F"/>
    <w:rsid w:val="00915777"/>
    <w:rsid w:val="00920B4E"/>
    <w:rsid w:val="00922501"/>
    <w:rsid w:val="00922CC9"/>
    <w:rsid w:val="0092335B"/>
    <w:rsid w:val="009278E8"/>
    <w:rsid w:val="00930777"/>
    <w:rsid w:val="009307C0"/>
    <w:rsid w:val="00933742"/>
    <w:rsid w:val="00933BCA"/>
    <w:rsid w:val="009340A8"/>
    <w:rsid w:val="00935FE6"/>
    <w:rsid w:val="009372BD"/>
    <w:rsid w:val="009400AB"/>
    <w:rsid w:val="009402E4"/>
    <w:rsid w:val="00942028"/>
    <w:rsid w:val="009456AA"/>
    <w:rsid w:val="0094583B"/>
    <w:rsid w:val="00945AD3"/>
    <w:rsid w:val="0095029E"/>
    <w:rsid w:val="00950A07"/>
    <w:rsid w:val="00951348"/>
    <w:rsid w:val="00951A15"/>
    <w:rsid w:val="0095271A"/>
    <w:rsid w:val="00952E78"/>
    <w:rsid w:val="00953518"/>
    <w:rsid w:val="00953D50"/>
    <w:rsid w:val="0096030D"/>
    <w:rsid w:val="00961AD1"/>
    <w:rsid w:val="00962D0E"/>
    <w:rsid w:val="00962D51"/>
    <w:rsid w:val="00965105"/>
    <w:rsid w:val="00965A5A"/>
    <w:rsid w:val="00965F99"/>
    <w:rsid w:val="009670DF"/>
    <w:rsid w:val="00967B46"/>
    <w:rsid w:val="00970789"/>
    <w:rsid w:val="00970983"/>
    <w:rsid w:val="0097195C"/>
    <w:rsid w:val="00975D4C"/>
    <w:rsid w:val="009816F5"/>
    <w:rsid w:val="0098399E"/>
    <w:rsid w:val="00984617"/>
    <w:rsid w:val="00985F78"/>
    <w:rsid w:val="0099066A"/>
    <w:rsid w:val="0099390A"/>
    <w:rsid w:val="00994358"/>
    <w:rsid w:val="0099686E"/>
    <w:rsid w:val="00996A3D"/>
    <w:rsid w:val="00997E71"/>
    <w:rsid w:val="009A1EB7"/>
    <w:rsid w:val="009A24CA"/>
    <w:rsid w:val="009A49E1"/>
    <w:rsid w:val="009A678E"/>
    <w:rsid w:val="009A7AFC"/>
    <w:rsid w:val="009B3D43"/>
    <w:rsid w:val="009B43B9"/>
    <w:rsid w:val="009B4F7D"/>
    <w:rsid w:val="009B6387"/>
    <w:rsid w:val="009B7FF9"/>
    <w:rsid w:val="009C2A21"/>
    <w:rsid w:val="009C6B02"/>
    <w:rsid w:val="009C7611"/>
    <w:rsid w:val="009C7745"/>
    <w:rsid w:val="009D0D27"/>
    <w:rsid w:val="009D2A06"/>
    <w:rsid w:val="009D379B"/>
    <w:rsid w:val="009D3A54"/>
    <w:rsid w:val="009D64D9"/>
    <w:rsid w:val="009D6967"/>
    <w:rsid w:val="009E04D3"/>
    <w:rsid w:val="009E1934"/>
    <w:rsid w:val="009E1AAD"/>
    <w:rsid w:val="009E1ABC"/>
    <w:rsid w:val="009E2709"/>
    <w:rsid w:val="009E76E9"/>
    <w:rsid w:val="009F3D1F"/>
    <w:rsid w:val="009F490E"/>
    <w:rsid w:val="009F4C7E"/>
    <w:rsid w:val="009F5B68"/>
    <w:rsid w:val="009F6D8A"/>
    <w:rsid w:val="00A01405"/>
    <w:rsid w:val="00A02244"/>
    <w:rsid w:val="00A06C99"/>
    <w:rsid w:val="00A07DDC"/>
    <w:rsid w:val="00A07FBE"/>
    <w:rsid w:val="00A113CA"/>
    <w:rsid w:val="00A122C9"/>
    <w:rsid w:val="00A13314"/>
    <w:rsid w:val="00A14303"/>
    <w:rsid w:val="00A15620"/>
    <w:rsid w:val="00A162FE"/>
    <w:rsid w:val="00A1697B"/>
    <w:rsid w:val="00A175C1"/>
    <w:rsid w:val="00A1776A"/>
    <w:rsid w:val="00A17941"/>
    <w:rsid w:val="00A17DD9"/>
    <w:rsid w:val="00A2013F"/>
    <w:rsid w:val="00A203E6"/>
    <w:rsid w:val="00A20AEF"/>
    <w:rsid w:val="00A220DD"/>
    <w:rsid w:val="00A22819"/>
    <w:rsid w:val="00A24E22"/>
    <w:rsid w:val="00A262F2"/>
    <w:rsid w:val="00A26A95"/>
    <w:rsid w:val="00A26D42"/>
    <w:rsid w:val="00A3317E"/>
    <w:rsid w:val="00A331B3"/>
    <w:rsid w:val="00A344D6"/>
    <w:rsid w:val="00A36065"/>
    <w:rsid w:val="00A37939"/>
    <w:rsid w:val="00A40717"/>
    <w:rsid w:val="00A43EC9"/>
    <w:rsid w:val="00A44457"/>
    <w:rsid w:val="00A44EA9"/>
    <w:rsid w:val="00A469F4"/>
    <w:rsid w:val="00A47E56"/>
    <w:rsid w:val="00A5031C"/>
    <w:rsid w:val="00A5209E"/>
    <w:rsid w:val="00A604F2"/>
    <w:rsid w:val="00A618F6"/>
    <w:rsid w:val="00A6353D"/>
    <w:rsid w:val="00A703C3"/>
    <w:rsid w:val="00A7101F"/>
    <w:rsid w:val="00A7445D"/>
    <w:rsid w:val="00A74DE3"/>
    <w:rsid w:val="00A75D9D"/>
    <w:rsid w:val="00A7681E"/>
    <w:rsid w:val="00A8008A"/>
    <w:rsid w:val="00A82758"/>
    <w:rsid w:val="00A82960"/>
    <w:rsid w:val="00A83040"/>
    <w:rsid w:val="00A8307C"/>
    <w:rsid w:val="00A83A70"/>
    <w:rsid w:val="00A83D2A"/>
    <w:rsid w:val="00A8466D"/>
    <w:rsid w:val="00A84A94"/>
    <w:rsid w:val="00A85211"/>
    <w:rsid w:val="00A856EA"/>
    <w:rsid w:val="00A867C0"/>
    <w:rsid w:val="00A90B4D"/>
    <w:rsid w:val="00A92A68"/>
    <w:rsid w:val="00A92FD6"/>
    <w:rsid w:val="00A95A1F"/>
    <w:rsid w:val="00A95BDF"/>
    <w:rsid w:val="00A96199"/>
    <w:rsid w:val="00A96BC5"/>
    <w:rsid w:val="00A97C2F"/>
    <w:rsid w:val="00AA1496"/>
    <w:rsid w:val="00AA4615"/>
    <w:rsid w:val="00AA50DE"/>
    <w:rsid w:val="00AA5FBC"/>
    <w:rsid w:val="00AA65F8"/>
    <w:rsid w:val="00AB5A60"/>
    <w:rsid w:val="00AB6EF6"/>
    <w:rsid w:val="00AC0691"/>
    <w:rsid w:val="00AC2439"/>
    <w:rsid w:val="00AC4255"/>
    <w:rsid w:val="00AC7264"/>
    <w:rsid w:val="00AD39B2"/>
    <w:rsid w:val="00AD3AF0"/>
    <w:rsid w:val="00AD3DF7"/>
    <w:rsid w:val="00AD3FDA"/>
    <w:rsid w:val="00AD431F"/>
    <w:rsid w:val="00AD6302"/>
    <w:rsid w:val="00AE02A3"/>
    <w:rsid w:val="00AE3ECB"/>
    <w:rsid w:val="00AE500B"/>
    <w:rsid w:val="00AE7EE8"/>
    <w:rsid w:val="00AF1107"/>
    <w:rsid w:val="00AF1735"/>
    <w:rsid w:val="00AF1A90"/>
    <w:rsid w:val="00AF66A5"/>
    <w:rsid w:val="00B00ADB"/>
    <w:rsid w:val="00B01566"/>
    <w:rsid w:val="00B02223"/>
    <w:rsid w:val="00B02802"/>
    <w:rsid w:val="00B02ED1"/>
    <w:rsid w:val="00B03835"/>
    <w:rsid w:val="00B04412"/>
    <w:rsid w:val="00B056B0"/>
    <w:rsid w:val="00B05949"/>
    <w:rsid w:val="00B14407"/>
    <w:rsid w:val="00B145F2"/>
    <w:rsid w:val="00B158D4"/>
    <w:rsid w:val="00B226E6"/>
    <w:rsid w:val="00B2516E"/>
    <w:rsid w:val="00B25C20"/>
    <w:rsid w:val="00B3133E"/>
    <w:rsid w:val="00B3698C"/>
    <w:rsid w:val="00B36DAD"/>
    <w:rsid w:val="00B36FCA"/>
    <w:rsid w:val="00B40B98"/>
    <w:rsid w:val="00B413C9"/>
    <w:rsid w:val="00B42144"/>
    <w:rsid w:val="00B46FBB"/>
    <w:rsid w:val="00B47275"/>
    <w:rsid w:val="00B47B5C"/>
    <w:rsid w:val="00B50388"/>
    <w:rsid w:val="00B51624"/>
    <w:rsid w:val="00B5588E"/>
    <w:rsid w:val="00B55EA8"/>
    <w:rsid w:val="00B57DCF"/>
    <w:rsid w:val="00B6023B"/>
    <w:rsid w:val="00B63381"/>
    <w:rsid w:val="00B63548"/>
    <w:rsid w:val="00B63B5F"/>
    <w:rsid w:val="00B64EEF"/>
    <w:rsid w:val="00B65FEE"/>
    <w:rsid w:val="00B66D04"/>
    <w:rsid w:val="00B67002"/>
    <w:rsid w:val="00B7039F"/>
    <w:rsid w:val="00B71D8C"/>
    <w:rsid w:val="00B720E1"/>
    <w:rsid w:val="00B72974"/>
    <w:rsid w:val="00B72A2B"/>
    <w:rsid w:val="00B736F5"/>
    <w:rsid w:val="00B75F5C"/>
    <w:rsid w:val="00B77BE8"/>
    <w:rsid w:val="00B80F31"/>
    <w:rsid w:val="00B82F71"/>
    <w:rsid w:val="00B84E28"/>
    <w:rsid w:val="00B85613"/>
    <w:rsid w:val="00B85F3C"/>
    <w:rsid w:val="00B87389"/>
    <w:rsid w:val="00B90FB8"/>
    <w:rsid w:val="00B9449B"/>
    <w:rsid w:val="00B97FCC"/>
    <w:rsid w:val="00BA2380"/>
    <w:rsid w:val="00BA299F"/>
    <w:rsid w:val="00BA2FEA"/>
    <w:rsid w:val="00BA3C5D"/>
    <w:rsid w:val="00BA3E1C"/>
    <w:rsid w:val="00BA41FC"/>
    <w:rsid w:val="00BA6631"/>
    <w:rsid w:val="00BA6B90"/>
    <w:rsid w:val="00BA7758"/>
    <w:rsid w:val="00BA7E9C"/>
    <w:rsid w:val="00BB07DD"/>
    <w:rsid w:val="00BB2CA5"/>
    <w:rsid w:val="00BB4D9B"/>
    <w:rsid w:val="00BB5197"/>
    <w:rsid w:val="00BB5BD9"/>
    <w:rsid w:val="00BB6DF0"/>
    <w:rsid w:val="00BC0D6B"/>
    <w:rsid w:val="00BC15F0"/>
    <w:rsid w:val="00BC1700"/>
    <w:rsid w:val="00BC33D0"/>
    <w:rsid w:val="00BC60B7"/>
    <w:rsid w:val="00BC7BCD"/>
    <w:rsid w:val="00BD002F"/>
    <w:rsid w:val="00BD03CE"/>
    <w:rsid w:val="00BD44C9"/>
    <w:rsid w:val="00BD452D"/>
    <w:rsid w:val="00BD5018"/>
    <w:rsid w:val="00BD6039"/>
    <w:rsid w:val="00BD6E6E"/>
    <w:rsid w:val="00BD7395"/>
    <w:rsid w:val="00BD7B66"/>
    <w:rsid w:val="00BE26B5"/>
    <w:rsid w:val="00BE2EDE"/>
    <w:rsid w:val="00BE4408"/>
    <w:rsid w:val="00BE594B"/>
    <w:rsid w:val="00BE777E"/>
    <w:rsid w:val="00BE7E71"/>
    <w:rsid w:val="00BF0AB8"/>
    <w:rsid w:val="00BF407A"/>
    <w:rsid w:val="00BF49C9"/>
    <w:rsid w:val="00BF729A"/>
    <w:rsid w:val="00BF7DB6"/>
    <w:rsid w:val="00C018B4"/>
    <w:rsid w:val="00C01D97"/>
    <w:rsid w:val="00C0230B"/>
    <w:rsid w:val="00C0292C"/>
    <w:rsid w:val="00C11917"/>
    <w:rsid w:val="00C11C1B"/>
    <w:rsid w:val="00C11E8B"/>
    <w:rsid w:val="00C12188"/>
    <w:rsid w:val="00C124C7"/>
    <w:rsid w:val="00C135BF"/>
    <w:rsid w:val="00C146DA"/>
    <w:rsid w:val="00C14814"/>
    <w:rsid w:val="00C155EA"/>
    <w:rsid w:val="00C160E2"/>
    <w:rsid w:val="00C16C27"/>
    <w:rsid w:val="00C173E8"/>
    <w:rsid w:val="00C20792"/>
    <w:rsid w:val="00C21DCA"/>
    <w:rsid w:val="00C227E7"/>
    <w:rsid w:val="00C22A36"/>
    <w:rsid w:val="00C22FAC"/>
    <w:rsid w:val="00C23008"/>
    <w:rsid w:val="00C24FF0"/>
    <w:rsid w:val="00C25B5A"/>
    <w:rsid w:val="00C260A2"/>
    <w:rsid w:val="00C27D59"/>
    <w:rsid w:val="00C300C7"/>
    <w:rsid w:val="00C30D24"/>
    <w:rsid w:val="00C31253"/>
    <w:rsid w:val="00C313BE"/>
    <w:rsid w:val="00C315A2"/>
    <w:rsid w:val="00C32D09"/>
    <w:rsid w:val="00C33C92"/>
    <w:rsid w:val="00C41D53"/>
    <w:rsid w:val="00C445FD"/>
    <w:rsid w:val="00C44D1B"/>
    <w:rsid w:val="00C47F77"/>
    <w:rsid w:val="00C5080C"/>
    <w:rsid w:val="00C50C7E"/>
    <w:rsid w:val="00C523E7"/>
    <w:rsid w:val="00C53289"/>
    <w:rsid w:val="00C5388E"/>
    <w:rsid w:val="00C55582"/>
    <w:rsid w:val="00C600F2"/>
    <w:rsid w:val="00C60365"/>
    <w:rsid w:val="00C61538"/>
    <w:rsid w:val="00C61A54"/>
    <w:rsid w:val="00C62DCA"/>
    <w:rsid w:val="00C63C55"/>
    <w:rsid w:val="00C668D6"/>
    <w:rsid w:val="00C71547"/>
    <w:rsid w:val="00C715FC"/>
    <w:rsid w:val="00C7191B"/>
    <w:rsid w:val="00C7194C"/>
    <w:rsid w:val="00C727B6"/>
    <w:rsid w:val="00C76CD0"/>
    <w:rsid w:val="00C777C5"/>
    <w:rsid w:val="00C81EAF"/>
    <w:rsid w:val="00C86BD2"/>
    <w:rsid w:val="00C8717F"/>
    <w:rsid w:val="00C87AFB"/>
    <w:rsid w:val="00C87B21"/>
    <w:rsid w:val="00C9073C"/>
    <w:rsid w:val="00C9138E"/>
    <w:rsid w:val="00C9293F"/>
    <w:rsid w:val="00C9386D"/>
    <w:rsid w:val="00C93C7D"/>
    <w:rsid w:val="00C95D24"/>
    <w:rsid w:val="00C96A52"/>
    <w:rsid w:val="00CA0BBF"/>
    <w:rsid w:val="00CA1F22"/>
    <w:rsid w:val="00CA2813"/>
    <w:rsid w:val="00CA79FA"/>
    <w:rsid w:val="00CB0289"/>
    <w:rsid w:val="00CB0E0E"/>
    <w:rsid w:val="00CB1453"/>
    <w:rsid w:val="00CB2125"/>
    <w:rsid w:val="00CB2E57"/>
    <w:rsid w:val="00CB3495"/>
    <w:rsid w:val="00CB3C4A"/>
    <w:rsid w:val="00CB4237"/>
    <w:rsid w:val="00CB575A"/>
    <w:rsid w:val="00CB6F1D"/>
    <w:rsid w:val="00CC005F"/>
    <w:rsid w:val="00CC0312"/>
    <w:rsid w:val="00CC2309"/>
    <w:rsid w:val="00CC26BC"/>
    <w:rsid w:val="00CC55EC"/>
    <w:rsid w:val="00CC5A4B"/>
    <w:rsid w:val="00CC6D1C"/>
    <w:rsid w:val="00CC709B"/>
    <w:rsid w:val="00CD02E8"/>
    <w:rsid w:val="00CD3C3D"/>
    <w:rsid w:val="00CD4E19"/>
    <w:rsid w:val="00CD5AA6"/>
    <w:rsid w:val="00CD5C37"/>
    <w:rsid w:val="00CE1C82"/>
    <w:rsid w:val="00CE2A89"/>
    <w:rsid w:val="00CE3027"/>
    <w:rsid w:val="00CE51C9"/>
    <w:rsid w:val="00CE6072"/>
    <w:rsid w:val="00CE6F05"/>
    <w:rsid w:val="00CE7459"/>
    <w:rsid w:val="00CE788D"/>
    <w:rsid w:val="00CF1280"/>
    <w:rsid w:val="00CF2337"/>
    <w:rsid w:val="00CF32C2"/>
    <w:rsid w:val="00D005C1"/>
    <w:rsid w:val="00D0116A"/>
    <w:rsid w:val="00D016CE"/>
    <w:rsid w:val="00D02F78"/>
    <w:rsid w:val="00D03D95"/>
    <w:rsid w:val="00D042D0"/>
    <w:rsid w:val="00D0663C"/>
    <w:rsid w:val="00D069FC"/>
    <w:rsid w:val="00D1050C"/>
    <w:rsid w:val="00D11121"/>
    <w:rsid w:val="00D12371"/>
    <w:rsid w:val="00D133F1"/>
    <w:rsid w:val="00D15B81"/>
    <w:rsid w:val="00D17E16"/>
    <w:rsid w:val="00D17F4D"/>
    <w:rsid w:val="00D20510"/>
    <w:rsid w:val="00D20585"/>
    <w:rsid w:val="00D21018"/>
    <w:rsid w:val="00D22B90"/>
    <w:rsid w:val="00D241D3"/>
    <w:rsid w:val="00D243C9"/>
    <w:rsid w:val="00D2546F"/>
    <w:rsid w:val="00D25A3E"/>
    <w:rsid w:val="00D27E52"/>
    <w:rsid w:val="00D31091"/>
    <w:rsid w:val="00D31E5B"/>
    <w:rsid w:val="00D34862"/>
    <w:rsid w:val="00D419B1"/>
    <w:rsid w:val="00D43E8B"/>
    <w:rsid w:val="00D44737"/>
    <w:rsid w:val="00D45515"/>
    <w:rsid w:val="00D4649F"/>
    <w:rsid w:val="00D509B4"/>
    <w:rsid w:val="00D50E01"/>
    <w:rsid w:val="00D52BBF"/>
    <w:rsid w:val="00D533EA"/>
    <w:rsid w:val="00D54624"/>
    <w:rsid w:val="00D54AA4"/>
    <w:rsid w:val="00D57613"/>
    <w:rsid w:val="00D60B64"/>
    <w:rsid w:val="00D62B78"/>
    <w:rsid w:val="00D63049"/>
    <w:rsid w:val="00D6499C"/>
    <w:rsid w:val="00D670A1"/>
    <w:rsid w:val="00D70937"/>
    <w:rsid w:val="00D70B5F"/>
    <w:rsid w:val="00D730D2"/>
    <w:rsid w:val="00D749A7"/>
    <w:rsid w:val="00D74DA3"/>
    <w:rsid w:val="00D7509A"/>
    <w:rsid w:val="00D75468"/>
    <w:rsid w:val="00D75F08"/>
    <w:rsid w:val="00D76273"/>
    <w:rsid w:val="00D778DF"/>
    <w:rsid w:val="00D832DE"/>
    <w:rsid w:val="00D850E8"/>
    <w:rsid w:val="00D859CE"/>
    <w:rsid w:val="00D85F84"/>
    <w:rsid w:val="00D861C7"/>
    <w:rsid w:val="00D86FF2"/>
    <w:rsid w:val="00D877ED"/>
    <w:rsid w:val="00D87C45"/>
    <w:rsid w:val="00D92523"/>
    <w:rsid w:val="00D9475E"/>
    <w:rsid w:val="00D96580"/>
    <w:rsid w:val="00D97434"/>
    <w:rsid w:val="00D9795B"/>
    <w:rsid w:val="00DA00CE"/>
    <w:rsid w:val="00DA051A"/>
    <w:rsid w:val="00DA138A"/>
    <w:rsid w:val="00DA1B1D"/>
    <w:rsid w:val="00DA4293"/>
    <w:rsid w:val="00DA573B"/>
    <w:rsid w:val="00DA7642"/>
    <w:rsid w:val="00DB023D"/>
    <w:rsid w:val="00DB57D4"/>
    <w:rsid w:val="00DB6521"/>
    <w:rsid w:val="00DB6661"/>
    <w:rsid w:val="00DB6892"/>
    <w:rsid w:val="00DB6E53"/>
    <w:rsid w:val="00DC138B"/>
    <w:rsid w:val="00DC1E01"/>
    <w:rsid w:val="00DC5DA0"/>
    <w:rsid w:val="00DC5E91"/>
    <w:rsid w:val="00DC6D22"/>
    <w:rsid w:val="00DC707E"/>
    <w:rsid w:val="00DD1430"/>
    <w:rsid w:val="00DD1D3A"/>
    <w:rsid w:val="00DD4605"/>
    <w:rsid w:val="00DD4BEF"/>
    <w:rsid w:val="00DD4DBC"/>
    <w:rsid w:val="00DD60C1"/>
    <w:rsid w:val="00DD622E"/>
    <w:rsid w:val="00DE180C"/>
    <w:rsid w:val="00DE295E"/>
    <w:rsid w:val="00DE36D3"/>
    <w:rsid w:val="00DE3851"/>
    <w:rsid w:val="00DE5976"/>
    <w:rsid w:val="00DE5FE6"/>
    <w:rsid w:val="00DE6046"/>
    <w:rsid w:val="00DE62FB"/>
    <w:rsid w:val="00DE74D3"/>
    <w:rsid w:val="00DF1481"/>
    <w:rsid w:val="00DF162F"/>
    <w:rsid w:val="00DF1CBD"/>
    <w:rsid w:val="00DF2CB4"/>
    <w:rsid w:val="00DF330D"/>
    <w:rsid w:val="00DF34C1"/>
    <w:rsid w:val="00DF3C7F"/>
    <w:rsid w:val="00DF3D8D"/>
    <w:rsid w:val="00DF4821"/>
    <w:rsid w:val="00DF4D99"/>
    <w:rsid w:val="00DF7713"/>
    <w:rsid w:val="00DF7C16"/>
    <w:rsid w:val="00E0084D"/>
    <w:rsid w:val="00E01B29"/>
    <w:rsid w:val="00E029E7"/>
    <w:rsid w:val="00E052B6"/>
    <w:rsid w:val="00E05968"/>
    <w:rsid w:val="00E06F9B"/>
    <w:rsid w:val="00E14CDF"/>
    <w:rsid w:val="00E15666"/>
    <w:rsid w:val="00E176B3"/>
    <w:rsid w:val="00E2125C"/>
    <w:rsid w:val="00E21350"/>
    <w:rsid w:val="00E2273F"/>
    <w:rsid w:val="00E22EFF"/>
    <w:rsid w:val="00E261EC"/>
    <w:rsid w:val="00E2691E"/>
    <w:rsid w:val="00E31816"/>
    <w:rsid w:val="00E3379E"/>
    <w:rsid w:val="00E34C56"/>
    <w:rsid w:val="00E34D2F"/>
    <w:rsid w:val="00E34F56"/>
    <w:rsid w:val="00E351EE"/>
    <w:rsid w:val="00E35982"/>
    <w:rsid w:val="00E36952"/>
    <w:rsid w:val="00E36E68"/>
    <w:rsid w:val="00E37FE3"/>
    <w:rsid w:val="00E40BD9"/>
    <w:rsid w:val="00E456B4"/>
    <w:rsid w:val="00E469A9"/>
    <w:rsid w:val="00E46A87"/>
    <w:rsid w:val="00E4715A"/>
    <w:rsid w:val="00E473F0"/>
    <w:rsid w:val="00E473FE"/>
    <w:rsid w:val="00E56B01"/>
    <w:rsid w:val="00E57F7B"/>
    <w:rsid w:val="00E61540"/>
    <w:rsid w:val="00E61AD5"/>
    <w:rsid w:val="00E63114"/>
    <w:rsid w:val="00E63693"/>
    <w:rsid w:val="00E64250"/>
    <w:rsid w:val="00E64EFC"/>
    <w:rsid w:val="00E664C7"/>
    <w:rsid w:val="00E728DD"/>
    <w:rsid w:val="00E73750"/>
    <w:rsid w:val="00E75E4D"/>
    <w:rsid w:val="00E800E6"/>
    <w:rsid w:val="00E81221"/>
    <w:rsid w:val="00E82751"/>
    <w:rsid w:val="00E840FB"/>
    <w:rsid w:val="00E850A5"/>
    <w:rsid w:val="00E85136"/>
    <w:rsid w:val="00E8584F"/>
    <w:rsid w:val="00E90576"/>
    <w:rsid w:val="00E90845"/>
    <w:rsid w:val="00E91C3D"/>
    <w:rsid w:val="00E923E6"/>
    <w:rsid w:val="00E94440"/>
    <w:rsid w:val="00E94E94"/>
    <w:rsid w:val="00E952E0"/>
    <w:rsid w:val="00E96623"/>
    <w:rsid w:val="00E96929"/>
    <w:rsid w:val="00E9692D"/>
    <w:rsid w:val="00E975A7"/>
    <w:rsid w:val="00EA2490"/>
    <w:rsid w:val="00EA2C74"/>
    <w:rsid w:val="00EA4AD5"/>
    <w:rsid w:val="00EA6430"/>
    <w:rsid w:val="00EB078B"/>
    <w:rsid w:val="00EB29D5"/>
    <w:rsid w:val="00EB346F"/>
    <w:rsid w:val="00EB395A"/>
    <w:rsid w:val="00EB4DFC"/>
    <w:rsid w:val="00EB59AA"/>
    <w:rsid w:val="00EB64BA"/>
    <w:rsid w:val="00EB6920"/>
    <w:rsid w:val="00EB6A46"/>
    <w:rsid w:val="00EB722D"/>
    <w:rsid w:val="00EB73E8"/>
    <w:rsid w:val="00EC0476"/>
    <w:rsid w:val="00EC14FD"/>
    <w:rsid w:val="00EC39D3"/>
    <w:rsid w:val="00EC3F48"/>
    <w:rsid w:val="00EC60D4"/>
    <w:rsid w:val="00EC74AC"/>
    <w:rsid w:val="00ED432B"/>
    <w:rsid w:val="00ED7F0A"/>
    <w:rsid w:val="00EE0E6E"/>
    <w:rsid w:val="00EE2A9E"/>
    <w:rsid w:val="00EE34B2"/>
    <w:rsid w:val="00EE5A45"/>
    <w:rsid w:val="00EE5B1D"/>
    <w:rsid w:val="00EE6AA3"/>
    <w:rsid w:val="00EF012C"/>
    <w:rsid w:val="00EF1995"/>
    <w:rsid w:val="00EF2180"/>
    <w:rsid w:val="00EF22FA"/>
    <w:rsid w:val="00EF3C41"/>
    <w:rsid w:val="00EF57AE"/>
    <w:rsid w:val="00EF5BA7"/>
    <w:rsid w:val="00EF6B82"/>
    <w:rsid w:val="00F01AFC"/>
    <w:rsid w:val="00F040F5"/>
    <w:rsid w:val="00F0454C"/>
    <w:rsid w:val="00F05EF0"/>
    <w:rsid w:val="00F10042"/>
    <w:rsid w:val="00F10386"/>
    <w:rsid w:val="00F10A2D"/>
    <w:rsid w:val="00F10CA9"/>
    <w:rsid w:val="00F13401"/>
    <w:rsid w:val="00F13546"/>
    <w:rsid w:val="00F15953"/>
    <w:rsid w:val="00F15B4A"/>
    <w:rsid w:val="00F178D6"/>
    <w:rsid w:val="00F20FEC"/>
    <w:rsid w:val="00F21D44"/>
    <w:rsid w:val="00F238D5"/>
    <w:rsid w:val="00F26D56"/>
    <w:rsid w:val="00F27286"/>
    <w:rsid w:val="00F2763C"/>
    <w:rsid w:val="00F31BD0"/>
    <w:rsid w:val="00F32B1E"/>
    <w:rsid w:val="00F33AC9"/>
    <w:rsid w:val="00F34B64"/>
    <w:rsid w:val="00F36061"/>
    <w:rsid w:val="00F363E9"/>
    <w:rsid w:val="00F431E3"/>
    <w:rsid w:val="00F43267"/>
    <w:rsid w:val="00F43C16"/>
    <w:rsid w:val="00F43C52"/>
    <w:rsid w:val="00F517A7"/>
    <w:rsid w:val="00F53357"/>
    <w:rsid w:val="00F53ADF"/>
    <w:rsid w:val="00F5573F"/>
    <w:rsid w:val="00F56696"/>
    <w:rsid w:val="00F57AC9"/>
    <w:rsid w:val="00F57B84"/>
    <w:rsid w:val="00F57E13"/>
    <w:rsid w:val="00F629B9"/>
    <w:rsid w:val="00F6312D"/>
    <w:rsid w:val="00F639BB"/>
    <w:rsid w:val="00F64F2F"/>
    <w:rsid w:val="00F67876"/>
    <w:rsid w:val="00F67FA1"/>
    <w:rsid w:val="00F72274"/>
    <w:rsid w:val="00F776DA"/>
    <w:rsid w:val="00F80D92"/>
    <w:rsid w:val="00F828E9"/>
    <w:rsid w:val="00F82A40"/>
    <w:rsid w:val="00F83BA3"/>
    <w:rsid w:val="00F8738D"/>
    <w:rsid w:val="00F902F6"/>
    <w:rsid w:val="00F9180B"/>
    <w:rsid w:val="00F924E2"/>
    <w:rsid w:val="00F9257E"/>
    <w:rsid w:val="00F926DE"/>
    <w:rsid w:val="00F93E21"/>
    <w:rsid w:val="00F9556A"/>
    <w:rsid w:val="00F959A2"/>
    <w:rsid w:val="00F95C7C"/>
    <w:rsid w:val="00F973B4"/>
    <w:rsid w:val="00F974CA"/>
    <w:rsid w:val="00FA020C"/>
    <w:rsid w:val="00FA02B3"/>
    <w:rsid w:val="00FA08DA"/>
    <w:rsid w:val="00FA28CA"/>
    <w:rsid w:val="00FA2FBB"/>
    <w:rsid w:val="00FA41E8"/>
    <w:rsid w:val="00FA53DE"/>
    <w:rsid w:val="00FA6BDD"/>
    <w:rsid w:val="00FB0D2A"/>
    <w:rsid w:val="00FB0DFB"/>
    <w:rsid w:val="00FB12AC"/>
    <w:rsid w:val="00FB1838"/>
    <w:rsid w:val="00FB20CF"/>
    <w:rsid w:val="00FB2B0E"/>
    <w:rsid w:val="00FB4839"/>
    <w:rsid w:val="00FB6B3F"/>
    <w:rsid w:val="00FC1248"/>
    <w:rsid w:val="00FC13D5"/>
    <w:rsid w:val="00FC1816"/>
    <w:rsid w:val="00FC1AAF"/>
    <w:rsid w:val="00FC25E0"/>
    <w:rsid w:val="00FC2E10"/>
    <w:rsid w:val="00FC58EA"/>
    <w:rsid w:val="00FC674E"/>
    <w:rsid w:val="00FC73F6"/>
    <w:rsid w:val="00FD0941"/>
    <w:rsid w:val="00FD1137"/>
    <w:rsid w:val="00FD194D"/>
    <w:rsid w:val="00FD1AE2"/>
    <w:rsid w:val="00FD1D47"/>
    <w:rsid w:val="00FD1D6F"/>
    <w:rsid w:val="00FD247B"/>
    <w:rsid w:val="00FD27DC"/>
    <w:rsid w:val="00FD3C9F"/>
    <w:rsid w:val="00FD3CB9"/>
    <w:rsid w:val="00FD51CF"/>
    <w:rsid w:val="00FD61A0"/>
    <w:rsid w:val="00FE13C3"/>
    <w:rsid w:val="00FE2C88"/>
    <w:rsid w:val="00FE3BBD"/>
    <w:rsid w:val="00FE6202"/>
    <w:rsid w:val="00FE72BC"/>
    <w:rsid w:val="00FE79EB"/>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18343"/>
  <w15:docId w15:val="{7907E494-2C6B-48CC-B3AF-AE29A8B4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D24"/>
    <w:rPr>
      <w:sz w:val="24"/>
      <w:szCs w:val="24"/>
      <w:lang w:val="en-GB" w:eastAsia="en-US"/>
    </w:rPr>
  </w:style>
  <w:style w:type="paragraph" w:styleId="Heading1">
    <w:name w:val="heading 1"/>
    <w:basedOn w:val="Normal"/>
    <w:next w:val="Normal"/>
    <w:qFormat/>
    <w:rsid w:val="002C2235"/>
    <w:pPr>
      <w:keepNext/>
      <w:jc w:val="center"/>
      <w:outlineLvl w:val="0"/>
    </w:pPr>
    <w:rPr>
      <w:b/>
      <w:bCs/>
      <w:sz w:val="28"/>
      <w:lang w:val="lv-LV"/>
    </w:rPr>
  </w:style>
  <w:style w:type="paragraph" w:styleId="Heading2">
    <w:name w:val="heading 2"/>
    <w:basedOn w:val="Normal"/>
    <w:next w:val="Normal"/>
    <w:qFormat/>
    <w:rsid w:val="002C2235"/>
    <w:pPr>
      <w:keepNext/>
      <w:outlineLvl w:val="1"/>
    </w:pPr>
    <w:rPr>
      <w:sz w:val="28"/>
      <w:lang w:val="lv-LV"/>
    </w:rPr>
  </w:style>
  <w:style w:type="paragraph" w:styleId="Heading3">
    <w:name w:val="heading 3"/>
    <w:basedOn w:val="Normal"/>
    <w:next w:val="Normal"/>
    <w:qFormat/>
    <w:rsid w:val="002C2235"/>
    <w:pPr>
      <w:keepNext/>
      <w:jc w:val="center"/>
      <w:outlineLvl w:val="2"/>
    </w:pPr>
    <w:rPr>
      <w:sz w:val="28"/>
      <w:lang w:val="lv-LV"/>
    </w:rPr>
  </w:style>
  <w:style w:type="paragraph" w:styleId="Heading4">
    <w:name w:val="heading 4"/>
    <w:basedOn w:val="Normal"/>
    <w:next w:val="Normal"/>
    <w:qFormat/>
    <w:rsid w:val="002C2235"/>
    <w:pPr>
      <w:keepNext/>
      <w:tabs>
        <w:tab w:val="center" w:pos="586"/>
      </w:tabs>
      <w:ind w:left="-348" w:hanging="600"/>
      <w:outlineLvl w:val="3"/>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2235"/>
    <w:pPr>
      <w:ind w:left="7"/>
    </w:pPr>
    <w:rPr>
      <w:sz w:val="28"/>
      <w:lang w:val="lv-LV"/>
    </w:rPr>
  </w:style>
  <w:style w:type="paragraph" w:customStyle="1" w:styleId="naisc">
    <w:name w:val="naisc"/>
    <w:basedOn w:val="Normal"/>
    <w:rsid w:val="002C2235"/>
    <w:pPr>
      <w:spacing w:before="100" w:beforeAutospacing="1" w:after="100" w:afterAutospacing="1"/>
      <w:jc w:val="center"/>
    </w:pPr>
    <w:rPr>
      <w:rFonts w:eastAsia="Arial Unicode MS"/>
      <w:sz w:val="26"/>
      <w:szCs w:val="26"/>
    </w:rPr>
  </w:style>
  <w:style w:type="paragraph" w:customStyle="1" w:styleId="naisf">
    <w:name w:val="naisf"/>
    <w:basedOn w:val="Normal"/>
    <w:rsid w:val="002C2235"/>
    <w:pPr>
      <w:spacing w:before="100" w:beforeAutospacing="1" w:after="100" w:afterAutospacing="1"/>
      <w:jc w:val="both"/>
    </w:pPr>
    <w:rPr>
      <w:rFonts w:eastAsia="Arial Unicode MS"/>
    </w:rPr>
  </w:style>
  <w:style w:type="paragraph" w:styleId="NormalWeb">
    <w:name w:val="Normal (Web)"/>
    <w:basedOn w:val="Normal"/>
    <w:rsid w:val="002C2235"/>
    <w:pPr>
      <w:spacing w:before="100" w:beforeAutospacing="1" w:after="100" w:afterAutospacing="1"/>
    </w:pPr>
    <w:rPr>
      <w:rFonts w:eastAsia="Arial Unicode MS"/>
    </w:rPr>
  </w:style>
  <w:style w:type="paragraph" w:styleId="Footer">
    <w:name w:val="footer"/>
    <w:basedOn w:val="Normal"/>
    <w:link w:val="FooterChar"/>
    <w:rsid w:val="002C2235"/>
    <w:pPr>
      <w:tabs>
        <w:tab w:val="center" w:pos="4153"/>
        <w:tab w:val="right" w:pos="8306"/>
      </w:tabs>
      <w:snapToGrid w:val="0"/>
    </w:pPr>
    <w:rPr>
      <w:rFonts w:ascii="RimTimes" w:hAnsi="RimTimes"/>
      <w:sz w:val="28"/>
      <w:szCs w:val="20"/>
      <w:lang w:val="lv-LV"/>
    </w:rPr>
  </w:style>
  <w:style w:type="character" w:styleId="CommentReference">
    <w:name w:val="annotation reference"/>
    <w:basedOn w:val="DefaultParagraphFont"/>
    <w:semiHidden/>
    <w:rsid w:val="002C2235"/>
    <w:rPr>
      <w:sz w:val="16"/>
      <w:szCs w:val="16"/>
    </w:rPr>
  </w:style>
  <w:style w:type="paragraph" w:customStyle="1" w:styleId="naislab">
    <w:name w:val="naislab"/>
    <w:basedOn w:val="Normal"/>
    <w:rsid w:val="002C2235"/>
    <w:pPr>
      <w:spacing w:before="100" w:beforeAutospacing="1" w:after="100" w:afterAutospacing="1"/>
      <w:jc w:val="right"/>
    </w:pPr>
    <w:rPr>
      <w:rFonts w:eastAsia="Arial Unicode MS"/>
    </w:rPr>
  </w:style>
  <w:style w:type="paragraph" w:styleId="Header">
    <w:name w:val="header"/>
    <w:basedOn w:val="Normal"/>
    <w:rsid w:val="002C2235"/>
    <w:pPr>
      <w:tabs>
        <w:tab w:val="center" w:pos="4153"/>
        <w:tab w:val="right" w:pos="8306"/>
      </w:tabs>
    </w:pPr>
  </w:style>
  <w:style w:type="character" w:styleId="PageNumber">
    <w:name w:val="page number"/>
    <w:basedOn w:val="DefaultParagraphFont"/>
    <w:rsid w:val="002C2235"/>
  </w:style>
  <w:style w:type="paragraph" w:styleId="CommentText">
    <w:name w:val="annotation text"/>
    <w:basedOn w:val="Normal"/>
    <w:link w:val="CommentTextChar"/>
    <w:rsid w:val="002C2235"/>
    <w:rPr>
      <w:sz w:val="20"/>
      <w:szCs w:val="20"/>
    </w:rPr>
  </w:style>
  <w:style w:type="paragraph" w:customStyle="1" w:styleId="naiskr">
    <w:name w:val="naiskr"/>
    <w:basedOn w:val="Normal"/>
    <w:rsid w:val="00B40B98"/>
    <w:pPr>
      <w:spacing w:before="100" w:beforeAutospacing="1" w:after="100" w:afterAutospacing="1"/>
    </w:pPr>
    <w:rPr>
      <w:lang w:val="lv-LV" w:eastAsia="lv-LV"/>
    </w:rPr>
  </w:style>
  <w:style w:type="paragraph" w:styleId="BalloonText">
    <w:name w:val="Balloon Text"/>
    <w:basedOn w:val="Normal"/>
    <w:link w:val="BalloonTextChar"/>
    <w:uiPriority w:val="99"/>
    <w:semiHidden/>
    <w:rsid w:val="003F2F3C"/>
    <w:rPr>
      <w:rFonts w:ascii="Tahoma" w:hAnsi="Tahoma" w:cs="Tahoma"/>
      <w:sz w:val="16"/>
      <w:szCs w:val="16"/>
    </w:rPr>
  </w:style>
  <w:style w:type="paragraph" w:customStyle="1" w:styleId="CharChar">
    <w:name w:val="Char Char"/>
    <w:basedOn w:val="Normal"/>
    <w:rsid w:val="001347E9"/>
    <w:rPr>
      <w:lang w:val="pl-PL" w:eastAsia="pl-PL"/>
    </w:rPr>
  </w:style>
  <w:style w:type="paragraph" w:customStyle="1" w:styleId="RakstzRakstzRakstzCharCharRakstzRakstzCharChar">
    <w:name w:val="Rakstz. Rakstz. Rakstz. Char Char Rakstz. Rakstz. Char Char"/>
    <w:basedOn w:val="Normal"/>
    <w:rsid w:val="004071C3"/>
    <w:pPr>
      <w:spacing w:before="40"/>
    </w:pPr>
    <w:rPr>
      <w:lang w:val="pl-PL" w:eastAsia="pl-PL"/>
    </w:rPr>
  </w:style>
  <w:style w:type="paragraph" w:styleId="BodyText2">
    <w:name w:val="Body Text 2"/>
    <w:basedOn w:val="Normal"/>
    <w:rsid w:val="00D730D2"/>
    <w:pPr>
      <w:spacing w:after="120" w:line="480" w:lineRule="auto"/>
    </w:pPr>
    <w:rPr>
      <w:sz w:val="28"/>
      <w:szCs w:val="20"/>
      <w:lang w:val="lv-LV" w:eastAsia="lv-LV"/>
    </w:rPr>
  </w:style>
  <w:style w:type="paragraph" w:styleId="CommentSubject">
    <w:name w:val="annotation subject"/>
    <w:basedOn w:val="CommentText"/>
    <w:next w:val="CommentText"/>
    <w:semiHidden/>
    <w:rsid w:val="00CC26BC"/>
    <w:rPr>
      <w:b/>
      <w:bCs/>
    </w:rPr>
  </w:style>
  <w:style w:type="character" w:styleId="Hyperlink">
    <w:name w:val="Hyperlink"/>
    <w:basedOn w:val="DefaultParagraphFont"/>
    <w:uiPriority w:val="99"/>
    <w:rsid w:val="009402E4"/>
    <w:rPr>
      <w:color w:val="0000FF"/>
      <w:u w:val="single"/>
    </w:rPr>
  </w:style>
  <w:style w:type="paragraph" w:styleId="Title">
    <w:name w:val="Title"/>
    <w:basedOn w:val="Normal"/>
    <w:qFormat/>
    <w:rsid w:val="00EB6920"/>
    <w:pPr>
      <w:jc w:val="center"/>
    </w:pPr>
    <w:rPr>
      <w:b/>
      <w:sz w:val="28"/>
      <w:szCs w:val="20"/>
      <w:lang w:val="lv-LV"/>
    </w:rPr>
  </w:style>
  <w:style w:type="paragraph" w:styleId="NoSpacing">
    <w:name w:val="No Spacing"/>
    <w:uiPriority w:val="1"/>
    <w:qFormat/>
    <w:rsid w:val="00B55EA8"/>
    <w:rPr>
      <w:rFonts w:ascii="Calibri" w:eastAsia="Calibri" w:hAnsi="Calibri"/>
      <w:sz w:val="22"/>
      <w:szCs w:val="22"/>
      <w:lang w:eastAsia="en-US"/>
    </w:rPr>
  </w:style>
  <w:style w:type="character" w:customStyle="1" w:styleId="FooterChar">
    <w:name w:val="Footer Char"/>
    <w:basedOn w:val="DefaultParagraphFont"/>
    <w:link w:val="Footer"/>
    <w:rsid w:val="0091356D"/>
    <w:rPr>
      <w:rFonts w:ascii="RimTimes" w:hAnsi="RimTimes"/>
      <w:sz w:val="28"/>
      <w:lang w:eastAsia="en-US"/>
    </w:rPr>
  </w:style>
  <w:style w:type="paragraph" w:customStyle="1" w:styleId="naisnod">
    <w:name w:val="naisnod"/>
    <w:basedOn w:val="Normal"/>
    <w:rsid w:val="00585BD7"/>
    <w:pPr>
      <w:spacing w:before="150" w:after="150"/>
      <w:jc w:val="center"/>
    </w:pPr>
    <w:rPr>
      <w:b/>
      <w:bCs/>
      <w:lang w:val="lv-LV" w:eastAsia="lv-LV"/>
    </w:rPr>
  </w:style>
  <w:style w:type="character" w:styleId="Strong">
    <w:name w:val="Strong"/>
    <w:basedOn w:val="DefaultParagraphFont"/>
    <w:uiPriority w:val="22"/>
    <w:qFormat/>
    <w:rsid w:val="00FD247B"/>
    <w:rPr>
      <w:b/>
      <w:bCs/>
    </w:rPr>
  </w:style>
  <w:style w:type="character" w:customStyle="1" w:styleId="CommentTextChar">
    <w:name w:val="Comment Text Char"/>
    <w:basedOn w:val="DefaultParagraphFont"/>
    <w:link w:val="CommentText"/>
    <w:rsid w:val="00A856EA"/>
    <w:rPr>
      <w:lang w:val="en-GB" w:eastAsia="en-US"/>
    </w:rPr>
  </w:style>
  <w:style w:type="paragraph" w:styleId="ListParagraph">
    <w:name w:val="List Paragraph"/>
    <w:aliases w:val="2"/>
    <w:basedOn w:val="Normal"/>
    <w:link w:val="ListParagraphChar"/>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BodyText">
    <w:name w:val="Body Text"/>
    <w:basedOn w:val="Normal"/>
    <w:link w:val="BodyTextChar"/>
    <w:semiHidden/>
    <w:unhideWhenUsed/>
    <w:rsid w:val="00BE777E"/>
    <w:pPr>
      <w:spacing w:after="120"/>
    </w:pPr>
  </w:style>
  <w:style w:type="character" w:customStyle="1" w:styleId="BodyTextChar">
    <w:name w:val="Body Text Char"/>
    <w:basedOn w:val="DefaultParagraphFont"/>
    <w:link w:val="BodyText"/>
    <w:semiHidden/>
    <w:rsid w:val="00BE777E"/>
    <w:rPr>
      <w:sz w:val="24"/>
      <w:szCs w:val="24"/>
      <w:lang w:val="en-GB" w:eastAsia="en-US"/>
    </w:rPr>
  </w:style>
  <w:style w:type="paragraph" w:customStyle="1" w:styleId="Parasts1">
    <w:name w:val="Parasts1"/>
    <w:uiPriority w:val="99"/>
    <w:rsid w:val="00B97FCC"/>
    <w:rPr>
      <w:sz w:val="24"/>
      <w:szCs w:val="24"/>
    </w:rPr>
  </w:style>
  <w:style w:type="character" w:customStyle="1" w:styleId="ListParagraphChar">
    <w:name w:val="List Paragraph Char"/>
    <w:aliases w:val="2 Char"/>
    <w:link w:val="ListParagraph"/>
    <w:uiPriority w:val="34"/>
    <w:locked/>
    <w:rsid w:val="00B72A2B"/>
    <w:rPr>
      <w:sz w:val="24"/>
      <w:szCs w:val="24"/>
      <w:lang w:val="en-GB" w:eastAsia="en-US"/>
    </w:rPr>
  </w:style>
  <w:style w:type="character" w:customStyle="1" w:styleId="BalloonTextChar">
    <w:name w:val="Balloon Text Char"/>
    <w:basedOn w:val="DefaultParagraphFont"/>
    <w:link w:val="BalloonText"/>
    <w:uiPriority w:val="99"/>
    <w:semiHidden/>
    <w:rsid w:val="007E5A5B"/>
    <w:rPr>
      <w:rFonts w:ascii="Tahoma" w:hAnsi="Tahoma" w:cs="Tahoma"/>
      <w:sz w:val="16"/>
      <w:szCs w:val="16"/>
      <w:lang w:val="en-GB" w:eastAsia="en-US"/>
    </w:rPr>
  </w:style>
  <w:style w:type="paragraph" w:customStyle="1" w:styleId="xmsonormal">
    <w:name w:val="x_msonormal"/>
    <w:basedOn w:val="Normal"/>
    <w:rsid w:val="00F10A2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284">
      <w:bodyDiv w:val="1"/>
      <w:marLeft w:val="0"/>
      <w:marRight w:val="0"/>
      <w:marTop w:val="0"/>
      <w:marBottom w:val="0"/>
      <w:divBdr>
        <w:top w:val="none" w:sz="0" w:space="0" w:color="auto"/>
        <w:left w:val="none" w:sz="0" w:space="0" w:color="auto"/>
        <w:bottom w:val="none" w:sz="0" w:space="0" w:color="auto"/>
        <w:right w:val="none" w:sz="0" w:space="0" w:color="auto"/>
      </w:divBdr>
      <w:divsChild>
        <w:div w:id="1589772696">
          <w:marLeft w:val="0"/>
          <w:marRight w:val="0"/>
          <w:marTop w:val="480"/>
          <w:marBottom w:val="240"/>
          <w:divBdr>
            <w:top w:val="none" w:sz="0" w:space="0" w:color="auto"/>
            <w:left w:val="none" w:sz="0" w:space="0" w:color="auto"/>
            <w:bottom w:val="none" w:sz="0" w:space="0" w:color="auto"/>
            <w:right w:val="none" w:sz="0" w:space="0" w:color="auto"/>
          </w:divBdr>
        </w:div>
        <w:div w:id="573125195">
          <w:marLeft w:val="0"/>
          <w:marRight w:val="0"/>
          <w:marTop w:val="0"/>
          <w:marBottom w:val="567"/>
          <w:divBdr>
            <w:top w:val="none" w:sz="0" w:space="0" w:color="auto"/>
            <w:left w:val="none" w:sz="0" w:space="0" w:color="auto"/>
            <w:bottom w:val="none" w:sz="0" w:space="0" w:color="auto"/>
            <w:right w:val="none" w:sz="0" w:space="0" w:color="auto"/>
          </w:divBdr>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821114703">
      <w:bodyDiv w:val="1"/>
      <w:marLeft w:val="0"/>
      <w:marRight w:val="0"/>
      <w:marTop w:val="0"/>
      <w:marBottom w:val="0"/>
      <w:divBdr>
        <w:top w:val="none" w:sz="0" w:space="0" w:color="auto"/>
        <w:left w:val="none" w:sz="0" w:space="0" w:color="auto"/>
        <w:bottom w:val="none" w:sz="0" w:space="0" w:color="auto"/>
        <w:right w:val="none" w:sz="0" w:space="0" w:color="auto"/>
      </w:divBdr>
    </w:div>
    <w:div w:id="92453850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2873167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5704587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957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gija.Ozolina@zm.gov.lv" TargetMode="External"/><Relationship Id="rId4" Type="http://schemas.openxmlformats.org/officeDocument/2006/relationships/settings" Target="settings.xml"/><Relationship Id="rId9" Type="http://schemas.openxmlformats.org/officeDocument/2006/relationships/hyperlink" Target="mailto:Everita.Kalvane@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1F09-A4CA-442D-81AB-EE193E55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4055</Words>
  <Characters>23118</Characters>
  <Application>Microsoft Office Word</Application>
  <DocSecurity>0</DocSecurity>
  <Lines>192</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likumprojektu „Grozījumi</vt:lpstr>
      <vt:lpstr>Par likumprojektu „Grozījumi</vt:lpstr>
    </vt:vector>
  </TitlesOfParts>
  <Company>Zemkopības ministrija</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dc:title>
  <dc:subject>Anotācija</dc:subject>
  <dc:creator>Everita.Kalvane@zm.gov.lv</dc:creator>
  <dc:description>Kalvāne 67027630
Everita.Kalvane@zm.gov.lv</dc:description>
  <cp:lastModifiedBy>Everita</cp:lastModifiedBy>
  <cp:revision>5</cp:revision>
  <cp:lastPrinted>2020-05-07T10:16:00Z</cp:lastPrinted>
  <dcterms:created xsi:type="dcterms:W3CDTF">2020-05-19T10:21:00Z</dcterms:created>
  <dcterms:modified xsi:type="dcterms:W3CDTF">2020-05-22T07:30:00Z</dcterms:modified>
</cp:coreProperties>
</file>