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749B8" w14:textId="77777777" w:rsidR="007116C7" w:rsidRPr="002D350F" w:rsidRDefault="007116C7" w:rsidP="00D82370">
      <w:pPr>
        <w:pStyle w:val="naisnod"/>
        <w:spacing w:before="0" w:after="0"/>
        <w:rPr>
          <w:sz w:val="28"/>
          <w:szCs w:val="28"/>
        </w:rPr>
      </w:pPr>
      <w:r w:rsidRPr="002D350F">
        <w:rPr>
          <w:sz w:val="28"/>
          <w:szCs w:val="28"/>
        </w:rPr>
        <w:t>Izziņa par atzinumos sniegtajiem iebildumi</w:t>
      </w:r>
      <w:bookmarkStart w:id="0" w:name="_GoBack"/>
      <w:bookmarkEnd w:id="0"/>
      <w:r w:rsidRPr="002D350F">
        <w:rPr>
          <w:sz w:val="28"/>
          <w:szCs w:val="28"/>
        </w:rPr>
        <w:t>em</w:t>
      </w:r>
    </w:p>
    <w:p w14:paraId="2993C76D" w14:textId="77777777" w:rsidR="007116C7" w:rsidRPr="002D350F" w:rsidRDefault="007116C7" w:rsidP="00DB7395">
      <w:pPr>
        <w:pStyle w:val="naisf"/>
        <w:spacing w:before="0" w:after="0"/>
        <w:ind w:firstLine="720"/>
        <w:rPr>
          <w:sz w:val="28"/>
          <w:szCs w:val="28"/>
        </w:rPr>
      </w:pPr>
    </w:p>
    <w:tbl>
      <w:tblPr>
        <w:tblW w:w="0" w:type="auto"/>
        <w:jc w:val="center"/>
        <w:tblLook w:val="00A0" w:firstRow="1" w:lastRow="0" w:firstColumn="1" w:lastColumn="0" w:noHBand="0" w:noVBand="0"/>
      </w:tblPr>
      <w:tblGrid>
        <w:gridCol w:w="11464"/>
      </w:tblGrid>
      <w:tr w:rsidR="00946DFD" w:rsidRPr="002D350F" w14:paraId="7DDB37F0" w14:textId="77777777" w:rsidTr="00A85B79">
        <w:trPr>
          <w:jc w:val="center"/>
        </w:trPr>
        <w:tc>
          <w:tcPr>
            <w:tcW w:w="11464" w:type="dxa"/>
            <w:tcBorders>
              <w:bottom w:val="single" w:sz="6" w:space="0" w:color="000000"/>
            </w:tcBorders>
          </w:tcPr>
          <w:p w14:paraId="25566130" w14:textId="7682F33A" w:rsidR="007116C7" w:rsidRPr="002D350F" w:rsidRDefault="004253B0" w:rsidP="004253B0">
            <w:pPr>
              <w:jc w:val="center"/>
              <w:rPr>
                <w:b/>
                <w:sz w:val="28"/>
                <w:szCs w:val="28"/>
              </w:rPr>
            </w:pPr>
            <w:r w:rsidRPr="002D350F">
              <w:rPr>
                <w:b/>
                <w:sz w:val="28"/>
                <w:szCs w:val="28"/>
              </w:rPr>
              <w:t>Ministru kabineta noteikumu projekt</w:t>
            </w:r>
            <w:r w:rsidR="00B9565E">
              <w:rPr>
                <w:b/>
                <w:sz w:val="28"/>
                <w:szCs w:val="28"/>
              </w:rPr>
              <w:t>am</w:t>
            </w:r>
            <w:r w:rsidRPr="002D350F">
              <w:rPr>
                <w:b/>
                <w:sz w:val="28"/>
                <w:szCs w:val="28"/>
              </w:rPr>
              <w:t xml:space="preserve"> </w:t>
            </w:r>
            <w:r w:rsidR="00B9565E" w:rsidRPr="00B9565E">
              <w:rPr>
                <w:b/>
                <w:sz w:val="28"/>
                <w:szCs w:val="28"/>
              </w:rPr>
              <w:t>Grozījumi Ministru kabineta 2004. gada 19. oktobra noteikumos Nr. 876 "Lauku atbalsta dienesta nolikums"</w:t>
            </w:r>
          </w:p>
        </w:tc>
      </w:tr>
    </w:tbl>
    <w:p w14:paraId="5DFDF9A8" w14:textId="77777777" w:rsidR="007116C7" w:rsidRPr="00FF6CFF" w:rsidRDefault="007116C7" w:rsidP="00D82370">
      <w:pPr>
        <w:pStyle w:val="naisc"/>
        <w:spacing w:before="0" w:after="0"/>
        <w:rPr>
          <w:sz w:val="22"/>
        </w:rPr>
      </w:pPr>
      <w:r w:rsidRPr="00FF6CFF">
        <w:rPr>
          <w:sz w:val="22"/>
        </w:rPr>
        <w:t>(dokumenta veids un nosaukums)</w:t>
      </w:r>
    </w:p>
    <w:p w14:paraId="735F8B74" w14:textId="77777777" w:rsidR="007B4C0F" w:rsidRPr="00FF6CFF" w:rsidRDefault="007B4C0F" w:rsidP="00DB7395">
      <w:pPr>
        <w:pStyle w:val="naisf"/>
        <w:spacing w:before="0" w:after="0"/>
        <w:ind w:firstLine="720"/>
      </w:pPr>
    </w:p>
    <w:p w14:paraId="3375D0C9" w14:textId="77777777" w:rsidR="007B4C0F" w:rsidRDefault="007B4C0F" w:rsidP="00184479">
      <w:pPr>
        <w:pStyle w:val="naisf"/>
        <w:spacing w:before="0" w:after="0"/>
        <w:ind w:firstLine="0"/>
        <w:jc w:val="center"/>
        <w:rPr>
          <w:b/>
        </w:rPr>
      </w:pPr>
      <w:r w:rsidRPr="00FF6CFF">
        <w:rPr>
          <w:b/>
        </w:rPr>
        <w:t xml:space="preserve">I. Jautājumi, par kuriem saskaņošanā </w:t>
      </w:r>
      <w:r w:rsidR="00134188" w:rsidRPr="00FF6CFF">
        <w:rPr>
          <w:b/>
        </w:rPr>
        <w:t xml:space="preserve">vienošanās </w:t>
      </w:r>
      <w:r w:rsidRPr="00FF6CFF">
        <w:rPr>
          <w:b/>
        </w:rPr>
        <w:t>nav panākta</w:t>
      </w:r>
    </w:p>
    <w:p w14:paraId="79E817C4" w14:textId="77777777" w:rsidR="00FF6CFF" w:rsidRPr="00FF6CFF" w:rsidRDefault="00FF6CFF" w:rsidP="00184479">
      <w:pPr>
        <w:pStyle w:val="naisf"/>
        <w:spacing w:before="0" w:after="0"/>
        <w:ind w:firstLine="0"/>
        <w:jc w:val="center"/>
        <w:rPr>
          <w:b/>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45"/>
        <w:gridCol w:w="3260"/>
        <w:gridCol w:w="3376"/>
        <w:gridCol w:w="2861"/>
        <w:gridCol w:w="1518"/>
      </w:tblGrid>
      <w:tr w:rsidR="00946DFD" w:rsidRPr="00FF6CFF" w14:paraId="60C9E9CC" w14:textId="77777777" w:rsidTr="00936706">
        <w:tc>
          <w:tcPr>
            <w:tcW w:w="708" w:type="dxa"/>
            <w:tcBorders>
              <w:top w:val="single" w:sz="6" w:space="0" w:color="000000"/>
              <w:left w:val="single" w:sz="6" w:space="0" w:color="000000"/>
              <w:bottom w:val="single" w:sz="6" w:space="0" w:color="000000"/>
              <w:right w:val="single" w:sz="6" w:space="0" w:color="000000"/>
            </w:tcBorders>
            <w:vAlign w:val="center"/>
          </w:tcPr>
          <w:p w14:paraId="49D77B5F" w14:textId="77777777" w:rsidR="005F4BFD" w:rsidRPr="00FF6CFF" w:rsidRDefault="005F4BFD" w:rsidP="0036160E">
            <w:pPr>
              <w:pStyle w:val="naisc"/>
              <w:spacing w:before="0" w:after="0"/>
              <w:rPr>
                <w:szCs w:val="28"/>
              </w:rPr>
            </w:pPr>
            <w:r w:rsidRPr="00FF6CFF">
              <w:rPr>
                <w:szCs w:val="28"/>
              </w:rPr>
              <w:t>Nr. p.</w:t>
            </w:r>
            <w:r w:rsidR="00D64FB0" w:rsidRPr="00FF6CFF">
              <w:rPr>
                <w:szCs w:val="28"/>
              </w:rPr>
              <w:t> </w:t>
            </w:r>
            <w:r w:rsidRPr="00FF6CFF">
              <w:rPr>
                <w:szCs w:val="28"/>
              </w:rPr>
              <w:t>k.</w:t>
            </w:r>
          </w:p>
        </w:tc>
        <w:tc>
          <w:tcPr>
            <w:tcW w:w="2545" w:type="dxa"/>
            <w:tcBorders>
              <w:top w:val="single" w:sz="6" w:space="0" w:color="000000"/>
              <w:left w:val="single" w:sz="6" w:space="0" w:color="000000"/>
              <w:bottom w:val="single" w:sz="6" w:space="0" w:color="000000"/>
              <w:right w:val="single" w:sz="6" w:space="0" w:color="000000"/>
            </w:tcBorders>
            <w:vAlign w:val="center"/>
          </w:tcPr>
          <w:p w14:paraId="6AA4C8DF" w14:textId="77777777" w:rsidR="005F4BFD" w:rsidRPr="00FF6CFF" w:rsidRDefault="005F4BFD" w:rsidP="00364BB6">
            <w:pPr>
              <w:pStyle w:val="naisc"/>
              <w:spacing w:before="0" w:after="0"/>
              <w:ind w:firstLine="12"/>
              <w:rPr>
                <w:szCs w:val="28"/>
              </w:rPr>
            </w:pPr>
            <w:r w:rsidRPr="00FF6CFF">
              <w:rPr>
                <w:szCs w:val="28"/>
              </w:rPr>
              <w:t>Saskaņošanai nosūtītā projekta redakcija (konkrēta punkta (panta) redakcija)</w:t>
            </w:r>
          </w:p>
        </w:tc>
        <w:tc>
          <w:tcPr>
            <w:tcW w:w="3260" w:type="dxa"/>
            <w:tcBorders>
              <w:top w:val="single" w:sz="6" w:space="0" w:color="000000"/>
              <w:left w:val="single" w:sz="6" w:space="0" w:color="000000"/>
              <w:bottom w:val="single" w:sz="6" w:space="0" w:color="000000"/>
              <w:right w:val="single" w:sz="6" w:space="0" w:color="000000"/>
            </w:tcBorders>
            <w:vAlign w:val="center"/>
          </w:tcPr>
          <w:p w14:paraId="4EBAF94A" w14:textId="77777777" w:rsidR="005F4BFD" w:rsidRPr="00FF6CFF" w:rsidRDefault="005F4BFD" w:rsidP="00364BB6">
            <w:pPr>
              <w:pStyle w:val="naisc"/>
              <w:spacing w:before="0" w:after="0"/>
              <w:ind w:right="3"/>
              <w:rPr>
                <w:szCs w:val="28"/>
              </w:rPr>
            </w:pPr>
            <w:r w:rsidRPr="00FF6CFF">
              <w:rPr>
                <w:szCs w:val="28"/>
              </w:rPr>
              <w:t>Atzinumā norādītais ministrijas (citas institūcijas) iebildums</w:t>
            </w:r>
            <w:r w:rsidR="00184479" w:rsidRPr="00FF6CFF">
              <w:rPr>
                <w:szCs w:val="28"/>
              </w:rPr>
              <w:t>,</w:t>
            </w:r>
            <w:r w:rsidR="000E5509" w:rsidRPr="00FF6CFF">
              <w:rPr>
                <w:szCs w:val="28"/>
              </w:rPr>
              <w:t xml:space="preserve"> kā arī saskaņošanā papildus izteiktais iebildums</w:t>
            </w:r>
            <w:r w:rsidRPr="00FF6CFF">
              <w:rPr>
                <w:szCs w:val="28"/>
              </w:rPr>
              <w:t xml:space="preserve"> par projekta konkrēto punktu (pantu)</w:t>
            </w:r>
          </w:p>
        </w:tc>
        <w:tc>
          <w:tcPr>
            <w:tcW w:w="3376" w:type="dxa"/>
            <w:tcBorders>
              <w:top w:val="single" w:sz="6" w:space="0" w:color="000000"/>
              <w:left w:val="single" w:sz="6" w:space="0" w:color="000000"/>
              <w:bottom w:val="single" w:sz="6" w:space="0" w:color="000000"/>
              <w:right w:val="single" w:sz="6" w:space="0" w:color="000000"/>
            </w:tcBorders>
            <w:vAlign w:val="center"/>
          </w:tcPr>
          <w:p w14:paraId="75FA6365" w14:textId="77777777" w:rsidR="005F4BFD" w:rsidRPr="00FF6CFF" w:rsidRDefault="005F4BFD" w:rsidP="00364BB6">
            <w:pPr>
              <w:pStyle w:val="naisc"/>
              <w:spacing w:before="0" w:after="0"/>
              <w:ind w:firstLine="21"/>
              <w:rPr>
                <w:szCs w:val="28"/>
              </w:rPr>
            </w:pPr>
            <w:r w:rsidRPr="00FF6CFF">
              <w:rPr>
                <w:szCs w:val="28"/>
              </w:rPr>
              <w:t>Atbildīgās ministrijas pamatojums</w:t>
            </w:r>
            <w:r w:rsidR="009307F2" w:rsidRPr="00FF6CFF">
              <w:rPr>
                <w:szCs w:val="28"/>
              </w:rPr>
              <w:t xml:space="preserve"> iebilduma noraidījumam</w:t>
            </w:r>
          </w:p>
        </w:tc>
        <w:tc>
          <w:tcPr>
            <w:tcW w:w="2861" w:type="dxa"/>
            <w:tcBorders>
              <w:top w:val="single" w:sz="4" w:space="0" w:color="auto"/>
              <w:left w:val="single" w:sz="4" w:space="0" w:color="auto"/>
              <w:bottom w:val="single" w:sz="4" w:space="0" w:color="auto"/>
              <w:right w:val="single" w:sz="4" w:space="0" w:color="auto"/>
            </w:tcBorders>
            <w:vAlign w:val="center"/>
          </w:tcPr>
          <w:p w14:paraId="21C41FE4" w14:textId="77777777" w:rsidR="005F4BFD" w:rsidRPr="00FF6CFF" w:rsidRDefault="005F4BFD" w:rsidP="00364BB6">
            <w:pPr>
              <w:jc w:val="center"/>
              <w:rPr>
                <w:szCs w:val="28"/>
              </w:rPr>
            </w:pPr>
            <w:r w:rsidRPr="00FF6CFF">
              <w:rPr>
                <w:szCs w:val="28"/>
              </w:rPr>
              <w:t>Atzinuma sniedzēja uzturētais iebildums, ja tas atšķiras no atzinumā norādītā iebilduma pamatojuma</w:t>
            </w:r>
          </w:p>
        </w:tc>
        <w:tc>
          <w:tcPr>
            <w:tcW w:w="1518" w:type="dxa"/>
            <w:tcBorders>
              <w:top w:val="single" w:sz="4" w:space="0" w:color="auto"/>
              <w:left w:val="single" w:sz="4" w:space="0" w:color="auto"/>
              <w:bottom w:val="single" w:sz="4" w:space="0" w:color="auto"/>
            </w:tcBorders>
            <w:vAlign w:val="center"/>
          </w:tcPr>
          <w:p w14:paraId="7C082D97" w14:textId="77777777" w:rsidR="005F4BFD" w:rsidRPr="00FF6CFF" w:rsidRDefault="005F4BFD" w:rsidP="00364BB6">
            <w:pPr>
              <w:jc w:val="center"/>
              <w:rPr>
                <w:szCs w:val="28"/>
              </w:rPr>
            </w:pPr>
            <w:r w:rsidRPr="00FF6CFF">
              <w:rPr>
                <w:szCs w:val="28"/>
              </w:rPr>
              <w:t>Projekta attiecīgā punkta (panta) galīgā redakcija</w:t>
            </w:r>
          </w:p>
        </w:tc>
      </w:tr>
      <w:tr w:rsidR="00946DFD" w:rsidRPr="00FF6CFF" w14:paraId="630C54A2" w14:textId="77777777" w:rsidTr="00936706">
        <w:tc>
          <w:tcPr>
            <w:tcW w:w="708" w:type="dxa"/>
            <w:tcBorders>
              <w:top w:val="single" w:sz="6" w:space="0" w:color="000000"/>
              <w:left w:val="single" w:sz="6" w:space="0" w:color="000000"/>
              <w:bottom w:val="single" w:sz="6" w:space="0" w:color="000000"/>
              <w:right w:val="single" w:sz="6" w:space="0" w:color="000000"/>
            </w:tcBorders>
          </w:tcPr>
          <w:p w14:paraId="3D1B1F56" w14:textId="77777777" w:rsidR="005F4BFD" w:rsidRPr="00FF6CFF" w:rsidRDefault="008A36C9" w:rsidP="008A36C9">
            <w:pPr>
              <w:pStyle w:val="naisc"/>
              <w:spacing w:before="0" w:after="0"/>
              <w:rPr>
                <w:szCs w:val="28"/>
              </w:rPr>
            </w:pPr>
            <w:r w:rsidRPr="00FF6CFF">
              <w:rPr>
                <w:szCs w:val="28"/>
              </w:rPr>
              <w:t>1</w:t>
            </w:r>
          </w:p>
        </w:tc>
        <w:tc>
          <w:tcPr>
            <w:tcW w:w="2545" w:type="dxa"/>
            <w:tcBorders>
              <w:top w:val="single" w:sz="6" w:space="0" w:color="000000"/>
              <w:left w:val="single" w:sz="6" w:space="0" w:color="000000"/>
              <w:bottom w:val="single" w:sz="6" w:space="0" w:color="000000"/>
              <w:right w:val="single" w:sz="6" w:space="0" w:color="000000"/>
            </w:tcBorders>
          </w:tcPr>
          <w:p w14:paraId="548DF31E" w14:textId="77777777" w:rsidR="005F4BFD" w:rsidRPr="00FF6CFF" w:rsidRDefault="008A36C9" w:rsidP="008A36C9">
            <w:pPr>
              <w:pStyle w:val="naisc"/>
              <w:spacing w:before="0" w:after="0"/>
              <w:ind w:firstLine="720"/>
              <w:rPr>
                <w:szCs w:val="28"/>
              </w:rPr>
            </w:pPr>
            <w:r w:rsidRPr="00FF6CFF">
              <w:rPr>
                <w:szCs w:val="28"/>
              </w:rPr>
              <w:t>2</w:t>
            </w:r>
          </w:p>
        </w:tc>
        <w:tc>
          <w:tcPr>
            <w:tcW w:w="3260" w:type="dxa"/>
            <w:tcBorders>
              <w:top w:val="single" w:sz="6" w:space="0" w:color="000000"/>
              <w:left w:val="single" w:sz="6" w:space="0" w:color="000000"/>
              <w:bottom w:val="single" w:sz="6" w:space="0" w:color="000000"/>
              <w:right w:val="single" w:sz="6" w:space="0" w:color="000000"/>
            </w:tcBorders>
          </w:tcPr>
          <w:p w14:paraId="64B4ADAC" w14:textId="77777777" w:rsidR="005F4BFD" w:rsidRPr="00FF6CFF" w:rsidRDefault="008A36C9" w:rsidP="008A36C9">
            <w:pPr>
              <w:pStyle w:val="naisc"/>
              <w:spacing w:before="0" w:after="0"/>
              <w:ind w:firstLine="720"/>
              <w:rPr>
                <w:szCs w:val="28"/>
              </w:rPr>
            </w:pPr>
            <w:r w:rsidRPr="00FF6CFF">
              <w:rPr>
                <w:szCs w:val="28"/>
              </w:rPr>
              <w:t>3</w:t>
            </w:r>
          </w:p>
        </w:tc>
        <w:tc>
          <w:tcPr>
            <w:tcW w:w="3376" w:type="dxa"/>
            <w:tcBorders>
              <w:top w:val="single" w:sz="6" w:space="0" w:color="000000"/>
              <w:left w:val="single" w:sz="6" w:space="0" w:color="000000"/>
              <w:bottom w:val="single" w:sz="6" w:space="0" w:color="000000"/>
              <w:right w:val="single" w:sz="6" w:space="0" w:color="000000"/>
            </w:tcBorders>
          </w:tcPr>
          <w:p w14:paraId="02778F48" w14:textId="77777777" w:rsidR="005F4BFD" w:rsidRPr="00FF6CFF" w:rsidRDefault="008A36C9" w:rsidP="008A36C9">
            <w:pPr>
              <w:pStyle w:val="naisc"/>
              <w:spacing w:before="0" w:after="0"/>
              <w:ind w:firstLine="720"/>
              <w:rPr>
                <w:szCs w:val="28"/>
              </w:rPr>
            </w:pPr>
            <w:r w:rsidRPr="00FF6CFF">
              <w:rPr>
                <w:szCs w:val="28"/>
              </w:rPr>
              <w:t>4</w:t>
            </w:r>
          </w:p>
        </w:tc>
        <w:tc>
          <w:tcPr>
            <w:tcW w:w="2861" w:type="dxa"/>
            <w:tcBorders>
              <w:top w:val="single" w:sz="4" w:space="0" w:color="auto"/>
              <w:left w:val="single" w:sz="4" w:space="0" w:color="auto"/>
              <w:bottom w:val="single" w:sz="4" w:space="0" w:color="auto"/>
              <w:right w:val="single" w:sz="4" w:space="0" w:color="auto"/>
            </w:tcBorders>
          </w:tcPr>
          <w:p w14:paraId="3FC070EF" w14:textId="77777777" w:rsidR="005F4BFD" w:rsidRPr="00FF6CFF" w:rsidRDefault="008A36C9" w:rsidP="008A36C9">
            <w:pPr>
              <w:jc w:val="center"/>
              <w:rPr>
                <w:szCs w:val="28"/>
              </w:rPr>
            </w:pPr>
            <w:r w:rsidRPr="00FF6CFF">
              <w:rPr>
                <w:szCs w:val="28"/>
              </w:rPr>
              <w:t>5</w:t>
            </w:r>
          </w:p>
        </w:tc>
        <w:tc>
          <w:tcPr>
            <w:tcW w:w="1518" w:type="dxa"/>
            <w:tcBorders>
              <w:top w:val="single" w:sz="4" w:space="0" w:color="auto"/>
              <w:left w:val="single" w:sz="4" w:space="0" w:color="auto"/>
              <w:bottom w:val="single" w:sz="4" w:space="0" w:color="auto"/>
            </w:tcBorders>
          </w:tcPr>
          <w:p w14:paraId="54B94802" w14:textId="77777777" w:rsidR="005F4BFD" w:rsidRPr="00FF6CFF" w:rsidRDefault="008A36C9" w:rsidP="008A36C9">
            <w:pPr>
              <w:jc w:val="center"/>
              <w:rPr>
                <w:szCs w:val="28"/>
              </w:rPr>
            </w:pPr>
            <w:r w:rsidRPr="00FF6CFF">
              <w:rPr>
                <w:szCs w:val="28"/>
              </w:rPr>
              <w:t>6</w:t>
            </w:r>
          </w:p>
        </w:tc>
      </w:tr>
      <w:tr w:rsidR="00E3489F" w:rsidRPr="00FF6CFF" w14:paraId="71759797" w14:textId="77777777" w:rsidTr="00936706">
        <w:tc>
          <w:tcPr>
            <w:tcW w:w="708" w:type="dxa"/>
            <w:tcBorders>
              <w:left w:val="single" w:sz="6" w:space="0" w:color="000000"/>
              <w:right w:val="single" w:sz="6" w:space="0" w:color="000000"/>
            </w:tcBorders>
          </w:tcPr>
          <w:p w14:paraId="6B17B7DF" w14:textId="77777777" w:rsidR="00E3489F" w:rsidRPr="00FF6CFF" w:rsidRDefault="00E3489F" w:rsidP="008A36C9">
            <w:pPr>
              <w:pStyle w:val="naisc"/>
              <w:spacing w:before="0" w:after="0"/>
              <w:ind w:firstLine="720"/>
              <w:rPr>
                <w:szCs w:val="28"/>
              </w:rPr>
            </w:pPr>
          </w:p>
        </w:tc>
        <w:tc>
          <w:tcPr>
            <w:tcW w:w="2545" w:type="dxa"/>
            <w:tcBorders>
              <w:left w:val="single" w:sz="6" w:space="0" w:color="000000"/>
              <w:right w:val="single" w:sz="6" w:space="0" w:color="000000"/>
            </w:tcBorders>
          </w:tcPr>
          <w:p w14:paraId="07F5CADE" w14:textId="77777777" w:rsidR="00E3489F" w:rsidRPr="00FF6CFF" w:rsidRDefault="00E3489F" w:rsidP="008A36C9">
            <w:pPr>
              <w:pStyle w:val="naisc"/>
              <w:spacing w:before="0" w:after="0"/>
              <w:ind w:firstLine="720"/>
              <w:rPr>
                <w:szCs w:val="28"/>
              </w:rPr>
            </w:pPr>
          </w:p>
        </w:tc>
        <w:tc>
          <w:tcPr>
            <w:tcW w:w="3260" w:type="dxa"/>
            <w:tcBorders>
              <w:left w:val="single" w:sz="6" w:space="0" w:color="000000"/>
              <w:right w:val="single" w:sz="6" w:space="0" w:color="000000"/>
            </w:tcBorders>
          </w:tcPr>
          <w:p w14:paraId="7B746D01" w14:textId="77777777" w:rsidR="00E3489F" w:rsidRPr="00FF6CFF" w:rsidRDefault="00E3489F" w:rsidP="00703021">
            <w:pPr>
              <w:tabs>
                <w:tab w:val="left" w:pos="3240"/>
              </w:tabs>
              <w:jc w:val="both"/>
              <w:rPr>
                <w:szCs w:val="28"/>
              </w:rPr>
            </w:pPr>
          </w:p>
        </w:tc>
        <w:tc>
          <w:tcPr>
            <w:tcW w:w="3376" w:type="dxa"/>
            <w:tcBorders>
              <w:left w:val="single" w:sz="6" w:space="0" w:color="000000"/>
              <w:right w:val="single" w:sz="6" w:space="0" w:color="000000"/>
            </w:tcBorders>
          </w:tcPr>
          <w:p w14:paraId="3C86AEB5" w14:textId="77777777" w:rsidR="00E3489F" w:rsidRPr="00FF6CFF" w:rsidRDefault="00E3489F" w:rsidP="00EB4F95">
            <w:pPr>
              <w:pStyle w:val="naisc"/>
              <w:spacing w:before="0" w:after="0"/>
              <w:jc w:val="both"/>
              <w:rPr>
                <w:szCs w:val="28"/>
              </w:rPr>
            </w:pPr>
          </w:p>
        </w:tc>
        <w:tc>
          <w:tcPr>
            <w:tcW w:w="2861" w:type="dxa"/>
            <w:tcBorders>
              <w:top w:val="single" w:sz="4" w:space="0" w:color="auto"/>
              <w:left w:val="single" w:sz="4" w:space="0" w:color="auto"/>
              <w:right w:val="single" w:sz="4" w:space="0" w:color="auto"/>
            </w:tcBorders>
          </w:tcPr>
          <w:p w14:paraId="15E92C99" w14:textId="77777777" w:rsidR="00E3489F" w:rsidRPr="00FF6CFF" w:rsidRDefault="00E3489F" w:rsidP="00E3489F">
            <w:pPr>
              <w:pStyle w:val="Pamattekstsaratkpi"/>
              <w:widowControl w:val="0"/>
              <w:spacing w:after="0"/>
              <w:ind w:left="0"/>
              <w:jc w:val="both"/>
              <w:rPr>
                <w:szCs w:val="28"/>
              </w:rPr>
            </w:pPr>
          </w:p>
        </w:tc>
        <w:tc>
          <w:tcPr>
            <w:tcW w:w="1518" w:type="dxa"/>
            <w:tcBorders>
              <w:top w:val="single" w:sz="4" w:space="0" w:color="auto"/>
              <w:left w:val="single" w:sz="4" w:space="0" w:color="auto"/>
              <w:right w:val="single" w:sz="4" w:space="0" w:color="auto"/>
            </w:tcBorders>
          </w:tcPr>
          <w:p w14:paraId="2D60B111" w14:textId="77777777" w:rsidR="00E3489F" w:rsidRPr="00FF6CFF" w:rsidRDefault="00E3489F" w:rsidP="008A36C9">
            <w:pPr>
              <w:rPr>
                <w:szCs w:val="28"/>
              </w:rPr>
            </w:pPr>
          </w:p>
        </w:tc>
      </w:tr>
    </w:tbl>
    <w:p w14:paraId="47456175" w14:textId="77777777" w:rsidR="001800A5" w:rsidRPr="00FF6CFF" w:rsidRDefault="001800A5" w:rsidP="005D67F7">
      <w:pPr>
        <w:pStyle w:val="naisf"/>
        <w:spacing w:before="0" w:after="0"/>
        <w:ind w:firstLine="0"/>
        <w:rPr>
          <w:b/>
          <w:sz w:val="18"/>
          <w:szCs w:val="28"/>
        </w:rPr>
      </w:pPr>
    </w:p>
    <w:p w14:paraId="4BB8AB08" w14:textId="77777777" w:rsidR="005D67F7" w:rsidRPr="00FF6CFF" w:rsidRDefault="005D67F7" w:rsidP="005D67F7">
      <w:pPr>
        <w:pStyle w:val="naisf"/>
        <w:spacing w:before="0" w:after="0"/>
        <w:ind w:firstLine="0"/>
        <w:rPr>
          <w:b/>
          <w:szCs w:val="28"/>
        </w:rPr>
      </w:pPr>
      <w:r w:rsidRPr="00FF6CFF">
        <w:rPr>
          <w:b/>
          <w:szCs w:val="28"/>
        </w:rPr>
        <w:t>Informācija par starpministriju (starpinstitūciju) sanāksmi vai elektronisko saskaņošanu</w:t>
      </w:r>
    </w:p>
    <w:tbl>
      <w:tblPr>
        <w:tblW w:w="12582" w:type="dxa"/>
        <w:tblLook w:val="00A0" w:firstRow="1" w:lastRow="0" w:firstColumn="1" w:lastColumn="0" w:noHBand="0" w:noVBand="0"/>
      </w:tblPr>
      <w:tblGrid>
        <w:gridCol w:w="6345"/>
        <w:gridCol w:w="6237"/>
      </w:tblGrid>
      <w:tr w:rsidR="00946DFD" w:rsidRPr="00FF6CFF" w14:paraId="054DF7F4" w14:textId="77777777">
        <w:tc>
          <w:tcPr>
            <w:tcW w:w="6345" w:type="dxa"/>
          </w:tcPr>
          <w:p w14:paraId="06863078" w14:textId="77777777" w:rsidR="007B4C0F" w:rsidRPr="00FF6CFF" w:rsidRDefault="005D67F7" w:rsidP="005D67F7">
            <w:pPr>
              <w:pStyle w:val="naisf"/>
              <w:spacing w:before="0" w:after="0"/>
              <w:ind w:firstLine="0"/>
              <w:rPr>
                <w:szCs w:val="28"/>
              </w:rPr>
            </w:pPr>
            <w:r w:rsidRPr="00FF6CFF">
              <w:rPr>
                <w:szCs w:val="28"/>
              </w:rPr>
              <w:t>D</w:t>
            </w:r>
            <w:r w:rsidR="007B4C0F" w:rsidRPr="00FF6CFF">
              <w:rPr>
                <w:szCs w:val="28"/>
              </w:rPr>
              <w:t>atums</w:t>
            </w:r>
          </w:p>
        </w:tc>
        <w:tc>
          <w:tcPr>
            <w:tcW w:w="6237" w:type="dxa"/>
            <w:tcBorders>
              <w:bottom w:val="single" w:sz="4" w:space="0" w:color="auto"/>
            </w:tcBorders>
          </w:tcPr>
          <w:p w14:paraId="64FE27E9" w14:textId="37D4C572" w:rsidR="007B4C0F" w:rsidRPr="00FF6CFF" w:rsidRDefault="00B9565E" w:rsidP="000151A0">
            <w:pPr>
              <w:pStyle w:val="Paraststmeklis"/>
              <w:spacing w:before="0" w:beforeAutospacing="0" w:after="0" w:afterAutospacing="0"/>
              <w:rPr>
                <w:szCs w:val="28"/>
              </w:rPr>
            </w:pPr>
            <w:r>
              <w:rPr>
                <w:szCs w:val="28"/>
              </w:rPr>
              <w:t>18.02.2020.</w:t>
            </w:r>
            <w:r w:rsidR="00D87E17">
              <w:rPr>
                <w:szCs w:val="28"/>
              </w:rPr>
              <w:t>;</w:t>
            </w:r>
            <w:r w:rsidR="002D7BCE">
              <w:rPr>
                <w:szCs w:val="28"/>
              </w:rPr>
              <w:t xml:space="preserve"> </w:t>
            </w:r>
            <w:r w:rsidR="00D87E17">
              <w:rPr>
                <w:szCs w:val="28"/>
              </w:rPr>
              <w:t>05.03.2020.</w:t>
            </w:r>
            <w:r w:rsidR="002D7BCE">
              <w:rPr>
                <w:szCs w:val="28"/>
              </w:rPr>
              <w:t>; 16.03.2020.</w:t>
            </w:r>
            <w:r w:rsidR="00884D66">
              <w:rPr>
                <w:szCs w:val="28"/>
              </w:rPr>
              <w:t>; 25.03.2020.</w:t>
            </w:r>
          </w:p>
        </w:tc>
      </w:tr>
      <w:tr w:rsidR="00946DFD" w:rsidRPr="00FF6CFF" w14:paraId="7BAF2FEE" w14:textId="77777777">
        <w:tc>
          <w:tcPr>
            <w:tcW w:w="6345" w:type="dxa"/>
          </w:tcPr>
          <w:p w14:paraId="1B2E0B1C" w14:textId="77777777" w:rsidR="003C27A2" w:rsidRPr="00FF6CFF" w:rsidRDefault="003C27A2" w:rsidP="007B4C0F">
            <w:pPr>
              <w:pStyle w:val="naisf"/>
              <w:spacing w:before="0" w:after="0"/>
              <w:ind w:firstLine="0"/>
              <w:rPr>
                <w:szCs w:val="28"/>
              </w:rPr>
            </w:pPr>
          </w:p>
        </w:tc>
        <w:tc>
          <w:tcPr>
            <w:tcW w:w="6237" w:type="dxa"/>
            <w:tcBorders>
              <w:top w:val="single" w:sz="4" w:space="0" w:color="auto"/>
            </w:tcBorders>
          </w:tcPr>
          <w:p w14:paraId="506CDEE1" w14:textId="77777777" w:rsidR="003C27A2" w:rsidRPr="00FF6CFF" w:rsidRDefault="003C27A2" w:rsidP="0036160E">
            <w:pPr>
              <w:pStyle w:val="Paraststmeklis"/>
              <w:spacing w:before="0" w:beforeAutospacing="0" w:after="0" w:afterAutospacing="0"/>
              <w:ind w:firstLine="720"/>
              <w:rPr>
                <w:szCs w:val="28"/>
              </w:rPr>
            </w:pPr>
          </w:p>
        </w:tc>
      </w:tr>
      <w:tr w:rsidR="00946DFD" w:rsidRPr="00FF6CFF" w14:paraId="1298FCD0" w14:textId="77777777">
        <w:tc>
          <w:tcPr>
            <w:tcW w:w="6345" w:type="dxa"/>
          </w:tcPr>
          <w:p w14:paraId="0ACEC7A2" w14:textId="77777777" w:rsidR="007B4C0F" w:rsidRPr="00FF6CFF" w:rsidRDefault="00365CC0" w:rsidP="003C27A2">
            <w:pPr>
              <w:pStyle w:val="naiskr"/>
              <w:spacing w:before="0" w:after="0"/>
              <w:rPr>
                <w:szCs w:val="28"/>
              </w:rPr>
            </w:pPr>
            <w:r w:rsidRPr="00FF6CFF">
              <w:rPr>
                <w:szCs w:val="28"/>
              </w:rPr>
              <w:t>Saskaņošanas dalībnieki</w:t>
            </w:r>
          </w:p>
        </w:tc>
        <w:tc>
          <w:tcPr>
            <w:tcW w:w="6237" w:type="dxa"/>
          </w:tcPr>
          <w:p w14:paraId="39CD433B" w14:textId="0749DD36" w:rsidR="007B4C0F" w:rsidRPr="00FF6CFF" w:rsidRDefault="00B9565E" w:rsidP="00D87E17">
            <w:pPr>
              <w:pStyle w:val="Paraststmeklis"/>
              <w:jc w:val="both"/>
              <w:rPr>
                <w:szCs w:val="28"/>
              </w:rPr>
            </w:pPr>
            <w:r>
              <w:rPr>
                <w:szCs w:val="28"/>
              </w:rPr>
              <w:t xml:space="preserve">Tieslietu ministrija, Finanšu ministrija, Vides aizasrdzības un reģionālās attīstības ministrija </w:t>
            </w:r>
            <w:r w:rsidR="00D87E17" w:rsidRPr="00D87E17">
              <w:rPr>
                <w:szCs w:val="28"/>
              </w:rPr>
              <w:t>un Latvijas Pašvaldību savienīb</w:t>
            </w:r>
            <w:r w:rsidR="00D87E17">
              <w:rPr>
                <w:szCs w:val="28"/>
              </w:rPr>
              <w:t>a</w:t>
            </w:r>
          </w:p>
        </w:tc>
      </w:tr>
      <w:tr w:rsidR="007B4C0F" w:rsidRPr="00FF6CFF" w14:paraId="62B725F1" w14:textId="77777777">
        <w:tc>
          <w:tcPr>
            <w:tcW w:w="6345" w:type="dxa"/>
          </w:tcPr>
          <w:p w14:paraId="12276AE4" w14:textId="77777777" w:rsidR="007B4C0F" w:rsidRPr="00FF6CFF" w:rsidRDefault="007B4C0F" w:rsidP="0036160E">
            <w:pPr>
              <w:pStyle w:val="naiskr"/>
              <w:spacing w:before="0" w:after="0"/>
              <w:ind w:firstLine="720"/>
              <w:rPr>
                <w:szCs w:val="28"/>
              </w:rPr>
            </w:pPr>
            <w:r w:rsidRPr="00FF6CFF">
              <w:rPr>
                <w:szCs w:val="28"/>
              </w:rPr>
              <w:t>  </w:t>
            </w:r>
          </w:p>
        </w:tc>
        <w:tc>
          <w:tcPr>
            <w:tcW w:w="6237" w:type="dxa"/>
            <w:tcBorders>
              <w:top w:val="single" w:sz="6" w:space="0" w:color="000000"/>
              <w:bottom w:val="single" w:sz="6" w:space="0" w:color="000000"/>
            </w:tcBorders>
          </w:tcPr>
          <w:p w14:paraId="0D3C7091" w14:textId="77777777" w:rsidR="007B4C0F" w:rsidRPr="00FF6CFF" w:rsidRDefault="007B4C0F" w:rsidP="000151A0">
            <w:pPr>
              <w:pStyle w:val="naiskr"/>
              <w:rPr>
                <w:szCs w:val="28"/>
              </w:rPr>
            </w:pPr>
          </w:p>
        </w:tc>
      </w:tr>
    </w:tbl>
    <w:p w14:paraId="27378264" w14:textId="77777777" w:rsidR="008A36C9" w:rsidRPr="00FF6CFF" w:rsidRDefault="008A36C9">
      <w:pPr>
        <w:rPr>
          <w:sz w:val="18"/>
          <w:szCs w:val="28"/>
        </w:rPr>
      </w:pPr>
    </w:p>
    <w:tbl>
      <w:tblPr>
        <w:tblW w:w="12582" w:type="dxa"/>
        <w:tblLook w:val="00A0" w:firstRow="1" w:lastRow="0" w:firstColumn="1" w:lastColumn="0" w:noHBand="0" w:noVBand="0"/>
      </w:tblPr>
      <w:tblGrid>
        <w:gridCol w:w="6708"/>
        <w:gridCol w:w="840"/>
        <w:gridCol w:w="5034"/>
      </w:tblGrid>
      <w:tr w:rsidR="00946DFD" w:rsidRPr="00FF6CFF" w14:paraId="0A14B162" w14:textId="77777777">
        <w:trPr>
          <w:trHeight w:val="285"/>
        </w:trPr>
        <w:tc>
          <w:tcPr>
            <w:tcW w:w="6708" w:type="dxa"/>
          </w:tcPr>
          <w:p w14:paraId="17920920" w14:textId="77777777" w:rsidR="007B4C0F" w:rsidRPr="00FF6CFF" w:rsidRDefault="00365CC0" w:rsidP="000D0AED">
            <w:pPr>
              <w:pStyle w:val="naiskr"/>
              <w:spacing w:before="0" w:after="0"/>
              <w:rPr>
                <w:szCs w:val="28"/>
              </w:rPr>
            </w:pPr>
            <w:r w:rsidRPr="00FF6CFF">
              <w:rPr>
                <w:szCs w:val="28"/>
              </w:rPr>
              <w:t xml:space="preserve">Saskaņošanas dalībnieki </w:t>
            </w:r>
            <w:r w:rsidR="007B4C0F" w:rsidRPr="00FF6CFF">
              <w:rPr>
                <w:szCs w:val="28"/>
              </w:rPr>
              <w:t>izskatīja</w:t>
            </w:r>
            <w:r w:rsidR="005D67F7" w:rsidRPr="00FF6CFF">
              <w:rPr>
                <w:szCs w:val="28"/>
              </w:rPr>
              <w:t xml:space="preserve"> šādu ministriju </w:t>
            </w:r>
            <w:r w:rsidR="003E4C3F" w:rsidRPr="00FF6CFF">
              <w:rPr>
                <w:szCs w:val="28"/>
              </w:rPr>
              <w:t>(c</w:t>
            </w:r>
            <w:r w:rsidR="005D67F7" w:rsidRPr="00FF6CFF">
              <w:rPr>
                <w:szCs w:val="28"/>
              </w:rPr>
              <w:t>itu institūciju</w:t>
            </w:r>
            <w:r w:rsidR="003E4C3F" w:rsidRPr="00FF6CFF">
              <w:rPr>
                <w:szCs w:val="28"/>
              </w:rPr>
              <w:t>)</w:t>
            </w:r>
            <w:r w:rsidR="005D67F7" w:rsidRPr="00FF6CFF">
              <w:rPr>
                <w:szCs w:val="28"/>
              </w:rPr>
              <w:t xml:space="preserve"> iebildumus</w:t>
            </w:r>
          </w:p>
        </w:tc>
        <w:tc>
          <w:tcPr>
            <w:tcW w:w="840" w:type="dxa"/>
          </w:tcPr>
          <w:p w14:paraId="5874DF73" w14:textId="77777777" w:rsidR="007B4C0F" w:rsidRPr="00FF6CFF" w:rsidRDefault="007B4C0F" w:rsidP="0036160E">
            <w:pPr>
              <w:pStyle w:val="naiskr"/>
              <w:spacing w:before="0" w:after="0"/>
              <w:ind w:firstLine="720"/>
              <w:rPr>
                <w:szCs w:val="28"/>
              </w:rPr>
            </w:pPr>
          </w:p>
        </w:tc>
        <w:tc>
          <w:tcPr>
            <w:tcW w:w="5034" w:type="dxa"/>
          </w:tcPr>
          <w:p w14:paraId="16AD1BEB" w14:textId="77777777" w:rsidR="007B4C0F" w:rsidRPr="00FF6CFF" w:rsidRDefault="006C1453" w:rsidP="006C1453">
            <w:pPr>
              <w:pStyle w:val="naiskr"/>
              <w:spacing w:before="0" w:after="0"/>
              <w:rPr>
                <w:szCs w:val="28"/>
              </w:rPr>
            </w:pPr>
            <w:r w:rsidRPr="00FF6CFF">
              <w:rPr>
                <w:szCs w:val="28"/>
              </w:rPr>
              <w:t>-</w:t>
            </w:r>
          </w:p>
        </w:tc>
      </w:tr>
      <w:tr w:rsidR="00946DFD" w:rsidRPr="00FF6CFF" w14:paraId="1EF1FDEE" w14:textId="77777777">
        <w:tc>
          <w:tcPr>
            <w:tcW w:w="6708" w:type="dxa"/>
          </w:tcPr>
          <w:p w14:paraId="56E5BA1E" w14:textId="77777777" w:rsidR="007B4C0F" w:rsidRPr="00FF6CFF" w:rsidRDefault="007B4C0F" w:rsidP="0036160E">
            <w:pPr>
              <w:pStyle w:val="naiskr"/>
              <w:spacing w:before="0" w:after="0"/>
              <w:rPr>
                <w:szCs w:val="28"/>
              </w:rPr>
            </w:pPr>
            <w:r w:rsidRPr="00FF6CFF">
              <w:rPr>
                <w:szCs w:val="28"/>
              </w:rPr>
              <w:t>Ministrijas (citas institūcijas), kuras nav ieradušās uz sanāksmi vai kuras nav atbildējušas uz uzaicinājumu piedalīties elektroniskajā saskaņošanā</w:t>
            </w:r>
          </w:p>
        </w:tc>
        <w:tc>
          <w:tcPr>
            <w:tcW w:w="5874" w:type="dxa"/>
            <w:gridSpan w:val="2"/>
          </w:tcPr>
          <w:p w14:paraId="4621EF9C" w14:textId="77777777" w:rsidR="007B4C0F" w:rsidRPr="00FF6CFF" w:rsidRDefault="007B4C0F" w:rsidP="000151A0">
            <w:pPr>
              <w:pStyle w:val="naiskr"/>
              <w:spacing w:before="0" w:after="0"/>
              <w:rPr>
                <w:szCs w:val="28"/>
              </w:rPr>
            </w:pPr>
          </w:p>
        </w:tc>
      </w:tr>
    </w:tbl>
    <w:p w14:paraId="44A74729" w14:textId="77777777" w:rsidR="00961C8E" w:rsidRDefault="00961C8E" w:rsidP="00184479">
      <w:pPr>
        <w:pStyle w:val="naisf"/>
        <w:spacing w:before="0" w:after="0"/>
        <w:ind w:firstLine="0"/>
        <w:jc w:val="center"/>
        <w:rPr>
          <w:b/>
        </w:rPr>
      </w:pPr>
    </w:p>
    <w:p w14:paraId="0F923FEB" w14:textId="77777777" w:rsidR="00FF6CFF" w:rsidRDefault="00FF6CFF" w:rsidP="00184479">
      <w:pPr>
        <w:pStyle w:val="naisf"/>
        <w:spacing w:before="0" w:after="0"/>
        <w:ind w:firstLine="0"/>
        <w:jc w:val="center"/>
        <w:rPr>
          <w:b/>
        </w:rPr>
      </w:pPr>
    </w:p>
    <w:p w14:paraId="6061D678" w14:textId="77777777" w:rsidR="007B4C0F" w:rsidRPr="00FF6CFF" w:rsidRDefault="007B4C0F" w:rsidP="00184479">
      <w:pPr>
        <w:pStyle w:val="naisf"/>
        <w:spacing w:before="0" w:after="0"/>
        <w:ind w:firstLine="0"/>
        <w:jc w:val="center"/>
        <w:rPr>
          <w:b/>
          <w:sz w:val="22"/>
        </w:rPr>
      </w:pPr>
      <w:r w:rsidRPr="00FF6CFF">
        <w:rPr>
          <w:b/>
        </w:rPr>
        <w:lastRenderedPageBreak/>
        <w:t>II. </w:t>
      </w:r>
      <w:r w:rsidR="00134188" w:rsidRPr="00FF6CFF">
        <w:rPr>
          <w:b/>
        </w:rPr>
        <w:t>Jautājumi, par kuriem saskaņošanā vienošan</w:t>
      </w:r>
      <w:r w:rsidR="00144622" w:rsidRPr="00FF6CFF">
        <w:rPr>
          <w:b/>
        </w:rPr>
        <w:t>ā</w:t>
      </w:r>
      <w:r w:rsidR="00134188" w:rsidRPr="00FF6CFF">
        <w:rPr>
          <w:b/>
        </w:rPr>
        <w:t>s ir panākta</w:t>
      </w:r>
    </w:p>
    <w:tbl>
      <w:tblPr>
        <w:tblW w:w="14992" w:type="dxa"/>
        <w:tblInd w:w="-4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303"/>
        <w:gridCol w:w="130"/>
        <w:gridCol w:w="5682"/>
        <w:gridCol w:w="497"/>
        <w:gridCol w:w="2054"/>
        <w:gridCol w:w="3651"/>
      </w:tblGrid>
      <w:tr w:rsidR="00946DFD" w:rsidRPr="00FF6CFF" w14:paraId="63BC15DC" w14:textId="77777777" w:rsidTr="00D87E17">
        <w:tc>
          <w:tcPr>
            <w:tcW w:w="675" w:type="dxa"/>
            <w:tcBorders>
              <w:top w:val="single" w:sz="6" w:space="0" w:color="000000"/>
              <w:left w:val="single" w:sz="6" w:space="0" w:color="000000"/>
              <w:bottom w:val="single" w:sz="6" w:space="0" w:color="000000"/>
              <w:right w:val="single" w:sz="6" w:space="0" w:color="000000"/>
            </w:tcBorders>
            <w:vAlign w:val="center"/>
          </w:tcPr>
          <w:p w14:paraId="246DACFC" w14:textId="77777777" w:rsidR="00134188" w:rsidRPr="00FF6CFF" w:rsidRDefault="00134188" w:rsidP="009623BC">
            <w:pPr>
              <w:pStyle w:val="naisc"/>
              <w:spacing w:before="0" w:after="0"/>
              <w:rPr>
                <w:szCs w:val="28"/>
              </w:rPr>
            </w:pPr>
            <w:r w:rsidRPr="00FF6CFF">
              <w:rPr>
                <w:szCs w:val="28"/>
              </w:rPr>
              <w:t>Nr. p.</w:t>
            </w:r>
            <w:r w:rsidR="00D64FB0" w:rsidRPr="00FF6CFF">
              <w:rPr>
                <w:szCs w:val="28"/>
              </w:rPr>
              <w:t> </w:t>
            </w:r>
            <w:r w:rsidRPr="00FF6CFF">
              <w:rPr>
                <w:szCs w:val="28"/>
              </w:rPr>
              <w:t>k.</w:t>
            </w:r>
          </w:p>
        </w:tc>
        <w:tc>
          <w:tcPr>
            <w:tcW w:w="2303" w:type="dxa"/>
            <w:tcBorders>
              <w:top w:val="single" w:sz="6" w:space="0" w:color="000000"/>
              <w:left w:val="single" w:sz="6" w:space="0" w:color="000000"/>
              <w:bottom w:val="single" w:sz="6" w:space="0" w:color="000000"/>
              <w:right w:val="single" w:sz="6" w:space="0" w:color="000000"/>
            </w:tcBorders>
            <w:vAlign w:val="center"/>
          </w:tcPr>
          <w:p w14:paraId="1E920EE6" w14:textId="77777777" w:rsidR="00134188" w:rsidRPr="00FF6CFF" w:rsidRDefault="00134188" w:rsidP="009623BC">
            <w:pPr>
              <w:pStyle w:val="naisc"/>
              <w:spacing w:before="0" w:after="0"/>
              <w:ind w:firstLine="12"/>
              <w:rPr>
                <w:szCs w:val="28"/>
              </w:rPr>
            </w:pPr>
            <w:r w:rsidRPr="00FF6CFF">
              <w:rPr>
                <w:szCs w:val="28"/>
              </w:rPr>
              <w:t>Saskaņošanai nosūtītā projekta redakcija (konkrēta punkta (panta) redakcija)</w:t>
            </w:r>
          </w:p>
        </w:tc>
        <w:tc>
          <w:tcPr>
            <w:tcW w:w="5812" w:type="dxa"/>
            <w:gridSpan w:val="2"/>
            <w:tcBorders>
              <w:top w:val="single" w:sz="6" w:space="0" w:color="000000"/>
              <w:left w:val="single" w:sz="6" w:space="0" w:color="000000"/>
              <w:bottom w:val="single" w:sz="6" w:space="0" w:color="000000"/>
              <w:right w:val="single" w:sz="6" w:space="0" w:color="000000"/>
            </w:tcBorders>
            <w:vAlign w:val="center"/>
          </w:tcPr>
          <w:p w14:paraId="64524EBE" w14:textId="77777777" w:rsidR="00134188" w:rsidRPr="00FF6CFF" w:rsidRDefault="00134188" w:rsidP="009623BC">
            <w:pPr>
              <w:pStyle w:val="naisc"/>
              <w:spacing w:before="0" w:after="0"/>
              <w:ind w:right="3"/>
              <w:rPr>
                <w:szCs w:val="28"/>
              </w:rPr>
            </w:pPr>
            <w:r w:rsidRPr="00FF6CFF">
              <w:rPr>
                <w:szCs w:val="28"/>
              </w:rPr>
              <w:t>Atzinumā norādītais ministrijas (citas institūcijas) iebildums, kā arī saskaņošanā papildus izteiktais iebildums par projekta konkrēto punktu (pantu)</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14:paraId="44A3A9E9" w14:textId="77777777" w:rsidR="00134188" w:rsidRPr="00FF6CFF" w:rsidRDefault="00134188" w:rsidP="009623BC">
            <w:pPr>
              <w:pStyle w:val="naisc"/>
              <w:spacing w:before="0" w:after="0"/>
              <w:ind w:firstLine="21"/>
              <w:rPr>
                <w:szCs w:val="28"/>
              </w:rPr>
            </w:pPr>
            <w:r w:rsidRPr="00FF6CFF">
              <w:rPr>
                <w:szCs w:val="28"/>
              </w:rPr>
              <w:t>Atbildīgās ministrijas norāde</w:t>
            </w:r>
            <w:r w:rsidR="006C1C48" w:rsidRPr="00FF6CFF">
              <w:rPr>
                <w:szCs w:val="28"/>
              </w:rPr>
              <w:t xml:space="preserve"> par to, ka </w:t>
            </w:r>
            <w:r w:rsidRPr="00FF6CFF">
              <w:rPr>
                <w:szCs w:val="28"/>
              </w:rPr>
              <w:t>iebildums ir ņemts vērā</w:t>
            </w:r>
            <w:r w:rsidR="006455E7" w:rsidRPr="00FF6CFF">
              <w:rPr>
                <w:szCs w:val="28"/>
              </w:rPr>
              <w:t>,</w:t>
            </w:r>
            <w:r w:rsidRPr="00FF6CFF">
              <w:rPr>
                <w:szCs w:val="28"/>
              </w:rPr>
              <w:t xml:space="preserve"> vai </w:t>
            </w:r>
            <w:r w:rsidR="006C1C48" w:rsidRPr="00FF6CFF">
              <w:rPr>
                <w:szCs w:val="28"/>
              </w:rPr>
              <w:t xml:space="preserve">informācija par saskaņošanā </w:t>
            </w:r>
            <w:r w:rsidR="00022B0F" w:rsidRPr="00FF6CFF">
              <w:rPr>
                <w:szCs w:val="28"/>
              </w:rPr>
              <w:t>panākto alternatīvo risinājumu</w:t>
            </w:r>
          </w:p>
        </w:tc>
        <w:tc>
          <w:tcPr>
            <w:tcW w:w="3651" w:type="dxa"/>
            <w:tcBorders>
              <w:top w:val="single" w:sz="4" w:space="0" w:color="auto"/>
              <w:left w:val="single" w:sz="4" w:space="0" w:color="auto"/>
              <w:bottom w:val="single" w:sz="4" w:space="0" w:color="auto"/>
            </w:tcBorders>
            <w:vAlign w:val="center"/>
          </w:tcPr>
          <w:p w14:paraId="55BA3625" w14:textId="77777777" w:rsidR="00134188" w:rsidRPr="00FF6CFF" w:rsidRDefault="00134188" w:rsidP="009623BC">
            <w:pPr>
              <w:jc w:val="center"/>
              <w:rPr>
                <w:szCs w:val="28"/>
              </w:rPr>
            </w:pPr>
            <w:r w:rsidRPr="00FF6CFF">
              <w:rPr>
                <w:szCs w:val="28"/>
              </w:rPr>
              <w:t>Projekta attiecīgā punkta (panta) galīgā redakcija</w:t>
            </w:r>
          </w:p>
        </w:tc>
      </w:tr>
      <w:tr w:rsidR="00946DFD" w:rsidRPr="00FF6CFF" w14:paraId="7C5EE086" w14:textId="77777777" w:rsidTr="00D87E17">
        <w:tc>
          <w:tcPr>
            <w:tcW w:w="675" w:type="dxa"/>
            <w:tcBorders>
              <w:top w:val="single" w:sz="6" w:space="0" w:color="000000"/>
              <w:left w:val="single" w:sz="6" w:space="0" w:color="000000"/>
              <w:bottom w:val="single" w:sz="6" w:space="0" w:color="000000"/>
              <w:right w:val="single" w:sz="6" w:space="0" w:color="000000"/>
            </w:tcBorders>
          </w:tcPr>
          <w:p w14:paraId="419F92C1" w14:textId="77777777" w:rsidR="00134188" w:rsidRPr="00FF6CFF" w:rsidRDefault="003B71E0" w:rsidP="003B71E0">
            <w:pPr>
              <w:pStyle w:val="naisc"/>
              <w:spacing w:before="0" w:after="0"/>
              <w:rPr>
                <w:szCs w:val="28"/>
              </w:rPr>
            </w:pPr>
            <w:r w:rsidRPr="00FF6CFF">
              <w:rPr>
                <w:szCs w:val="28"/>
              </w:rPr>
              <w:t>1</w:t>
            </w:r>
          </w:p>
        </w:tc>
        <w:tc>
          <w:tcPr>
            <w:tcW w:w="2303" w:type="dxa"/>
            <w:tcBorders>
              <w:top w:val="single" w:sz="6" w:space="0" w:color="000000"/>
              <w:left w:val="single" w:sz="6" w:space="0" w:color="000000"/>
              <w:bottom w:val="single" w:sz="6" w:space="0" w:color="000000"/>
              <w:right w:val="single" w:sz="6" w:space="0" w:color="000000"/>
            </w:tcBorders>
          </w:tcPr>
          <w:p w14:paraId="21CDDD4B" w14:textId="77777777" w:rsidR="00134188" w:rsidRPr="00FF6CFF" w:rsidRDefault="00F34AAB" w:rsidP="003B71E0">
            <w:pPr>
              <w:pStyle w:val="naisc"/>
              <w:spacing w:before="0" w:after="0"/>
              <w:ind w:firstLine="720"/>
              <w:rPr>
                <w:szCs w:val="28"/>
              </w:rPr>
            </w:pPr>
            <w:r w:rsidRPr="00FF6CFF">
              <w:rPr>
                <w:szCs w:val="28"/>
              </w:rPr>
              <w:t>2</w:t>
            </w:r>
          </w:p>
        </w:tc>
        <w:tc>
          <w:tcPr>
            <w:tcW w:w="5812" w:type="dxa"/>
            <w:gridSpan w:val="2"/>
            <w:tcBorders>
              <w:top w:val="single" w:sz="6" w:space="0" w:color="000000"/>
              <w:left w:val="single" w:sz="6" w:space="0" w:color="000000"/>
              <w:bottom w:val="single" w:sz="6" w:space="0" w:color="000000"/>
              <w:right w:val="single" w:sz="6" w:space="0" w:color="000000"/>
            </w:tcBorders>
          </w:tcPr>
          <w:p w14:paraId="71AF3E4A" w14:textId="77777777" w:rsidR="00134188" w:rsidRPr="00FF6CFF" w:rsidRDefault="003B71E0" w:rsidP="003B71E0">
            <w:pPr>
              <w:pStyle w:val="naisc"/>
              <w:spacing w:before="0" w:after="0"/>
              <w:ind w:firstLine="720"/>
              <w:rPr>
                <w:szCs w:val="28"/>
              </w:rPr>
            </w:pPr>
            <w:r w:rsidRPr="00FF6CFF">
              <w:rPr>
                <w:szCs w:val="28"/>
              </w:rPr>
              <w:t>3</w:t>
            </w:r>
          </w:p>
        </w:tc>
        <w:tc>
          <w:tcPr>
            <w:tcW w:w="2551" w:type="dxa"/>
            <w:gridSpan w:val="2"/>
            <w:tcBorders>
              <w:top w:val="single" w:sz="6" w:space="0" w:color="000000"/>
              <w:left w:val="single" w:sz="6" w:space="0" w:color="000000"/>
              <w:bottom w:val="single" w:sz="6" w:space="0" w:color="000000"/>
              <w:right w:val="single" w:sz="6" w:space="0" w:color="000000"/>
            </w:tcBorders>
          </w:tcPr>
          <w:p w14:paraId="6AF597FD" w14:textId="77777777" w:rsidR="00134188" w:rsidRPr="00FF6CFF" w:rsidRDefault="003B71E0" w:rsidP="003B71E0">
            <w:pPr>
              <w:pStyle w:val="naisc"/>
              <w:spacing w:before="0" w:after="0"/>
              <w:ind w:firstLine="720"/>
              <w:rPr>
                <w:szCs w:val="28"/>
              </w:rPr>
            </w:pPr>
            <w:r w:rsidRPr="00FF6CFF">
              <w:rPr>
                <w:szCs w:val="28"/>
              </w:rPr>
              <w:t>4</w:t>
            </w:r>
          </w:p>
        </w:tc>
        <w:tc>
          <w:tcPr>
            <w:tcW w:w="3651" w:type="dxa"/>
            <w:tcBorders>
              <w:top w:val="single" w:sz="4" w:space="0" w:color="auto"/>
              <w:left w:val="single" w:sz="4" w:space="0" w:color="auto"/>
              <w:bottom w:val="single" w:sz="4" w:space="0" w:color="auto"/>
            </w:tcBorders>
          </w:tcPr>
          <w:p w14:paraId="6AD4AF88" w14:textId="77777777" w:rsidR="00134188" w:rsidRPr="00FF6CFF" w:rsidRDefault="003B71E0" w:rsidP="003B71E0">
            <w:pPr>
              <w:jc w:val="center"/>
              <w:rPr>
                <w:szCs w:val="28"/>
              </w:rPr>
            </w:pPr>
            <w:r w:rsidRPr="00FF6CFF">
              <w:rPr>
                <w:szCs w:val="28"/>
              </w:rPr>
              <w:t>5</w:t>
            </w:r>
          </w:p>
        </w:tc>
      </w:tr>
      <w:tr w:rsidR="00946DFD" w:rsidRPr="00FF6CFF" w14:paraId="1DB9573B" w14:textId="77777777" w:rsidTr="00D87E17">
        <w:trPr>
          <w:trHeight w:val="611"/>
        </w:trPr>
        <w:tc>
          <w:tcPr>
            <w:tcW w:w="675" w:type="dxa"/>
            <w:tcBorders>
              <w:left w:val="single" w:sz="6" w:space="0" w:color="000000"/>
              <w:bottom w:val="single" w:sz="4" w:space="0" w:color="auto"/>
              <w:right w:val="single" w:sz="6" w:space="0" w:color="000000"/>
            </w:tcBorders>
          </w:tcPr>
          <w:p w14:paraId="79EC53A5" w14:textId="77777777" w:rsidR="00733333" w:rsidRPr="00FF6CFF" w:rsidRDefault="00733333" w:rsidP="00BD0231">
            <w:pPr>
              <w:pStyle w:val="naisc"/>
              <w:numPr>
                <w:ilvl w:val="0"/>
                <w:numId w:val="9"/>
              </w:numPr>
              <w:spacing w:before="0" w:after="0"/>
              <w:ind w:left="426"/>
              <w:jc w:val="left"/>
              <w:rPr>
                <w:szCs w:val="28"/>
              </w:rPr>
            </w:pPr>
          </w:p>
          <w:p w14:paraId="7A51E6AF" w14:textId="77777777" w:rsidR="00733333" w:rsidRPr="00FF6CFF" w:rsidRDefault="00733333" w:rsidP="00BD0231">
            <w:pPr>
              <w:pStyle w:val="naisc"/>
              <w:spacing w:before="0" w:after="0"/>
              <w:ind w:left="426"/>
              <w:jc w:val="left"/>
              <w:rPr>
                <w:szCs w:val="28"/>
              </w:rPr>
            </w:pPr>
          </w:p>
        </w:tc>
        <w:tc>
          <w:tcPr>
            <w:tcW w:w="2303" w:type="dxa"/>
            <w:tcBorders>
              <w:left w:val="single" w:sz="6" w:space="0" w:color="000000"/>
              <w:bottom w:val="single" w:sz="4" w:space="0" w:color="auto"/>
              <w:right w:val="single" w:sz="6" w:space="0" w:color="000000"/>
            </w:tcBorders>
          </w:tcPr>
          <w:p w14:paraId="20230EE9" w14:textId="5BFBB739" w:rsidR="00DB7182" w:rsidRPr="00FF6CFF" w:rsidRDefault="00DB7182" w:rsidP="00DD1025">
            <w:pPr>
              <w:jc w:val="both"/>
            </w:pPr>
            <w:r>
              <w:t xml:space="preserve">Anotācijas </w:t>
            </w:r>
            <w:r w:rsidR="00E46788">
              <w:rPr>
                <w:szCs w:val="28"/>
              </w:rPr>
              <w:t>I</w:t>
            </w:r>
            <w:r>
              <w:rPr>
                <w:szCs w:val="28"/>
              </w:rPr>
              <w:t xml:space="preserve"> sadaļa</w:t>
            </w:r>
          </w:p>
        </w:tc>
        <w:tc>
          <w:tcPr>
            <w:tcW w:w="5812" w:type="dxa"/>
            <w:gridSpan w:val="2"/>
            <w:tcBorders>
              <w:left w:val="single" w:sz="6" w:space="0" w:color="000000"/>
              <w:bottom w:val="single" w:sz="4" w:space="0" w:color="auto"/>
              <w:right w:val="single" w:sz="6" w:space="0" w:color="000000"/>
            </w:tcBorders>
          </w:tcPr>
          <w:p w14:paraId="7BFFBAB6" w14:textId="516C9519" w:rsidR="00733333" w:rsidRDefault="00FC38D7" w:rsidP="00B9565E">
            <w:pPr>
              <w:pStyle w:val="naisc"/>
              <w:spacing w:before="0" w:after="0"/>
              <w:rPr>
                <w:b/>
                <w:szCs w:val="28"/>
              </w:rPr>
            </w:pPr>
            <w:r w:rsidRPr="00FF6CFF">
              <w:rPr>
                <w:b/>
                <w:szCs w:val="28"/>
              </w:rPr>
              <w:t>Tieslietu ministrija</w:t>
            </w:r>
          </w:p>
          <w:p w14:paraId="4DA0C78F" w14:textId="77777777" w:rsidR="00B9565E" w:rsidRPr="00FF6CFF" w:rsidRDefault="00B9565E" w:rsidP="00B9565E">
            <w:pPr>
              <w:pStyle w:val="naisc"/>
              <w:spacing w:before="0" w:after="0"/>
              <w:rPr>
                <w:b/>
                <w:szCs w:val="28"/>
              </w:rPr>
            </w:pPr>
          </w:p>
          <w:p w14:paraId="12B249CB" w14:textId="21F50FD1" w:rsidR="00BD0231" w:rsidRPr="00FF3356" w:rsidRDefault="00B9565E" w:rsidP="00E46788">
            <w:pPr>
              <w:tabs>
                <w:tab w:val="left" w:pos="0"/>
                <w:tab w:val="left" w:pos="709"/>
              </w:tabs>
              <w:jc w:val="both"/>
              <w:rPr>
                <w:szCs w:val="28"/>
              </w:rPr>
            </w:pPr>
            <w:r w:rsidRPr="00B9565E">
              <w:rPr>
                <w:szCs w:val="28"/>
              </w:rPr>
              <w:t>Projekta anotācijas VII sadaļas 2. punktā attiecībā uz pārvaldes funkcijām un institucionālo struktūru norādīts, ka projekta izpilde neietekmē pārvaldes funkcijas un uzdevumus, tās netiek paplašinātas vai sašaurinātas. Savukārt projekta anotācijas I sadaļas 2. punktā norādīts, ka nolikums tiek papildināts ar Lauku atbalsta dienesta uzdevumu – uzskaitīt dienesta informācijas sistēmā to naftas produktu daudzumu, kam piemēro samazinātu akcīzes nodokļa likmi vai atbrīvojumu no akcīzes nodokļa, kā arī, ka no projekta tiek svītrots Lauku atbalsta dienesta uzdevums administrēt subsidētās elektroenerģijas nodokļa samazinātās likmes piemērošanu, jo dienests šo uzdevumu vairs neveic. Ņemot vērā minēto, projekta anotācijas VII sadaļas 2. punktā norādītais arguments, ka projekta izpilde neietekmē pārvaldes funkcijas un uzdevumus un ka tās netiek paplašinātas vai sašaurinātas, nesaskan ar projekta būtību, līdz ar to lūdzam konkretizēt projekta anotācijas VII sadaļas 2. punktu.</w:t>
            </w:r>
          </w:p>
        </w:tc>
        <w:tc>
          <w:tcPr>
            <w:tcW w:w="2551" w:type="dxa"/>
            <w:gridSpan w:val="2"/>
            <w:tcBorders>
              <w:left w:val="single" w:sz="6" w:space="0" w:color="000000"/>
              <w:bottom w:val="single" w:sz="4" w:space="0" w:color="auto"/>
              <w:right w:val="single" w:sz="6" w:space="0" w:color="000000"/>
            </w:tcBorders>
          </w:tcPr>
          <w:p w14:paraId="2EA38B9B" w14:textId="5237A6E9" w:rsidR="00D46CF5" w:rsidRPr="00FF6CFF" w:rsidRDefault="00F44835" w:rsidP="00D46CF5">
            <w:pPr>
              <w:pStyle w:val="naisc"/>
              <w:spacing w:before="0" w:after="0"/>
              <w:jc w:val="left"/>
              <w:rPr>
                <w:szCs w:val="28"/>
              </w:rPr>
            </w:pPr>
            <w:r w:rsidRPr="00FF6CFF">
              <w:rPr>
                <w:szCs w:val="28"/>
              </w:rPr>
              <w:t>Ņ</w:t>
            </w:r>
            <w:r w:rsidR="00D46CF5" w:rsidRPr="00FF6CFF">
              <w:rPr>
                <w:szCs w:val="28"/>
              </w:rPr>
              <w:t>emts</w:t>
            </w:r>
            <w:r w:rsidRPr="00FF6CFF">
              <w:rPr>
                <w:szCs w:val="28"/>
              </w:rPr>
              <w:t xml:space="preserve"> </w:t>
            </w:r>
            <w:r w:rsidR="00D46CF5" w:rsidRPr="00FF6CFF">
              <w:rPr>
                <w:szCs w:val="28"/>
              </w:rPr>
              <w:t>vērā</w:t>
            </w:r>
          </w:p>
          <w:p w14:paraId="322E537F" w14:textId="3C0B14F5" w:rsidR="00803066" w:rsidRPr="00FF6CFF" w:rsidRDefault="00803066" w:rsidP="00C45597">
            <w:pPr>
              <w:pStyle w:val="naisc"/>
              <w:spacing w:before="0" w:after="0"/>
              <w:jc w:val="both"/>
              <w:rPr>
                <w:szCs w:val="28"/>
              </w:rPr>
            </w:pPr>
          </w:p>
        </w:tc>
        <w:tc>
          <w:tcPr>
            <w:tcW w:w="3651" w:type="dxa"/>
            <w:tcBorders>
              <w:top w:val="single" w:sz="4" w:space="0" w:color="auto"/>
              <w:left w:val="single" w:sz="4" w:space="0" w:color="auto"/>
              <w:bottom w:val="single" w:sz="4" w:space="0" w:color="auto"/>
            </w:tcBorders>
          </w:tcPr>
          <w:p w14:paraId="01D55743" w14:textId="3951B7CC" w:rsidR="008F5B25" w:rsidRPr="00FF6CFF" w:rsidRDefault="00DB7182" w:rsidP="008F5B25">
            <w:pPr>
              <w:rPr>
                <w:szCs w:val="28"/>
              </w:rPr>
            </w:pPr>
            <w:r>
              <w:rPr>
                <w:szCs w:val="28"/>
              </w:rPr>
              <w:t xml:space="preserve">Anotācijas </w:t>
            </w:r>
            <w:r w:rsidR="00E46788">
              <w:rPr>
                <w:szCs w:val="28"/>
              </w:rPr>
              <w:t>I sadaļa</w:t>
            </w:r>
          </w:p>
          <w:p w14:paraId="16DC5519" w14:textId="77777777" w:rsidR="008F5B25" w:rsidRPr="00FF6CFF" w:rsidRDefault="008F5B25" w:rsidP="00D152FA">
            <w:pPr>
              <w:jc w:val="both"/>
              <w:rPr>
                <w:szCs w:val="28"/>
              </w:rPr>
            </w:pPr>
          </w:p>
        </w:tc>
      </w:tr>
      <w:tr w:rsidR="00B9565E" w:rsidRPr="00FF6CFF" w14:paraId="68800FF9" w14:textId="77777777" w:rsidTr="00D87E17">
        <w:trPr>
          <w:trHeight w:val="611"/>
        </w:trPr>
        <w:tc>
          <w:tcPr>
            <w:tcW w:w="675" w:type="dxa"/>
            <w:tcBorders>
              <w:left w:val="single" w:sz="6" w:space="0" w:color="000000"/>
              <w:bottom w:val="single" w:sz="4" w:space="0" w:color="auto"/>
              <w:right w:val="single" w:sz="6" w:space="0" w:color="000000"/>
            </w:tcBorders>
          </w:tcPr>
          <w:p w14:paraId="2987C591" w14:textId="77777777" w:rsidR="00B9565E" w:rsidRPr="00FF6CFF" w:rsidRDefault="00B9565E" w:rsidP="00BD0231">
            <w:pPr>
              <w:pStyle w:val="naisc"/>
              <w:numPr>
                <w:ilvl w:val="0"/>
                <w:numId w:val="9"/>
              </w:numPr>
              <w:spacing w:before="0" w:after="0"/>
              <w:ind w:left="426"/>
              <w:jc w:val="left"/>
              <w:rPr>
                <w:szCs w:val="28"/>
              </w:rPr>
            </w:pPr>
          </w:p>
        </w:tc>
        <w:tc>
          <w:tcPr>
            <w:tcW w:w="2303" w:type="dxa"/>
            <w:tcBorders>
              <w:left w:val="single" w:sz="6" w:space="0" w:color="000000"/>
              <w:bottom w:val="single" w:sz="4" w:space="0" w:color="auto"/>
              <w:right w:val="single" w:sz="6" w:space="0" w:color="000000"/>
            </w:tcBorders>
          </w:tcPr>
          <w:p w14:paraId="58B326DD" w14:textId="77777777" w:rsidR="00B9565E" w:rsidRDefault="00B9565E" w:rsidP="00DD1025">
            <w:pPr>
              <w:jc w:val="both"/>
            </w:pPr>
          </w:p>
        </w:tc>
        <w:tc>
          <w:tcPr>
            <w:tcW w:w="5812" w:type="dxa"/>
            <w:gridSpan w:val="2"/>
            <w:tcBorders>
              <w:left w:val="single" w:sz="6" w:space="0" w:color="000000"/>
              <w:bottom w:val="single" w:sz="4" w:space="0" w:color="auto"/>
              <w:right w:val="single" w:sz="6" w:space="0" w:color="000000"/>
            </w:tcBorders>
          </w:tcPr>
          <w:p w14:paraId="6BE6C84B" w14:textId="7AA030E3" w:rsidR="00B9565E" w:rsidRPr="00B9565E" w:rsidRDefault="00B9565E" w:rsidP="00B9565E">
            <w:pPr>
              <w:pStyle w:val="naisc"/>
              <w:spacing w:before="0" w:after="0"/>
              <w:jc w:val="both"/>
              <w:rPr>
                <w:szCs w:val="28"/>
              </w:rPr>
            </w:pPr>
            <w:r w:rsidRPr="00B9565E">
              <w:rPr>
                <w:szCs w:val="28"/>
              </w:rPr>
              <w:t xml:space="preserve">Ministru kabineta 2004. gada 19. oktobra noteikumi Nr.876 "Lauku atbalsta dienesta nolikums" (turpmāk - Noteikumi Nr.876) 3.19. apakšpunkts pašreiz noteic, ka Lauku atbalsta dienests administrē subsidētās </w:t>
            </w:r>
            <w:r w:rsidRPr="00B9565E">
              <w:rPr>
                <w:szCs w:val="28"/>
              </w:rPr>
              <w:lastRenderedPageBreak/>
              <w:t>elektroenerģijas nodokļa samazinātās likmes piemērošanu. Savukārt projekta 4. punktā izteiktajā Noteikumu Nr.876 3.19. apakšpunktā noteikts, ka Lauku atbalsta dienests dienesta informācijas sistēmā uzskaita to naftas produktu daudzumu, kam piemēro samazinātu akcīzes nodokļa likmi vai atbrīvojumu no akcīzes nodokļa, attiecīgi grozot sākotnējo normu. Turklāt projekta anotācijā norādīts, ka Noteikumi Nr. 876 tiek papildināti ar minēto uzdevumu. Ievērojot minēto, iesakām precizēt projektu vai tā anotāciju.</w:t>
            </w:r>
          </w:p>
        </w:tc>
        <w:tc>
          <w:tcPr>
            <w:tcW w:w="2551" w:type="dxa"/>
            <w:gridSpan w:val="2"/>
            <w:tcBorders>
              <w:left w:val="single" w:sz="6" w:space="0" w:color="000000"/>
              <w:bottom w:val="single" w:sz="4" w:space="0" w:color="auto"/>
              <w:right w:val="single" w:sz="6" w:space="0" w:color="000000"/>
            </w:tcBorders>
          </w:tcPr>
          <w:p w14:paraId="0F9EE78D" w14:textId="531CF4DE" w:rsidR="00B9565E" w:rsidRPr="00FF6CFF" w:rsidRDefault="0042382C" w:rsidP="00D46CF5">
            <w:pPr>
              <w:pStyle w:val="naisc"/>
              <w:spacing w:before="0" w:after="0"/>
              <w:jc w:val="left"/>
              <w:rPr>
                <w:szCs w:val="28"/>
              </w:rPr>
            </w:pPr>
            <w:r w:rsidRPr="0042382C">
              <w:rPr>
                <w:szCs w:val="28"/>
              </w:rPr>
              <w:lastRenderedPageBreak/>
              <w:t>Ņemts vērā</w:t>
            </w:r>
          </w:p>
        </w:tc>
        <w:tc>
          <w:tcPr>
            <w:tcW w:w="3651" w:type="dxa"/>
            <w:tcBorders>
              <w:top w:val="single" w:sz="4" w:space="0" w:color="auto"/>
              <w:left w:val="single" w:sz="4" w:space="0" w:color="auto"/>
              <w:bottom w:val="single" w:sz="4" w:space="0" w:color="auto"/>
            </w:tcBorders>
          </w:tcPr>
          <w:p w14:paraId="5E25BAE7" w14:textId="77777777" w:rsidR="00B9565E" w:rsidRPr="00FF6CFF" w:rsidRDefault="00B9565E">
            <w:pPr>
              <w:rPr>
                <w:szCs w:val="28"/>
              </w:rPr>
            </w:pPr>
          </w:p>
        </w:tc>
      </w:tr>
      <w:tr w:rsidR="00B9565E" w:rsidRPr="00FF6CFF" w14:paraId="625FD0A6" w14:textId="77777777" w:rsidTr="00D87E17">
        <w:trPr>
          <w:trHeight w:val="611"/>
        </w:trPr>
        <w:tc>
          <w:tcPr>
            <w:tcW w:w="675" w:type="dxa"/>
            <w:tcBorders>
              <w:left w:val="single" w:sz="6" w:space="0" w:color="000000"/>
              <w:bottom w:val="single" w:sz="4" w:space="0" w:color="auto"/>
              <w:right w:val="single" w:sz="6" w:space="0" w:color="000000"/>
            </w:tcBorders>
          </w:tcPr>
          <w:p w14:paraId="7FF18C66" w14:textId="77777777" w:rsidR="00B9565E" w:rsidRPr="00FF6CFF" w:rsidRDefault="00B9565E" w:rsidP="00BD0231">
            <w:pPr>
              <w:pStyle w:val="naisc"/>
              <w:numPr>
                <w:ilvl w:val="0"/>
                <w:numId w:val="9"/>
              </w:numPr>
              <w:spacing w:before="0" w:after="0"/>
              <w:ind w:left="426"/>
              <w:jc w:val="left"/>
              <w:rPr>
                <w:szCs w:val="28"/>
              </w:rPr>
            </w:pPr>
          </w:p>
        </w:tc>
        <w:tc>
          <w:tcPr>
            <w:tcW w:w="2303" w:type="dxa"/>
            <w:tcBorders>
              <w:left w:val="single" w:sz="6" w:space="0" w:color="000000"/>
              <w:bottom w:val="single" w:sz="4" w:space="0" w:color="auto"/>
              <w:right w:val="single" w:sz="6" w:space="0" w:color="000000"/>
            </w:tcBorders>
          </w:tcPr>
          <w:p w14:paraId="70A431C4" w14:textId="5A9381F5" w:rsidR="00B9565E" w:rsidRDefault="0042382C" w:rsidP="00DD1025">
            <w:pPr>
              <w:jc w:val="both"/>
            </w:pPr>
            <w:r w:rsidRPr="0042382C">
              <w:t>3.19. dienesta informācijas sistēmā uzskaita to naftas produktu daudzumu, kam piemēro samazinātu akcīzes nodokļa likmi vai atbrīvojumu no akcīzes nodokļa</w:t>
            </w:r>
            <w:r w:rsidR="0043421F">
              <w:t>;</w:t>
            </w:r>
          </w:p>
        </w:tc>
        <w:tc>
          <w:tcPr>
            <w:tcW w:w="5812" w:type="dxa"/>
            <w:gridSpan w:val="2"/>
            <w:tcBorders>
              <w:left w:val="single" w:sz="6" w:space="0" w:color="000000"/>
              <w:bottom w:val="single" w:sz="4" w:space="0" w:color="auto"/>
              <w:right w:val="single" w:sz="6" w:space="0" w:color="000000"/>
            </w:tcBorders>
          </w:tcPr>
          <w:p w14:paraId="017F1E6E" w14:textId="447E7BC0" w:rsidR="00B9565E" w:rsidRPr="00B9565E" w:rsidRDefault="00B9565E" w:rsidP="00B9565E">
            <w:pPr>
              <w:pStyle w:val="naisc"/>
              <w:spacing w:before="0" w:after="0"/>
              <w:rPr>
                <w:b/>
                <w:szCs w:val="28"/>
              </w:rPr>
            </w:pPr>
            <w:r w:rsidRPr="00B9565E">
              <w:rPr>
                <w:b/>
                <w:szCs w:val="28"/>
              </w:rPr>
              <w:t>Finanšu ministrija</w:t>
            </w:r>
          </w:p>
          <w:p w14:paraId="66163133" w14:textId="5CAA0498" w:rsidR="00B9565E" w:rsidRPr="00B9565E" w:rsidRDefault="00B9565E" w:rsidP="00B9565E">
            <w:pPr>
              <w:pStyle w:val="naisc"/>
              <w:spacing w:before="0" w:after="0"/>
              <w:jc w:val="both"/>
              <w:rPr>
                <w:szCs w:val="28"/>
              </w:rPr>
            </w:pPr>
            <w:r w:rsidRPr="00B9565E">
              <w:rPr>
                <w:szCs w:val="28"/>
              </w:rPr>
              <w:t>Vienlaikus izsakām priekšlikumu noteikumu projekta 4.punktu izteikt šādā redakcijā: “3.19. dienesta informācijas sistēmā nodrošina naftas produktu, kam piemēro samazinātu akcīzes nodokļa likmi vai atbrīvojumu no akcīzes nodokļa, daudzuma uzskaiti”.</w:t>
            </w:r>
          </w:p>
        </w:tc>
        <w:tc>
          <w:tcPr>
            <w:tcW w:w="2551" w:type="dxa"/>
            <w:gridSpan w:val="2"/>
            <w:tcBorders>
              <w:left w:val="single" w:sz="6" w:space="0" w:color="000000"/>
              <w:bottom w:val="single" w:sz="4" w:space="0" w:color="auto"/>
              <w:right w:val="single" w:sz="6" w:space="0" w:color="000000"/>
            </w:tcBorders>
          </w:tcPr>
          <w:p w14:paraId="7C6A5B3F" w14:textId="306EF249" w:rsidR="00B9565E" w:rsidRPr="00FF6CFF" w:rsidRDefault="0042382C" w:rsidP="00D46CF5">
            <w:pPr>
              <w:pStyle w:val="naisc"/>
              <w:spacing w:before="0" w:after="0"/>
              <w:jc w:val="left"/>
              <w:rPr>
                <w:szCs w:val="28"/>
              </w:rPr>
            </w:pPr>
            <w:bookmarkStart w:id="1" w:name="OLE_LINK2"/>
            <w:bookmarkStart w:id="2" w:name="OLE_LINK3"/>
            <w:r w:rsidRPr="0042382C">
              <w:rPr>
                <w:szCs w:val="28"/>
              </w:rPr>
              <w:t>Ņemts vērā</w:t>
            </w:r>
            <w:bookmarkEnd w:id="1"/>
            <w:bookmarkEnd w:id="2"/>
          </w:p>
        </w:tc>
        <w:tc>
          <w:tcPr>
            <w:tcW w:w="3651" w:type="dxa"/>
            <w:tcBorders>
              <w:top w:val="single" w:sz="4" w:space="0" w:color="auto"/>
              <w:left w:val="single" w:sz="4" w:space="0" w:color="auto"/>
              <w:bottom w:val="single" w:sz="4" w:space="0" w:color="auto"/>
            </w:tcBorders>
          </w:tcPr>
          <w:p w14:paraId="173B8B68" w14:textId="67ED7DCD" w:rsidR="00B9565E" w:rsidRPr="00FF6CFF" w:rsidRDefault="0042382C" w:rsidP="0042382C">
            <w:pPr>
              <w:jc w:val="both"/>
              <w:rPr>
                <w:szCs w:val="28"/>
              </w:rPr>
            </w:pPr>
            <w:r w:rsidRPr="0042382C">
              <w:rPr>
                <w:szCs w:val="28"/>
              </w:rPr>
              <w:t xml:space="preserve">3.19. </w:t>
            </w:r>
            <w:bookmarkStart w:id="3" w:name="_Hlk32484995"/>
            <w:r w:rsidRPr="0042382C">
              <w:rPr>
                <w:szCs w:val="28"/>
              </w:rPr>
              <w:t>dienesta informācijas sistēmā nodrošina naftas produktu, kam piemēro samazinātu akcīzes nodokļa likmi vai atbrīvojumu no akcīzes nodokļa, daudzuma uzskaiti</w:t>
            </w:r>
            <w:bookmarkEnd w:id="3"/>
            <w:r w:rsidR="0043421F">
              <w:rPr>
                <w:szCs w:val="28"/>
              </w:rPr>
              <w:t>;</w:t>
            </w:r>
          </w:p>
        </w:tc>
      </w:tr>
      <w:tr w:rsidR="00B9565E" w:rsidRPr="00FF6CFF" w14:paraId="7FE33A6E" w14:textId="77777777" w:rsidTr="00D87E17">
        <w:trPr>
          <w:trHeight w:val="611"/>
        </w:trPr>
        <w:tc>
          <w:tcPr>
            <w:tcW w:w="675" w:type="dxa"/>
            <w:tcBorders>
              <w:left w:val="single" w:sz="6" w:space="0" w:color="000000"/>
              <w:bottom w:val="single" w:sz="4" w:space="0" w:color="auto"/>
              <w:right w:val="single" w:sz="6" w:space="0" w:color="000000"/>
            </w:tcBorders>
          </w:tcPr>
          <w:p w14:paraId="2500A3CF" w14:textId="77777777" w:rsidR="00B9565E" w:rsidRPr="00FF6CFF" w:rsidRDefault="00B9565E" w:rsidP="00BD0231">
            <w:pPr>
              <w:pStyle w:val="naisc"/>
              <w:numPr>
                <w:ilvl w:val="0"/>
                <w:numId w:val="9"/>
              </w:numPr>
              <w:spacing w:before="0" w:after="0"/>
              <w:ind w:left="426"/>
              <w:jc w:val="left"/>
              <w:rPr>
                <w:szCs w:val="28"/>
              </w:rPr>
            </w:pPr>
          </w:p>
        </w:tc>
        <w:tc>
          <w:tcPr>
            <w:tcW w:w="2303" w:type="dxa"/>
            <w:tcBorders>
              <w:left w:val="single" w:sz="6" w:space="0" w:color="000000"/>
              <w:bottom w:val="single" w:sz="4" w:space="0" w:color="auto"/>
              <w:right w:val="single" w:sz="6" w:space="0" w:color="000000"/>
            </w:tcBorders>
          </w:tcPr>
          <w:p w14:paraId="24991524" w14:textId="77777777" w:rsidR="00B9565E" w:rsidRDefault="00B9565E" w:rsidP="00DD1025">
            <w:pPr>
              <w:jc w:val="both"/>
            </w:pPr>
          </w:p>
        </w:tc>
        <w:tc>
          <w:tcPr>
            <w:tcW w:w="5812" w:type="dxa"/>
            <w:gridSpan w:val="2"/>
            <w:tcBorders>
              <w:left w:val="single" w:sz="6" w:space="0" w:color="000000"/>
              <w:bottom w:val="single" w:sz="4" w:space="0" w:color="auto"/>
              <w:right w:val="single" w:sz="6" w:space="0" w:color="000000"/>
            </w:tcBorders>
          </w:tcPr>
          <w:p w14:paraId="15B007C7" w14:textId="1D044CC5" w:rsidR="00B9565E" w:rsidRPr="00B9565E" w:rsidRDefault="00B9565E" w:rsidP="00B9565E">
            <w:pPr>
              <w:pStyle w:val="naisc"/>
              <w:spacing w:before="0" w:after="0"/>
              <w:rPr>
                <w:b/>
                <w:szCs w:val="28"/>
              </w:rPr>
            </w:pPr>
            <w:r w:rsidRPr="00B9565E">
              <w:rPr>
                <w:b/>
                <w:szCs w:val="28"/>
              </w:rPr>
              <w:t>Vides aizsardzības un reģionālās attīstības ministrija</w:t>
            </w:r>
          </w:p>
          <w:p w14:paraId="1FCCD0DC" w14:textId="1D271F4F" w:rsidR="00B9565E" w:rsidRPr="00B9565E" w:rsidRDefault="00B9565E" w:rsidP="00B9565E">
            <w:pPr>
              <w:pStyle w:val="naisc"/>
              <w:spacing w:before="0" w:after="0"/>
              <w:jc w:val="both"/>
              <w:rPr>
                <w:szCs w:val="28"/>
              </w:rPr>
            </w:pPr>
            <w:r w:rsidRPr="00B9565E">
              <w:rPr>
                <w:szCs w:val="28"/>
              </w:rPr>
              <w:t>Noteikumu projekta 2.punktā tiek izmantots termins “”dažādu tehnoloģiju kombinācija”. Lai gūtu priekšstatu, par kādām tehnoloģijām iet runa noteikumu projekta kontekstā, lūdzu papildināt noteikumu projekta anotāciju ar atbilstošu skaidrojumu.</w:t>
            </w:r>
          </w:p>
        </w:tc>
        <w:tc>
          <w:tcPr>
            <w:tcW w:w="2551" w:type="dxa"/>
            <w:gridSpan w:val="2"/>
            <w:tcBorders>
              <w:left w:val="single" w:sz="6" w:space="0" w:color="000000"/>
              <w:bottom w:val="single" w:sz="4" w:space="0" w:color="auto"/>
              <w:right w:val="single" w:sz="6" w:space="0" w:color="000000"/>
            </w:tcBorders>
          </w:tcPr>
          <w:p w14:paraId="171900A2" w14:textId="77777777" w:rsidR="00B9565E" w:rsidRDefault="0042382C" w:rsidP="00D46CF5">
            <w:pPr>
              <w:pStyle w:val="naisc"/>
              <w:spacing w:before="0" w:after="0"/>
              <w:jc w:val="left"/>
              <w:rPr>
                <w:szCs w:val="28"/>
              </w:rPr>
            </w:pPr>
            <w:r w:rsidRPr="0042382C">
              <w:rPr>
                <w:szCs w:val="28"/>
              </w:rPr>
              <w:t>Ņemts vērā</w:t>
            </w:r>
            <w:r w:rsidR="00F15C16">
              <w:rPr>
                <w:szCs w:val="28"/>
              </w:rPr>
              <w:t>.</w:t>
            </w:r>
          </w:p>
          <w:p w14:paraId="0F75460A" w14:textId="389CFBD9" w:rsidR="00F15C16" w:rsidRPr="00FF6CFF" w:rsidRDefault="00F15C16" w:rsidP="00D46CF5">
            <w:pPr>
              <w:pStyle w:val="naisc"/>
              <w:spacing w:before="0" w:after="0"/>
              <w:jc w:val="left"/>
              <w:rPr>
                <w:szCs w:val="28"/>
              </w:rPr>
            </w:pPr>
            <w:r>
              <w:rPr>
                <w:szCs w:val="28"/>
              </w:rPr>
              <w:t>Papildināta anotācija.</w:t>
            </w:r>
          </w:p>
        </w:tc>
        <w:tc>
          <w:tcPr>
            <w:tcW w:w="3651" w:type="dxa"/>
            <w:tcBorders>
              <w:top w:val="single" w:sz="4" w:space="0" w:color="auto"/>
              <w:left w:val="single" w:sz="4" w:space="0" w:color="auto"/>
              <w:bottom w:val="single" w:sz="4" w:space="0" w:color="auto"/>
            </w:tcBorders>
          </w:tcPr>
          <w:p w14:paraId="20F16D33" w14:textId="77777777" w:rsidR="00F15C16" w:rsidRPr="00F15C16" w:rsidRDefault="00F15C16" w:rsidP="00F15C16">
            <w:pPr>
              <w:jc w:val="both"/>
              <w:rPr>
                <w:szCs w:val="28"/>
              </w:rPr>
            </w:pPr>
            <w:r w:rsidRPr="00F15C16">
              <w:rPr>
                <w:szCs w:val="28"/>
              </w:rPr>
              <w:t>Lauku atbalsta dienestā ir ieviesta uz multispektrāliem satelītattēliem balstītas monitoringa sistēma platībmaksājumu administrēšanā un projektu pārbaudēs uz vietas.</w:t>
            </w:r>
          </w:p>
          <w:p w14:paraId="210CB75D" w14:textId="68F6EFFC" w:rsidR="00B9565E" w:rsidRPr="00FF6CFF" w:rsidRDefault="00F15C16" w:rsidP="00F15C16">
            <w:pPr>
              <w:jc w:val="both"/>
              <w:rPr>
                <w:szCs w:val="28"/>
              </w:rPr>
            </w:pPr>
            <w:r w:rsidRPr="00F15C16">
              <w:rPr>
                <w:szCs w:val="28"/>
              </w:rPr>
              <w:t>Efektivizējot pārbaužu procesus, ir uzsākta arī dronu izmantošana lauku bloku precizēšanā un pārbaudēs uz vietas. Līdz ar to nolikumā tiek paredzēta arī attālinātās kontroles izmantošana, veicot atbalsta saņēmēju pārbaudi.</w:t>
            </w:r>
          </w:p>
        </w:tc>
      </w:tr>
      <w:tr w:rsidR="00B41348" w:rsidRPr="00FF6CFF" w14:paraId="79F058EA" w14:textId="77777777" w:rsidTr="00D87E17">
        <w:trPr>
          <w:trHeight w:val="611"/>
        </w:trPr>
        <w:tc>
          <w:tcPr>
            <w:tcW w:w="675" w:type="dxa"/>
            <w:tcBorders>
              <w:left w:val="single" w:sz="6" w:space="0" w:color="000000"/>
              <w:bottom w:val="single" w:sz="4" w:space="0" w:color="auto"/>
              <w:right w:val="single" w:sz="6" w:space="0" w:color="000000"/>
            </w:tcBorders>
          </w:tcPr>
          <w:p w14:paraId="7D3C8ED3" w14:textId="77777777" w:rsidR="00B41348" w:rsidRPr="00FF6CFF" w:rsidRDefault="00B41348" w:rsidP="00B41348">
            <w:pPr>
              <w:pStyle w:val="naisc"/>
              <w:numPr>
                <w:ilvl w:val="0"/>
                <w:numId w:val="9"/>
              </w:numPr>
              <w:spacing w:before="0" w:after="0"/>
              <w:ind w:left="426"/>
              <w:jc w:val="left"/>
              <w:rPr>
                <w:szCs w:val="28"/>
              </w:rPr>
            </w:pPr>
          </w:p>
        </w:tc>
        <w:tc>
          <w:tcPr>
            <w:tcW w:w="2303" w:type="dxa"/>
            <w:tcBorders>
              <w:left w:val="single" w:sz="6" w:space="0" w:color="000000"/>
              <w:bottom w:val="single" w:sz="4" w:space="0" w:color="auto"/>
              <w:right w:val="single" w:sz="6" w:space="0" w:color="000000"/>
            </w:tcBorders>
          </w:tcPr>
          <w:p w14:paraId="174027BF" w14:textId="77777777" w:rsidR="00B41348" w:rsidRDefault="00B41348" w:rsidP="00B41348">
            <w:pPr>
              <w:jc w:val="both"/>
            </w:pPr>
          </w:p>
        </w:tc>
        <w:tc>
          <w:tcPr>
            <w:tcW w:w="5812" w:type="dxa"/>
            <w:gridSpan w:val="2"/>
            <w:tcBorders>
              <w:left w:val="single" w:sz="6" w:space="0" w:color="000000"/>
              <w:bottom w:val="single" w:sz="4" w:space="0" w:color="auto"/>
              <w:right w:val="single" w:sz="6" w:space="0" w:color="000000"/>
            </w:tcBorders>
          </w:tcPr>
          <w:p w14:paraId="53F47136" w14:textId="77777777" w:rsidR="00B41348" w:rsidRDefault="00B41348" w:rsidP="00B41348">
            <w:pPr>
              <w:pStyle w:val="naisc"/>
              <w:spacing w:before="0" w:after="0"/>
              <w:rPr>
                <w:b/>
                <w:szCs w:val="28"/>
              </w:rPr>
            </w:pPr>
            <w:r>
              <w:rPr>
                <w:b/>
                <w:szCs w:val="28"/>
              </w:rPr>
              <w:t>Tieslietu ministrija</w:t>
            </w:r>
          </w:p>
          <w:p w14:paraId="6CFA91A5" w14:textId="77777777" w:rsidR="00B41348" w:rsidRPr="00B41348" w:rsidRDefault="00B41348" w:rsidP="00B41348">
            <w:pPr>
              <w:jc w:val="both"/>
              <w:rPr>
                <w:rFonts w:ascii="Calibri" w:eastAsia="Calibri" w:hAnsi="Calibri" w:cs="Calibri"/>
                <w:sz w:val="22"/>
                <w:szCs w:val="22"/>
                <w:lang w:eastAsia="en-US"/>
              </w:rPr>
            </w:pPr>
            <w:r w:rsidRPr="00B41348">
              <w:rPr>
                <w:rFonts w:eastAsia="Calibri"/>
              </w:rPr>
              <w:t xml:space="preserve">Projekta 2.punkta paredz grozīt Ministru kabineta 2004.gada 19.oktobra noteikumu Nr.876 "Lauku atbalsta dienesta nolikums" 3.4. apakšpunktu, paredzot, ka, lai nodrošinātu funkciju izpildi, Lauku atbalsta dienests veic valsts un Eiropas Savienības atbalsta pretendentu un saņēmēju plānveida un ārpuskārtas kontroli un pārbaudes, izmantojot dažādu tehnoloģiju kombināciju. Attiecībā uz projektu 2.punktu anotācijā papildus ir norādīts, ka Lauku atbalsta dienestā ir ieviesta uz multispektrāliem satelītattēliem balstītas monitoringa sistēma platībmaksājumu administrēšanā un projektu pārbaudēs uz vietas. Efektivizējot pārbaužu procesus, ir uzsākta arī dronu izmantošana lauku bloku precizēšanā un pārbaudēs uz vietas, līdz ar to nolikumā tiek paredzēta arī attālinātās kontroles izmantošana, veicot atbalsta saņēmēju pārbaudi. </w:t>
            </w:r>
          </w:p>
          <w:p w14:paraId="63B2584E" w14:textId="77777777" w:rsidR="00B41348" w:rsidRPr="00B41348" w:rsidRDefault="00B41348" w:rsidP="00B41348">
            <w:pPr>
              <w:jc w:val="both"/>
              <w:rPr>
                <w:rFonts w:ascii="Calibri" w:eastAsia="Calibri" w:hAnsi="Calibri" w:cs="Calibri"/>
                <w:sz w:val="22"/>
                <w:szCs w:val="22"/>
                <w:lang w:eastAsia="en-US"/>
              </w:rPr>
            </w:pPr>
            <w:r w:rsidRPr="00B41348">
              <w:rPr>
                <w:rFonts w:eastAsia="Calibri"/>
              </w:rPr>
              <w:t>Vēršam uzmanību, ka anotācijā nav skaidrots, vai pastāv, kāda problēma, kāpēc šāds normatīvais regulējums nepieciešams,</w:t>
            </w:r>
            <w:r w:rsidRPr="00B41348">
              <w:rPr>
                <w:rFonts w:eastAsia="Calibri"/>
                <w:lang w:eastAsia="en-GB"/>
              </w:rPr>
              <w:t xml:space="preserve"> un nav izvērtēta ietekme uz cilvēktiesībām. </w:t>
            </w:r>
          </w:p>
          <w:p w14:paraId="4BF2A1CB" w14:textId="77777777" w:rsidR="00B41348" w:rsidRPr="00B41348" w:rsidRDefault="00B41348" w:rsidP="00B41348">
            <w:pPr>
              <w:jc w:val="both"/>
              <w:rPr>
                <w:rFonts w:ascii="Calibri" w:eastAsia="Calibri" w:hAnsi="Calibri" w:cs="Calibri"/>
                <w:sz w:val="22"/>
                <w:szCs w:val="22"/>
                <w:lang w:eastAsia="en-US"/>
              </w:rPr>
            </w:pPr>
            <w:r w:rsidRPr="00B41348">
              <w:rPr>
                <w:rFonts w:eastAsia="Calibri"/>
              </w:rPr>
              <w:t xml:space="preserve">Ņemot vērā minēto, lūdzam anotācijā skaidrot normatīvā regulējuma nepieciešamību, kā arī, paredzot šādu grozījumu, lūdzam izvērtēt regulējuma ietekmi uz cilvēktiesībām (tiesības uz privāto dzīvi (tostarp fizisko personu datu apstrādi), īpašumu, veselību, drošu vidi utt.). </w:t>
            </w:r>
          </w:p>
          <w:p w14:paraId="13417DDE" w14:textId="3EC984B2" w:rsidR="00B41348" w:rsidRPr="00B9565E" w:rsidRDefault="00B41348" w:rsidP="00B41348">
            <w:pPr>
              <w:pStyle w:val="naisc"/>
              <w:spacing w:before="0" w:after="0"/>
              <w:rPr>
                <w:b/>
                <w:szCs w:val="28"/>
              </w:rPr>
            </w:pPr>
          </w:p>
        </w:tc>
        <w:tc>
          <w:tcPr>
            <w:tcW w:w="2551" w:type="dxa"/>
            <w:gridSpan w:val="2"/>
            <w:tcBorders>
              <w:left w:val="single" w:sz="6" w:space="0" w:color="000000"/>
              <w:bottom w:val="single" w:sz="4" w:space="0" w:color="auto"/>
              <w:right w:val="single" w:sz="6" w:space="0" w:color="000000"/>
            </w:tcBorders>
          </w:tcPr>
          <w:p w14:paraId="1776205B" w14:textId="77777777" w:rsidR="00B41348" w:rsidRDefault="00B41348" w:rsidP="00B41348">
            <w:pPr>
              <w:pStyle w:val="naisc"/>
              <w:spacing w:before="0" w:after="0"/>
              <w:jc w:val="left"/>
              <w:rPr>
                <w:szCs w:val="28"/>
              </w:rPr>
            </w:pPr>
            <w:r w:rsidRPr="0042382C">
              <w:rPr>
                <w:szCs w:val="28"/>
              </w:rPr>
              <w:t>Ņemts vērā</w:t>
            </w:r>
            <w:r>
              <w:rPr>
                <w:szCs w:val="28"/>
              </w:rPr>
              <w:t>.</w:t>
            </w:r>
          </w:p>
          <w:p w14:paraId="528658F5" w14:textId="29C3FB1B" w:rsidR="00B41348" w:rsidRPr="0042382C" w:rsidRDefault="00B41348" w:rsidP="00B41348">
            <w:pPr>
              <w:pStyle w:val="naisc"/>
              <w:spacing w:before="0" w:after="0"/>
              <w:jc w:val="left"/>
              <w:rPr>
                <w:szCs w:val="28"/>
              </w:rPr>
            </w:pPr>
            <w:r>
              <w:rPr>
                <w:szCs w:val="28"/>
              </w:rPr>
              <w:t>Papildināta anotācija.</w:t>
            </w:r>
          </w:p>
        </w:tc>
        <w:tc>
          <w:tcPr>
            <w:tcW w:w="3651" w:type="dxa"/>
            <w:tcBorders>
              <w:top w:val="single" w:sz="4" w:space="0" w:color="auto"/>
              <w:left w:val="single" w:sz="4" w:space="0" w:color="auto"/>
              <w:bottom w:val="single" w:sz="4" w:space="0" w:color="auto"/>
            </w:tcBorders>
          </w:tcPr>
          <w:p w14:paraId="5B4D82C9" w14:textId="77777777" w:rsidR="00D87E17" w:rsidRPr="00D87E17" w:rsidRDefault="00D87E17" w:rsidP="00D87E17">
            <w:pPr>
              <w:jc w:val="both"/>
              <w:rPr>
                <w:szCs w:val="28"/>
              </w:rPr>
            </w:pPr>
            <w:r w:rsidRPr="00D87E17">
              <w:rPr>
                <w:szCs w:val="28"/>
              </w:rPr>
              <w:t>Nolikumā tiek paredzēta attālinātās kontroles izmantošana, veicot valsts un Eiropas Savienības atbalsta saņēmēju platību pārbaudi.</w:t>
            </w:r>
          </w:p>
          <w:p w14:paraId="485BF892" w14:textId="52166BE1" w:rsidR="00D87E17" w:rsidRPr="00D87E17" w:rsidRDefault="00D87E17" w:rsidP="00D87E17">
            <w:pPr>
              <w:jc w:val="both"/>
              <w:rPr>
                <w:szCs w:val="28"/>
              </w:rPr>
            </w:pPr>
            <w:r w:rsidRPr="00D87E17">
              <w:rPr>
                <w:szCs w:val="28"/>
              </w:rPr>
              <w:t>Pārbaudes veikšana uz lauka ir laikietilpīgs un dārgs process, turklāt tajā iegūst vienreizēju informāciju par situāciju uz lauka. Kopš 1992.</w:t>
            </w:r>
            <w:r>
              <w:rPr>
                <w:szCs w:val="28"/>
              </w:rPr>
              <w:t> </w:t>
            </w:r>
            <w:r w:rsidRPr="00D87E17">
              <w:rPr>
                <w:szCs w:val="28"/>
              </w:rPr>
              <w:t>gada Eiropas Komisija ir izstrādājusi</w:t>
            </w:r>
            <w:r>
              <w:t xml:space="preserve"> </w:t>
            </w:r>
            <w:r w:rsidRPr="00D87E17">
              <w:rPr>
                <w:szCs w:val="28"/>
              </w:rPr>
              <w:t>alternatīvu pieeju lauksaimniecības zemes gabalu pārbaudei, izmantojot satelītattēlus, kurus nodrošina komerciālie pakalpojumu sniedzēji (piemēram, SPOT, WorldView, PlanetScope) un kas uzņemti dažādos laikos visa gada garumā. Saskaņā ar Eiropas Komisijas Kopīgā pētniecības centra datiem patlaban Eiropas Savienībā vidēji 80</w:t>
            </w:r>
            <w:r>
              <w:rPr>
                <w:szCs w:val="28"/>
              </w:rPr>
              <w:t> </w:t>
            </w:r>
            <w:r w:rsidRPr="00D87E17">
              <w:rPr>
                <w:szCs w:val="28"/>
              </w:rPr>
              <w:t>% no pārbaudēm uz lauka veic, izmantojot tālizpēti.</w:t>
            </w:r>
          </w:p>
          <w:p w14:paraId="0B5BC44F" w14:textId="4F144F41" w:rsidR="00D87E17" w:rsidRPr="00D87E17" w:rsidRDefault="00D87E17" w:rsidP="00D87E17">
            <w:pPr>
              <w:jc w:val="both"/>
              <w:rPr>
                <w:szCs w:val="28"/>
              </w:rPr>
            </w:pPr>
            <w:r w:rsidRPr="00D87E17">
              <w:rPr>
                <w:szCs w:val="28"/>
              </w:rPr>
              <w:t>Eiropas Savienības dalībvalstu maksājumu aģentūras 2017.</w:t>
            </w:r>
            <w:r>
              <w:rPr>
                <w:szCs w:val="28"/>
              </w:rPr>
              <w:t> </w:t>
            </w:r>
            <w:r w:rsidRPr="00D87E17">
              <w:rPr>
                <w:szCs w:val="28"/>
              </w:rPr>
              <w:t>gada maijā parakstīja neoficiālu memorandu, proti, “Maltas deklarāciju”, kurā mudināja Eiropas Komisiju izmantot jaunas tehnoloģijas IAKS vienkāršošanai. Komisija 2017.</w:t>
            </w:r>
            <w:r>
              <w:rPr>
                <w:szCs w:val="28"/>
              </w:rPr>
              <w:t> </w:t>
            </w:r>
            <w:r w:rsidRPr="00D87E17">
              <w:rPr>
                <w:szCs w:val="28"/>
              </w:rPr>
              <w:t xml:space="preserve">gada jūnijā ierosināja izmaiņas tiesību aktos , kas ļautu dalībvalstīm no </w:t>
            </w:r>
            <w:r w:rsidRPr="00D87E17">
              <w:rPr>
                <w:szCs w:val="28"/>
              </w:rPr>
              <w:lastRenderedPageBreak/>
              <w:t>2018.</w:t>
            </w:r>
            <w:r>
              <w:rPr>
                <w:szCs w:val="28"/>
              </w:rPr>
              <w:t> </w:t>
            </w:r>
            <w:r w:rsidRPr="00D87E17">
              <w:rPr>
                <w:szCs w:val="28"/>
              </w:rPr>
              <w:t xml:space="preserve">gada īstenot monitorējošas pārbaudes, izmantojot automatizētus procesus, kuru pamatā ir </w:t>
            </w:r>
            <w:r w:rsidRPr="00D87E17">
              <w:rPr>
                <w:i/>
                <w:szCs w:val="28"/>
              </w:rPr>
              <w:t>Copernicus Sentinel</w:t>
            </w:r>
            <w:r w:rsidRPr="00D87E17">
              <w:rPr>
                <w:szCs w:val="28"/>
              </w:rPr>
              <w:t xml:space="preserve"> dati. Regula ļauj izmantot arī citas jaunas tehnoloģijas, piemēram, dronus un ģeolokalizētas fotogrāfijas vai datus, ko ieguvuši citi satelīti, kā papildu pierādījumus, lai pārbaudītu atbilstību saskaņā ar kopējo lauksaimniecības politiku.</w:t>
            </w:r>
          </w:p>
          <w:p w14:paraId="5A86BC9A" w14:textId="77777777" w:rsidR="00D87E17" w:rsidRPr="00D87E17" w:rsidRDefault="00D87E17" w:rsidP="00D87E17">
            <w:pPr>
              <w:jc w:val="both"/>
              <w:rPr>
                <w:szCs w:val="28"/>
              </w:rPr>
            </w:pPr>
            <w:r w:rsidRPr="00D87E17">
              <w:rPr>
                <w:szCs w:val="28"/>
              </w:rPr>
              <w:t xml:space="preserve">Lauku atbalsta dienests platībmaksājumu administrēšanā jau šobrīd izmanto satelītu multispektrālos un radara attēlus, kas sniedz brīvi pieejamu un aktuālu informāciju par deklarētajiem laukiem. Plānots ieviest arī satelītattēlu monitoringa sistēmu platībmaksājumu administrēšanas nākamajā programmēšanas periodā. Efektivizējot platībmaksājumu un projektveidīgo pasākumu administrēšanas procesu, pārbaudēs uz vietas izmanto dronus, lai iegūtu pilnīgu priekšstatu par pārbaudītā lauka vai objekta stāvokli. </w:t>
            </w:r>
          </w:p>
          <w:p w14:paraId="7DFE38BB" w14:textId="77777777" w:rsidR="00D87E17" w:rsidRPr="00D87E17" w:rsidRDefault="00D87E17" w:rsidP="00D87E17">
            <w:pPr>
              <w:jc w:val="both"/>
              <w:rPr>
                <w:szCs w:val="28"/>
              </w:rPr>
            </w:pPr>
            <w:r w:rsidRPr="00D87E17">
              <w:rPr>
                <w:szCs w:val="28"/>
              </w:rPr>
              <w:t xml:space="preserve">Ieviešot digitālās tehnoloģijas, lauku fiziskā apmeklēšana uz vietas tiek aizstāta ar uzņemto satelītattēlu analīzi. Pašreizējais kontroles </w:t>
            </w:r>
            <w:r w:rsidRPr="00D87E17">
              <w:rPr>
                <w:szCs w:val="28"/>
              </w:rPr>
              <w:lastRenderedPageBreak/>
              <w:t>mehānisms nodrošina 5 procentus no visu saimniecību apsekošanas gada laikā. Savukārt, izmantojot satelītattēlus, tādu saimniecību īpatsvars varētu sasniegt līdz pat 95 procentiem, kurās tiek veikta atbilstības nosacījumu izpildes pārbaude. Tādējādi gan paši lauksaimnieki, gan arī Lauku atbalsta dienests gūtu pilnīgāku priekšstatu par lauksaimnieku pieteiktajām platībām un to faktisko apsaimniekošanu.</w:t>
            </w:r>
          </w:p>
          <w:p w14:paraId="070F8866" w14:textId="1CD36781" w:rsidR="00B41348" w:rsidRPr="00F15C16" w:rsidRDefault="00D87E17" w:rsidP="00D87E17">
            <w:pPr>
              <w:jc w:val="both"/>
              <w:rPr>
                <w:szCs w:val="28"/>
              </w:rPr>
            </w:pPr>
            <w:r w:rsidRPr="00D87E17">
              <w:rPr>
                <w:szCs w:val="28"/>
              </w:rPr>
              <w:t>Īstenojot monitorējošu pārbaužu pieeju, jaunu informāciju var iegūt jebkurā augšanas sezonas brīdī, tāpēc šādas pieejas īstenošana nodrošina lauksaimniekiem lielākas iespējas koriģēt atbalst pieprasījumus pēc to iesniegšanas. Turklāt maksājumu aģentūras var nosūtīt brīdinājuma ziņojumu lauksaimniekam, dodot tam iespēju veikt koriģējošus pasākumus (piemēram, nopļaut lauku). Tāpēc, īstenojot monitorējošu pārbaužu pieeju, var novērst neatbilstības rašanos, nevis sodīt lauksaimniekus pēc tās konstatēšanas.</w:t>
            </w:r>
          </w:p>
        </w:tc>
      </w:tr>
      <w:tr w:rsidR="002D7BCE" w:rsidRPr="00FF6CFF" w14:paraId="54606660" w14:textId="77777777" w:rsidTr="00D87E17">
        <w:trPr>
          <w:trHeight w:val="611"/>
        </w:trPr>
        <w:tc>
          <w:tcPr>
            <w:tcW w:w="675" w:type="dxa"/>
            <w:tcBorders>
              <w:left w:val="single" w:sz="6" w:space="0" w:color="000000"/>
              <w:bottom w:val="single" w:sz="4" w:space="0" w:color="auto"/>
              <w:right w:val="single" w:sz="6" w:space="0" w:color="000000"/>
            </w:tcBorders>
          </w:tcPr>
          <w:p w14:paraId="14166FEB" w14:textId="77777777" w:rsidR="002D7BCE" w:rsidRPr="00FF6CFF" w:rsidRDefault="002D7BCE" w:rsidP="00B41348">
            <w:pPr>
              <w:pStyle w:val="naisc"/>
              <w:numPr>
                <w:ilvl w:val="0"/>
                <w:numId w:val="9"/>
              </w:numPr>
              <w:spacing w:before="0" w:after="0"/>
              <w:ind w:left="426"/>
              <w:jc w:val="left"/>
              <w:rPr>
                <w:szCs w:val="28"/>
              </w:rPr>
            </w:pPr>
          </w:p>
        </w:tc>
        <w:tc>
          <w:tcPr>
            <w:tcW w:w="2303" w:type="dxa"/>
            <w:tcBorders>
              <w:left w:val="single" w:sz="6" w:space="0" w:color="000000"/>
              <w:bottom w:val="single" w:sz="4" w:space="0" w:color="auto"/>
              <w:right w:val="single" w:sz="6" w:space="0" w:color="000000"/>
            </w:tcBorders>
          </w:tcPr>
          <w:p w14:paraId="3BD05826" w14:textId="77777777" w:rsidR="002D7BCE" w:rsidRDefault="002D7BCE" w:rsidP="00B41348">
            <w:pPr>
              <w:jc w:val="both"/>
            </w:pPr>
          </w:p>
        </w:tc>
        <w:tc>
          <w:tcPr>
            <w:tcW w:w="5812" w:type="dxa"/>
            <w:gridSpan w:val="2"/>
            <w:tcBorders>
              <w:left w:val="single" w:sz="6" w:space="0" w:color="000000"/>
              <w:bottom w:val="single" w:sz="4" w:space="0" w:color="auto"/>
              <w:right w:val="single" w:sz="6" w:space="0" w:color="000000"/>
            </w:tcBorders>
          </w:tcPr>
          <w:p w14:paraId="2347023A" w14:textId="77777777" w:rsidR="002D7BCE" w:rsidRDefault="002D7BCE" w:rsidP="00B41348">
            <w:pPr>
              <w:pStyle w:val="naisc"/>
              <w:spacing w:before="0" w:after="0"/>
              <w:rPr>
                <w:b/>
                <w:szCs w:val="28"/>
              </w:rPr>
            </w:pPr>
            <w:r>
              <w:rPr>
                <w:b/>
                <w:szCs w:val="28"/>
              </w:rPr>
              <w:t>Tieslietu ministrija</w:t>
            </w:r>
          </w:p>
          <w:p w14:paraId="42D2721C" w14:textId="6321DBEF" w:rsidR="002D7BCE" w:rsidRPr="002D7BCE" w:rsidRDefault="002D7BCE" w:rsidP="002D7BCE">
            <w:pPr>
              <w:pStyle w:val="naisc"/>
              <w:jc w:val="both"/>
              <w:rPr>
                <w:szCs w:val="28"/>
              </w:rPr>
            </w:pPr>
            <w:r w:rsidRPr="002D7BCE">
              <w:rPr>
                <w:szCs w:val="28"/>
              </w:rPr>
              <w:t xml:space="preserve">Anotācijās I sadaļas 2. punktā ir norādīts, ka jauno tehnoloģiju izmantošana kontroles procesā neskar </w:t>
            </w:r>
            <w:r w:rsidRPr="002D7BCE">
              <w:rPr>
                <w:szCs w:val="28"/>
              </w:rPr>
              <w:lastRenderedPageBreak/>
              <w:t xml:space="preserve">personas cilvēktiesības, proti, tiesības uz privāto dzīvi, ņemot vērā, ka satelītattēla izšķirtspēja ir apmēram 10x10 m. Šāda izšķirtspēja nedod iespēju konstatēt attēlā kādu personu, nemaz nerunājot par tās identificēšanu un atpazīšanu. Vēršam uzmanību, ka no anotācijas un projekta 2. punkta izriet, ka tiek paredzēts izmantot dažādas tehnoloģiju kombinācijas, attiecīgi, ne tikai satelītu, bet arī citas tehnoloģijas. Norādām, ka nevar aprobežoties ar vienu no tehniskajām ierīcēm vērtējot ietekmi uz cilvēktiesībām. Tāpat vēršam uzmanību uz to, ka “tiesības uz privāto dzīvi” sevī ietver vairākus aspektus (t.i. personu vārds un uzvārds, datu aizsardzība, personu gods un cieņa, tāpat tiek arī personu garīgā veselība un tiesības uz attīstību, kā arī par daļu no personu privātās dzīves tiek atzītas tiesības dibināt kontaktus ar citiem cilvēkiem). Tāpat norādām, ka minētā rindkopa ir pretrunīga, jo tā norāda, ka jauno tehnoloģiju izmantošana kontroles procesā neskar personas cilvēktiesības, proti, tiesības uz privāto dzīvi. Vēršam uzmanību, ka cilvēktiesības sevī ietver vairākas personu tiesības, kā jau esam norādījuši, ka tehnoloģiju izmantošana skar ne tikai tiesības uz privāto dzīvi, bet arī tiesības uz īpašumu, veselību u.c. Ņemot vērā minēto lūdzam konkretizēt anotāciju. </w:t>
            </w:r>
          </w:p>
        </w:tc>
        <w:tc>
          <w:tcPr>
            <w:tcW w:w="2551" w:type="dxa"/>
            <w:gridSpan w:val="2"/>
            <w:tcBorders>
              <w:left w:val="single" w:sz="6" w:space="0" w:color="000000"/>
              <w:bottom w:val="single" w:sz="4" w:space="0" w:color="auto"/>
              <w:right w:val="single" w:sz="6" w:space="0" w:color="000000"/>
            </w:tcBorders>
          </w:tcPr>
          <w:p w14:paraId="0FBD065C" w14:textId="77777777" w:rsidR="002D7BCE" w:rsidRPr="002D7BCE" w:rsidRDefault="002D7BCE" w:rsidP="002D7BCE">
            <w:pPr>
              <w:pStyle w:val="naisc"/>
              <w:spacing w:before="0" w:after="0"/>
              <w:rPr>
                <w:szCs w:val="28"/>
              </w:rPr>
            </w:pPr>
            <w:r w:rsidRPr="002D7BCE">
              <w:rPr>
                <w:szCs w:val="28"/>
              </w:rPr>
              <w:lastRenderedPageBreak/>
              <w:t>Ņemts vērā.</w:t>
            </w:r>
          </w:p>
          <w:p w14:paraId="1E7080E1" w14:textId="61A9AECB" w:rsidR="002D7BCE" w:rsidRPr="0042382C" w:rsidRDefault="002D7BCE" w:rsidP="002D7BCE">
            <w:pPr>
              <w:pStyle w:val="naisc"/>
              <w:spacing w:before="0" w:after="0"/>
              <w:jc w:val="left"/>
              <w:rPr>
                <w:szCs w:val="28"/>
              </w:rPr>
            </w:pPr>
            <w:r w:rsidRPr="002D7BCE">
              <w:rPr>
                <w:szCs w:val="28"/>
              </w:rPr>
              <w:t>Papildināta anotācija.</w:t>
            </w:r>
          </w:p>
        </w:tc>
        <w:tc>
          <w:tcPr>
            <w:tcW w:w="3651" w:type="dxa"/>
            <w:tcBorders>
              <w:top w:val="single" w:sz="4" w:space="0" w:color="auto"/>
              <w:left w:val="single" w:sz="4" w:space="0" w:color="auto"/>
              <w:bottom w:val="single" w:sz="4" w:space="0" w:color="auto"/>
            </w:tcBorders>
          </w:tcPr>
          <w:p w14:paraId="41A7BD87" w14:textId="77777777" w:rsidR="003B7236" w:rsidRPr="003B7236" w:rsidRDefault="003B7236" w:rsidP="003B7236">
            <w:pPr>
              <w:jc w:val="both"/>
              <w:rPr>
                <w:szCs w:val="28"/>
              </w:rPr>
            </w:pPr>
            <w:r w:rsidRPr="003B7236">
              <w:rPr>
                <w:szCs w:val="28"/>
              </w:rPr>
              <w:t xml:space="preserve">Ar datu apstrādes metodēm satelītattēlus var izmantot automatizētā izmaiņu noteikšanā – </w:t>
            </w:r>
            <w:r w:rsidRPr="003B7236">
              <w:rPr>
                <w:szCs w:val="28"/>
              </w:rPr>
              <w:lastRenderedPageBreak/>
              <w:t>skatīties, vai un kad uz lauka ir notikusi aktivitāte, piemēram, vai zālājs ir nopļauts vajadzīgajā termiņā. Ir iespējams arī automātiski noteikt zemes lietojumu – apbūvi, zālājus, mežus, aramzemi (ziemāji vai vasarāji), kā arī augu kultūras, lai tās salīdzinātu ar klientu iesniegtajos pieteikumos norādīto informāciju.</w:t>
            </w:r>
          </w:p>
          <w:p w14:paraId="19502299" w14:textId="77777777" w:rsidR="002D7BCE" w:rsidRDefault="003B7236" w:rsidP="003B7236">
            <w:pPr>
              <w:jc w:val="both"/>
              <w:rPr>
                <w:szCs w:val="28"/>
              </w:rPr>
            </w:pPr>
            <w:r w:rsidRPr="003B7236">
              <w:rPr>
                <w:szCs w:val="28"/>
              </w:rPr>
              <w:t>Sentinel satelītu uzņēmumi bija ļoti noderīgi arī plūdu skarto teritoriju noteikšanā – tos var izmantot gan salīdzinot sausuma un plūdu datumus, gan noteikt teritorijas, kuras klāj ūdens. Tāpat šīs tehnoloģijas ļauj identificēt tādu vides aizsardzību prasību pārkāpumus kā meliorācijas sistēmu bojāšana un dabas pieminekļu – dižakmeņu, aizsargājamu koku un aleju – iznīcināšanu.</w:t>
            </w:r>
          </w:p>
          <w:p w14:paraId="20563310" w14:textId="77777777" w:rsidR="003B7236" w:rsidRPr="003B7236" w:rsidRDefault="003B7236" w:rsidP="003B7236">
            <w:pPr>
              <w:jc w:val="both"/>
              <w:rPr>
                <w:szCs w:val="28"/>
              </w:rPr>
            </w:pPr>
            <w:r w:rsidRPr="003B7236">
              <w:rPr>
                <w:szCs w:val="28"/>
              </w:rPr>
              <w:t>Jauno tehnoloģiju izmantošana būtiski samazina kontroles procesā uz vietas patērēto laiku, ja nepieciešams apsekot, piemēram, meliorācijas grāvjus, dzērveņu purvus, meža ugunsdzēsības torņus un citas grūti pieejamas teritorijas.</w:t>
            </w:r>
          </w:p>
          <w:p w14:paraId="25F1AFCD" w14:textId="77777777" w:rsidR="003B7236" w:rsidRPr="003B7236" w:rsidRDefault="003B7236" w:rsidP="003B7236">
            <w:pPr>
              <w:jc w:val="both"/>
              <w:rPr>
                <w:szCs w:val="28"/>
              </w:rPr>
            </w:pPr>
            <w:r w:rsidRPr="003B7236">
              <w:rPr>
                <w:szCs w:val="28"/>
              </w:rPr>
              <w:t xml:space="preserve">Drona izmantošanas ieguvumi laika izteiksmē ir ievērojami. Piemēram, </w:t>
            </w:r>
            <w:r w:rsidRPr="003B7236">
              <w:rPr>
                <w:szCs w:val="28"/>
              </w:rPr>
              <w:lastRenderedPageBreak/>
              <w:t>meliorācijas projektā izrakta grāvja 5 kilometru garumā apsekošana bez drona aizņem 4 līdz 6 stundas, savukārt ar šo lidaparātu – 2 līdz 3 stundas.</w:t>
            </w:r>
          </w:p>
          <w:p w14:paraId="07242A4D" w14:textId="17CCD27D" w:rsidR="003B7236" w:rsidRPr="003B7236" w:rsidRDefault="003B7236" w:rsidP="003B7236">
            <w:pPr>
              <w:jc w:val="both"/>
              <w:rPr>
                <w:szCs w:val="28"/>
              </w:rPr>
            </w:pPr>
            <w:r w:rsidRPr="003B7236">
              <w:rPr>
                <w:szCs w:val="28"/>
              </w:rPr>
              <w:t>Dienests mūsdienu tehnoloģijas izmanto, ņemot vērā  Ministru kabineta 2019. gada 13. augusta noteikumi Nr. 368 “Kārtība, kādā veicami bezpilota gaisa kuģu un</w:t>
            </w:r>
            <w:r>
              <w:t xml:space="preserve"> </w:t>
            </w:r>
            <w:r w:rsidRPr="003B7236">
              <w:rPr>
                <w:szCs w:val="28"/>
              </w:rPr>
              <w:t>cita veida lidaparātu lidojumi” noteiktās drošības prasības.</w:t>
            </w:r>
          </w:p>
          <w:p w14:paraId="117785F8" w14:textId="77777777" w:rsidR="003B7236" w:rsidRPr="003B7236" w:rsidRDefault="003B7236" w:rsidP="003B7236">
            <w:pPr>
              <w:jc w:val="both"/>
              <w:rPr>
                <w:szCs w:val="28"/>
              </w:rPr>
            </w:pPr>
            <w:r w:rsidRPr="003B7236">
              <w:rPr>
                <w:szCs w:val="28"/>
              </w:rPr>
              <w:t xml:space="preserve">Ministru kabineta 2015. gada 10. martā noteikumi Nr.126 “Tiešo maksājumu piešķiršanas kārtība lauksaimniekiem” un Ministru kabineta 2014.gada 30.septembrī noteikumi Nr.599  “Noteikumi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 paredz, ka atbalsta pretendents nodrošina iespēju kontroles iestādei – Lauku atbalsta dienestam, Valsts augu aizsardzības dienestam vai </w:t>
            </w:r>
            <w:r w:rsidRPr="003B7236">
              <w:rPr>
                <w:szCs w:val="28"/>
              </w:rPr>
              <w:lastRenderedPageBreak/>
              <w:t>Lauksaimniecības datu centram – veikt pārbaudi saimniecībā. Pretējā gadījumā atbalsta iesniegumu noraida. Iesniedzot pieteikumu, potenciālais atbalsta saņēmējs arī tiek informēts, ka tiks veikta viņa datu apstrāde.</w:t>
            </w:r>
          </w:p>
          <w:p w14:paraId="5D0CF002" w14:textId="7CFF963A" w:rsidR="003B7236" w:rsidRPr="00D87E17" w:rsidRDefault="003B7236" w:rsidP="003B7236">
            <w:pPr>
              <w:jc w:val="both"/>
              <w:rPr>
                <w:szCs w:val="28"/>
              </w:rPr>
            </w:pPr>
            <w:r w:rsidRPr="003B7236">
              <w:rPr>
                <w:szCs w:val="28"/>
              </w:rPr>
              <w:t>Par katru veikto pārbaudi uz vietas kontroles institūcija sagatavo kontroles ziņojumu. Atbalsta pretendentam ir tiesības iepazīties ar kontroles ziņojumu un to papildināt.</w:t>
            </w:r>
          </w:p>
        </w:tc>
      </w:tr>
      <w:tr w:rsidR="002D7BCE" w:rsidRPr="00FF6CFF" w14:paraId="00DE5557" w14:textId="77777777" w:rsidTr="00D87E17">
        <w:trPr>
          <w:trHeight w:val="611"/>
        </w:trPr>
        <w:tc>
          <w:tcPr>
            <w:tcW w:w="675" w:type="dxa"/>
            <w:tcBorders>
              <w:left w:val="single" w:sz="6" w:space="0" w:color="000000"/>
              <w:bottom w:val="single" w:sz="4" w:space="0" w:color="auto"/>
              <w:right w:val="single" w:sz="6" w:space="0" w:color="000000"/>
            </w:tcBorders>
          </w:tcPr>
          <w:p w14:paraId="13FF89FE" w14:textId="77777777" w:rsidR="002D7BCE" w:rsidRPr="00FF6CFF" w:rsidRDefault="002D7BCE" w:rsidP="00B41348">
            <w:pPr>
              <w:pStyle w:val="naisc"/>
              <w:numPr>
                <w:ilvl w:val="0"/>
                <w:numId w:val="9"/>
              </w:numPr>
              <w:spacing w:before="0" w:after="0"/>
              <w:ind w:left="426"/>
              <w:jc w:val="left"/>
              <w:rPr>
                <w:szCs w:val="28"/>
              </w:rPr>
            </w:pPr>
          </w:p>
        </w:tc>
        <w:tc>
          <w:tcPr>
            <w:tcW w:w="2303" w:type="dxa"/>
            <w:tcBorders>
              <w:left w:val="single" w:sz="6" w:space="0" w:color="000000"/>
              <w:bottom w:val="single" w:sz="4" w:space="0" w:color="auto"/>
              <w:right w:val="single" w:sz="6" w:space="0" w:color="000000"/>
            </w:tcBorders>
          </w:tcPr>
          <w:p w14:paraId="4D5DA320" w14:textId="77777777" w:rsidR="002D7BCE" w:rsidRDefault="002D7BCE" w:rsidP="00B41348">
            <w:pPr>
              <w:jc w:val="both"/>
            </w:pPr>
          </w:p>
        </w:tc>
        <w:tc>
          <w:tcPr>
            <w:tcW w:w="5812" w:type="dxa"/>
            <w:gridSpan w:val="2"/>
            <w:tcBorders>
              <w:left w:val="single" w:sz="6" w:space="0" w:color="000000"/>
              <w:bottom w:val="single" w:sz="4" w:space="0" w:color="auto"/>
              <w:right w:val="single" w:sz="6" w:space="0" w:color="000000"/>
            </w:tcBorders>
          </w:tcPr>
          <w:p w14:paraId="7D0E9803" w14:textId="31FCFD80" w:rsidR="002D7BCE" w:rsidRDefault="002D7BCE" w:rsidP="00B41348">
            <w:pPr>
              <w:pStyle w:val="naisc"/>
              <w:spacing w:before="0" w:after="0"/>
              <w:rPr>
                <w:b/>
                <w:szCs w:val="28"/>
              </w:rPr>
            </w:pPr>
            <w:r>
              <w:rPr>
                <w:b/>
                <w:szCs w:val="28"/>
              </w:rPr>
              <w:t>Tieslietu ministrija</w:t>
            </w:r>
          </w:p>
          <w:p w14:paraId="1C47D1E7" w14:textId="5959F2A7" w:rsidR="002D7BCE" w:rsidRPr="002D7BCE" w:rsidRDefault="002D7BCE" w:rsidP="002D7BCE">
            <w:pPr>
              <w:pStyle w:val="naisc"/>
              <w:spacing w:before="0" w:after="0"/>
              <w:jc w:val="both"/>
              <w:rPr>
                <w:szCs w:val="28"/>
              </w:rPr>
            </w:pPr>
            <w:r w:rsidRPr="002D7BCE">
              <w:rPr>
                <w:szCs w:val="28"/>
              </w:rPr>
              <w:t xml:space="preserve">Norādām, ka gadījumā, ja tehnoloģiju izmantošanas kontroles procesā tiek iegūti personas dati un cita informācija lūdzam to norādīt anotācijā, tāpat būtu nepieciešams norādīt kādā gadījumā dati tiek glabāti.  </w:t>
            </w:r>
          </w:p>
        </w:tc>
        <w:tc>
          <w:tcPr>
            <w:tcW w:w="2551" w:type="dxa"/>
            <w:gridSpan w:val="2"/>
            <w:tcBorders>
              <w:left w:val="single" w:sz="6" w:space="0" w:color="000000"/>
              <w:bottom w:val="single" w:sz="4" w:space="0" w:color="auto"/>
              <w:right w:val="single" w:sz="6" w:space="0" w:color="000000"/>
            </w:tcBorders>
          </w:tcPr>
          <w:p w14:paraId="7B8CE0BD" w14:textId="77777777" w:rsidR="002D7BCE" w:rsidRPr="002D7BCE" w:rsidRDefault="002D7BCE" w:rsidP="002D7BCE">
            <w:pPr>
              <w:pStyle w:val="naisc"/>
              <w:spacing w:before="0" w:after="0"/>
              <w:rPr>
                <w:szCs w:val="28"/>
              </w:rPr>
            </w:pPr>
            <w:r w:rsidRPr="002D7BCE">
              <w:rPr>
                <w:szCs w:val="28"/>
              </w:rPr>
              <w:t>Ņemts vērā.</w:t>
            </w:r>
          </w:p>
          <w:p w14:paraId="0A4C4524" w14:textId="66969F9B" w:rsidR="002D7BCE" w:rsidRPr="0042382C" w:rsidRDefault="002D7BCE" w:rsidP="002D7BCE">
            <w:pPr>
              <w:pStyle w:val="naisc"/>
              <w:spacing w:before="0" w:after="0"/>
              <w:jc w:val="left"/>
              <w:rPr>
                <w:szCs w:val="28"/>
              </w:rPr>
            </w:pPr>
            <w:r w:rsidRPr="002D7BCE">
              <w:rPr>
                <w:szCs w:val="28"/>
              </w:rPr>
              <w:t>Papildināta anotācija.</w:t>
            </w:r>
          </w:p>
        </w:tc>
        <w:tc>
          <w:tcPr>
            <w:tcW w:w="3651" w:type="dxa"/>
            <w:tcBorders>
              <w:top w:val="single" w:sz="4" w:space="0" w:color="auto"/>
              <w:left w:val="single" w:sz="4" w:space="0" w:color="auto"/>
              <w:bottom w:val="single" w:sz="4" w:space="0" w:color="auto"/>
            </w:tcBorders>
          </w:tcPr>
          <w:p w14:paraId="2B052EBA" w14:textId="419B4700" w:rsidR="002D7BCE" w:rsidRPr="00D87E17" w:rsidRDefault="003B7236" w:rsidP="00D87E17">
            <w:pPr>
              <w:jc w:val="both"/>
              <w:rPr>
                <w:szCs w:val="28"/>
              </w:rPr>
            </w:pPr>
            <w:r w:rsidRPr="003B7236">
              <w:rPr>
                <w:szCs w:val="28"/>
              </w:rPr>
              <w:t>Kontroles procesa rezultāta datus iekļauj vienotajā zemkopības nozares informācijas sistēmā. Tos apstrādā, izsniedz, auditē un arhivē atbilstoši Ministru kabineta 2013. gada 26. martā noteikumiem Nr. 161 “Noteikumi par vienoto zemkopības nozares informācijas sistēmu”.</w:t>
            </w:r>
          </w:p>
        </w:tc>
      </w:tr>
      <w:tr w:rsidR="002D7BCE" w:rsidRPr="00FF6CFF" w14:paraId="08AC024F" w14:textId="77777777" w:rsidTr="00D87E17">
        <w:trPr>
          <w:trHeight w:val="611"/>
        </w:trPr>
        <w:tc>
          <w:tcPr>
            <w:tcW w:w="675" w:type="dxa"/>
            <w:tcBorders>
              <w:left w:val="single" w:sz="6" w:space="0" w:color="000000"/>
              <w:bottom w:val="single" w:sz="4" w:space="0" w:color="auto"/>
              <w:right w:val="single" w:sz="6" w:space="0" w:color="000000"/>
            </w:tcBorders>
          </w:tcPr>
          <w:p w14:paraId="3A555F64" w14:textId="77777777" w:rsidR="002D7BCE" w:rsidRPr="00FF6CFF" w:rsidRDefault="002D7BCE" w:rsidP="00B41348">
            <w:pPr>
              <w:pStyle w:val="naisc"/>
              <w:numPr>
                <w:ilvl w:val="0"/>
                <w:numId w:val="9"/>
              </w:numPr>
              <w:spacing w:before="0" w:after="0"/>
              <w:ind w:left="426"/>
              <w:jc w:val="left"/>
              <w:rPr>
                <w:szCs w:val="28"/>
              </w:rPr>
            </w:pPr>
          </w:p>
        </w:tc>
        <w:tc>
          <w:tcPr>
            <w:tcW w:w="2303" w:type="dxa"/>
            <w:tcBorders>
              <w:left w:val="single" w:sz="6" w:space="0" w:color="000000"/>
              <w:bottom w:val="single" w:sz="4" w:space="0" w:color="auto"/>
              <w:right w:val="single" w:sz="6" w:space="0" w:color="000000"/>
            </w:tcBorders>
          </w:tcPr>
          <w:p w14:paraId="7839563E" w14:textId="77777777" w:rsidR="002D7BCE" w:rsidRDefault="002D7BCE" w:rsidP="00B41348">
            <w:pPr>
              <w:jc w:val="both"/>
            </w:pPr>
          </w:p>
        </w:tc>
        <w:tc>
          <w:tcPr>
            <w:tcW w:w="5812" w:type="dxa"/>
            <w:gridSpan w:val="2"/>
            <w:tcBorders>
              <w:left w:val="single" w:sz="6" w:space="0" w:color="000000"/>
              <w:bottom w:val="single" w:sz="4" w:space="0" w:color="auto"/>
              <w:right w:val="single" w:sz="6" w:space="0" w:color="000000"/>
            </w:tcBorders>
          </w:tcPr>
          <w:p w14:paraId="7B3452F0" w14:textId="77777777" w:rsidR="002D7BCE" w:rsidRDefault="002D7BCE" w:rsidP="00B41348">
            <w:pPr>
              <w:pStyle w:val="naisc"/>
              <w:spacing w:before="0" w:after="0"/>
              <w:rPr>
                <w:b/>
                <w:szCs w:val="28"/>
              </w:rPr>
            </w:pPr>
            <w:r>
              <w:rPr>
                <w:b/>
                <w:szCs w:val="28"/>
              </w:rPr>
              <w:t>Tieslietu ministrija</w:t>
            </w:r>
          </w:p>
          <w:p w14:paraId="4AAE7D56" w14:textId="431331F2" w:rsidR="002D7BCE" w:rsidRPr="002D7BCE" w:rsidRDefault="002D7BCE" w:rsidP="002D7BCE">
            <w:pPr>
              <w:pStyle w:val="naisc"/>
              <w:spacing w:before="0" w:after="0"/>
              <w:jc w:val="both"/>
              <w:rPr>
                <w:szCs w:val="28"/>
              </w:rPr>
            </w:pPr>
            <w:r w:rsidRPr="002D7BCE">
              <w:rPr>
                <w:szCs w:val="28"/>
              </w:rPr>
              <w:t>Saskaņā ar Ministru kabineta 2019.</w:t>
            </w:r>
            <w:r>
              <w:rPr>
                <w:szCs w:val="28"/>
              </w:rPr>
              <w:t> </w:t>
            </w:r>
            <w:r w:rsidRPr="002D7BCE">
              <w:rPr>
                <w:szCs w:val="28"/>
              </w:rPr>
              <w:t>gada 15.</w:t>
            </w:r>
            <w:r>
              <w:rPr>
                <w:szCs w:val="28"/>
              </w:rPr>
              <w:t> </w:t>
            </w:r>
            <w:r w:rsidRPr="002D7BCE">
              <w:rPr>
                <w:szCs w:val="28"/>
              </w:rPr>
              <w:t>decembra instrukcijas Nr.</w:t>
            </w:r>
            <w:r>
              <w:rPr>
                <w:szCs w:val="28"/>
              </w:rPr>
              <w:t> </w:t>
            </w:r>
            <w:r w:rsidRPr="002D7BCE">
              <w:rPr>
                <w:szCs w:val="28"/>
              </w:rPr>
              <w:t>19 "Tiesību akta projekta sākotnējās ietekmes izvērtēšanas kārtība" (turpmāk – instrukcija Nr. 19)  5.1 punktu projekta anotācijas kopsavilkumā norāda projekta mērķi, risinājumu un projekta spēkā stāšanās laiku (nepārsniedzot 500 zīmes bez atstarpēm). Anotācijas kopsavilkumu neaizpilda Ministru kabineta 2009. gada 7. aprīļa noteikumu Nr. 300 "Ministru kabineta kārtības rullis" 73. un 73.1</w:t>
            </w:r>
            <w:r>
              <w:rPr>
                <w:szCs w:val="28"/>
              </w:rPr>
              <w:t>. </w:t>
            </w:r>
            <w:r w:rsidRPr="002D7BCE">
              <w:rPr>
                <w:szCs w:val="28"/>
              </w:rPr>
              <w:t xml:space="preserve">punktā minētajiem projektiem un </w:t>
            </w:r>
            <w:r w:rsidRPr="002D7BCE">
              <w:rPr>
                <w:szCs w:val="28"/>
              </w:rPr>
              <w:lastRenderedPageBreak/>
              <w:t>projektiem, kuru anotācijas I sadaļas 2.</w:t>
            </w:r>
            <w:r>
              <w:rPr>
                <w:szCs w:val="28"/>
              </w:rPr>
              <w:t> </w:t>
            </w:r>
            <w:r w:rsidRPr="002D7BCE">
              <w:rPr>
                <w:szCs w:val="28"/>
              </w:rPr>
              <w:t>punkts nepārsniedz divas lapaspuses. Tā kā projekta anotācijas I sadaļas 2.</w:t>
            </w:r>
            <w:r>
              <w:rPr>
                <w:szCs w:val="28"/>
              </w:rPr>
              <w:t> </w:t>
            </w:r>
            <w:r w:rsidRPr="002D7BCE">
              <w:rPr>
                <w:szCs w:val="28"/>
              </w:rPr>
              <w:t>punkts pārsniedz divas lapaspuses, lūdzam aizpildīt projekta anotācijas kopsavilkumu, norādot projekta mērķi, risinājumu un projekta spēkā stāšanās laiku.</w:t>
            </w:r>
          </w:p>
        </w:tc>
        <w:tc>
          <w:tcPr>
            <w:tcW w:w="2551" w:type="dxa"/>
            <w:gridSpan w:val="2"/>
            <w:tcBorders>
              <w:left w:val="single" w:sz="6" w:space="0" w:color="000000"/>
              <w:bottom w:val="single" w:sz="4" w:space="0" w:color="auto"/>
              <w:right w:val="single" w:sz="6" w:space="0" w:color="000000"/>
            </w:tcBorders>
          </w:tcPr>
          <w:p w14:paraId="703B1565" w14:textId="77777777" w:rsidR="002D7BCE" w:rsidRPr="002D7BCE" w:rsidRDefault="002D7BCE" w:rsidP="002D7BCE">
            <w:pPr>
              <w:pStyle w:val="naisc"/>
              <w:spacing w:before="0" w:after="0"/>
              <w:rPr>
                <w:szCs w:val="28"/>
              </w:rPr>
            </w:pPr>
            <w:r w:rsidRPr="002D7BCE">
              <w:rPr>
                <w:szCs w:val="28"/>
              </w:rPr>
              <w:lastRenderedPageBreak/>
              <w:t>Ņemts vērā.</w:t>
            </w:r>
          </w:p>
          <w:p w14:paraId="230B2CFA" w14:textId="25B0AFAA" w:rsidR="002D7BCE" w:rsidRPr="0042382C" w:rsidRDefault="002D7BCE" w:rsidP="002D7BCE">
            <w:pPr>
              <w:pStyle w:val="naisc"/>
              <w:spacing w:before="0" w:after="0"/>
              <w:jc w:val="left"/>
              <w:rPr>
                <w:szCs w:val="28"/>
              </w:rPr>
            </w:pPr>
            <w:r w:rsidRPr="002D7BCE">
              <w:rPr>
                <w:szCs w:val="28"/>
              </w:rPr>
              <w:t>Papildināta anotācija.</w:t>
            </w:r>
          </w:p>
        </w:tc>
        <w:tc>
          <w:tcPr>
            <w:tcW w:w="3651" w:type="dxa"/>
            <w:tcBorders>
              <w:top w:val="single" w:sz="4" w:space="0" w:color="auto"/>
              <w:left w:val="single" w:sz="4" w:space="0" w:color="auto"/>
              <w:bottom w:val="single" w:sz="4" w:space="0" w:color="auto"/>
            </w:tcBorders>
          </w:tcPr>
          <w:p w14:paraId="54FFB2E5" w14:textId="77777777" w:rsidR="003B7236" w:rsidRPr="003B7236" w:rsidRDefault="003B7236" w:rsidP="003B7236">
            <w:pPr>
              <w:jc w:val="both"/>
              <w:rPr>
                <w:szCs w:val="28"/>
              </w:rPr>
            </w:pPr>
            <w:r w:rsidRPr="003B7236">
              <w:rPr>
                <w:szCs w:val="28"/>
              </w:rPr>
              <w:t xml:space="preserve">Noteikumu projekta “Grozījumi Ministru kabineta 2004.gada 19.oktobra noteikumos Nr.876 "Lauku atbalsta dienesta nolikums”  (turpmāk – noteikumu projekts) mērķis ir aktualizēt tur noteiktos Lauku atbalsts dienesta darbību reglamentējošos jautājumus. </w:t>
            </w:r>
          </w:p>
          <w:p w14:paraId="707ED853" w14:textId="77777777" w:rsidR="003B7236" w:rsidRPr="003B7236" w:rsidRDefault="003B7236" w:rsidP="003B7236">
            <w:pPr>
              <w:jc w:val="both"/>
              <w:rPr>
                <w:szCs w:val="28"/>
              </w:rPr>
            </w:pPr>
            <w:r w:rsidRPr="003B7236">
              <w:rPr>
                <w:szCs w:val="28"/>
              </w:rPr>
              <w:t xml:space="preserve">Noteikumu projekts ietver aktuālu Valsts pārvaldes iekārtas likuma 16. </w:t>
            </w:r>
            <w:r w:rsidRPr="003B7236">
              <w:rPr>
                <w:szCs w:val="28"/>
              </w:rPr>
              <w:lastRenderedPageBreak/>
              <w:t>panta otrajā daļā noteikto informāciju, tostarp neietverot  informāciju, kuru likumdevējs ir deleģējis noteikt tiešās pārvaldes iestādes vadītājam.</w:t>
            </w:r>
          </w:p>
          <w:p w14:paraId="7EC93966" w14:textId="4D3DDFE3" w:rsidR="002D7BCE" w:rsidRPr="00D87E17" w:rsidRDefault="003B7236" w:rsidP="003B7236">
            <w:pPr>
              <w:jc w:val="both"/>
              <w:rPr>
                <w:szCs w:val="28"/>
              </w:rPr>
            </w:pPr>
            <w:r w:rsidRPr="003B7236">
              <w:rPr>
                <w:szCs w:val="28"/>
              </w:rPr>
              <w:t>Noteikumu projekts stājas spēkā nākamajā dienā pēc noteikumu projekta izsludināšanas.</w:t>
            </w:r>
          </w:p>
        </w:tc>
      </w:tr>
      <w:tr w:rsidR="002D7BCE" w:rsidRPr="00FF6CFF" w14:paraId="18255909" w14:textId="77777777" w:rsidTr="00D87E17">
        <w:trPr>
          <w:trHeight w:val="611"/>
        </w:trPr>
        <w:tc>
          <w:tcPr>
            <w:tcW w:w="675" w:type="dxa"/>
            <w:tcBorders>
              <w:left w:val="single" w:sz="6" w:space="0" w:color="000000"/>
              <w:bottom w:val="single" w:sz="4" w:space="0" w:color="auto"/>
              <w:right w:val="single" w:sz="6" w:space="0" w:color="000000"/>
            </w:tcBorders>
          </w:tcPr>
          <w:p w14:paraId="324547F0" w14:textId="77777777" w:rsidR="002D7BCE" w:rsidRPr="00FF6CFF" w:rsidRDefault="002D7BCE" w:rsidP="00B41348">
            <w:pPr>
              <w:pStyle w:val="naisc"/>
              <w:numPr>
                <w:ilvl w:val="0"/>
                <w:numId w:val="9"/>
              </w:numPr>
              <w:spacing w:before="0" w:after="0"/>
              <w:ind w:left="426"/>
              <w:jc w:val="left"/>
              <w:rPr>
                <w:szCs w:val="28"/>
              </w:rPr>
            </w:pPr>
          </w:p>
        </w:tc>
        <w:tc>
          <w:tcPr>
            <w:tcW w:w="2303" w:type="dxa"/>
            <w:tcBorders>
              <w:left w:val="single" w:sz="6" w:space="0" w:color="000000"/>
              <w:bottom w:val="single" w:sz="4" w:space="0" w:color="auto"/>
              <w:right w:val="single" w:sz="6" w:space="0" w:color="000000"/>
            </w:tcBorders>
          </w:tcPr>
          <w:p w14:paraId="26E5A0D3" w14:textId="77777777" w:rsidR="002D7BCE" w:rsidRDefault="002D7BCE" w:rsidP="00B41348">
            <w:pPr>
              <w:jc w:val="both"/>
            </w:pPr>
          </w:p>
        </w:tc>
        <w:tc>
          <w:tcPr>
            <w:tcW w:w="5812" w:type="dxa"/>
            <w:gridSpan w:val="2"/>
            <w:tcBorders>
              <w:left w:val="single" w:sz="6" w:space="0" w:color="000000"/>
              <w:bottom w:val="single" w:sz="4" w:space="0" w:color="auto"/>
              <w:right w:val="single" w:sz="6" w:space="0" w:color="000000"/>
            </w:tcBorders>
          </w:tcPr>
          <w:p w14:paraId="409F8843" w14:textId="0387D255" w:rsidR="002D7BCE" w:rsidRDefault="002D7BCE" w:rsidP="00B41348">
            <w:pPr>
              <w:pStyle w:val="naisc"/>
              <w:spacing w:before="0" w:after="0"/>
              <w:rPr>
                <w:b/>
                <w:szCs w:val="28"/>
              </w:rPr>
            </w:pPr>
            <w:r>
              <w:rPr>
                <w:b/>
                <w:szCs w:val="28"/>
              </w:rPr>
              <w:t>Tieslietu ministrija</w:t>
            </w:r>
          </w:p>
          <w:p w14:paraId="525781F0" w14:textId="31D5900D" w:rsidR="002D7BCE" w:rsidRPr="002D7BCE" w:rsidRDefault="002D7BCE" w:rsidP="002D7BCE">
            <w:pPr>
              <w:pStyle w:val="naisc"/>
              <w:spacing w:before="0" w:after="0"/>
              <w:jc w:val="both"/>
              <w:rPr>
                <w:szCs w:val="28"/>
              </w:rPr>
            </w:pPr>
            <w:r w:rsidRPr="002D7BCE">
              <w:rPr>
                <w:szCs w:val="28"/>
              </w:rPr>
              <w:t>Saskaņā ar instrukcijas Nr.</w:t>
            </w:r>
            <w:r>
              <w:rPr>
                <w:szCs w:val="28"/>
              </w:rPr>
              <w:t> </w:t>
            </w:r>
            <w:r w:rsidRPr="002D7BCE">
              <w:rPr>
                <w:szCs w:val="28"/>
              </w:rPr>
              <w:t>19 20.</w:t>
            </w:r>
            <w:r>
              <w:rPr>
                <w:szCs w:val="28"/>
              </w:rPr>
              <w:t> </w:t>
            </w:r>
            <w:r w:rsidRPr="002D7BCE">
              <w:rPr>
                <w:szCs w:val="28"/>
              </w:rPr>
              <w:t>punktu projekta anotācijas II sadaļas 1.punktā ("Sabiedrības mērķgrupas, kuras tiesiskais regulējums ietekmē vai varētu ietekmēt") norāda visas sabiedrības mērķgrupas, uz kurām attiecināms projekta tiesiskais regulējums tiešā un netiešā veidā, t.i., kuru tiesības, pienākumus, finanses vai iespējas projekts ietekmē vai varētu ietekmēt. Ar sabiedrības mērķgrupu saprot jebkuru fizisku vai juridisku personu grupu (tai skaitā valsts un pašvaldību iestādēs nodarbinātos), kuru skar projektā paredzētais regulējums. Šajā kopsakarā lūdzam projekta anotācijas II sadaļas 1.</w:t>
            </w:r>
            <w:r>
              <w:rPr>
                <w:szCs w:val="28"/>
              </w:rPr>
              <w:t> </w:t>
            </w:r>
            <w:r w:rsidRPr="002D7BCE">
              <w:rPr>
                <w:szCs w:val="28"/>
              </w:rPr>
              <w:t>punktā norādīt visas sabiedrības mērķgrupas, uz kurām attiecināms projekta tiesiskais regulējums.</w:t>
            </w:r>
          </w:p>
        </w:tc>
        <w:tc>
          <w:tcPr>
            <w:tcW w:w="2551" w:type="dxa"/>
            <w:gridSpan w:val="2"/>
            <w:tcBorders>
              <w:left w:val="single" w:sz="6" w:space="0" w:color="000000"/>
              <w:bottom w:val="single" w:sz="4" w:space="0" w:color="auto"/>
              <w:right w:val="single" w:sz="6" w:space="0" w:color="000000"/>
            </w:tcBorders>
          </w:tcPr>
          <w:p w14:paraId="678C4EE8" w14:textId="77777777" w:rsidR="002D7BCE" w:rsidRPr="002D7BCE" w:rsidRDefault="002D7BCE" w:rsidP="002D7BCE">
            <w:pPr>
              <w:pStyle w:val="naisc"/>
              <w:spacing w:before="0" w:after="0"/>
              <w:jc w:val="both"/>
              <w:rPr>
                <w:szCs w:val="28"/>
              </w:rPr>
            </w:pPr>
            <w:r w:rsidRPr="002D7BCE">
              <w:rPr>
                <w:szCs w:val="28"/>
              </w:rPr>
              <w:t>Ņemts vērā.</w:t>
            </w:r>
          </w:p>
          <w:p w14:paraId="0220B260" w14:textId="0CBC1218" w:rsidR="002D7BCE" w:rsidRPr="0042382C" w:rsidRDefault="002D7BCE" w:rsidP="002D7BCE">
            <w:pPr>
              <w:pStyle w:val="naisc"/>
              <w:spacing w:before="0" w:after="0"/>
              <w:jc w:val="both"/>
              <w:rPr>
                <w:szCs w:val="28"/>
              </w:rPr>
            </w:pPr>
            <w:r w:rsidRPr="002D7BCE">
              <w:rPr>
                <w:szCs w:val="28"/>
              </w:rPr>
              <w:t>Papildināta anotācija.</w:t>
            </w:r>
          </w:p>
        </w:tc>
        <w:tc>
          <w:tcPr>
            <w:tcW w:w="3651" w:type="dxa"/>
            <w:tcBorders>
              <w:top w:val="single" w:sz="4" w:space="0" w:color="auto"/>
              <w:left w:val="single" w:sz="4" w:space="0" w:color="auto"/>
              <w:bottom w:val="single" w:sz="4" w:space="0" w:color="auto"/>
            </w:tcBorders>
          </w:tcPr>
          <w:p w14:paraId="54A4EDF5" w14:textId="77777777" w:rsidR="006B20F1" w:rsidRPr="006B20F1" w:rsidRDefault="006B20F1" w:rsidP="006B20F1">
            <w:pPr>
              <w:jc w:val="both"/>
            </w:pPr>
            <w:r w:rsidRPr="006B20F1">
              <w:t>Lauku atbalsts dienesta nodarbinātie, kā arī Lauku atbalsta dienesta sniegto pakalpojuma saņēmēji un pārējās lauku saimniecības, kuru platība pārsniedz 1 hektāru – aptuveni 69 000 juridiskas un fiziskas personas.</w:t>
            </w:r>
          </w:p>
          <w:p w14:paraId="3B67CCB7" w14:textId="63CD438A" w:rsidR="002D7BCE" w:rsidRPr="006B20F1" w:rsidRDefault="002D7BCE" w:rsidP="00D87E17">
            <w:pPr>
              <w:jc w:val="both"/>
              <w:rPr>
                <w:szCs w:val="28"/>
              </w:rPr>
            </w:pPr>
          </w:p>
        </w:tc>
      </w:tr>
      <w:tr w:rsidR="002D7BCE" w:rsidRPr="00FF6CFF" w14:paraId="36A4868E" w14:textId="77777777" w:rsidTr="00D87E17">
        <w:trPr>
          <w:trHeight w:val="611"/>
        </w:trPr>
        <w:tc>
          <w:tcPr>
            <w:tcW w:w="675" w:type="dxa"/>
            <w:tcBorders>
              <w:left w:val="single" w:sz="6" w:space="0" w:color="000000"/>
              <w:bottom w:val="single" w:sz="4" w:space="0" w:color="auto"/>
              <w:right w:val="single" w:sz="6" w:space="0" w:color="000000"/>
            </w:tcBorders>
          </w:tcPr>
          <w:p w14:paraId="76D1D544" w14:textId="77777777" w:rsidR="002D7BCE" w:rsidRPr="00FF6CFF" w:rsidRDefault="002D7BCE" w:rsidP="00B41348">
            <w:pPr>
              <w:pStyle w:val="naisc"/>
              <w:numPr>
                <w:ilvl w:val="0"/>
                <w:numId w:val="9"/>
              </w:numPr>
              <w:spacing w:before="0" w:after="0"/>
              <w:ind w:left="426"/>
              <w:jc w:val="left"/>
              <w:rPr>
                <w:szCs w:val="28"/>
              </w:rPr>
            </w:pPr>
          </w:p>
        </w:tc>
        <w:tc>
          <w:tcPr>
            <w:tcW w:w="2303" w:type="dxa"/>
            <w:tcBorders>
              <w:left w:val="single" w:sz="6" w:space="0" w:color="000000"/>
              <w:bottom w:val="single" w:sz="4" w:space="0" w:color="auto"/>
              <w:right w:val="single" w:sz="6" w:space="0" w:color="000000"/>
            </w:tcBorders>
          </w:tcPr>
          <w:p w14:paraId="6AEF8949" w14:textId="5613A96A" w:rsidR="002D7BCE" w:rsidRDefault="003B7236" w:rsidP="00B41348">
            <w:pPr>
              <w:jc w:val="both"/>
            </w:pPr>
            <w:r w:rsidRPr="003B7236">
              <w:t>Zemkopības ministrija.</w:t>
            </w:r>
          </w:p>
        </w:tc>
        <w:tc>
          <w:tcPr>
            <w:tcW w:w="5812" w:type="dxa"/>
            <w:gridSpan w:val="2"/>
            <w:tcBorders>
              <w:left w:val="single" w:sz="6" w:space="0" w:color="000000"/>
              <w:bottom w:val="single" w:sz="4" w:space="0" w:color="auto"/>
              <w:right w:val="single" w:sz="6" w:space="0" w:color="000000"/>
            </w:tcBorders>
          </w:tcPr>
          <w:p w14:paraId="503CAFD4" w14:textId="7AAD39C5" w:rsidR="002D7BCE" w:rsidRDefault="002D7BCE" w:rsidP="002D7BCE">
            <w:pPr>
              <w:pStyle w:val="naisc"/>
              <w:rPr>
                <w:b/>
                <w:szCs w:val="28"/>
              </w:rPr>
            </w:pPr>
            <w:r>
              <w:rPr>
                <w:b/>
                <w:szCs w:val="28"/>
              </w:rPr>
              <w:t>Tieslietu ministrija</w:t>
            </w:r>
          </w:p>
          <w:p w14:paraId="0272B1D4" w14:textId="526FE3A2" w:rsidR="002D7BCE" w:rsidRDefault="002D7BCE" w:rsidP="002D7BCE">
            <w:pPr>
              <w:pStyle w:val="naisc"/>
              <w:jc w:val="both"/>
              <w:rPr>
                <w:b/>
                <w:szCs w:val="28"/>
              </w:rPr>
            </w:pPr>
            <w:r w:rsidRPr="002D7BCE">
              <w:rPr>
                <w:szCs w:val="28"/>
              </w:rPr>
              <w:t>Lūdzam projekta anotācijas VII sadaļas 1.</w:t>
            </w:r>
            <w:r>
              <w:rPr>
                <w:szCs w:val="28"/>
              </w:rPr>
              <w:t> </w:t>
            </w:r>
            <w:r w:rsidRPr="002D7BCE">
              <w:rPr>
                <w:szCs w:val="28"/>
              </w:rPr>
              <w:t xml:space="preserve">punktā norādīt visas institūcijas, kas nodrošinās projekta izpildi. </w:t>
            </w:r>
            <w:r w:rsidRPr="002D7BCE">
              <w:rPr>
                <w:b/>
                <w:szCs w:val="28"/>
              </w:rPr>
              <w:t xml:space="preserve"> </w:t>
            </w:r>
          </w:p>
        </w:tc>
        <w:tc>
          <w:tcPr>
            <w:tcW w:w="2551" w:type="dxa"/>
            <w:gridSpan w:val="2"/>
            <w:tcBorders>
              <w:left w:val="single" w:sz="6" w:space="0" w:color="000000"/>
              <w:bottom w:val="single" w:sz="4" w:space="0" w:color="auto"/>
              <w:right w:val="single" w:sz="6" w:space="0" w:color="000000"/>
            </w:tcBorders>
          </w:tcPr>
          <w:p w14:paraId="64DE8137" w14:textId="77777777" w:rsidR="002D7BCE" w:rsidRPr="002D7BCE" w:rsidRDefault="002D7BCE" w:rsidP="002D7BCE">
            <w:pPr>
              <w:pStyle w:val="naisc"/>
              <w:spacing w:before="0" w:after="0"/>
              <w:rPr>
                <w:szCs w:val="28"/>
              </w:rPr>
            </w:pPr>
            <w:r w:rsidRPr="002D7BCE">
              <w:rPr>
                <w:szCs w:val="28"/>
              </w:rPr>
              <w:t>Ņemts vērā.</w:t>
            </w:r>
          </w:p>
          <w:p w14:paraId="051CD2AF" w14:textId="5DF2B72F" w:rsidR="002D7BCE" w:rsidRPr="0042382C" w:rsidRDefault="002D7BCE" w:rsidP="002D7BCE">
            <w:pPr>
              <w:pStyle w:val="naisc"/>
              <w:spacing w:before="0" w:after="0"/>
              <w:rPr>
                <w:szCs w:val="28"/>
              </w:rPr>
            </w:pPr>
            <w:r w:rsidRPr="002D7BCE">
              <w:rPr>
                <w:szCs w:val="28"/>
              </w:rPr>
              <w:t>P</w:t>
            </w:r>
            <w:r>
              <w:rPr>
                <w:szCs w:val="28"/>
              </w:rPr>
              <w:t xml:space="preserve">recizēta </w:t>
            </w:r>
            <w:r w:rsidRPr="002D7BCE">
              <w:rPr>
                <w:szCs w:val="28"/>
              </w:rPr>
              <w:t>anotācija.</w:t>
            </w:r>
          </w:p>
        </w:tc>
        <w:tc>
          <w:tcPr>
            <w:tcW w:w="3651" w:type="dxa"/>
            <w:tcBorders>
              <w:top w:val="single" w:sz="4" w:space="0" w:color="auto"/>
              <w:left w:val="single" w:sz="4" w:space="0" w:color="auto"/>
              <w:bottom w:val="single" w:sz="4" w:space="0" w:color="auto"/>
            </w:tcBorders>
          </w:tcPr>
          <w:p w14:paraId="3DCB2DB0" w14:textId="0E3C0C82" w:rsidR="002D7BCE" w:rsidRPr="00D87E17" w:rsidRDefault="003B7236" w:rsidP="00D87E17">
            <w:pPr>
              <w:jc w:val="both"/>
              <w:rPr>
                <w:szCs w:val="28"/>
              </w:rPr>
            </w:pPr>
            <w:r w:rsidRPr="003B7236">
              <w:rPr>
                <w:szCs w:val="28"/>
              </w:rPr>
              <w:t>Lauku atbalsta dienests.</w:t>
            </w:r>
          </w:p>
        </w:tc>
      </w:tr>
      <w:tr w:rsidR="00884D66" w:rsidRPr="00884D66" w14:paraId="46D03D0B" w14:textId="77777777" w:rsidTr="00D87E17">
        <w:trPr>
          <w:trHeight w:val="611"/>
        </w:trPr>
        <w:tc>
          <w:tcPr>
            <w:tcW w:w="675" w:type="dxa"/>
            <w:tcBorders>
              <w:left w:val="single" w:sz="6" w:space="0" w:color="000000"/>
              <w:bottom w:val="single" w:sz="4" w:space="0" w:color="auto"/>
              <w:right w:val="single" w:sz="6" w:space="0" w:color="000000"/>
            </w:tcBorders>
          </w:tcPr>
          <w:p w14:paraId="2AB70639" w14:textId="77777777" w:rsidR="00884D66" w:rsidRPr="00FF6CFF" w:rsidRDefault="00884D66" w:rsidP="00B41348">
            <w:pPr>
              <w:pStyle w:val="naisc"/>
              <w:numPr>
                <w:ilvl w:val="0"/>
                <w:numId w:val="9"/>
              </w:numPr>
              <w:spacing w:before="0" w:after="0"/>
              <w:ind w:left="426"/>
              <w:jc w:val="left"/>
              <w:rPr>
                <w:szCs w:val="28"/>
              </w:rPr>
            </w:pPr>
          </w:p>
        </w:tc>
        <w:tc>
          <w:tcPr>
            <w:tcW w:w="2303" w:type="dxa"/>
            <w:tcBorders>
              <w:left w:val="single" w:sz="6" w:space="0" w:color="000000"/>
              <w:bottom w:val="single" w:sz="4" w:space="0" w:color="auto"/>
              <w:right w:val="single" w:sz="6" w:space="0" w:color="000000"/>
            </w:tcBorders>
          </w:tcPr>
          <w:p w14:paraId="4A766FA1" w14:textId="77777777" w:rsidR="00884D66" w:rsidRPr="003B7236" w:rsidRDefault="00884D66" w:rsidP="00B41348">
            <w:pPr>
              <w:jc w:val="both"/>
            </w:pPr>
          </w:p>
        </w:tc>
        <w:tc>
          <w:tcPr>
            <w:tcW w:w="5812" w:type="dxa"/>
            <w:gridSpan w:val="2"/>
            <w:tcBorders>
              <w:left w:val="single" w:sz="6" w:space="0" w:color="000000"/>
              <w:bottom w:val="single" w:sz="4" w:space="0" w:color="auto"/>
              <w:right w:val="single" w:sz="6" w:space="0" w:color="000000"/>
            </w:tcBorders>
          </w:tcPr>
          <w:p w14:paraId="5C5A56AF" w14:textId="3AF18B37" w:rsidR="00884D66" w:rsidRPr="00884D66" w:rsidRDefault="00884D66" w:rsidP="00884D66">
            <w:pPr>
              <w:pStyle w:val="naisc"/>
              <w:rPr>
                <w:b/>
                <w:szCs w:val="28"/>
              </w:rPr>
            </w:pPr>
            <w:r w:rsidRPr="00884D66">
              <w:rPr>
                <w:b/>
                <w:szCs w:val="28"/>
              </w:rPr>
              <w:t>Tieslietu ministrija</w:t>
            </w:r>
          </w:p>
          <w:p w14:paraId="074608B0" w14:textId="746B8857" w:rsidR="00884D66" w:rsidRPr="00884D66" w:rsidRDefault="00884D66" w:rsidP="00884D66">
            <w:pPr>
              <w:pStyle w:val="naisc"/>
              <w:jc w:val="both"/>
              <w:rPr>
                <w:szCs w:val="28"/>
              </w:rPr>
            </w:pPr>
            <w:r w:rsidRPr="00884D66">
              <w:rPr>
                <w:szCs w:val="28"/>
              </w:rPr>
              <w:t xml:space="preserve">Projekta anotācijā ir norādīts, ka Ministru kabineta 2015. gada 10. martā noteikumi Nr.126 “Tiešo maksājumu piešķiršanas kārtība lauksaimniekiem” un Ministru kabineta 2014.gada 30.septembrī noteikumi Nr.599 “Noteikumi par Eiropas Lauksaimniecības garantiju fonda, </w:t>
            </w:r>
            <w:r w:rsidRPr="00884D66">
              <w:rPr>
                <w:szCs w:val="28"/>
              </w:rPr>
              <w:lastRenderedPageBreak/>
              <w:t xml:space="preserve">Eiropas Lauksaimniecības fonda lauku attīstībai, Eiropas Jūrlietu un zivsaimniecības fonda, kā arī par valsts un Eiropas Savienības atbalsta lauksaimniecībai un lauku un zivsaimniecības attīstībai finansējuma administrēšanu 2014.–2020.gada plānošanas periodā” paredz, ka atbalsta pretendents nodrošina iespēju kontroles iestādei – Lauku atbalsta dienestam, Valsts augu aizsardzības dienestam vai Lauksaimniecības datu centram – veikt pārbaudi saimniecībā. Pretējā gadījumā atbalsta iesniegumu noraida. Iesniedzot pieteikumu, potenciālais atbalsta saņēmējs arī tiek informēts, ka tiks veikta viņa datu apstrāde. Par katru veikto pārbaudi uz vietas kontroles institūcija sagatavo kontroles ziņojumu. Atbalsta pretendentam ir tiesības iepazīties ar kontroles ziņojumu un to papildināt. Kontroles procesa rezultāta datus iekļauj vienotajā zemkopības nozares informācijas sistēmā. Tos apstrādā, izsniedz, auditē un arhivē atbilstoši Ministru kabineta 2013. gada 26. martā noteikumiem Nr. 161 “Noteikumi par vienoto zemkopības nozares informācijas sistēmu”. No anotācijas izriet, ka dati tiek iegūti tikai Lauku atbalsta dienesta klientiem. </w:t>
            </w:r>
          </w:p>
          <w:p w14:paraId="24C7F725" w14:textId="77777777" w:rsidR="00884D66" w:rsidRPr="00884D66" w:rsidRDefault="00884D66" w:rsidP="00884D66">
            <w:pPr>
              <w:pStyle w:val="naisc"/>
              <w:jc w:val="both"/>
              <w:rPr>
                <w:szCs w:val="28"/>
              </w:rPr>
            </w:pPr>
            <w:r w:rsidRPr="00884D66">
              <w:rPr>
                <w:szCs w:val="28"/>
              </w:rPr>
              <w:t xml:space="preserve">Vēršam uzmanību, ka </w:t>
            </w:r>
            <w:bookmarkStart w:id="4" w:name="_Hlk35952287"/>
            <w:r w:rsidRPr="00884D66">
              <w:rPr>
                <w:szCs w:val="28"/>
              </w:rPr>
              <w:t xml:space="preserve">saskaņā ar Ministru kabineta 2010. gada 13.jūlija noteikumiem Nr. 635 “Kārtība, kādā apseko un nosaka neapstrādātās lauksaimniecībā izmantojamās zemes platību un sniedz informāciju par to” </w:t>
            </w:r>
            <w:bookmarkEnd w:id="4"/>
            <w:r w:rsidRPr="00884D66">
              <w:rPr>
                <w:szCs w:val="28"/>
              </w:rPr>
              <w:t xml:space="preserve">(turpmāk – Noteikumi Nr. 635) Lauku atbalsta dienests bez zemes vienības īpašnieka, tiesiskā valdītāja vai to pārstāvju klātbūtnes veic ikgadēju zemes vienību (kadastru) apsekošanu, lai vizuāli pārbaudītu, vai lauksaimniecībai izmantojamā zeme ir apsaimniekota. Noteikumu Nr. 635 2.punkts nosaka, ka Lauku atbalsta dienests apkopo iegūto informāciju un datus par neapstrādātajām lauksaimniecībai </w:t>
            </w:r>
            <w:r w:rsidRPr="00884D66">
              <w:rPr>
                <w:szCs w:val="28"/>
              </w:rPr>
              <w:lastRenderedPageBreak/>
              <w:t xml:space="preserve">izmantojamām zemes platībām un iesniedz vietējām pašvaldībām nekustamā īpašuma nodokļa papildlikmes aprēķināšanai. Attiecīgi no tiesiskā regulējuma izriet, ka datu apstrāde un noteikumos norādītā tehnoloģiju izmantošana attiecas ne tikai uz Lauku atbalsta dienesta klientiem, bet arī uz to sabiedrības daļu kuru īpašumu apseko kā lauksaimniecībai izmantojamo zemes platību. No anotācijas izriet, ka iesniedzot pieteikumu, potenciālais atbalsta saņēmējs tiek informēts, ka tiks veikta viņa datu apstrāde, kā arī tiek dotas tiesības iepazīties ar kontroles ziņojumu un to papildināt, bet netiek norādīta datu glabāšana attiecībā uz personām, ka nav Lauku atbalsta dienesta klienti. Pašreiz no anotācijas izriet, ka attiecīgais regulējums attieksies tikai uz Lauku atbalsta dienesta klientiem, attiecīgi anotācijā minētas tehnoloģijas būtu izmantojamas tikai attiecībā uz tiem. Ņemot vērā minēto, gadījumā, ja tehnoloģijas tiek izmantotas arī attiecībā uz to sabiedrības daļu, kurai tiek pārbaudīta lauksaimniecībai izmantojamā zeme, bet kuri nav Lauku atbalsta dienesta klienti, anotācijā būtu jānorāda cilvēktiesību izvērtējams arī attiecībā uz tiem. Tāpat arī attiecībā uz iegūtajiem datiem būtu jānorāda, ne tikai, kādā gadījumā tie tiek glabāti klientiem, bet arī tai sabiedrības daļai, kurai tiek pārbaudīta lauksaimniecībai izmantojamā zeme, bet kuri nav Lauku atbalsta dienesta klienti. Šajā kopsakarā lūdzam papildināt anotāciju. </w:t>
            </w:r>
          </w:p>
          <w:p w14:paraId="26610A8E" w14:textId="77777777" w:rsidR="00884D66" w:rsidRPr="00884D66" w:rsidRDefault="00884D66" w:rsidP="00884D66">
            <w:pPr>
              <w:pStyle w:val="naisc"/>
              <w:jc w:val="both"/>
              <w:rPr>
                <w:szCs w:val="28"/>
              </w:rPr>
            </w:pPr>
          </w:p>
          <w:p w14:paraId="3CA552CC" w14:textId="73DEA154" w:rsidR="00884D66" w:rsidRPr="00884D66" w:rsidRDefault="00884D66" w:rsidP="00884D66">
            <w:pPr>
              <w:pStyle w:val="naisc"/>
              <w:jc w:val="both"/>
              <w:rPr>
                <w:szCs w:val="28"/>
              </w:rPr>
            </w:pPr>
            <w:r w:rsidRPr="00884D66">
              <w:rPr>
                <w:szCs w:val="28"/>
              </w:rPr>
              <w:t xml:space="preserve">Vienlaikus norādām, ka ņemot vērā minēto, sabiedrības mērķgrupas, kuras tiesiskais regulējums ietekmē vai varētu ietekmēt ir ne tikai Lauku atbalsts dienesta nodarbinātie un Lauku atbalsta dienesta sniegto pakalpojuma saņēmēji – aptuveni 60 000 juridiskas un fiziskas personas, bet arī tā </w:t>
            </w:r>
            <w:r w:rsidRPr="00884D66">
              <w:rPr>
                <w:szCs w:val="28"/>
              </w:rPr>
              <w:lastRenderedPageBreak/>
              <w:t>sabiedrības daļa sabiedrības daļa, kurai tiek pārbaudīta lauksaimniecībai izmantojamā zeme, bet kuri nav Lauku atbalsta dienesta klienti.</w:t>
            </w:r>
          </w:p>
        </w:tc>
        <w:tc>
          <w:tcPr>
            <w:tcW w:w="2551" w:type="dxa"/>
            <w:gridSpan w:val="2"/>
            <w:tcBorders>
              <w:left w:val="single" w:sz="6" w:space="0" w:color="000000"/>
              <w:bottom w:val="single" w:sz="4" w:space="0" w:color="auto"/>
              <w:right w:val="single" w:sz="6" w:space="0" w:color="000000"/>
            </w:tcBorders>
          </w:tcPr>
          <w:p w14:paraId="6AB64D9D" w14:textId="77777777" w:rsidR="00884D66" w:rsidRPr="00884D66" w:rsidRDefault="00884D66" w:rsidP="00884D66">
            <w:pPr>
              <w:pStyle w:val="naisc"/>
              <w:spacing w:before="0" w:after="0"/>
              <w:jc w:val="both"/>
              <w:rPr>
                <w:szCs w:val="28"/>
              </w:rPr>
            </w:pPr>
            <w:r w:rsidRPr="00884D66">
              <w:rPr>
                <w:szCs w:val="28"/>
              </w:rPr>
              <w:lastRenderedPageBreak/>
              <w:t>Ņemts vērā.</w:t>
            </w:r>
          </w:p>
          <w:p w14:paraId="2D6637C0" w14:textId="6ECC7C0A" w:rsidR="00884D66" w:rsidRPr="00884D66" w:rsidRDefault="00884D66" w:rsidP="00884D66">
            <w:pPr>
              <w:pStyle w:val="naisc"/>
              <w:spacing w:before="0" w:after="0"/>
              <w:jc w:val="both"/>
              <w:rPr>
                <w:szCs w:val="28"/>
              </w:rPr>
            </w:pPr>
            <w:r w:rsidRPr="00884D66">
              <w:rPr>
                <w:szCs w:val="28"/>
              </w:rPr>
              <w:t>Precizēta anotācija</w:t>
            </w:r>
          </w:p>
        </w:tc>
        <w:tc>
          <w:tcPr>
            <w:tcW w:w="3651" w:type="dxa"/>
            <w:tcBorders>
              <w:top w:val="single" w:sz="4" w:space="0" w:color="auto"/>
              <w:left w:val="single" w:sz="4" w:space="0" w:color="auto"/>
              <w:bottom w:val="single" w:sz="4" w:space="0" w:color="auto"/>
            </w:tcBorders>
          </w:tcPr>
          <w:p w14:paraId="1ABEE485" w14:textId="77777777" w:rsidR="006B20F1" w:rsidRPr="006B20F1" w:rsidRDefault="006B20F1" w:rsidP="006B20F1">
            <w:pPr>
              <w:ind w:firstLine="418"/>
              <w:jc w:val="both"/>
              <w:rPr>
                <w:rFonts w:eastAsia="Calibri"/>
                <w:lang w:eastAsia="en-US"/>
              </w:rPr>
            </w:pPr>
            <w:r w:rsidRPr="006B20F1">
              <w:rPr>
                <w:rFonts w:eastAsia="Calibri"/>
                <w:lang w:eastAsia="en-US"/>
              </w:rPr>
              <w:t xml:space="preserve">Lauku atbalsta dienests ir ieviesis iekšējās procedūras, tehnoloģiskus risinājumus un kontroles līdzekļus, lai saglabātu personas datu drošību, integritāti un konfidencialitāti, tai skaitā, </w:t>
            </w:r>
            <w:r w:rsidRPr="006B20F1">
              <w:rPr>
                <w:rFonts w:eastAsia="Calibri"/>
                <w:lang w:eastAsia="en-US"/>
              </w:rPr>
              <w:lastRenderedPageBreak/>
              <w:t xml:space="preserve">novērstu neatļautu piekļuvi personas datiem. Lauku atbalsta dienests sertificēts atbilstoši starptautiskajiem standartiem </w:t>
            </w:r>
            <w:r w:rsidRPr="006B20F1">
              <w:rPr>
                <w:rFonts w:eastAsia="Calibri"/>
                <w:i/>
                <w:lang w:eastAsia="en-US"/>
              </w:rPr>
              <w:t>ISO 9001:2015</w:t>
            </w:r>
            <w:r w:rsidRPr="006B20F1">
              <w:rPr>
                <w:rFonts w:eastAsia="Calibri"/>
                <w:lang w:eastAsia="en-US"/>
              </w:rPr>
              <w:t xml:space="preserve"> (kvalitātes vadības pārvaldības sistēma) </w:t>
            </w:r>
            <w:r w:rsidRPr="006B20F1">
              <w:rPr>
                <w:rFonts w:eastAsia="Calibri"/>
                <w:i/>
                <w:lang w:eastAsia="en-US"/>
              </w:rPr>
              <w:t>ISO 27001:2013</w:t>
            </w:r>
            <w:r w:rsidRPr="006B20F1">
              <w:rPr>
                <w:rFonts w:eastAsia="Calibri"/>
                <w:lang w:eastAsia="en-US"/>
              </w:rPr>
              <w:t xml:space="preserve"> (informācijas drošības pārvaldības sistēma);</w:t>
            </w:r>
          </w:p>
          <w:p w14:paraId="2851859B" w14:textId="77777777" w:rsidR="006B20F1" w:rsidRPr="006B20F1" w:rsidRDefault="006B20F1" w:rsidP="006B20F1">
            <w:pPr>
              <w:ind w:firstLine="418"/>
              <w:jc w:val="both"/>
              <w:rPr>
                <w:rFonts w:eastAsia="Calibri"/>
                <w:lang w:eastAsia="en-US"/>
              </w:rPr>
            </w:pPr>
            <w:r w:rsidRPr="006B20F1">
              <w:rPr>
                <w:rFonts w:eastAsia="Calibri"/>
                <w:lang w:eastAsia="en-US"/>
              </w:rPr>
              <w:t>Lauku atbalsta dienests aizsargā datu subjekta datus, izmantojot mūsdienu tehnoloģiju iespējas, ņemot vērā pastāvošos privātuma riskus un saprātīgi pieejamos organizatoriskos, finansiālos un tehniskos resursus, tajā skaitā izmantojot datu šifrēšanu, pārraidot datus (SSL šifrēšana) un ugunsmūri.</w:t>
            </w:r>
          </w:p>
          <w:p w14:paraId="5A7F4321" w14:textId="77777777" w:rsidR="006B20F1" w:rsidRPr="006B20F1" w:rsidRDefault="006B20F1" w:rsidP="006B20F1">
            <w:pPr>
              <w:ind w:firstLine="418"/>
              <w:jc w:val="both"/>
              <w:rPr>
                <w:rFonts w:eastAsia="Calibri"/>
                <w:lang w:eastAsia="en-US"/>
              </w:rPr>
            </w:pPr>
          </w:p>
          <w:p w14:paraId="5F3F2F30" w14:textId="77777777" w:rsidR="006B20F1" w:rsidRPr="006B20F1" w:rsidRDefault="006B20F1" w:rsidP="006B20F1">
            <w:pPr>
              <w:ind w:firstLine="418"/>
              <w:jc w:val="both"/>
              <w:rPr>
                <w:rFonts w:eastAsia="Calibri"/>
                <w:lang w:eastAsia="en-US"/>
              </w:rPr>
            </w:pPr>
            <w:r w:rsidRPr="006B20F1">
              <w:rPr>
                <w:rFonts w:eastAsia="Calibri"/>
                <w:lang w:eastAsia="en-US"/>
              </w:rPr>
              <w:t>Saskaņā ar Ministru kabineta 2010. gada 13.jūlija noteikumiem Nr. 635 “Kārtība, kādā apseko un nosaka neapstrādātās lauksaimniecībā izmantojamās zemes platību un sniedz informāciju par to” (turpmāk – noteikumi Nr.635) Lauku atbalsta dienests, vizuāli apseko tās lauksaimniecībā izmantojamās zemes vienības, kuru platība ir lielāka</w:t>
            </w:r>
            <w:r w:rsidRPr="006B20F1">
              <w:rPr>
                <w:rFonts w:eastAsia="Calibri"/>
                <w:b/>
                <w:lang w:eastAsia="en-US"/>
              </w:rPr>
              <w:t xml:space="preserve"> </w:t>
            </w:r>
            <w:r w:rsidRPr="006B20F1">
              <w:rPr>
                <w:rFonts w:eastAsia="Calibri"/>
                <w:lang w:eastAsia="en-US"/>
              </w:rPr>
              <w:t>par vienu hektāru.</w:t>
            </w:r>
          </w:p>
          <w:p w14:paraId="16023B5A" w14:textId="77777777" w:rsidR="006B20F1" w:rsidRPr="006B20F1" w:rsidRDefault="006B20F1" w:rsidP="006B20F1">
            <w:pPr>
              <w:ind w:firstLine="418"/>
              <w:jc w:val="both"/>
              <w:rPr>
                <w:rFonts w:eastAsia="Calibri"/>
                <w:lang w:eastAsia="en-US"/>
              </w:rPr>
            </w:pPr>
            <w:r w:rsidRPr="006B20F1">
              <w:rPr>
                <w:rFonts w:eastAsia="Calibri"/>
                <w:lang w:eastAsia="en-US"/>
              </w:rPr>
              <w:t xml:space="preserve">Apkopoto informāciju par tām zemes vienībām, kas uzskatāmas </w:t>
            </w:r>
            <w:r w:rsidRPr="006B20F1">
              <w:rPr>
                <w:rFonts w:eastAsia="Calibri"/>
                <w:lang w:eastAsia="en-US"/>
              </w:rPr>
              <w:lastRenderedPageBreak/>
              <w:t xml:space="preserve">par neapstrādātu lauksaimniecībā izmantojamo zemi, Lauku atbalsta dienests iesniedz vietējā pašvaldībā, kas, savukārt, šo informāciju izmanto nekustamā īpašuma nodokļa administrēšanas vajadzībām. </w:t>
            </w:r>
          </w:p>
          <w:p w14:paraId="6EABA949" w14:textId="77777777" w:rsidR="006B20F1" w:rsidRPr="006B20F1" w:rsidRDefault="006B20F1" w:rsidP="006B20F1">
            <w:pPr>
              <w:ind w:firstLine="418"/>
              <w:jc w:val="both"/>
              <w:rPr>
                <w:rFonts w:eastAsia="Calibri"/>
                <w:lang w:eastAsia="en-US"/>
              </w:rPr>
            </w:pPr>
            <w:r w:rsidRPr="006B20F1">
              <w:rPr>
                <w:rFonts w:eastAsia="Calibri"/>
                <w:lang w:eastAsia="en-US"/>
              </w:rPr>
              <w:t>Tā kā šīs funkcijas īstenošanai jau no 2015. gada tiek izmantoti satelītattēli, notiekumu projekta izpilde neparedz papildu datu apstrādi.</w:t>
            </w:r>
          </w:p>
          <w:p w14:paraId="4A8A3B32" w14:textId="568E725E" w:rsidR="006B20F1" w:rsidRPr="006B20F1" w:rsidRDefault="006B20F1" w:rsidP="006B20F1">
            <w:pPr>
              <w:ind w:firstLine="418"/>
              <w:jc w:val="both"/>
              <w:rPr>
                <w:rFonts w:eastAsia="Calibri"/>
                <w:lang w:eastAsia="en-US"/>
              </w:rPr>
            </w:pPr>
            <w:r w:rsidRPr="006B20F1">
              <w:rPr>
                <w:rFonts w:eastAsia="Calibri"/>
                <w:lang w:eastAsia="en-US"/>
              </w:rPr>
              <w:t>Izmantojot satelītattēlus, netiek fiksēti nekādi personas dati</w:t>
            </w:r>
            <w:r>
              <w:rPr>
                <w:rFonts w:eastAsia="Calibri"/>
                <w:lang w:eastAsia="en-US"/>
              </w:rPr>
              <w:t>, p</w:t>
            </w:r>
            <w:r w:rsidRPr="006B20F1">
              <w:rPr>
                <w:rFonts w:eastAsia="Calibri"/>
                <w:lang w:eastAsia="en-US"/>
              </w:rPr>
              <w:t>iemēram, netiek filmēta persona.</w:t>
            </w:r>
          </w:p>
          <w:p w14:paraId="457579D8" w14:textId="77777777" w:rsidR="00884D66" w:rsidRPr="00884D66" w:rsidRDefault="00884D66" w:rsidP="00884D66">
            <w:pPr>
              <w:jc w:val="both"/>
              <w:rPr>
                <w:szCs w:val="28"/>
              </w:rPr>
            </w:pPr>
          </w:p>
        </w:tc>
      </w:tr>
      <w:tr w:rsidR="002F337A" w:rsidRPr="002D350F" w14:paraId="326EA159" w14:textId="77777777" w:rsidTr="00A85B79">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24A25994" w14:textId="0349B895" w:rsidR="002F337A" w:rsidRPr="002D350F" w:rsidRDefault="002F337A" w:rsidP="002F337A">
            <w:pPr>
              <w:pStyle w:val="naiskr"/>
              <w:spacing w:before="0" w:after="0"/>
            </w:pPr>
          </w:p>
          <w:p w14:paraId="03534994" w14:textId="77777777" w:rsidR="002F337A" w:rsidRPr="002D350F" w:rsidRDefault="002F337A" w:rsidP="002F337A">
            <w:pPr>
              <w:pStyle w:val="naiskr"/>
              <w:spacing w:before="0" w:after="0"/>
            </w:pPr>
            <w:r w:rsidRPr="002D350F">
              <w:t>Atbildīgā amatpersona</w:t>
            </w:r>
          </w:p>
        </w:tc>
        <w:tc>
          <w:tcPr>
            <w:tcW w:w="6179" w:type="dxa"/>
            <w:gridSpan w:val="2"/>
          </w:tcPr>
          <w:p w14:paraId="2D3A58D5" w14:textId="77777777" w:rsidR="002F337A" w:rsidRPr="002D350F" w:rsidRDefault="002F337A" w:rsidP="002F337A">
            <w:pPr>
              <w:pStyle w:val="naiskr"/>
              <w:spacing w:before="0" w:after="0"/>
              <w:ind w:firstLine="720"/>
            </w:pPr>
            <w:r w:rsidRPr="002D350F">
              <w:t>  </w:t>
            </w:r>
          </w:p>
        </w:tc>
      </w:tr>
      <w:tr w:rsidR="002F337A" w:rsidRPr="002D350F" w14:paraId="5EDF1EB2" w14:textId="77777777" w:rsidTr="00A85B79">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3"/>
          </w:tcPr>
          <w:p w14:paraId="5930A620" w14:textId="77777777" w:rsidR="002F337A" w:rsidRPr="002D350F" w:rsidRDefault="002F337A" w:rsidP="002F337A">
            <w:pPr>
              <w:pStyle w:val="naiskr"/>
              <w:spacing w:before="0" w:after="0"/>
              <w:ind w:firstLine="720"/>
            </w:pPr>
          </w:p>
        </w:tc>
        <w:tc>
          <w:tcPr>
            <w:tcW w:w="6179" w:type="dxa"/>
            <w:gridSpan w:val="2"/>
            <w:tcBorders>
              <w:top w:val="single" w:sz="6" w:space="0" w:color="000000"/>
            </w:tcBorders>
          </w:tcPr>
          <w:p w14:paraId="3A620ED0" w14:textId="77777777" w:rsidR="002F337A" w:rsidRPr="002D350F" w:rsidRDefault="002F337A" w:rsidP="002F337A">
            <w:pPr>
              <w:pStyle w:val="naisc"/>
              <w:spacing w:before="0" w:after="0"/>
              <w:ind w:firstLine="720"/>
            </w:pPr>
            <w:r w:rsidRPr="002D350F">
              <w:t>(paraksts*)</w:t>
            </w:r>
          </w:p>
        </w:tc>
      </w:tr>
    </w:tbl>
    <w:p w14:paraId="30A98A67" w14:textId="412A2713" w:rsidR="004373E1" w:rsidRPr="002D350F" w:rsidRDefault="002D350F" w:rsidP="00F432EC">
      <w:pPr>
        <w:pStyle w:val="naisf"/>
        <w:spacing w:before="0" w:after="0"/>
        <w:ind w:firstLine="0"/>
      </w:pPr>
      <w:r w:rsidRPr="002D350F">
        <w:tab/>
      </w:r>
      <w:r w:rsidR="00184479" w:rsidRPr="002D350F">
        <w:t>Piezīme.</w:t>
      </w:r>
      <w:r w:rsidR="00767BF3" w:rsidRPr="002D350F">
        <w:t> </w:t>
      </w:r>
      <w:r w:rsidR="00FB6C91" w:rsidRPr="002D350F">
        <w:t>*</w:t>
      </w:r>
      <w:r w:rsidR="00767BF3" w:rsidRPr="002D350F">
        <w:t> </w:t>
      </w:r>
      <w:r w:rsidR="00317DC7" w:rsidRPr="002D350F">
        <w:t xml:space="preserve">Dokumenta rekvizītu </w:t>
      </w:r>
      <w:r w:rsidR="00364BB6" w:rsidRPr="002D350F">
        <w:t>"</w:t>
      </w:r>
      <w:r w:rsidR="0018210A" w:rsidRPr="002D350F">
        <w:t>p</w:t>
      </w:r>
      <w:r w:rsidR="00317DC7" w:rsidRPr="002D350F">
        <w:t>araksts</w:t>
      </w:r>
      <w:r w:rsidR="00364BB6" w:rsidRPr="002D350F">
        <w:t>"</w:t>
      </w:r>
      <w:r w:rsidR="00317DC7" w:rsidRPr="002D350F">
        <w:t xml:space="preserve"> neaizpilda, ja elektroniskais dokuments ir </w:t>
      </w:r>
      <w:r w:rsidR="00184479" w:rsidRPr="002D350F">
        <w:t>sagatavots</w:t>
      </w:r>
      <w:r w:rsidR="00317DC7" w:rsidRPr="002D350F">
        <w:t xml:space="preserve"> atbilstoši </w:t>
      </w:r>
      <w:r w:rsidR="00184479" w:rsidRPr="002D350F">
        <w:t xml:space="preserve">normatīvajiem aktiem par </w:t>
      </w:r>
      <w:r w:rsidR="00317DC7" w:rsidRPr="002D350F">
        <w:t>elektronisko dokumentu noformēšan</w:t>
      </w:r>
      <w:r w:rsidR="00184479" w:rsidRPr="002D350F">
        <w:t>u.</w:t>
      </w:r>
    </w:p>
    <w:p w14:paraId="78F40588" w14:textId="77777777" w:rsidR="00F432EC" w:rsidRPr="002D350F" w:rsidRDefault="00F432EC" w:rsidP="00DB7395">
      <w:pPr>
        <w:pStyle w:val="naisf"/>
        <w:spacing w:before="0" w:after="0"/>
        <w:ind w:firstLine="720"/>
      </w:pPr>
    </w:p>
    <w:p w14:paraId="44852306" w14:textId="7BCC1ADD" w:rsidR="004253B0" w:rsidRPr="002D350F" w:rsidRDefault="00B9565E" w:rsidP="00B9565E">
      <w:pPr>
        <w:pStyle w:val="naisf"/>
        <w:spacing w:before="0" w:after="0"/>
        <w:ind w:firstLine="0"/>
        <w:jc w:val="left"/>
      </w:pPr>
      <w:r>
        <w:t>Baiba Vecmane</w:t>
      </w:r>
    </w:p>
    <w:tbl>
      <w:tblPr>
        <w:tblpPr w:leftFromText="180" w:rightFromText="180" w:vertAnchor="text" w:tblpY="1"/>
        <w:tblOverlap w:val="never"/>
        <w:tblW w:w="0" w:type="auto"/>
        <w:tblLook w:val="00A0" w:firstRow="1" w:lastRow="0" w:firstColumn="1" w:lastColumn="0" w:noHBand="0" w:noVBand="0"/>
      </w:tblPr>
      <w:tblGrid>
        <w:gridCol w:w="8268"/>
      </w:tblGrid>
      <w:tr w:rsidR="00946DFD" w:rsidRPr="002D350F" w14:paraId="2DF74BF9" w14:textId="77777777" w:rsidTr="00FF6CFF">
        <w:tc>
          <w:tcPr>
            <w:tcW w:w="8268" w:type="dxa"/>
            <w:tcBorders>
              <w:top w:val="single" w:sz="4" w:space="0" w:color="000000"/>
            </w:tcBorders>
          </w:tcPr>
          <w:p w14:paraId="0721293D" w14:textId="77777777" w:rsidR="008655A2" w:rsidRPr="002D350F" w:rsidRDefault="00184479" w:rsidP="00FF6CFF">
            <w:pPr>
              <w:jc w:val="center"/>
            </w:pPr>
            <w:r w:rsidRPr="002D350F">
              <w:t>(</w:t>
            </w:r>
            <w:r w:rsidR="008655A2" w:rsidRPr="002D350F">
              <w:t xml:space="preserve">par projektu atbildīgās amatpersonas </w:t>
            </w:r>
            <w:r w:rsidRPr="002D350F">
              <w:t xml:space="preserve">vārds un </w:t>
            </w:r>
            <w:r w:rsidR="008655A2" w:rsidRPr="002D350F">
              <w:t>uzvārds</w:t>
            </w:r>
            <w:r w:rsidRPr="002D350F">
              <w:t>)</w:t>
            </w:r>
          </w:p>
          <w:p w14:paraId="429D7752" w14:textId="77777777" w:rsidR="002D350F" w:rsidRPr="002D350F" w:rsidRDefault="002D350F" w:rsidP="00FF6CFF">
            <w:pPr>
              <w:jc w:val="center"/>
            </w:pPr>
          </w:p>
        </w:tc>
      </w:tr>
      <w:tr w:rsidR="00946DFD" w:rsidRPr="002D350F" w14:paraId="0A8CB783" w14:textId="77777777" w:rsidTr="00FF6CFF">
        <w:tc>
          <w:tcPr>
            <w:tcW w:w="8268" w:type="dxa"/>
            <w:tcBorders>
              <w:bottom w:val="single" w:sz="4" w:space="0" w:color="000000"/>
            </w:tcBorders>
          </w:tcPr>
          <w:p w14:paraId="032A585E" w14:textId="1972D079" w:rsidR="008655A2" w:rsidRPr="002D350F" w:rsidRDefault="00B9565E" w:rsidP="00B9565E">
            <w:pPr>
              <w:jc w:val="both"/>
            </w:pPr>
            <w:r>
              <w:t xml:space="preserve">Juridiskā </w:t>
            </w:r>
            <w:r w:rsidR="003E6F0C" w:rsidRPr="002D350F">
              <w:t xml:space="preserve">departamenta </w:t>
            </w:r>
            <w:r>
              <w:t>Normatīvo aktu</w:t>
            </w:r>
            <w:r w:rsidR="003E6F0C" w:rsidRPr="002D350F">
              <w:t xml:space="preserve"> nodaļas </w:t>
            </w:r>
            <w:r w:rsidR="004253B0" w:rsidRPr="002D350F">
              <w:t>v</w:t>
            </w:r>
            <w:r>
              <w:t>adītāja vietniece</w:t>
            </w:r>
          </w:p>
        </w:tc>
      </w:tr>
      <w:tr w:rsidR="00946DFD" w:rsidRPr="002D350F" w14:paraId="7889F340" w14:textId="77777777" w:rsidTr="00FF6CFF">
        <w:tc>
          <w:tcPr>
            <w:tcW w:w="8268" w:type="dxa"/>
            <w:tcBorders>
              <w:top w:val="single" w:sz="4" w:space="0" w:color="000000"/>
            </w:tcBorders>
          </w:tcPr>
          <w:p w14:paraId="1E37B512" w14:textId="77777777" w:rsidR="008655A2" w:rsidRPr="002D350F" w:rsidRDefault="00184479" w:rsidP="00FF6CFF">
            <w:pPr>
              <w:jc w:val="center"/>
            </w:pPr>
            <w:r w:rsidRPr="002D350F">
              <w:t>(</w:t>
            </w:r>
            <w:r w:rsidR="008655A2" w:rsidRPr="002D350F">
              <w:t>amats</w:t>
            </w:r>
            <w:r w:rsidRPr="002D350F">
              <w:t>)</w:t>
            </w:r>
          </w:p>
          <w:p w14:paraId="5368DA42" w14:textId="77777777" w:rsidR="002D350F" w:rsidRPr="002D350F" w:rsidRDefault="002D350F" w:rsidP="00FF6CFF">
            <w:pPr>
              <w:jc w:val="center"/>
            </w:pPr>
          </w:p>
        </w:tc>
      </w:tr>
      <w:tr w:rsidR="00946DFD" w:rsidRPr="002D350F" w14:paraId="14FB4AC2" w14:textId="77777777" w:rsidTr="00FF6CFF">
        <w:tc>
          <w:tcPr>
            <w:tcW w:w="8268" w:type="dxa"/>
            <w:tcBorders>
              <w:bottom w:val="single" w:sz="4" w:space="0" w:color="000000"/>
            </w:tcBorders>
          </w:tcPr>
          <w:p w14:paraId="5F45D4A3" w14:textId="659D7C83" w:rsidR="008655A2" w:rsidRPr="002D350F" w:rsidRDefault="004253B0" w:rsidP="00B9565E">
            <w:r w:rsidRPr="002D350F">
              <w:t>t.: 67027</w:t>
            </w:r>
            <w:r w:rsidR="00B9565E">
              <w:t>229</w:t>
            </w:r>
          </w:p>
        </w:tc>
      </w:tr>
      <w:tr w:rsidR="00946DFD" w:rsidRPr="002D350F" w14:paraId="61E4294D" w14:textId="77777777" w:rsidTr="00FF6CFF">
        <w:tc>
          <w:tcPr>
            <w:tcW w:w="8268" w:type="dxa"/>
            <w:tcBorders>
              <w:top w:val="single" w:sz="4" w:space="0" w:color="000000"/>
            </w:tcBorders>
          </w:tcPr>
          <w:p w14:paraId="5A2A37F3" w14:textId="77777777" w:rsidR="008655A2" w:rsidRPr="002D350F" w:rsidRDefault="00184479" w:rsidP="00FF6CFF">
            <w:pPr>
              <w:jc w:val="center"/>
            </w:pPr>
            <w:r w:rsidRPr="002D350F">
              <w:t>(</w:t>
            </w:r>
            <w:r w:rsidR="008655A2" w:rsidRPr="002D350F">
              <w:t>tālruņa un faksa numurs</w:t>
            </w:r>
            <w:r w:rsidRPr="002D350F">
              <w:t>)</w:t>
            </w:r>
          </w:p>
          <w:p w14:paraId="076FAA47" w14:textId="77777777" w:rsidR="002D350F" w:rsidRPr="002D350F" w:rsidRDefault="002D350F" w:rsidP="00FF6CFF">
            <w:pPr>
              <w:jc w:val="center"/>
            </w:pPr>
          </w:p>
        </w:tc>
      </w:tr>
      <w:tr w:rsidR="00946DFD" w:rsidRPr="002D350F" w14:paraId="7AEBD9A6" w14:textId="77777777" w:rsidTr="00FF6CFF">
        <w:tc>
          <w:tcPr>
            <w:tcW w:w="8268" w:type="dxa"/>
            <w:tcBorders>
              <w:bottom w:val="single" w:sz="4" w:space="0" w:color="000000"/>
            </w:tcBorders>
          </w:tcPr>
          <w:p w14:paraId="09116211" w14:textId="04B41404" w:rsidR="008655A2" w:rsidRPr="002D350F" w:rsidRDefault="00B9565E" w:rsidP="00B9565E">
            <w:r>
              <w:t>baiba.vecmane</w:t>
            </w:r>
            <w:r w:rsidR="004253B0" w:rsidRPr="002D350F">
              <w:t>@zm.gov.lv</w:t>
            </w:r>
          </w:p>
        </w:tc>
      </w:tr>
      <w:tr w:rsidR="008655A2" w:rsidRPr="002D350F" w14:paraId="1F4BBC26" w14:textId="77777777" w:rsidTr="00FF6CFF">
        <w:tc>
          <w:tcPr>
            <w:tcW w:w="8268" w:type="dxa"/>
            <w:tcBorders>
              <w:top w:val="single" w:sz="4" w:space="0" w:color="000000"/>
            </w:tcBorders>
          </w:tcPr>
          <w:p w14:paraId="4509AD57" w14:textId="77777777" w:rsidR="008655A2" w:rsidRPr="002D350F" w:rsidRDefault="00184479" w:rsidP="00FF6CFF">
            <w:pPr>
              <w:jc w:val="center"/>
            </w:pPr>
            <w:r w:rsidRPr="002D350F">
              <w:t>(</w:t>
            </w:r>
            <w:r w:rsidR="008655A2" w:rsidRPr="002D350F">
              <w:t>e-pasta adrese</w:t>
            </w:r>
            <w:r w:rsidRPr="002D350F">
              <w:t>)</w:t>
            </w:r>
          </w:p>
        </w:tc>
      </w:tr>
    </w:tbl>
    <w:p w14:paraId="377DB39B" w14:textId="464095BB" w:rsidR="007116C7" w:rsidRPr="00FF6CFF" w:rsidRDefault="007116C7" w:rsidP="00DF070B">
      <w:pPr>
        <w:pStyle w:val="naisf"/>
        <w:spacing w:before="0" w:after="0"/>
        <w:ind w:firstLine="0"/>
        <w:jc w:val="left"/>
        <w:rPr>
          <w:szCs w:val="28"/>
        </w:rPr>
      </w:pPr>
    </w:p>
    <w:sectPr w:rsidR="007116C7" w:rsidRPr="00FF6CFF" w:rsidSect="00733C71">
      <w:headerReference w:type="even" r:id="rId7"/>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53D7F" w14:textId="77777777" w:rsidR="000D10AB" w:rsidRDefault="000D10AB">
      <w:r>
        <w:separator/>
      </w:r>
    </w:p>
  </w:endnote>
  <w:endnote w:type="continuationSeparator" w:id="0">
    <w:p w14:paraId="5F87AB53" w14:textId="77777777" w:rsidR="000D10AB" w:rsidRDefault="000D10AB">
      <w:r>
        <w:continuationSeparator/>
      </w:r>
    </w:p>
  </w:endnote>
  <w:endnote w:type="continuationNotice" w:id="1">
    <w:p w14:paraId="748F4359" w14:textId="77777777" w:rsidR="000D10AB" w:rsidRDefault="000D1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4BB9" w14:textId="289EF0CB" w:rsidR="00904616" w:rsidRPr="00733C71" w:rsidRDefault="00733C71" w:rsidP="00733C71">
    <w:pPr>
      <w:pStyle w:val="Kjene"/>
    </w:pPr>
    <w:r w:rsidRPr="00733C71">
      <w:rPr>
        <w:rFonts w:eastAsiaTheme="minorHAnsi"/>
        <w:sz w:val="20"/>
        <w:szCs w:val="20"/>
      </w:rPr>
      <w:t>ZMizz_090420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2EAF" w14:textId="43EFC0A2" w:rsidR="00904616" w:rsidRPr="00FF6CFF" w:rsidRDefault="00733C71" w:rsidP="00925355">
    <w:pPr>
      <w:pStyle w:val="Kjene"/>
      <w:tabs>
        <w:tab w:val="clear" w:pos="4153"/>
        <w:tab w:val="clear" w:pos="8306"/>
        <w:tab w:val="left" w:pos="3963"/>
      </w:tabs>
    </w:pPr>
    <w:r w:rsidRPr="00733C71">
      <w:rPr>
        <w:rFonts w:eastAsiaTheme="minorHAnsi"/>
        <w:sz w:val="20"/>
        <w:szCs w:val="20"/>
      </w:rPr>
      <w:t>ZMizz_090420</w:t>
    </w:r>
    <w:r w:rsidR="00925355">
      <w:rPr>
        <w:rFonts w:eastAsia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ACCAA" w14:textId="77777777" w:rsidR="000D10AB" w:rsidRDefault="000D10AB">
      <w:r>
        <w:separator/>
      </w:r>
    </w:p>
  </w:footnote>
  <w:footnote w:type="continuationSeparator" w:id="0">
    <w:p w14:paraId="3D28039A" w14:textId="77777777" w:rsidR="000D10AB" w:rsidRDefault="000D10AB">
      <w:r>
        <w:continuationSeparator/>
      </w:r>
    </w:p>
  </w:footnote>
  <w:footnote w:type="continuationNotice" w:id="1">
    <w:p w14:paraId="157AE20D" w14:textId="77777777" w:rsidR="000D10AB" w:rsidRDefault="000D10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0E99" w14:textId="77777777" w:rsidR="00904616" w:rsidRDefault="00904616"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AE1CC56" w14:textId="77777777" w:rsidR="00904616" w:rsidRDefault="0090461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D3C0" w14:textId="77777777" w:rsidR="00904616" w:rsidRDefault="00904616"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D350F">
      <w:rPr>
        <w:rStyle w:val="Lappusesnumurs"/>
        <w:noProof/>
      </w:rPr>
      <w:t>3</w:t>
    </w:r>
    <w:r>
      <w:rPr>
        <w:rStyle w:val="Lappusesnumurs"/>
      </w:rPr>
      <w:fldChar w:fldCharType="end"/>
    </w:r>
  </w:p>
  <w:p w14:paraId="51A54038" w14:textId="77777777" w:rsidR="00904616" w:rsidRDefault="0090461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2BB1"/>
    <w:multiLevelType w:val="hybridMultilevel"/>
    <w:tmpl w:val="1EA29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E5A4128"/>
    <w:multiLevelType w:val="hybridMultilevel"/>
    <w:tmpl w:val="7892FC50"/>
    <w:lvl w:ilvl="0" w:tplc="84ECF584">
      <w:start w:val="201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5F7406"/>
    <w:multiLevelType w:val="hybridMultilevel"/>
    <w:tmpl w:val="AC84B9F0"/>
    <w:lvl w:ilvl="0" w:tplc="33E8CF00">
      <w:start w:val="201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21721F"/>
    <w:multiLevelType w:val="hybridMultilevel"/>
    <w:tmpl w:val="1EA29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5B8359E"/>
    <w:multiLevelType w:val="hybridMultilevel"/>
    <w:tmpl w:val="BB2AE78A"/>
    <w:lvl w:ilvl="0" w:tplc="120E199E">
      <w:start w:val="1"/>
      <w:numFmt w:val="decimal"/>
      <w:lvlText w:val="%1."/>
      <w:lvlJc w:val="left"/>
      <w:pPr>
        <w:ind w:left="1287" w:hanging="360"/>
      </w:pPr>
    </w:lvl>
    <w:lvl w:ilvl="1" w:tplc="01E61D4C" w:tentative="1">
      <w:start w:val="1"/>
      <w:numFmt w:val="lowerLetter"/>
      <w:lvlText w:val="%2."/>
      <w:lvlJc w:val="left"/>
      <w:pPr>
        <w:ind w:left="2007" w:hanging="360"/>
      </w:pPr>
    </w:lvl>
    <w:lvl w:ilvl="2" w:tplc="74E05800" w:tentative="1">
      <w:start w:val="1"/>
      <w:numFmt w:val="lowerRoman"/>
      <w:lvlText w:val="%3."/>
      <w:lvlJc w:val="right"/>
      <w:pPr>
        <w:ind w:left="2727" w:hanging="180"/>
      </w:pPr>
    </w:lvl>
    <w:lvl w:ilvl="3" w:tplc="74F69016" w:tentative="1">
      <w:start w:val="1"/>
      <w:numFmt w:val="decimal"/>
      <w:lvlText w:val="%4."/>
      <w:lvlJc w:val="left"/>
      <w:pPr>
        <w:ind w:left="3447" w:hanging="360"/>
      </w:pPr>
    </w:lvl>
    <w:lvl w:ilvl="4" w:tplc="2F706232" w:tentative="1">
      <w:start w:val="1"/>
      <w:numFmt w:val="lowerLetter"/>
      <w:lvlText w:val="%5."/>
      <w:lvlJc w:val="left"/>
      <w:pPr>
        <w:ind w:left="4167" w:hanging="360"/>
      </w:pPr>
    </w:lvl>
    <w:lvl w:ilvl="5" w:tplc="86CEF494" w:tentative="1">
      <w:start w:val="1"/>
      <w:numFmt w:val="lowerRoman"/>
      <w:lvlText w:val="%6."/>
      <w:lvlJc w:val="right"/>
      <w:pPr>
        <w:ind w:left="4887" w:hanging="180"/>
      </w:pPr>
    </w:lvl>
    <w:lvl w:ilvl="6" w:tplc="6EE4BC44" w:tentative="1">
      <w:start w:val="1"/>
      <w:numFmt w:val="decimal"/>
      <w:lvlText w:val="%7."/>
      <w:lvlJc w:val="left"/>
      <w:pPr>
        <w:ind w:left="5607" w:hanging="360"/>
      </w:pPr>
    </w:lvl>
    <w:lvl w:ilvl="7" w:tplc="135AEAC8" w:tentative="1">
      <w:start w:val="1"/>
      <w:numFmt w:val="lowerLetter"/>
      <w:lvlText w:val="%8."/>
      <w:lvlJc w:val="left"/>
      <w:pPr>
        <w:ind w:left="6327" w:hanging="360"/>
      </w:pPr>
    </w:lvl>
    <w:lvl w:ilvl="8" w:tplc="8286ECCC" w:tentative="1">
      <w:start w:val="1"/>
      <w:numFmt w:val="lowerRoman"/>
      <w:lvlText w:val="%9."/>
      <w:lvlJc w:val="right"/>
      <w:pPr>
        <w:ind w:left="7047" w:hanging="180"/>
      </w:pPr>
    </w:lvl>
  </w:abstractNum>
  <w:abstractNum w:abstractNumId="5" w15:restartNumberingAfterBreak="0">
    <w:nsid w:val="32B744C3"/>
    <w:multiLevelType w:val="hybridMultilevel"/>
    <w:tmpl w:val="7DFA40CE"/>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6" w15:restartNumberingAfterBreak="0">
    <w:nsid w:val="3BEA2FD2"/>
    <w:multiLevelType w:val="hybridMultilevel"/>
    <w:tmpl w:val="1EA29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1D6695E"/>
    <w:multiLevelType w:val="hybridMultilevel"/>
    <w:tmpl w:val="05A4B838"/>
    <w:lvl w:ilvl="0" w:tplc="0426000F">
      <w:start w:val="1"/>
      <w:numFmt w:val="decimal"/>
      <w:lvlText w:val="%1."/>
      <w:lvlJc w:val="left"/>
      <w:pPr>
        <w:ind w:left="78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465A1F44"/>
    <w:multiLevelType w:val="hybridMultilevel"/>
    <w:tmpl w:val="5BC04084"/>
    <w:lvl w:ilvl="0" w:tplc="634831F4">
      <w:start w:val="1"/>
      <w:numFmt w:val="decimal"/>
      <w:lvlText w:val="%1."/>
      <w:lvlJc w:val="left"/>
      <w:pPr>
        <w:ind w:left="927" w:hanging="360"/>
      </w:pPr>
      <w:rPr>
        <w:rFonts w:hint="default"/>
      </w:rPr>
    </w:lvl>
    <w:lvl w:ilvl="1" w:tplc="E98C2E8C" w:tentative="1">
      <w:start w:val="1"/>
      <w:numFmt w:val="lowerLetter"/>
      <w:lvlText w:val="%2."/>
      <w:lvlJc w:val="left"/>
      <w:pPr>
        <w:ind w:left="1647" w:hanging="360"/>
      </w:pPr>
    </w:lvl>
    <w:lvl w:ilvl="2" w:tplc="34B68116" w:tentative="1">
      <w:start w:val="1"/>
      <w:numFmt w:val="lowerRoman"/>
      <w:lvlText w:val="%3."/>
      <w:lvlJc w:val="right"/>
      <w:pPr>
        <w:ind w:left="2367" w:hanging="180"/>
      </w:pPr>
    </w:lvl>
    <w:lvl w:ilvl="3" w:tplc="C05E6F00" w:tentative="1">
      <w:start w:val="1"/>
      <w:numFmt w:val="decimal"/>
      <w:lvlText w:val="%4."/>
      <w:lvlJc w:val="left"/>
      <w:pPr>
        <w:ind w:left="3087" w:hanging="360"/>
      </w:pPr>
    </w:lvl>
    <w:lvl w:ilvl="4" w:tplc="EACE9A0C" w:tentative="1">
      <w:start w:val="1"/>
      <w:numFmt w:val="lowerLetter"/>
      <w:lvlText w:val="%5."/>
      <w:lvlJc w:val="left"/>
      <w:pPr>
        <w:ind w:left="3807" w:hanging="360"/>
      </w:pPr>
    </w:lvl>
    <w:lvl w:ilvl="5" w:tplc="5D40F488" w:tentative="1">
      <w:start w:val="1"/>
      <w:numFmt w:val="lowerRoman"/>
      <w:lvlText w:val="%6."/>
      <w:lvlJc w:val="right"/>
      <w:pPr>
        <w:ind w:left="4527" w:hanging="180"/>
      </w:pPr>
    </w:lvl>
    <w:lvl w:ilvl="6" w:tplc="9906EBA0" w:tentative="1">
      <w:start w:val="1"/>
      <w:numFmt w:val="decimal"/>
      <w:lvlText w:val="%7."/>
      <w:lvlJc w:val="left"/>
      <w:pPr>
        <w:ind w:left="5247" w:hanging="360"/>
      </w:pPr>
    </w:lvl>
    <w:lvl w:ilvl="7" w:tplc="F99A1DEE" w:tentative="1">
      <w:start w:val="1"/>
      <w:numFmt w:val="lowerLetter"/>
      <w:lvlText w:val="%8."/>
      <w:lvlJc w:val="left"/>
      <w:pPr>
        <w:ind w:left="5967" w:hanging="360"/>
      </w:pPr>
    </w:lvl>
    <w:lvl w:ilvl="8" w:tplc="9F5AAABA" w:tentative="1">
      <w:start w:val="1"/>
      <w:numFmt w:val="lowerRoman"/>
      <w:lvlText w:val="%9."/>
      <w:lvlJc w:val="right"/>
      <w:pPr>
        <w:ind w:left="6687" w:hanging="180"/>
      </w:pPr>
    </w:lvl>
  </w:abstractNum>
  <w:abstractNum w:abstractNumId="9" w15:restartNumberingAfterBreak="0">
    <w:nsid w:val="4B1E15CE"/>
    <w:multiLevelType w:val="hybridMultilevel"/>
    <w:tmpl w:val="1EA29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B4E2564"/>
    <w:multiLevelType w:val="hybridMultilevel"/>
    <w:tmpl w:val="48D8EFA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685541E"/>
    <w:multiLevelType w:val="hybridMultilevel"/>
    <w:tmpl w:val="48D8EFA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68E3110E"/>
    <w:multiLevelType w:val="hybridMultilevel"/>
    <w:tmpl w:val="58A41A42"/>
    <w:lvl w:ilvl="0" w:tplc="3AB6AB2C">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06646D5"/>
    <w:multiLevelType w:val="hybridMultilevel"/>
    <w:tmpl w:val="E654DA96"/>
    <w:lvl w:ilvl="0" w:tplc="3FA639FC">
      <w:start w:val="1"/>
      <w:numFmt w:val="decimal"/>
      <w:lvlText w:val="%1)"/>
      <w:lvlJc w:val="left"/>
      <w:pPr>
        <w:ind w:left="37" w:hanging="37"/>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1DB32AC"/>
    <w:multiLevelType w:val="hybridMultilevel"/>
    <w:tmpl w:val="EA566F54"/>
    <w:lvl w:ilvl="0" w:tplc="8340D6E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8F10253"/>
    <w:multiLevelType w:val="hybridMultilevel"/>
    <w:tmpl w:val="85FC72E0"/>
    <w:lvl w:ilvl="0" w:tplc="0426000F">
      <w:start w:val="1"/>
      <w:numFmt w:val="decimal"/>
      <w:lvlText w:val="%1."/>
      <w:lvlJc w:val="left"/>
      <w:pPr>
        <w:ind w:left="1070" w:hanging="360"/>
      </w:pPr>
      <w:rPr>
        <w:rFonts w:hint="default"/>
        <w:b w:val="0"/>
        <w:i w:val="0"/>
        <w:sz w:val="24"/>
        <w:szCs w:val="24"/>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A305B7E"/>
    <w:multiLevelType w:val="hybridMultilevel"/>
    <w:tmpl w:val="96E8B624"/>
    <w:lvl w:ilvl="0" w:tplc="76367E10">
      <w:start w:val="2017"/>
      <w:numFmt w:val="bullet"/>
      <w:lvlText w:val="-"/>
      <w:lvlJc w:val="left"/>
      <w:pPr>
        <w:ind w:left="372" w:hanging="360"/>
      </w:pPr>
      <w:rPr>
        <w:rFonts w:ascii="Times New Roman" w:eastAsia="Times New Roman" w:hAnsi="Times New Roman" w:cs="Times New Roman" w:hint="default"/>
      </w:rPr>
    </w:lvl>
    <w:lvl w:ilvl="1" w:tplc="04260003" w:tentative="1">
      <w:start w:val="1"/>
      <w:numFmt w:val="bullet"/>
      <w:lvlText w:val="o"/>
      <w:lvlJc w:val="left"/>
      <w:pPr>
        <w:ind w:left="1092" w:hanging="360"/>
      </w:pPr>
      <w:rPr>
        <w:rFonts w:ascii="Courier New" w:hAnsi="Courier New" w:cs="Courier New" w:hint="default"/>
      </w:rPr>
    </w:lvl>
    <w:lvl w:ilvl="2" w:tplc="04260005" w:tentative="1">
      <w:start w:val="1"/>
      <w:numFmt w:val="bullet"/>
      <w:lvlText w:val=""/>
      <w:lvlJc w:val="left"/>
      <w:pPr>
        <w:ind w:left="1812" w:hanging="360"/>
      </w:pPr>
      <w:rPr>
        <w:rFonts w:ascii="Wingdings" w:hAnsi="Wingdings" w:hint="default"/>
      </w:rPr>
    </w:lvl>
    <w:lvl w:ilvl="3" w:tplc="04260001" w:tentative="1">
      <w:start w:val="1"/>
      <w:numFmt w:val="bullet"/>
      <w:lvlText w:val=""/>
      <w:lvlJc w:val="left"/>
      <w:pPr>
        <w:ind w:left="2532" w:hanging="360"/>
      </w:pPr>
      <w:rPr>
        <w:rFonts w:ascii="Symbol" w:hAnsi="Symbol" w:hint="default"/>
      </w:rPr>
    </w:lvl>
    <w:lvl w:ilvl="4" w:tplc="04260003" w:tentative="1">
      <w:start w:val="1"/>
      <w:numFmt w:val="bullet"/>
      <w:lvlText w:val="o"/>
      <w:lvlJc w:val="left"/>
      <w:pPr>
        <w:ind w:left="3252" w:hanging="360"/>
      </w:pPr>
      <w:rPr>
        <w:rFonts w:ascii="Courier New" w:hAnsi="Courier New" w:cs="Courier New" w:hint="default"/>
      </w:rPr>
    </w:lvl>
    <w:lvl w:ilvl="5" w:tplc="04260005" w:tentative="1">
      <w:start w:val="1"/>
      <w:numFmt w:val="bullet"/>
      <w:lvlText w:val=""/>
      <w:lvlJc w:val="left"/>
      <w:pPr>
        <w:ind w:left="3972" w:hanging="360"/>
      </w:pPr>
      <w:rPr>
        <w:rFonts w:ascii="Wingdings" w:hAnsi="Wingdings" w:hint="default"/>
      </w:rPr>
    </w:lvl>
    <w:lvl w:ilvl="6" w:tplc="04260001" w:tentative="1">
      <w:start w:val="1"/>
      <w:numFmt w:val="bullet"/>
      <w:lvlText w:val=""/>
      <w:lvlJc w:val="left"/>
      <w:pPr>
        <w:ind w:left="4692" w:hanging="360"/>
      </w:pPr>
      <w:rPr>
        <w:rFonts w:ascii="Symbol" w:hAnsi="Symbol" w:hint="default"/>
      </w:rPr>
    </w:lvl>
    <w:lvl w:ilvl="7" w:tplc="04260003" w:tentative="1">
      <w:start w:val="1"/>
      <w:numFmt w:val="bullet"/>
      <w:lvlText w:val="o"/>
      <w:lvlJc w:val="left"/>
      <w:pPr>
        <w:ind w:left="5412" w:hanging="360"/>
      </w:pPr>
      <w:rPr>
        <w:rFonts w:ascii="Courier New" w:hAnsi="Courier New" w:cs="Courier New" w:hint="default"/>
      </w:rPr>
    </w:lvl>
    <w:lvl w:ilvl="8" w:tplc="04260005" w:tentative="1">
      <w:start w:val="1"/>
      <w:numFmt w:val="bullet"/>
      <w:lvlText w:val=""/>
      <w:lvlJc w:val="left"/>
      <w:pPr>
        <w:ind w:left="6132" w:hanging="360"/>
      </w:pPr>
      <w:rPr>
        <w:rFonts w:ascii="Wingdings" w:hAnsi="Wingdings" w:hint="default"/>
      </w:rPr>
    </w:lvl>
  </w:abstractNum>
  <w:abstractNum w:abstractNumId="2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13"/>
  </w:num>
  <w:num w:numId="4">
    <w:abstractNumId w:val="12"/>
  </w:num>
  <w:num w:numId="5">
    <w:abstractNumId w:val="11"/>
  </w:num>
  <w:num w:numId="6">
    <w:abstractNumId w:val="10"/>
  </w:num>
  <w:num w:numId="7">
    <w:abstractNumId w:val="14"/>
  </w:num>
  <w:num w:numId="8">
    <w:abstractNumId w:val="5"/>
  </w:num>
  <w:num w:numId="9">
    <w:abstractNumId w:val="7"/>
  </w:num>
  <w:num w:numId="10">
    <w:abstractNumId w:val="1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9"/>
  </w:num>
  <w:num w:numId="15">
    <w:abstractNumId w:val="3"/>
  </w:num>
  <w:num w:numId="16">
    <w:abstractNumId w:val="15"/>
  </w:num>
  <w:num w:numId="17">
    <w:abstractNumId w:val="19"/>
  </w:num>
  <w:num w:numId="18">
    <w:abstractNumId w:val="1"/>
  </w:num>
  <w:num w:numId="19">
    <w:abstractNumId w:val="2"/>
  </w:num>
  <w:num w:numId="20">
    <w:abstractNumId w:val="17"/>
  </w:num>
  <w:num w:numId="21">
    <w:abstractNumId w:val="4"/>
  </w:num>
  <w:num w:numId="22">
    <w:abstractNumId w:val="1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1A0"/>
    <w:rsid w:val="0001554C"/>
    <w:rsid w:val="00015B94"/>
    <w:rsid w:val="00015C84"/>
    <w:rsid w:val="00015DE5"/>
    <w:rsid w:val="000172E2"/>
    <w:rsid w:val="00017449"/>
    <w:rsid w:val="00020249"/>
    <w:rsid w:val="00021DD2"/>
    <w:rsid w:val="00022338"/>
    <w:rsid w:val="0002296A"/>
    <w:rsid w:val="00022B0F"/>
    <w:rsid w:val="00022B9A"/>
    <w:rsid w:val="00023DAB"/>
    <w:rsid w:val="00023E2C"/>
    <w:rsid w:val="00023FD6"/>
    <w:rsid w:val="0002416A"/>
    <w:rsid w:val="00024CCD"/>
    <w:rsid w:val="00024D20"/>
    <w:rsid w:val="000253DB"/>
    <w:rsid w:val="000278E7"/>
    <w:rsid w:val="00027A63"/>
    <w:rsid w:val="00027F9D"/>
    <w:rsid w:val="000307B5"/>
    <w:rsid w:val="00030EA5"/>
    <w:rsid w:val="000310C6"/>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3E0"/>
    <w:rsid w:val="00053706"/>
    <w:rsid w:val="00053E04"/>
    <w:rsid w:val="00055D05"/>
    <w:rsid w:val="000579E6"/>
    <w:rsid w:val="00060E03"/>
    <w:rsid w:val="000641CE"/>
    <w:rsid w:val="00064682"/>
    <w:rsid w:val="00065271"/>
    <w:rsid w:val="00066176"/>
    <w:rsid w:val="0006618D"/>
    <w:rsid w:val="00066885"/>
    <w:rsid w:val="0006694E"/>
    <w:rsid w:val="00066A37"/>
    <w:rsid w:val="00066F05"/>
    <w:rsid w:val="0006731D"/>
    <w:rsid w:val="00072628"/>
    <w:rsid w:val="000728ED"/>
    <w:rsid w:val="000733F5"/>
    <w:rsid w:val="000733FF"/>
    <w:rsid w:val="00073865"/>
    <w:rsid w:val="0007577A"/>
    <w:rsid w:val="000775D0"/>
    <w:rsid w:val="0008196F"/>
    <w:rsid w:val="00081B0F"/>
    <w:rsid w:val="00081CE6"/>
    <w:rsid w:val="0008283D"/>
    <w:rsid w:val="00083090"/>
    <w:rsid w:val="00083214"/>
    <w:rsid w:val="00083B8F"/>
    <w:rsid w:val="00084B11"/>
    <w:rsid w:val="00085322"/>
    <w:rsid w:val="0008656F"/>
    <w:rsid w:val="00086AB9"/>
    <w:rsid w:val="00086BCE"/>
    <w:rsid w:val="00086F36"/>
    <w:rsid w:val="00090168"/>
    <w:rsid w:val="00090C76"/>
    <w:rsid w:val="00091033"/>
    <w:rsid w:val="000918D4"/>
    <w:rsid w:val="00091F10"/>
    <w:rsid w:val="0009302B"/>
    <w:rsid w:val="000930D7"/>
    <w:rsid w:val="00093EC2"/>
    <w:rsid w:val="000958A2"/>
    <w:rsid w:val="000965E7"/>
    <w:rsid w:val="000A0041"/>
    <w:rsid w:val="000A04BA"/>
    <w:rsid w:val="000A06FC"/>
    <w:rsid w:val="000A1A02"/>
    <w:rsid w:val="000A36D0"/>
    <w:rsid w:val="000A4035"/>
    <w:rsid w:val="000A483A"/>
    <w:rsid w:val="000A55D2"/>
    <w:rsid w:val="000A64D3"/>
    <w:rsid w:val="000A77B9"/>
    <w:rsid w:val="000A7EA7"/>
    <w:rsid w:val="000B0403"/>
    <w:rsid w:val="000B057B"/>
    <w:rsid w:val="000B06E7"/>
    <w:rsid w:val="000B0C41"/>
    <w:rsid w:val="000B0C94"/>
    <w:rsid w:val="000B15E5"/>
    <w:rsid w:val="000B2382"/>
    <w:rsid w:val="000B3171"/>
    <w:rsid w:val="000B34A5"/>
    <w:rsid w:val="000B4746"/>
    <w:rsid w:val="000B7966"/>
    <w:rsid w:val="000B7CB1"/>
    <w:rsid w:val="000C0AE6"/>
    <w:rsid w:val="000C0D0D"/>
    <w:rsid w:val="000C1450"/>
    <w:rsid w:val="000C2555"/>
    <w:rsid w:val="000C3545"/>
    <w:rsid w:val="000C498A"/>
    <w:rsid w:val="000C4C16"/>
    <w:rsid w:val="000C50E8"/>
    <w:rsid w:val="000C56FC"/>
    <w:rsid w:val="000C5A5C"/>
    <w:rsid w:val="000C7907"/>
    <w:rsid w:val="000C7A11"/>
    <w:rsid w:val="000C7F5E"/>
    <w:rsid w:val="000D00AC"/>
    <w:rsid w:val="000D0AED"/>
    <w:rsid w:val="000D0CF7"/>
    <w:rsid w:val="000D10AB"/>
    <w:rsid w:val="000D202F"/>
    <w:rsid w:val="000D320D"/>
    <w:rsid w:val="000D3602"/>
    <w:rsid w:val="000D4D89"/>
    <w:rsid w:val="000D6BBD"/>
    <w:rsid w:val="000D7751"/>
    <w:rsid w:val="000D7C23"/>
    <w:rsid w:val="000E0A16"/>
    <w:rsid w:val="000E1BFA"/>
    <w:rsid w:val="000E1C54"/>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0E1"/>
    <w:rsid w:val="001012E3"/>
    <w:rsid w:val="00101EEB"/>
    <w:rsid w:val="0010375A"/>
    <w:rsid w:val="001038ED"/>
    <w:rsid w:val="001042B0"/>
    <w:rsid w:val="0010503F"/>
    <w:rsid w:val="00106F4F"/>
    <w:rsid w:val="001071D3"/>
    <w:rsid w:val="001075A8"/>
    <w:rsid w:val="00110259"/>
    <w:rsid w:val="00110991"/>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6A56"/>
    <w:rsid w:val="00137403"/>
    <w:rsid w:val="00140706"/>
    <w:rsid w:val="0014122A"/>
    <w:rsid w:val="00141E85"/>
    <w:rsid w:val="0014319C"/>
    <w:rsid w:val="001436B3"/>
    <w:rsid w:val="00143976"/>
    <w:rsid w:val="00143AD9"/>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5596"/>
    <w:rsid w:val="001761FD"/>
    <w:rsid w:val="00177D61"/>
    <w:rsid w:val="001800A5"/>
    <w:rsid w:val="00180125"/>
    <w:rsid w:val="001808CA"/>
    <w:rsid w:val="00180923"/>
    <w:rsid w:val="00180CE5"/>
    <w:rsid w:val="00181BAA"/>
    <w:rsid w:val="00181D2D"/>
    <w:rsid w:val="0018210A"/>
    <w:rsid w:val="00182DE0"/>
    <w:rsid w:val="0018386C"/>
    <w:rsid w:val="00184479"/>
    <w:rsid w:val="0018472C"/>
    <w:rsid w:val="00184838"/>
    <w:rsid w:val="00184AF9"/>
    <w:rsid w:val="00185755"/>
    <w:rsid w:val="00186256"/>
    <w:rsid w:val="00187398"/>
    <w:rsid w:val="00187F73"/>
    <w:rsid w:val="00187FB0"/>
    <w:rsid w:val="001902E9"/>
    <w:rsid w:val="00190327"/>
    <w:rsid w:val="00190A0A"/>
    <w:rsid w:val="001926F2"/>
    <w:rsid w:val="00193BCE"/>
    <w:rsid w:val="00194B87"/>
    <w:rsid w:val="001953BE"/>
    <w:rsid w:val="0019569A"/>
    <w:rsid w:val="00195962"/>
    <w:rsid w:val="00197533"/>
    <w:rsid w:val="001977E7"/>
    <w:rsid w:val="00197966"/>
    <w:rsid w:val="00197CCA"/>
    <w:rsid w:val="001A0D8A"/>
    <w:rsid w:val="001A192D"/>
    <w:rsid w:val="001A7C72"/>
    <w:rsid w:val="001B084B"/>
    <w:rsid w:val="001B0CEC"/>
    <w:rsid w:val="001B0FFC"/>
    <w:rsid w:val="001B1CF2"/>
    <w:rsid w:val="001B3F8D"/>
    <w:rsid w:val="001B4388"/>
    <w:rsid w:val="001B463E"/>
    <w:rsid w:val="001B49E0"/>
    <w:rsid w:val="001B5377"/>
    <w:rsid w:val="001B544C"/>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1FF0"/>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51AF"/>
    <w:rsid w:val="001E774F"/>
    <w:rsid w:val="001E7C1D"/>
    <w:rsid w:val="001F073F"/>
    <w:rsid w:val="001F3009"/>
    <w:rsid w:val="001F3358"/>
    <w:rsid w:val="001F35CB"/>
    <w:rsid w:val="001F390F"/>
    <w:rsid w:val="001F41F3"/>
    <w:rsid w:val="001F5CD1"/>
    <w:rsid w:val="001F71B9"/>
    <w:rsid w:val="001F7257"/>
    <w:rsid w:val="001F7739"/>
    <w:rsid w:val="0020011B"/>
    <w:rsid w:val="0020113D"/>
    <w:rsid w:val="0020187E"/>
    <w:rsid w:val="00201DC6"/>
    <w:rsid w:val="00202375"/>
    <w:rsid w:val="002025EA"/>
    <w:rsid w:val="002027DD"/>
    <w:rsid w:val="00202884"/>
    <w:rsid w:val="00202E44"/>
    <w:rsid w:val="00203556"/>
    <w:rsid w:val="0020373C"/>
    <w:rsid w:val="00204D0F"/>
    <w:rsid w:val="00204DB6"/>
    <w:rsid w:val="002056ED"/>
    <w:rsid w:val="00205C3A"/>
    <w:rsid w:val="002101F1"/>
    <w:rsid w:val="00211793"/>
    <w:rsid w:val="00211801"/>
    <w:rsid w:val="00211C11"/>
    <w:rsid w:val="00212345"/>
    <w:rsid w:val="00214809"/>
    <w:rsid w:val="002149A1"/>
    <w:rsid w:val="00214E7A"/>
    <w:rsid w:val="00215BFE"/>
    <w:rsid w:val="00215C44"/>
    <w:rsid w:val="00216E73"/>
    <w:rsid w:val="0021774C"/>
    <w:rsid w:val="00217A5D"/>
    <w:rsid w:val="00217EE7"/>
    <w:rsid w:val="00217FF6"/>
    <w:rsid w:val="00220ADD"/>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723A"/>
    <w:rsid w:val="002815D0"/>
    <w:rsid w:val="002820A7"/>
    <w:rsid w:val="00283B82"/>
    <w:rsid w:val="00283E13"/>
    <w:rsid w:val="00285E44"/>
    <w:rsid w:val="00286478"/>
    <w:rsid w:val="00287EDD"/>
    <w:rsid w:val="0029141B"/>
    <w:rsid w:val="002927D3"/>
    <w:rsid w:val="00294BDE"/>
    <w:rsid w:val="00295DB6"/>
    <w:rsid w:val="0029788B"/>
    <w:rsid w:val="00297D1B"/>
    <w:rsid w:val="00297F4D"/>
    <w:rsid w:val="002A0226"/>
    <w:rsid w:val="002A0661"/>
    <w:rsid w:val="002A1CF2"/>
    <w:rsid w:val="002A21B3"/>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23B"/>
    <w:rsid w:val="002B4BAE"/>
    <w:rsid w:val="002B538B"/>
    <w:rsid w:val="002B581B"/>
    <w:rsid w:val="002B677B"/>
    <w:rsid w:val="002C2892"/>
    <w:rsid w:val="002C58AB"/>
    <w:rsid w:val="002C6D84"/>
    <w:rsid w:val="002C7D21"/>
    <w:rsid w:val="002D1564"/>
    <w:rsid w:val="002D1CA4"/>
    <w:rsid w:val="002D2C09"/>
    <w:rsid w:val="002D2C45"/>
    <w:rsid w:val="002D350F"/>
    <w:rsid w:val="002D3752"/>
    <w:rsid w:val="002D4969"/>
    <w:rsid w:val="002D4EE1"/>
    <w:rsid w:val="002D4F49"/>
    <w:rsid w:val="002D52DB"/>
    <w:rsid w:val="002D778E"/>
    <w:rsid w:val="002D7BCE"/>
    <w:rsid w:val="002E04D7"/>
    <w:rsid w:val="002E06DD"/>
    <w:rsid w:val="002E171A"/>
    <w:rsid w:val="002E20AA"/>
    <w:rsid w:val="002E2A24"/>
    <w:rsid w:val="002E3D66"/>
    <w:rsid w:val="002E3F11"/>
    <w:rsid w:val="002E4B11"/>
    <w:rsid w:val="002E4F70"/>
    <w:rsid w:val="002E5886"/>
    <w:rsid w:val="002E5AD3"/>
    <w:rsid w:val="002E635D"/>
    <w:rsid w:val="002E64F8"/>
    <w:rsid w:val="002E7562"/>
    <w:rsid w:val="002F071F"/>
    <w:rsid w:val="002F16D5"/>
    <w:rsid w:val="002F1A90"/>
    <w:rsid w:val="002F1C2F"/>
    <w:rsid w:val="002F337A"/>
    <w:rsid w:val="002F3D1C"/>
    <w:rsid w:val="002F4EA1"/>
    <w:rsid w:val="002F52DE"/>
    <w:rsid w:val="002F55C1"/>
    <w:rsid w:val="002F68FF"/>
    <w:rsid w:val="002F797A"/>
    <w:rsid w:val="00300483"/>
    <w:rsid w:val="00301C91"/>
    <w:rsid w:val="003031A2"/>
    <w:rsid w:val="00303F2B"/>
    <w:rsid w:val="003044F7"/>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0A8"/>
    <w:rsid w:val="0031449F"/>
    <w:rsid w:val="003145A5"/>
    <w:rsid w:val="003148B9"/>
    <w:rsid w:val="00314A2E"/>
    <w:rsid w:val="00315266"/>
    <w:rsid w:val="0031693B"/>
    <w:rsid w:val="003169CE"/>
    <w:rsid w:val="00316F0A"/>
    <w:rsid w:val="00317DC7"/>
    <w:rsid w:val="00317E5D"/>
    <w:rsid w:val="003200F9"/>
    <w:rsid w:val="00320F38"/>
    <w:rsid w:val="00321183"/>
    <w:rsid w:val="00321694"/>
    <w:rsid w:val="00321D43"/>
    <w:rsid w:val="00321F0A"/>
    <w:rsid w:val="003223CE"/>
    <w:rsid w:val="00322515"/>
    <w:rsid w:val="00322A2D"/>
    <w:rsid w:val="00322E80"/>
    <w:rsid w:val="00324D5B"/>
    <w:rsid w:val="00325045"/>
    <w:rsid w:val="00325D91"/>
    <w:rsid w:val="003267B4"/>
    <w:rsid w:val="00326ABD"/>
    <w:rsid w:val="00330D51"/>
    <w:rsid w:val="00331193"/>
    <w:rsid w:val="00332DD5"/>
    <w:rsid w:val="003333D4"/>
    <w:rsid w:val="00334951"/>
    <w:rsid w:val="00335160"/>
    <w:rsid w:val="00336411"/>
    <w:rsid w:val="0033678D"/>
    <w:rsid w:val="00336E55"/>
    <w:rsid w:val="0033720D"/>
    <w:rsid w:val="003373E8"/>
    <w:rsid w:val="003428D6"/>
    <w:rsid w:val="003443DD"/>
    <w:rsid w:val="00344D5A"/>
    <w:rsid w:val="003465BA"/>
    <w:rsid w:val="00346EB6"/>
    <w:rsid w:val="00347EDB"/>
    <w:rsid w:val="00350797"/>
    <w:rsid w:val="00351A85"/>
    <w:rsid w:val="003522E8"/>
    <w:rsid w:val="0035257F"/>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5F52"/>
    <w:rsid w:val="00377353"/>
    <w:rsid w:val="0037736B"/>
    <w:rsid w:val="00381F57"/>
    <w:rsid w:val="0038216E"/>
    <w:rsid w:val="003822E5"/>
    <w:rsid w:val="003830B8"/>
    <w:rsid w:val="00383262"/>
    <w:rsid w:val="00390264"/>
    <w:rsid w:val="003A0054"/>
    <w:rsid w:val="003A0A50"/>
    <w:rsid w:val="003A157A"/>
    <w:rsid w:val="003A283F"/>
    <w:rsid w:val="003A2A16"/>
    <w:rsid w:val="003A2FDD"/>
    <w:rsid w:val="003A3C43"/>
    <w:rsid w:val="003A5CCC"/>
    <w:rsid w:val="003A70FF"/>
    <w:rsid w:val="003A74D2"/>
    <w:rsid w:val="003A756B"/>
    <w:rsid w:val="003A7902"/>
    <w:rsid w:val="003B23D7"/>
    <w:rsid w:val="003B34CB"/>
    <w:rsid w:val="003B34D1"/>
    <w:rsid w:val="003B3AB4"/>
    <w:rsid w:val="003B3CA8"/>
    <w:rsid w:val="003B45D5"/>
    <w:rsid w:val="003B52FE"/>
    <w:rsid w:val="003B572A"/>
    <w:rsid w:val="003B6325"/>
    <w:rsid w:val="003B71E0"/>
    <w:rsid w:val="003B7236"/>
    <w:rsid w:val="003B78A4"/>
    <w:rsid w:val="003C144E"/>
    <w:rsid w:val="003C1A07"/>
    <w:rsid w:val="003C1E74"/>
    <w:rsid w:val="003C20A2"/>
    <w:rsid w:val="003C2673"/>
    <w:rsid w:val="003C27A2"/>
    <w:rsid w:val="003C2AA0"/>
    <w:rsid w:val="003C39FE"/>
    <w:rsid w:val="003C567C"/>
    <w:rsid w:val="003C59B8"/>
    <w:rsid w:val="003C6809"/>
    <w:rsid w:val="003C7897"/>
    <w:rsid w:val="003C78FF"/>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E6F0C"/>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82C"/>
    <w:rsid w:val="00423A60"/>
    <w:rsid w:val="004253B0"/>
    <w:rsid w:val="0042651C"/>
    <w:rsid w:val="00426E9B"/>
    <w:rsid w:val="00427D55"/>
    <w:rsid w:val="0043233C"/>
    <w:rsid w:val="0043421F"/>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8DF"/>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0D8E"/>
    <w:rsid w:val="00481247"/>
    <w:rsid w:val="004828DC"/>
    <w:rsid w:val="00482FF7"/>
    <w:rsid w:val="00483098"/>
    <w:rsid w:val="00483AFB"/>
    <w:rsid w:val="0048402B"/>
    <w:rsid w:val="0048414A"/>
    <w:rsid w:val="00485C56"/>
    <w:rsid w:val="00486B79"/>
    <w:rsid w:val="00486CA2"/>
    <w:rsid w:val="00490B25"/>
    <w:rsid w:val="00490C73"/>
    <w:rsid w:val="00490FD6"/>
    <w:rsid w:val="004911C4"/>
    <w:rsid w:val="00494CC8"/>
    <w:rsid w:val="004955E7"/>
    <w:rsid w:val="0049589C"/>
    <w:rsid w:val="00495EF1"/>
    <w:rsid w:val="00496ED4"/>
    <w:rsid w:val="00497D4A"/>
    <w:rsid w:val="004A0441"/>
    <w:rsid w:val="004A084C"/>
    <w:rsid w:val="004A15B3"/>
    <w:rsid w:val="004A1D01"/>
    <w:rsid w:val="004A2A54"/>
    <w:rsid w:val="004A2AC6"/>
    <w:rsid w:val="004A2EF3"/>
    <w:rsid w:val="004A31C0"/>
    <w:rsid w:val="004A3B0D"/>
    <w:rsid w:val="004A52F5"/>
    <w:rsid w:val="004A5D3A"/>
    <w:rsid w:val="004A6897"/>
    <w:rsid w:val="004A692B"/>
    <w:rsid w:val="004A6EB6"/>
    <w:rsid w:val="004A794C"/>
    <w:rsid w:val="004B3EC7"/>
    <w:rsid w:val="004B5664"/>
    <w:rsid w:val="004B718D"/>
    <w:rsid w:val="004C2107"/>
    <w:rsid w:val="004C5D95"/>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0D64"/>
    <w:rsid w:val="004F263C"/>
    <w:rsid w:val="004F2BB1"/>
    <w:rsid w:val="004F2EC7"/>
    <w:rsid w:val="004F3CE8"/>
    <w:rsid w:val="004F6BFB"/>
    <w:rsid w:val="004F7E4A"/>
    <w:rsid w:val="0050147C"/>
    <w:rsid w:val="0050182B"/>
    <w:rsid w:val="005020CC"/>
    <w:rsid w:val="00502579"/>
    <w:rsid w:val="005029F7"/>
    <w:rsid w:val="00502A89"/>
    <w:rsid w:val="00503A53"/>
    <w:rsid w:val="00503D4C"/>
    <w:rsid w:val="00504C0C"/>
    <w:rsid w:val="00504E48"/>
    <w:rsid w:val="005067A6"/>
    <w:rsid w:val="00507041"/>
    <w:rsid w:val="005070FF"/>
    <w:rsid w:val="00512BBC"/>
    <w:rsid w:val="005134FB"/>
    <w:rsid w:val="005135FD"/>
    <w:rsid w:val="0051366C"/>
    <w:rsid w:val="0051684F"/>
    <w:rsid w:val="00516A92"/>
    <w:rsid w:val="00516B9F"/>
    <w:rsid w:val="00517693"/>
    <w:rsid w:val="005205AB"/>
    <w:rsid w:val="00523378"/>
    <w:rsid w:val="00525112"/>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7510"/>
    <w:rsid w:val="00547ECC"/>
    <w:rsid w:val="00551641"/>
    <w:rsid w:val="00551D5A"/>
    <w:rsid w:val="00551EC3"/>
    <w:rsid w:val="00554A44"/>
    <w:rsid w:val="00554C53"/>
    <w:rsid w:val="00554CB5"/>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64B4"/>
    <w:rsid w:val="00576F6E"/>
    <w:rsid w:val="00577775"/>
    <w:rsid w:val="0058121A"/>
    <w:rsid w:val="00581863"/>
    <w:rsid w:val="00581EA3"/>
    <w:rsid w:val="0058205A"/>
    <w:rsid w:val="0058260B"/>
    <w:rsid w:val="00584D1E"/>
    <w:rsid w:val="00586795"/>
    <w:rsid w:val="00586B82"/>
    <w:rsid w:val="00587E13"/>
    <w:rsid w:val="00592C51"/>
    <w:rsid w:val="005933AA"/>
    <w:rsid w:val="005940AA"/>
    <w:rsid w:val="00594614"/>
    <w:rsid w:val="00594E10"/>
    <w:rsid w:val="00596306"/>
    <w:rsid w:val="00596487"/>
    <w:rsid w:val="005966B8"/>
    <w:rsid w:val="0059781C"/>
    <w:rsid w:val="005A0809"/>
    <w:rsid w:val="005A0B91"/>
    <w:rsid w:val="005A1494"/>
    <w:rsid w:val="005A3590"/>
    <w:rsid w:val="005A46ED"/>
    <w:rsid w:val="005A4A1C"/>
    <w:rsid w:val="005A543A"/>
    <w:rsid w:val="005A5BD8"/>
    <w:rsid w:val="005A6891"/>
    <w:rsid w:val="005A692A"/>
    <w:rsid w:val="005A6AB8"/>
    <w:rsid w:val="005B11C2"/>
    <w:rsid w:val="005B180A"/>
    <w:rsid w:val="005B1AD8"/>
    <w:rsid w:val="005B24CC"/>
    <w:rsid w:val="005B382C"/>
    <w:rsid w:val="005B3C11"/>
    <w:rsid w:val="005B40DA"/>
    <w:rsid w:val="005B4226"/>
    <w:rsid w:val="005B5AA4"/>
    <w:rsid w:val="005B656B"/>
    <w:rsid w:val="005B71B3"/>
    <w:rsid w:val="005B76A4"/>
    <w:rsid w:val="005C04A7"/>
    <w:rsid w:val="005C0AE7"/>
    <w:rsid w:val="005C0F14"/>
    <w:rsid w:val="005C17A4"/>
    <w:rsid w:val="005C27CC"/>
    <w:rsid w:val="005C370D"/>
    <w:rsid w:val="005C504E"/>
    <w:rsid w:val="005C6153"/>
    <w:rsid w:val="005C78B0"/>
    <w:rsid w:val="005C7B27"/>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44C"/>
    <w:rsid w:val="006029DD"/>
    <w:rsid w:val="00602C6A"/>
    <w:rsid w:val="00603AF5"/>
    <w:rsid w:val="00606C66"/>
    <w:rsid w:val="00610145"/>
    <w:rsid w:val="00610D1F"/>
    <w:rsid w:val="00611AC6"/>
    <w:rsid w:val="006123C6"/>
    <w:rsid w:val="00612C02"/>
    <w:rsid w:val="00612CDD"/>
    <w:rsid w:val="0061416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2F8"/>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4D7"/>
    <w:rsid w:val="00667BBD"/>
    <w:rsid w:val="00670A3C"/>
    <w:rsid w:val="00671149"/>
    <w:rsid w:val="00671615"/>
    <w:rsid w:val="00671741"/>
    <w:rsid w:val="00671766"/>
    <w:rsid w:val="00672914"/>
    <w:rsid w:val="006744C3"/>
    <w:rsid w:val="0067537F"/>
    <w:rsid w:val="00675E40"/>
    <w:rsid w:val="00676410"/>
    <w:rsid w:val="00676AC2"/>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9779D"/>
    <w:rsid w:val="006A0052"/>
    <w:rsid w:val="006A0A9E"/>
    <w:rsid w:val="006A1F1C"/>
    <w:rsid w:val="006A3836"/>
    <w:rsid w:val="006A3DD3"/>
    <w:rsid w:val="006A4625"/>
    <w:rsid w:val="006A47AE"/>
    <w:rsid w:val="006A5B5E"/>
    <w:rsid w:val="006A67CB"/>
    <w:rsid w:val="006B0368"/>
    <w:rsid w:val="006B0F6E"/>
    <w:rsid w:val="006B1D7B"/>
    <w:rsid w:val="006B20F1"/>
    <w:rsid w:val="006B27D4"/>
    <w:rsid w:val="006B2C9C"/>
    <w:rsid w:val="006B3831"/>
    <w:rsid w:val="006B48EB"/>
    <w:rsid w:val="006B4C00"/>
    <w:rsid w:val="006B56FC"/>
    <w:rsid w:val="006B573F"/>
    <w:rsid w:val="006B6DDA"/>
    <w:rsid w:val="006B73D9"/>
    <w:rsid w:val="006B77E8"/>
    <w:rsid w:val="006B7DF0"/>
    <w:rsid w:val="006B7E74"/>
    <w:rsid w:val="006C0D75"/>
    <w:rsid w:val="006C1453"/>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6AE8"/>
    <w:rsid w:val="006E7811"/>
    <w:rsid w:val="006F04DA"/>
    <w:rsid w:val="006F0557"/>
    <w:rsid w:val="006F0EA3"/>
    <w:rsid w:val="006F1B5D"/>
    <w:rsid w:val="006F212B"/>
    <w:rsid w:val="006F37F7"/>
    <w:rsid w:val="006F4A61"/>
    <w:rsid w:val="006F4ADC"/>
    <w:rsid w:val="006F61C0"/>
    <w:rsid w:val="006F643D"/>
    <w:rsid w:val="006F6678"/>
    <w:rsid w:val="006F675C"/>
    <w:rsid w:val="006F6D13"/>
    <w:rsid w:val="006F7759"/>
    <w:rsid w:val="006F7D95"/>
    <w:rsid w:val="00700D41"/>
    <w:rsid w:val="00701B21"/>
    <w:rsid w:val="00702384"/>
    <w:rsid w:val="00703021"/>
    <w:rsid w:val="00704BAE"/>
    <w:rsid w:val="00705807"/>
    <w:rsid w:val="00705C74"/>
    <w:rsid w:val="00705C78"/>
    <w:rsid w:val="007060E1"/>
    <w:rsid w:val="00706824"/>
    <w:rsid w:val="00706B85"/>
    <w:rsid w:val="00706D1F"/>
    <w:rsid w:val="007071FC"/>
    <w:rsid w:val="00707ACA"/>
    <w:rsid w:val="00707C84"/>
    <w:rsid w:val="00710A59"/>
    <w:rsid w:val="00710FDE"/>
    <w:rsid w:val="007116C7"/>
    <w:rsid w:val="00711C5A"/>
    <w:rsid w:val="00712B66"/>
    <w:rsid w:val="00712D83"/>
    <w:rsid w:val="00713C31"/>
    <w:rsid w:val="0071428D"/>
    <w:rsid w:val="007144C9"/>
    <w:rsid w:val="00715545"/>
    <w:rsid w:val="00715743"/>
    <w:rsid w:val="00716B3C"/>
    <w:rsid w:val="007170C2"/>
    <w:rsid w:val="00717EE4"/>
    <w:rsid w:val="00717F2D"/>
    <w:rsid w:val="00720453"/>
    <w:rsid w:val="00720853"/>
    <w:rsid w:val="00722129"/>
    <w:rsid w:val="00724173"/>
    <w:rsid w:val="007262DF"/>
    <w:rsid w:val="00726730"/>
    <w:rsid w:val="00730598"/>
    <w:rsid w:val="00731C24"/>
    <w:rsid w:val="0073257E"/>
    <w:rsid w:val="00732A32"/>
    <w:rsid w:val="00733066"/>
    <w:rsid w:val="00733333"/>
    <w:rsid w:val="00733469"/>
    <w:rsid w:val="00733539"/>
    <w:rsid w:val="00733C71"/>
    <w:rsid w:val="00735557"/>
    <w:rsid w:val="00737108"/>
    <w:rsid w:val="007379CE"/>
    <w:rsid w:val="00737DE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3975"/>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38"/>
    <w:rsid w:val="00774EC8"/>
    <w:rsid w:val="00776781"/>
    <w:rsid w:val="00777039"/>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20D"/>
    <w:rsid w:val="007B26E1"/>
    <w:rsid w:val="007B2D4B"/>
    <w:rsid w:val="007B3045"/>
    <w:rsid w:val="007B4C0F"/>
    <w:rsid w:val="007B5E25"/>
    <w:rsid w:val="007B6E0E"/>
    <w:rsid w:val="007C27FB"/>
    <w:rsid w:val="007C2CBB"/>
    <w:rsid w:val="007C309C"/>
    <w:rsid w:val="007C40C3"/>
    <w:rsid w:val="007C4209"/>
    <w:rsid w:val="007C4556"/>
    <w:rsid w:val="007C4D41"/>
    <w:rsid w:val="007C5943"/>
    <w:rsid w:val="007C5EB9"/>
    <w:rsid w:val="007C6F01"/>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9B4"/>
    <w:rsid w:val="007F0E99"/>
    <w:rsid w:val="007F20F1"/>
    <w:rsid w:val="007F2E60"/>
    <w:rsid w:val="007F4224"/>
    <w:rsid w:val="007F4DD2"/>
    <w:rsid w:val="007F4FB9"/>
    <w:rsid w:val="007F694D"/>
    <w:rsid w:val="007F7022"/>
    <w:rsid w:val="007F7690"/>
    <w:rsid w:val="008011CC"/>
    <w:rsid w:val="00801404"/>
    <w:rsid w:val="008017AA"/>
    <w:rsid w:val="00801CBA"/>
    <w:rsid w:val="00801D92"/>
    <w:rsid w:val="00802192"/>
    <w:rsid w:val="00802E52"/>
    <w:rsid w:val="00803066"/>
    <w:rsid w:val="00803DE4"/>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209"/>
    <w:rsid w:val="008333B7"/>
    <w:rsid w:val="008336EC"/>
    <w:rsid w:val="008337B9"/>
    <w:rsid w:val="0083465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0DE2"/>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2F34"/>
    <w:rsid w:val="00873129"/>
    <w:rsid w:val="00873D88"/>
    <w:rsid w:val="0087433B"/>
    <w:rsid w:val="0087621E"/>
    <w:rsid w:val="008767B2"/>
    <w:rsid w:val="00877328"/>
    <w:rsid w:val="0087787A"/>
    <w:rsid w:val="008802F0"/>
    <w:rsid w:val="00880992"/>
    <w:rsid w:val="00881692"/>
    <w:rsid w:val="00883143"/>
    <w:rsid w:val="00884D66"/>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433"/>
    <w:rsid w:val="008A15B6"/>
    <w:rsid w:val="008A1A6E"/>
    <w:rsid w:val="008A202A"/>
    <w:rsid w:val="008A209B"/>
    <w:rsid w:val="008A2176"/>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3E52"/>
    <w:rsid w:val="008C4278"/>
    <w:rsid w:val="008C4DB0"/>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D1A"/>
    <w:rsid w:val="008E5410"/>
    <w:rsid w:val="008E5A3F"/>
    <w:rsid w:val="008E7209"/>
    <w:rsid w:val="008E7448"/>
    <w:rsid w:val="008F11BB"/>
    <w:rsid w:val="008F16FF"/>
    <w:rsid w:val="008F182F"/>
    <w:rsid w:val="008F1E95"/>
    <w:rsid w:val="008F2304"/>
    <w:rsid w:val="008F3DB5"/>
    <w:rsid w:val="008F452A"/>
    <w:rsid w:val="008F50D0"/>
    <w:rsid w:val="008F57DD"/>
    <w:rsid w:val="008F5AEE"/>
    <w:rsid w:val="008F5B25"/>
    <w:rsid w:val="008F6EAA"/>
    <w:rsid w:val="008F7800"/>
    <w:rsid w:val="008F7BCA"/>
    <w:rsid w:val="00900F4D"/>
    <w:rsid w:val="0090167B"/>
    <w:rsid w:val="00902DEC"/>
    <w:rsid w:val="0090342E"/>
    <w:rsid w:val="00903706"/>
    <w:rsid w:val="00903D3A"/>
    <w:rsid w:val="009044B9"/>
    <w:rsid w:val="00904616"/>
    <w:rsid w:val="009047B1"/>
    <w:rsid w:val="00904C86"/>
    <w:rsid w:val="0090680D"/>
    <w:rsid w:val="00906A7A"/>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2525"/>
    <w:rsid w:val="00925355"/>
    <w:rsid w:val="009257B0"/>
    <w:rsid w:val="009258BD"/>
    <w:rsid w:val="00925DEB"/>
    <w:rsid w:val="009263C0"/>
    <w:rsid w:val="009302D4"/>
    <w:rsid w:val="009307F2"/>
    <w:rsid w:val="00930CEC"/>
    <w:rsid w:val="00930F4A"/>
    <w:rsid w:val="0093375E"/>
    <w:rsid w:val="00933BEF"/>
    <w:rsid w:val="009340BE"/>
    <w:rsid w:val="009350F8"/>
    <w:rsid w:val="00936706"/>
    <w:rsid w:val="0093787E"/>
    <w:rsid w:val="009412CC"/>
    <w:rsid w:val="0094388B"/>
    <w:rsid w:val="00943D09"/>
    <w:rsid w:val="00944826"/>
    <w:rsid w:val="009457A1"/>
    <w:rsid w:val="00946DFD"/>
    <w:rsid w:val="00947C5D"/>
    <w:rsid w:val="00947CA9"/>
    <w:rsid w:val="00950478"/>
    <w:rsid w:val="00950888"/>
    <w:rsid w:val="00950AF9"/>
    <w:rsid w:val="00950B5F"/>
    <w:rsid w:val="00950D35"/>
    <w:rsid w:val="009510CB"/>
    <w:rsid w:val="0095144C"/>
    <w:rsid w:val="0095165B"/>
    <w:rsid w:val="00951B17"/>
    <w:rsid w:val="00951B8D"/>
    <w:rsid w:val="009536A8"/>
    <w:rsid w:val="00954596"/>
    <w:rsid w:val="00955851"/>
    <w:rsid w:val="00955C63"/>
    <w:rsid w:val="00957E23"/>
    <w:rsid w:val="00961487"/>
    <w:rsid w:val="00961BA7"/>
    <w:rsid w:val="00961C8E"/>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240"/>
    <w:rsid w:val="009807AC"/>
    <w:rsid w:val="00980C18"/>
    <w:rsid w:val="009810E9"/>
    <w:rsid w:val="0098141C"/>
    <w:rsid w:val="00981AA9"/>
    <w:rsid w:val="00981C91"/>
    <w:rsid w:val="009823B5"/>
    <w:rsid w:val="00983132"/>
    <w:rsid w:val="00983314"/>
    <w:rsid w:val="00983DF2"/>
    <w:rsid w:val="0098433A"/>
    <w:rsid w:val="00985675"/>
    <w:rsid w:val="00985939"/>
    <w:rsid w:val="0098637F"/>
    <w:rsid w:val="00986A9B"/>
    <w:rsid w:val="00986B9C"/>
    <w:rsid w:val="00987BAB"/>
    <w:rsid w:val="0099023D"/>
    <w:rsid w:val="009906BF"/>
    <w:rsid w:val="009913F3"/>
    <w:rsid w:val="00991DA1"/>
    <w:rsid w:val="009927F1"/>
    <w:rsid w:val="009936C4"/>
    <w:rsid w:val="00993F51"/>
    <w:rsid w:val="009948ED"/>
    <w:rsid w:val="00995ADA"/>
    <w:rsid w:val="0099643A"/>
    <w:rsid w:val="00997959"/>
    <w:rsid w:val="009A0BAF"/>
    <w:rsid w:val="009A1431"/>
    <w:rsid w:val="009A153D"/>
    <w:rsid w:val="009A1634"/>
    <w:rsid w:val="009A2BC3"/>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69AA"/>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03F2"/>
    <w:rsid w:val="009E2040"/>
    <w:rsid w:val="009E49AE"/>
    <w:rsid w:val="009E4DC7"/>
    <w:rsid w:val="009E660A"/>
    <w:rsid w:val="009E6B64"/>
    <w:rsid w:val="009E72E5"/>
    <w:rsid w:val="009E733D"/>
    <w:rsid w:val="009F3884"/>
    <w:rsid w:val="009F46C8"/>
    <w:rsid w:val="009F4DCA"/>
    <w:rsid w:val="009F4F2A"/>
    <w:rsid w:val="009F5C87"/>
    <w:rsid w:val="009F660B"/>
    <w:rsid w:val="009F671E"/>
    <w:rsid w:val="009F75EB"/>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3CF8"/>
    <w:rsid w:val="00A54644"/>
    <w:rsid w:val="00A55921"/>
    <w:rsid w:val="00A560E3"/>
    <w:rsid w:val="00A5628F"/>
    <w:rsid w:val="00A564AF"/>
    <w:rsid w:val="00A566A8"/>
    <w:rsid w:val="00A56D0B"/>
    <w:rsid w:val="00A5775C"/>
    <w:rsid w:val="00A57D67"/>
    <w:rsid w:val="00A60E72"/>
    <w:rsid w:val="00A61F0C"/>
    <w:rsid w:val="00A61FF0"/>
    <w:rsid w:val="00A62580"/>
    <w:rsid w:val="00A63AC9"/>
    <w:rsid w:val="00A64502"/>
    <w:rsid w:val="00A64B5F"/>
    <w:rsid w:val="00A65EA0"/>
    <w:rsid w:val="00A66517"/>
    <w:rsid w:val="00A67B0E"/>
    <w:rsid w:val="00A71432"/>
    <w:rsid w:val="00A718EF"/>
    <w:rsid w:val="00A72134"/>
    <w:rsid w:val="00A726A8"/>
    <w:rsid w:val="00A72951"/>
    <w:rsid w:val="00A73505"/>
    <w:rsid w:val="00A75E02"/>
    <w:rsid w:val="00A76E79"/>
    <w:rsid w:val="00A7771B"/>
    <w:rsid w:val="00A77B53"/>
    <w:rsid w:val="00A811F1"/>
    <w:rsid w:val="00A8206A"/>
    <w:rsid w:val="00A82887"/>
    <w:rsid w:val="00A82F63"/>
    <w:rsid w:val="00A83010"/>
    <w:rsid w:val="00A83BF5"/>
    <w:rsid w:val="00A84CD1"/>
    <w:rsid w:val="00A85B79"/>
    <w:rsid w:val="00A85E2E"/>
    <w:rsid w:val="00A861F3"/>
    <w:rsid w:val="00A8728F"/>
    <w:rsid w:val="00A8756A"/>
    <w:rsid w:val="00A87F7D"/>
    <w:rsid w:val="00A906B7"/>
    <w:rsid w:val="00A9070E"/>
    <w:rsid w:val="00A92DD4"/>
    <w:rsid w:val="00A93C02"/>
    <w:rsid w:val="00A94D0F"/>
    <w:rsid w:val="00A94F13"/>
    <w:rsid w:val="00A9568C"/>
    <w:rsid w:val="00A95BED"/>
    <w:rsid w:val="00A95EA2"/>
    <w:rsid w:val="00A9787E"/>
    <w:rsid w:val="00A97AF9"/>
    <w:rsid w:val="00AA00E5"/>
    <w:rsid w:val="00AA08E8"/>
    <w:rsid w:val="00AA0DB4"/>
    <w:rsid w:val="00AA11C5"/>
    <w:rsid w:val="00AA17E2"/>
    <w:rsid w:val="00AA21B7"/>
    <w:rsid w:val="00AA3827"/>
    <w:rsid w:val="00AA382D"/>
    <w:rsid w:val="00AA4A2C"/>
    <w:rsid w:val="00AA523A"/>
    <w:rsid w:val="00AA59A6"/>
    <w:rsid w:val="00AA6299"/>
    <w:rsid w:val="00AA6E05"/>
    <w:rsid w:val="00AA78AE"/>
    <w:rsid w:val="00AB0262"/>
    <w:rsid w:val="00AB0ED0"/>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3DB5"/>
    <w:rsid w:val="00AD4071"/>
    <w:rsid w:val="00AD44EA"/>
    <w:rsid w:val="00AD4605"/>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2A7"/>
    <w:rsid w:val="00AE503A"/>
    <w:rsid w:val="00AE5715"/>
    <w:rsid w:val="00AE68E2"/>
    <w:rsid w:val="00AE70F0"/>
    <w:rsid w:val="00AF0157"/>
    <w:rsid w:val="00AF1B2E"/>
    <w:rsid w:val="00AF2EC7"/>
    <w:rsid w:val="00AF3AC0"/>
    <w:rsid w:val="00AF4F4A"/>
    <w:rsid w:val="00B00C24"/>
    <w:rsid w:val="00B00F93"/>
    <w:rsid w:val="00B01BBE"/>
    <w:rsid w:val="00B03F92"/>
    <w:rsid w:val="00B04BE5"/>
    <w:rsid w:val="00B055D8"/>
    <w:rsid w:val="00B06CD6"/>
    <w:rsid w:val="00B06EBC"/>
    <w:rsid w:val="00B11D2D"/>
    <w:rsid w:val="00B123F0"/>
    <w:rsid w:val="00B12891"/>
    <w:rsid w:val="00B146C1"/>
    <w:rsid w:val="00B146E7"/>
    <w:rsid w:val="00B14703"/>
    <w:rsid w:val="00B156DF"/>
    <w:rsid w:val="00B15ABB"/>
    <w:rsid w:val="00B16973"/>
    <w:rsid w:val="00B179CD"/>
    <w:rsid w:val="00B2036A"/>
    <w:rsid w:val="00B21057"/>
    <w:rsid w:val="00B2202B"/>
    <w:rsid w:val="00B23422"/>
    <w:rsid w:val="00B24069"/>
    <w:rsid w:val="00B24948"/>
    <w:rsid w:val="00B24CBD"/>
    <w:rsid w:val="00B25CA3"/>
    <w:rsid w:val="00B30028"/>
    <w:rsid w:val="00B31E8D"/>
    <w:rsid w:val="00B3313B"/>
    <w:rsid w:val="00B331E8"/>
    <w:rsid w:val="00B331EA"/>
    <w:rsid w:val="00B34732"/>
    <w:rsid w:val="00B353B8"/>
    <w:rsid w:val="00B35C56"/>
    <w:rsid w:val="00B36F17"/>
    <w:rsid w:val="00B372ED"/>
    <w:rsid w:val="00B37FBB"/>
    <w:rsid w:val="00B40603"/>
    <w:rsid w:val="00B40AF6"/>
    <w:rsid w:val="00B41071"/>
    <w:rsid w:val="00B41348"/>
    <w:rsid w:val="00B425C0"/>
    <w:rsid w:val="00B42DB6"/>
    <w:rsid w:val="00B46957"/>
    <w:rsid w:val="00B47B54"/>
    <w:rsid w:val="00B508F7"/>
    <w:rsid w:val="00B50E99"/>
    <w:rsid w:val="00B510C9"/>
    <w:rsid w:val="00B51926"/>
    <w:rsid w:val="00B51F9A"/>
    <w:rsid w:val="00B53D00"/>
    <w:rsid w:val="00B54DA7"/>
    <w:rsid w:val="00B600C6"/>
    <w:rsid w:val="00B60167"/>
    <w:rsid w:val="00B60E92"/>
    <w:rsid w:val="00B60FC0"/>
    <w:rsid w:val="00B61665"/>
    <w:rsid w:val="00B63528"/>
    <w:rsid w:val="00B63DAF"/>
    <w:rsid w:val="00B63E98"/>
    <w:rsid w:val="00B65754"/>
    <w:rsid w:val="00B661AA"/>
    <w:rsid w:val="00B66242"/>
    <w:rsid w:val="00B663DD"/>
    <w:rsid w:val="00B670D3"/>
    <w:rsid w:val="00B67958"/>
    <w:rsid w:val="00B701D1"/>
    <w:rsid w:val="00B716BB"/>
    <w:rsid w:val="00B716FD"/>
    <w:rsid w:val="00B734C2"/>
    <w:rsid w:val="00B73BDA"/>
    <w:rsid w:val="00B74053"/>
    <w:rsid w:val="00B765A0"/>
    <w:rsid w:val="00B76C02"/>
    <w:rsid w:val="00B77BD2"/>
    <w:rsid w:val="00B814CB"/>
    <w:rsid w:val="00B81713"/>
    <w:rsid w:val="00B81B6A"/>
    <w:rsid w:val="00B820F4"/>
    <w:rsid w:val="00B835E0"/>
    <w:rsid w:val="00B8396D"/>
    <w:rsid w:val="00B90331"/>
    <w:rsid w:val="00B903ED"/>
    <w:rsid w:val="00B90B2D"/>
    <w:rsid w:val="00B91217"/>
    <w:rsid w:val="00B92554"/>
    <w:rsid w:val="00B92F6B"/>
    <w:rsid w:val="00B935A1"/>
    <w:rsid w:val="00B9565E"/>
    <w:rsid w:val="00B95DAD"/>
    <w:rsid w:val="00B96C0C"/>
    <w:rsid w:val="00B9734D"/>
    <w:rsid w:val="00B97732"/>
    <w:rsid w:val="00BA0D71"/>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08DE"/>
    <w:rsid w:val="00BC1F79"/>
    <w:rsid w:val="00BC2201"/>
    <w:rsid w:val="00BC3C7A"/>
    <w:rsid w:val="00BC7DC6"/>
    <w:rsid w:val="00BD0231"/>
    <w:rsid w:val="00BD1039"/>
    <w:rsid w:val="00BD13B5"/>
    <w:rsid w:val="00BD2EFC"/>
    <w:rsid w:val="00BD340E"/>
    <w:rsid w:val="00BD591B"/>
    <w:rsid w:val="00BD60AD"/>
    <w:rsid w:val="00BD6C02"/>
    <w:rsid w:val="00BE1244"/>
    <w:rsid w:val="00BE165D"/>
    <w:rsid w:val="00BE2394"/>
    <w:rsid w:val="00BE2702"/>
    <w:rsid w:val="00BE4326"/>
    <w:rsid w:val="00BE5F4F"/>
    <w:rsid w:val="00BE60DB"/>
    <w:rsid w:val="00BF0191"/>
    <w:rsid w:val="00BF13EC"/>
    <w:rsid w:val="00BF1C07"/>
    <w:rsid w:val="00BF3DEE"/>
    <w:rsid w:val="00BF4776"/>
    <w:rsid w:val="00BF54AC"/>
    <w:rsid w:val="00BF54BD"/>
    <w:rsid w:val="00BF6B8E"/>
    <w:rsid w:val="00BF77B7"/>
    <w:rsid w:val="00C025A5"/>
    <w:rsid w:val="00C03C78"/>
    <w:rsid w:val="00C04FD3"/>
    <w:rsid w:val="00C065A2"/>
    <w:rsid w:val="00C073D0"/>
    <w:rsid w:val="00C07919"/>
    <w:rsid w:val="00C103F9"/>
    <w:rsid w:val="00C104AC"/>
    <w:rsid w:val="00C110E1"/>
    <w:rsid w:val="00C1198F"/>
    <w:rsid w:val="00C11FA1"/>
    <w:rsid w:val="00C12E21"/>
    <w:rsid w:val="00C12E65"/>
    <w:rsid w:val="00C13C20"/>
    <w:rsid w:val="00C13F74"/>
    <w:rsid w:val="00C146D3"/>
    <w:rsid w:val="00C16BE0"/>
    <w:rsid w:val="00C21C39"/>
    <w:rsid w:val="00C22593"/>
    <w:rsid w:val="00C23155"/>
    <w:rsid w:val="00C2325C"/>
    <w:rsid w:val="00C239ED"/>
    <w:rsid w:val="00C24D9D"/>
    <w:rsid w:val="00C25CF3"/>
    <w:rsid w:val="00C263E9"/>
    <w:rsid w:val="00C2775A"/>
    <w:rsid w:val="00C27F72"/>
    <w:rsid w:val="00C3063A"/>
    <w:rsid w:val="00C30BAD"/>
    <w:rsid w:val="00C31E8F"/>
    <w:rsid w:val="00C32145"/>
    <w:rsid w:val="00C335DA"/>
    <w:rsid w:val="00C33D3E"/>
    <w:rsid w:val="00C360EF"/>
    <w:rsid w:val="00C362E0"/>
    <w:rsid w:val="00C36ED4"/>
    <w:rsid w:val="00C376CC"/>
    <w:rsid w:val="00C400F7"/>
    <w:rsid w:val="00C402A6"/>
    <w:rsid w:val="00C40EC6"/>
    <w:rsid w:val="00C419AD"/>
    <w:rsid w:val="00C41B5F"/>
    <w:rsid w:val="00C437BA"/>
    <w:rsid w:val="00C44395"/>
    <w:rsid w:val="00C443B3"/>
    <w:rsid w:val="00C45597"/>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673"/>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0ED0"/>
    <w:rsid w:val="00CA18CA"/>
    <w:rsid w:val="00CA2557"/>
    <w:rsid w:val="00CA28D1"/>
    <w:rsid w:val="00CA5413"/>
    <w:rsid w:val="00CA5674"/>
    <w:rsid w:val="00CA5BDA"/>
    <w:rsid w:val="00CA5C1A"/>
    <w:rsid w:val="00CA633F"/>
    <w:rsid w:val="00CA641E"/>
    <w:rsid w:val="00CA7558"/>
    <w:rsid w:val="00CA785F"/>
    <w:rsid w:val="00CA792A"/>
    <w:rsid w:val="00CA7949"/>
    <w:rsid w:val="00CB0400"/>
    <w:rsid w:val="00CB04E1"/>
    <w:rsid w:val="00CB0C03"/>
    <w:rsid w:val="00CB0C6E"/>
    <w:rsid w:val="00CB0C89"/>
    <w:rsid w:val="00CB1195"/>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31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5F12"/>
    <w:rsid w:val="00D06776"/>
    <w:rsid w:val="00D06E46"/>
    <w:rsid w:val="00D06F95"/>
    <w:rsid w:val="00D1158C"/>
    <w:rsid w:val="00D11600"/>
    <w:rsid w:val="00D119A2"/>
    <w:rsid w:val="00D127E9"/>
    <w:rsid w:val="00D12E31"/>
    <w:rsid w:val="00D137F9"/>
    <w:rsid w:val="00D1458C"/>
    <w:rsid w:val="00D152FA"/>
    <w:rsid w:val="00D1620E"/>
    <w:rsid w:val="00D16867"/>
    <w:rsid w:val="00D16EEC"/>
    <w:rsid w:val="00D17D95"/>
    <w:rsid w:val="00D2047A"/>
    <w:rsid w:val="00D20631"/>
    <w:rsid w:val="00D207FC"/>
    <w:rsid w:val="00D2260B"/>
    <w:rsid w:val="00D22D49"/>
    <w:rsid w:val="00D23930"/>
    <w:rsid w:val="00D23A23"/>
    <w:rsid w:val="00D2423B"/>
    <w:rsid w:val="00D24D8A"/>
    <w:rsid w:val="00D24DA4"/>
    <w:rsid w:val="00D25235"/>
    <w:rsid w:val="00D25383"/>
    <w:rsid w:val="00D25670"/>
    <w:rsid w:val="00D301FF"/>
    <w:rsid w:val="00D3257F"/>
    <w:rsid w:val="00D33BD8"/>
    <w:rsid w:val="00D340E2"/>
    <w:rsid w:val="00D36887"/>
    <w:rsid w:val="00D37563"/>
    <w:rsid w:val="00D379EB"/>
    <w:rsid w:val="00D400B8"/>
    <w:rsid w:val="00D4022C"/>
    <w:rsid w:val="00D40587"/>
    <w:rsid w:val="00D41023"/>
    <w:rsid w:val="00D41C6C"/>
    <w:rsid w:val="00D42465"/>
    <w:rsid w:val="00D42E5B"/>
    <w:rsid w:val="00D439D1"/>
    <w:rsid w:val="00D43C68"/>
    <w:rsid w:val="00D444B2"/>
    <w:rsid w:val="00D453E4"/>
    <w:rsid w:val="00D46CF5"/>
    <w:rsid w:val="00D47226"/>
    <w:rsid w:val="00D506B4"/>
    <w:rsid w:val="00D50B21"/>
    <w:rsid w:val="00D51349"/>
    <w:rsid w:val="00D527AF"/>
    <w:rsid w:val="00D529E1"/>
    <w:rsid w:val="00D534C2"/>
    <w:rsid w:val="00D53F3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59C"/>
    <w:rsid w:val="00D67A9F"/>
    <w:rsid w:val="00D67C20"/>
    <w:rsid w:val="00D70C1B"/>
    <w:rsid w:val="00D70E5C"/>
    <w:rsid w:val="00D7146C"/>
    <w:rsid w:val="00D718CD"/>
    <w:rsid w:val="00D7416F"/>
    <w:rsid w:val="00D755F2"/>
    <w:rsid w:val="00D762AC"/>
    <w:rsid w:val="00D77070"/>
    <w:rsid w:val="00D775E7"/>
    <w:rsid w:val="00D77B9E"/>
    <w:rsid w:val="00D81CA9"/>
    <w:rsid w:val="00D82370"/>
    <w:rsid w:val="00D839D8"/>
    <w:rsid w:val="00D83F9E"/>
    <w:rsid w:val="00D840C2"/>
    <w:rsid w:val="00D84562"/>
    <w:rsid w:val="00D85426"/>
    <w:rsid w:val="00D85C16"/>
    <w:rsid w:val="00D86169"/>
    <w:rsid w:val="00D8732E"/>
    <w:rsid w:val="00D87E17"/>
    <w:rsid w:val="00D91294"/>
    <w:rsid w:val="00D9186A"/>
    <w:rsid w:val="00D92D47"/>
    <w:rsid w:val="00D94213"/>
    <w:rsid w:val="00D94BEB"/>
    <w:rsid w:val="00D94EA5"/>
    <w:rsid w:val="00D95F32"/>
    <w:rsid w:val="00DA024A"/>
    <w:rsid w:val="00DA07EE"/>
    <w:rsid w:val="00DA0A58"/>
    <w:rsid w:val="00DA15B7"/>
    <w:rsid w:val="00DA1C85"/>
    <w:rsid w:val="00DA1CC9"/>
    <w:rsid w:val="00DA2E58"/>
    <w:rsid w:val="00DA328E"/>
    <w:rsid w:val="00DA3AA6"/>
    <w:rsid w:val="00DA3B34"/>
    <w:rsid w:val="00DA46C1"/>
    <w:rsid w:val="00DA70DD"/>
    <w:rsid w:val="00DB088F"/>
    <w:rsid w:val="00DB0B4A"/>
    <w:rsid w:val="00DB1487"/>
    <w:rsid w:val="00DB19B4"/>
    <w:rsid w:val="00DB19F1"/>
    <w:rsid w:val="00DB26AE"/>
    <w:rsid w:val="00DB4411"/>
    <w:rsid w:val="00DB466D"/>
    <w:rsid w:val="00DB4EDE"/>
    <w:rsid w:val="00DB5FD0"/>
    <w:rsid w:val="00DB6A2E"/>
    <w:rsid w:val="00DB7182"/>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025"/>
    <w:rsid w:val="00DD1A10"/>
    <w:rsid w:val="00DD200D"/>
    <w:rsid w:val="00DD2990"/>
    <w:rsid w:val="00DD2FE9"/>
    <w:rsid w:val="00DD3A7E"/>
    <w:rsid w:val="00DD434E"/>
    <w:rsid w:val="00DD4402"/>
    <w:rsid w:val="00DD4724"/>
    <w:rsid w:val="00DD60D0"/>
    <w:rsid w:val="00DD6200"/>
    <w:rsid w:val="00DD686C"/>
    <w:rsid w:val="00DD6E86"/>
    <w:rsid w:val="00DD7E4B"/>
    <w:rsid w:val="00DE0E5D"/>
    <w:rsid w:val="00DE447F"/>
    <w:rsid w:val="00DE48F0"/>
    <w:rsid w:val="00DE4A77"/>
    <w:rsid w:val="00DE68EE"/>
    <w:rsid w:val="00DE6B16"/>
    <w:rsid w:val="00DE6D24"/>
    <w:rsid w:val="00DE7285"/>
    <w:rsid w:val="00DE7C40"/>
    <w:rsid w:val="00DF070B"/>
    <w:rsid w:val="00DF0EA5"/>
    <w:rsid w:val="00DF1CD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167"/>
    <w:rsid w:val="00E07DD9"/>
    <w:rsid w:val="00E102F8"/>
    <w:rsid w:val="00E12FCF"/>
    <w:rsid w:val="00E13273"/>
    <w:rsid w:val="00E13379"/>
    <w:rsid w:val="00E139EE"/>
    <w:rsid w:val="00E14D83"/>
    <w:rsid w:val="00E14FA6"/>
    <w:rsid w:val="00E15A0D"/>
    <w:rsid w:val="00E16640"/>
    <w:rsid w:val="00E1740F"/>
    <w:rsid w:val="00E200CF"/>
    <w:rsid w:val="00E21989"/>
    <w:rsid w:val="00E23B17"/>
    <w:rsid w:val="00E24287"/>
    <w:rsid w:val="00E310E1"/>
    <w:rsid w:val="00E31367"/>
    <w:rsid w:val="00E3181C"/>
    <w:rsid w:val="00E31B47"/>
    <w:rsid w:val="00E32EF3"/>
    <w:rsid w:val="00E33E21"/>
    <w:rsid w:val="00E3489F"/>
    <w:rsid w:val="00E34BC4"/>
    <w:rsid w:val="00E3540C"/>
    <w:rsid w:val="00E36187"/>
    <w:rsid w:val="00E36332"/>
    <w:rsid w:val="00E36C9B"/>
    <w:rsid w:val="00E37638"/>
    <w:rsid w:val="00E37E9D"/>
    <w:rsid w:val="00E41B71"/>
    <w:rsid w:val="00E42569"/>
    <w:rsid w:val="00E434A0"/>
    <w:rsid w:val="00E44D30"/>
    <w:rsid w:val="00E456E7"/>
    <w:rsid w:val="00E4597F"/>
    <w:rsid w:val="00E46788"/>
    <w:rsid w:val="00E46CB7"/>
    <w:rsid w:val="00E4723D"/>
    <w:rsid w:val="00E5077C"/>
    <w:rsid w:val="00E50EC8"/>
    <w:rsid w:val="00E510E9"/>
    <w:rsid w:val="00E5159B"/>
    <w:rsid w:val="00E515C6"/>
    <w:rsid w:val="00E52E0D"/>
    <w:rsid w:val="00E52EF7"/>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2D1B"/>
    <w:rsid w:val="00E647F7"/>
    <w:rsid w:val="00E65FF5"/>
    <w:rsid w:val="00E66857"/>
    <w:rsid w:val="00E67556"/>
    <w:rsid w:val="00E7252F"/>
    <w:rsid w:val="00E73203"/>
    <w:rsid w:val="00E73CD8"/>
    <w:rsid w:val="00E73DEA"/>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47BA"/>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B4F95"/>
    <w:rsid w:val="00EB7535"/>
    <w:rsid w:val="00EC0E2C"/>
    <w:rsid w:val="00EC10D5"/>
    <w:rsid w:val="00EC2E07"/>
    <w:rsid w:val="00EC43C7"/>
    <w:rsid w:val="00EC465D"/>
    <w:rsid w:val="00EC5C89"/>
    <w:rsid w:val="00EC66D2"/>
    <w:rsid w:val="00EC67E7"/>
    <w:rsid w:val="00ED0A1B"/>
    <w:rsid w:val="00ED21BC"/>
    <w:rsid w:val="00ED2FEC"/>
    <w:rsid w:val="00ED392E"/>
    <w:rsid w:val="00ED3F67"/>
    <w:rsid w:val="00ED440A"/>
    <w:rsid w:val="00ED4D03"/>
    <w:rsid w:val="00ED7971"/>
    <w:rsid w:val="00EE0748"/>
    <w:rsid w:val="00EE29A0"/>
    <w:rsid w:val="00EE2CEA"/>
    <w:rsid w:val="00EE2FDE"/>
    <w:rsid w:val="00EE3365"/>
    <w:rsid w:val="00EE40AD"/>
    <w:rsid w:val="00EE48DF"/>
    <w:rsid w:val="00EE4AB3"/>
    <w:rsid w:val="00EE7405"/>
    <w:rsid w:val="00EF033E"/>
    <w:rsid w:val="00EF06EC"/>
    <w:rsid w:val="00EF104C"/>
    <w:rsid w:val="00EF14FF"/>
    <w:rsid w:val="00EF2BFE"/>
    <w:rsid w:val="00EF2D85"/>
    <w:rsid w:val="00EF402C"/>
    <w:rsid w:val="00EF45E0"/>
    <w:rsid w:val="00EF4976"/>
    <w:rsid w:val="00EF4E6F"/>
    <w:rsid w:val="00EF5C82"/>
    <w:rsid w:val="00EF648B"/>
    <w:rsid w:val="00EF7A15"/>
    <w:rsid w:val="00F0194E"/>
    <w:rsid w:val="00F01F8C"/>
    <w:rsid w:val="00F035A6"/>
    <w:rsid w:val="00F04AD0"/>
    <w:rsid w:val="00F10033"/>
    <w:rsid w:val="00F10848"/>
    <w:rsid w:val="00F10B68"/>
    <w:rsid w:val="00F10C39"/>
    <w:rsid w:val="00F11354"/>
    <w:rsid w:val="00F11F55"/>
    <w:rsid w:val="00F12DEC"/>
    <w:rsid w:val="00F13151"/>
    <w:rsid w:val="00F15523"/>
    <w:rsid w:val="00F15C16"/>
    <w:rsid w:val="00F16391"/>
    <w:rsid w:val="00F2062B"/>
    <w:rsid w:val="00F21A18"/>
    <w:rsid w:val="00F21E61"/>
    <w:rsid w:val="00F220EA"/>
    <w:rsid w:val="00F222CD"/>
    <w:rsid w:val="00F23D7D"/>
    <w:rsid w:val="00F24EA4"/>
    <w:rsid w:val="00F2625A"/>
    <w:rsid w:val="00F279C7"/>
    <w:rsid w:val="00F31A03"/>
    <w:rsid w:val="00F3283C"/>
    <w:rsid w:val="00F329FD"/>
    <w:rsid w:val="00F32D0F"/>
    <w:rsid w:val="00F343F0"/>
    <w:rsid w:val="00F34620"/>
    <w:rsid w:val="00F34AAB"/>
    <w:rsid w:val="00F34C4D"/>
    <w:rsid w:val="00F350CF"/>
    <w:rsid w:val="00F35582"/>
    <w:rsid w:val="00F37004"/>
    <w:rsid w:val="00F376A1"/>
    <w:rsid w:val="00F37B8E"/>
    <w:rsid w:val="00F41746"/>
    <w:rsid w:val="00F41E79"/>
    <w:rsid w:val="00F4315F"/>
    <w:rsid w:val="00F432EC"/>
    <w:rsid w:val="00F445F6"/>
    <w:rsid w:val="00F44835"/>
    <w:rsid w:val="00F4512F"/>
    <w:rsid w:val="00F45763"/>
    <w:rsid w:val="00F45BCF"/>
    <w:rsid w:val="00F45BEA"/>
    <w:rsid w:val="00F45CFE"/>
    <w:rsid w:val="00F462C8"/>
    <w:rsid w:val="00F46877"/>
    <w:rsid w:val="00F47F3E"/>
    <w:rsid w:val="00F5018B"/>
    <w:rsid w:val="00F523D7"/>
    <w:rsid w:val="00F530E6"/>
    <w:rsid w:val="00F532C7"/>
    <w:rsid w:val="00F53666"/>
    <w:rsid w:val="00F54EE5"/>
    <w:rsid w:val="00F55358"/>
    <w:rsid w:val="00F5603C"/>
    <w:rsid w:val="00F5605C"/>
    <w:rsid w:val="00F564B9"/>
    <w:rsid w:val="00F57909"/>
    <w:rsid w:val="00F612D6"/>
    <w:rsid w:val="00F6286D"/>
    <w:rsid w:val="00F63400"/>
    <w:rsid w:val="00F636C6"/>
    <w:rsid w:val="00F6433D"/>
    <w:rsid w:val="00F6573E"/>
    <w:rsid w:val="00F66264"/>
    <w:rsid w:val="00F662EB"/>
    <w:rsid w:val="00F67606"/>
    <w:rsid w:val="00F70327"/>
    <w:rsid w:val="00F70FEF"/>
    <w:rsid w:val="00F72FA8"/>
    <w:rsid w:val="00F75415"/>
    <w:rsid w:val="00F75BDD"/>
    <w:rsid w:val="00F773F9"/>
    <w:rsid w:val="00F8101C"/>
    <w:rsid w:val="00F817B9"/>
    <w:rsid w:val="00F81CB7"/>
    <w:rsid w:val="00F82280"/>
    <w:rsid w:val="00F8235F"/>
    <w:rsid w:val="00F83A22"/>
    <w:rsid w:val="00F83A97"/>
    <w:rsid w:val="00F83E5F"/>
    <w:rsid w:val="00F844F0"/>
    <w:rsid w:val="00F84895"/>
    <w:rsid w:val="00F84E9D"/>
    <w:rsid w:val="00F8659E"/>
    <w:rsid w:val="00F86CE4"/>
    <w:rsid w:val="00F86F42"/>
    <w:rsid w:val="00F91941"/>
    <w:rsid w:val="00F92E3F"/>
    <w:rsid w:val="00F938D2"/>
    <w:rsid w:val="00F9403F"/>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2E8"/>
    <w:rsid w:val="00FC0348"/>
    <w:rsid w:val="00FC0FB5"/>
    <w:rsid w:val="00FC102A"/>
    <w:rsid w:val="00FC154C"/>
    <w:rsid w:val="00FC1DBC"/>
    <w:rsid w:val="00FC2637"/>
    <w:rsid w:val="00FC34AE"/>
    <w:rsid w:val="00FC38D7"/>
    <w:rsid w:val="00FC393B"/>
    <w:rsid w:val="00FC4052"/>
    <w:rsid w:val="00FC5252"/>
    <w:rsid w:val="00FC6356"/>
    <w:rsid w:val="00FC7D01"/>
    <w:rsid w:val="00FD0130"/>
    <w:rsid w:val="00FD0373"/>
    <w:rsid w:val="00FD0582"/>
    <w:rsid w:val="00FD0C93"/>
    <w:rsid w:val="00FD1062"/>
    <w:rsid w:val="00FD149D"/>
    <w:rsid w:val="00FD2589"/>
    <w:rsid w:val="00FD4058"/>
    <w:rsid w:val="00FD4876"/>
    <w:rsid w:val="00FD52A3"/>
    <w:rsid w:val="00FD68D4"/>
    <w:rsid w:val="00FE00D9"/>
    <w:rsid w:val="00FE0C90"/>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3356"/>
    <w:rsid w:val="00FF4953"/>
    <w:rsid w:val="00FF5FA3"/>
    <w:rsid w:val="00FF5FCE"/>
    <w:rsid w:val="00FF6177"/>
    <w:rsid w:val="00FF6AD9"/>
    <w:rsid w:val="00FF6C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1EC68E"/>
  <w15:chartTrackingRefBased/>
  <w15:docId w15:val="{083C2C2F-5E5A-4EE2-B084-DEC8CB84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3">
    <w:name w:val="heading 3"/>
    <w:basedOn w:val="Parasts"/>
    <w:next w:val="Parasts"/>
    <w:link w:val="Virsraksts3Rakstz"/>
    <w:semiHidden/>
    <w:unhideWhenUsed/>
    <w:qFormat/>
    <w:locked/>
    <w:rsid w:val="00375F52"/>
    <w:pPr>
      <w:keepNext/>
      <w:keepLines/>
      <w:spacing w:before="40"/>
      <w:outlineLvl w:val="2"/>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styleId="Sarakstarindkopa">
    <w:name w:val="List Paragraph"/>
    <w:basedOn w:val="Parasts"/>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Default">
    <w:name w:val="Default"/>
    <w:rsid w:val="00733333"/>
    <w:pPr>
      <w:autoSpaceDE w:val="0"/>
      <w:autoSpaceDN w:val="0"/>
      <w:adjustRightInd w:val="0"/>
    </w:pPr>
    <w:rPr>
      <w:rFonts w:eastAsia="Calibri"/>
      <w:color w:val="000000"/>
      <w:sz w:val="24"/>
      <w:szCs w:val="24"/>
    </w:rPr>
  </w:style>
  <w:style w:type="paragraph" w:styleId="Pamattekstsaratkpi">
    <w:name w:val="Body Text Indent"/>
    <w:basedOn w:val="Parasts"/>
    <w:link w:val="PamattekstsaratkpiRakstz"/>
    <w:unhideWhenUsed/>
    <w:rsid w:val="004253B0"/>
    <w:pPr>
      <w:spacing w:after="120"/>
      <w:ind w:left="283"/>
    </w:pPr>
  </w:style>
  <w:style w:type="character" w:customStyle="1" w:styleId="PamattekstsaratkpiRakstz">
    <w:name w:val="Pamatteksts ar atkāpi Rakstz."/>
    <w:basedOn w:val="Noklusjumarindkopasfonts"/>
    <w:link w:val="Pamattekstsaratkpi"/>
    <w:uiPriority w:val="99"/>
    <w:semiHidden/>
    <w:rsid w:val="004253B0"/>
    <w:rPr>
      <w:sz w:val="24"/>
      <w:szCs w:val="24"/>
    </w:rPr>
  </w:style>
  <w:style w:type="character" w:customStyle="1" w:styleId="BodyTextIndentChar1">
    <w:name w:val="Body Text Indent Char1"/>
    <w:rsid w:val="004253B0"/>
    <w:rPr>
      <w:rFonts w:ascii="Times New Roman" w:eastAsia="Times New Roman" w:hAnsi="Times New Roman" w:cs="Times New Roman"/>
      <w:sz w:val="24"/>
      <w:szCs w:val="24"/>
      <w:lang w:val="en-GB"/>
    </w:rPr>
  </w:style>
  <w:style w:type="paragraph" w:customStyle="1" w:styleId="Rakstz1RakstzRakstzRakstzRakstzRakstzRakstzRakstz">
    <w:name w:val="Rakstz.1 Rakstz. Rakstz. Rakstz. Rakstz. Rakstz. Rakstz. Rakstz."/>
    <w:basedOn w:val="Parasts"/>
    <w:autoRedefine/>
    <w:rsid w:val="009E03F2"/>
    <w:pPr>
      <w:spacing w:before="40"/>
    </w:pPr>
    <w:rPr>
      <w:lang w:val="pl-PL" w:eastAsia="pl-PL"/>
    </w:rPr>
  </w:style>
  <w:style w:type="paragraph" w:customStyle="1" w:styleId="tv213">
    <w:name w:val="tv213"/>
    <w:basedOn w:val="Parasts"/>
    <w:rsid w:val="002F337A"/>
    <w:pPr>
      <w:spacing w:before="100" w:beforeAutospacing="1" w:after="100" w:afterAutospacing="1"/>
    </w:pPr>
  </w:style>
  <w:style w:type="character" w:customStyle="1" w:styleId="Virsraksts3Rakstz">
    <w:name w:val="Virsraksts 3 Rakstz."/>
    <w:basedOn w:val="Noklusjumarindkopasfonts"/>
    <w:link w:val="Virsraksts3"/>
    <w:semiHidden/>
    <w:rsid w:val="00375F5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3942">
      <w:bodyDiv w:val="1"/>
      <w:marLeft w:val="0"/>
      <w:marRight w:val="0"/>
      <w:marTop w:val="0"/>
      <w:marBottom w:val="0"/>
      <w:divBdr>
        <w:top w:val="none" w:sz="0" w:space="0" w:color="auto"/>
        <w:left w:val="none" w:sz="0" w:space="0" w:color="auto"/>
        <w:bottom w:val="none" w:sz="0" w:space="0" w:color="auto"/>
        <w:right w:val="none" w:sz="0" w:space="0" w:color="auto"/>
      </w:divBdr>
    </w:div>
    <w:div w:id="199828163">
      <w:bodyDiv w:val="1"/>
      <w:marLeft w:val="0"/>
      <w:marRight w:val="0"/>
      <w:marTop w:val="0"/>
      <w:marBottom w:val="0"/>
      <w:divBdr>
        <w:top w:val="none" w:sz="0" w:space="0" w:color="auto"/>
        <w:left w:val="none" w:sz="0" w:space="0" w:color="auto"/>
        <w:bottom w:val="none" w:sz="0" w:space="0" w:color="auto"/>
        <w:right w:val="none" w:sz="0" w:space="0" w:color="auto"/>
      </w:divBdr>
    </w:div>
    <w:div w:id="29734262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7589690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0887290">
      <w:bodyDiv w:val="1"/>
      <w:marLeft w:val="0"/>
      <w:marRight w:val="0"/>
      <w:marTop w:val="0"/>
      <w:marBottom w:val="0"/>
      <w:divBdr>
        <w:top w:val="none" w:sz="0" w:space="0" w:color="auto"/>
        <w:left w:val="none" w:sz="0" w:space="0" w:color="auto"/>
        <w:bottom w:val="none" w:sz="0" w:space="0" w:color="auto"/>
        <w:right w:val="none" w:sz="0" w:space="0" w:color="auto"/>
      </w:divBdr>
    </w:div>
    <w:div w:id="728043417">
      <w:bodyDiv w:val="1"/>
      <w:marLeft w:val="0"/>
      <w:marRight w:val="0"/>
      <w:marTop w:val="0"/>
      <w:marBottom w:val="0"/>
      <w:divBdr>
        <w:top w:val="none" w:sz="0" w:space="0" w:color="auto"/>
        <w:left w:val="none" w:sz="0" w:space="0" w:color="auto"/>
        <w:bottom w:val="none" w:sz="0" w:space="0" w:color="auto"/>
        <w:right w:val="none" w:sz="0" w:space="0" w:color="auto"/>
      </w:divBdr>
    </w:div>
    <w:div w:id="732964835">
      <w:bodyDiv w:val="1"/>
      <w:marLeft w:val="0"/>
      <w:marRight w:val="0"/>
      <w:marTop w:val="0"/>
      <w:marBottom w:val="0"/>
      <w:divBdr>
        <w:top w:val="none" w:sz="0" w:space="0" w:color="auto"/>
        <w:left w:val="none" w:sz="0" w:space="0" w:color="auto"/>
        <w:bottom w:val="none" w:sz="0" w:space="0" w:color="auto"/>
        <w:right w:val="none" w:sz="0" w:space="0" w:color="auto"/>
      </w:divBdr>
    </w:div>
    <w:div w:id="824471721">
      <w:bodyDiv w:val="1"/>
      <w:marLeft w:val="0"/>
      <w:marRight w:val="0"/>
      <w:marTop w:val="0"/>
      <w:marBottom w:val="0"/>
      <w:divBdr>
        <w:top w:val="none" w:sz="0" w:space="0" w:color="auto"/>
        <w:left w:val="none" w:sz="0" w:space="0" w:color="auto"/>
        <w:bottom w:val="none" w:sz="0" w:space="0" w:color="auto"/>
        <w:right w:val="none" w:sz="0" w:space="0" w:color="auto"/>
      </w:divBdr>
    </w:div>
    <w:div w:id="839319780">
      <w:bodyDiv w:val="1"/>
      <w:marLeft w:val="0"/>
      <w:marRight w:val="0"/>
      <w:marTop w:val="0"/>
      <w:marBottom w:val="0"/>
      <w:divBdr>
        <w:top w:val="none" w:sz="0" w:space="0" w:color="auto"/>
        <w:left w:val="none" w:sz="0" w:space="0" w:color="auto"/>
        <w:bottom w:val="none" w:sz="0" w:space="0" w:color="auto"/>
        <w:right w:val="none" w:sz="0" w:space="0" w:color="auto"/>
      </w:divBdr>
    </w:div>
    <w:div w:id="87878241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41580415">
      <w:bodyDiv w:val="1"/>
      <w:marLeft w:val="0"/>
      <w:marRight w:val="0"/>
      <w:marTop w:val="0"/>
      <w:marBottom w:val="0"/>
      <w:divBdr>
        <w:top w:val="none" w:sz="0" w:space="0" w:color="auto"/>
        <w:left w:val="none" w:sz="0" w:space="0" w:color="auto"/>
        <w:bottom w:val="none" w:sz="0" w:space="0" w:color="auto"/>
        <w:right w:val="none" w:sz="0" w:space="0" w:color="auto"/>
      </w:divBdr>
    </w:div>
    <w:div w:id="1145051145">
      <w:bodyDiv w:val="1"/>
      <w:marLeft w:val="0"/>
      <w:marRight w:val="0"/>
      <w:marTop w:val="0"/>
      <w:marBottom w:val="0"/>
      <w:divBdr>
        <w:top w:val="none" w:sz="0" w:space="0" w:color="auto"/>
        <w:left w:val="none" w:sz="0" w:space="0" w:color="auto"/>
        <w:bottom w:val="none" w:sz="0" w:space="0" w:color="auto"/>
        <w:right w:val="none" w:sz="0" w:space="0" w:color="auto"/>
      </w:divBdr>
    </w:div>
    <w:div w:id="1181896924">
      <w:bodyDiv w:val="1"/>
      <w:marLeft w:val="0"/>
      <w:marRight w:val="0"/>
      <w:marTop w:val="0"/>
      <w:marBottom w:val="0"/>
      <w:divBdr>
        <w:top w:val="none" w:sz="0" w:space="0" w:color="auto"/>
        <w:left w:val="none" w:sz="0" w:space="0" w:color="auto"/>
        <w:bottom w:val="none" w:sz="0" w:space="0" w:color="auto"/>
        <w:right w:val="none" w:sz="0" w:space="0" w:color="auto"/>
      </w:divBdr>
    </w:div>
    <w:div w:id="1247573468">
      <w:bodyDiv w:val="1"/>
      <w:marLeft w:val="0"/>
      <w:marRight w:val="0"/>
      <w:marTop w:val="0"/>
      <w:marBottom w:val="0"/>
      <w:divBdr>
        <w:top w:val="none" w:sz="0" w:space="0" w:color="auto"/>
        <w:left w:val="none" w:sz="0" w:space="0" w:color="auto"/>
        <w:bottom w:val="none" w:sz="0" w:space="0" w:color="auto"/>
        <w:right w:val="none" w:sz="0" w:space="0" w:color="auto"/>
      </w:divBdr>
    </w:div>
    <w:div w:id="1288857974">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0208805">
      <w:bodyDiv w:val="1"/>
      <w:marLeft w:val="0"/>
      <w:marRight w:val="0"/>
      <w:marTop w:val="0"/>
      <w:marBottom w:val="0"/>
      <w:divBdr>
        <w:top w:val="none" w:sz="0" w:space="0" w:color="auto"/>
        <w:left w:val="none" w:sz="0" w:space="0" w:color="auto"/>
        <w:bottom w:val="none" w:sz="0" w:space="0" w:color="auto"/>
        <w:right w:val="none" w:sz="0" w:space="0" w:color="auto"/>
      </w:divBdr>
    </w:div>
    <w:div w:id="1708487606">
      <w:bodyDiv w:val="1"/>
      <w:marLeft w:val="0"/>
      <w:marRight w:val="0"/>
      <w:marTop w:val="0"/>
      <w:marBottom w:val="0"/>
      <w:divBdr>
        <w:top w:val="none" w:sz="0" w:space="0" w:color="auto"/>
        <w:left w:val="none" w:sz="0" w:space="0" w:color="auto"/>
        <w:bottom w:val="none" w:sz="0" w:space="0" w:color="auto"/>
        <w:right w:val="none" w:sz="0" w:space="0" w:color="auto"/>
      </w:divBdr>
    </w:div>
    <w:div w:id="1724063883">
      <w:bodyDiv w:val="1"/>
      <w:marLeft w:val="0"/>
      <w:marRight w:val="0"/>
      <w:marTop w:val="0"/>
      <w:marBottom w:val="0"/>
      <w:divBdr>
        <w:top w:val="none" w:sz="0" w:space="0" w:color="auto"/>
        <w:left w:val="none" w:sz="0" w:space="0" w:color="auto"/>
        <w:bottom w:val="none" w:sz="0" w:space="0" w:color="auto"/>
        <w:right w:val="none" w:sz="0" w:space="0" w:color="auto"/>
      </w:divBdr>
    </w:div>
    <w:div w:id="1864048321">
      <w:bodyDiv w:val="1"/>
      <w:marLeft w:val="0"/>
      <w:marRight w:val="0"/>
      <w:marTop w:val="0"/>
      <w:marBottom w:val="0"/>
      <w:divBdr>
        <w:top w:val="none" w:sz="0" w:space="0" w:color="auto"/>
        <w:left w:val="none" w:sz="0" w:space="0" w:color="auto"/>
        <w:bottom w:val="none" w:sz="0" w:space="0" w:color="auto"/>
        <w:right w:val="none" w:sz="0" w:space="0" w:color="auto"/>
      </w:divBdr>
    </w:div>
    <w:div w:id="18792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13</Pages>
  <Words>2733</Words>
  <Characters>19356</Characters>
  <Application>Microsoft Office Word</Application>
  <DocSecurity>0</DocSecurity>
  <Lines>161</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noteikumu projektu</vt:lpstr>
      <vt:lpstr>Par Ministru kabineta noteikumu projektu</vt:lpstr>
    </vt:vector>
  </TitlesOfParts>
  <Company>Zemkopības ministrija</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Izziņa</dc:subject>
  <dc:creator>andris orlovskis</dc:creator>
  <cp:keywords/>
  <dc:description/>
  <cp:lastModifiedBy>Kristiāna Sebre</cp:lastModifiedBy>
  <cp:revision>8</cp:revision>
  <cp:lastPrinted>2017-03-02T06:34:00Z</cp:lastPrinted>
  <dcterms:created xsi:type="dcterms:W3CDTF">2020-02-13T09:11:00Z</dcterms:created>
  <dcterms:modified xsi:type="dcterms:W3CDTF">2020-04-09T10:56:00Z</dcterms:modified>
</cp:coreProperties>
</file>