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AB3" w:rsidRPr="001D0C02" w:rsidRDefault="002C4AB3" w:rsidP="007A2D4F">
      <w:pPr>
        <w:pStyle w:val="Parasts1"/>
        <w:jc w:val="center"/>
        <w:rPr>
          <w:b/>
          <w:sz w:val="28"/>
          <w:szCs w:val="28"/>
        </w:rPr>
      </w:pPr>
      <w:r w:rsidRPr="001D0C02">
        <w:rPr>
          <w:b/>
          <w:sz w:val="28"/>
          <w:szCs w:val="28"/>
        </w:rPr>
        <w:t>Izziņa par atzinum</w:t>
      </w:r>
      <w:r w:rsidR="006F3FF0" w:rsidRPr="001D0C02">
        <w:rPr>
          <w:b/>
          <w:sz w:val="28"/>
          <w:szCs w:val="28"/>
        </w:rPr>
        <w:t>os</w:t>
      </w:r>
      <w:r w:rsidR="00A57A75">
        <w:rPr>
          <w:b/>
          <w:sz w:val="28"/>
          <w:szCs w:val="28"/>
        </w:rPr>
        <w:t xml:space="preserve"> </w:t>
      </w:r>
      <w:r w:rsidRPr="001D0C02">
        <w:rPr>
          <w:b/>
          <w:sz w:val="28"/>
          <w:szCs w:val="28"/>
        </w:rPr>
        <w:t>sniegt</w:t>
      </w:r>
      <w:r w:rsidR="00AE5F9C" w:rsidRPr="001D0C02">
        <w:rPr>
          <w:b/>
          <w:sz w:val="28"/>
          <w:szCs w:val="28"/>
        </w:rPr>
        <w:t>ajiem</w:t>
      </w:r>
      <w:r w:rsidRPr="001D0C02">
        <w:rPr>
          <w:b/>
          <w:sz w:val="28"/>
          <w:szCs w:val="28"/>
        </w:rPr>
        <w:t xml:space="preserve"> iebildum</w:t>
      </w:r>
      <w:r w:rsidR="00AE5F9C" w:rsidRPr="001D0C02">
        <w:rPr>
          <w:b/>
          <w:sz w:val="28"/>
          <w:szCs w:val="28"/>
        </w:rPr>
        <w:t>iem</w:t>
      </w:r>
    </w:p>
    <w:tbl>
      <w:tblPr>
        <w:tblW w:w="0" w:type="auto"/>
        <w:jc w:val="center"/>
        <w:tblCellSpacing w:w="0" w:type="dxa"/>
        <w:tblCellMar>
          <w:left w:w="0" w:type="dxa"/>
          <w:right w:w="0" w:type="dxa"/>
        </w:tblCellMar>
        <w:tblLook w:val="0000" w:firstRow="0" w:lastRow="0" w:firstColumn="0" w:lastColumn="0" w:noHBand="0" w:noVBand="0"/>
      </w:tblPr>
      <w:tblGrid>
        <w:gridCol w:w="10185"/>
      </w:tblGrid>
      <w:tr w:rsidR="002C4AB3" w:rsidRPr="001D0C02" w:rsidTr="00054DEB">
        <w:trPr>
          <w:tblCellSpacing w:w="0" w:type="dxa"/>
          <w:jc w:val="center"/>
        </w:trPr>
        <w:tc>
          <w:tcPr>
            <w:tcW w:w="10185" w:type="dxa"/>
            <w:tcBorders>
              <w:top w:val="nil"/>
              <w:left w:val="nil"/>
              <w:bottom w:val="single" w:sz="8" w:space="0" w:color="000000"/>
              <w:right w:val="nil"/>
            </w:tcBorders>
          </w:tcPr>
          <w:p w:rsidR="002C4AB3" w:rsidRPr="001D0C02" w:rsidRDefault="00EE42EC" w:rsidP="009E6A1E">
            <w:pPr>
              <w:pStyle w:val="Parasts1"/>
              <w:jc w:val="both"/>
              <w:rPr>
                <w:b/>
                <w:sz w:val="28"/>
                <w:szCs w:val="28"/>
              </w:rPr>
            </w:pPr>
            <w:r>
              <w:rPr>
                <w:b/>
                <w:sz w:val="28"/>
                <w:szCs w:val="28"/>
              </w:rPr>
              <w:t xml:space="preserve">par </w:t>
            </w:r>
            <w:r w:rsidR="00831EFD" w:rsidRPr="001D0C02">
              <w:rPr>
                <w:b/>
                <w:sz w:val="28"/>
                <w:szCs w:val="28"/>
              </w:rPr>
              <w:t>Ministru kabineta noteikumu</w:t>
            </w:r>
            <w:r w:rsidR="006F3FF0" w:rsidRPr="001D0C02">
              <w:rPr>
                <w:b/>
                <w:sz w:val="28"/>
                <w:szCs w:val="28"/>
              </w:rPr>
              <w:t xml:space="preserve"> projekt</w:t>
            </w:r>
            <w:r>
              <w:rPr>
                <w:b/>
                <w:sz w:val="28"/>
                <w:szCs w:val="28"/>
              </w:rPr>
              <w:t>u</w:t>
            </w:r>
            <w:r w:rsidR="006F3FF0" w:rsidRPr="001D0C02">
              <w:rPr>
                <w:b/>
                <w:sz w:val="28"/>
                <w:szCs w:val="28"/>
              </w:rPr>
              <w:t xml:space="preserve"> </w:t>
            </w:r>
            <w:r w:rsidR="00A57A75" w:rsidRPr="00E145AD">
              <w:rPr>
                <w:b/>
                <w:sz w:val="28"/>
                <w:szCs w:val="28"/>
              </w:rPr>
              <w:t>„</w:t>
            </w:r>
            <w:r w:rsidR="009E6A1E" w:rsidRPr="009E6A1E">
              <w:rPr>
                <w:b/>
                <w:bCs/>
                <w:sz w:val="28"/>
              </w:rPr>
              <w:t xml:space="preserve"> Valsts atbalsts īstermiņa aizdevumiem lauksaimniecībā </w:t>
            </w:r>
            <w:proofErr w:type="spellStart"/>
            <w:r w:rsidR="009E6A1E" w:rsidRPr="009E6A1E">
              <w:rPr>
                <w:b/>
                <w:bCs/>
                <w:sz w:val="28"/>
              </w:rPr>
              <w:t>Covid-19</w:t>
            </w:r>
            <w:proofErr w:type="spellEnd"/>
            <w:r w:rsidR="009E6A1E" w:rsidRPr="009E6A1E">
              <w:rPr>
                <w:b/>
                <w:bCs/>
                <w:sz w:val="28"/>
              </w:rPr>
              <w:t xml:space="preserve"> izplatības negatīvās ietekmes mazināšanai</w:t>
            </w:r>
            <w:r w:rsidR="00A57A75" w:rsidRPr="00E145AD">
              <w:rPr>
                <w:b/>
                <w:sz w:val="28"/>
                <w:szCs w:val="28"/>
              </w:rPr>
              <w:t>”</w:t>
            </w:r>
          </w:p>
        </w:tc>
      </w:tr>
    </w:tbl>
    <w:p w:rsidR="002C4AB3" w:rsidRPr="001D0C02" w:rsidRDefault="002C4AB3" w:rsidP="002C4AB3">
      <w:pPr>
        <w:pStyle w:val="Parasts1"/>
        <w:jc w:val="center"/>
        <w:rPr>
          <w:b/>
          <w:sz w:val="28"/>
          <w:szCs w:val="28"/>
        </w:rPr>
      </w:pPr>
      <w:r w:rsidRPr="001D0C02">
        <w:rPr>
          <w:b/>
          <w:sz w:val="28"/>
          <w:szCs w:val="28"/>
        </w:rPr>
        <w:t>(dokumenta veids un nosaukums)</w:t>
      </w:r>
    </w:p>
    <w:p w:rsidR="00E10B21" w:rsidRPr="00E11505" w:rsidRDefault="002C4AB3" w:rsidP="00E536CD">
      <w:pPr>
        <w:pStyle w:val="naislab"/>
        <w:jc w:val="both"/>
        <w:rPr>
          <w:b/>
          <w:sz w:val="28"/>
          <w:szCs w:val="28"/>
        </w:rPr>
      </w:pPr>
      <w:r w:rsidRPr="00E11505">
        <w:rPr>
          <w:b/>
          <w:sz w:val="28"/>
          <w:szCs w:val="28"/>
        </w:rPr>
        <w:t> </w:t>
      </w:r>
    </w:p>
    <w:p w:rsidR="002C4AB3" w:rsidRPr="00616213" w:rsidRDefault="002C4AB3" w:rsidP="00E536CD">
      <w:pPr>
        <w:pStyle w:val="naislab"/>
        <w:jc w:val="both"/>
        <w:rPr>
          <w:b/>
        </w:rPr>
      </w:pPr>
      <w:r w:rsidRPr="00616213">
        <w:rPr>
          <w:b/>
        </w:rPr>
        <w:t>I. Jautājumi, par kuriem saskaņošanā vienošanās nav panākta</w:t>
      </w:r>
    </w:p>
    <w:tbl>
      <w:tblPr>
        <w:tblW w:w="144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16"/>
        <w:gridCol w:w="3135"/>
        <w:gridCol w:w="3166"/>
        <w:gridCol w:w="3014"/>
        <w:gridCol w:w="2511"/>
        <w:gridCol w:w="1933"/>
      </w:tblGrid>
      <w:tr w:rsidR="002C4AB3">
        <w:trPr>
          <w:tblCellSpacing w:w="0" w:type="dxa"/>
        </w:trPr>
        <w:tc>
          <w:tcPr>
            <w:tcW w:w="716" w:type="dxa"/>
            <w:tcBorders>
              <w:top w:val="single" w:sz="6" w:space="0" w:color="808080"/>
              <w:left w:val="single" w:sz="6" w:space="0" w:color="808080"/>
              <w:bottom w:val="single" w:sz="6" w:space="0" w:color="808080"/>
              <w:right w:val="single" w:sz="6" w:space="0" w:color="808080"/>
            </w:tcBorders>
            <w:vAlign w:val="center"/>
          </w:tcPr>
          <w:p w:rsidR="002C4AB3" w:rsidRDefault="002C4AB3" w:rsidP="002C4AB3">
            <w:pPr>
              <w:pStyle w:val="Parasts1"/>
              <w:jc w:val="both"/>
            </w:pPr>
            <w:r>
              <w:t> Nr.</w:t>
            </w:r>
            <w:r>
              <w:br/>
              <w:t> p.k.</w:t>
            </w:r>
          </w:p>
        </w:tc>
        <w:tc>
          <w:tcPr>
            <w:tcW w:w="3135" w:type="dxa"/>
            <w:tcBorders>
              <w:top w:val="single" w:sz="6" w:space="0" w:color="808080"/>
              <w:left w:val="single" w:sz="6" w:space="0" w:color="808080"/>
              <w:bottom w:val="single" w:sz="6" w:space="0" w:color="808080"/>
              <w:right w:val="single" w:sz="6" w:space="0" w:color="808080"/>
            </w:tcBorders>
            <w:vAlign w:val="center"/>
          </w:tcPr>
          <w:p w:rsidR="002C4AB3" w:rsidRDefault="002C4AB3" w:rsidP="002C4AB3">
            <w:pPr>
              <w:pStyle w:val="Parasts1"/>
              <w:jc w:val="both"/>
            </w:pPr>
            <w:r>
              <w:t>Saskaņošanai nosūtītā projekta redakcija (konkrēta punkta (panta) redakcija)</w:t>
            </w:r>
          </w:p>
        </w:tc>
        <w:tc>
          <w:tcPr>
            <w:tcW w:w="3166" w:type="dxa"/>
            <w:tcBorders>
              <w:top w:val="single" w:sz="6" w:space="0" w:color="808080"/>
              <w:left w:val="single" w:sz="6" w:space="0" w:color="808080"/>
              <w:bottom w:val="single" w:sz="6" w:space="0" w:color="808080"/>
              <w:right w:val="single" w:sz="6" w:space="0" w:color="808080"/>
            </w:tcBorders>
            <w:vAlign w:val="center"/>
          </w:tcPr>
          <w:p w:rsidR="002C4AB3" w:rsidRDefault="002C4AB3" w:rsidP="002C4AB3">
            <w:pPr>
              <w:pStyle w:val="Parasts1"/>
              <w:jc w:val="both"/>
            </w:pPr>
            <w:r>
              <w:t>Atzinumā norādītais ministrijas (citas institūcijas) iebildums, kā arī saskaņošanā papildus izteiktais iebildums par projekta konkrēto punktu (pantu)</w:t>
            </w:r>
          </w:p>
        </w:tc>
        <w:tc>
          <w:tcPr>
            <w:tcW w:w="3014" w:type="dxa"/>
            <w:tcBorders>
              <w:top w:val="single" w:sz="6" w:space="0" w:color="808080"/>
              <w:left w:val="single" w:sz="6" w:space="0" w:color="808080"/>
              <w:bottom w:val="single" w:sz="6" w:space="0" w:color="808080"/>
              <w:right w:val="single" w:sz="6" w:space="0" w:color="808080"/>
            </w:tcBorders>
            <w:vAlign w:val="center"/>
          </w:tcPr>
          <w:p w:rsidR="002C4AB3" w:rsidRDefault="002C4AB3" w:rsidP="002C4AB3">
            <w:pPr>
              <w:pStyle w:val="Parasts1"/>
              <w:jc w:val="both"/>
            </w:pPr>
            <w:r>
              <w:t>Atbildīgās ministrijas pamatojums iebilduma noraidījumam</w:t>
            </w:r>
          </w:p>
        </w:tc>
        <w:tc>
          <w:tcPr>
            <w:tcW w:w="2511" w:type="dxa"/>
            <w:tcBorders>
              <w:top w:val="single" w:sz="6" w:space="0" w:color="808080"/>
              <w:left w:val="single" w:sz="6" w:space="0" w:color="808080"/>
              <w:bottom w:val="single" w:sz="6" w:space="0" w:color="808080"/>
              <w:right w:val="single" w:sz="6" w:space="0" w:color="808080"/>
            </w:tcBorders>
            <w:vAlign w:val="center"/>
          </w:tcPr>
          <w:p w:rsidR="002C4AB3" w:rsidRDefault="002C4AB3" w:rsidP="002C4AB3">
            <w:pPr>
              <w:pStyle w:val="Parasts1"/>
              <w:jc w:val="both"/>
            </w:pPr>
            <w:r>
              <w:t>Atzinuma sniedzēja uzturētais iebildums, ja tas atšķiras no atzinumā norādītā iebilduma pamatojuma</w:t>
            </w:r>
          </w:p>
        </w:tc>
        <w:tc>
          <w:tcPr>
            <w:tcW w:w="1933" w:type="dxa"/>
            <w:tcBorders>
              <w:top w:val="single" w:sz="6" w:space="0" w:color="808080"/>
              <w:left w:val="single" w:sz="6" w:space="0" w:color="808080"/>
              <w:bottom w:val="single" w:sz="6" w:space="0" w:color="808080"/>
              <w:right w:val="single" w:sz="6" w:space="0" w:color="808080"/>
            </w:tcBorders>
            <w:vAlign w:val="center"/>
          </w:tcPr>
          <w:p w:rsidR="002C4AB3" w:rsidRDefault="002C4AB3" w:rsidP="002C4AB3">
            <w:pPr>
              <w:pStyle w:val="Parasts1"/>
              <w:jc w:val="both"/>
            </w:pPr>
            <w:r>
              <w:t>Projekta attiecīgā punkta (panta) galīgā redakcija</w:t>
            </w:r>
          </w:p>
        </w:tc>
      </w:tr>
      <w:tr w:rsidR="002C4AB3">
        <w:trPr>
          <w:tblCellSpacing w:w="0" w:type="dxa"/>
        </w:trPr>
        <w:tc>
          <w:tcPr>
            <w:tcW w:w="716" w:type="dxa"/>
            <w:tcBorders>
              <w:top w:val="single" w:sz="6" w:space="0" w:color="808080"/>
              <w:left w:val="single" w:sz="6" w:space="0" w:color="808080"/>
              <w:bottom w:val="single" w:sz="6" w:space="0" w:color="808080"/>
              <w:right w:val="single" w:sz="6" w:space="0" w:color="808080"/>
            </w:tcBorders>
          </w:tcPr>
          <w:p w:rsidR="002C4AB3" w:rsidRDefault="002C4AB3" w:rsidP="002C4AB3">
            <w:pPr>
              <w:pStyle w:val="Parasts1"/>
              <w:jc w:val="both"/>
            </w:pPr>
            <w:r>
              <w:t>1</w:t>
            </w:r>
          </w:p>
        </w:tc>
        <w:tc>
          <w:tcPr>
            <w:tcW w:w="3135" w:type="dxa"/>
            <w:tcBorders>
              <w:top w:val="single" w:sz="6" w:space="0" w:color="808080"/>
              <w:left w:val="single" w:sz="6" w:space="0" w:color="808080"/>
              <w:bottom w:val="single" w:sz="6" w:space="0" w:color="808080"/>
              <w:right w:val="single" w:sz="6" w:space="0" w:color="808080"/>
            </w:tcBorders>
          </w:tcPr>
          <w:p w:rsidR="002C4AB3" w:rsidRDefault="002C4AB3" w:rsidP="002C4AB3">
            <w:pPr>
              <w:pStyle w:val="Parasts1"/>
              <w:jc w:val="both"/>
            </w:pPr>
            <w:r>
              <w:t>2</w:t>
            </w:r>
          </w:p>
        </w:tc>
        <w:tc>
          <w:tcPr>
            <w:tcW w:w="3166" w:type="dxa"/>
            <w:tcBorders>
              <w:top w:val="single" w:sz="6" w:space="0" w:color="808080"/>
              <w:left w:val="single" w:sz="6" w:space="0" w:color="808080"/>
              <w:bottom w:val="single" w:sz="6" w:space="0" w:color="808080"/>
              <w:right w:val="single" w:sz="6" w:space="0" w:color="808080"/>
            </w:tcBorders>
          </w:tcPr>
          <w:p w:rsidR="002C4AB3" w:rsidRDefault="002C4AB3" w:rsidP="002C4AB3">
            <w:pPr>
              <w:pStyle w:val="Parasts1"/>
              <w:jc w:val="both"/>
            </w:pPr>
            <w:r>
              <w:t>3</w:t>
            </w:r>
          </w:p>
        </w:tc>
        <w:tc>
          <w:tcPr>
            <w:tcW w:w="3014" w:type="dxa"/>
            <w:tcBorders>
              <w:top w:val="single" w:sz="6" w:space="0" w:color="808080"/>
              <w:left w:val="single" w:sz="6" w:space="0" w:color="808080"/>
              <w:bottom w:val="single" w:sz="6" w:space="0" w:color="808080"/>
              <w:right w:val="single" w:sz="6" w:space="0" w:color="808080"/>
            </w:tcBorders>
          </w:tcPr>
          <w:p w:rsidR="002C4AB3" w:rsidRDefault="002C4AB3" w:rsidP="002C4AB3">
            <w:pPr>
              <w:pStyle w:val="Parasts1"/>
              <w:jc w:val="both"/>
            </w:pPr>
            <w:r>
              <w:t>4</w:t>
            </w:r>
          </w:p>
        </w:tc>
        <w:tc>
          <w:tcPr>
            <w:tcW w:w="2511" w:type="dxa"/>
            <w:tcBorders>
              <w:top w:val="single" w:sz="6" w:space="0" w:color="808080"/>
              <w:left w:val="single" w:sz="6" w:space="0" w:color="808080"/>
              <w:bottom w:val="single" w:sz="6" w:space="0" w:color="808080"/>
              <w:right w:val="single" w:sz="6" w:space="0" w:color="808080"/>
            </w:tcBorders>
          </w:tcPr>
          <w:p w:rsidR="002C4AB3" w:rsidRDefault="002C4AB3" w:rsidP="002C4AB3">
            <w:pPr>
              <w:pStyle w:val="Parasts1"/>
              <w:jc w:val="both"/>
            </w:pPr>
            <w:r>
              <w:t>5</w:t>
            </w:r>
          </w:p>
        </w:tc>
        <w:tc>
          <w:tcPr>
            <w:tcW w:w="1933" w:type="dxa"/>
            <w:tcBorders>
              <w:top w:val="single" w:sz="6" w:space="0" w:color="808080"/>
              <w:left w:val="single" w:sz="6" w:space="0" w:color="808080"/>
              <w:bottom w:val="single" w:sz="6" w:space="0" w:color="808080"/>
              <w:right w:val="single" w:sz="6" w:space="0" w:color="808080"/>
            </w:tcBorders>
          </w:tcPr>
          <w:p w:rsidR="002C4AB3" w:rsidRDefault="002C4AB3" w:rsidP="002C4AB3">
            <w:pPr>
              <w:pStyle w:val="Parasts1"/>
              <w:jc w:val="both"/>
            </w:pPr>
            <w:r>
              <w:t>6</w:t>
            </w:r>
          </w:p>
        </w:tc>
      </w:tr>
      <w:tr w:rsidR="002C4AB3" w:rsidTr="002068C5">
        <w:trPr>
          <w:tblCellSpacing w:w="0" w:type="dxa"/>
        </w:trPr>
        <w:tc>
          <w:tcPr>
            <w:tcW w:w="716" w:type="dxa"/>
            <w:tcBorders>
              <w:top w:val="single" w:sz="6" w:space="0" w:color="808080"/>
              <w:left w:val="single" w:sz="6" w:space="0" w:color="808080"/>
              <w:bottom w:val="single" w:sz="6" w:space="0" w:color="808080"/>
              <w:right w:val="single" w:sz="6" w:space="0" w:color="808080"/>
            </w:tcBorders>
            <w:vAlign w:val="center"/>
          </w:tcPr>
          <w:p w:rsidR="002C4AB3" w:rsidRDefault="00AD1EB9" w:rsidP="00AD1EB9">
            <w:pPr>
              <w:pStyle w:val="Parasts1"/>
              <w:jc w:val="center"/>
            </w:pPr>
            <w:r>
              <w:t>–</w:t>
            </w:r>
          </w:p>
        </w:tc>
        <w:tc>
          <w:tcPr>
            <w:tcW w:w="3135" w:type="dxa"/>
            <w:tcBorders>
              <w:top w:val="single" w:sz="6" w:space="0" w:color="808080"/>
              <w:left w:val="single" w:sz="6" w:space="0" w:color="808080"/>
              <w:bottom w:val="single" w:sz="6" w:space="0" w:color="808080"/>
              <w:right w:val="single" w:sz="6" w:space="0" w:color="808080"/>
            </w:tcBorders>
            <w:vAlign w:val="center"/>
          </w:tcPr>
          <w:p w:rsidR="002C4AB3" w:rsidRDefault="00AD1EB9" w:rsidP="00AD1EB9">
            <w:pPr>
              <w:pStyle w:val="Parasts1"/>
              <w:ind w:firstLine="135"/>
              <w:jc w:val="center"/>
            </w:pPr>
            <w:r>
              <w:t>–</w:t>
            </w:r>
          </w:p>
        </w:tc>
        <w:tc>
          <w:tcPr>
            <w:tcW w:w="3166" w:type="dxa"/>
            <w:tcBorders>
              <w:top w:val="single" w:sz="6" w:space="0" w:color="808080"/>
              <w:left w:val="single" w:sz="6" w:space="0" w:color="808080"/>
              <w:bottom w:val="single" w:sz="6" w:space="0" w:color="808080"/>
              <w:right w:val="single" w:sz="6" w:space="0" w:color="808080"/>
            </w:tcBorders>
          </w:tcPr>
          <w:p w:rsidR="00951DCA" w:rsidRDefault="00AD1EB9" w:rsidP="00AD1EB9">
            <w:pPr>
              <w:pStyle w:val="Parasts1"/>
              <w:jc w:val="center"/>
            </w:pPr>
            <w:r>
              <w:t>–</w:t>
            </w:r>
          </w:p>
        </w:tc>
        <w:tc>
          <w:tcPr>
            <w:tcW w:w="3014" w:type="dxa"/>
            <w:tcBorders>
              <w:top w:val="single" w:sz="6" w:space="0" w:color="808080"/>
              <w:left w:val="single" w:sz="6" w:space="0" w:color="808080"/>
              <w:bottom w:val="single" w:sz="6" w:space="0" w:color="808080"/>
              <w:right w:val="single" w:sz="6" w:space="0" w:color="808080"/>
            </w:tcBorders>
          </w:tcPr>
          <w:p w:rsidR="002068C5" w:rsidRDefault="00AD1EB9" w:rsidP="00AD1EB9">
            <w:pPr>
              <w:pStyle w:val="Parasts1"/>
              <w:jc w:val="center"/>
            </w:pPr>
            <w:r>
              <w:t>–</w:t>
            </w:r>
          </w:p>
        </w:tc>
        <w:tc>
          <w:tcPr>
            <w:tcW w:w="2511" w:type="dxa"/>
            <w:tcBorders>
              <w:top w:val="single" w:sz="6" w:space="0" w:color="808080"/>
              <w:left w:val="single" w:sz="6" w:space="0" w:color="808080"/>
              <w:bottom w:val="single" w:sz="6" w:space="0" w:color="808080"/>
              <w:right w:val="single" w:sz="6" w:space="0" w:color="808080"/>
            </w:tcBorders>
            <w:vAlign w:val="center"/>
          </w:tcPr>
          <w:p w:rsidR="002C4AB3" w:rsidRDefault="00AD1EB9" w:rsidP="00AD1EB9">
            <w:pPr>
              <w:pStyle w:val="naislab"/>
              <w:jc w:val="center"/>
            </w:pPr>
            <w:r>
              <w:t>–</w:t>
            </w:r>
          </w:p>
        </w:tc>
        <w:tc>
          <w:tcPr>
            <w:tcW w:w="1933" w:type="dxa"/>
            <w:tcBorders>
              <w:top w:val="single" w:sz="6" w:space="0" w:color="808080"/>
              <w:left w:val="single" w:sz="6" w:space="0" w:color="808080"/>
              <w:bottom w:val="single" w:sz="6" w:space="0" w:color="808080"/>
              <w:right w:val="single" w:sz="6" w:space="0" w:color="808080"/>
            </w:tcBorders>
            <w:vAlign w:val="center"/>
          </w:tcPr>
          <w:p w:rsidR="002C4AB3" w:rsidRDefault="00AD1EB9" w:rsidP="00AD1EB9">
            <w:pPr>
              <w:pStyle w:val="naislab"/>
              <w:jc w:val="center"/>
            </w:pPr>
            <w:r>
              <w:t>–</w:t>
            </w:r>
          </w:p>
        </w:tc>
      </w:tr>
    </w:tbl>
    <w:p w:rsidR="002C4AB3" w:rsidRPr="00E536CD" w:rsidRDefault="002C4AB3" w:rsidP="00E536CD">
      <w:pPr>
        <w:pStyle w:val="naislab"/>
        <w:jc w:val="both"/>
        <w:rPr>
          <w:b/>
        </w:rPr>
      </w:pPr>
      <w:r w:rsidRPr="00E536CD">
        <w:rPr>
          <w:b/>
        </w:rPr>
        <w:t> Informācija par starpministriju (starpinstitūciju) sanāksmi vai elektronisko saskaņošanu</w:t>
      </w:r>
    </w:p>
    <w:tbl>
      <w:tblPr>
        <w:tblW w:w="12615" w:type="dxa"/>
        <w:tblCellSpacing w:w="0" w:type="dxa"/>
        <w:tblCellMar>
          <w:left w:w="0" w:type="dxa"/>
          <w:right w:w="0" w:type="dxa"/>
        </w:tblCellMar>
        <w:tblLook w:val="0000" w:firstRow="0" w:lastRow="0" w:firstColumn="0" w:lastColumn="0" w:noHBand="0" w:noVBand="0"/>
      </w:tblPr>
      <w:tblGrid>
        <w:gridCol w:w="2826"/>
        <w:gridCol w:w="9789"/>
      </w:tblGrid>
      <w:tr w:rsidR="002C4AB3" w:rsidTr="0011035C">
        <w:trPr>
          <w:tblCellSpacing w:w="0" w:type="dxa"/>
        </w:trPr>
        <w:tc>
          <w:tcPr>
            <w:tcW w:w="2826" w:type="dxa"/>
          </w:tcPr>
          <w:p w:rsidR="002C4AB3" w:rsidRDefault="002C4AB3" w:rsidP="002C4AB3">
            <w:pPr>
              <w:pStyle w:val="Kjene"/>
              <w:jc w:val="both"/>
            </w:pPr>
            <w:r>
              <w:rPr>
                <w:b/>
                <w:bCs/>
              </w:rPr>
              <w:t> </w:t>
            </w:r>
            <w:r>
              <w:t>Datums</w:t>
            </w:r>
          </w:p>
        </w:tc>
        <w:tc>
          <w:tcPr>
            <w:tcW w:w="9789" w:type="dxa"/>
            <w:tcBorders>
              <w:top w:val="nil"/>
              <w:left w:val="nil"/>
              <w:bottom w:val="single" w:sz="8" w:space="0" w:color="000000"/>
              <w:right w:val="nil"/>
            </w:tcBorders>
          </w:tcPr>
          <w:p w:rsidR="002C4AB3" w:rsidRDefault="002A2ACE" w:rsidP="00245BAC">
            <w:pPr>
              <w:pStyle w:val="naislab"/>
              <w:jc w:val="both"/>
            </w:pPr>
            <w:r>
              <w:t>1</w:t>
            </w:r>
            <w:r w:rsidR="00245BAC">
              <w:t>3</w:t>
            </w:r>
            <w:r w:rsidR="00F17FC9">
              <w:t>.</w:t>
            </w:r>
            <w:r>
              <w:t>0</w:t>
            </w:r>
            <w:r w:rsidR="009E6A1E">
              <w:t>5</w:t>
            </w:r>
            <w:r w:rsidR="00F17FC9">
              <w:t>.20</w:t>
            </w:r>
            <w:r>
              <w:t>20</w:t>
            </w:r>
            <w:r w:rsidR="00F17FC9">
              <w:t>.</w:t>
            </w:r>
          </w:p>
        </w:tc>
      </w:tr>
      <w:tr w:rsidR="002C4AB3" w:rsidTr="0011035C">
        <w:trPr>
          <w:tblCellSpacing w:w="0" w:type="dxa"/>
        </w:trPr>
        <w:tc>
          <w:tcPr>
            <w:tcW w:w="2826" w:type="dxa"/>
            <w:vAlign w:val="center"/>
          </w:tcPr>
          <w:p w:rsidR="002C4AB3" w:rsidRDefault="002C4AB3" w:rsidP="002C4AB3">
            <w:pPr>
              <w:pStyle w:val="Kjene"/>
              <w:jc w:val="both"/>
            </w:pPr>
            <w:r>
              <w:t>Saskaņošanas dalībnieki</w:t>
            </w:r>
          </w:p>
        </w:tc>
        <w:tc>
          <w:tcPr>
            <w:tcW w:w="9789" w:type="dxa"/>
            <w:vAlign w:val="center"/>
          </w:tcPr>
          <w:p w:rsidR="005379C7" w:rsidRPr="00227859" w:rsidRDefault="009E6A1E" w:rsidP="009E6A1E">
            <w:pPr>
              <w:pStyle w:val="Parasts1"/>
              <w:rPr>
                <w:sz w:val="20"/>
                <w:szCs w:val="20"/>
              </w:rPr>
            </w:pPr>
            <w:proofErr w:type="spellStart"/>
            <w:r>
              <w:rPr>
                <w:sz w:val="20"/>
                <w:szCs w:val="20"/>
              </w:rPr>
              <w:t>V.Šantars</w:t>
            </w:r>
            <w:proofErr w:type="spellEnd"/>
            <w:r>
              <w:rPr>
                <w:sz w:val="20"/>
                <w:szCs w:val="20"/>
              </w:rPr>
              <w:t xml:space="preserve">, </w:t>
            </w:r>
            <w:proofErr w:type="spellStart"/>
            <w:r>
              <w:rPr>
                <w:sz w:val="20"/>
                <w:szCs w:val="20"/>
              </w:rPr>
              <w:t>R.</w:t>
            </w:r>
            <w:r w:rsidRPr="00412362">
              <w:rPr>
                <w:noProof/>
                <w:sz w:val="20"/>
              </w:rPr>
              <w:t>Dreiškena-Lāce</w:t>
            </w:r>
            <w:proofErr w:type="spellEnd"/>
            <w:r>
              <w:rPr>
                <w:sz w:val="20"/>
                <w:szCs w:val="20"/>
              </w:rPr>
              <w:t xml:space="preserve"> </w:t>
            </w:r>
            <w:r w:rsidR="00BF205D">
              <w:rPr>
                <w:sz w:val="20"/>
                <w:szCs w:val="20"/>
              </w:rPr>
              <w:t xml:space="preserve"> </w:t>
            </w:r>
            <w:r>
              <w:rPr>
                <w:sz w:val="20"/>
                <w:szCs w:val="20"/>
              </w:rPr>
              <w:t>Finanšu</w:t>
            </w:r>
            <w:r w:rsidR="00377BA3">
              <w:rPr>
                <w:sz w:val="20"/>
                <w:szCs w:val="20"/>
              </w:rPr>
              <w:t xml:space="preserve"> ministrija</w:t>
            </w:r>
            <w:r w:rsidR="00295129">
              <w:rPr>
                <w:sz w:val="20"/>
                <w:szCs w:val="20"/>
              </w:rPr>
              <w:t>, E.Gūte Tieslietu ministrija</w:t>
            </w:r>
          </w:p>
        </w:tc>
      </w:tr>
      <w:tr w:rsidR="001F2B65" w:rsidTr="0011035C">
        <w:trPr>
          <w:tblCellSpacing w:w="0" w:type="dxa"/>
        </w:trPr>
        <w:tc>
          <w:tcPr>
            <w:tcW w:w="2826" w:type="dxa"/>
            <w:vAlign w:val="center"/>
          </w:tcPr>
          <w:p w:rsidR="001F2B65" w:rsidRDefault="001F2B65" w:rsidP="002C4AB3">
            <w:pPr>
              <w:pStyle w:val="Kjene"/>
              <w:jc w:val="both"/>
            </w:pPr>
          </w:p>
        </w:tc>
        <w:tc>
          <w:tcPr>
            <w:tcW w:w="9789" w:type="dxa"/>
            <w:tcBorders>
              <w:top w:val="single" w:sz="8" w:space="0" w:color="000000"/>
              <w:left w:val="nil"/>
              <w:bottom w:val="single" w:sz="8" w:space="0" w:color="000000"/>
              <w:right w:val="nil"/>
            </w:tcBorders>
            <w:vAlign w:val="center"/>
          </w:tcPr>
          <w:p w:rsidR="001F2B65" w:rsidRDefault="001F2B65" w:rsidP="002C4AB3">
            <w:pPr>
              <w:pStyle w:val="Kjene"/>
              <w:jc w:val="both"/>
            </w:pPr>
          </w:p>
        </w:tc>
      </w:tr>
      <w:tr w:rsidR="001F2B65" w:rsidTr="0066517E">
        <w:trPr>
          <w:tblCellSpacing w:w="0" w:type="dxa"/>
        </w:trPr>
        <w:tc>
          <w:tcPr>
            <w:tcW w:w="12615" w:type="dxa"/>
            <w:gridSpan w:val="2"/>
            <w:vAlign w:val="center"/>
          </w:tcPr>
          <w:p w:rsidR="001F2B65" w:rsidRPr="001F2B65" w:rsidRDefault="001F2B65" w:rsidP="001F2B65">
            <w:pPr>
              <w:pStyle w:val="Kjene"/>
              <w:ind w:firstLine="2835"/>
              <w:jc w:val="both"/>
              <w:rPr>
                <w:u w:val="single"/>
              </w:rPr>
            </w:pPr>
          </w:p>
        </w:tc>
      </w:tr>
    </w:tbl>
    <w:p w:rsidR="002C4AB3" w:rsidRDefault="002C4AB3" w:rsidP="002C4AB3">
      <w:pPr>
        <w:pStyle w:val="Parasts1"/>
        <w:jc w:val="both"/>
        <w:rPr>
          <w:vanish/>
        </w:rPr>
      </w:pPr>
    </w:p>
    <w:tbl>
      <w:tblPr>
        <w:tblW w:w="13349" w:type="dxa"/>
        <w:tblCellSpacing w:w="0" w:type="dxa"/>
        <w:tblCellMar>
          <w:left w:w="0" w:type="dxa"/>
          <w:right w:w="0" w:type="dxa"/>
        </w:tblCellMar>
        <w:tblLook w:val="0000" w:firstRow="0" w:lastRow="0" w:firstColumn="0" w:lastColumn="0" w:noHBand="0" w:noVBand="0"/>
      </w:tblPr>
      <w:tblGrid>
        <w:gridCol w:w="7527"/>
        <w:gridCol w:w="4809"/>
        <w:gridCol w:w="1013"/>
      </w:tblGrid>
      <w:tr w:rsidR="002C4AB3" w:rsidTr="002068C5">
        <w:trPr>
          <w:trHeight w:val="241"/>
          <w:tblCellSpacing w:w="0" w:type="dxa"/>
        </w:trPr>
        <w:tc>
          <w:tcPr>
            <w:tcW w:w="7527" w:type="dxa"/>
          </w:tcPr>
          <w:p w:rsidR="002C4AB3" w:rsidRDefault="002C4AB3" w:rsidP="002C4AB3">
            <w:pPr>
              <w:pStyle w:val="Kjene"/>
              <w:jc w:val="both"/>
            </w:pPr>
            <w:r>
              <w:t>Saskaņošanas dalībnieki izskatīja šādu ministriju (citu institūciju) iebildumus</w:t>
            </w:r>
          </w:p>
        </w:tc>
        <w:tc>
          <w:tcPr>
            <w:tcW w:w="4809" w:type="dxa"/>
          </w:tcPr>
          <w:p w:rsidR="00377BA3" w:rsidRDefault="002C4AB3" w:rsidP="009E6A1E">
            <w:pPr>
              <w:pStyle w:val="Kjene"/>
              <w:jc w:val="both"/>
            </w:pPr>
            <w:r>
              <w:t> </w:t>
            </w:r>
            <w:r w:rsidR="009E6A1E">
              <w:t>Finanšu ministrija</w:t>
            </w:r>
            <w:r w:rsidR="00295129">
              <w:t>, Tieslietu ministrija</w:t>
            </w:r>
          </w:p>
        </w:tc>
        <w:tc>
          <w:tcPr>
            <w:tcW w:w="1013" w:type="dxa"/>
          </w:tcPr>
          <w:p w:rsidR="002C4AB3" w:rsidRDefault="002C4AB3" w:rsidP="002C4AB3">
            <w:pPr>
              <w:pStyle w:val="Kjene"/>
              <w:jc w:val="both"/>
            </w:pPr>
            <w:r>
              <w:t> </w:t>
            </w:r>
          </w:p>
        </w:tc>
      </w:tr>
      <w:tr w:rsidR="002C4AB3" w:rsidTr="002068C5">
        <w:trPr>
          <w:trHeight w:val="373"/>
          <w:tblCellSpacing w:w="0" w:type="dxa"/>
        </w:trPr>
        <w:tc>
          <w:tcPr>
            <w:tcW w:w="7527" w:type="dxa"/>
          </w:tcPr>
          <w:p w:rsidR="002C4AB3" w:rsidRDefault="002C4AB3" w:rsidP="002C4AB3">
            <w:pPr>
              <w:pStyle w:val="Kjene"/>
              <w:jc w:val="both"/>
            </w:pPr>
          </w:p>
        </w:tc>
        <w:tc>
          <w:tcPr>
            <w:tcW w:w="5822" w:type="dxa"/>
            <w:gridSpan w:val="2"/>
            <w:tcBorders>
              <w:top w:val="single" w:sz="8" w:space="0" w:color="000000"/>
              <w:left w:val="nil"/>
              <w:bottom w:val="single" w:sz="8" w:space="0" w:color="000000"/>
              <w:right w:val="nil"/>
            </w:tcBorders>
          </w:tcPr>
          <w:p w:rsidR="002C4AB3" w:rsidRDefault="002C4AB3" w:rsidP="00AD1EB9">
            <w:pPr>
              <w:pStyle w:val="naislab"/>
              <w:jc w:val="both"/>
            </w:pPr>
          </w:p>
        </w:tc>
      </w:tr>
      <w:tr w:rsidR="002C4AB3" w:rsidTr="002068C5">
        <w:trPr>
          <w:trHeight w:val="241"/>
          <w:tblCellSpacing w:w="0" w:type="dxa"/>
        </w:trPr>
        <w:tc>
          <w:tcPr>
            <w:tcW w:w="13349" w:type="dxa"/>
            <w:gridSpan w:val="3"/>
            <w:vAlign w:val="center"/>
          </w:tcPr>
          <w:p w:rsidR="002C4AB3" w:rsidRDefault="002C4AB3" w:rsidP="002C4AB3">
            <w:pPr>
              <w:pStyle w:val="Parasts1"/>
              <w:jc w:val="both"/>
            </w:pPr>
            <w:r>
              <w:t> </w:t>
            </w:r>
          </w:p>
        </w:tc>
      </w:tr>
      <w:tr w:rsidR="002C4AB3" w:rsidTr="002068C5">
        <w:trPr>
          <w:trHeight w:val="493"/>
          <w:tblCellSpacing w:w="0" w:type="dxa"/>
        </w:trPr>
        <w:tc>
          <w:tcPr>
            <w:tcW w:w="7527" w:type="dxa"/>
            <w:vAlign w:val="center"/>
          </w:tcPr>
          <w:p w:rsidR="002C4AB3" w:rsidRDefault="002C4AB3" w:rsidP="002C4AB3">
            <w:pPr>
              <w:pStyle w:val="Kjene"/>
              <w:jc w:val="both"/>
            </w:pPr>
            <w:r>
              <w:t>Ministrijas (citas institūcijas), kuras nav ieradušās uz sanāksmi vai kuras nav atbildējušas uz uzaicinājumu piedalīties elektroniskajā saskaņošanā</w:t>
            </w:r>
          </w:p>
        </w:tc>
        <w:tc>
          <w:tcPr>
            <w:tcW w:w="5822" w:type="dxa"/>
            <w:gridSpan w:val="2"/>
            <w:vAlign w:val="center"/>
          </w:tcPr>
          <w:p w:rsidR="002C4AB3" w:rsidRDefault="002C4AB3" w:rsidP="002C4AB3">
            <w:pPr>
              <w:pStyle w:val="Kjene"/>
              <w:jc w:val="both"/>
            </w:pPr>
            <w:r>
              <w:t> </w:t>
            </w:r>
            <w:r w:rsidR="0069412A">
              <w:t>–</w:t>
            </w:r>
          </w:p>
        </w:tc>
      </w:tr>
      <w:tr w:rsidR="002C4AB3" w:rsidTr="002068C5">
        <w:trPr>
          <w:trHeight w:val="241"/>
          <w:tblCellSpacing w:w="0" w:type="dxa"/>
        </w:trPr>
        <w:tc>
          <w:tcPr>
            <w:tcW w:w="7527" w:type="dxa"/>
            <w:vAlign w:val="center"/>
          </w:tcPr>
          <w:p w:rsidR="002C4AB3" w:rsidRDefault="002C4AB3" w:rsidP="002C4AB3">
            <w:pPr>
              <w:pStyle w:val="Kjene"/>
              <w:jc w:val="both"/>
            </w:pPr>
            <w:r>
              <w:t>  </w:t>
            </w:r>
          </w:p>
        </w:tc>
        <w:tc>
          <w:tcPr>
            <w:tcW w:w="5822" w:type="dxa"/>
            <w:gridSpan w:val="2"/>
            <w:tcBorders>
              <w:top w:val="single" w:sz="8" w:space="0" w:color="000000"/>
              <w:left w:val="nil"/>
              <w:bottom w:val="single" w:sz="8" w:space="0" w:color="000000"/>
              <w:right w:val="nil"/>
            </w:tcBorders>
            <w:vAlign w:val="center"/>
          </w:tcPr>
          <w:p w:rsidR="002C4AB3" w:rsidRDefault="002C4AB3" w:rsidP="002C4AB3">
            <w:pPr>
              <w:pStyle w:val="Kjene"/>
              <w:jc w:val="both"/>
            </w:pPr>
            <w:r>
              <w:t> </w:t>
            </w:r>
          </w:p>
        </w:tc>
      </w:tr>
    </w:tbl>
    <w:p w:rsidR="00E10B21" w:rsidRDefault="00E10B21" w:rsidP="002C4AB3">
      <w:pPr>
        <w:pStyle w:val="Parasts1"/>
        <w:jc w:val="both"/>
        <w:rPr>
          <w:b/>
        </w:rPr>
      </w:pPr>
    </w:p>
    <w:p w:rsidR="00F2666E" w:rsidRDefault="00F2666E" w:rsidP="002C4AB3">
      <w:pPr>
        <w:pStyle w:val="Parasts1"/>
        <w:jc w:val="both"/>
        <w:rPr>
          <w:b/>
        </w:rPr>
      </w:pPr>
    </w:p>
    <w:p w:rsidR="00F2666E" w:rsidRDefault="00F2666E" w:rsidP="002C4AB3">
      <w:pPr>
        <w:pStyle w:val="Parasts1"/>
        <w:jc w:val="both"/>
        <w:rPr>
          <w:b/>
        </w:rPr>
      </w:pPr>
    </w:p>
    <w:p w:rsidR="00F2666E" w:rsidRDefault="00F2666E" w:rsidP="002C4AB3">
      <w:pPr>
        <w:pStyle w:val="Parasts1"/>
        <w:jc w:val="both"/>
        <w:rPr>
          <w:b/>
        </w:rPr>
      </w:pPr>
    </w:p>
    <w:p w:rsidR="002C4AB3" w:rsidRPr="00E536CD" w:rsidRDefault="002C4AB3" w:rsidP="002C4AB3">
      <w:pPr>
        <w:pStyle w:val="Parasts1"/>
        <w:jc w:val="both"/>
        <w:rPr>
          <w:b/>
        </w:rPr>
      </w:pPr>
      <w:r w:rsidRPr="00E536CD">
        <w:rPr>
          <w:b/>
        </w:rPr>
        <w:lastRenderedPageBreak/>
        <w:t>II. Jautājumi, par kuriem saskaņošanā vienošanās ir panākta</w:t>
      </w:r>
    </w:p>
    <w:tbl>
      <w:tblPr>
        <w:tblW w:w="14317"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
        <w:gridCol w:w="426"/>
        <w:gridCol w:w="2693"/>
        <w:gridCol w:w="567"/>
        <w:gridCol w:w="4764"/>
        <w:gridCol w:w="197"/>
        <w:gridCol w:w="2410"/>
        <w:gridCol w:w="3245"/>
      </w:tblGrid>
      <w:tr w:rsidR="00615F31" w:rsidTr="00A73F5E">
        <w:trPr>
          <w:tblCellSpacing w:w="0" w:type="dxa"/>
        </w:trPr>
        <w:tc>
          <w:tcPr>
            <w:tcW w:w="441" w:type="dxa"/>
            <w:gridSpan w:val="2"/>
            <w:vAlign w:val="center"/>
          </w:tcPr>
          <w:p w:rsidR="002C4AB3" w:rsidRDefault="002C4AB3" w:rsidP="002C4AB3">
            <w:pPr>
              <w:pStyle w:val="Parasts1"/>
              <w:jc w:val="both"/>
            </w:pPr>
            <w:r>
              <w:t> Nr. p.k.</w:t>
            </w:r>
          </w:p>
        </w:tc>
        <w:tc>
          <w:tcPr>
            <w:tcW w:w="3260" w:type="dxa"/>
            <w:gridSpan w:val="2"/>
            <w:vAlign w:val="center"/>
          </w:tcPr>
          <w:p w:rsidR="002C4AB3" w:rsidRPr="00E3343C" w:rsidRDefault="002C4AB3" w:rsidP="002C4AB3">
            <w:pPr>
              <w:pStyle w:val="Parasts1"/>
              <w:jc w:val="both"/>
            </w:pPr>
            <w:r w:rsidRPr="00E3343C">
              <w:t>Saskaņošanai nosūtītā projekta redakcija (konkrēta punkta (panta) redakcija)</w:t>
            </w:r>
          </w:p>
        </w:tc>
        <w:tc>
          <w:tcPr>
            <w:tcW w:w="4961" w:type="dxa"/>
            <w:gridSpan w:val="2"/>
            <w:vAlign w:val="center"/>
          </w:tcPr>
          <w:p w:rsidR="002C4AB3" w:rsidRDefault="002C4AB3" w:rsidP="002C4AB3">
            <w:pPr>
              <w:pStyle w:val="Parasts1"/>
              <w:jc w:val="both"/>
            </w:pPr>
            <w:r>
              <w:t>Atzinumā norādītais ministrijas (citas institūcijas) iebildums, kā arī saskaņošanā papildus izteiktais iebildums par projekta konkrēto punktu (pantu)</w:t>
            </w:r>
          </w:p>
        </w:tc>
        <w:tc>
          <w:tcPr>
            <w:tcW w:w="2410" w:type="dxa"/>
            <w:vAlign w:val="center"/>
          </w:tcPr>
          <w:p w:rsidR="002C4AB3" w:rsidRDefault="002C4AB3" w:rsidP="002C4AB3">
            <w:pPr>
              <w:pStyle w:val="Parasts1"/>
              <w:jc w:val="both"/>
            </w:pPr>
            <w:r>
              <w:t>Atbildīgās ministrijas norāde par to, ka iebildums ir ņemts vērā, vai informācija par saskaņošanā panākto alternatīvo risinājumu</w:t>
            </w:r>
          </w:p>
        </w:tc>
        <w:tc>
          <w:tcPr>
            <w:tcW w:w="3245" w:type="dxa"/>
            <w:vAlign w:val="center"/>
          </w:tcPr>
          <w:p w:rsidR="002C4AB3" w:rsidRDefault="002C4AB3" w:rsidP="002C4AB3">
            <w:pPr>
              <w:pStyle w:val="Parasts1"/>
              <w:jc w:val="both"/>
            </w:pPr>
            <w:r>
              <w:t>Projekta attiecīgā punkta (panta) galīgā redakcija</w:t>
            </w:r>
          </w:p>
        </w:tc>
      </w:tr>
      <w:tr w:rsidR="00615F31" w:rsidTr="00A73F5E">
        <w:trPr>
          <w:tblCellSpacing w:w="0" w:type="dxa"/>
        </w:trPr>
        <w:tc>
          <w:tcPr>
            <w:tcW w:w="441" w:type="dxa"/>
            <w:gridSpan w:val="2"/>
          </w:tcPr>
          <w:p w:rsidR="002C4AB3" w:rsidRDefault="002C4AB3" w:rsidP="002C4AB3">
            <w:pPr>
              <w:pStyle w:val="Parasts1"/>
              <w:jc w:val="center"/>
            </w:pPr>
            <w:r>
              <w:t>1</w:t>
            </w:r>
          </w:p>
        </w:tc>
        <w:tc>
          <w:tcPr>
            <w:tcW w:w="3260" w:type="dxa"/>
            <w:gridSpan w:val="2"/>
          </w:tcPr>
          <w:p w:rsidR="002C4AB3" w:rsidRPr="00E3343C" w:rsidRDefault="002C4AB3" w:rsidP="002C4AB3">
            <w:pPr>
              <w:pStyle w:val="Parasts1"/>
              <w:jc w:val="center"/>
            </w:pPr>
            <w:r w:rsidRPr="00E3343C">
              <w:t>2</w:t>
            </w:r>
          </w:p>
        </w:tc>
        <w:tc>
          <w:tcPr>
            <w:tcW w:w="4961" w:type="dxa"/>
            <w:gridSpan w:val="2"/>
          </w:tcPr>
          <w:p w:rsidR="002C4AB3" w:rsidRDefault="002C4AB3" w:rsidP="002C4AB3">
            <w:pPr>
              <w:pStyle w:val="Parasts1"/>
              <w:jc w:val="center"/>
            </w:pPr>
            <w:r>
              <w:t>3</w:t>
            </w:r>
          </w:p>
        </w:tc>
        <w:tc>
          <w:tcPr>
            <w:tcW w:w="2410" w:type="dxa"/>
          </w:tcPr>
          <w:p w:rsidR="002C4AB3" w:rsidRDefault="002C4AB3" w:rsidP="002C4AB3">
            <w:pPr>
              <w:pStyle w:val="Parasts1"/>
              <w:jc w:val="center"/>
            </w:pPr>
            <w:r>
              <w:t>4</w:t>
            </w:r>
          </w:p>
        </w:tc>
        <w:tc>
          <w:tcPr>
            <w:tcW w:w="3245" w:type="dxa"/>
          </w:tcPr>
          <w:p w:rsidR="002C4AB3" w:rsidRDefault="002C4AB3" w:rsidP="002C4AB3">
            <w:pPr>
              <w:pStyle w:val="Parasts1"/>
              <w:jc w:val="center"/>
            </w:pPr>
            <w:r>
              <w:t>5</w:t>
            </w:r>
          </w:p>
        </w:tc>
      </w:tr>
      <w:tr w:rsidR="00615F31" w:rsidTr="00A73F5E">
        <w:trPr>
          <w:tblCellSpacing w:w="0" w:type="dxa"/>
        </w:trPr>
        <w:tc>
          <w:tcPr>
            <w:tcW w:w="441" w:type="dxa"/>
            <w:gridSpan w:val="2"/>
          </w:tcPr>
          <w:p w:rsidR="00831EFD" w:rsidRDefault="00831EFD" w:rsidP="002C4AB3">
            <w:pPr>
              <w:pStyle w:val="Parasts1"/>
              <w:jc w:val="center"/>
            </w:pPr>
          </w:p>
        </w:tc>
        <w:tc>
          <w:tcPr>
            <w:tcW w:w="3260" w:type="dxa"/>
            <w:gridSpan w:val="2"/>
          </w:tcPr>
          <w:p w:rsidR="00831EFD" w:rsidRPr="00E3343C" w:rsidRDefault="00831EFD" w:rsidP="005036BE">
            <w:pPr>
              <w:pStyle w:val="Parasts1"/>
              <w:jc w:val="both"/>
            </w:pPr>
          </w:p>
        </w:tc>
        <w:tc>
          <w:tcPr>
            <w:tcW w:w="4961" w:type="dxa"/>
            <w:gridSpan w:val="2"/>
          </w:tcPr>
          <w:p w:rsidR="00EC4676" w:rsidRPr="00AD1268" w:rsidRDefault="009E6A1E" w:rsidP="00EC4676">
            <w:pPr>
              <w:pStyle w:val="Parasts1"/>
              <w:jc w:val="both"/>
              <w:rPr>
                <w:b/>
              </w:rPr>
            </w:pPr>
            <w:r>
              <w:rPr>
                <w:b/>
              </w:rPr>
              <w:t>Finanšu</w:t>
            </w:r>
            <w:r w:rsidR="00367715">
              <w:rPr>
                <w:b/>
              </w:rPr>
              <w:t xml:space="preserve"> ministrija</w:t>
            </w:r>
          </w:p>
        </w:tc>
        <w:tc>
          <w:tcPr>
            <w:tcW w:w="2410" w:type="dxa"/>
          </w:tcPr>
          <w:p w:rsidR="00831EFD" w:rsidRDefault="00831EFD" w:rsidP="002C4AB3">
            <w:pPr>
              <w:pStyle w:val="Parasts1"/>
              <w:jc w:val="center"/>
            </w:pPr>
          </w:p>
        </w:tc>
        <w:tc>
          <w:tcPr>
            <w:tcW w:w="3245" w:type="dxa"/>
          </w:tcPr>
          <w:p w:rsidR="00831EFD" w:rsidRDefault="00831EFD" w:rsidP="00931E24">
            <w:pPr>
              <w:pStyle w:val="Parasts1"/>
              <w:jc w:val="both"/>
            </w:pPr>
          </w:p>
        </w:tc>
      </w:tr>
      <w:tr w:rsidR="00615F31" w:rsidTr="00A73F5E">
        <w:trPr>
          <w:tblCellSpacing w:w="0" w:type="dxa"/>
        </w:trPr>
        <w:tc>
          <w:tcPr>
            <w:tcW w:w="441" w:type="dxa"/>
            <w:gridSpan w:val="2"/>
          </w:tcPr>
          <w:p w:rsidR="00831EFD" w:rsidRDefault="002A2ACE" w:rsidP="002C4AB3">
            <w:pPr>
              <w:pStyle w:val="Parasts1"/>
              <w:jc w:val="center"/>
            </w:pPr>
            <w:r>
              <w:t>1.</w:t>
            </w:r>
          </w:p>
        </w:tc>
        <w:tc>
          <w:tcPr>
            <w:tcW w:w="3260" w:type="dxa"/>
            <w:gridSpan w:val="2"/>
          </w:tcPr>
          <w:p w:rsidR="00147E13" w:rsidRPr="00DC09A7" w:rsidRDefault="00147E13" w:rsidP="00DC09A7">
            <w:pPr>
              <w:jc w:val="both"/>
              <w:rPr>
                <w:sz w:val="24"/>
                <w:szCs w:val="24"/>
                <w:lang w:eastAsia="en-US"/>
              </w:rPr>
            </w:pPr>
          </w:p>
        </w:tc>
        <w:tc>
          <w:tcPr>
            <w:tcW w:w="4961" w:type="dxa"/>
            <w:gridSpan w:val="2"/>
          </w:tcPr>
          <w:p w:rsidR="00831EFD" w:rsidRPr="00DC09A7" w:rsidRDefault="009E6A1E" w:rsidP="00FD3A2F">
            <w:pPr>
              <w:pStyle w:val="Sarakstarindkopa"/>
              <w:widowControl w:val="0"/>
              <w:tabs>
                <w:tab w:val="left" w:pos="0"/>
                <w:tab w:val="left" w:pos="993"/>
              </w:tabs>
              <w:ind w:left="0"/>
              <w:contextualSpacing/>
              <w:jc w:val="both"/>
              <w:rPr>
                <w:lang w:val="lv-LV"/>
              </w:rPr>
            </w:pPr>
            <w:r w:rsidRPr="009E6A1E">
              <w:rPr>
                <w:color w:val="000000"/>
                <w:szCs w:val="20"/>
                <w:lang w:val="lv-LV"/>
              </w:rPr>
              <w:t>Lūdzam izvērtēt, vai noteikumu projektā un anotācijā lietotais atbalsta nosaukums “īstermiņa aizdevumi” būtu precizējams, ņemot vērā, ka atbalstu piešķir Lauku atbalsta dienests, kura funkcijās neietilpst aizdevumu piešķiršanas jautājumi, un izsniegtā aizdevuma atgūšana nav paredzēta kā atmaksa ar aizdevuma procentiem, bet gan kā piešķirtā atbalsta ieturēšana no vienotā platību maksājuma.</w:t>
            </w:r>
          </w:p>
        </w:tc>
        <w:tc>
          <w:tcPr>
            <w:tcW w:w="2410" w:type="dxa"/>
          </w:tcPr>
          <w:p w:rsidR="00245BAC" w:rsidRDefault="00367715" w:rsidP="004B1391">
            <w:pPr>
              <w:pStyle w:val="Parasts1"/>
              <w:jc w:val="both"/>
              <w:rPr>
                <w:b/>
              </w:rPr>
            </w:pPr>
            <w:r w:rsidRPr="00367715">
              <w:rPr>
                <w:b/>
              </w:rPr>
              <w:t>Ņemts vēr</w:t>
            </w:r>
            <w:r w:rsidR="00245BAC">
              <w:rPr>
                <w:b/>
              </w:rPr>
              <w:t>ā.</w:t>
            </w:r>
          </w:p>
          <w:p w:rsidR="00245BAC" w:rsidRPr="00245BAC" w:rsidRDefault="00245BAC" w:rsidP="004B1391">
            <w:pPr>
              <w:pStyle w:val="Parasts1"/>
              <w:jc w:val="both"/>
            </w:pPr>
            <w:r>
              <w:t xml:space="preserve">Īstermiņa aizdevums ir saskaņots ar Eiropas Komisiju, kur procentu likme ir 0%. Lauku atbalsta </w:t>
            </w:r>
            <w:proofErr w:type="spellStart"/>
            <w:r>
              <w:t>diensts</w:t>
            </w:r>
            <w:proofErr w:type="spellEnd"/>
            <w:r>
              <w:t xml:space="preserve"> piešķirs valsts atbalstu aprēķinot subsīdijas </w:t>
            </w:r>
            <w:r w:rsidRPr="00245BAC">
              <w:t>ekvivalentu</w:t>
            </w:r>
            <w:r>
              <w:t xml:space="preserve"> jeb atbalsta apmēru.</w:t>
            </w:r>
          </w:p>
        </w:tc>
        <w:tc>
          <w:tcPr>
            <w:tcW w:w="3245" w:type="dxa"/>
          </w:tcPr>
          <w:p w:rsidR="000F7F9D" w:rsidRPr="009E6A1E" w:rsidRDefault="009E6A1E" w:rsidP="00594ADD">
            <w:pPr>
              <w:pStyle w:val="Parasts1"/>
              <w:rPr>
                <w:color w:val="000000" w:themeColor="text1"/>
                <w:lang w:eastAsia="en-US"/>
              </w:rPr>
            </w:pPr>
            <w:r>
              <w:rPr>
                <w:lang w:eastAsia="en-US"/>
              </w:rPr>
              <w:t>Papildināts anotācijas I sadaļas 2.punkts.</w:t>
            </w:r>
          </w:p>
        </w:tc>
      </w:tr>
      <w:tr w:rsidR="00295129" w:rsidTr="00A73F5E">
        <w:trPr>
          <w:tblCellSpacing w:w="0" w:type="dxa"/>
        </w:trPr>
        <w:tc>
          <w:tcPr>
            <w:tcW w:w="441" w:type="dxa"/>
            <w:gridSpan w:val="2"/>
          </w:tcPr>
          <w:p w:rsidR="00295129" w:rsidRDefault="00295129" w:rsidP="002C4AB3">
            <w:pPr>
              <w:pStyle w:val="Parasts1"/>
              <w:jc w:val="center"/>
            </w:pPr>
          </w:p>
        </w:tc>
        <w:tc>
          <w:tcPr>
            <w:tcW w:w="3260" w:type="dxa"/>
            <w:gridSpan w:val="2"/>
          </w:tcPr>
          <w:p w:rsidR="00295129" w:rsidRPr="00DC09A7" w:rsidRDefault="00295129" w:rsidP="00DC09A7">
            <w:pPr>
              <w:jc w:val="both"/>
              <w:rPr>
                <w:sz w:val="24"/>
                <w:szCs w:val="24"/>
                <w:lang w:eastAsia="en-US"/>
              </w:rPr>
            </w:pPr>
          </w:p>
        </w:tc>
        <w:tc>
          <w:tcPr>
            <w:tcW w:w="4961" w:type="dxa"/>
            <w:gridSpan w:val="2"/>
          </w:tcPr>
          <w:p w:rsidR="00295129" w:rsidRPr="009E6A1E" w:rsidRDefault="00295129" w:rsidP="00FD3A2F">
            <w:pPr>
              <w:pStyle w:val="Sarakstarindkopa"/>
              <w:widowControl w:val="0"/>
              <w:tabs>
                <w:tab w:val="left" w:pos="0"/>
                <w:tab w:val="left" w:pos="993"/>
              </w:tabs>
              <w:ind w:left="0"/>
              <w:contextualSpacing/>
              <w:jc w:val="both"/>
              <w:rPr>
                <w:color w:val="000000"/>
                <w:szCs w:val="20"/>
                <w:lang w:val="lv-LV"/>
              </w:rPr>
            </w:pPr>
            <w:proofErr w:type="spellStart"/>
            <w:r>
              <w:rPr>
                <w:b/>
              </w:rPr>
              <w:t>Tieslietu</w:t>
            </w:r>
            <w:proofErr w:type="spellEnd"/>
            <w:r>
              <w:rPr>
                <w:b/>
              </w:rPr>
              <w:t xml:space="preserve"> </w:t>
            </w:r>
            <w:proofErr w:type="spellStart"/>
            <w:r>
              <w:rPr>
                <w:b/>
              </w:rPr>
              <w:t>ministrija</w:t>
            </w:r>
            <w:proofErr w:type="spellEnd"/>
          </w:p>
        </w:tc>
        <w:tc>
          <w:tcPr>
            <w:tcW w:w="2410" w:type="dxa"/>
          </w:tcPr>
          <w:p w:rsidR="00295129" w:rsidRPr="00367715" w:rsidRDefault="00295129" w:rsidP="004B1391">
            <w:pPr>
              <w:pStyle w:val="Parasts1"/>
              <w:jc w:val="both"/>
              <w:rPr>
                <w:b/>
              </w:rPr>
            </w:pPr>
          </w:p>
        </w:tc>
        <w:tc>
          <w:tcPr>
            <w:tcW w:w="3245" w:type="dxa"/>
          </w:tcPr>
          <w:p w:rsidR="00295129" w:rsidRDefault="00295129" w:rsidP="00594ADD">
            <w:pPr>
              <w:pStyle w:val="Parasts1"/>
              <w:rPr>
                <w:lang w:eastAsia="en-US"/>
              </w:rPr>
            </w:pPr>
          </w:p>
        </w:tc>
      </w:tr>
      <w:tr w:rsidR="00295129" w:rsidTr="00A73F5E">
        <w:trPr>
          <w:tblCellSpacing w:w="0" w:type="dxa"/>
        </w:trPr>
        <w:tc>
          <w:tcPr>
            <w:tcW w:w="441" w:type="dxa"/>
            <w:gridSpan w:val="2"/>
          </w:tcPr>
          <w:p w:rsidR="00295129" w:rsidRDefault="00295129" w:rsidP="002C4AB3">
            <w:pPr>
              <w:pStyle w:val="Parasts1"/>
              <w:jc w:val="center"/>
            </w:pPr>
            <w:r>
              <w:t>2.</w:t>
            </w:r>
          </w:p>
        </w:tc>
        <w:tc>
          <w:tcPr>
            <w:tcW w:w="3260" w:type="dxa"/>
            <w:gridSpan w:val="2"/>
          </w:tcPr>
          <w:p w:rsidR="00E60E77" w:rsidRPr="00E60E77" w:rsidRDefault="00E60E77" w:rsidP="00E60E77">
            <w:pPr>
              <w:pStyle w:val="Sarakstarindkopa"/>
              <w:widowControl w:val="0"/>
              <w:tabs>
                <w:tab w:val="left" w:pos="0"/>
                <w:tab w:val="left" w:pos="993"/>
              </w:tabs>
              <w:ind w:left="0"/>
              <w:contextualSpacing/>
              <w:jc w:val="both"/>
              <w:rPr>
                <w:color w:val="000000"/>
                <w:szCs w:val="20"/>
                <w:lang w:val="lv-LV"/>
              </w:rPr>
            </w:pPr>
            <w:r w:rsidRPr="00E60E77">
              <w:rPr>
                <w:color w:val="000000"/>
                <w:szCs w:val="20"/>
                <w:lang w:val="lv-LV"/>
              </w:rPr>
              <w:t>1.Noteikumi nosaka kārtību, kādā piešķir, uzrauga un administrē valsts atbalstu īstermiņa aizdevuma veidā (turpmāk – īstermiņa aizdevums), lai mazinātu COVID-19 negatīvo ietekmi lauksaimniecības primāro produktu ražošanas procesā.</w:t>
            </w:r>
          </w:p>
          <w:p w:rsidR="00295129" w:rsidRPr="00E60E77" w:rsidRDefault="00295129" w:rsidP="00E60E77">
            <w:pPr>
              <w:pStyle w:val="Sarakstarindkopa"/>
              <w:widowControl w:val="0"/>
              <w:tabs>
                <w:tab w:val="left" w:pos="0"/>
                <w:tab w:val="left" w:pos="993"/>
              </w:tabs>
              <w:ind w:left="0"/>
              <w:contextualSpacing/>
              <w:jc w:val="both"/>
              <w:rPr>
                <w:color w:val="000000"/>
                <w:szCs w:val="20"/>
                <w:lang w:val="lv-LV"/>
              </w:rPr>
            </w:pPr>
          </w:p>
        </w:tc>
        <w:tc>
          <w:tcPr>
            <w:tcW w:w="4961" w:type="dxa"/>
            <w:gridSpan w:val="2"/>
          </w:tcPr>
          <w:p w:rsidR="0079483F" w:rsidRPr="0079483F" w:rsidRDefault="0079483F" w:rsidP="0079483F">
            <w:pPr>
              <w:pStyle w:val="Sarakstarindkopa"/>
              <w:widowControl w:val="0"/>
              <w:tabs>
                <w:tab w:val="left" w:pos="0"/>
                <w:tab w:val="left" w:pos="993"/>
              </w:tabs>
              <w:ind w:left="0"/>
              <w:contextualSpacing/>
              <w:jc w:val="both"/>
              <w:rPr>
                <w:color w:val="000000"/>
                <w:szCs w:val="20"/>
                <w:lang w:val="lv-LV"/>
              </w:rPr>
            </w:pPr>
            <w:r w:rsidRPr="0079483F">
              <w:rPr>
                <w:color w:val="000000"/>
                <w:szCs w:val="20"/>
                <w:lang w:val="lv-LV"/>
              </w:rPr>
              <w:t>Projekta izdošanas tiesiskais pamats ir Lauksaimniecības un lauku attīstības likuma 5. panta 3.</w:t>
            </w:r>
            <w:r w:rsidRPr="00AE3F6A">
              <w:rPr>
                <w:color w:val="000000"/>
                <w:szCs w:val="20"/>
                <w:vertAlign w:val="superscript"/>
                <w:lang w:val="lv-LV"/>
              </w:rPr>
              <w:t>1</w:t>
            </w:r>
            <w:r w:rsidRPr="0079483F">
              <w:rPr>
                <w:color w:val="000000"/>
                <w:szCs w:val="20"/>
                <w:lang w:val="lv-LV"/>
              </w:rPr>
              <w:t xml:space="preserve"> un ceturtā daļa, kas noteic, ka Ministru kabinets nosaka: “valsts atbalsta pasākumus lauksaimniecības un meža nozares attīstībai, valsts atbalsta apmēru un piešķiršanas kritērijus”, kā arī “kārtību, kādā tiek piešķirts valsts un Eiropas Savienības atbalsts lauksaimniecībai, lauku un zivsaimniecības attīstībai”.</w:t>
            </w:r>
          </w:p>
          <w:p w:rsidR="0079483F" w:rsidRPr="0079483F" w:rsidRDefault="0079483F" w:rsidP="0079483F">
            <w:pPr>
              <w:pStyle w:val="Sarakstarindkopa"/>
              <w:widowControl w:val="0"/>
              <w:tabs>
                <w:tab w:val="left" w:pos="0"/>
                <w:tab w:val="left" w:pos="993"/>
              </w:tabs>
              <w:ind w:left="0"/>
              <w:contextualSpacing/>
              <w:jc w:val="both"/>
              <w:rPr>
                <w:color w:val="000000"/>
                <w:szCs w:val="20"/>
                <w:lang w:val="lv-LV"/>
              </w:rPr>
            </w:pPr>
            <w:r w:rsidRPr="0079483F">
              <w:rPr>
                <w:color w:val="000000"/>
                <w:szCs w:val="20"/>
                <w:lang w:val="lv-LV"/>
              </w:rPr>
              <w:t xml:space="preserve">Projekta 1. punkts paredz, ka “noteikumi nosaka kārtību, kādā piešķir, uzrauga un administrē valsts atbalstu īstermiņa aizdevuma veidā (turpmāk – īstermiņa aizdevums), lai mazinātu COVID-19 </w:t>
            </w:r>
            <w:r w:rsidRPr="0079483F">
              <w:rPr>
                <w:color w:val="000000"/>
                <w:szCs w:val="20"/>
                <w:lang w:val="lv-LV"/>
              </w:rPr>
              <w:lastRenderedPageBreak/>
              <w:t>negatīvo ietekmi lauksaimniecības primāro produktu ražošanas procesā”.</w:t>
            </w:r>
          </w:p>
          <w:p w:rsidR="00295129" w:rsidRPr="009E6A1E" w:rsidRDefault="0079483F" w:rsidP="0079483F">
            <w:pPr>
              <w:pStyle w:val="Sarakstarindkopa"/>
              <w:widowControl w:val="0"/>
              <w:tabs>
                <w:tab w:val="left" w:pos="0"/>
                <w:tab w:val="left" w:pos="993"/>
              </w:tabs>
              <w:ind w:left="0"/>
              <w:contextualSpacing/>
              <w:jc w:val="both"/>
              <w:rPr>
                <w:color w:val="000000"/>
                <w:szCs w:val="20"/>
                <w:lang w:val="lv-LV"/>
              </w:rPr>
            </w:pPr>
            <w:r w:rsidRPr="0079483F">
              <w:rPr>
                <w:color w:val="000000"/>
                <w:szCs w:val="20"/>
                <w:lang w:val="lv-LV"/>
              </w:rPr>
              <w:t>Pirmkārt, norādām, ka uzraudzība un administrēšana no projekta izdošanas tiesiskā pamata neizriet. Otrkārt, norādām, ka atbilstoši Ministru kabineta 2009. gada 3. februāra noteikumu Nr. 108 “Normatīvo aktu projektu sagatavošanas noteikumi” (turpmāk – MKN. 108) 100.2 apakšpunktam projekta pirmajā punktā secīgi raksta likumā noteikto pilnvarojumu Ministru kabinetam. Ievērojot minēto, lūdzam precizēt projektu.</w:t>
            </w:r>
          </w:p>
        </w:tc>
        <w:tc>
          <w:tcPr>
            <w:tcW w:w="2410" w:type="dxa"/>
          </w:tcPr>
          <w:p w:rsidR="0079483F" w:rsidRDefault="0079483F" w:rsidP="0079483F">
            <w:pPr>
              <w:pStyle w:val="Parasts1"/>
              <w:jc w:val="both"/>
              <w:rPr>
                <w:b/>
              </w:rPr>
            </w:pPr>
            <w:r w:rsidRPr="00367715">
              <w:rPr>
                <w:b/>
              </w:rPr>
              <w:lastRenderedPageBreak/>
              <w:t>Ņemts vēr</w:t>
            </w:r>
            <w:r>
              <w:rPr>
                <w:b/>
              </w:rPr>
              <w:t>ā.</w:t>
            </w:r>
          </w:p>
          <w:p w:rsidR="00295129" w:rsidRPr="008670B9" w:rsidRDefault="00295129" w:rsidP="004B1391">
            <w:pPr>
              <w:pStyle w:val="Parasts1"/>
              <w:jc w:val="both"/>
            </w:pPr>
          </w:p>
        </w:tc>
        <w:tc>
          <w:tcPr>
            <w:tcW w:w="3245" w:type="dxa"/>
          </w:tcPr>
          <w:p w:rsidR="00295129" w:rsidRDefault="00E60E77" w:rsidP="00E60E77">
            <w:pPr>
              <w:pStyle w:val="Parasts1"/>
              <w:jc w:val="both"/>
              <w:rPr>
                <w:lang w:eastAsia="en-US"/>
              </w:rPr>
            </w:pPr>
            <w:r w:rsidRPr="00E60E77">
              <w:rPr>
                <w:lang w:eastAsia="en-US"/>
              </w:rPr>
              <w:t>1.Noteiku</w:t>
            </w:r>
            <w:r>
              <w:rPr>
                <w:lang w:eastAsia="en-US"/>
              </w:rPr>
              <w:t>mi nosaka kārtību, kādā piešķir</w:t>
            </w:r>
            <w:r w:rsidRPr="00E60E77">
              <w:rPr>
                <w:lang w:eastAsia="en-US"/>
              </w:rPr>
              <w:t xml:space="preserve"> </w:t>
            </w:r>
            <w:r>
              <w:rPr>
                <w:lang w:eastAsia="en-US"/>
              </w:rPr>
              <w:t>v</w:t>
            </w:r>
            <w:r w:rsidRPr="00E60E77">
              <w:rPr>
                <w:lang w:eastAsia="en-US"/>
              </w:rPr>
              <w:t>alsts atbalstu īstermiņa aizdevuma veidā (turpmāk – īstermiņa aizdevums), lai mazinātu COVID-19 negatīvo ietekmi lauksaimniecības primāro produktu ražošanas procesā.</w:t>
            </w:r>
          </w:p>
        </w:tc>
      </w:tr>
      <w:tr w:rsidR="00295129" w:rsidTr="00A73F5E">
        <w:trPr>
          <w:tblCellSpacing w:w="0" w:type="dxa"/>
        </w:trPr>
        <w:tc>
          <w:tcPr>
            <w:tcW w:w="441" w:type="dxa"/>
            <w:gridSpan w:val="2"/>
          </w:tcPr>
          <w:p w:rsidR="00295129" w:rsidRDefault="00295129" w:rsidP="002C4AB3">
            <w:pPr>
              <w:pStyle w:val="Parasts1"/>
              <w:jc w:val="center"/>
            </w:pPr>
            <w:r>
              <w:t>3.</w:t>
            </w:r>
          </w:p>
        </w:tc>
        <w:tc>
          <w:tcPr>
            <w:tcW w:w="3260" w:type="dxa"/>
            <w:gridSpan w:val="2"/>
          </w:tcPr>
          <w:p w:rsidR="00295129" w:rsidRPr="00DC09A7" w:rsidRDefault="00295129" w:rsidP="00DC09A7">
            <w:pPr>
              <w:jc w:val="both"/>
              <w:rPr>
                <w:sz w:val="24"/>
                <w:szCs w:val="24"/>
                <w:lang w:eastAsia="en-US"/>
              </w:rPr>
            </w:pPr>
          </w:p>
        </w:tc>
        <w:tc>
          <w:tcPr>
            <w:tcW w:w="4961" w:type="dxa"/>
            <w:gridSpan w:val="2"/>
          </w:tcPr>
          <w:p w:rsidR="00295129" w:rsidRPr="009E6A1E" w:rsidRDefault="0079483F" w:rsidP="00FD3A2F">
            <w:pPr>
              <w:pStyle w:val="Sarakstarindkopa"/>
              <w:widowControl w:val="0"/>
              <w:tabs>
                <w:tab w:val="left" w:pos="0"/>
                <w:tab w:val="left" w:pos="993"/>
              </w:tabs>
              <w:ind w:left="0"/>
              <w:contextualSpacing/>
              <w:jc w:val="both"/>
              <w:rPr>
                <w:color w:val="000000"/>
                <w:szCs w:val="20"/>
                <w:lang w:val="lv-LV"/>
              </w:rPr>
            </w:pPr>
            <w:r w:rsidRPr="0079483F">
              <w:rPr>
                <w:color w:val="000000"/>
                <w:szCs w:val="20"/>
                <w:lang w:val="lv-LV"/>
              </w:rPr>
              <w:t>Vēršam uzmanību, ka projekta regulējums, piemēram, 3. un 4. punktā un citviet projektā dublē regulējumu, kas ietverts daudzviet citos normatīvajos aktos valsts un Eiropas Savienības atbalsta jomā. Attiecīgi lūdzam skaidrot minēto projekta normu nepieciešamību projekta kontekstā vai svītrot minēto regulējumu.</w:t>
            </w:r>
          </w:p>
        </w:tc>
        <w:tc>
          <w:tcPr>
            <w:tcW w:w="2410" w:type="dxa"/>
          </w:tcPr>
          <w:p w:rsidR="0079483F" w:rsidRDefault="0079483F" w:rsidP="0079483F">
            <w:pPr>
              <w:pStyle w:val="Parasts1"/>
              <w:jc w:val="both"/>
              <w:rPr>
                <w:b/>
              </w:rPr>
            </w:pPr>
            <w:r w:rsidRPr="00367715">
              <w:rPr>
                <w:b/>
              </w:rPr>
              <w:t>Ņemts vēr</w:t>
            </w:r>
            <w:r>
              <w:rPr>
                <w:b/>
              </w:rPr>
              <w:t>ā.</w:t>
            </w:r>
          </w:p>
          <w:p w:rsidR="00295129" w:rsidRPr="00367715" w:rsidRDefault="0079483F" w:rsidP="007D3E41">
            <w:pPr>
              <w:pStyle w:val="Parasts1"/>
              <w:jc w:val="both"/>
              <w:rPr>
                <w:b/>
              </w:rPr>
            </w:pPr>
            <w:r>
              <w:rPr>
                <w:lang w:eastAsia="en-US"/>
              </w:rPr>
              <w:t>Lai nodrošinātu, ka atbalsta saņēmēji ievēro valsts atbalsta nosacījumus</w:t>
            </w:r>
            <w:r w:rsidR="003C6D71">
              <w:rPr>
                <w:lang w:eastAsia="en-US"/>
              </w:rPr>
              <w:t xml:space="preserve"> </w:t>
            </w:r>
            <w:r>
              <w:rPr>
                <w:lang w:eastAsia="en-US"/>
              </w:rPr>
              <w:t>atbilstoši EK regulām un lēmumiem un atbalsta sniedzēji piešķir</w:t>
            </w:r>
            <w:r w:rsidR="003C6D71">
              <w:rPr>
                <w:lang w:eastAsia="en-US"/>
              </w:rPr>
              <w:t xml:space="preserve"> atbalstu atbilstoši EK regulām un lēmumiem Ministru kabineta noteikumu projektā iekļauti EK regulu nosacījumi un </w:t>
            </w:r>
            <w:r w:rsidR="007D3E41">
              <w:rPr>
                <w:lang w:eastAsia="en-US"/>
              </w:rPr>
              <w:t xml:space="preserve">lēmuma </w:t>
            </w:r>
            <w:r w:rsidR="003C6D71">
              <w:rPr>
                <w:lang w:eastAsia="en-US"/>
              </w:rPr>
              <w:t xml:space="preserve">prasības, tādējādi mazinot risku, ka atbalsta pretendentam būtu jāatmaksā valsts atbalsts ar soda </w:t>
            </w:r>
            <w:proofErr w:type="spellStart"/>
            <w:r w:rsidR="003C6D71">
              <w:rPr>
                <w:lang w:eastAsia="en-US"/>
              </w:rPr>
              <w:t>procentim</w:t>
            </w:r>
            <w:proofErr w:type="spellEnd"/>
            <w:r w:rsidR="003C6D71">
              <w:rPr>
                <w:lang w:eastAsia="en-US"/>
              </w:rPr>
              <w:t xml:space="preserve">. EK revīzijas palāta un audits vairākkārt norādījis, ka </w:t>
            </w:r>
            <w:r w:rsidR="003C6D71">
              <w:rPr>
                <w:lang w:eastAsia="en-US"/>
              </w:rPr>
              <w:lastRenderedPageBreak/>
              <w:t xml:space="preserve">valsts atbalsta normatīvajos aktos jābūt iekļautām atsaucēm uz valsts </w:t>
            </w:r>
            <w:proofErr w:type="spellStart"/>
            <w:r w:rsidR="003C6D71">
              <w:rPr>
                <w:lang w:eastAsia="en-US"/>
              </w:rPr>
              <w:t>atbaslsta</w:t>
            </w:r>
            <w:proofErr w:type="spellEnd"/>
            <w:r w:rsidR="003C6D71">
              <w:rPr>
                <w:lang w:eastAsia="en-US"/>
              </w:rPr>
              <w:t xml:space="preserve"> EK regulām un valsts atbalsta vadlīnijām</w:t>
            </w:r>
            <w:r w:rsidR="007D3E41">
              <w:rPr>
                <w:lang w:eastAsia="en-US"/>
              </w:rPr>
              <w:t>, lēmumiem</w:t>
            </w:r>
            <w:r w:rsidR="003C6D71">
              <w:rPr>
                <w:lang w:eastAsia="en-US"/>
              </w:rPr>
              <w:t xml:space="preserve"> </w:t>
            </w:r>
            <w:r w:rsidR="007D3E41">
              <w:rPr>
                <w:lang w:eastAsia="en-US"/>
              </w:rPr>
              <w:t xml:space="preserve">tādā veidā </w:t>
            </w:r>
            <w:r w:rsidR="003C6D71">
              <w:rPr>
                <w:lang w:eastAsia="en-US"/>
              </w:rPr>
              <w:t>nodrošinot nepārprotamu šo normu ievērošanu.</w:t>
            </w:r>
          </w:p>
        </w:tc>
        <w:tc>
          <w:tcPr>
            <w:tcW w:w="3245" w:type="dxa"/>
          </w:tcPr>
          <w:p w:rsidR="00295129" w:rsidRDefault="00295129" w:rsidP="00594ADD">
            <w:pPr>
              <w:pStyle w:val="Parasts1"/>
              <w:rPr>
                <w:lang w:eastAsia="en-US"/>
              </w:rPr>
            </w:pPr>
          </w:p>
        </w:tc>
      </w:tr>
      <w:tr w:rsidR="00295129" w:rsidTr="00A73F5E">
        <w:trPr>
          <w:tblCellSpacing w:w="0" w:type="dxa"/>
        </w:trPr>
        <w:tc>
          <w:tcPr>
            <w:tcW w:w="441" w:type="dxa"/>
            <w:gridSpan w:val="2"/>
          </w:tcPr>
          <w:p w:rsidR="00295129" w:rsidRDefault="00295129" w:rsidP="002C4AB3">
            <w:pPr>
              <w:pStyle w:val="Parasts1"/>
              <w:jc w:val="center"/>
            </w:pPr>
            <w:r>
              <w:t>4.</w:t>
            </w:r>
          </w:p>
        </w:tc>
        <w:tc>
          <w:tcPr>
            <w:tcW w:w="3260" w:type="dxa"/>
            <w:gridSpan w:val="2"/>
          </w:tcPr>
          <w:p w:rsidR="00295129" w:rsidRPr="00DC09A7" w:rsidRDefault="00295129" w:rsidP="00DC09A7">
            <w:pPr>
              <w:jc w:val="both"/>
              <w:rPr>
                <w:sz w:val="24"/>
                <w:szCs w:val="24"/>
                <w:lang w:eastAsia="en-US"/>
              </w:rPr>
            </w:pPr>
          </w:p>
        </w:tc>
        <w:tc>
          <w:tcPr>
            <w:tcW w:w="4961" w:type="dxa"/>
            <w:gridSpan w:val="2"/>
          </w:tcPr>
          <w:p w:rsidR="00295129" w:rsidRPr="009E6A1E" w:rsidRDefault="0079483F" w:rsidP="00FD3A2F">
            <w:pPr>
              <w:pStyle w:val="Sarakstarindkopa"/>
              <w:widowControl w:val="0"/>
              <w:tabs>
                <w:tab w:val="left" w:pos="0"/>
                <w:tab w:val="left" w:pos="993"/>
              </w:tabs>
              <w:ind w:left="0"/>
              <w:contextualSpacing/>
              <w:jc w:val="both"/>
              <w:rPr>
                <w:color w:val="000000"/>
                <w:szCs w:val="20"/>
                <w:lang w:val="lv-LV"/>
              </w:rPr>
            </w:pPr>
            <w:r w:rsidRPr="0079483F">
              <w:rPr>
                <w:color w:val="000000"/>
                <w:szCs w:val="20"/>
                <w:lang w:val="lv-LV"/>
              </w:rPr>
              <w:t>Projekta 12. punktā norādīta atsauce uz Eiropas Komisijas konkrētajam periodam noteikto bāzes likmi, kā arī riska likmi. Apzināmies, ka projekta kontekstā minētās atsauces ir nepieciešamas, tomēr šī nav atsauce uz juridiski saistošiem dokumentiem. Ievērojot minēto, ja iespējams, lūdzam norādīt konkrētu likmju lielumu.</w:t>
            </w:r>
          </w:p>
        </w:tc>
        <w:tc>
          <w:tcPr>
            <w:tcW w:w="2410" w:type="dxa"/>
          </w:tcPr>
          <w:p w:rsidR="0079483F" w:rsidRDefault="0079483F" w:rsidP="0079483F">
            <w:pPr>
              <w:pStyle w:val="Parasts1"/>
              <w:jc w:val="both"/>
              <w:rPr>
                <w:b/>
              </w:rPr>
            </w:pPr>
            <w:r w:rsidRPr="00367715">
              <w:rPr>
                <w:b/>
              </w:rPr>
              <w:t>Ņemts vēr</w:t>
            </w:r>
            <w:r>
              <w:rPr>
                <w:b/>
              </w:rPr>
              <w:t>ā.</w:t>
            </w:r>
          </w:p>
          <w:p w:rsidR="007D3E41" w:rsidRPr="007D3E41" w:rsidRDefault="007D3E41" w:rsidP="0079483F">
            <w:pPr>
              <w:pStyle w:val="Parasts1"/>
              <w:jc w:val="both"/>
            </w:pPr>
            <w:r>
              <w:t>Ņemot vērā, ka EK šīs bāzes un riska likmes publicē katru mēnesi, diemžēl nav iespējams Ministru kabineta noteikumu projektā</w:t>
            </w:r>
            <w:r w:rsidR="00C04892">
              <w:t xml:space="preserve"> norādīt konkrētu likmju lielumu.</w:t>
            </w:r>
          </w:p>
          <w:p w:rsidR="00295129" w:rsidRPr="00367715" w:rsidRDefault="00295129" w:rsidP="004B1391">
            <w:pPr>
              <w:pStyle w:val="Parasts1"/>
              <w:jc w:val="both"/>
              <w:rPr>
                <w:b/>
              </w:rPr>
            </w:pPr>
          </w:p>
        </w:tc>
        <w:tc>
          <w:tcPr>
            <w:tcW w:w="3245" w:type="dxa"/>
          </w:tcPr>
          <w:p w:rsidR="00295129" w:rsidRDefault="00295129" w:rsidP="00594ADD">
            <w:pPr>
              <w:pStyle w:val="Parasts1"/>
              <w:rPr>
                <w:lang w:eastAsia="en-US"/>
              </w:rPr>
            </w:pPr>
          </w:p>
        </w:tc>
      </w:tr>
      <w:tr w:rsidR="00295129" w:rsidTr="00A73F5E">
        <w:trPr>
          <w:tblCellSpacing w:w="0" w:type="dxa"/>
        </w:trPr>
        <w:tc>
          <w:tcPr>
            <w:tcW w:w="441" w:type="dxa"/>
            <w:gridSpan w:val="2"/>
          </w:tcPr>
          <w:p w:rsidR="00295129" w:rsidRDefault="00295129" w:rsidP="002C4AB3">
            <w:pPr>
              <w:pStyle w:val="Parasts1"/>
              <w:jc w:val="center"/>
            </w:pPr>
            <w:r>
              <w:t>5.</w:t>
            </w:r>
          </w:p>
        </w:tc>
        <w:tc>
          <w:tcPr>
            <w:tcW w:w="3260" w:type="dxa"/>
            <w:gridSpan w:val="2"/>
          </w:tcPr>
          <w:p w:rsidR="00295129" w:rsidRPr="00DC09A7" w:rsidRDefault="00D9465D" w:rsidP="00D9465D">
            <w:pPr>
              <w:jc w:val="both"/>
              <w:rPr>
                <w:sz w:val="24"/>
                <w:szCs w:val="24"/>
                <w:lang w:eastAsia="en-US"/>
              </w:rPr>
            </w:pPr>
            <w:r>
              <w:rPr>
                <w:color w:val="000000"/>
                <w:sz w:val="24"/>
                <w:lang w:eastAsia="en-US"/>
              </w:rPr>
              <w:t>17.7.</w:t>
            </w:r>
            <w:r w:rsidRPr="00D9465D">
              <w:rPr>
                <w:color w:val="000000"/>
                <w:sz w:val="24"/>
                <w:lang w:eastAsia="en-US"/>
              </w:rPr>
              <w:t>atbilst normatīvajos aktos noteiktajiem kritērijiem, uz kuriem pamatojoties kreditors var pieprasīt maksātnespējas procedūru.</w:t>
            </w:r>
          </w:p>
        </w:tc>
        <w:tc>
          <w:tcPr>
            <w:tcW w:w="4961" w:type="dxa"/>
            <w:gridSpan w:val="2"/>
          </w:tcPr>
          <w:p w:rsidR="00295129" w:rsidRPr="009E6A1E" w:rsidRDefault="0079483F" w:rsidP="00FD3A2F">
            <w:pPr>
              <w:pStyle w:val="Sarakstarindkopa"/>
              <w:widowControl w:val="0"/>
              <w:tabs>
                <w:tab w:val="left" w:pos="0"/>
                <w:tab w:val="left" w:pos="993"/>
              </w:tabs>
              <w:ind w:left="0"/>
              <w:contextualSpacing/>
              <w:jc w:val="both"/>
              <w:rPr>
                <w:color w:val="000000"/>
                <w:szCs w:val="20"/>
                <w:lang w:val="lv-LV"/>
              </w:rPr>
            </w:pPr>
            <w:r w:rsidRPr="0079483F">
              <w:rPr>
                <w:color w:val="000000"/>
                <w:szCs w:val="20"/>
                <w:lang w:val="lv-LV"/>
              </w:rPr>
              <w:t>Lūdzam projekta 17.7. apakšpunktā norādīt normatīvo aktu jomu atbilstoši MKN. 108 137. punktam.</w:t>
            </w:r>
          </w:p>
        </w:tc>
        <w:tc>
          <w:tcPr>
            <w:tcW w:w="2410" w:type="dxa"/>
          </w:tcPr>
          <w:p w:rsidR="0079483F" w:rsidRDefault="0079483F" w:rsidP="0079483F">
            <w:pPr>
              <w:pStyle w:val="Parasts1"/>
              <w:jc w:val="both"/>
              <w:rPr>
                <w:b/>
              </w:rPr>
            </w:pPr>
            <w:r w:rsidRPr="00367715">
              <w:rPr>
                <w:b/>
              </w:rPr>
              <w:t>Ņemts vēr</w:t>
            </w:r>
            <w:r>
              <w:rPr>
                <w:b/>
              </w:rPr>
              <w:t>ā.</w:t>
            </w:r>
          </w:p>
          <w:p w:rsidR="00295129" w:rsidRPr="00367715" w:rsidRDefault="00295129" w:rsidP="004B1391">
            <w:pPr>
              <w:pStyle w:val="Parasts1"/>
              <w:jc w:val="both"/>
              <w:rPr>
                <w:b/>
              </w:rPr>
            </w:pPr>
          </w:p>
        </w:tc>
        <w:tc>
          <w:tcPr>
            <w:tcW w:w="3245" w:type="dxa"/>
          </w:tcPr>
          <w:p w:rsidR="00295129" w:rsidRDefault="00D9465D" w:rsidP="00594ADD">
            <w:pPr>
              <w:pStyle w:val="Parasts1"/>
              <w:rPr>
                <w:lang w:eastAsia="en-US"/>
              </w:rPr>
            </w:pPr>
            <w:r>
              <w:rPr>
                <w:lang w:eastAsia="en-US"/>
              </w:rPr>
              <w:t xml:space="preserve">17.7. </w:t>
            </w:r>
            <w:r w:rsidRPr="00D9465D">
              <w:rPr>
                <w:lang w:eastAsia="en-US"/>
              </w:rPr>
              <w:t xml:space="preserve">atbilst normatīvajos aktos </w:t>
            </w:r>
            <w:r w:rsidRPr="00AE3F6A">
              <w:rPr>
                <w:lang w:eastAsia="en-US"/>
              </w:rPr>
              <w:t>par maksātnespēju</w:t>
            </w:r>
            <w:r w:rsidRPr="00D9465D">
              <w:rPr>
                <w:lang w:eastAsia="en-US"/>
              </w:rPr>
              <w:t xml:space="preserve"> noteiktajiem kritērijiem, uz kuriem pamatojoties kreditors var pieprasīt maksātnespējas procedūru.</w:t>
            </w:r>
          </w:p>
        </w:tc>
      </w:tr>
      <w:tr w:rsidR="00295129" w:rsidTr="00A73F5E">
        <w:trPr>
          <w:tblCellSpacing w:w="0" w:type="dxa"/>
        </w:trPr>
        <w:tc>
          <w:tcPr>
            <w:tcW w:w="441" w:type="dxa"/>
            <w:gridSpan w:val="2"/>
          </w:tcPr>
          <w:p w:rsidR="00295129" w:rsidRDefault="00295129" w:rsidP="002C4AB3">
            <w:pPr>
              <w:pStyle w:val="Parasts1"/>
              <w:jc w:val="center"/>
            </w:pPr>
            <w:r>
              <w:t>6.</w:t>
            </w:r>
          </w:p>
        </w:tc>
        <w:tc>
          <w:tcPr>
            <w:tcW w:w="3260" w:type="dxa"/>
            <w:gridSpan w:val="2"/>
          </w:tcPr>
          <w:p w:rsidR="00295129" w:rsidRPr="00DC09A7" w:rsidRDefault="00295129" w:rsidP="00DC09A7">
            <w:pPr>
              <w:jc w:val="both"/>
              <w:rPr>
                <w:sz w:val="24"/>
                <w:szCs w:val="24"/>
                <w:lang w:eastAsia="en-US"/>
              </w:rPr>
            </w:pPr>
          </w:p>
        </w:tc>
        <w:tc>
          <w:tcPr>
            <w:tcW w:w="4961" w:type="dxa"/>
            <w:gridSpan w:val="2"/>
          </w:tcPr>
          <w:p w:rsidR="00295129" w:rsidRPr="009E6A1E" w:rsidRDefault="0079483F" w:rsidP="00FD3A2F">
            <w:pPr>
              <w:pStyle w:val="Sarakstarindkopa"/>
              <w:widowControl w:val="0"/>
              <w:tabs>
                <w:tab w:val="left" w:pos="0"/>
                <w:tab w:val="left" w:pos="993"/>
              </w:tabs>
              <w:ind w:left="0"/>
              <w:contextualSpacing/>
              <w:jc w:val="both"/>
              <w:rPr>
                <w:color w:val="000000"/>
                <w:szCs w:val="20"/>
                <w:lang w:val="lv-LV"/>
              </w:rPr>
            </w:pPr>
            <w:r w:rsidRPr="0079483F">
              <w:rPr>
                <w:color w:val="000000"/>
                <w:szCs w:val="20"/>
                <w:lang w:val="lv-LV"/>
              </w:rPr>
              <w:t>Lūdzam sniegt izvērstu skaidrojumu par projekta 18. punkta saturu saskaņā ar Ministru kabineta 2009. gada 15. decembra instrukcijas Nr. 19 “Tiesību akta projekta sākotnējās ietekmes izvērtēšanas kārtība” 14. punktu, nepieciešamības gadījumā to precizējot.</w:t>
            </w:r>
          </w:p>
        </w:tc>
        <w:tc>
          <w:tcPr>
            <w:tcW w:w="2410" w:type="dxa"/>
          </w:tcPr>
          <w:p w:rsidR="0079483F" w:rsidRDefault="0079483F" w:rsidP="0079483F">
            <w:pPr>
              <w:pStyle w:val="Parasts1"/>
              <w:jc w:val="both"/>
              <w:rPr>
                <w:b/>
              </w:rPr>
            </w:pPr>
            <w:r w:rsidRPr="00367715">
              <w:rPr>
                <w:b/>
              </w:rPr>
              <w:t>Ņemts vēr</w:t>
            </w:r>
            <w:r>
              <w:rPr>
                <w:b/>
              </w:rPr>
              <w:t>ā.</w:t>
            </w:r>
          </w:p>
          <w:p w:rsidR="00295129" w:rsidRPr="00367715" w:rsidRDefault="00295129" w:rsidP="004B1391">
            <w:pPr>
              <w:pStyle w:val="Parasts1"/>
              <w:jc w:val="both"/>
              <w:rPr>
                <w:b/>
              </w:rPr>
            </w:pPr>
          </w:p>
        </w:tc>
        <w:tc>
          <w:tcPr>
            <w:tcW w:w="3245" w:type="dxa"/>
          </w:tcPr>
          <w:p w:rsidR="00295129" w:rsidRDefault="00C04892" w:rsidP="00594ADD">
            <w:pPr>
              <w:pStyle w:val="Parasts1"/>
              <w:rPr>
                <w:lang w:eastAsia="en-US"/>
              </w:rPr>
            </w:pPr>
            <w:r>
              <w:rPr>
                <w:lang w:eastAsia="en-US"/>
              </w:rPr>
              <w:t>Papildināts anotācijas I sadaļas 2.punkts.</w:t>
            </w:r>
          </w:p>
        </w:tc>
      </w:tr>
      <w:tr w:rsidR="00295129" w:rsidTr="00A73F5E">
        <w:trPr>
          <w:tblCellSpacing w:w="0" w:type="dxa"/>
        </w:trPr>
        <w:tc>
          <w:tcPr>
            <w:tcW w:w="441" w:type="dxa"/>
            <w:gridSpan w:val="2"/>
          </w:tcPr>
          <w:p w:rsidR="00295129" w:rsidRDefault="00295129" w:rsidP="002C4AB3">
            <w:pPr>
              <w:pStyle w:val="Parasts1"/>
              <w:jc w:val="center"/>
            </w:pPr>
            <w:r>
              <w:lastRenderedPageBreak/>
              <w:t>7.</w:t>
            </w:r>
          </w:p>
        </w:tc>
        <w:tc>
          <w:tcPr>
            <w:tcW w:w="3260" w:type="dxa"/>
            <w:gridSpan w:val="2"/>
          </w:tcPr>
          <w:p w:rsidR="00C04892" w:rsidRPr="00C04892" w:rsidRDefault="00C04892" w:rsidP="00C04892">
            <w:pPr>
              <w:jc w:val="both"/>
              <w:rPr>
                <w:sz w:val="24"/>
                <w:szCs w:val="24"/>
                <w:lang w:eastAsia="en-US"/>
              </w:rPr>
            </w:pPr>
            <w:r w:rsidRPr="00C04892">
              <w:rPr>
                <w:sz w:val="24"/>
                <w:szCs w:val="24"/>
                <w:lang w:eastAsia="en-US"/>
              </w:rPr>
              <w:t>24. Ja lauksaimnieks ir pārkāpis šo noteikumu 5.1. apakšpunktā noteiktā īstermiņa aizdevuma nosacījumus, tam ir pienākums atmaksāt Lauku atbalsta dienestam visu nelikumīgi saņemto valsts atbalstu kopā ar procentiem, ko publicē Eiropas Komisija saskaņā ar Komisijas regulas Nr. 794/2004 10. pantu, tiem pieskaitot 100 bāzes punktus no dienas, kad lauksaimniekam tika izmaksāts valsts atbalsts līdz tā atgūšanas dienai, ievērojot Komisijas regulas Nr. 794/2004 11. pantā noteikto procentu likmes piemērošanas metodi.</w:t>
            </w:r>
          </w:p>
          <w:p w:rsidR="00C04892" w:rsidRPr="00C04892" w:rsidRDefault="00C04892" w:rsidP="00C04892">
            <w:pPr>
              <w:jc w:val="both"/>
              <w:rPr>
                <w:sz w:val="24"/>
                <w:szCs w:val="24"/>
                <w:lang w:eastAsia="en-US"/>
              </w:rPr>
            </w:pPr>
          </w:p>
          <w:p w:rsidR="00295129" w:rsidRPr="00DC09A7" w:rsidRDefault="00C04892" w:rsidP="00C04892">
            <w:pPr>
              <w:jc w:val="both"/>
              <w:rPr>
                <w:sz w:val="24"/>
                <w:szCs w:val="24"/>
                <w:lang w:eastAsia="en-US"/>
              </w:rPr>
            </w:pPr>
            <w:r w:rsidRPr="00C04892">
              <w:rPr>
                <w:sz w:val="24"/>
                <w:szCs w:val="24"/>
                <w:lang w:eastAsia="en-US"/>
              </w:rPr>
              <w:t xml:space="preserve">25. Ja lauksaimnieks ir pārkāpis šo noteikumu 5.2. apakšpunktā noteiktā īstermiņa aizdevuma nosacījumus, </w:t>
            </w:r>
            <w:proofErr w:type="spellStart"/>
            <w:r w:rsidRPr="00C04892">
              <w:rPr>
                <w:sz w:val="24"/>
                <w:szCs w:val="24"/>
                <w:lang w:eastAsia="en-US"/>
              </w:rPr>
              <w:t>lauksiamniekam</w:t>
            </w:r>
            <w:proofErr w:type="spellEnd"/>
            <w:r w:rsidRPr="00C04892">
              <w:rPr>
                <w:sz w:val="24"/>
                <w:szCs w:val="24"/>
                <w:lang w:eastAsia="en-US"/>
              </w:rPr>
              <w:t xml:space="preserve"> ir pienākums atmaksāt Lauku atbalsta dienestam visu nelikumīgi saņemto valsts atbalstu kopā ar procentu likmi, ko publicē Eiropas Komisija saskaņā ar Komisijas 2004. gada 21. aprīļa regulas (EK) Nr. 794/2004, ar ko īsteno Padomes Regulu (ES) 2015/1589, ar ko nosaka sīki izstrādātus </w:t>
            </w:r>
            <w:r w:rsidRPr="00C04892">
              <w:rPr>
                <w:sz w:val="24"/>
                <w:szCs w:val="24"/>
                <w:lang w:eastAsia="en-US"/>
              </w:rPr>
              <w:lastRenderedPageBreak/>
              <w:t xml:space="preserve">noteikumus Līguma par Eiropas Savienības darbību 108. panta piemērošanai (turpmāk – Komisijas regula Nr. 794/2004) 10. pantu, tiem pieskaitot 100 bāzes punktus no valsts atbalsta </w:t>
            </w:r>
            <w:proofErr w:type="spellStart"/>
            <w:r w:rsidRPr="00C04892">
              <w:rPr>
                <w:sz w:val="24"/>
                <w:szCs w:val="24"/>
                <w:lang w:eastAsia="en-US"/>
              </w:rPr>
              <w:t>izmaksāšans</w:t>
            </w:r>
            <w:proofErr w:type="spellEnd"/>
            <w:r w:rsidRPr="00C04892">
              <w:rPr>
                <w:sz w:val="24"/>
                <w:szCs w:val="24"/>
                <w:lang w:eastAsia="en-US"/>
              </w:rPr>
              <w:t xml:space="preserve"> dienas līdz tā atgūšanas dienai, ievērojot Komisijas regulas Nr. 794/2004 11. pantā noteikto procentu likmes piemērošanas metodi.</w:t>
            </w:r>
          </w:p>
        </w:tc>
        <w:tc>
          <w:tcPr>
            <w:tcW w:w="4961" w:type="dxa"/>
            <w:gridSpan w:val="2"/>
          </w:tcPr>
          <w:p w:rsidR="00295129" w:rsidRPr="009E6A1E" w:rsidRDefault="0079483F" w:rsidP="00FD3A2F">
            <w:pPr>
              <w:pStyle w:val="Sarakstarindkopa"/>
              <w:widowControl w:val="0"/>
              <w:tabs>
                <w:tab w:val="left" w:pos="0"/>
                <w:tab w:val="left" w:pos="993"/>
              </w:tabs>
              <w:ind w:left="0"/>
              <w:contextualSpacing/>
              <w:jc w:val="both"/>
              <w:rPr>
                <w:color w:val="000000"/>
                <w:szCs w:val="20"/>
                <w:lang w:val="lv-LV"/>
              </w:rPr>
            </w:pPr>
            <w:r w:rsidRPr="0079483F">
              <w:rPr>
                <w:color w:val="000000"/>
                <w:szCs w:val="20"/>
                <w:lang w:val="lv-LV"/>
              </w:rPr>
              <w:lastRenderedPageBreak/>
              <w:t>Lūdzam projekta 24. punktā ietvert pilnu Eiropas Savienības regulas nosaukumu un pieteikt šīs regulas saīsinājumu. Savukārt projekta 25. punktā lūdzam izmantot tikai minētās regulas saīsinājumu</w:t>
            </w:r>
          </w:p>
        </w:tc>
        <w:tc>
          <w:tcPr>
            <w:tcW w:w="2410" w:type="dxa"/>
          </w:tcPr>
          <w:p w:rsidR="0079483F" w:rsidRDefault="0079483F" w:rsidP="0079483F">
            <w:pPr>
              <w:pStyle w:val="Parasts1"/>
              <w:jc w:val="both"/>
              <w:rPr>
                <w:b/>
              </w:rPr>
            </w:pPr>
            <w:r w:rsidRPr="00367715">
              <w:rPr>
                <w:b/>
              </w:rPr>
              <w:t>Ņemts vēr</w:t>
            </w:r>
            <w:r>
              <w:rPr>
                <w:b/>
              </w:rPr>
              <w:t>ā.</w:t>
            </w:r>
          </w:p>
          <w:p w:rsidR="00295129" w:rsidRPr="00367715" w:rsidRDefault="00295129" w:rsidP="004B1391">
            <w:pPr>
              <w:pStyle w:val="Parasts1"/>
              <w:jc w:val="both"/>
              <w:rPr>
                <w:b/>
              </w:rPr>
            </w:pPr>
          </w:p>
        </w:tc>
        <w:tc>
          <w:tcPr>
            <w:tcW w:w="3245" w:type="dxa"/>
          </w:tcPr>
          <w:p w:rsidR="00C04892" w:rsidRDefault="00C04892" w:rsidP="00C04892">
            <w:pPr>
              <w:pStyle w:val="Parasts1"/>
              <w:rPr>
                <w:lang w:eastAsia="en-US"/>
              </w:rPr>
            </w:pPr>
            <w:r>
              <w:rPr>
                <w:lang w:eastAsia="en-US"/>
              </w:rPr>
              <w:t>24. Ja lauksaimnieks ir pārkāpis šo noteikumu 5.1. apakšpunktā noteiktā īstermiņa aizdevuma nosacījumus, tam ir pienākums atmaksāt Lauku atbalsta dienestam visu nelikumīgi saņemto valsts atbalstu kopā ar procentiem, ko publicē Eiropas Komisija saskaņā ar Komisijas 2004. gada 21. aprīļa regulas (EK) Nr. 794/2004, ar ko īsteno Padomes Regulu (ES) 2015/1589, ar ko nosaka sīki izstrādātus noteikumus Līguma par Eiropas Savienības darbību 108. panta piemērošanai (turpmāk – Komisijas regula Nr. 794/2004) 10. pantu, tiem pieskaitot 100 bāzes punktus no dienas, kad lauksaimniekam tika izmaksāts valsts atbalsts līdz tā atgūšanas dienai, ievērojot Komisijas regulas Nr. 794/2004 11. pantā noteikto procentu likmes piemērošanas metodi.</w:t>
            </w:r>
          </w:p>
          <w:p w:rsidR="00C04892" w:rsidRDefault="00C04892" w:rsidP="00C04892">
            <w:pPr>
              <w:pStyle w:val="Parasts1"/>
              <w:rPr>
                <w:lang w:eastAsia="en-US"/>
              </w:rPr>
            </w:pPr>
          </w:p>
          <w:p w:rsidR="00295129" w:rsidRDefault="00C04892" w:rsidP="00C04892">
            <w:pPr>
              <w:pStyle w:val="Parasts1"/>
              <w:rPr>
                <w:lang w:eastAsia="en-US"/>
              </w:rPr>
            </w:pPr>
            <w:r>
              <w:rPr>
                <w:lang w:eastAsia="en-US"/>
              </w:rPr>
              <w:t xml:space="preserve">25. Ja lauksaimnieks ir pārkāpis šo noteikumu 5.2. apakšpunktā noteiktā īstermiņa aizdevuma nosacījumus, </w:t>
            </w:r>
            <w:proofErr w:type="spellStart"/>
            <w:r>
              <w:rPr>
                <w:lang w:eastAsia="en-US"/>
              </w:rPr>
              <w:t>lauksiamniekam</w:t>
            </w:r>
            <w:proofErr w:type="spellEnd"/>
            <w:r>
              <w:rPr>
                <w:lang w:eastAsia="en-US"/>
              </w:rPr>
              <w:t xml:space="preserve"> ir pienākums atmaksāt Lauku atbalsta dienestam visu </w:t>
            </w:r>
            <w:r>
              <w:rPr>
                <w:lang w:eastAsia="en-US"/>
              </w:rPr>
              <w:lastRenderedPageBreak/>
              <w:t xml:space="preserve">nelikumīgi saņemto valsts atbalstu kopā ar procentu likmi, ko Eiropas Komisija saskaņā ar Komisijas regulas Nr. 794/2004 10. pantu, tiem pieskaitot 100 bāzes punktus no valsts atbalsta </w:t>
            </w:r>
            <w:proofErr w:type="spellStart"/>
            <w:r>
              <w:rPr>
                <w:lang w:eastAsia="en-US"/>
              </w:rPr>
              <w:t>izmaksāšans</w:t>
            </w:r>
            <w:proofErr w:type="spellEnd"/>
            <w:r>
              <w:rPr>
                <w:lang w:eastAsia="en-US"/>
              </w:rPr>
              <w:t xml:space="preserve"> dienas līdz tā atgūšanas dienai, ievērojot Komisijas regulas Nr. 794/2004 11. pantā noteikto procentu likmes piemērošanas metodi.</w:t>
            </w:r>
          </w:p>
        </w:tc>
      </w:tr>
      <w:tr w:rsidR="00295129" w:rsidTr="00A73F5E">
        <w:trPr>
          <w:tblCellSpacing w:w="0" w:type="dxa"/>
        </w:trPr>
        <w:tc>
          <w:tcPr>
            <w:tcW w:w="441" w:type="dxa"/>
            <w:gridSpan w:val="2"/>
          </w:tcPr>
          <w:p w:rsidR="00295129" w:rsidRDefault="00295129" w:rsidP="002C4AB3">
            <w:pPr>
              <w:pStyle w:val="Parasts1"/>
              <w:jc w:val="center"/>
            </w:pPr>
            <w:r>
              <w:lastRenderedPageBreak/>
              <w:t>8.</w:t>
            </w:r>
          </w:p>
        </w:tc>
        <w:tc>
          <w:tcPr>
            <w:tcW w:w="3260" w:type="dxa"/>
            <w:gridSpan w:val="2"/>
          </w:tcPr>
          <w:p w:rsidR="00295129" w:rsidRPr="00DC09A7" w:rsidRDefault="00295129" w:rsidP="00DC09A7">
            <w:pPr>
              <w:jc w:val="both"/>
              <w:rPr>
                <w:sz w:val="24"/>
                <w:szCs w:val="24"/>
                <w:lang w:eastAsia="en-US"/>
              </w:rPr>
            </w:pPr>
          </w:p>
        </w:tc>
        <w:tc>
          <w:tcPr>
            <w:tcW w:w="4961" w:type="dxa"/>
            <w:gridSpan w:val="2"/>
          </w:tcPr>
          <w:p w:rsidR="00295129" w:rsidRPr="009E6A1E" w:rsidRDefault="0079483F" w:rsidP="00FD3A2F">
            <w:pPr>
              <w:pStyle w:val="Sarakstarindkopa"/>
              <w:widowControl w:val="0"/>
              <w:tabs>
                <w:tab w:val="left" w:pos="0"/>
                <w:tab w:val="left" w:pos="993"/>
              </w:tabs>
              <w:ind w:left="0"/>
              <w:contextualSpacing/>
              <w:jc w:val="both"/>
              <w:rPr>
                <w:color w:val="000000"/>
                <w:szCs w:val="20"/>
                <w:lang w:val="lv-LV"/>
              </w:rPr>
            </w:pPr>
            <w:r w:rsidRPr="0079483F">
              <w:rPr>
                <w:color w:val="000000"/>
                <w:szCs w:val="20"/>
                <w:lang w:val="lv-LV"/>
              </w:rPr>
              <w:t>Lūdzam precizēt projekta anotācijas V sadaļas 1. tabulu, jo informācija par Eiropas Savienības regulu ieviešanu projektā, sākot no projekta 11. punkta, ir acīmredzami neprecīza.</w:t>
            </w:r>
          </w:p>
        </w:tc>
        <w:tc>
          <w:tcPr>
            <w:tcW w:w="2410" w:type="dxa"/>
          </w:tcPr>
          <w:p w:rsidR="0079483F" w:rsidRDefault="0079483F" w:rsidP="0079483F">
            <w:pPr>
              <w:pStyle w:val="Parasts1"/>
              <w:jc w:val="both"/>
              <w:rPr>
                <w:b/>
              </w:rPr>
            </w:pPr>
            <w:r w:rsidRPr="00367715">
              <w:rPr>
                <w:b/>
              </w:rPr>
              <w:t>Ņemts vēr</w:t>
            </w:r>
            <w:r>
              <w:rPr>
                <w:b/>
              </w:rPr>
              <w:t>ā.</w:t>
            </w:r>
          </w:p>
          <w:p w:rsidR="00295129" w:rsidRPr="00367715" w:rsidRDefault="00295129" w:rsidP="004B1391">
            <w:pPr>
              <w:pStyle w:val="Parasts1"/>
              <w:jc w:val="both"/>
              <w:rPr>
                <w:b/>
              </w:rPr>
            </w:pPr>
          </w:p>
        </w:tc>
        <w:tc>
          <w:tcPr>
            <w:tcW w:w="3245" w:type="dxa"/>
          </w:tcPr>
          <w:p w:rsidR="00295129" w:rsidRDefault="00EB6E51" w:rsidP="00EB6E51">
            <w:pPr>
              <w:pStyle w:val="Parasts1"/>
              <w:rPr>
                <w:lang w:eastAsia="en-US"/>
              </w:rPr>
            </w:pPr>
            <w:r>
              <w:rPr>
                <w:lang w:eastAsia="en-US"/>
              </w:rPr>
              <w:t>Precizēta</w:t>
            </w:r>
            <w:r w:rsidRPr="00EB6E51">
              <w:rPr>
                <w:lang w:eastAsia="en-US"/>
              </w:rPr>
              <w:t xml:space="preserve"> anotācijas </w:t>
            </w:r>
            <w:r>
              <w:rPr>
                <w:lang w:eastAsia="en-US"/>
              </w:rPr>
              <w:t>V</w:t>
            </w:r>
            <w:r w:rsidRPr="00EB6E51">
              <w:rPr>
                <w:lang w:eastAsia="en-US"/>
              </w:rPr>
              <w:t xml:space="preserve"> sadaļas </w:t>
            </w:r>
            <w:r>
              <w:rPr>
                <w:lang w:eastAsia="en-US"/>
              </w:rPr>
              <w:t>1.tabula</w:t>
            </w:r>
            <w:r w:rsidRPr="00EB6E51">
              <w:rPr>
                <w:lang w:eastAsia="en-US"/>
              </w:rPr>
              <w:t>.</w:t>
            </w:r>
          </w:p>
        </w:tc>
      </w:tr>
      <w:tr w:rsidR="00F2666E" w:rsidRPr="00651E4A" w:rsidTr="003F0DC6">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3"/>
          <w:wBefore w:w="15" w:type="dxa"/>
          <w:wAfter w:w="5852" w:type="dxa"/>
        </w:trPr>
        <w:tc>
          <w:tcPr>
            <w:tcW w:w="3119" w:type="dxa"/>
            <w:gridSpan w:val="2"/>
          </w:tcPr>
          <w:p w:rsidR="00F2666E" w:rsidRDefault="00F2666E" w:rsidP="003F0DC6">
            <w:pPr>
              <w:pStyle w:val="naiskr"/>
              <w:spacing w:before="0" w:after="0"/>
              <w:ind w:right="-1100"/>
            </w:pPr>
          </w:p>
          <w:p w:rsidR="00F2666E" w:rsidRPr="00651E4A" w:rsidRDefault="00F2666E" w:rsidP="003F0DC6">
            <w:pPr>
              <w:pStyle w:val="naiskr"/>
              <w:spacing w:before="0" w:after="0"/>
              <w:ind w:right="-1100"/>
            </w:pPr>
            <w:r w:rsidRPr="00651E4A">
              <w:t>Atbildīgā amatpersona</w:t>
            </w:r>
          </w:p>
        </w:tc>
        <w:tc>
          <w:tcPr>
            <w:tcW w:w="5331" w:type="dxa"/>
            <w:gridSpan w:val="2"/>
          </w:tcPr>
          <w:p w:rsidR="00F2666E" w:rsidRPr="00651E4A" w:rsidRDefault="00F2666E" w:rsidP="003F0DC6">
            <w:pPr>
              <w:pStyle w:val="naiskr"/>
              <w:spacing w:before="0" w:after="0"/>
              <w:ind w:firstLine="720"/>
            </w:pPr>
            <w:r w:rsidRPr="00651E4A">
              <w:t>  </w:t>
            </w:r>
          </w:p>
        </w:tc>
      </w:tr>
      <w:tr w:rsidR="00F2666E" w:rsidRPr="00651E4A" w:rsidTr="003F0DC6">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3"/>
          <w:wBefore w:w="15" w:type="dxa"/>
          <w:wAfter w:w="5852" w:type="dxa"/>
        </w:trPr>
        <w:tc>
          <w:tcPr>
            <w:tcW w:w="3119" w:type="dxa"/>
            <w:gridSpan w:val="2"/>
          </w:tcPr>
          <w:p w:rsidR="00F2666E" w:rsidRPr="00651E4A" w:rsidRDefault="00F2666E" w:rsidP="003F0DC6">
            <w:pPr>
              <w:pStyle w:val="naiskr"/>
              <w:spacing w:before="0" w:after="0"/>
              <w:ind w:firstLine="720"/>
            </w:pPr>
          </w:p>
        </w:tc>
        <w:tc>
          <w:tcPr>
            <w:tcW w:w="5331" w:type="dxa"/>
            <w:gridSpan w:val="2"/>
            <w:tcBorders>
              <w:top w:val="single" w:sz="6" w:space="0" w:color="000000"/>
            </w:tcBorders>
          </w:tcPr>
          <w:p w:rsidR="00F2666E" w:rsidRPr="00651E4A" w:rsidRDefault="00F2666E" w:rsidP="003F0DC6">
            <w:pPr>
              <w:pStyle w:val="naisc"/>
              <w:spacing w:before="0" w:after="0"/>
              <w:ind w:firstLine="1735"/>
            </w:pPr>
            <w:r w:rsidRPr="00651E4A">
              <w:t>(</w:t>
            </w:r>
            <w:proofErr w:type="spellStart"/>
            <w:r w:rsidRPr="00651E4A">
              <w:t>paraksts</w:t>
            </w:r>
            <w:proofErr w:type="spellEnd"/>
            <w:r w:rsidRPr="00651E4A">
              <w:t>*)</w:t>
            </w:r>
          </w:p>
        </w:tc>
      </w:tr>
    </w:tbl>
    <w:p w:rsidR="00F2666E" w:rsidRDefault="00F2666E" w:rsidP="00F2666E">
      <w:pPr>
        <w:pStyle w:val="naisf"/>
        <w:spacing w:before="0" w:after="0"/>
        <w:ind w:firstLine="720"/>
      </w:pPr>
    </w:p>
    <w:p w:rsidR="00F2666E" w:rsidRDefault="00F2666E" w:rsidP="00F2666E">
      <w:pPr>
        <w:pStyle w:val="naisf"/>
        <w:spacing w:before="0" w:after="0"/>
        <w:ind w:firstLine="720"/>
      </w:pPr>
      <w:r w:rsidRPr="00651E4A">
        <w:t>Piezīme. * Dokumenta rekvizītu "paraksts" neaizpilda, ja elektroniskais dokuments ir sagatavots atbilstoši normatīvajiem aktiem par elektronisko dokumentu noformēšanu.</w:t>
      </w:r>
    </w:p>
    <w:p w:rsidR="00F2666E" w:rsidRDefault="00F2666E" w:rsidP="00F2666E">
      <w:pPr>
        <w:pStyle w:val="naisf"/>
        <w:spacing w:before="0" w:after="0"/>
        <w:ind w:firstLine="3402"/>
      </w:pPr>
    </w:p>
    <w:p w:rsidR="00F2666E" w:rsidRPr="00651E4A" w:rsidRDefault="00F2666E" w:rsidP="00F2666E">
      <w:pPr>
        <w:pStyle w:val="naisf"/>
        <w:spacing w:before="0" w:after="0"/>
        <w:ind w:firstLine="3402"/>
      </w:pPr>
      <w:r w:rsidRPr="00651E4A">
        <w:t>Linda Voiče</w:t>
      </w:r>
    </w:p>
    <w:tbl>
      <w:tblPr>
        <w:tblW w:w="0" w:type="auto"/>
        <w:tblLook w:val="00A0" w:firstRow="1" w:lastRow="0" w:firstColumn="1" w:lastColumn="0" w:noHBand="0" w:noVBand="0"/>
      </w:tblPr>
      <w:tblGrid>
        <w:gridCol w:w="8268"/>
      </w:tblGrid>
      <w:tr w:rsidR="00F2666E" w:rsidRPr="00651E4A" w:rsidTr="003F0DC6">
        <w:tc>
          <w:tcPr>
            <w:tcW w:w="8268" w:type="dxa"/>
            <w:tcBorders>
              <w:top w:val="single" w:sz="4" w:space="0" w:color="000000"/>
            </w:tcBorders>
          </w:tcPr>
          <w:p w:rsidR="00F2666E" w:rsidRPr="00651E4A" w:rsidRDefault="00F2666E" w:rsidP="00F2666E">
            <w:pPr>
              <w:jc w:val="center"/>
              <w:rPr>
                <w:sz w:val="24"/>
                <w:szCs w:val="24"/>
              </w:rPr>
            </w:pPr>
            <w:r w:rsidRPr="00651E4A">
              <w:rPr>
                <w:sz w:val="24"/>
                <w:szCs w:val="24"/>
              </w:rPr>
              <w:t>(par projektu atbildīgās amatpersonas vārds un uzvārds)</w:t>
            </w:r>
          </w:p>
        </w:tc>
      </w:tr>
      <w:tr w:rsidR="00F2666E" w:rsidRPr="00651E4A" w:rsidTr="003F0DC6">
        <w:tc>
          <w:tcPr>
            <w:tcW w:w="8268" w:type="dxa"/>
            <w:tcBorders>
              <w:bottom w:val="single" w:sz="4" w:space="0" w:color="000000"/>
            </w:tcBorders>
          </w:tcPr>
          <w:p w:rsidR="00F2666E" w:rsidRPr="00651E4A" w:rsidRDefault="00F2666E" w:rsidP="00F2666E">
            <w:pPr>
              <w:jc w:val="center"/>
              <w:rPr>
                <w:sz w:val="24"/>
                <w:szCs w:val="24"/>
              </w:rPr>
            </w:pPr>
            <w:r w:rsidRPr="00651E4A">
              <w:rPr>
                <w:sz w:val="24"/>
                <w:szCs w:val="24"/>
              </w:rPr>
              <w:t>Vecākā referente</w:t>
            </w:r>
          </w:p>
        </w:tc>
      </w:tr>
      <w:tr w:rsidR="00F2666E" w:rsidRPr="00651E4A" w:rsidTr="003F0DC6">
        <w:tc>
          <w:tcPr>
            <w:tcW w:w="8268" w:type="dxa"/>
            <w:tcBorders>
              <w:top w:val="single" w:sz="4" w:space="0" w:color="000000"/>
            </w:tcBorders>
          </w:tcPr>
          <w:p w:rsidR="00F2666E" w:rsidRPr="00651E4A" w:rsidRDefault="00F2666E" w:rsidP="00F2666E">
            <w:pPr>
              <w:jc w:val="center"/>
              <w:rPr>
                <w:sz w:val="24"/>
                <w:szCs w:val="24"/>
              </w:rPr>
            </w:pPr>
            <w:r w:rsidRPr="00651E4A">
              <w:rPr>
                <w:sz w:val="24"/>
                <w:szCs w:val="24"/>
              </w:rPr>
              <w:t>(amats)</w:t>
            </w:r>
          </w:p>
        </w:tc>
      </w:tr>
      <w:tr w:rsidR="00F2666E" w:rsidRPr="00651E4A" w:rsidTr="003F0DC6">
        <w:tc>
          <w:tcPr>
            <w:tcW w:w="8268" w:type="dxa"/>
            <w:tcBorders>
              <w:bottom w:val="single" w:sz="4" w:space="0" w:color="000000"/>
            </w:tcBorders>
          </w:tcPr>
          <w:p w:rsidR="00F2666E" w:rsidRPr="00651E4A" w:rsidRDefault="00F2666E" w:rsidP="00F2666E">
            <w:pPr>
              <w:jc w:val="center"/>
              <w:rPr>
                <w:sz w:val="24"/>
                <w:szCs w:val="24"/>
              </w:rPr>
            </w:pPr>
            <w:r w:rsidRPr="00651E4A">
              <w:rPr>
                <w:sz w:val="24"/>
                <w:szCs w:val="24"/>
              </w:rPr>
              <w:t>tālr. 67027121; fakss: 67878722</w:t>
            </w:r>
          </w:p>
        </w:tc>
      </w:tr>
      <w:tr w:rsidR="00F2666E" w:rsidRPr="00651E4A" w:rsidTr="003F0DC6">
        <w:tc>
          <w:tcPr>
            <w:tcW w:w="8268" w:type="dxa"/>
            <w:tcBorders>
              <w:top w:val="single" w:sz="4" w:space="0" w:color="000000"/>
            </w:tcBorders>
          </w:tcPr>
          <w:p w:rsidR="00F2666E" w:rsidRPr="00651E4A" w:rsidRDefault="00F2666E" w:rsidP="00F2666E">
            <w:pPr>
              <w:jc w:val="center"/>
              <w:rPr>
                <w:sz w:val="24"/>
                <w:szCs w:val="24"/>
              </w:rPr>
            </w:pPr>
            <w:r w:rsidRPr="00651E4A">
              <w:rPr>
                <w:sz w:val="24"/>
                <w:szCs w:val="24"/>
              </w:rPr>
              <w:t>(tālruņa un faksa numurs)</w:t>
            </w:r>
          </w:p>
        </w:tc>
      </w:tr>
      <w:tr w:rsidR="00F2666E" w:rsidRPr="00651E4A" w:rsidTr="003F0DC6">
        <w:tc>
          <w:tcPr>
            <w:tcW w:w="8268" w:type="dxa"/>
            <w:tcBorders>
              <w:bottom w:val="single" w:sz="4" w:space="0" w:color="000000"/>
            </w:tcBorders>
          </w:tcPr>
          <w:p w:rsidR="00F2666E" w:rsidRPr="00651E4A" w:rsidRDefault="00F2666E" w:rsidP="00F2666E">
            <w:pPr>
              <w:jc w:val="center"/>
              <w:rPr>
                <w:sz w:val="24"/>
                <w:szCs w:val="24"/>
              </w:rPr>
            </w:pPr>
            <w:r w:rsidRPr="00651E4A">
              <w:rPr>
                <w:sz w:val="24"/>
                <w:szCs w:val="24"/>
              </w:rPr>
              <w:t>Linda.Voice@zm.gov.lv</w:t>
            </w:r>
          </w:p>
        </w:tc>
      </w:tr>
      <w:tr w:rsidR="00F2666E" w:rsidRPr="00651E4A" w:rsidTr="003F0DC6">
        <w:trPr>
          <w:trHeight w:val="70"/>
        </w:trPr>
        <w:tc>
          <w:tcPr>
            <w:tcW w:w="8268" w:type="dxa"/>
            <w:tcBorders>
              <w:top w:val="single" w:sz="4" w:space="0" w:color="000000"/>
            </w:tcBorders>
          </w:tcPr>
          <w:p w:rsidR="00F2666E" w:rsidRPr="00651E4A" w:rsidRDefault="00F2666E" w:rsidP="00F2666E">
            <w:pPr>
              <w:jc w:val="center"/>
              <w:rPr>
                <w:sz w:val="24"/>
                <w:szCs w:val="24"/>
              </w:rPr>
            </w:pPr>
            <w:r w:rsidRPr="00651E4A">
              <w:rPr>
                <w:sz w:val="24"/>
                <w:szCs w:val="24"/>
              </w:rPr>
              <w:t>(e-pasta adrese)</w:t>
            </w:r>
          </w:p>
        </w:tc>
      </w:tr>
    </w:tbl>
    <w:p w:rsidR="005B79B3" w:rsidRDefault="005B79B3" w:rsidP="00F2666E">
      <w:pPr>
        <w:pStyle w:val="Parasts1"/>
      </w:pPr>
    </w:p>
    <w:sectPr w:rsidR="005B79B3" w:rsidSect="00F2666E">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701" w:right="1418"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082" w:rsidRDefault="002E0082">
      <w:pPr>
        <w:pStyle w:val="Parasts1"/>
      </w:pPr>
      <w:r>
        <w:separator/>
      </w:r>
    </w:p>
  </w:endnote>
  <w:endnote w:type="continuationSeparator" w:id="0">
    <w:p w:rsidR="002E0082" w:rsidRDefault="002E0082">
      <w:pPr>
        <w:pStyle w:val="Parasts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AA3" w:rsidRDefault="00EE0AA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2E2" w:rsidRPr="00EE0AA3" w:rsidRDefault="00EE0AA3" w:rsidP="00EE0AA3">
    <w:pPr>
      <w:pStyle w:val="Kjene"/>
    </w:pPr>
    <w:r w:rsidRPr="00EE0AA3">
      <w:rPr>
        <w:sz w:val="20"/>
        <w:szCs w:val="20"/>
      </w:rPr>
      <w:t>ZMizz_130520_prec</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2E2" w:rsidRPr="00EE0AA3" w:rsidRDefault="00EE0AA3" w:rsidP="00EE0AA3">
    <w:pPr>
      <w:pStyle w:val="Kjene"/>
    </w:pPr>
    <w:r w:rsidRPr="00EE0AA3">
      <w:rPr>
        <w:sz w:val="20"/>
        <w:szCs w:val="20"/>
      </w:rPr>
      <w:t>ZMizz_130520_prec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082" w:rsidRDefault="002E0082">
      <w:pPr>
        <w:pStyle w:val="Parasts1"/>
      </w:pPr>
      <w:r>
        <w:separator/>
      </w:r>
    </w:p>
  </w:footnote>
  <w:footnote w:type="continuationSeparator" w:id="0">
    <w:p w:rsidR="002E0082" w:rsidRDefault="002E0082">
      <w:pPr>
        <w:pStyle w:val="Parasts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2E2" w:rsidRDefault="003A58C3" w:rsidP="006F6BC5">
    <w:pPr>
      <w:pStyle w:val="Galvene"/>
      <w:framePr w:wrap="around" w:vAnchor="text" w:hAnchor="margin" w:xAlign="center" w:y="1"/>
      <w:rPr>
        <w:rStyle w:val="Lappusesnumurs"/>
      </w:rPr>
    </w:pPr>
    <w:r>
      <w:rPr>
        <w:rStyle w:val="Lappusesnumurs"/>
      </w:rPr>
      <w:fldChar w:fldCharType="begin"/>
    </w:r>
    <w:r w:rsidR="00B962E2">
      <w:rPr>
        <w:rStyle w:val="Lappusesnumurs"/>
      </w:rPr>
      <w:instrText xml:space="preserve">PAGE  </w:instrText>
    </w:r>
    <w:r>
      <w:rPr>
        <w:rStyle w:val="Lappusesnumurs"/>
      </w:rPr>
      <w:fldChar w:fldCharType="end"/>
    </w:r>
  </w:p>
  <w:p w:rsidR="00B962E2" w:rsidRDefault="00B962E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2E2" w:rsidRDefault="003A58C3" w:rsidP="006F6BC5">
    <w:pPr>
      <w:pStyle w:val="Galvene"/>
      <w:framePr w:wrap="around" w:vAnchor="text" w:hAnchor="margin" w:xAlign="center" w:y="1"/>
      <w:rPr>
        <w:rStyle w:val="Lappusesnumurs"/>
      </w:rPr>
    </w:pPr>
    <w:r>
      <w:rPr>
        <w:rStyle w:val="Lappusesnumurs"/>
      </w:rPr>
      <w:fldChar w:fldCharType="begin"/>
    </w:r>
    <w:r w:rsidR="00B962E2">
      <w:rPr>
        <w:rStyle w:val="Lappusesnumurs"/>
      </w:rPr>
      <w:instrText xml:space="preserve">PAGE  </w:instrText>
    </w:r>
    <w:r>
      <w:rPr>
        <w:rStyle w:val="Lappusesnumurs"/>
      </w:rPr>
      <w:fldChar w:fldCharType="separate"/>
    </w:r>
    <w:r w:rsidR="00E60E77">
      <w:rPr>
        <w:rStyle w:val="Lappusesnumurs"/>
        <w:noProof/>
      </w:rPr>
      <w:t>5</w:t>
    </w:r>
    <w:r>
      <w:rPr>
        <w:rStyle w:val="Lappusesnumurs"/>
      </w:rPr>
      <w:fldChar w:fldCharType="end"/>
    </w:r>
  </w:p>
  <w:p w:rsidR="00B962E2" w:rsidRDefault="00B962E2">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AA3" w:rsidRDefault="00EE0AA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3F15"/>
    <w:multiLevelType w:val="hybridMultilevel"/>
    <w:tmpl w:val="6B4EF13E"/>
    <w:lvl w:ilvl="0" w:tplc="DEB8BD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5FA7766"/>
    <w:multiLevelType w:val="hybridMultilevel"/>
    <w:tmpl w:val="C25E3FB8"/>
    <w:lvl w:ilvl="0" w:tplc="BA9ECA42">
      <w:start w:val="2"/>
      <w:numFmt w:val="decimal"/>
      <w:lvlText w:val="%1."/>
      <w:lvlJc w:val="left"/>
      <w:pPr>
        <w:ind w:left="1084" w:hanging="360"/>
      </w:pPr>
      <w:rPr>
        <w:rFonts w:hint="default"/>
        <w:color w:val="000000"/>
      </w:rPr>
    </w:lvl>
    <w:lvl w:ilvl="1" w:tplc="04260019" w:tentative="1">
      <w:start w:val="1"/>
      <w:numFmt w:val="lowerLetter"/>
      <w:lvlText w:val="%2."/>
      <w:lvlJc w:val="left"/>
      <w:pPr>
        <w:ind w:left="1804" w:hanging="360"/>
      </w:pPr>
    </w:lvl>
    <w:lvl w:ilvl="2" w:tplc="0426001B" w:tentative="1">
      <w:start w:val="1"/>
      <w:numFmt w:val="lowerRoman"/>
      <w:lvlText w:val="%3."/>
      <w:lvlJc w:val="right"/>
      <w:pPr>
        <w:ind w:left="2524" w:hanging="180"/>
      </w:pPr>
    </w:lvl>
    <w:lvl w:ilvl="3" w:tplc="0426000F" w:tentative="1">
      <w:start w:val="1"/>
      <w:numFmt w:val="decimal"/>
      <w:lvlText w:val="%4."/>
      <w:lvlJc w:val="left"/>
      <w:pPr>
        <w:ind w:left="3244" w:hanging="360"/>
      </w:pPr>
    </w:lvl>
    <w:lvl w:ilvl="4" w:tplc="04260019" w:tentative="1">
      <w:start w:val="1"/>
      <w:numFmt w:val="lowerLetter"/>
      <w:lvlText w:val="%5."/>
      <w:lvlJc w:val="left"/>
      <w:pPr>
        <w:ind w:left="3964" w:hanging="360"/>
      </w:pPr>
    </w:lvl>
    <w:lvl w:ilvl="5" w:tplc="0426001B" w:tentative="1">
      <w:start w:val="1"/>
      <w:numFmt w:val="lowerRoman"/>
      <w:lvlText w:val="%6."/>
      <w:lvlJc w:val="right"/>
      <w:pPr>
        <w:ind w:left="4684" w:hanging="180"/>
      </w:pPr>
    </w:lvl>
    <w:lvl w:ilvl="6" w:tplc="0426000F" w:tentative="1">
      <w:start w:val="1"/>
      <w:numFmt w:val="decimal"/>
      <w:lvlText w:val="%7."/>
      <w:lvlJc w:val="left"/>
      <w:pPr>
        <w:ind w:left="5404" w:hanging="360"/>
      </w:pPr>
    </w:lvl>
    <w:lvl w:ilvl="7" w:tplc="04260019" w:tentative="1">
      <w:start w:val="1"/>
      <w:numFmt w:val="lowerLetter"/>
      <w:lvlText w:val="%8."/>
      <w:lvlJc w:val="left"/>
      <w:pPr>
        <w:ind w:left="6124" w:hanging="360"/>
      </w:pPr>
    </w:lvl>
    <w:lvl w:ilvl="8" w:tplc="0426001B" w:tentative="1">
      <w:start w:val="1"/>
      <w:numFmt w:val="lowerRoman"/>
      <w:lvlText w:val="%9."/>
      <w:lvlJc w:val="right"/>
      <w:pPr>
        <w:ind w:left="6844" w:hanging="180"/>
      </w:pPr>
    </w:lvl>
  </w:abstractNum>
  <w:abstractNum w:abstractNumId="2" w15:restartNumberingAfterBreak="0">
    <w:nsid w:val="078C26F4"/>
    <w:multiLevelType w:val="hybridMultilevel"/>
    <w:tmpl w:val="031EDB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F75BE9"/>
    <w:multiLevelType w:val="hybridMultilevel"/>
    <w:tmpl w:val="97F41940"/>
    <w:lvl w:ilvl="0" w:tplc="9698DED8">
      <w:start w:val="1"/>
      <w:numFmt w:val="decimal"/>
      <w:lvlText w:val="%1."/>
      <w:lvlJc w:val="left"/>
      <w:pPr>
        <w:ind w:left="1069" w:hanging="360"/>
      </w:pPr>
      <w:rPr>
        <w:rFonts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099655E"/>
    <w:multiLevelType w:val="hybridMultilevel"/>
    <w:tmpl w:val="05503F9A"/>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5" w15:restartNumberingAfterBreak="0">
    <w:nsid w:val="144A01F5"/>
    <w:multiLevelType w:val="hybridMultilevel"/>
    <w:tmpl w:val="9CF27C72"/>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15:restartNumberingAfterBreak="0">
    <w:nsid w:val="162251D7"/>
    <w:multiLevelType w:val="multilevel"/>
    <w:tmpl w:val="A7C6C7CC"/>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 w15:restartNumberingAfterBreak="0">
    <w:nsid w:val="16415EB1"/>
    <w:multiLevelType w:val="hybridMultilevel"/>
    <w:tmpl w:val="96364042"/>
    <w:lvl w:ilvl="0" w:tplc="A3547E1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15:restartNumberingAfterBreak="0">
    <w:nsid w:val="18A6498B"/>
    <w:multiLevelType w:val="hybridMultilevel"/>
    <w:tmpl w:val="897001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90577EF"/>
    <w:multiLevelType w:val="hybridMultilevel"/>
    <w:tmpl w:val="55AC11BE"/>
    <w:lvl w:ilvl="0" w:tplc="538ECDE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1EF00229"/>
    <w:multiLevelType w:val="hybridMultilevel"/>
    <w:tmpl w:val="3108665E"/>
    <w:lvl w:ilvl="0" w:tplc="8CDC53F4">
      <w:start w:val="10"/>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FD9027F"/>
    <w:multiLevelType w:val="hybridMultilevel"/>
    <w:tmpl w:val="D38895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06B4FF0"/>
    <w:multiLevelType w:val="hybridMultilevel"/>
    <w:tmpl w:val="E7566A4A"/>
    <w:lvl w:ilvl="0" w:tplc="2AFA1110">
      <w:start w:val="1"/>
      <w:numFmt w:val="decimal"/>
      <w:lvlText w:val="%1."/>
      <w:lvlJc w:val="left"/>
      <w:pPr>
        <w:ind w:left="1080" w:hanging="360"/>
      </w:pPr>
      <w:rPr>
        <w:rFonts w:cs="Times New Roman" w:hint="default"/>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13" w15:restartNumberingAfterBreak="0">
    <w:nsid w:val="21090B53"/>
    <w:multiLevelType w:val="hybridMultilevel"/>
    <w:tmpl w:val="7062C3F6"/>
    <w:lvl w:ilvl="0" w:tplc="2F4CEEFA">
      <w:start w:val="1"/>
      <w:numFmt w:val="decimal"/>
      <w:lvlText w:val="%1."/>
      <w:lvlJc w:val="left"/>
      <w:pPr>
        <w:ind w:left="1495"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4" w15:restartNumberingAfterBreak="0">
    <w:nsid w:val="21673236"/>
    <w:multiLevelType w:val="hybridMultilevel"/>
    <w:tmpl w:val="F632A18E"/>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5" w15:restartNumberingAfterBreak="0">
    <w:nsid w:val="23040810"/>
    <w:multiLevelType w:val="hybridMultilevel"/>
    <w:tmpl w:val="2044346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493AFA"/>
    <w:multiLevelType w:val="hybridMultilevel"/>
    <w:tmpl w:val="9FFE6D2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2CF616D1"/>
    <w:multiLevelType w:val="hybridMultilevel"/>
    <w:tmpl w:val="4B542D88"/>
    <w:lvl w:ilvl="0" w:tplc="9E2C75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2CFC027E"/>
    <w:multiLevelType w:val="hybridMultilevel"/>
    <w:tmpl w:val="14AC63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F256A7F"/>
    <w:multiLevelType w:val="multilevel"/>
    <w:tmpl w:val="F85A1D10"/>
    <w:lvl w:ilvl="0">
      <w:start w:val="1"/>
      <w:numFmt w:val="decimal"/>
      <w:lvlText w:val="%1."/>
      <w:lvlJc w:val="left"/>
      <w:pPr>
        <w:ind w:left="720" w:hanging="360"/>
      </w:pPr>
      <w:rPr>
        <w:rFonts w:hint="default"/>
      </w:rPr>
    </w:lvl>
    <w:lvl w:ilvl="1">
      <w:start w:val="1"/>
      <w:numFmt w:val="decimal"/>
      <w:isLgl/>
      <w:lvlText w:val="%1.%2."/>
      <w:lvlJc w:val="left"/>
      <w:pPr>
        <w:ind w:left="1063" w:hanging="495"/>
      </w:pPr>
      <w:rPr>
        <w:rFonts w:ascii="Times New Roman" w:hAnsi="Times New Roman" w:cs="Times New Roman" w:hint="default"/>
        <w:sz w:val="28"/>
        <w:szCs w:val="28"/>
      </w:rPr>
    </w:lvl>
    <w:lvl w:ilvl="2">
      <w:start w:val="1"/>
      <w:numFmt w:val="decimal"/>
      <w:isLgl/>
      <w:lvlText w:val="%1.%2.%3."/>
      <w:lvlJc w:val="left"/>
      <w:pPr>
        <w:ind w:left="1080" w:hanging="720"/>
      </w:pPr>
      <w:rPr>
        <w:rFonts w:ascii="Times New Roman" w:hAnsi="Times New Roman" w:cs="Times New Roman" w:hint="default"/>
        <w:sz w:val="28"/>
        <w:szCs w:val="28"/>
      </w:rPr>
    </w:lvl>
    <w:lvl w:ilvl="3">
      <w:start w:val="1"/>
      <w:numFmt w:val="decimal"/>
      <w:isLgl/>
      <w:lvlText w:val="%1.%2.%3.%4."/>
      <w:lvlJc w:val="left"/>
      <w:pPr>
        <w:ind w:left="1080" w:hanging="720"/>
      </w:pPr>
      <w:rPr>
        <w:rFonts w:ascii="Verdana" w:hAnsi="Verdana" w:hint="default"/>
        <w:sz w:val="18"/>
      </w:rPr>
    </w:lvl>
    <w:lvl w:ilvl="4">
      <w:start w:val="1"/>
      <w:numFmt w:val="decimal"/>
      <w:isLgl/>
      <w:lvlText w:val="%1.%2.%3.%4.%5."/>
      <w:lvlJc w:val="left"/>
      <w:pPr>
        <w:ind w:left="1440" w:hanging="1080"/>
      </w:pPr>
      <w:rPr>
        <w:rFonts w:ascii="Verdana" w:hAnsi="Verdana" w:hint="default"/>
        <w:sz w:val="18"/>
      </w:rPr>
    </w:lvl>
    <w:lvl w:ilvl="5">
      <w:start w:val="1"/>
      <w:numFmt w:val="decimal"/>
      <w:isLgl/>
      <w:lvlText w:val="%1.%2.%3.%4.%5.%6."/>
      <w:lvlJc w:val="left"/>
      <w:pPr>
        <w:ind w:left="1440" w:hanging="1080"/>
      </w:pPr>
      <w:rPr>
        <w:rFonts w:ascii="Verdana" w:hAnsi="Verdana" w:hint="default"/>
        <w:sz w:val="18"/>
      </w:rPr>
    </w:lvl>
    <w:lvl w:ilvl="6">
      <w:start w:val="1"/>
      <w:numFmt w:val="decimal"/>
      <w:isLgl/>
      <w:lvlText w:val="%1.%2.%3.%4.%5.%6.%7."/>
      <w:lvlJc w:val="left"/>
      <w:pPr>
        <w:ind w:left="1800" w:hanging="1440"/>
      </w:pPr>
      <w:rPr>
        <w:rFonts w:ascii="Verdana" w:hAnsi="Verdana" w:hint="default"/>
        <w:sz w:val="18"/>
      </w:rPr>
    </w:lvl>
    <w:lvl w:ilvl="7">
      <w:start w:val="1"/>
      <w:numFmt w:val="decimal"/>
      <w:isLgl/>
      <w:lvlText w:val="%1.%2.%3.%4.%5.%6.%7.%8."/>
      <w:lvlJc w:val="left"/>
      <w:pPr>
        <w:ind w:left="1800" w:hanging="1440"/>
      </w:pPr>
      <w:rPr>
        <w:rFonts w:ascii="Verdana" w:hAnsi="Verdana" w:hint="default"/>
        <w:sz w:val="18"/>
      </w:rPr>
    </w:lvl>
    <w:lvl w:ilvl="8">
      <w:start w:val="1"/>
      <w:numFmt w:val="decimal"/>
      <w:isLgl/>
      <w:lvlText w:val="%1.%2.%3.%4.%5.%6.%7.%8.%9."/>
      <w:lvlJc w:val="left"/>
      <w:pPr>
        <w:ind w:left="2160" w:hanging="1800"/>
      </w:pPr>
      <w:rPr>
        <w:rFonts w:ascii="Verdana" w:hAnsi="Verdana" w:hint="default"/>
        <w:sz w:val="18"/>
      </w:rPr>
    </w:lvl>
  </w:abstractNum>
  <w:abstractNum w:abstractNumId="20" w15:restartNumberingAfterBreak="0">
    <w:nsid w:val="33E764DE"/>
    <w:multiLevelType w:val="hybridMultilevel"/>
    <w:tmpl w:val="87B472FA"/>
    <w:lvl w:ilvl="0" w:tplc="A34C2C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37740C4C"/>
    <w:multiLevelType w:val="hybridMultilevel"/>
    <w:tmpl w:val="346C5AD6"/>
    <w:lvl w:ilvl="0" w:tplc="3D32324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2" w15:restartNumberingAfterBreak="0">
    <w:nsid w:val="3AA1778F"/>
    <w:multiLevelType w:val="hybridMultilevel"/>
    <w:tmpl w:val="E9A4E2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47A83989"/>
    <w:multiLevelType w:val="hybridMultilevel"/>
    <w:tmpl w:val="126C0DF8"/>
    <w:lvl w:ilvl="0" w:tplc="DCCE8A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9A91A6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9212B3"/>
    <w:multiLevelType w:val="hybridMultilevel"/>
    <w:tmpl w:val="AF6AF14E"/>
    <w:lvl w:ilvl="0" w:tplc="BAF4B224">
      <w:start w:val="1"/>
      <w:numFmt w:val="lowerLetter"/>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6" w15:restartNumberingAfterBreak="0">
    <w:nsid w:val="4DD07CC0"/>
    <w:multiLevelType w:val="hybridMultilevel"/>
    <w:tmpl w:val="564C2A42"/>
    <w:lvl w:ilvl="0" w:tplc="5CCC7516">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7" w15:restartNumberingAfterBreak="0">
    <w:nsid w:val="50D70731"/>
    <w:multiLevelType w:val="hybridMultilevel"/>
    <w:tmpl w:val="B20AA0DA"/>
    <w:lvl w:ilvl="0" w:tplc="E368B770">
      <w:start w:val="1"/>
      <w:numFmt w:val="decimal"/>
      <w:lvlText w:val="%1)"/>
      <w:lvlJc w:val="left"/>
      <w:pPr>
        <w:ind w:left="761" w:hanging="360"/>
      </w:pPr>
      <w:rPr>
        <w:rFonts w:hint="default"/>
      </w:rPr>
    </w:lvl>
    <w:lvl w:ilvl="1" w:tplc="04260019" w:tentative="1">
      <w:start w:val="1"/>
      <w:numFmt w:val="lowerLetter"/>
      <w:lvlText w:val="%2."/>
      <w:lvlJc w:val="left"/>
      <w:pPr>
        <w:ind w:left="1481" w:hanging="360"/>
      </w:pPr>
    </w:lvl>
    <w:lvl w:ilvl="2" w:tplc="0426001B" w:tentative="1">
      <w:start w:val="1"/>
      <w:numFmt w:val="lowerRoman"/>
      <w:lvlText w:val="%3."/>
      <w:lvlJc w:val="right"/>
      <w:pPr>
        <w:ind w:left="2201" w:hanging="180"/>
      </w:pPr>
    </w:lvl>
    <w:lvl w:ilvl="3" w:tplc="0426000F" w:tentative="1">
      <w:start w:val="1"/>
      <w:numFmt w:val="decimal"/>
      <w:lvlText w:val="%4."/>
      <w:lvlJc w:val="left"/>
      <w:pPr>
        <w:ind w:left="2921" w:hanging="360"/>
      </w:pPr>
    </w:lvl>
    <w:lvl w:ilvl="4" w:tplc="04260019" w:tentative="1">
      <w:start w:val="1"/>
      <w:numFmt w:val="lowerLetter"/>
      <w:lvlText w:val="%5."/>
      <w:lvlJc w:val="left"/>
      <w:pPr>
        <w:ind w:left="3641" w:hanging="360"/>
      </w:pPr>
    </w:lvl>
    <w:lvl w:ilvl="5" w:tplc="0426001B" w:tentative="1">
      <w:start w:val="1"/>
      <w:numFmt w:val="lowerRoman"/>
      <w:lvlText w:val="%6."/>
      <w:lvlJc w:val="right"/>
      <w:pPr>
        <w:ind w:left="4361" w:hanging="180"/>
      </w:pPr>
    </w:lvl>
    <w:lvl w:ilvl="6" w:tplc="0426000F" w:tentative="1">
      <w:start w:val="1"/>
      <w:numFmt w:val="decimal"/>
      <w:lvlText w:val="%7."/>
      <w:lvlJc w:val="left"/>
      <w:pPr>
        <w:ind w:left="5081" w:hanging="360"/>
      </w:pPr>
    </w:lvl>
    <w:lvl w:ilvl="7" w:tplc="04260019" w:tentative="1">
      <w:start w:val="1"/>
      <w:numFmt w:val="lowerLetter"/>
      <w:lvlText w:val="%8."/>
      <w:lvlJc w:val="left"/>
      <w:pPr>
        <w:ind w:left="5801" w:hanging="360"/>
      </w:pPr>
    </w:lvl>
    <w:lvl w:ilvl="8" w:tplc="0426001B" w:tentative="1">
      <w:start w:val="1"/>
      <w:numFmt w:val="lowerRoman"/>
      <w:lvlText w:val="%9."/>
      <w:lvlJc w:val="right"/>
      <w:pPr>
        <w:ind w:left="6521" w:hanging="180"/>
      </w:pPr>
    </w:lvl>
  </w:abstractNum>
  <w:abstractNum w:abstractNumId="28" w15:restartNumberingAfterBreak="0">
    <w:nsid w:val="521115A0"/>
    <w:multiLevelType w:val="hybridMultilevel"/>
    <w:tmpl w:val="3AA2B89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213724E"/>
    <w:multiLevelType w:val="hybridMultilevel"/>
    <w:tmpl w:val="6592E940"/>
    <w:lvl w:ilvl="0" w:tplc="647666DC">
      <w:start w:val="1"/>
      <w:numFmt w:val="decimal"/>
      <w:lvlText w:val="%1."/>
      <w:lvlJc w:val="left"/>
      <w:pPr>
        <w:ind w:left="928"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3FD5D89"/>
    <w:multiLevelType w:val="hybridMultilevel"/>
    <w:tmpl w:val="05503F9A"/>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1" w15:restartNumberingAfterBreak="0">
    <w:nsid w:val="622F7EF7"/>
    <w:multiLevelType w:val="hybridMultilevel"/>
    <w:tmpl w:val="1676F3B4"/>
    <w:lvl w:ilvl="0" w:tplc="0426000F">
      <w:start w:val="1"/>
      <w:numFmt w:val="decimal"/>
      <w:lvlText w:val="%1."/>
      <w:lvlJc w:val="left"/>
      <w:pPr>
        <w:ind w:left="720" w:hanging="360"/>
      </w:pPr>
    </w:lvl>
    <w:lvl w:ilvl="1" w:tplc="607CE174">
      <w:start w:val="1"/>
      <w:numFmt w:val="decimal"/>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6676124F"/>
    <w:multiLevelType w:val="hybridMultilevel"/>
    <w:tmpl w:val="05503F9A"/>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3" w15:restartNumberingAfterBreak="0">
    <w:nsid w:val="6B310C1B"/>
    <w:multiLevelType w:val="hybridMultilevel"/>
    <w:tmpl w:val="C25E3FB8"/>
    <w:lvl w:ilvl="0" w:tplc="BA9ECA42">
      <w:start w:val="2"/>
      <w:numFmt w:val="decimal"/>
      <w:lvlText w:val="%1."/>
      <w:lvlJc w:val="left"/>
      <w:pPr>
        <w:ind w:left="1084" w:hanging="360"/>
      </w:pPr>
      <w:rPr>
        <w:rFonts w:hint="default"/>
        <w:color w:val="000000"/>
      </w:rPr>
    </w:lvl>
    <w:lvl w:ilvl="1" w:tplc="04260019" w:tentative="1">
      <w:start w:val="1"/>
      <w:numFmt w:val="lowerLetter"/>
      <w:lvlText w:val="%2."/>
      <w:lvlJc w:val="left"/>
      <w:pPr>
        <w:ind w:left="1804" w:hanging="360"/>
      </w:pPr>
    </w:lvl>
    <w:lvl w:ilvl="2" w:tplc="0426001B" w:tentative="1">
      <w:start w:val="1"/>
      <w:numFmt w:val="lowerRoman"/>
      <w:lvlText w:val="%3."/>
      <w:lvlJc w:val="right"/>
      <w:pPr>
        <w:ind w:left="2524" w:hanging="180"/>
      </w:pPr>
    </w:lvl>
    <w:lvl w:ilvl="3" w:tplc="0426000F" w:tentative="1">
      <w:start w:val="1"/>
      <w:numFmt w:val="decimal"/>
      <w:lvlText w:val="%4."/>
      <w:lvlJc w:val="left"/>
      <w:pPr>
        <w:ind w:left="3244" w:hanging="360"/>
      </w:pPr>
    </w:lvl>
    <w:lvl w:ilvl="4" w:tplc="04260019" w:tentative="1">
      <w:start w:val="1"/>
      <w:numFmt w:val="lowerLetter"/>
      <w:lvlText w:val="%5."/>
      <w:lvlJc w:val="left"/>
      <w:pPr>
        <w:ind w:left="3964" w:hanging="360"/>
      </w:pPr>
    </w:lvl>
    <w:lvl w:ilvl="5" w:tplc="0426001B" w:tentative="1">
      <w:start w:val="1"/>
      <w:numFmt w:val="lowerRoman"/>
      <w:lvlText w:val="%6."/>
      <w:lvlJc w:val="right"/>
      <w:pPr>
        <w:ind w:left="4684" w:hanging="180"/>
      </w:pPr>
    </w:lvl>
    <w:lvl w:ilvl="6" w:tplc="0426000F" w:tentative="1">
      <w:start w:val="1"/>
      <w:numFmt w:val="decimal"/>
      <w:lvlText w:val="%7."/>
      <w:lvlJc w:val="left"/>
      <w:pPr>
        <w:ind w:left="5404" w:hanging="360"/>
      </w:pPr>
    </w:lvl>
    <w:lvl w:ilvl="7" w:tplc="04260019" w:tentative="1">
      <w:start w:val="1"/>
      <w:numFmt w:val="lowerLetter"/>
      <w:lvlText w:val="%8."/>
      <w:lvlJc w:val="left"/>
      <w:pPr>
        <w:ind w:left="6124" w:hanging="360"/>
      </w:pPr>
    </w:lvl>
    <w:lvl w:ilvl="8" w:tplc="0426001B" w:tentative="1">
      <w:start w:val="1"/>
      <w:numFmt w:val="lowerRoman"/>
      <w:lvlText w:val="%9."/>
      <w:lvlJc w:val="right"/>
      <w:pPr>
        <w:ind w:left="6844" w:hanging="180"/>
      </w:pPr>
    </w:lvl>
  </w:abstractNum>
  <w:abstractNum w:abstractNumId="34" w15:restartNumberingAfterBreak="0">
    <w:nsid w:val="77677B7B"/>
    <w:multiLevelType w:val="hybridMultilevel"/>
    <w:tmpl w:val="CFB28C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7A363C39"/>
    <w:multiLevelType w:val="hybridMultilevel"/>
    <w:tmpl w:val="031EDB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B9E3087"/>
    <w:multiLevelType w:val="hybridMultilevel"/>
    <w:tmpl w:val="5E8459CC"/>
    <w:lvl w:ilvl="0" w:tplc="07E08DAA">
      <w:start w:val="1"/>
      <w:numFmt w:val="lowerLetter"/>
      <w:lvlText w:val="%1)"/>
      <w:lvlJc w:val="left"/>
      <w:pPr>
        <w:ind w:left="1440" w:hanging="360"/>
      </w:pPr>
      <w:rPr>
        <w:rFonts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7" w15:restartNumberingAfterBreak="0">
    <w:nsid w:val="7F3B5A73"/>
    <w:multiLevelType w:val="hybridMultilevel"/>
    <w:tmpl w:val="0F184D26"/>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35"/>
  </w:num>
  <w:num w:numId="5">
    <w:abstractNumId w:val="5"/>
  </w:num>
  <w:num w:numId="6">
    <w:abstractNumId w:val="2"/>
  </w:num>
  <w:num w:numId="7">
    <w:abstractNumId w:val="30"/>
  </w:num>
  <w:num w:numId="8">
    <w:abstractNumId w:val="32"/>
  </w:num>
  <w:num w:numId="9">
    <w:abstractNumId w:val="4"/>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9"/>
  </w:num>
  <w:num w:numId="14">
    <w:abstractNumId w:val="28"/>
  </w:num>
  <w:num w:numId="15">
    <w:abstractNumId w:val="23"/>
  </w:num>
  <w:num w:numId="16">
    <w:abstractNumId w:val="31"/>
  </w:num>
  <w:num w:numId="17">
    <w:abstractNumId w:val="31"/>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3"/>
  </w:num>
  <w:num w:numId="21">
    <w:abstractNumId w:val="1"/>
  </w:num>
  <w:num w:numId="22">
    <w:abstractNumId w:val="7"/>
  </w:num>
  <w:num w:numId="23">
    <w:abstractNumId w:val="27"/>
  </w:num>
  <w:num w:numId="24">
    <w:abstractNumId w:val="24"/>
  </w:num>
  <w:num w:numId="25">
    <w:abstractNumId w:val="36"/>
  </w:num>
  <w:num w:numId="26">
    <w:abstractNumId w:val="15"/>
  </w:num>
  <w:num w:numId="27">
    <w:abstractNumId w:val="10"/>
  </w:num>
  <w:num w:numId="28">
    <w:abstractNumId w:val="19"/>
  </w:num>
  <w:num w:numId="29">
    <w:abstractNumId w:val="6"/>
  </w:num>
  <w:num w:numId="30">
    <w:abstractNumId w:val="26"/>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0"/>
  </w:num>
  <w:num w:numId="38">
    <w:abstractNumId w:val="0"/>
  </w:num>
  <w:num w:numId="39">
    <w:abstractNumId w:val="11"/>
  </w:num>
  <w:num w:numId="40">
    <w:abstractNumId w:val="18"/>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AB3"/>
    <w:rsid w:val="000143AC"/>
    <w:rsid w:val="000209CF"/>
    <w:rsid w:val="00021BAB"/>
    <w:rsid w:val="0002257D"/>
    <w:rsid w:val="00023B79"/>
    <w:rsid w:val="000255D5"/>
    <w:rsid w:val="0003201B"/>
    <w:rsid w:val="0003415E"/>
    <w:rsid w:val="000344B9"/>
    <w:rsid w:val="00034A19"/>
    <w:rsid w:val="00037398"/>
    <w:rsid w:val="0004021A"/>
    <w:rsid w:val="000407C0"/>
    <w:rsid w:val="00044F7B"/>
    <w:rsid w:val="0005086D"/>
    <w:rsid w:val="00050D2A"/>
    <w:rsid w:val="00054DEB"/>
    <w:rsid w:val="00055E5F"/>
    <w:rsid w:val="00063788"/>
    <w:rsid w:val="00066005"/>
    <w:rsid w:val="00070E7F"/>
    <w:rsid w:val="00072C64"/>
    <w:rsid w:val="000733EE"/>
    <w:rsid w:val="000850CA"/>
    <w:rsid w:val="000873E6"/>
    <w:rsid w:val="00087814"/>
    <w:rsid w:val="00091EEA"/>
    <w:rsid w:val="0009351F"/>
    <w:rsid w:val="00093703"/>
    <w:rsid w:val="000953A9"/>
    <w:rsid w:val="000B0745"/>
    <w:rsid w:val="000B0F27"/>
    <w:rsid w:val="000B55A0"/>
    <w:rsid w:val="000C2DAE"/>
    <w:rsid w:val="000C5057"/>
    <w:rsid w:val="000C7787"/>
    <w:rsid w:val="000D2D90"/>
    <w:rsid w:val="000D42E7"/>
    <w:rsid w:val="000D4C21"/>
    <w:rsid w:val="000D78F0"/>
    <w:rsid w:val="000D793A"/>
    <w:rsid w:val="000E35C1"/>
    <w:rsid w:val="000E35F6"/>
    <w:rsid w:val="000E42BB"/>
    <w:rsid w:val="000F053C"/>
    <w:rsid w:val="000F4229"/>
    <w:rsid w:val="000F7B59"/>
    <w:rsid w:val="000F7F9D"/>
    <w:rsid w:val="00107D72"/>
    <w:rsid w:val="0011035C"/>
    <w:rsid w:val="0011169C"/>
    <w:rsid w:val="00114EFB"/>
    <w:rsid w:val="00120B01"/>
    <w:rsid w:val="00130C06"/>
    <w:rsid w:val="00133061"/>
    <w:rsid w:val="00135703"/>
    <w:rsid w:val="00143806"/>
    <w:rsid w:val="001473AC"/>
    <w:rsid w:val="00147E13"/>
    <w:rsid w:val="001506BE"/>
    <w:rsid w:val="00162F5D"/>
    <w:rsid w:val="00165E45"/>
    <w:rsid w:val="00167211"/>
    <w:rsid w:val="00180D2B"/>
    <w:rsid w:val="00187DB2"/>
    <w:rsid w:val="00195D94"/>
    <w:rsid w:val="00195F2C"/>
    <w:rsid w:val="00197C96"/>
    <w:rsid w:val="001A3AA6"/>
    <w:rsid w:val="001A57B7"/>
    <w:rsid w:val="001A6488"/>
    <w:rsid w:val="001B02A2"/>
    <w:rsid w:val="001B0B31"/>
    <w:rsid w:val="001B2F72"/>
    <w:rsid w:val="001B3D76"/>
    <w:rsid w:val="001C3146"/>
    <w:rsid w:val="001C404E"/>
    <w:rsid w:val="001C483D"/>
    <w:rsid w:val="001D068C"/>
    <w:rsid w:val="001D0C02"/>
    <w:rsid w:val="001D3712"/>
    <w:rsid w:val="001D383C"/>
    <w:rsid w:val="001D3964"/>
    <w:rsid w:val="001E61BD"/>
    <w:rsid w:val="001F0A73"/>
    <w:rsid w:val="001F2B65"/>
    <w:rsid w:val="001F6469"/>
    <w:rsid w:val="00201EE0"/>
    <w:rsid w:val="0020476C"/>
    <w:rsid w:val="002068C5"/>
    <w:rsid w:val="00210078"/>
    <w:rsid w:val="002162E8"/>
    <w:rsid w:val="0022049B"/>
    <w:rsid w:val="00225A6F"/>
    <w:rsid w:val="00227859"/>
    <w:rsid w:val="002305B5"/>
    <w:rsid w:val="00232543"/>
    <w:rsid w:val="00245BAC"/>
    <w:rsid w:val="0025412E"/>
    <w:rsid w:val="00262F05"/>
    <w:rsid w:val="0027057B"/>
    <w:rsid w:val="00275053"/>
    <w:rsid w:val="00275E91"/>
    <w:rsid w:val="002879C5"/>
    <w:rsid w:val="00295129"/>
    <w:rsid w:val="00295DD3"/>
    <w:rsid w:val="002A2046"/>
    <w:rsid w:val="002A2ACE"/>
    <w:rsid w:val="002A5995"/>
    <w:rsid w:val="002A663C"/>
    <w:rsid w:val="002A7A89"/>
    <w:rsid w:val="002B156F"/>
    <w:rsid w:val="002B17D7"/>
    <w:rsid w:val="002B1D75"/>
    <w:rsid w:val="002B3673"/>
    <w:rsid w:val="002B5542"/>
    <w:rsid w:val="002C4AB3"/>
    <w:rsid w:val="002C5703"/>
    <w:rsid w:val="002D2605"/>
    <w:rsid w:val="002D6389"/>
    <w:rsid w:val="002E0082"/>
    <w:rsid w:val="002E0A6D"/>
    <w:rsid w:val="002E3A2B"/>
    <w:rsid w:val="002E4DC8"/>
    <w:rsid w:val="002E7229"/>
    <w:rsid w:val="002E7C04"/>
    <w:rsid w:val="002F0765"/>
    <w:rsid w:val="002F2C53"/>
    <w:rsid w:val="002F4B2D"/>
    <w:rsid w:val="002F5A9F"/>
    <w:rsid w:val="002F5D3F"/>
    <w:rsid w:val="00302FEA"/>
    <w:rsid w:val="00307F05"/>
    <w:rsid w:val="00310132"/>
    <w:rsid w:val="00316D34"/>
    <w:rsid w:val="00317E0B"/>
    <w:rsid w:val="00321650"/>
    <w:rsid w:val="0032559E"/>
    <w:rsid w:val="00326DC0"/>
    <w:rsid w:val="00330016"/>
    <w:rsid w:val="003329A3"/>
    <w:rsid w:val="0033661A"/>
    <w:rsid w:val="00341E8B"/>
    <w:rsid w:val="00343BD7"/>
    <w:rsid w:val="00352DA5"/>
    <w:rsid w:val="00352E84"/>
    <w:rsid w:val="003541FC"/>
    <w:rsid w:val="00354384"/>
    <w:rsid w:val="003636EF"/>
    <w:rsid w:val="00367715"/>
    <w:rsid w:val="00371548"/>
    <w:rsid w:val="00377BA3"/>
    <w:rsid w:val="00377CEE"/>
    <w:rsid w:val="00387758"/>
    <w:rsid w:val="00391758"/>
    <w:rsid w:val="003A58C3"/>
    <w:rsid w:val="003A7DB2"/>
    <w:rsid w:val="003A7F82"/>
    <w:rsid w:val="003B0829"/>
    <w:rsid w:val="003B0D44"/>
    <w:rsid w:val="003B2277"/>
    <w:rsid w:val="003B3991"/>
    <w:rsid w:val="003B40B6"/>
    <w:rsid w:val="003B65DB"/>
    <w:rsid w:val="003C13D2"/>
    <w:rsid w:val="003C50E2"/>
    <w:rsid w:val="003C6D71"/>
    <w:rsid w:val="003D10B7"/>
    <w:rsid w:val="003E206F"/>
    <w:rsid w:val="003E3B4A"/>
    <w:rsid w:val="003E7AA5"/>
    <w:rsid w:val="003E7F50"/>
    <w:rsid w:val="003F1651"/>
    <w:rsid w:val="003F55C2"/>
    <w:rsid w:val="003F5D53"/>
    <w:rsid w:val="003F7A95"/>
    <w:rsid w:val="004022B2"/>
    <w:rsid w:val="00404D72"/>
    <w:rsid w:val="004139F4"/>
    <w:rsid w:val="0041615D"/>
    <w:rsid w:val="00420078"/>
    <w:rsid w:val="00424841"/>
    <w:rsid w:val="004307CD"/>
    <w:rsid w:val="00432968"/>
    <w:rsid w:val="00432BE6"/>
    <w:rsid w:val="00433560"/>
    <w:rsid w:val="004463DF"/>
    <w:rsid w:val="00455441"/>
    <w:rsid w:val="00455ED7"/>
    <w:rsid w:val="00461EFC"/>
    <w:rsid w:val="0046671A"/>
    <w:rsid w:val="0046796F"/>
    <w:rsid w:val="004718CD"/>
    <w:rsid w:val="004725A4"/>
    <w:rsid w:val="00480EE8"/>
    <w:rsid w:val="004858E6"/>
    <w:rsid w:val="00486494"/>
    <w:rsid w:val="0049351F"/>
    <w:rsid w:val="004A14AB"/>
    <w:rsid w:val="004B0656"/>
    <w:rsid w:val="004B1391"/>
    <w:rsid w:val="004B1C3B"/>
    <w:rsid w:val="004B3DFF"/>
    <w:rsid w:val="004C0C1B"/>
    <w:rsid w:val="004C4F50"/>
    <w:rsid w:val="004D763D"/>
    <w:rsid w:val="004E521B"/>
    <w:rsid w:val="004F0C41"/>
    <w:rsid w:val="004F1C53"/>
    <w:rsid w:val="00502228"/>
    <w:rsid w:val="005036BE"/>
    <w:rsid w:val="00507356"/>
    <w:rsid w:val="005157F2"/>
    <w:rsid w:val="00522B66"/>
    <w:rsid w:val="00530160"/>
    <w:rsid w:val="00530770"/>
    <w:rsid w:val="00530C81"/>
    <w:rsid w:val="00532DBB"/>
    <w:rsid w:val="005379C7"/>
    <w:rsid w:val="00540F41"/>
    <w:rsid w:val="005413D5"/>
    <w:rsid w:val="00542BA3"/>
    <w:rsid w:val="00544D47"/>
    <w:rsid w:val="00546131"/>
    <w:rsid w:val="0055357C"/>
    <w:rsid w:val="005543D1"/>
    <w:rsid w:val="00562476"/>
    <w:rsid w:val="005663BA"/>
    <w:rsid w:val="00566652"/>
    <w:rsid w:val="00571044"/>
    <w:rsid w:val="00575A0C"/>
    <w:rsid w:val="00576CDD"/>
    <w:rsid w:val="00580226"/>
    <w:rsid w:val="0058062F"/>
    <w:rsid w:val="00582092"/>
    <w:rsid w:val="00582AD0"/>
    <w:rsid w:val="00584AE8"/>
    <w:rsid w:val="00593599"/>
    <w:rsid w:val="005941F1"/>
    <w:rsid w:val="00594ADD"/>
    <w:rsid w:val="005A4A79"/>
    <w:rsid w:val="005A7F4B"/>
    <w:rsid w:val="005B79B3"/>
    <w:rsid w:val="005C022A"/>
    <w:rsid w:val="005D49EF"/>
    <w:rsid w:val="005E013A"/>
    <w:rsid w:val="005E1D64"/>
    <w:rsid w:val="005F2419"/>
    <w:rsid w:val="006044B4"/>
    <w:rsid w:val="00606733"/>
    <w:rsid w:val="0061565E"/>
    <w:rsid w:val="00615F31"/>
    <w:rsid w:val="00616213"/>
    <w:rsid w:val="006237F3"/>
    <w:rsid w:val="00624EDA"/>
    <w:rsid w:val="00625182"/>
    <w:rsid w:val="00633A95"/>
    <w:rsid w:val="00635033"/>
    <w:rsid w:val="00635134"/>
    <w:rsid w:val="00635173"/>
    <w:rsid w:val="00637775"/>
    <w:rsid w:val="00641216"/>
    <w:rsid w:val="006444A0"/>
    <w:rsid w:val="006463B6"/>
    <w:rsid w:val="00652C31"/>
    <w:rsid w:val="0065380F"/>
    <w:rsid w:val="0065467B"/>
    <w:rsid w:val="0066305A"/>
    <w:rsid w:val="0066517E"/>
    <w:rsid w:val="0066659B"/>
    <w:rsid w:val="00670ED8"/>
    <w:rsid w:val="00673373"/>
    <w:rsid w:val="006734CF"/>
    <w:rsid w:val="00676262"/>
    <w:rsid w:val="006770E9"/>
    <w:rsid w:val="0068021D"/>
    <w:rsid w:val="00680FE9"/>
    <w:rsid w:val="006831F9"/>
    <w:rsid w:val="006853C3"/>
    <w:rsid w:val="006872B0"/>
    <w:rsid w:val="0069225E"/>
    <w:rsid w:val="0069412A"/>
    <w:rsid w:val="006A15FA"/>
    <w:rsid w:val="006A1DAF"/>
    <w:rsid w:val="006A51B5"/>
    <w:rsid w:val="006B475E"/>
    <w:rsid w:val="006B6219"/>
    <w:rsid w:val="006D3AC0"/>
    <w:rsid w:val="006D674F"/>
    <w:rsid w:val="006D70FC"/>
    <w:rsid w:val="006E090F"/>
    <w:rsid w:val="006E30C3"/>
    <w:rsid w:val="006E31C7"/>
    <w:rsid w:val="006E44E3"/>
    <w:rsid w:val="006E59D9"/>
    <w:rsid w:val="006F1136"/>
    <w:rsid w:val="006F3FF0"/>
    <w:rsid w:val="006F63CC"/>
    <w:rsid w:val="006F6BC5"/>
    <w:rsid w:val="006F7AF1"/>
    <w:rsid w:val="00703CBB"/>
    <w:rsid w:val="00704C3E"/>
    <w:rsid w:val="00706E25"/>
    <w:rsid w:val="00720858"/>
    <w:rsid w:val="007254E7"/>
    <w:rsid w:val="00726FAC"/>
    <w:rsid w:val="00727992"/>
    <w:rsid w:val="0073233D"/>
    <w:rsid w:val="007324B3"/>
    <w:rsid w:val="007372C0"/>
    <w:rsid w:val="00740331"/>
    <w:rsid w:val="00741A39"/>
    <w:rsid w:val="0074352F"/>
    <w:rsid w:val="00744E25"/>
    <w:rsid w:val="00745C1C"/>
    <w:rsid w:val="007476D1"/>
    <w:rsid w:val="0075296B"/>
    <w:rsid w:val="0076027B"/>
    <w:rsid w:val="007644A7"/>
    <w:rsid w:val="0076514A"/>
    <w:rsid w:val="00767942"/>
    <w:rsid w:val="00773ED4"/>
    <w:rsid w:val="00774E05"/>
    <w:rsid w:val="0077746B"/>
    <w:rsid w:val="007877F5"/>
    <w:rsid w:val="00791314"/>
    <w:rsid w:val="00793829"/>
    <w:rsid w:val="0079483F"/>
    <w:rsid w:val="00796106"/>
    <w:rsid w:val="007A2D4F"/>
    <w:rsid w:val="007B2CC9"/>
    <w:rsid w:val="007B2DB2"/>
    <w:rsid w:val="007B49A6"/>
    <w:rsid w:val="007D3449"/>
    <w:rsid w:val="007D3E41"/>
    <w:rsid w:val="007D63B5"/>
    <w:rsid w:val="007D6C87"/>
    <w:rsid w:val="007E2663"/>
    <w:rsid w:val="007E26CC"/>
    <w:rsid w:val="007E506B"/>
    <w:rsid w:val="008009D8"/>
    <w:rsid w:val="00804C96"/>
    <w:rsid w:val="00807769"/>
    <w:rsid w:val="0081173D"/>
    <w:rsid w:val="00812270"/>
    <w:rsid w:val="00816C8E"/>
    <w:rsid w:val="00823110"/>
    <w:rsid w:val="00823BEE"/>
    <w:rsid w:val="00825C87"/>
    <w:rsid w:val="00827167"/>
    <w:rsid w:val="00831EFD"/>
    <w:rsid w:val="00835987"/>
    <w:rsid w:val="00840BEC"/>
    <w:rsid w:val="00842B1E"/>
    <w:rsid w:val="00851325"/>
    <w:rsid w:val="00854BA8"/>
    <w:rsid w:val="008670B9"/>
    <w:rsid w:val="0087289D"/>
    <w:rsid w:val="0087614B"/>
    <w:rsid w:val="00876802"/>
    <w:rsid w:val="008811AC"/>
    <w:rsid w:val="008847B1"/>
    <w:rsid w:val="00884E86"/>
    <w:rsid w:val="00893623"/>
    <w:rsid w:val="0089690F"/>
    <w:rsid w:val="008A66DE"/>
    <w:rsid w:val="008B0E40"/>
    <w:rsid w:val="008B670D"/>
    <w:rsid w:val="008C3358"/>
    <w:rsid w:val="008C7413"/>
    <w:rsid w:val="008C7780"/>
    <w:rsid w:val="008D1011"/>
    <w:rsid w:val="008D20BF"/>
    <w:rsid w:val="008D2B7F"/>
    <w:rsid w:val="008D2F4A"/>
    <w:rsid w:val="008D55C3"/>
    <w:rsid w:val="008E7DB4"/>
    <w:rsid w:val="008F14C3"/>
    <w:rsid w:val="008F3A97"/>
    <w:rsid w:val="008F4B34"/>
    <w:rsid w:val="008F7AE9"/>
    <w:rsid w:val="00906AA9"/>
    <w:rsid w:val="00915857"/>
    <w:rsid w:val="009238FF"/>
    <w:rsid w:val="00925058"/>
    <w:rsid w:val="00925B3A"/>
    <w:rsid w:val="00931E24"/>
    <w:rsid w:val="009320DE"/>
    <w:rsid w:val="00932AD1"/>
    <w:rsid w:val="009419A8"/>
    <w:rsid w:val="00947D79"/>
    <w:rsid w:val="0095009A"/>
    <w:rsid w:val="00950CD0"/>
    <w:rsid w:val="00951DCA"/>
    <w:rsid w:val="00953BA7"/>
    <w:rsid w:val="00955393"/>
    <w:rsid w:val="009607E6"/>
    <w:rsid w:val="009610C3"/>
    <w:rsid w:val="00964826"/>
    <w:rsid w:val="009655CF"/>
    <w:rsid w:val="009657BA"/>
    <w:rsid w:val="0096622F"/>
    <w:rsid w:val="009663BC"/>
    <w:rsid w:val="00966E32"/>
    <w:rsid w:val="009709CD"/>
    <w:rsid w:val="00970C06"/>
    <w:rsid w:val="00973BE5"/>
    <w:rsid w:val="00974AD2"/>
    <w:rsid w:val="009944D4"/>
    <w:rsid w:val="009A6DAD"/>
    <w:rsid w:val="009B16C1"/>
    <w:rsid w:val="009B1FDD"/>
    <w:rsid w:val="009B6576"/>
    <w:rsid w:val="009B6CFF"/>
    <w:rsid w:val="009B70F5"/>
    <w:rsid w:val="009B7416"/>
    <w:rsid w:val="009C0344"/>
    <w:rsid w:val="009C0736"/>
    <w:rsid w:val="009C0B8A"/>
    <w:rsid w:val="009D039C"/>
    <w:rsid w:val="009D2BE6"/>
    <w:rsid w:val="009E5D45"/>
    <w:rsid w:val="009E6A1E"/>
    <w:rsid w:val="009E7B99"/>
    <w:rsid w:val="009F6596"/>
    <w:rsid w:val="009F7764"/>
    <w:rsid w:val="009F7896"/>
    <w:rsid w:val="00A075BA"/>
    <w:rsid w:val="00A12B28"/>
    <w:rsid w:val="00A17B47"/>
    <w:rsid w:val="00A206FA"/>
    <w:rsid w:val="00A30A29"/>
    <w:rsid w:val="00A3536B"/>
    <w:rsid w:val="00A4015B"/>
    <w:rsid w:val="00A463D0"/>
    <w:rsid w:val="00A47BC4"/>
    <w:rsid w:val="00A571FB"/>
    <w:rsid w:val="00A57A75"/>
    <w:rsid w:val="00A60218"/>
    <w:rsid w:val="00A6097A"/>
    <w:rsid w:val="00A61D49"/>
    <w:rsid w:val="00A63F01"/>
    <w:rsid w:val="00A6646E"/>
    <w:rsid w:val="00A72259"/>
    <w:rsid w:val="00A7374D"/>
    <w:rsid w:val="00A73F5E"/>
    <w:rsid w:val="00A767B5"/>
    <w:rsid w:val="00A93E12"/>
    <w:rsid w:val="00A94118"/>
    <w:rsid w:val="00A94ADF"/>
    <w:rsid w:val="00AA03AE"/>
    <w:rsid w:val="00AA0C0D"/>
    <w:rsid w:val="00AA43C3"/>
    <w:rsid w:val="00AB0202"/>
    <w:rsid w:val="00AB0CFD"/>
    <w:rsid w:val="00AB7243"/>
    <w:rsid w:val="00AC7675"/>
    <w:rsid w:val="00AD1268"/>
    <w:rsid w:val="00AD1EB9"/>
    <w:rsid w:val="00AD2A67"/>
    <w:rsid w:val="00AD5EF2"/>
    <w:rsid w:val="00AE05B3"/>
    <w:rsid w:val="00AE3F6A"/>
    <w:rsid w:val="00AE538E"/>
    <w:rsid w:val="00AE5F9C"/>
    <w:rsid w:val="00AE6138"/>
    <w:rsid w:val="00AE644C"/>
    <w:rsid w:val="00B021C2"/>
    <w:rsid w:val="00B022B7"/>
    <w:rsid w:val="00B05925"/>
    <w:rsid w:val="00B0674B"/>
    <w:rsid w:val="00B12FF4"/>
    <w:rsid w:val="00B13019"/>
    <w:rsid w:val="00B1410D"/>
    <w:rsid w:val="00B15E10"/>
    <w:rsid w:val="00B17878"/>
    <w:rsid w:val="00B22E93"/>
    <w:rsid w:val="00B23399"/>
    <w:rsid w:val="00B27158"/>
    <w:rsid w:val="00B27672"/>
    <w:rsid w:val="00B33832"/>
    <w:rsid w:val="00B43EA4"/>
    <w:rsid w:val="00B47064"/>
    <w:rsid w:val="00B5460B"/>
    <w:rsid w:val="00B64C34"/>
    <w:rsid w:val="00B67274"/>
    <w:rsid w:val="00B67461"/>
    <w:rsid w:val="00B677CE"/>
    <w:rsid w:val="00B8010C"/>
    <w:rsid w:val="00B838AB"/>
    <w:rsid w:val="00B83C64"/>
    <w:rsid w:val="00B87332"/>
    <w:rsid w:val="00B90370"/>
    <w:rsid w:val="00B9313D"/>
    <w:rsid w:val="00B9560D"/>
    <w:rsid w:val="00B962E2"/>
    <w:rsid w:val="00BA3C1E"/>
    <w:rsid w:val="00BA6238"/>
    <w:rsid w:val="00BA777D"/>
    <w:rsid w:val="00BB76D4"/>
    <w:rsid w:val="00BC2D63"/>
    <w:rsid w:val="00BD26BF"/>
    <w:rsid w:val="00BD354E"/>
    <w:rsid w:val="00BD6493"/>
    <w:rsid w:val="00BD66A2"/>
    <w:rsid w:val="00BE0CFD"/>
    <w:rsid w:val="00BE20BB"/>
    <w:rsid w:val="00BE7EDF"/>
    <w:rsid w:val="00BF205D"/>
    <w:rsid w:val="00BF30E3"/>
    <w:rsid w:val="00C0295D"/>
    <w:rsid w:val="00C04892"/>
    <w:rsid w:val="00C072C5"/>
    <w:rsid w:val="00C21D42"/>
    <w:rsid w:val="00C26E24"/>
    <w:rsid w:val="00C274ED"/>
    <w:rsid w:val="00C302A9"/>
    <w:rsid w:val="00C31D2A"/>
    <w:rsid w:val="00C320E7"/>
    <w:rsid w:val="00C32A7C"/>
    <w:rsid w:val="00C45DA3"/>
    <w:rsid w:val="00C46CCD"/>
    <w:rsid w:val="00C47EF0"/>
    <w:rsid w:val="00C541F7"/>
    <w:rsid w:val="00C64998"/>
    <w:rsid w:val="00C71BE2"/>
    <w:rsid w:val="00C82CF0"/>
    <w:rsid w:val="00C83963"/>
    <w:rsid w:val="00C86A6C"/>
    <w:rsid w:val="00C94508"/>
    <w:rsid w:val="00C967FF"/>
    <w:rsid w:val="00C974D8"/>
    <w:rsid w:val="00CA14DD"/>
    <w:rsid w:val="00CA693B"/>
    <w:rsid w:val="00CB06E7"/>
    <w:rsid w:val="00CB1FDD"/>
    <w:rsid w:val="00CB2F1C"/>
    <w:rsid w:val="00CB418E"/>
    <w:rsid w:val="00CB51A3"/>
    <w:rsid w:val="00CB7926"/>
    <w:rsid w:val="00CC31B0"/>
    <w:rsid w:val="00CC6788"/>
    <w:rsid w:val="00CD2883"/>
    <w:rsid w:val="00CE55ED"/>
    <w:rsid w:val="00CF0C5D"/>
    <w:rsid w:val="00CF20BB"/>
    <w:rsid w:val="00D0226F"/>
    <w:rsid w:val="00D05AF4"/>
    <w:rsid w:val="00D07FA2"/>
    <w:rsid w:val="00D10772"/>
    <w:rsid w:val="00D146F4"/>
    <w:rsid w:val="00D169D7"/>
    <w:rsid w:val="00D27332"/>
    <w:rsid w:val="00D43CCD"/>
    <w:rsid w:val="00D44AD0"/>
    <w:rsid w:val="00D5461E"/>
    <w:rsid w:val="00D5605D"/>
    <w:rsid w:val="00D564E8"/>
    <w:rsid w:val="00D5664B"/>
    <w:rsid w:val="00D609AF"/>
    <w:rsid w:val="00D60CCB"/>
    <w:rsid w:val="00D62774"/>
    <w:rsid w:val="00D646DF"/>
    <w:rsid w:val="00D7733E"/>
    <w:rsid w:val="00D81EFB"/>
    <w:rsid w:val="00D823C5"/>
    <w:rsid w:val="00D834EF"/>
    <w:rsid w:val="00D848AF"/>
    <w:rsid w:val="00D84B9D"/>
    <w:rsid w:val="00D925B5"/>
    <w:rsid w:val="00D9465D"/>
    <w:rsid w:val="00D96672"/>
    <w:rsid w:val="00DB11FC"/>
    <w:rsid w:val="00DB1F80"/>
    <w:rsid w:val="00DB4BF6"/>
    <w:rsid w:val="00DB713E"/>
    <w:rsid w:val="00DB789F"/>
    <w:rsid w:val="00DC09A7"/>
    <w:rsid w:val="00DD463D"/>
    <w:rsid w:val="00DE2770"/>
    <w:rsid w:val="00E01CEE"/>
    <w:rsid w:val="00E103C1"/>
    <w:rsid w:val="00E10B21"/>
    <w:rsid w:val="00E11505"/>
    <w:rsid w:val="00E12974"/>
    <w:rsid w:val="00E145AD"/>
    <w:rsid w:val="00E20803"/>
    <w:rsid w:val="00E216F0"/>
    <w:rsid w:val="00E2570B"/>
    <w:rsid w:val="00E332E7"/>
    <w:rsid w:val="00E3343C"/>
    <w:rsid w:val="00E371B7"/>
    <w:rsid w:val="00E46384"/>
    <w:rsid w:val="00E51E79"/>
    <w:rsid w:val="00E536CD"/>
    <w:rsid w:val="00E606A7"/>
    <w:rsid w:val="00E60E77"/>
    <w:rsid w:val="00E60F70"/>
    <w:rsid w:val="00E613E4"/>
    <w:rsid w:val="00E725E5"/>
    <w:rsid w:val="00E73B14"/>
    <w:rsid w:val="00E75EF4"/>
    <w:rsid w:val="00E76182"/>
    <w:rsid w:val="00E76DF5"/>
    <w:rsid w:val="00E80E53"/>
    <w:rsid w:val="00E8248D"/>
    <w:rsid w:val="00E871D4"/>
    <w:rsid w:val="00E96E32"/>
    <w:rsid w:val="00EB6E51"/>
    <w:rsid w:val="00EC4676"/>
    <w:rsid w:val="00ED3F78"/>
    <w:rsid w:val="00ED50DF"/>
    <w:rsid w:val="00ED7607"/>
    <w:rsid w:val="00EE0AA3"/>
    <w:rsid w:val="00EE1125"/>
    <w:rsid w:val="00EE1351"/>
    <w:rsid w:val="00EE32E6"/>
    <w:rsid w:val="00EE42EC"/>
    <w:rsid w:val="00EE612C"/>
    <w:rsid w:val="00EF18E8"/>
    <w:rsid w:val="00EF5BC9"/>
    <w:rsid w:val="00EF7053"/>
    <w:rsid w:val="00F0798A"/>
    <w:rsid w:val="00F135B2"/>
    <w:rsid w:val="00F13653"/>
    <w:rsid w:val="00F17FC9"/>
    <w:rsid w:val="00F204BA"/>
    <w:rsid w:val="00F231A6"/>
    <w:rsid w:val="00F2572A"/>
    <w:rsid w:val="00F2666E"/>
    <w:rsid w:val="00F26691"/>
    <w:rsid w:val="00F32B27"/>
    <w:rsid w:val="00F334B4"/>
    <w:rsid w:val="00F3404C"/>
    <w:rsid w:val="00F353C2"/>
    <w:rsid w:val="00F521AA"/>
    <w:rsid w:val="00F530E8"/>
    <w:rsid w:val="00F55D18"/>
    <w:rsid w:val="00F579E5"/>
    <w:rsid w:val="00F654BB"/>
    <w:rsid w:val="00F67220"/>
    <w:rsid w:val="00F7282C"/>
    <w:rsid w:val="00F73D89"/>
    <w:rsid w:val="00F74917"/>
    <w:rsid w:val="00F74E83"/>
    <w:rsid w:val="00F92972"/>
    <w:rsid w:val="00F959F8"/>
    <w:rsid w:val="00FA2E3A"/>
    <w:rsid w:val="00FA3503"/>
    <w:rsid w:val="00FA7268"/>
    <w:rsid w:val="00FB3097"/>
    <w:rsid w:val="00FB44EF"/>
    <w:rsid w:val="00FC045E"/>
    <w:rsid w:val="00FC0919"/>
    <w:rsid w:val="00FC5257"/>
    <w:rsid w:val="00FD155B"/>
    <w:rsid w:val="00FD29C6"/>
    <w:rsid w:val="00FD3A2F"/>
    <w:rsid w:val="00FE0661"/>
    <w:rsid w:val="00FE5FB5"/>
    <w:rsid w:val="00FE77E6"/>
    <w:rsid w:val="00FF0543"/>
    <w:rsid w:val="00FF09C5"/>
    <w:rsid w:val="00FF2809"/>
    <w:rsid w:val="00FF5153"/>
    <w:rsid w:val="00FF71A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2852741-787A-40DB-93B9-8E8004E99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arasts">
    <w:name w:val="Normal"/>
    <w:qFormat/>
    <w:rsid w:val="00EE1125"/>
  </w:style>
  <w:style w:type="paragraph" w:styleId="Virsraksts4">
    <w:name w:val="heading 4"/>
    <w:basedOn w:val="Parasts1"/>
    <w:link w:val="Virsraksts4Rakstz"/>
    <w:uiPriority w:val="99"/>
    <w:qFormat/>
    <w:rsid w:val="002F5A9F"/>
    <w:pPr>
      <w:spacing w:before="100" w:beforeAutospacing="1" w:after="100" w:afterAutospacing="1"/>
      <w:outlineLvl w:val="3"/>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uiPriority w:val="99"/>
    <w:qFormat/>
    <w:rsid w:val="002C4AB3"/>
    <w:rPr>
      <w:sz w:val="24"/>
      <w:szCs w:val="24"/>
    </w:rPr>
  </w:style>
  <w:style w:type="paragraph" w:customStyle="1" w:styleId="naisf">
    <w:name w:val="naisf"/>
    <w:basedOn w:val="Parasts1"/>
    <w:rsid w:val="002C4AB3"/>
    <w:pPr>
      <w:spacing w:before="75" w:after="75"/>
      <w:ind w:firstLine="375"/>
      <w:jc w:val="both"/>
    </w:pPr>
  </w:style>
  <w:style w:type="paragraph" w:styleId="Galvene">
    <w:name w:val="header"/>
    <w:basedOn w:val="Parasts1"/>
    <w:link w:val="GalveneRakstz"/>
    <w:rsid w:val="002C4AB3"/>
    <w:pPr>
      <w:tabs>
        <w:tab w:val="center" w:pos="4153"/>
        <w:tab w:val="right" w:pos="8306"/>
      </w:tabs>
    </w:pPr>
  </w:style>
  <w:style w:type="character" w:customStyle="1" w:styleId="GalveneRakstz">
    <w:name w:val="Galvene Rakstz."/>
    <w:link w:val="Galvene"/>
    <w:semiHidden/>
    <w:locked/>
    <w:rsid w:val="002C4AB3"/>
    <w:rPr>
      <w:sz w:val="24"/>
      <w:szCs w:val="24"/>
      <w:lang w:val="lv-LV" w:eastAsia="lv-LV" w:bidi="ar-SA"/>
    </w:rPr>
  </w:style>
  <w:style w:type="character" w:styleId="Lappusesnumurs">
    <w:name w:val="page number"/>
    <w:rsid w:val="002C4AB3"/>
    <w:rPr>
      <w:rFonts w:cs="Times New Roman"/>
    </w:rPr>
  </w:style>
  <w:style w:type="paragraph" w:styleId="Kjene">
    <w:name w:val="footer"/>
    <w:basedOn w:val="Parasts1"/>
    <w:link w:val="KjeneRakstz"/>
    <w:rsid w:val="002C4AB3"/>
    <w:pPr>
      <w:tabs>
        <w:tab w:val="center" w:pos="4153"/>
        <w:tab w:val="right" w:pos="8306"/>
      </w:tabs>
    </w:pPr>
  </w:style>
  <w:style w:type="character" w:customStyle="1" w:styleId="KjeneRakstz">
    <w:name w:val="Kājene Rakstz."/>
    <w:link w:val="Kjene"/>
    <w:locked/>
    <w:rsid w:val="002C4AB3"/>
    <w:rPr>
      <w:sz w:val="24"/>
      <w:szCs w:val="24"/>
      <w:lang w:val="lv-LV" w:eastAsia="lv-LV" w:bidi="ar-SA"/>
    </w:rPr>
  </w:style>
  <w:style w:type="paragraph" w:customStyle="1" w:styleId="naislab">
    <w:name w:val="naislab"/>
    <w:basedOn w:val="Parasts1"/>
    <w:uiPriority w:val="99"/>
    <w:rsid w:val="002C4AB3"/>
    <w:pPr>
      <w:spacing w:before="75" w:after="75"/>
      <w:jc w:val="right"/>
    </w:pPr>
  </w:style>
  <w:style w:type="paragraph" w:customStyle="1" w:styleId="Sarakstarindkopa1">
    <w:name w:val="Saraksta rindkopa1"/>
    <w:basedOn w:val="Parasts1"/>
    <w:qFormat/>
    <w:rsid w:val="002C4AB3"/>
    <w:pPr>
      <w:ind w:left="720"/>
    </w:pPr>
    <w:rPr>
      <w:rFonts w:ascii="Calibri" w:eastAsia="Calibri" w:hAnsi="Calibri"/>
      <w:sz w:val="22"/>
      <w:szCs w:val="22"/>
    </w:rPr>
  </w:style>
  <w:style w:type="paragraph" w:styleId="Pamatteksts">
    <w:name w:val="Body Text"/>
    <w:basedOn w:val="Parasts1"/>
    <w:rsid w:val="002C4AB3"/>
    <w:pPr>
      <w:jc w:val="both"/>
    </w:pPr>
    <w:rPr>
      <w:sz w:val="28"/>
      <w:szCs w:val="20"/>
      <w:lang w:eastAsia="en-US"/>
    </w:rPr>
  </w:style>
  <w:style w:type="paragraph" w:customStyle="1" w:styleId="RakstzRakstzRakstzCharChar">
    <w:name w:val="Rakstz. Rakstz. Rakstz. Char Char"/>
    <w:basedOn w:val="Parasts1"/>
    <w:rsid w:val="002C4AB3"/>
    <w:pPr>
      <w:spacing w:before="40"/>
    </w:pPr>
    <w:rPr>
      <w:lang w:val="pl-PL" w:eastAsia="pl-PL"/>
    </w:rPr>
  </w:style>
  <w:style w:type="paragraph" w:styleId="Sarakstarindkopa">
    <w:name w:val="List Paragraph"/>
    <w:basedOn w:val="Parasts1"/>
    <w:uiPriority w:val="34"/>
    <w:qFormat/>
    <w:rsid w:val="009F7896"/>
    <w:pPr>
      <w:ind w:left="720"/>
    </w:pPr>
    <w:rPr>
      <w:lang w:val="en-GB" w:eastAsia="en-US"/>
    </w:rPr>
  </w:style>
  <w:style w:type="paragraph" w:customStyle="1" w:styleId="timenewroman">
    <w:name w:val="time new roman"/>
    <w:basedOn w:val="naisf"/>
    <w:rsid w:val="009F7896"/>
    <w:rPr>
      <w:sz w:val="28"/>
      <w:szCs w:val="28"/>
    </w:rPr>
  </w:style>
  <w:style w:type="paragraph" w:customStyle="1" w:styleId="RakstzRakstzRakstzCharCharRakstzRakstzCharChar">
    <w:name w:val="Rakstz. Rakstz. Rakstz. Char Char Rakstz. Rakstz. Char Char"/>
    <w:basedOn w:val="Parasts1"/>
    <w:rsid w:val="00CB2F1C"/>
    <w:pPr>
      <w:spacing w:before="40"/>
    </w:pPr>
    <w:rPr>
      <w:lang w:val="pl-PL" w:eastAsia="pl-PL"/>
    </w:rPr>
  </w:style>
  <w:style w:type="paragraph" w:customStyle="1" w:styleId="TimeNewRoman0">
    <w:name w:val="Time New Roman"/>
    <w:basedOn w:val="Nosaukums"/>
    <w:rsid w:val="00CB2F1C"/>
    <w:pPr>
      <w:spacing w:before="0" w:after="0"/>
      <w:outlineLvl w:val="9"/>
    </w:pPr>
    <w:rPr>
      <w:rFonts w:ascii="Times New Roman" w:hAnsi="Times New Roman" w:cs="Times New Roman"/>
      <w:bCs w:val="0"/>
      <w:kern w:val="0"/>
      <w:sz w:val="28"/>
      <w:szCs w:val="20"/>
    </w:rPr>
  </w:style>
  <w:style w:type="paragraph" w:styleId="Nosaukums">
    <w:name w:val="Title"/>
    <w:basedOn w:val="Parasts1"/>
    <w:qFormat/>
    <w:rsid w:val="00CB2F1C"/>
    <w:pPr>
      <w:spacing w:before="240" w:after="60"/>
      <w:jc w:val="center"/>
      <w:outlineLvl w:val="0"/>
    </w:pPr>
    <w:rPr>
      <w:rFonts w:ascii="Arial" w:hAnsi="Arial" w:cs="Arial"/>
      <w:b/>
      <w:bCs/>
      <w:kern w:val="28"/>
      <w:sz w:val="32"/>
      <w:szCs w:val="32"/>
    </w:rPr>
  </w:style>
  <w:style w:type="character" w:customStyle="1" w:styleId="BirutaIngilavicute">
    <w:name w:val="Biruta.Ingilavicute"/>
    <w:semiHidden/>
    <w:rsid w:val="00D5605D"/>
    <w:rPr>
      <w:rFonts w:ascii="Arial" w:hAnsi="Arial" w:cs="Arial"/>
      <w:color w:val="000080"/>
      <w:sz w:val="20"/>
      <w:szCs w:val="20"/>
    </w:rPr>
  </w:style>
  <w:style w:type="character" w:styleId="Izteiksmgs">
    <w:name w:val="Strong"/>
    <w:uiPriority w:val="22"/>
    <w:qFormat/>
    <w:rsid w:val="00F204BA"/>
    <w:rPr>
      <w:rFonts w:cs="Times New Roman"/>
      <w:b/>
      <w:bCs/>
    </w:rPr>
  </w:style>
  <w:style w:type="paragraph" w:customStyle="1" w:styleId="Preformatted">
    <w:name w:val="Preformatted"/>
    <w:basedOn w:val="Parasts1"/>
    <w:rsid w:val="0079131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eastAsia="en-US"/>
    </w:rPr>
  </w:style>
  <w:style w:type="character" w:styleId="Hipersaite">
    <w:name w:val="Hyperlink"/>
    <w:rsid w:val="005B79B3"/>
    <w:rPr>
      <w:color w:val="0000FF"/>
      <w:u w:val="single"/>
    </w:rPr>
  </w:style>
  <w:style w:type="paragraph" w:customStyle="1" w:styleId="timenewroman1">
    <w:name w:val="timenewroman"/>
    <w:basedOn w:val="Parasts1"/>
    <w:rsid w:val="00E46384"/>
    <w:pPr>
      <w:spacing w:before="75" w:after="75"/>
      <w:ind w:firstLine="375"/>
      <w:jc w:val="both"/>
    </w:pPr>
    <w:rPr>
      <w:sz w:val="28"/>
      <w:szCs w:val="28"/>
    </w:rPr>
  </w:style>
  <w:style w:type="paragraph" w:styleId="Balonteksts">
    <w:name w:val="Balloon Text"/>
    <w:basedOn w:val="Parasts1"/>
    <w:semiHidden/>
    <w:rsid w:val="00ED50DF"/>
    <w:rPr>
      <w:rFonts w:ascii="Tahoma" w:hAnsi="Tahoma" w:cs="Tahoma"/>
      <w:sz w:val="16"/>
      <w:szCs w:val="16"/>
    </w:rPr>
  </w:style>
  <w:style w:type="character" w:styleId="Komentraatsauce">
    <w:name w:val="annotation reference"/>
    <w:semiHidden/>
    <w:rsid w:val="009657BA"/>
    <w:rPr>
      <w:sz w:val="16"/>
      <w:szCs w:val="16"/>
    </w:rPr>
  </w:style>
  <w:style w:type="paragraph" w:styleId="Komentrateksts">
    <w:name w:val="annotation text"/>
    <w:basedOn w:val="Parasts1"/>
    <w:semiHidden/>
    <w:rsid w:val="009657BA"/>
    <w:rPr>
      <w:sz w:val="20"/>
      <w:szCs w:val="20"/>
    </w:rPr>
  </w:style>
  <w:style w:type="paragraph" w:styleId="Komentratma">
    <w:name w:val="annotation subject"/>
    <w:basedOn w:val="Komentrateksts"/>
    <w:next w:val="Komentrateksts"/>
    <w:semiHidden/>
    <w:rsid w:val="009657BA"/>
    <w:rPr>
      <w:b/>
      <w:bCs/>
    </w:rPr>
  </w:style>
  <w:style w:type="paragraph" w:customStyle="1" w:styleId="naisc">
    <w:name w:val="naisc"/>
    <w:basedOn w:val="Parasts1"/>
    <w:rsid w:val="001A6488"/>
    <w:pPr>
      <w:spacing w:before="100" w:beforeAutospacing="1" w:after="100" w:afterAutospacing="1"/>
    </w:pPr>
    <w:rPr>
      <w:lang w:val="en-US" w:eastAsia="en-US"/>
    </w:rPr>
  </w:style>
  <w:style w:type="paragraph" w:customStyle="1" w:styleId="Rakstz2RakstzRakstzRakstz">
    <w:name w:val="Rakstz.2 Rakstz. Rakstz. Rakstz."/>
    <w:basedOn w:val="Parasts1"/>
    <w:rsid w:val="001A6488"/>
    <w:pPr>
      <w:spacing w:after="160" w:line="240" w:lineRule="exact"/>
    </w:pPr>
    <w:rPr>
      <w:rFonts w:ascii="Tahoma" w:hAnsi="Tahoma"/>
      <w:sz w:val="20"/>
      <w:szCs w:val="20"/>
      <w:lang w:val="en-US" w:eastAsia="en-US"/>
    </w:rPr>
  </w:style>
  <w:style w:type="table" w:styleId="Reatabula">
    <w:name w:val="Table Grid"/>
    <w:basedOn w:val="Parastatabula"/>
    <w:uiPriority w:val="99"/>
    <w:rsid w:val="00420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4Rakstz">
    <w:name w:val="Virsraksts 4 Rakstz."/>
    <w:link w:val="Virsraksts4"/>
    <w:uiPriority w:val="99"/>
    <w:rsid w:val="002F5A9F"/>
    <w:rPr>
      <w:b/>
      <w:bCs/>
      <w:sz w:val="24"/>
      <w:szCs w:val="24"/>
    </w:rPr>
  </w:style>
  <w:style w:type="paragraph" w:customStyle="1" w:styleId="naiskr">
    <w:name w:val="naiskr"/>
    <w:basedOn w:val="Parasts1"/>
    <w:rsid w:val="002B17D7"/>
    <w:pPr>
      <w:spacing w:before="75" w:after="75"/>
    </w:pPr>
  </w:style>
  <w:style w:type="paragraph" w:customStyle="1" w:styleId="Paraststmeklis1">
    <w:name w:val="Parasts (tīmeklis)1"/>
    <w:basedOn w:val="Parasts1"/>
    <w:rsid w:val="00BD26BF"/>
    <w:pPr>
      <w:spacing w:before="100" w:after="100"/>
    </w:pPr>
  </w:style>
  <w:style w:type="paragraph" w:styleId="Vienkrsteksts">
    <w:name w:val="Plain Text"/>
    <w:basedOn w:val="Parasts1"/>
    <w:link w:val="VienkrstekstsRakstz"/>
    <w:rsid w:val="006A51B5"/>
    <w:rPr>
      <w:rFonts w:ascii="Courier New" w:hAnsi="Courier New"/>
      <w:sz w:val="20"/>
      <w:szCs w:val="20"/>
    </w:rPr>
  </w:style>
  <w:style w:type="character" w:customStyle="1" w:styleId="VienkrstekstsRakstz">
    <w:name w:val="Vienkāršs teksts Rakstz."/>
    <w:link w:val="Vienkrsteksts"/>
    <w:rsid w:val="006A51B5"/>
    <w:rPr>
      <w:rFonts w:ascii="Courier New" w:hAnsi="Courier New" w:cs="Courier New"/>
    </w:rPr>
  </w:style>
  <w:style w:type="paragraph" w:styleId="Vresteksts">
    <w:name w:val="footnote text"/>
    <w:basedOn w:val="Parasts1"/>
    <w:link w:val="VrestekstsRakstz"/>
    <w:rsid w:val="008F14C3"/>
    <w:rPr>
      <w:sz w:val="20"/>
      <w:szCs w:val="20"/>
    </w:rPr>
  </w:style>
  <w:style w:type="character" w:customStyle="1" w:styleId="VrestekstsRakstz">
    <w:name w:val="Vēres teksts Rakstz."/>
    <w:basedOn w:val="Noklusjumarindkopasfonts"/>
    <w:link w:val="Vresteksts"/>
    <w:rsid w:val="008F14C3"/>
  </w:style>
  <w:style w:type="character" w:styleId="Vresatsauce">
    <w:name w:val="footnote reference"/>
    <w:rsid w:val="008F14C3"/>
    <w:rPr>
      <w:vertAlign w:val="superscript"/>
    </w:rPr>
  </w:style>
  <w:style w:type="paragraph" w:customStyle="1" w:styleId="naisnod">
    <w:name w:val="naisnod"/>
    <w:basedOn w:val="Parasts1"/>
    <w:rsid w:val="00E76182"/>
    <w:pPr>
      <w:spacing w:before="100" w:beforeAutospacing="1" w:after="100" w:afterAutospacing="1"/>
    </w:pPr>
  </w:style>
  <w:style w:type="paragraph" w:customStyle="1" w:styleId="tv2131">
    <w:name w:val="tv2131"/>
    <w:basedOn w:val="Parasts"/>
    <w:rsid w:val="00461EFC"/>
    <w:pPr>
      <w:spacing w:before="240" w:line="360" w:lineRule="auto"/>
      <w:ind w:firstLine="300"/>
      <w:jc w:val="both"/>
    </w:pPr>
    <w:rPr>
      <w:rFonts w:ascii="Verdana" w:hAnsi="Verdana"/>
      <w:sz w:val="18"/>
      <w:szCs w:val="18"/>
    </w:rPr>
  </w:style>
  <w:style w:type="paragraph" w:customStyle="1" w:styleId="Default">
    <w:name w:val="Default"/>
    <w:rsid w:val="00B022B7"/>
    <w:pPr>
      <w:autoSpaceDE w:val="0"/>
      <w:autoSpaceDN w:val="0"/>
      <w:adjustRightInd w:val="0"/>
    </w:pPr>
    <w:rPr>
      <w:color w:val="000000"/>
      <w:sz w:val="24"/>
      <w:szCs w:val="24"/>
    </w:rPr>
  </w:style>
  <w:style w:type="paragraph" w:customStyle="1" w:styleId="CM1">
    <w:name w:val="CM1"/>
    <w:basedOn w:val="Default"/>
    <w:next w:val="Default"/>
    <w:uiPriority w:val="99"/>
    <w:rsid w:val="00812270"/>
    <w:rPr>
      <w:rFonts w:ascii="EUAlbertina" w:hAnsi="EUAlbertina"/>
      <w:color w:val="auto"/>
    </w:rPr>
  </w:style>
  <w:style w:type="paragraph" w:customStyle="1" w:styleId="CM3">
    <w:name w:val="CM3"/>
    <w:basedOn w:val="Default"/>
    <w:next w:val="Default"/>
    <w:uiPriority w:val="99"/>
    <w:rsid w:val="00812270"/>
    <w:rPr>
      <w:rFonts w:ascii="EUAlbertina" w:hAnsi="EUAlbertina"/>
      <w:color w:val="auto"/>
    </w:rPr>
  </w:style>
  <w:style w:type="paragraph" w:styleId="Paraststmeklis">
    <w:name w:val="Normal (Web)"/>
    <w:basedOn w:val="Parasts"/>
    <w:uiPriority w:val="99"/>
    <w:unhideWhenUsed/>
    <w:rsid w:val="00225A6F"/>
    <w:rPr>
      <w:rFonts w:eastAsiaTheme="minorHAnsi"/>
      <w:sz w:val="24"/>
      <w:szCs w:val="24"/>
    </w:rPr>
  </w:style>
  <w:style w:type="paragraph" w:styleId="Pamattekstsaratkpi">
    <w:name w:val="Body Text Indent"/>
    <w:basedOn w:val="Parasts"/>
    <w:link w:val="PamattekstsaratkpiRakstz"/>
    <w:semiHidden/>
    <w:unhideWhenUsed/>
    <w:rsid w:val="008D2F4A"/>
    <w:pPr>
      <w:spacing w:after="120"/>
      <w:ind w:left="283"/>
    </w:pPr>
  </w:style>
  <w:style w:type="character" w:customStyle="1" w:styleId="PamattekstsaratkpiRakstz">
    <w:name w:val="Pamatteksts ar atkāpi Rakstz."/>
    <w:basedOn w:val="Noklusjumarindkopasfonts"/>
    <w:link w:val="Pamattekstsaratkpi"/>
    <w:semiHidden/>
    <w:rsid w:val="008D2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24962">
      <w:bodyDiv w:val="1"/>
      <w:marLeft w:val="0"/>
      <w:marRight w:val="0"/>
      <w:marTop w:val="0"/>
      <w:marBottom w:val="0"/>
      <w:divBdr>
        <w:top w:val="none" w:sz="0" w:space="0" w:color="auto"/>
        <w:left w:val="none" w:sz="0" w:space="0" w:color="auto"/>
        <w:bottom w:val="none" w:sz="0" w:space="0" w:color="auto"/>
        <w:right w:val="none" w:sz="0" w:space="0" w:color="auto"/>
      </w:divBdr>
    </w:div>
    <w:div w:id="545219676">
      <w:bodyDiv w:val="1"/>
      <w:marLeft w:val="0"/>
      <w:marRight w:val="0"/>
      <w:marTop w:val="0"/>
      <w:marBottom w:val="0"/>
      <w:divBdr>
        <w:top w:val="none" w:sz="0" w:space="0" w:color="auto"/>
        <w:left w:val="none" w:sz="0" w:space="0" w:color="auto"/>
        <w:bottom w:val="none" w:sz="0" w:space="0" w:color="auto"/>
        <w:right w:val="none" w:sz="0" w:space="0" w:color="auto"/>
      </w:divBdr>
    </w:div>
    <w:div w:id="592393424">
      <w:bodyDiv w:val="1"/>
      <w:marLeft w:val="0"/>
      <w:marRight w:val="0"/>
      <w:marTop w:val="0"/>
      <w:marBottom w:val="0"/>
      <w:divBdr>
        <w:top w:val="none" w:sz="0" w:space="0" w:color="auto"/>
        <w:left w:val="none" w:sz="0" w:space="0" w:color="auto"/>
        <w:bottom w:val="none" w:sz="0" w:space="0" w:color="auto"/>
        <w:right w:val="none" w:sz="0" w:space="0" w:color="auto"/>
      </w:divBdr>
    </w:div>
    <w:div w:id="634069718">
      <w:bodyDiv w:val="1"/>
      <w:marLeft w:val="0"/>
      <w:marRight w:val="0"/>
      <w:marTop w:val="0"/>
      <w:marBottom w:val="0"/>
      <w:divBdr>
        <w:top w:val="none" w:sz="0" w:space="0" w:color="auto"/>
        <w:left w:val="none" w:sz="0" w:space="0" w:color="auto"/>
        <w:bottom w:val="none" w:sz="0" w:space="0" w:color="auto"/>
        <w:right w:val="none" w:sz="0" w:space="0" w:color="auto"/>
      </w:divBdr>
    </w:div>
    <w:div w:id="636952865">
      <w:bodyDiv w:val="1"/>
      <w:marLeft w:val="0"/>
      <w:marRight w:val="0"/>
      <w:marTop w:val="0"/>
      <w:marBottom w:val="0"/>
      <w:divBdr>
        <w:top w:val="none" w:sz="0" w:space="0" w:color="auto"/>
        <w:left w:val="none" w:sz="0" w:space="0" w:color="auto"/>
        <w:bottom w:val="none" w:sz="0" w:space="0" w:color="auto"/>
        <w:right w:val="none" w:sz="0" w:space="0" w:color="auto"/>
      </w:divBdr>
    </w:div>
    <w:div w:id="687607464">
      <w:bodyDiv w:val="1"/>
      <w:marLeft w:val="0"/>
      <w:marRight w:val="0"/>
      <w:marTop w:val="0"/>
      <w:marBottom w:val="0"/>
      <w:divBdr>
        <w:top w:val="none" w:sz="0" w:space="0" w:color="auto"/>
        <w:left w:val="none" w:sz="0" w:space="0" w:color="auto"/>
        <w:bottom w:val="none" w:sz="0" w:space="0" w:color="auto"/>
        <w:right w:val="none" w:sz="0" w:space="0" w:color="auto"/>
      </w:divBdr>
    </w:div>
    <w:div w:id="692655902">
      <w:bodyDiv w:val="1"/>
      <w:marLeft w:val="0"/>
      <w:marRight w:val="0"/>
      <w:marTop w:val="0"/>
      <w:marBottom w:val="0"/>
      <w:divBdr>
        <w:top w:val="none" w:sz="0" w:space="0" w:color="auto"/>
        <w:left w:val="none" w:sz="0" w:space="0" w:color="auto"/>
        <w:bottom w:val="none" w:sz="0" w:space="0" w:color="auto"/>
        <w:right w:val="none" w:sz="0" w:space="0" w:color="auto"/>
      </w:divBdr>
    </w:div>
    <w:div w:id="749548664">
      <w:bodyDiv w:val="1"/>
      <w:marLeft w:val="0"/>
      <w:marRight w:val="0"/>
      <w:marTop w:val="0"/>
      <w:marBottom w:val="0"/>
      <w:divBdr>
        <w:top w:val="none" w:sz="0" w:space="0" w:color="auto"/>
        <w:left w:val="none" w:sz="0" w:space="0" w:color="auto"/>
        <w:bottom w:val="none" w:sz="0" w:space="0" w:color="auto"/>
        <w:right w:val="none" w:sz="0" w:space="0" w:color="auto"/>
      </w:divBdr>
    </w:div>
    <w:div w:id="802305649">
      <w:bodyDiv w:val="1"/>
      <w:marLeft w:val="0"/>
      <w:marRight w:val="0"/>
      <w:marTop w:val="0"/>
      <w:marBottom w:val="0"/>
      <w:divBdr>
        <w:top w:val="none" w:sz="0" w:space="0" w:color="auto"/>
        <w:left w:val="none" w:sz="0" w:space="0" w:color="auto"/>
        <w:bottom w:val="none" w:sz="0" w:space="0" w:color="auto"/>
        <w:right w:val="none" w:sz="0" w:space="0" w:color="auto"/>
      </w:divBdr>
    </w:div>
    <w:div w:id="1167749792">
      <w:bodyDiv w:val="1"/>
      <w:marLeft w:val="0"/>
      <w:marRight w:val="0"/>
      <w:marTop w:val="0"/>
      <w:marBottom w:val="0"/>
      <w:divBdr>
        <w:top w:val="none" w:sz="0" w:space="0" w:color="auto"/>
        <w:left w:val="none" w:sz="0" w:space="0" w:color="auto"/>
        <w:bottom w:val="none" w:sz="0" w:space="0" w:color="auto"/>
        <w:right w:val="none" w:sz="0" w:space="0" w:color="auto"/>
      </w:divBdr>
    </w:div>
    <w:div w:id="1211770784">
      <w:bodyDiv w:val="1"/>
      <w:marLeft w:val="0"/>
      <w:marRight w:val="0"/>
      <w:marTop w:val="0"/>
      <w:marBottom w:val="0"/>
      <w:divBdr>
        <w:top w:val="none" w:sz="0" w:space="0" w:color="auto"/>
        <w:left w:val="none" w:sz="0" w:space="0" w:color="auto"/>
        <w:bottom w:val="none" w:sz="0" w:space="0" w:color="auto"/>
        <w:right w:val="none" w:sz="0" w:space="0" w:color="auto"/>
      </w:divBdr>
    </w:div>
    <w:div w:id="1230188082">
      <w:bodyDiv w:val="1"/>
      <w:marLeft w:val="0"/>
      <w:marRight w:val="0"/>
      <w:marTop w:val="0"/>
      <w:marBottom w:val="0"/>
      <w:divBdr>
        <w:top w:val="none" w:sz="0" w:space="0" w:color="auto"/>
        <w:left w:val="none" w:sz="0" w:space="0" w:color="auto"/>
        <w:bottom w:val="none" w:sz="0" w:space="0" w:color="auto"/>
        <w:right w:val="none" w:sz="0" w:space="0" w:color="auto"/>
      </w:divBdr>
    </w:div>
    <w:div w:id="1254322299">
      <w:bodyDiv w:val="1"/>
      <w:marLeft w:val="0"/>
      <w:marRight w:val="0"/>
      <w:marTop w:val="0"/>
      <w:marBottom w:val="0"/>
      <w:divBdr>
        <w:top w:val="none" w:sz="0" w:space="0" w:color="auto"/>
        <w:left w:val="none" w:sz="0" w:space="0" w:color="auto"/>
        <w:bottom w:val="none" w:sz="0" w:space="0" w:color="auto"/>
        <w:right w:val="none" w:sz="0" w:space="0" w:color="auto"/>
      </w:divBdr>
    </w:div>
    <w:div w:id="1410034073">
      <w:bodyDiv w:val="1"/>
      <w:marLeft w:val="0"/>
      <w:marRight w:val="0"/>
      <w:marTop w:val="0"/>
      <w:marBottom w:val="0"/>
      <w:divBdr>
        <w:top w:val="none" w:sz="0" w:space="0" w:color="auto"/>
        <w:left w:val="none" w:sz="0" w:space="0" w:color="auto"/>
        <w:bottom w:val="none" w:sz="0" w:space="0" w:color="auto"/>
        <w:right w:val="none" w:sz="0" w:space="0" w:color="auto"/>
      </w:divBdr>
    </w:div>
    <w:div w:id="1451630604">
      <w:bodyDiv w:val="1"/>
      <w:marLeft w:val="0"/>
      <w:marRight w:val="0"/>
      <w:marTop w:val="0"/>
      <w:marBottom w:val="0"/>
      <w:divBdr>
        <w:top w:val="none" w:sz="0" w:space="0" w:color="auto"/>
        <w:left w:val="none" w:sz="0" w:space="0" w:color="auto"/>
        <w:bottom w:val="none" w:sz="0" w:space="0" w:color="auto"/>
        <w:right w:val="none" w:sz="0" w:space="0" w:color="auto"/>
      </w:divBdr>
    </w:div>
    <w:div w:id="1504127700">
      <w:bodyDiv w:val="1"/>
      <w:marLeft w:val="0"/>
      <w:marRight w:val="0"/>
      <w:marTop w:val="0"/>
      <w:marBottom w:val="0"/>
      <w:divBdr>
        <w:top w:val="none" w:sz="0" w:space="0" w:color="auto"/>
        <w:left w:val="none" w:sz="0" w:space="0" w:color="auto"/>
        <w:bottom w:val="none" w:sz="0" w:space="0" w:color="auto"/>
        <w:right w:val="none" w:sz="0" w:space="0" w:color="auto"/>
      </w:divBdr>
    </w:div>
    <w:div w:id="1539859364">
      <w:bodyDiv w:val="1"/>
      <w:marLeft w:val="0"/>
      <w:marRight w:val="0"/>
      <w:marTop w:val="0"/>
      <w:marBottom w:val="0"/>
      <w:divBdr>
        <w:top w:val="none" w:sz="0" w:space="0" w:color="auto"/>
        <w:left w:val="none" w:sz="0" w:space="0" w:color="auto"/>
        <w:bottom w:val="none" w:sz="0" w:space="0" w:color="auto"/>
        <w:right w:val="none" w:sz="0" w:space="0" w:color="auto"/>
      </w:divBdr>
    </w:div>
    <w:div w:id="1581477821">
      <w:bodyDiv w:val="1"/>
      <w:marLeft w:val="0"/>
      <w:marRight w:val="0"/>
      <w:marTop w:val="0"/>
      <w:marBottom w:val="0"/>
      <w:divBdr>
        <w:top w:val="none" w:sz="0" w:space="0" w:color="auto"/>
        <w:left w:val="none" w:sz="0" w:space="0" w:color="auto"/>
        <w:bottom w:val="none" w:sz="0" w:space="0" w:color="auto"/>
        <w:right w:val="none" w:sz="0" w:space="0" w:color="auto"/>
      </w:divBdr>
    </w:div>
    <w:div w:id="1729918721">
      <w:bodyDiv w:val="1"/>
      <w:marLeft w:val="0"/>
      <w:marRight w:val="0"/>
      <w:marTop w:val="0"/>
      <w:marBottom w:val="0"/>
      <w:divBdr>
        <w:top w:val="none" w:sz="0" w:space="0" w:color="auto"/>
        <w:left w:val="none" w:sz="0" w:space="0" w:color="auto"/>
        <w:bottom w:val="none" w:sz="0" w:space="0" w:color="auto"/>
        <w:right w:val="none" w:sz="0" w:space="0" w:color="auto"/>
      </w:divBdr>
    </w:div>
    <w:div w:id="214106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BAE0C-4FB7-42F0-943F-15AEBA279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Pages>
  <Words>1184</Words>
  <Characters>8273</Characters>
  <Application>Microsoft Office Word</Application>
  <DocSecurity>0</DocSecurity>
  <Lines>68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Ministru kabineta noteikumu projekts „Kārtība, kādā piešķir valsts un Eiropas Savienības atbalstu investīciju veicināšanai lauksaimniecībā un investīcijām materiālās bāzes pilnveidošanai”</vt:lpstr>
      <vt:lpstr>Izziņa par atzinumos sniegtajiem iebildumiem Ministru kabineta noteikumu projekts „Kārtība, kādā piešķir valsts un Eiropas Savienības atbalstu investīciju veicināšanai lauksaimniecībā un investīcijām materiālās bāzes pilnveidošanai”</vt:lpstr>
    </vt:vector>
  </TitlesOfParts>
  <Company>Zemkopības ministrija</Company>
  <LinksUpToDate>false</LinksUpToDate>
  <CharactersWithSpaces>9439</CharactersWithSpaces>
  <SharedDoc>false</SharedDoc>
  <HLinks>
    <vt:vector size="6" baseType="variant">
      <vt:variant>
        <vt:i4>8323198</vt:i4>
      </vt:variant>
      <vt:variant>
        <vt:i4>0</vt:i4>
      </vt:variant>
      <vt:variant>
        <vt:i4>0</vt:i4>
      </vt:variant>
      <vt:variant>
        <vt:i4>5</vt:i4>
      </vt:variant>
      <vt:variant>
        <vt:lpwstr>http://likumi.lv/doc.php?id=193915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Ministru kabineta noteikumu projekts „Kārtība, kādā piešķir valsts un Eiropas Savienības atbalstu investīciju veicināšanai lauksaimniecībā un investīcijām materiālās bāzes pilnveidošanai”</dc:title>
  <dc:subject>izziņa</dc:subject>
  <dc:creator>Linda Voiče</dc:creator>
  <dc:description>Voiče 67027121_x000d_
Linda.Voiče@zm.gov.lv</dc:description>
  <cp:lastModifiedBy>Kristiāna Sebre</cp:lastModifiedBy>
  <cp:revision>9</cp:revision>
  <cp:lastPrinted>2014-04-23T08:22:00Z</cp:lastPrinted>
  <dcterms:created xsi:type="dcterms:W3CDTF">2020-03-20T11:15:00Z</dcterms:created>
  <dcterms:modified xsi:type="dcterms:W3CDTF">2020-05-13T13:50:00Z</dcterms:modified>
</cp:coreProperties>
</file>