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217A8" w14:textId="3EEBC35F" w:rsidR="00B13F7C" w:rsidRPr="003D3149" w:rsidRDefault="005700DA" w:rsidP="0011622D">
      <w:pPr>
        <w:jc w:val="center"/>
        <w:rPr>
          <w:b/>
        </w:rPr>
      </w:pPr>
      <w:r w:rsidRPr="003D3149">
        <w:rPr>
          <w:b/>
        </w:rPr>
        <w:t xml:space="preserve">Ministru kabineta rīkojuma projekta </w:t>
      </w:r>
      <w:r w:rsidR="00322E55" w:rsidRPr="003D3149">
        <w:rPr>
          <w:b/>
        </w:rPr>
        <w:t>“</w:t>
      </w:r>
      <w:r w:rsidR="005301EF" w:rsidRPr="003D3149">
        <w:rPr>
          <w:b/>
        </w:rPr>
        <w:t>Grozījum</w:t>
      </w:r>
      <w:r w:rsidR="00F24C40">
        <w:rPr>
          <w:b/>
        </w:rPr>
        <w:t>i</w:t>
      </w:r>
      <w:r w:rsidR="005301EF" w:rsidRPr="003D3149">
        <w:rPr>
          <w:b/>
        </w:rPr>
        <w:t xml:space="preserve"> Ministru kabineta 2018</w:t>
      </w:r>
      <w:r w:rsidR="00D54CD4">
        <w:rPr>
          <w:b/>
        </w:rPr>
        <w:t>. </w:t>
      </w:r>
      <w:r w:rsidR="005301EF" w:rsidRPr="003D3149">
        <w:rPr>
          <w:b/>
        </w:rPr>
        <w:t>gada 28</w:t>
      </w:r>
      <w:r w:rsidR="00D54CD4">
        <w:rPr>
          <w:b/>
        </w:rPr>
        <w:t>. marta rīkojumā Nr. </w:t>
      </w:r>
      <w:r w:rsidR="005301EF" w:rsidRPr="003D3149">
        <w:rPr>
          <w:b/>
        </w:rPr>
        <w:t>136</w:t>
      </w:r>
      <w:r w:rsidR="00322E55" w:rsidRPr="003D3149">
        <w:rPr>
          <w:b/>
        </w:rPr>
        <w:t xml:space="preserve"> “</w:t>
      </w:r>
      <w:r w:rsidR="005301EF" w:rsidRPr="003D3149">
        <w:rPr>
          <w:b/>
        </w:rPr>
        <w:t>Par materiāltehnisko līdzekļu nodošanu bezatlīdzības lietošanā sabiedriskā labuma</w:t>
      </w:r>
      <w:r w:rsidR="00D54CD4">
        <w:rPr>
          <w:b/>
        </w:rPr>
        <w:t xml:space="preserve"> organizācijai – biedrībai “</w:t>
      </w:r>
      <w:r w:rsidR="005301EF" w:rsidRPr="003D3149">
        <w:rPr>
          <w:b/>
        </w:rPr>
        <w:t>Latvijas Biatlona federācija”</w:t>
      </w:r>
      <w:r w:rsidR="00322E55" w:rsidRPr="003D3149">
        <w:rPr>
          <w:b/>
        </w:rPr>
        <w:t xml:space="preserve">” </w:t>
      </w:r>
      <w:r w:rsidR="00A72338" w:rsidRPr="003D3149">
        <w:rPr>
          <w:b/>
        </w:rPr>
        <w:t>sākotnējās ietekmes novērtējuma ziņojums</w:t>
      </w:r>
      <w:r w:rsidR="00E41F35" w:rsidRPr="003D3149">
        <w:rPr>
          <w:b/>
        </w:rPr>
        <w:t xml:space="preserve"> </w:t>
      </w:r>
      <w:r w:rsidR="00A72338" w:rsidRPr="003D3149">
        <w:rPr>
          <w:b/>
        </w:rPr>
        <w:t>(anotācija)</w:t>
      </w:r>
    </w:p>
    <w:p w14:paraId="7BD25C79" w14:textId="77777777" w:rsidR="00A10BF7" w:rsidRDefault="00A10BF7" w:rsidP="001151FA">
      <w:pPr>
        <w:pStyle w:val="naislab"/>
        <w:spacing w:before="0" w:after="0"/>
        <w:jc w:val="center"/>
        <w:outlineLvl w:val="0"/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0"/>
        <w:gridCol w:w="5921"/>
      </w:tblGrid>
      <w:tr w:rsidR="00A72B4F" w:rsidRPr="002D7166" w14:paraId="3CD83FFC" w14:textId="77777777" w:rsidTr="002B03C7">
        <w:trPr>
          <w:cantSplit/>
        </w:trPr>
        <w:tc>
          <w:tcPr>
            <w:tcW w:w="9127" w:type="dxa"/>
            <w:gridSpan w:val="2"/>
            <w:shd w:val="clear" w:color="auto" w:fill="FFFFFF"/>
            <w:vAlign w:val="center"/>
            <w:hideMark/>
          </w:tcPr>
          <w:p w14:paraId="503282FF" w14:textId="77777777" w:rsidR="00A72B4F" w:rsidRPr="002D7166" w:rsidRDefault="00A72B4F" w:rsidP="004851CD">
            <w:pPr>
              <w:ind w:firstLine="300"/>
              <w:jc w:val="center"/>
              <w:rPr>
                <w:rFonts w:ascii="Cambria" w:hAnsi="Cambria"/>
                <w:b/>
                <w:iCs/>
                <w:sz w:val="19"/>
                <w:szCs w:val="19"/>
              </w:rPr>
            </w:pPr>
            <w:r w:rsidRPr="00A1552F">
              <w:rPr>
                <w:b/>
                <w:bCs/>
              </w:rPr>
              <w:t>Tiesību akta projekta anotācijas kopsavilkums</w:t>
            </w:r>
          </w:p>
        </w:tc>
      </w:tr>
      <w:tr w:rsidR="00A72B4F" w:rsidRPr="002D7166" w14:paraId="4D682398" w14:textId="77777777" w:rsidTr="002B03C7">
        <w:trPr>
          <w:cantSplit/>
        </w:trPr>
        <w:tc>
          <w:tcPr>
            <w:tcW w:w="3147" w:type="dxa"/>
            <w:shd w:val="clear" w:color="auto" w:fill="FFFFFF"/>
            <w:hideMark/>
          </w:tcPr>
          <w:p w14:paraId="4F1B8E19" w14:textId="77777777" w:rsidR="00A72B4F" w:rsidRPr="00A1552F" w:rsidRDefault="00A72B4F" w:rsidP="004851CD">
            <w:r w:rsidRPr="00A1552F">
              <w:t>Mērķis, risinājums un projekta spēkā stāšanās laiks (500 zīmes bez atstarpēm)</w:t>
            </w:r>
          </w:p>
        </w:tc>
        <w:tc>
          <w:tcPr>
            <w:tcW w:w="5980" w:type="dxa"/>
            <w:shd w:val="clear" w:color="auto" w:fill="FFFFFF"/>
            <w:hideMark/>
          </w:tcPr>
          <w:p w14:paraId="6F272FF8" w14:textId="1638682E" w:rsidR="00A72B4F" w:rsidRPr="00A1552F" w:rsidRDefault="00305D46" w:rsidP="004851CD">
            <w:pPr>
              <w:ind w:left="97"/>
              <w:jc w:val="both"/>
            </w:pPr>
            <w:r>
              <w:rPr>
                <w:iCs/>
              </w:rPr>
              <w:t>Atbilstoši Ministru kabineta 2009.</w:t>
            </w:r>
            <w:r w:rsidR="00D54CD4">
              <w:rPr>
                <w:iCs/>
              </w:rPr>
              <w:t> </w:t>
            </w:r>
            <w:r>
              <w:rPr>
                <w:iCs/>
              </w:rPr>
              <w:t>gada 15.</w:t>
            </w:r>
            <w:r w:rsidR="00D54CD4">
              <w:rPr>
                <w:iCs/>
              </w:rPr>
              <w:t> decembra instrukcijas Nr. </w:t>
            </w:r>
            <w:r>
              <w:rPr>
                <w:iCs/>
              </w:rPr>
              <w:t>19 “Tiesību akta projekta sākotnējās ietekmes izvērtēšanas kārtība” 5.¹ punktam nav jāaizpilda.</w:t>
            </w:r>
          </w:p>
        </w:tc>
      </w:tr>
    </w:tbl>
    <w:p w14:paraId="2F2A6AA4" w14:textId="77777777" w:rsidR="00A72B4F" w:rsidRPr="00A75102" w:rsidRDefault="00A72B4F" w:rsidP="00A75102">
      <w:pPr>
        <w:pStyle w:val="naislab"/>
        <w:spacing w:before="0" w:after="0"/>
        <w:jc w:val="left"/>
        <w:outlineLvl w:val="0"/>
      </w:pPr>
    </w:p>
    <w:tbl>
      <w:tblPr>
        <w:tblpPr w:leftFromText="180" w:rightFromText="180" w:vertAnchor="text" w:horzAnchor="margin" w:tblpXSpec="center" w:tblpY="149"/>
        <w:tblW w:w="90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2639"/>
        <w:gridCol w:w="5953"/>
      </w:tblGrid>
      <w:tr w:rsidR="00852042" w:rsidRPr="004344D7" w14:paraId="737E5888" w14:textId="77777777" w:rsidTr="002B03C7">
        <w:trPr>
          <w:trHeight w:val="277"/>
        </w:trPr>
        <w:tc>
          <w:tcPr>
            <w:tcW w:w="9077" w:type="dxa"/>
            <w:gridSpan w:val="3"/>
            <w:vAlign w:val="center"/>
          </w:tcPr>
          <w:p w14:paraId="0949E90D" w14:textId="77777777" w:rsidR="00852042" w:rsidRPr="004344D7" w:rsidRDefault="008E7B23" w:rsidP="0011622D">
            <w:pPr>
              <w:pStyle w:val="naisnod"/>
              <w:spacing w:before="240" w:after="120"/>
            </w:pPr>
            <w:r>
              <w:t>I.</w:t>
            </w:r>
            <w:r w:rsidR="005005E3">
              <w:t> </w:t>
            </w:r>
            <w:r w:rsidR="00852042" w:rsidRPr="004344D7">
              <w:t xml:space="preserve">Tiesību akta </w:t>
            </w:r>
            <w:r w:rsidR="002E3FF4" w:rsidRPr="004344D7">
              <w:t xml:space="preserve">projekta </w:t>
            </w:r>
            <w:r w:rsidR="00852042" w:rsidRPr="004344D7">
              <w:t>izstrādes nepieciešamība</w:t>
            </w:r>
          </w:p>
        </w:tc>
      </w:tr>
      <w:tr w:rsidR="00262E2B" w:rsidRPr="004344D7" w14:paraId="1E66F805" w14:textId="77777777" w:rsidTr="002B03C7">
        <w:trPr>
          <w:trHeight w:val="630"/>
        </w:trPr>
        <w:tc>
          <w:tcPr>
            <w:tcW w:w="485" w:type="dxa"/>
          </w:tcPr>
          <w:p w14:paraId="51175E2E" w14:textId="77777777" w:rsidR="00262E2B" w:rsidRPr="004344D7" w:rsidRDefault="00262E2B" w:rsidP="003D3149">
            <w:pPr>
              <w:pStyle w:val="naiskr"/>
              <w:spacing w:before="0" w:after="0"/>
              <w:jc w:val="center"/>
            </w:pPr>
            <w:r w:rsidRPr="004344D7">
              <w:t>1.</w:t>
            </w:r>
          </w:p>
        </w:tc>
        <w:tc>
          <w:tcPr>
            <w:tcW w:w="2639" w:type="dxa"/>
          </w:tcPr>
          <w:p w14:paraId="0884DF75" w14:textId="77777777" w:rsidR="00262E2B" w:rsidRPr="004344D7" w:rsidRDefault="002D7F54" w:rsidP="00ED5FA6">
            <w:pPr>
              <w:pStyle w:val="naiskr"/>
              <w:spacing w:before="0" w:after="0"/>
              <w:ind w:left="68" w:right="57" w:hanging="11"/>
            </w:pPr>
            <w:r w:rsidRPr="004344D7">
              <w:t>Pamatojums</w:t>
            </w:r>
          </w:p>
        </w:tc>
        <w:tc>
          <w:tcPr>
            <w:tcW w:w="5953" w:type="dxa"/>
          </w:tcPr>
          <w:p w14:paraId="6C7D4FB0" w14:textId="62BCF5BA" w:rsidR="00E55B04" w:rsidRPr="00ED5FA6" w:rsidRDefault="00E54175" w:rsidP="00266744">
            <w:pPr>
              <w:ind w:left="111" w:right="57"/>
              <w:jc w:val="both"/>
            </w:pPr>
            <w:r>
              <w:t>Pēc</w:t>
            </w:r>
            <w:r w:rsidR="007542C6">
              <w:t xml:space="preserve"> Aizsardz</w:t>
            </w:r>
            <w:r>
              <w:t>ības ministrijas iniciatīvas</w:t>
            </w:r>
            <w:r w:rsidR="004344D7" w:rsidRPr="00ED5FA6">
              <w:t xml:space="preserve"> </w:t>
            </w:r>
            <w:r w:rsidR="00322E55">
              <w:t>Aizsardzības</w:t>
            </w:r>
            <w:r w:rsidR="004344D7" w:rsidRPr="00ED5FA6">
              <w:t xml:space="preserve"> ministrija sagatavoj</w:t>
            </w:r>
            <w:r w:rsidR="00F24C40">
              <w:t>usi</w:t>
            </w:r>
            <w:r w:rsidR="004344D7" w:rsidRPr="00ED5FA6">
              <w:t xml:space="preserve"> Ministru kabineta rīkojuma projektu </w:t>
            </w:r>
            <w:r w:rsidR="00ED5FA6" w:rsidRPr="00ED5FA6">
              <w:t>“</w:t>
            </w:r>
            <w:r w:rsidR="00322E55">
              <w:rPr>
                <w:bCs/>
              </w:rPr>
              <w:t>Grozījum</w:t>
            </w:r>
            <w:r w:rsidR="00F24C40">
              <w:rPr>
                <w:bCs/>
              </w:rPr>
              <w:t>i</w:t>
            </w:r>
            <w:r w:rsidR="00ED5FA6" w:rsidRPr="00ED5FA6">
              <w:rPr>
                <w:bCs/>
              </w:rPr>
              <w:t xml:space="preserve"> Ministru kabineta 201</w:t>
            </w:r>
            <w:r w:rsidR="0068605B">
              <w:rPr>
                <w:bCs/>
              </w:rPr>
              <w:t>8</w:t>
            </w:r>
            <w:r w:rsidR="00D54CD4">
              <w:rPr>
                <w:bCs/>
              </w:rPr>
              <w:t>. </w:t>
            </w:r>
            <w:r w:rsidR="00ED5FA6" w:rsidRPr="00ED5FA6">
              <w:rPr>
                <w:bCs/>
              </w:rPr>
              <w:t xml:space="preserve">gada </w:t>
            </w:r>
            <w:r w:rsidR="0068605B">
              <w:rPr>
                <w:bCs/>
              </w:rPr>
              <w:t>28</w:t>
            </w:r>
            <w:r w:rsidR="00ED5FA6" w:rsidRPr="00ED5FA6">
              <w:rPr>
                <w:bCs/>
              </w:rPr>
              <w:t>. </w:t>
            </w:r>
            <w:r w:rsidR="0068605B">
              <w:rPr>
                <w:bCs/>
              </w:rPr>
              <w:t>marta</w:t>
            </w:r>
            <w:r w:rsidR="00D54CD4">
              <w:rPr>
                <w:bCs/>
              </w:rPr>
              <w:t xml:space="preserve"> rīkojumā Nr. </w:t>
            </w:r>
            <w:r w:rsidR="0068605B">
              <w:rPr>
                <w:bCs/>
              </w:rPr>
              <w:t>136</w:t>
            </w:r>
            <w:r w:rsidR="00D54CD4">
              <w:rPr>
                <w:bCs/>
              </w:rPr>
              <w:t xml:space="preserve"> “</w:t>
            </w:r>
            <w:r w:rsidR="0068605B" w:rsidRPr="0068605B">
              <w:rPr>
                <w:bCs/>
              </w:rPr>
              <w:t>Par materiāltehnisko līdzekļu nodošanu bezatlīdzības lietošanā sabiedriskā labuma organizācijai – biedr</w:t>
            </w:r>
            <w:r w:rsidR="00D54CD4">
              <w:rPr>
                <w:bCs/>
              </w:rPr>
              <w:t>ībai “</w:t>
            </w:r>
            <w:r w:rsidR="0068605B" w:rsidRPr="0068605B">
              <w:rPr>
                <w:bCs/>
              </w:rPr>
              <w:t>Latvijas Biatlona federācija”</w:t>
            </w:r>
            <w:r w:rsidR="00ED5FA6" w:rsidRPr="00ED5FA6">
              <w:rPr>
                <w:bCs/>
              </w:rPr>
              <w:t>”</w:t>
            </w:r>
            <w:r w:rsidR="00ED5FA6" w:rsidRPr="00ED5FA6">
              <w:t xml:space="preserve"> </w:t>
            </w:r>
            <w:r w:rsidR="00233E77" w:rsidRPr="00ED5FA6">
              <w:t>(turpmāk – rīkojuma projekts)</w:t>
            </w:r>
            <w:r w:rsidR="004344D7" w:rsidRPr="00ED5FA6">
              <w:t>.</w:t>
            </w:r>
          </w:p>
        </w:tc>
      </w:tr>
      <w:tr w:rsidR="008F14B7" w:rsidRPr="004344D7" w14:paraId="658A2FB6" w14:textId="77777777" w:rsidTr="002B03C7">
        <w:trPr>
          <w:trHeight w:val="1414"/>
        </w:trPr>
        <w:tc>
          <w:tcPr>
            <w:tcW w:w="485" w:type="dxa"/>
          </w:tcPr>
          <w:p w14:paraId="6F458CA3" w14:textId="77777777" w:rsidR="008F14B7" w:rsidRPr="004344D7" w:rsidRDefault="008F14B7" w:rsidP="003D3149">
            <w:pPr>
              <w:pStyle w:val="naiskr"/>
              <w:spacing w:before="0" w:after="0"/>
              <w:jc w:val="center"/>
            </w:pPr>
            <w:r w:rsidRPr="004344D7">
              <w:t>2.</w:t>
            </w:r>
          </w:p>
        </w:tc>
        <w:tc>
          <w:tcPr>
            <w:tcW w:w="2639" w:type="dxa"/>
          </w:tcPr>
          <w:p w14:paraId="5A314B97" w14:textId="77777777" w:rsidR="008F14B7" w:rsidRPr="004344D7" w:rsidRDefault="008F14B7" w:rsidP="00ED5FA6">
            <w:pPr>
              <w:pStyle w:val="naiskr"/>
              <w:tabs>
                <w:tab w:val="left" w:pos="170"/>
              </w:tabs>
              <w:spacing w:before="0" w:after="0"/>
              <w:ind w:left="57" w:right="57"/>
            </w:pPr>
            <w:r w:rsidRPr="004344D7">
              <w:t>Pašreizējā situācija un problēmas</w:t>
            </w:r>
            <w:r w:rsidR="005005E3">
              <w:t>, kuras risināšanai tiesību akta projekts izstrādāts, tiesiskā regulējuma mērķis un būtība</w:t>
            </w:r>
          </w:p>
        </w:tc>
        <w:tc>
          <w:tcPr>
            <w:tcW w:w="5953" w:type="dxa"/>
          </w:tcPr>
          <w:p w14:paraId="20650FF9" w14:textId="77777777" w:rsidR="00D54CD4" w:rsidRDefault="000C63C6" w:rsidP="000545D3">
            <w:pPr>
              <w:ind w:left="111" w:right="57"/>
              <w:jc w:val="both"/>
              <w:rPr>
                <w:bCs/>
              </w:rPr>
            </w:pPr>
            <w:r w:rsidRPr="000C63C6">
              <w:t>Pamatojoties uz</w:t>
            </w:r>
            <w:r w:rsidR="00D54CD4">
              <w:rPr>
                <w:bCs/>
              </w:rPr>
              <w:t xml:space="preserve"> Ministru kabineta 2018. gada 28. marta rīkojumā Nr. 136 “</w:t>
            </w:r>
            <w:r w:rsidRPr="000C63C6">
              <w:rPr>
                <w:bCs/>
              </w:rPr>
              <w:t>Par materiāltehnisko līdzekļu nodošanu bezatlīdzības lietošanā sabiedriskā la</w:t>
            </w:r>
            <w:r w:rsidR="00D54CD4">
              <w:rPr>
                <w:bCs/>
              </w:rPr>
              <w:t>buma organizācijai – biedrībai “</w:t>
            </w:r>
            <w:r w:rsidRPr="000C63C6">
              <w:rPr>
                <w:bCs/>
              </w:rPr>
              <w:t>Latvijas Biatlona federācija””</w:t>
            </w:r>
            <w:r>
              <w:rPr>
                <w:bCs/>
              </w:rPr>
              <w:t xml:space="preserve"> (turpmāk – MK rīkojums)</w:t>
            </w:r>
            <w:r w:rsidR="00D54CD4">
              <w:rPr>
                <w:bCs/>
              </w:rPr>
              <w:t xml:space="preserve"> noteikto, 2018. gada 22. </w:t>
            </w:r>
            <w:r w:rsidRPr="000C63C6">
              <w:rPr>
                <w:bCs/>
              </w:rPr>
              <w:t>maijā Jaunsardzes centrs (tolaik – Jaunsardzes un informācijas centr</w:t>
            </w:r>
            <w:r w:rsidR="00D54CD4">
              <w:rPr>
                <w:bCs/>
              </w:rPr>
              <w:t>s) noslēdza līgumu ar biedrību “</w:t>
            </w:r>
            <w:r w:rsidRPr="000C63C6">
              <w:rPr>
                <w:bCs/>
              </w:rPr>
              <w:t xml:space="preserve">Latvijas Biatlona federācija” par </w:t>
            </w:r>
            <w:r>
              <w:rPr>
                <w:bCs/>
              </w:rPr>
              <w:t>MK rīkojum</w:t>
            </w:r>
            <w:r w:rsidR="00961B71">
              <w:rPr>
                <w:bCs/>
              </w:rPr>
              <w:t>a pielikumā</w:t>
            </w:r>
            <w:r>
              <w:rPr>
                <w:bCs/>
              </w:rPr>
              <w:t xml:space="preserve"> uzskaitīto </w:t>
            </w:r>
            <w:r w:rsidR="00665A2B">
              <w:rPr>
                <w:bCs/>
              </w:rPr>
              <w:t>materiāltehnisko</w:t>
            </w:r>
            <w:r w:rsidRPr="000C63C6">
              <w:rPr>
                <w:bCs/>
              </w:rPr>
              <w:t xml:space="preserve"> līdzekļu nodošanu bezatlīdzības lietošanā. </w:t>
            </w:r>
          </w:p>
          <w:p w14:paraId="1D614D90" w14:textId="4B85A580" w:rsidR="000C63C6" w:rsidRPr="000C63C6" w:rsidRDefault="000C63C6" w:rsidP="000545D3">
            <w:pPr>
              <w:ind w:left="111" w:right="57"/>
              <w:jc w:val="both"/>
              <w:rPr>
                <w:bCs/>
              </w:rPr>
            </w:pPr>
            <w:r w:rsidRPr="000C63C6">
              <w:rPr>
                <w:bCs/>
              </w:rPr>
              <w:t>Saska</w:t>
            </w:r>
            <w:r>
              <w:rPr>
                <w:bCs/>
              </w:rPr>
              <w:t>ņā ar minēto</w:t>
            </w:r>
            <w:r w:rsidR="00961B71">
              <w:rPr>
                <w:bCs/>
              </w:rPr>
              <w:t xml:space="preserve"> līgumu Jaunsardzes c</w:t>
            </w:r>
            <w:r w:rsidR="00D54CD4">
              <w:rPr>
                <w:bCs/>
              </w:rPr>
              <w:t xml:space="preserve">entram </w:t>
            </w:r>
            <w:r w:rsidRPr="000C63C6">
              <w:rPr>
                <w:bCs/>
              </w:rPr>
              <w:t xml:space="preserve">bija jānodod </w:t>
            </w:r>
            <w:r w:rsidR="00AD52D8">
              <w:rPr>
                <w:bCs/>
              </w:rPr>
              <w:t>b</w:t>
            </w:r>
            <w:r w:rsidR="00961B71">
              <w:rPr>
                <w:bCs/>
              </w:rPr>
              <w:t>iedrībai</w:t>
            </w:r>
            <w:r w:rsidR="00AD52D8">
              <w:rPr>
                <w:bCs/>
              </w:rPr>
              <w:t xml:space="preserve"> </w:t>
            </w:r>
            <w:r w:rsidR="00D54CD4">
              <w:rPr>
                <w:bCs/>
              </w:rPr>
              <w:t>“</w:t>
            </w:r>
            <w:r w:rsidR="00AD52D8" w:rsidRPr="00AD52D8">
              <w:rPr>
                <w:bCs/>
              </w:rPr>
              <w:t>Latvijas Biatlona federācija”</w:t>
            </w:r>
            <w:r w:rsidR="00961B71">
              <w:rPr>
                <w:bCs/>
              </w:rPr>
              <w:t xml:space="preserve"> </w:t>
            </w:r>
            <w:r w:rsidRPr="000C63C6">
              <w:rPr>
                <w:bCs/>
              </w:rPr>
              <w:t>arī</w:t>
            </w:r>
            <w:r w:rsidR="00961B71">
              <w:rPr>
                <w:bCs/>
              </w:rPr>
              <w:t xml:space="preserve"> MK rīkojuma pielikuma </w:t>
            </w:r>
            <w:r w:rsidR="00AD52D8">
              <w:rPr>
                <w:bCs/>
              </w:rPr>
              <w:t>309.</w:t>
            </w:r>
            <w:r w:rsidR="00D54CD4">
              <w:rPr>
                <w:bCs/>
              </w:rPr>
              <w:t>–363. punktā</w:t>
            </w:r>
            <w:r w:rsidR="00961B71">
              <w:rPr>
                <w:bCs/>
              </w:rPr>
              <w:t xml:space="preserve"> norādītās</w:t>
            </w:r>
            <w:r w:rsidRPr="000C63C6">
              <w:rPr>
                <w:bCs/>
              </w:rPr>
              <w:t xml:space="preserve"> mazkalibra bi</w:t>
            </w:r>
            <w:r w:rsidR="00D54CD4">
              <w:rPr>
                <w:bCs/>
              </w:rPr>
              <w:t xml:space="preserve">atlona šautenes, tomēr </w:t>
            </w:r>
            <w:r w:rsidRPr="000C63C6">
              <w:rPr>
                <w:bCs/>
              </w:rPr>
              <w:t xml:space="preserve">šīs šautenes netika nodotas, jo </w:t>
            </w:r>
            <w:r w:rsidR="00D816D5">
              <w:rPr>
                <w:bCs/>
              </w:rPr>
              <w:t>biedrība</w:t>
            </w:r>
            <w:r w:rsidR="00D54CD4">
              <w:rPr>
                <w:bCs/>
              </w:rPr>
              <w:t>i</w:t>
            </w:r>
            <w:r w:rsidR="002B14E1">
              <w:rPr>
                <w:bCs/>
              </w:rPr>
              <w:t xml:space="preserve"> </w:t>
            </w:r>
            <w:r w:rsidR="00D816D5">
              <w:rPr>
                <w:bCs/>
              </w:rPr>
              <w:t>“</w:t>
            </w:r>
            <w:r w:rsidR="001622F9" w:rsidRPr="00AD52D8">
              <w:rPr>
                <w:bCs/>
              </w:rPr>
              <w:t>Latvijas Biatlona federācija</w:t>
            </w:r>
            <w:r w:rsidR="00D816D5">
              <w:rPr>
                <w:bCs/>
              </w:rPr>
              <w:t>”</w:t>
            </w:r>
            <w:r w:rsidR="00D54CD4">
              <w:rPr>
                <w:bCs/>
              </w:rPr>
              <w:t xml:space="preserve"> bija jāsaņem ieroču iegādes atļauja</w:t>
            </w:r>
            <w:r w:rsidR="00CE5E1F">
              <w:rPr>
                <w:bCs/>
              </w:rPr>
              <w:t>.</w:t>
            </w:r>
          </w:p>
          <w:p w14:paraId="7625FAF2" w14:textId="174AA3BA" w:rsidR="006B33CA" w:rsidRDefault="00AD52D8" w:rsidP="000545D3">
            <w:pPr>
              <w:ind w:left="111" w:right="57"/>
              <w:jc w:val="both"/>
              <w:rPr>
                <w:bCs/>
              </w:rPr>
            </w:pPr>
            <w:r>
              <w:t xml:space="preserve">Ņemot vērā minēto, </w:t>
            </w:r>
            <w:r w:rsidR="00F24C40">
              <w:t xml:space="preserve">nepieciešams veikt </w:t>
            </w:r>
            <w:r w:rsidR="00685681">
              <w:t xml:space="preserve">attiecīgus </w:t>
            </w:r>
            <w:r w:rsidR="00F24C40">
              <w:t>grozījumus MK rīkojum</w:t>
            </w:r>
            <w:r w:rsidR="00685681">
              <w:t>ā, lai</w:t>
            </w:r>
            <w:r w:rsidR="00ED5FA6" w:rsidRPr="00ED5FA6">
              <w:t xml:space="preserve"> aktualizē</w:t>
            </w:r>
            <w:r w:rsidR="00322E55">
              <w:t>t</w:t>
            </w:r>
            <w:r w:rsidR="00685681">
              <w:t>u</w:t>
            </w:r>
            <w:r w:rsidR="002B03C7" w:rsidRPr="0068605B">
              <w:rPr>
                <w:bCs/>
              </w:rPr>
              <w:t xml:space="preserve"> </w:t>
            </w:r>
            <w:r w:rsidR="0068605B">
              <w:t xml:space="preserve">biedrībai </w:t>
            </w:r>
            <w:r w:rsidR="00D54CD4">
              <w:rPr>
                <w:bCs/>
              </w:rPr>
              <w:t>“</w:t>
            </w:r>
            <w:r w:rsidR="0068605B" w:rsidRPr="0068605B">
              <w:rPr>
                <w:bCs/>
              </w:rPr>
              <w:t>Latvijas Biatlona federācija”</w:t>
            </w:r>
            <w:r w:rsidR="0068605B">
              <w:rPr>
                <w:bCs/>
              </w:rPr>
              <w:t xml:space="preserve"> bezatlīdzības lietošanā nododamo materiāltehnisko </w:t>
            </w:r>
            <w:r w:rsidR="009D4E95">
              <w:rPr>
                <w:bCs/>
              </w:rPr>
              <w:t>līdzekļu sarakst</w:t>
            </w:r>
            <w:r w:rsidR="00685681">
              <w:rPr>
                <w:bCs/>
              </w:rPr>
              <w:t>u</w:t>
            </w:r>
            <w:r w:rsidR="00D54CD4">
              <w:t xml:space="preserve">, </w:t>
            </w:r>
            <w:r w:rsidR="00685681" w:rsidRPr="00685681">
              <w:rPr>
                <w:bCs/>
              </w:rPr>
              <w:t>svī</w:t>
            </w:r>
            <w:r w:rsidR="00D54CD4">
              <w:rPr>
                <w:bCs/>
              </w:rPr>
              <w:t>trojo</w:t>
            </w:r>
            <w:r w:rsidR="00685681" w:rsidRPr="00685681">
              <w:rPr>
                <w:bCs/>
              </w:rPr>
              <w:t xml:space="preserve">t </w:t>
            </w:r>
            <w:r w:rsidR="00685681">
              <w:rPr>
                <w:bCs/>
              </w:rPr>
              <w:t>MK rīkojuma</w:t>
            </w:r>
            <w:r w:rsidR="00D54CD4">
              <w:rPr>
                <w:bCs/>
              </w:rPr>
              <w:t xml:space="preserve"> pielikuma 309.–363. punktā</w:t>
            </w:r>
            <w:r w:rsidR="00685681" w:rsidRPr="00685681">
              <w:rPr>
                <w:bCs/>
              </w:rPr>
              <w:t xml:space="preserve"> norādītos</w:t>
            </w:r>
            <w:r w:rsidR="00685681">
              <w:rPr>
                <w:bCs/>
              </w:rPr>
              <w:t xml:space="preserve"> nododamos</w:t>
            </w:r>
            <w:r w:rsidR="00685681" w:rsidRPr="00685681">
              <w:rPr>
                <w:bCs/>
              </w:rPr>
              <w:t xml:space="preserve"> materiāltehniskos līdzekļus – mazkalibra biatlona šautenes. </w:t>
            </w:r>
          </w:p>
          <w:p w14:paraId="4BF58F82" w14:textId="28D678F4" w:rsidR="000545D3" w:rsidRDefault="000545D3" w:rsidP="00052238">
            <w:pPr>
              <w:ind w:right="57"/>
              <w:jc w:val="both"/>
              <w:rPr>
                <w:bCs/>
              </w:rPr>
            </w:pPr>
          </w:p>
          <w:p w14:paraId="302DBBCB" w14:textId="30282C4D" w:rsidR="0090072E" w:rsidRPr="00514DCE" w:rsidRDefault="00E10177" w:rsidP="006B33CA">
            <w:pPr>
              <w:ind w:left="111" w:right="57"/>
              <w:jc w:val="both"/>
              <w:rPr>
                <w:bCs/>
              </w:rPr>
            </w:pPr>
            <w:r w:rsidRPr="00E10177">
              <w:rPr>
                <w:bCs/>
                <w:iCs/>
              </w:rPr>
              <w:t xml:space="preserve">Pēc rīkojuma projekta stāšanās spēkā tiks veikti attiecīgi grozījumi Jaunsardzes centra un </w:t>
            </w:r>
            <w:r w:rsidRPr="00E10177">
              <w:rPr>
                <w:bCs/>
              </w:rPr>
              <w:t xml:space="preserve">biedrības “Latvijas Biatlona federācija” </w:t>
            </w:r>
            <w:r w:rsidRPr="00E10177">
              <w:rPr>
                <w:bCs/>
                <w:iCs/>
              </w:rPr>
              <w:t>noslēgtajā līgumā par materiāltehnisko līdzekļu nodošanu bezatlīdzības lietošanā.</w:t>
            </w:r>
          </w:p>
        </w:tc>
      </w:tr>
      <w:tr w:rsidR="0051699D" w:rsidRPr="004344D7" w14:paraId="603AF3A3" w14:textId="77777777" w:rsidTr="002B03C7">
        <w:trPr>
          <w:trHeight w:val="476"/>
        </w:trPr>
        <w:tc>
          <w:tcPr>
            <w:tcW w:w="485" w:type="dxa"/>
          </w:tcPr>
          <w:p w14:paraId="01555893" w14:textId="77777777" w:rsidR="0051699D" w:rsidRPr="004344D7" w:rsidRDefault="005005E3" w:rsidP="003D3149">
            <w:pPr>
              <w:pStyle w:val="naiskr"/>
              <w:spacing w:before="0" w:after="0"/>
              <w:jc w:val="center"/>
            </w:pPr>
            <w:r>
              <w:t>3</w:t>
            </w:r>
            <w:r w:rsidR="0051699D" w:rsidRPr="004344D7">
              <w:t>.</w:t>
            </w:r>
          </w:p>
        </w:tc>
        <w:tc>
          <w:tcPr>
            <w:tcW w:w="2639" w:type="dxa"/>
          </w:tcPr>
          <w:p w14:paraId="4233B1C1" w14:textId="77777777" w:rsidR="0051699D" w:rsidRPr="004344D7" w:rsidRDefault="0051699D" w:rsidP="00ED5FA6">
            <w:pPr>
              <w:pStyle w:val="naiskr"/>
              <w:spacing w:before="0" w:after="0"/>
              <w:ind w:left="57" w:right="57"/>
            </w:pPr>
            <w:r w:rsidRPr="004344D7">
              <w:t>Projekta izstrādē iesaistītās institūcijas</w:t>
            </w:r>
            <w:r w:rsidR="00460627">
              <w:t xml:space="preserve"> un </w:t>
            </w:r>
            <w:r w:rsidR="00460627">
              <w:lastRenderedPageBreak/>
              <w:t>publiskas personas kapitālsabiedrības</w:t>
            </w:r>
          </w:p>
        </w:tc>
        <w:tc>
          <w:tcPr>
            <w:tcW w:w="5953" w:type="dxa"/>
          </w:tcPr>
          <w:p w14:paraId="5437155A" w14:textId="613076B8" w:rsidR="0051699D" w:rsidRPr="004344D7" w:rsidRDefault="00322E55" w:rsidP="001F4212">
            <w:pPr>
              <w:pStyle w:val="naiskr"/>
              <w:spacing w:before="0" w:after="0"/>
              <w:ind w:left="57" w:right="57"/>
              <w:jc w:val="both"/>
            </w:pPr>
            <w:r w:rsidRPr="002B03C7">
              <w:lastRenderedPageBreak/>
              <w:t>Aizsardzības</w:t>
            </w:r>
            <w:r w:rsidR="006C3BD9" w:rsidRPr="002B03C7">
              <w:t xml:space="preserve"> ministrija</w:t>
            </w:r>
            <w:r w:rsidR="0088006E" w:rsidRPr="002B03C7">
              <w:t>, Jaunsardzes centrs</w:t>
            </w:r>
            <w:r w:rsidR="001F4212">
              <w:t>.</w:t>
            </w:r>
          </w:p>
        </w:tc>
      </w:tr>
      <w:tr w:rsidR="0051699D" w:rsidRPr="004344D7" w14:paraId="1F04C55C" w14:textId="77777777" w:rsidTr="002B03C7">
        <w:tc>
          <w:tcPr>
            <w:tcW w:w="485" w:type="dxa"/>
          </w:tcPr>
          <w:p w14:paraId="50A19B2A" w14:textId="77777777" w:rsidR="0051699D" w:rsidRPr="004344D7" w:rsidRDefault="005005E3" w:rsidP="003D3149">
            <w:pPr>
              <w:pStyle w:val="naiskr"/>
              <w:spacing w:before="0" w:after="0"/>
              <w:jc w:val="center"/>
            </w:pPr>
            <w:r>
              <w:t>4</w:t>
            </w:r>
            <w:r w:rsidR="0051699D" w:rsidRPr="004344D7">
              <w:t>.</w:t>
            </w:r>
          </w:p>
        </w:tc>
        <w:tc>
          <w:tcPr>
            <w:tcW w:w="2639" w:type="dxa"/>
          </w:tcPr>
          <w:p w14:paraId="62CA8A20" w14:textId="77777777" w:rsidR="0051699D" w:rsidRPr="004344D7" w:rsidRDefault="0051699D" w:rsidP="00ED5FA6">
            <w:pPr>
              <w:pStyle w:val="naiskr"/>
              <w:spacing w:before="0" w:after="0"/>
              <w:ind w:left="57" w:right="57"/>
            </w:pPr>
            <w:r w:rsidRPr="004344D7">
              <w:t>Cita informācija</w:t>
            </w:r>
          </w:p>
        </w:tc>
        <w:tc>
          <w:tcPr>
            <w:tcW w:w="5953" w:type="dxa"/>
          </w:tcPr>
          <w:p w14:paraId="0F21CEBC" w14:textId="77777777" w:rsidR="007139FC" w:rsidRPr="004344D7" w:rsidRDefault="000048A3" w:rsidP="00ED5FA6">
            <w:pPr>
              <w:spacing w:after="120"/>
              <w:ind w:left="57" w:right="57"/>
              <w:jc w:val="both"/>
            </w:pPr>
            <w:r w:rsidRPr="004344D7">
              <w:t>Nav</w:t>
            </w:r>
            <w:r w:rsidR="00970CC5" w:rsidRPr="004344D7">
              <w:t>.</w:t>
            </w:r>
          </w:p>
        </w:tc>
      </w:tr>
    </w:tbl>
    <w:p w14:paraId="151423B4" w14:textId="77777777" w:rsidR="00A10BF7" w:rsidRPr="004344D7" w:rsidRDefault="00A10BF7" w:rsidP="000E348C"/>
    <w:tbl>
      <w:tblPr>
        <w:tblW w:w="5004" w:type="pct"/>
        <w:tblCellSpacing w:w="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6"/>
        <w:gridCol w:w="3073"/>
        <w:gridCol w:w="5589"/>
      </w:tblGrid>
      <w:tr w:rsidR="002B03C7" w:rsidRPr="002B03C7" w14:paraId="2CAA183F" w14:textId="77777777" w:rsidTr="002B03C7">
        <w:trPr>
          <w:tblCellSpacing w:w="15" w:type="dxa"/>
        </w:trPr>
        <w:tc>
          <w:tcPr>
            <w:tcW w:w="4967" w:type="pct"/>
            <w:gridSpan w:val="3"/>
            <w:vAlign w:val="center"/>
            <w:hideMark/>
          </w:tcPr>
          <w:p w14:paraId="048991C6" w14:textId="77777777" w:rsidR="00CA4854" w:rsidRPr="002B03C7" w:rsidRDefault="00CA4854" w:rsidP="007C7AC4">
            <w:pPr>
              <w:jc w:val="center"/>
              <w:rPr>
                <w:b/>
                <w:bCs/>
                <w:iCs/>
              </w:rPr>
            </w:pPr>
            <w:r w:rsidRPr="002B03C7">
              <w:rPr>
                <w:b/>
                <w:bCs/>
                <w:iCs/>
              </w:rPr>
              <w:t>II. Tiesību akta projekta ietekme uz sabiedrību, tautsaimniecības attīstību un administratīvo slogu</w:t>
            </w:r>
          </w:p>
        </w:tc>
      </w:tr>
      <w:tr w:rsidR="002B03C7" w:rsidRPr="002B03C7" w14:paraId="1DB31C82" w14:textId="77777777" w:rsidTr="009B7EA7">
        <w:trPr>
          <w:tblCellSpacing w:w="15" w:type="dxa"/>
        </w:trPr>
        <w:tc>
          <w:tcPr>
            <w:tcW w:w="200" w:type="pct"/>
            <w:hideMark/>
          </w:tcPr>
          <w:p w14:paraId="1470EF06" w14:textId="77777777" w:rsidR="00CA4854" w:rsidRPr="002B03C7" w:rsidRDefault="00CA4854" w:rsidP="003D3149">
            <w:pPr>
              <w:jc w:val="center"/>
              <w:rPr>
                <w:iCs/>
              </w:rPr>
            </w:pPr>
            <w:r w:rsidRPr="002B03C7">
              <w:rPr>
                <w:iCs/>
              </w:rPr>
              <w:t>1.</w:t>
            </w:r>
          </w:p>
        </w:tc>
        <w:tc>
          <w:tcPr>
            <w:tcW w:w="1689" w:type="pct"/>
            <w:hideMark/>
          </w:tcPr>
          <w:p w14:paraId="4B8E6D41" w14:textId="77777777" w:rsidR="00CA4854" w:rsidRPr="002B03C7" w:rsidRDefault="00CA4854" w:rsidP="007C7AC4">
            <w:pPr>
              <w:rPr>
                <w:iCs/>
              </w:rPr>
            </w:pPr>
            <w:r w:rsidRPr="002B03C7">
              <w:rPr>
                <w:iCs/>
              </w:rPr>
              <w:t>Sabiedrības mērķgrupas, kuras tiesiskais regulējums ietekmē vai varētu ietekmēt</w:t>
            </w:r>
          </w:p>
        </w:tc>
        <w:tc>
          <w:tcPr>
            <w:tcW w:w="3045" w:type="pct"/>
            <w:hideMark/>
          </w:tcPr>
          <w:p w14:paraId="320239AB" w14:textId="7CCEC18F" w:rsidR="00CA4854" w:rsidRPr="002B03C7" w:rsidRDefault="00AD52D8" w:rsidP="00266744">
            <w:pPr>
              <w:ind w:left="20"/>
              <w:jc w:val="both"/>
            </w:pPr>
            <w:r>
              <w:t>B</w:t>
            </w:r>
            <w:r w:rsidR="00CA4854" w:rsidRPr="002B03C7">
              <w:t>iedrība “Latvijas Biatlona federācija”</w:t>
            </w:r>
            <w:r w:rsidR="00BA13EA">
              <w:t>, Jaunsardzes centrs.</w:t>
            </w:r>
          </w:p>
          <w:p w14:paraId="1A6B33E8" w14:textId="77777777" w:rsidR="00CA4854" w:rsidRPr="002B03C7" w:rsidRDefault="00CA4854" w:rsidP="00266744">
            <w:pPr>
              <w:ind w:left="20"/>
              <w:rPr>
                <w:iCs/>
              </w:rPr>
            </w:pPr>
          </w:p>
        </w:tc>
      </w:tr>
      <w:tr w:rsidR="002B03C7" w:rsidRPr="002B03C7" w14:paraId="14AA1651" w14:textId="77777777" w:rsidTr="009B7EA7">
        <w:trPr>
          <w:tblCellSpacing w:w="15" w:type="dxa"/>
        </w:trPr>
        <w:tc>
          <w:tcPr>
            <w:tcW w:w="200" w:type="pct"/>
            <w:hideMark/>
          </w:tcPr>
          <w:p w14:paraId="7B5956CE" w14:textId="77777777" w:rsidR="00CA4854" w:rsidRPr="002B03C7" w:rsidRDefault="00CA4854" w:rsidP="003D3149">
            <w:pPr>
              <w:jc w:val="center"/>
              <w:rPr>
                <w:iCs/>
              </w:rPr>
            </w:pPr>
            <w:r w:rsidRPr="002B03C7">
              <w:rPr>
                <w:iCs/>
              </w:rPr>
              <w:t>2.</w:t>
            </w:r>
          </w:p>
        </w:tc>
        <w:tc>
          <w:tcPr>
            <w:tcW w:w="1689" w:type="pct"/>
            <w:hideMark/>
          </w:tcPr>
          <w:p w14:paraId="2D6403CA" w14:textId="77777777" w:rsidR="00CA4854" w:rsidRPr="002B03C7" w:rsidRDefault="00CA4854" w:rsidP="007C7AC4">
            <w:pPr>
              <w:rPr>
                <w:iCs/>
              </w:rPr>
            </w:pPr>
            <w:r w:rsidRPr="002B03C7">
              <w:rPr>
                <w:iCs/>
              </w:rPr>
              <w:t>Tiesiskā regulējuma ietekme uz tautsaimniecību un administratīvo slogu</w:t>
            </w:r>
          </w:p>
        </w:tc>
        <w:tc>
          <w:tcPr>
            <w:tcW w:w="3045" w:type="pct"/>
            <w:hideMark/>
          </w:tcPr>
          <w:p w14:paraId="70F22609" w14:textId="77777777" w:rsidR="00CA4854" w:rsidRPr="002B03C7" w:rsidRDefault="00CA4854" w:rsidP="00266744">
            <w:pPr>
              <w:ind w:left="20"/>
              <w:rPr>
                <w:iCs/>
              </w:rPr>
            </w:pPr>
            <w:r w:rsidRPr="002B03C7">
              <w:rPr>
                <w:iCs/>
              </w:rPr>
              <w:t>Nav.</w:t>
            </w:r>
          </w:p>
        </w:tc>
      </w:tr>
      <w:tr w:rsidR="002B03C7" w:rsidRPr="002B03C7" w14:paraId="11783064" w14:textId="77777777" w:rsidTr="009B7EA7">
        <w:trPr>
          <w:tblCellSpacing w:w="15" w:type="dxa"/>
        </w:trPr>
        <w:tc>
          <w:tcPr>
            <w:tcW w:w="200" w:type="pct"/>
            <w:hideMark/>
          </w:tcPr>
          <w:p w14:paraId="5C26DC65" w14:textId="77777777" w:rsidR="00CA4854" w:rsidRPr="002B03C7" w:rsidRDefault="00CA4854" w:rsidP="003D3149">
            <w:pPr>
              <w:jc w:val="center"/>
              <w:rPr>
                <w:iCs/>
              </w:rPr>
            </w:pPr>
            <w:r w:rsidRPr="002B03C7">
              <w:rPr>
                <w:iCs/>
              </w:rPr>
              <w:t>3.</w:t>
            </w:r>
          </w:p>
        </w:tc>
        <w:tc>
          <w:tcPr>
            <w:tcW w:w="1689" w:type="pct"/>
            <w:hideMark/>
          </w:tcPr>
          <w:p w14:paraId="59E1E6A8" w14:textId="77777777" w:rsidR="00CA4854" w:rsidRPr="002B03C7" w:rsidRDefault="00CA4854" w:rsidP="007C7AC4">
            <w:pPr>
              <w:rPr>
                <w:iCs/>
              </w:rPr>
            </w:pPr>
            <w:r w:rsidRPr="002B03C7">
              <w:rPr>
                <w:iCs/>
              </w:rPr>
              <w:t>Administratīvo izmaksu monetārs novērtējums</w:t>
            </w:r>
          </w:p>
        </w:tc>
        <w:tc>
          <w:tcPr>
            <w:tcW w:w="3045" w:type="pct"/>
            <w:hideMark/>
          </w:tcPr>
          <w:p w14:paraId="4A5A9E50" w14:textId="77777777" w:rsidR="00CA4854" w:rsidRPr="002B03C7" w:rsidRDefault="00CA4854" w:rsidP="00266744">
            <w:pPr>
              <w:ind w:left="20"/>
              <w:rPr>
                <w:iCs/>
              </w:rPr>
            </w:pPr>
            <w:r w:rsidRPr="002B03C7">
              <w:rPr>
                <w:iCs/>
              </w:rPr>
              <w:t>Nav.</w:t>
            </w:r>
          </w:p>
        </w:tc>
      </w:tr>
      <w:tr w:rsidR="002B03C7" w:rsidRPr="002B03C7" w14:paraId="297279AB" w14:textId="77777777" w:rsidTr="009B7EA7">
        <w:trPr>
          <w:tblCellSpacing w:w="15" w:type="dxa"/>
        </w:trPr>
        <w:tc>
          <w:tcPr>
            <w:tcW w:w="200" w:type="pct"/>
            <w:hideMark/>
          </w:tcPr>
          <w:p w14:paraId="4AE53130" w14:textId="77777777" w:rsidR="00CA4854" w:rsidRPr="002B03C7" w:rsidRDefault="00CA4854" w:rsidP="003D3149">
            <w:pPr>
              <w:jc w:val="center"/>
              <w:rPr>
                <w:iCs/>
              </w:rPr>
            </w:pPr>
            <w:r w:rsidRPr="002B03C7">
              <w:rPr>
                <w:iCs/>
              </w:rPr>
              <w:t>4.</w:t>
            </w:r>
          </w:p>
        </w:tc>
        <w:tc>
          <w:tcPr>
            <w:tcW w:w="1689" w:type="pct"/>
            <w:hideMark/>
          </w:tcPr>
          <w:p w14:paraId="559CD581" w14:textId="77777777" w:rsidR="00CA4854" w:rsidRPr="002B03C7" w:rsidRDefault="00CA4854" w:rsidP="007C7AC4">
            <w:pPr>
              <w:rPr>
                <w:iCs/>
              </w:rPr>
            </w:pPr>
            <w:r w:rsidRPr="002B03C7">
              <w:rPr>
                <w:iCs/>
              </w:rPr>
              <w:t>Atbilstības izmaksu monetārs novērtējums</w:t>
            </w:r>
          </w:p>
        </w:tc>
        <w:tc>
          <w:tcPr>
            <w:tcW w:w="3045" w:type="pct"/>
            <w:hideMark/>
          </w:tcPr>
          <w:p w14:paraId="7CB7923F" w14:textId="77777777" w:rsidR="00CA4854" w:rsidRPr="002B03C7" w:rsidRDefault="00CA4854" w:rsidP="00266744">
            <w:pPr>
              <w:ind w:left="20"/>
              <w:rPr>
                <w:iCs/>
              </w:rPr>
            </w:pPr>
            <w:r w:rsidRPr="002B03C7">
              <w:rPr>
                <w:iCs/>
              </w:rPr>
              <w:t>Nav.</w:t>
            </w:r>
          </w:p>
        </w:tc>
      </w:tr>
      <w:tr w:rsidR="002B03C7" w:rsidRPr="002B03C7" w14:paraId="1EC1118B" w14:textId="77777777" w:rsidTr="009B7EA7">
        <w:trPr>
          <w:tblCellSpacing w:w="15" w:type="dxa"/>
        </w:trPr>
        <w:tc>
          <w:tcPr>
            <w:tcW w:w="200" w:type="pct"/>
            <w:tcBorders>
              <w:bottom w:val="double" w:sz="4" w:space="0" w:color="auto"/>
            </w:tcBorders>
            <w:hideMark/>
          </w:tcPr>
          <w:p w14:paraId="27B2557C" w14:textId="77777777" w:rsidR="00CA4854" w:rsidRPr="002B03C7" w:rsidRDefault="00CA4854" w:rsidP="007C7AC4">
            <w:pPr>
              <w:rPr>
                <w:iCs/>
              </w:rPr>
            </w:pPr>
            <w:r w:rsidRPr="002B03C7">
              <w:rPr>
                <w:iCs/>
              </w:rPr>
              <w:t>5.</w:t>
            </w:r>
          </w:p>
        </w:tc>
        <w:tc>
          <w:tcPr>
            <w:tcW w:w="1689" w:type="pct"/>
            <w:tcBorders>
              <w:bottom w:val="double" w:sz="4" w:space="0" w:color="auto"/>
            </w:tcBorders>
            <w:hideMark/>
          </w:tcPr>
          <w:p w14:paraId="7F865102" w14:textId="77777777" w:rsidR="00CA4854" w:rsidRPr="002B03C7" w:rsidRDefault="00CA4854" w:rsidP="007C7AC4">
            <w:pPr>
              <w:rPr>
                <w:iCs/>
              </w:rPr>
            </w:pPr>
            <w:r w:rsidRPr="002B03C7">
              <w:rPr>
                <w:iCs/>
              </w:rPr>
              <w:t>Cita informācija</w:t>
            </w:r>
          </w:p>
        </w:tc>
        <w:tc>
          <w:tcPr>
            <w:tcW w:w="3045" w:type="pct"/>
            <w:tcBorders>
              <w:bottom w:val="double" w:sz="4" w:space="0" w:color="auto"/>
            </w:tcBorders>
            <w:hideMark/>
          </w:tcPr>
          <w:p w14:paraId="5EDEA732" w14:textId="77777777" w:rsidR="00CA4854" w:rsidRPr="002B03C7" w:rsidRDefault="00CA4854" w:rsidP="00266744">
            <w:pPr>
              <w:ind w:left="20"/>
              <w:rPr>
                <w:iCs/>
              </w:rPr>
            </w:pPr>
            <w:r w:rsidRPr="002B03C7">
              <w:rPr>
                <w:iCs/>
              </w:rPr>
              <w:t>Nav.</w:t>
            </w:r>
          </w:p>
        </w:tc>
      </w:tr>
      <w:tr w:rsidR="00EE71EB" w:rsidRPr="002B03C7" w14:paraId="2455FB64" w14:textId="77777777" w:rsidTr="009B7EA7">
        <w:trPr>
          <w:tblCellSpacing w:w="15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14:paraId="7AF7876E" w14:textId="77777777" w:rsidR="00EE71EB" w:rsidRPr="002B03C7" w:rsidRDefault="00EE71EB" w:rsidP="007C7AC4">
            <w:pPr>
              <w:rPr>
                <w:iCs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14:paraId="051387FE" w14:textId="77777777" w:rsidR="00EE71EB" w:rsidRPr="002B03C7" w:rsidRDefault="00EE71EB" w:rsidP="007C7AC4">
            <w:pPr>
              <w:rPr>
                <w:iCs/>
              </w:rPr>
            </w:pPr>
          </w:p>
        </w:tc>
        <w:tc>
          <w:tcPr>
            <w:tcW w:w="3045" w:type="pct"/>
            <w:tcBorders>
              <w:top w:val="nil"/>
              <w:left w:val="nil"/>
              <w:bottom w:val="nil"/>
              <w:right w:val="nil"/>
            </w:tcBorders>
          </w:tcPr>
          <w:p w14:paraId="5954C6A8" w14:textId="77777777" w:rsidR="00EE71EB" w:rsidRPr="002B03C7" w:rsidRDefault="00EE71EB" w:rsidP="007C7AC4">
            <w:pPr>
              <w:rPr>
                <w:iCs/>
              </w:rPr>
            </w:pPr>
          </w:p>
        </w:tc>
      </w:tr>
      <w:tr w:rsidR="002B03C7" w:rsidRPr="002B03C7" w14:paraId="60B0DBE5" w14:textId="77777777" w:rsidTr="002B03C7">
        <w:tblPrEx>
          <w:tblCellSpacing w:w="0" w:type="nil"/>
        </w:tblPrEx>
        <w:trPr>
          <w:trHeight w:val="360"/>
        </w:trPr>
        <w:tc>
          <w:tcPr>
            <w:tcW w:w="49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F27B0A7" w14:textId="244F1365" w:rsidR="00A72B4F" w:rsidRPr="002B03C7" w:rsidRDefault="00A72B4F" w:rsidP="00CA4854">
            <w:pPr>
              <w:jc w:val="center"/>
              <w:rPr>
                <w:b/>
                <w:bCs/>
              </w:rPr>
            </w:pPr>
            <w:r w:rsidRPr="002B03C7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2B03C7" w:rsidRPr="002B03C7" w14:paraId="5F67FC32" w14:textId="77777777" w:rsidTr="002B03C7">
        <w:tblPrEx>
          <w:tblCellSpacing w:w="0" w:type="nil"/>
        </w:tblPrEx>
        <w:trPr>
          <w:trHeight w:val="207"/>
        </w:trPr>
        <w:tc>
          <w:tcPr>
            <w:tcW w:w="49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F0C950" w14:textId="77777777" w:rsidR="00A72B4F" w:rsidRPr="002B03C7" w:rsidRDefault="00A72B4F" w:rsidP="00A75102">
            <w:pPr>
              <w:ind w:firstLine="15"/>
              <w:jc w:val="center"/>
              <w:rPr>
                <w:b/>
                <w:bCs/>
              </w:rPr>
            </w:pPr>
            <w:r w:rsidRPr="002B03C7">
              <w:t>Rīkojuma projekts šo jomu neskar.</w:t>
            </w:r>
          </w:p>
        </w:tc>
      </w:tr>
    </w:tbl>
    <w:p w14:paraId="3342E700" w14:textId="31FD0653" w:rsidR="00DC7C81" w:rsidRDefault="00DC7C81" w:rsidP="000E348C"/>
    <w:p w14:paraId="52E8639C" w14:textId="77777777" w:rsidR="002B03C7" w:rsidRDefault="002B03C7" w:rsidP="000E348C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41"/>
      </w:tblGrid>
      <w:tr w:rsidR="00A72B4F" w:rsidRPr="00BC2633" w14:paraId="546DDA49" w14:textId="77777777" w:rsidTr="002B03C7">
        <w:trPr>
          <w:trHeight w:val="450"/>
        </w:trPr>
        <w:tc>
          <w:tcPr>
            <w:tcW w:w="0" w:type="auto"/>
            <w:vAlign w:val="center"/>
            <w:hideMark/>
          </w:tcPr>
          <w:p w14:paraId="28A4C6DD" w14:textId="77777777"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A72B4F" w:rsidRPr="00BC2633" w14:paraId="056E8147" w14:textId="77777777" w:rsidTr="002B03C7">
        <w:trPr>
          <w:trHeight w:val="304"/>
        </w:trPr>
        <w:tc>
          <w:tcPr>
            <w:tcW w:w="0" w:type="auto"/>
            <w:vAlign w:val="center"/>
          </w:tcPr>
          <w:p w14:paraId="155BFFBC" w14:textId="77777777"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616912">
              <w:t>Rīkojuma projekts šo jomu neskar.</w:t>
            </w:r>
          </w:p>
        </w:tc>
      </w:tr>
    </w:tbl>
    <w:p w14:paraId="7B623A2F" w14:textId="0A24ABE6" w:rsidR="00A72B4F" w:rsidRDefault="00A72B4F" w:rsidP="000E348C"/>
    <w:p w14:paraId="3BE33EDE" w14:textId="77777777" w:rsidR="002B03C7" w:rsidRDefault="002B03C7" w:rsidP="000E348C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41"/>
      </w:tblGrid>
      <w:tr w:rsidR="00A72B4F" w:rsidRPr="00BC2633" w14:paraId="16BC357D" w14:textId="77777777" w:rsidTr="002B03C7">
        <w:tc>
          <w:tcPr>
            <w:tcW w:w="5000" w:type="pct"/>
            <w:vAlign w:val="center"/>
            <w:hideMark/>
          </w:tcPr>
          <w:p w14:paraId="025F2287" w14:textId="77777777"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A72B4F" w:rsidRPr="00BC2633" w14:paraId="7B91B512" w14:textId="77777777" w:rsidTr="002B03C7">
        <w:tc>
          <w:tcPr>
            <w:tcW w:w="5000" w:type="pct"/>
            <w:vAlign w:val="center"/>
          </w:tcPr>
          <w:p w14:paraId="4D5CC8D7" w14:textId="77777777"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616912">
              <w:t>Rīkojuma projekts šo jomu neskar.</w:t>
            </w:r>
          </w:p>
        </w:tc>
      </w:tr>
    </w:tbl>
    <w:p w14:paraId="1FDC72FF" w14:textId="1E83F38D" w:rsidR="00A72B4F" w:rsidRDefault="00A72B4F" w:rsidP="000E348C"/>
    <w:p w14:paraId="47232750" w14:textId="77777777" w:rsidR="002B03C7" w:rsidRDefault="002B03C7" w:rsidP="000E348C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1"/>
        <w:gridCol w:w="3117"/>
        <w:gridCol w:w="5513"/>
      </w:tblGrid>
      <w:tr w:rsidR="00A72B4F" w:rsidRPr="00BC2633" w14:paraId="5D637004" w14:textId="77777777" w:rsidTr="002B03C7">
        <w:trPr>
          <w:trHeight w:val="420"/>
        </w:trPr>
        <w:tc>
          <w:tcPr>
            <w:tcW w:w="0" w:type="auto"/>
            <w:gridSpan w:val="3"/>
            <w:vAlign w:val="center"/>
            <w:hideMark/>
          </w:tcPr>
          <w:p w14:paraId="67345310" w14:textId="77777777"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t>VI. Sabiedrības līdzdalība un komunikācijas aktivitātes</w:t>
            </w:r>
          </w:p>
        </w:tc>
      </w:tr>
      <w:tr w:rsidR="00F525F2" w:rsidRPr="00BC2633" w14:paraId="3DA42554" w14:textId="77777777" w:rsidTr="009B7EA7">
        <w:trPr>
          <w:trHeight w:val="311"/>
        </w:trPr>
        <w:tc>
          <w:tcPr>
            <w:tcW w:w="227" w:type="pct"/>
            <w:vAlign w:val="center"/>
          </w:tcPr>
          <w:p w14:paraId="27953ED9" w14:textId="7F24B785" w:rsidR="00F525F2" w:rsidRPr="00F525F2" w:rsidRDefault="00F525F2" w:rsidP="0090072E">
            <w:pPr>
              <w:jc w:val="center"/>
              <w:rPr>
                <w:bCs/>
              </w:rPr>
            </w:pPr>
            <w:r w:rsidRPr="00F525F2">
              <w:rPr>
                <w:bCs/>
              </w:rPr>
              <w:t>1.</w:t>
            </w:r>
          </w:p>
        </w:tc>
        <w:tc>
          <w:tcPr>
            <w:tcW w:w="1724" w:type="pct"/>
            <w:vAlign w:val="center"/>
          </w:tcPr>
          <w:p w14:paraId="69672F2A" w14:textId="300A8100" w:rsidR="00F525F2" w:rsidRPr="00F525F2" w:rsidRDefault="00F525F2" w:rsidP="00F525F2">
            <w:pPr>
              <w:ind w:left="-23"/>
              <w:rPr>
                <w:bCs/>
              </w:rPr>
            </w:pPr>
            <w:r w:rsidRPr="00F525F2">
              <w:rPr>
                <w:bCs/>
              </w:rPr>
              <w:t>Plānotās sabiedrības līdzdalības un komunikācijas aktivitātes saistībā ar projektu</w:t>
            </w:r>
          </w:p>
        </w:tc>
        <w:tc>
          <w:tcPr>
            <w:tcW w:w="3049" w:type="pct"/>
            <w:vAlign w:val="center"/>
          </w:tcPr>
          <w:p w14:paraId="4ACD362C" w14:textId="0A0ACCBE" w:rsidR="00F525F2" w:rsidRPr="00073383" w:rsidRDefault="003D3A03" w:rsidP="00296148">
            <w:pPr>
              <w:ind w:left="117" w:right="100"/>
              <w:jc w:val="both"/>
              <w:rPr>
                <w:bCs/>
              </w:rPr>
            </w:pPr>
            <w:r>
              <w:rPr>
                <w:bCs/>
              </w:rPr>
              <w:t xml:space="preserve">Rīkojuma projekta izstrādes laikā Jaunsardzes centrs </w:t>
            </w:r>
            <w:r w:rsidR="00296148">
              <w:rPr>
                <w:bCs/>
              </w:rPr>
              <w:t>ir informēji</w:t>
            </w:r>
            <w:r w:rsidR="00C468DE">
              <w:rPr>
                <w:bCs/>
              </w:rPr>
              <w:t>s</w:t>
            </w:r>
            <w:r w:rsidR="00296148">
              <w:rPr>
                <w:bCs/>
              </w:rPr>
              <w:t xml:space="preserve"> </w:t>
            </w:r>
            <w:r>
              <w:rPr>
                <w:bCs/>
              </w:rPr>
              <w:t xml:space="preserve">biedrību </w:t>
            </w:r>
            <w:r w:rsidRPr="002B03C7">
              <w:t>“Latvijas Biatlona federācija”</w:t>
            </w:r>
            <w:r>
              <w:t xml:space="preserve"> par rīkojuma projekta saturu.</w:t>
            </w:r>
          </w:p>
        </w:tc>
      </w:tr>
      <w:tr w:rsidR="00F525F2" w:rsidRPr="00BC2633" w14:paraId="38F2F6FB" w14:textId="77777777" w:rsidTr="009B7EA7">
        <w:trPr>
          <w:trHeight w:val="311"/>
        </w:trPr>
        <w:tc>
          <w:tcPr>
            <w:tcW w:w="227" w:type="pct"/>
            <w:vAlign w:val="center"/>
          </w:tcPr>
          <w:p w14:paraId="06AAAE5A" w14:textId="2B359186" w:rsidR="00F525F2" w:rsidRPr="00F525F2" w:rsidRDefault="00F525F2" w:rsidP="0090072E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724" w:type="pct"/>
            <w:vAlign w:val="center"/>
          </w:tcPr>
          <w:p w14:paraId="5CEF5CE1" w14:textId="38494A3E" w:rsidR="00F525F2" w:rsidRPr="00BC2633" w:rsidRDefault="00F525F2" w:rsidP="00F525F2">
            <w:pPr>
              <w:rPr>
                <w:b/>
                <w:bCs/>
              </w:rPr>
            </w:pPr>
            <w:r w:rsidRPr="00F525F2">
              <w:rPr>
                <w:bCs/>
              </w:rPr>
              <w:t>Sabiedrības līdzdalība projekta izstrādē</w:t>
            </w:r>
          </w:p>
        </w:tc>
        <w:tc>
          <w:tcPr>
            <w:tcW w:w="3049" w:type="pct"/>
            <w:vAlign w:val="center"/>
          </w:tcPr>
          <w:p w14:paraId="65CB07B1" w14:textId="264E41DF" w:rsidR="00F525F2" w:rsidRPr="00073383" w:rsidRDefault="009B7EA7" w:rsidP="003D3A03">
            <w:pPr>
              <w:ind w:left="117" w:right="100"/>
              <w:jc w:val="both"/>
              <w:rPr>
                <w:bCs/>
              </w:rPr>
            </w:pPr>
            <w:r>
              <w:rPr>
                <w:bCs/>
              </w:rPr>
              <w:t xml:space="preserve">Rīkojuma projekta izstrādes laikā Jaunsardzes centrs </w:t>
            </w:r>
            <w:r w:rsidR="003D3A03">
              <w:rPr>
                <w:bCs/>
              </w:rPr>
              <w:t>konsultējies</w:t>
            </w:r>
            <w:r>
              <w:rPr>
                <w:bCs/>
              </w:rPr>
              <w:t xml:space="preserve"> ar biedrību </w:t>
            </w:r>
            <w:r w:rsidRPr="002B03C7">
              <w:t>“Latvijas Biatlona federācija”</w:t>
            </w:r>
            <w:r w:rsidR="003D3A03">
              <w:t>.</w:t>
            </w:r>
          </w:p>
        </w:tc>
      </w:tr>
      <w:tr w:rsidR="00F525F2" w:rsidRPr="00BC2633" w14:paraId="590B93B2" w14:textId="77777777" w:rsidTr="0046161B">
        <w:trPr>
          <w:trHeight w:val="311"/>
        </w:trPr>
        <w:tc>
          <w:tcPr>
            <w:tcW w:w="227" w:type="pct"/>
            <w:tcBorders>
              <w:bottom w:val="double" w:sz="4" w:space="0" w:color="auto"/>
            </w:tcBorders>
            <w:vAlign w:val="center"/>
          </w:tcPr>
          <w:p w14:paraId="0F483476" w14:textId="2C4A6FF2" w:rsidR="00F525F2" w:rsidRPr="00F525F2" w:rsidRDefault="00F525F2" w:rsidP="0090072E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724" w:type="pct"/>
            <w:tcBorders>
              <w:bottom w:val="double" w:sz="4" w:space="0" w:color="auto"/>
            </w:tcBorders>
            <w:vAlign w:val="center"/>
          </w:tcPr>
          <w:p w14:paraId="601156FA" w14:textId="7B452E27" w:rsidR="00F525F2" w:rsidRPr="00073383" w:rsidRDefault="00073383" w:rsidP="00F525F2">
            <w:pPr>
              <w:ind w:left="-23"/>
              <w:rPr>
                <w:bCs/>
              </w:rPr>
            </w:pPr>
            <w:r w:rsidRPr="00073383">
              <w:rPr>
                <w:bCs/>
              </w:rPr>
              <w:t>Sabiedrības līdzdalības rezultāti</w:t>
            </w:r>
          </w:p>
        </w:tc>
        <w:tc>
          <w:tcPr>
            <w:tcW w:w="3049" w:type="pct"/>
            <w:tcBorders>
              <w:bottom w:val="double" w:sz="4" w:space="0" w:color="auto"/>
            </w:tcBorders>
            <w:vAlign w:val="center"/>
          </w:tcPr>
          <w:p w14:paraId="144292EF" w14:textId="03362BCE" w:rsidR="00F525F2" w:rsidRPr="00073383" w:rsidRDefault="009B7EA7" w:rsidP="00007212">
            <w:pPr>
              <w:ind w:left="117" w:right="100"/>
              <w:jc w:val="both"/>
              <w:rPr>
                <w:bCs/>
              </w:rPr>
            </w:pPr>
            <w:r>
              <w:rPr>
                <w:bCs/>
              </w:rPr>
              <w:t xml:space="preserve">Biedrība </w:t>
            </w:r>
            <w:r w:rsidRPr="002B03C7">
              <w:t>“Latvijas Biatlona federācija”</w:t>
            </w:r>
            <w:r>
              <w:t xml:space="preserve"> nav izteikusi iebildumus tālākai rīkojuma projekta virzībai.</w:t>
            </w:r>
          </w:p>
        </w:tc>
      </w:tr>
      <w:tr w:rsidR="00F525F2" w:rsidRPr="00BC2633" w14:paraId="66082DA8" w14:textId="77777777" w:rsidTr="009B7EA7">
        <w:trPr>
          <w:trHeight w:val="311"/>
        </w:trPr>
        <w:tc>
          <w:tcPr>
            <w:tcW w:w="227" w:type="pct"/>
            <w:vAlign w:val="center"/>
          </w:tcPr>
          <w:p w14:paraId="0A46810D" w14:textId="3D582D4C" w:rsidR="00F525F2" w:rsidRPr="00073383" w:rsidRDefault="00F525F2" w:rsidP="0090072E">
            <w:pPr>
              <w:jc w:val="center"/>
              <w:rPr>
                <w:bCs/>
              </w:rPr>
            </w:pPr>
            <w:r w:rsidRPr="00073383">
              <w:rPr>
                <w:bCs/>
              </w:rPr>
              <w:t>4.</w:t>
            </w:r>
          </w:p>
        </w:tc>
        <w:tc>
          <w:tcPr>
            <w:tcW w:w="1724" w:type="pct"/>
            <w:vAlign w:val="center"/>
          </w:tcPr>
          <w:p w14:paraId="4DD1739D" w14:textId="19A6C670" w:rsidR="00F525F2" w:rsidRPr="00073383" w:rsidRDefault="00073383" w:rsidP="00F525F2">
            <w:pPr>
              <w:ind w:left="-23"/>
              <w:rPr>
                <w:bCs/>
              </w:rPr>
            </w:pPr>
            <w:r w:rsidRPr="00073383">
              <w:rPr>
                <w:bCs/>
              </w:rPr>
              <w:t>Cita informācija</w:t>
            </w:r>
          </w:p>
        </w:tc>
        <w:tc>
          <w:tcPr>
            <w:tcW w:w="3049" w:type="pct"/>
            <w:vAlign w:val="center"/>
          </w:tcPr>
          <w:p w14:paraId="774D2819" w14:textId="62691D86" w:rsidR="00F525F2" w:rsidRPr="00073383" w:rsidRDefault="00073383" w:rsidP="00266744">
            <w:pPr>
              <w:ind w:left="117"/>
              <w:jc w:val="both"/>
              <w:rPr>
                <w:bCs/>
              </w:rPr>
            </w:pPr>
            <w:r>
              <w:rPr>
                <w:bCs/>
              </w:rPr>
              <w:t>Nav.</w:t>
            </w:r>
          </w:p>
        </w:tc>
      </w:tr>
    </w:tbl>
    <w:p w14:paraId="5D38DE35" w14:textId="58EB1351" w:rsidR="00A72B4F" w:rsidRDefault="00A72B4F" w:rsidP="00A72B4F"/>
    <w:p w14:paraId="4D51005D" w14:textId="77777777" w:rsidR="002B03C7" w:rsidRDefault="002B03C7" w:rsidP="00A72B4F"/>
    <w:tbl>
      <w:tblPr>
        <w:tblW w:w="5004" w:type="pct"/>
        <w:tblCellSpacing w:w="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6"/>
        <w:gridCol w:w="3174"/>
        <w:gridCol w:w="5478"/>
      </w:tblGrid>
      <w:tr w:rsidR="004B4E69" w:rsidRPr="002B03C7" w14:paraId="44634E91" w14:textId="77777777" w:rsidTr="00611930">
        <w:trPr>
          <w:tblCellSpacing w:w="15" w:type="dxa"/>
        </w:trPr>
        <w:tc>
          <w:tcPr>
            <w:tcW w:w="4967" w:type="pct"/>
            <w:gridSpan w:val="3"/>
            <w:vAlign w:val="center"/>
            <w:hideMark/>
          </w:tcPr>
          <w:p w14:paraId="13D3EE22" w14:textId="5595DCB5" w:rsidR="004B4E69" w:rsidRPr="002B03C7" w:rsidRDefault="004B4E69" w:rsidP="00611930">
            <w:pPr>
              <w:jc w:val="center"/>
              <w:rPr>
                <w:b/>
                <w:bCs/>
                <w:iCs/>
              </w:rPr>
            </w:pPr>
            <w:r w:rsidRPr="004B4E69">
              <w:rPr>
                <w:b/>
                <w:bCs/>
                <w:iCs/>
              </w:rPr>
              <w:lastRenderedPageBreak/>
              <w:t>VII. Tiesību akta projekta izpildes nodrošināšana un tās ietekme uz institūcijām</w:t>
            </w:r>
          </w:p>
        </w:tc>
      </w:tr>
      <w:tr w:rsidR="004B4E69" w:rsidRPr="002B03C7" w14:paraId="3798045E" w14:textId="77777777" w:rsidTr="004B4E69">
        <w:trPr>
          <w:tblCellSpacing w:w="15" w:type="dxa"/>
        </w:trPr>
        <w:tc>
          <w:tcPr>
            <w:tcW w:w="206" w:type="pct"/>
            <w:hideMark/>
          </w:tcPr>
          <w:p w14:paraId="30C9DDB4" w14:textId="77777777" w:rsidR="004B4E69" w:rsidRPr="002B03C7" w:rsidRDefault="004B4E69" w:rsidP="003D3149">
            <w:pPr>
              <w:jc w:val="center"/>
              <w:rPr>
                <w:iCs/>
              </w:rPr>
            </w:pPr>
            <w:r w:rsidRPr="002B03C7">
              <w:rPr>
                <w:iCs/>
              </w:rPr>
              <w:t>1.</w:t>
            </w:r>
          </w:p>
        </w:tc>
        <w:tc>
          <w:tcPr>
            <w:tcW w:w="1745" w:type="pct"/>
            <w:hideMark/>
          </w:tcPr>
          <w:p w14:paraId="4B4B11BD" w14:textId="6EF8630E" w:rsidR="004B4E69" w:rsidRPr="004B4E69" w:rsidRDefault="004B4E69" w:rsidP="00611930">
            <w:pPr>
              <w:rPr>
                <w:iCs/>
              </w:rPr>
            </w:pPr>
            <w:r w:rsidRPr="004B4E69">
              <w:rPr>
                <w:iCs/>
              </w:rPr>
              <w:t>Projekta izpildē iesaistītās institūcijas</w:t>
            </w:r>
          </w:p>
        </w:tc>
        <w:tc>
          <w:tcPr>
            <w:tcW w:w="2983" w:type="pct"/>
            <w:hideMark/>
          </w:tcPr>
          <w:p w14:paraId="50285D81" w14:textId="480A1D11" w:rsidR="004B4E69" w:rsidRPr="002B03C7" w:rsidRDefault="003A4886" w:rsidP="00073383">
            <w:pPr>
              <w:jc w:val="both"/>
              <w:rPr>
                <w:iCs/>
              </w:rPr>
            </w:pPr>
            <w:r>
              <w:t>Ministru kabineta rīkojuma projekta izpildi nodrošinās Aizsardzības ministrija un Jaunsardzes centrs.</w:t>
            </w:r>
          </w:p>
        </w:tc>
      </w:tr>
      <w:tr w:rsidR="004B4E69" w:rsidRPr="002B03C7" w14:paraId="38BD2203" w14:textId="77777777" w:rsidTr="004B4E69">
        <w:trPr>
          <w:tblCellSpacing w:w="15" w:type="dxa"/>
        </w:trPr>
        <w:tc>
          <w:tcPr>
            <w:tcW w:w="206" w:type="pct"/>
            <w:hideMark/>
          </w:tcPr>
          <w:p w14:paraId="5DEC5034" w14:textId="77777777" w:rsidR="004B4E69" w:rsidRPr="002B03C7" w:rsidRDefault="004B4E69" w:rsidP="003D3149">
            <w:pPr>
              <w:jc w:val="center"/>
              <w:rPr>
                <w:iCs/>
              </w:rPr>
            </w:pPr>
            <w:r w:rsidRPr="002B03C7">
              <w:rPr>
                <w:iCs/>
              </w:rPr>
              <w:t>2.</w:t>
            </w:r>
          </w:p>
        </w:tc>
        <w:tc>
          <w:tcPr>
            <w:tcW w:w="1745" w:type="pct"/>
            <w:hideMark/>
          </w:tcPr>
          <w:p w14:paraId="4DCDD4B9" w14:textId="65A50DBE" w:rsidR="004B4E69" w:rsidRPr="004B4E69" w:rsidRDefault="004B4E69" w:rsidP="00611930">
            <w:pPr>
              <w:rPr>
                <w:iCs/>
              </w:rPr>
            </w:pPr>
            <w:r w:rsidRPr="004B4E69">
              <w:rPr>
                <w:iCs/>
              </w:rPr>
              <w:t>Projekta izpildes ietekme uz pārvaldes funkcijām un institucionālo struktūru.</w:t>
            </w:r>
            <w:r w:rsidRPr="004B4E69">
              <w:rPr>
                <w:iCs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83" w:type="pct"/>
            <w:hideMark/>
          </w:tcPr>
          <w:p w14:paraId="15928A28" w14:textId="77777777" w:rsidR="004B4E69" w:rsidRDefault="000943A4" w:rsidP="00073383">
            <w:pPr>
              <w:jc w:val="both"/>
            </w:pPr>
            <w:r>
              <w:t>Aizsardzības ministrija un Jaunsardzes centrs Ministru kabineta rīkojuma projekta izpildi nodrošinās esošo funkciju ietvaros.</w:t>
            </w:r>
          </w:p>
          <w:p w14:paraId="6C66A462" w14:textId="23660DBA" w:rsidR="00D80FDA" w:rsidRPr="002B03C7" w:rsidRDefault="00D80FDA" w:rsidP="00073383">
            <w:pPr>
              <w:jc w:val="both"/>
              <w:rPr>
                <w:iCs/>
              </w:rPr>
            </w:pPr>
          </w:p>
        </w:tc>
      </w:tr>
      <w:tr w:rsidR="004B4E69" w:rsidRPr="002B03C7" w14:paraId="781A97FE" w14:textId="77777777" w:rsidTr="004B4E69">
        <w:trPr>
          <w:tblCellSpacing w:w="15" w:type="dxa"/>
        </w:trPr>
        <w:tc>
          <w:tcPr>
            <w:tcW w:w="206" w:type="pct"/>
            <w:tcBorders>
              <w:bottom w:val="double" w:sz="4" w:space="0" w:color="auto"/>
            </w:tcBorders>
            <w:hideMark/>
          </w:tcPr>
          <w:p w14:paraId="01578881" w14:textId="147E8C97" w:rsidR="004B4E69" w:rsidRPr="002B03C7" w:rsidRDefault="004B4E69" w:rsidP="003D3149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Pr="002B03C7">
              <w:rPr>
                <w:iCs/>
              </w:rPr>
              <w:t>.</w:t>
            </w:r>
          </w:p>
        </w:tc>
        <w:tc>
          <w:tcPr>
            <w:tcW w:w="1745" w:type="pct"/>
            <w:tcBorders>
              <w:bottom w:val="double" w:sz="4" w:space="0" w:color="auto"/>
            </w:tcBorders>
            <w:hideMark/>
          </w:tcPr>
          <w:p w14:paraId="161C6AA6" w14:textId="77777777" w:rsidR="004B4E69" w:rsidRPr="002B03C7" w:rsidRDefault="004B4E69" w:rsidP="00611930">
            <w:pPr>
              <w:rPr>
                <w:iCs/>
              </w:rPr>
            </w:pPr>
            <w:r w:rsidRPr="002B03C7">
              <w:rPr>
                <w:iCs/>
              </w:rPr>
              <w:t>Cita informācija</w:t>
            </w:r>
          </w:p>
        </w:tc>
        <w:tc>
          <w:tcPr>
            <w:tcW w:w="2983" w:type="pct"/>
            <w:tcBorders>
              <w:bottom w:val="double" w:sz="4" w:space="0" w:color="auto"/>
            </w:tcBorders>
            <w:hideMark/>
          </w:tcPr>
          <w:p w14:paraId="5B34151B" w14:textId="77777777" w:rsidR="004B4E69" w:rsidRPr="002B03C7" w:rsidRDefault="004B4E69" w:rsidP="00611930">
            <w:pPr>
              <w:rPr>
                <w:iCs/>
              </w:rPr>
            </w:pPr>
            <w:r w:rsidRPr="002B03C7">
              <w:rPr>
                <w:iCs/>
              </w:rPr>
              <w:t>Nav.</w:t>
            </w:r>
          </w:p>
        </w:tc>
      </w:tr>
    </w:tbl>
    <w:p w14:paraId="645A73A5" w14:textId="4392BB85" w:rsidR="00A72B4F" w:rsidRPr="004344D7" w:rsidRDefault="00A72B4F" w:rsidP="000E348C"/>
    <w:p w14:paraId="2139C875" w14:textId="77777777" w:rsidR="00D54CD4" w:rsidRDefault="00D54CD4" w:rsidP="00EE71EB"/>
    <w:p w14:paraId="75744874" w14:textId="502B1E64" w:rsidR="00EE71EB" w:rsidRDefault="00EE71EB" w:rsidP="00EE71EB">
      <w:r>
        <w:t>Ministru prezidenta biedrs,</w:t>
      </w:r>
    </w:p>
    <w:p w14:paraId="0CCBDA38" w14:textId="1D296ED1" w:rsidR="00C9389E" w:rsidRPr="00DB4C7E" w:rsidRDefault="00EE71EB" w:rsidP="00DB4C7E">
      <w:r>
        <w:t>aizsardzības ministrs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Artis Pabriks</w:t>
      </w:r>
    </w:p>
    <w:p w14:paraId="60D1289C" w14:textId="4D6EC2D9" w:rsidR="008114BD" w:rsidRDefault="008114BD" w:rsidP="000E348C">
      <w:pPr>
        <w:suppressAutoHyphens/>
        <w:rPr>
          <w:sz w:val="20"/>
        </w:rPr>
      </w:pPr>
    </w:p>
    <w:p w14:paraId="2D35CB7C" w14:textId="46ADD12D" w:rsidR="00E7403D" w:rsidRDefault="00E7403D" w:rsidP="000E348C">
      <w:pPr>
        <w:suppressAutoHyphens/>
        <w:rPr>
          <w:sz w:val="20"/>
        </w:rPr>
      </w:pPr>
    </w:p>
    <w:p w14:paraId="153E9466" w14:textId="33E559F0" w:rsidR="00E7403D" w:rsidRDefault="00E7403D" w:rsidP="000E348C">
      <w:pPr>
        <w:suppressAutoHyphens/>
        <w:rPr>
          <w:sz w:val="20"/>
        </w:rPr>
      </w:pPr>
    </w:p>
    <w:p w14:paraId="00B817F2" w14:textId="541C4642" w:rsidR="00E7403D" w:rsidRDefault="00E7403D" w:rsidP="000E348C">
      <w:pPr>
        <w:suppressAutoHyphens/>
        <w:rPr>
          <w:sz w:val="20"/>
        </w:rPr>
      </w:pPr>
    </w:p>
    <w:p w14:paraId="5BC027B1" w14:textId="77777777" w:rsidR="00E7403D" w:rsidRDefault="00E7403D" w:rsidP="000E348C">
      <w:pPr>
        <w:suppressAutoHyphens/>
        <w:rPr>
          <w:sz w:val="20"/>
        </w:rPr>
      </w:pPr>
    </w:p>
    <w:p w14:paraId="530FD850" w14:textId="77777777" w:rsidR="00F65F97" w:rsidRDefault="00F65F97" w:rsidP="000E348C">
      <w:pPr>
        <w:suppressAutoHyphens/>
        <w:rPr>
          <w:sz w:val="20"/>
        </w:rPr>
      </w:pPr>
    </w:p>
    <w:p w14:paraId="21EA67A1" w14:textId="2676802D" w:rsidR="008114BD" w:rsidRPr="00322E55" w:rsidRDefault="0005797A" w:rsidP="008114BD">
      <w:pPr>
        <w:rPr>
          <w:sz w:val="18"/>
          <w:szCs w:val="18"/>
        </w:rPr>
      </w:pPr>
      <w:r>
        <w:rPr>
          <w:sz w:val="18"/>
          <w:szCs w:val="18"/>
        </w:rPr>
        <w:t>A.</w:t>
      </w:r>
      <w:r w:rsidR="00D54CD4">
        <w:rPr>
          <w:sz w:val="18"/>
          <w:szCs w:val="18"/>
        </w:rPr>
        <w:t> </w:t>
      </w:r>
      <w:bookmarkStart w:id="0" w:name="_GoBack"/>
      <w:bookmarkEnd w:id="0"/>
      <w:r>
        <w:rPr>
          <w:sz w:val="18"/>
          <w:szCs w:val="18"/>
        </w:rPr>
        <w:t>Kundziņa, 67335168</w:t>
      </w:r>
    </w:p>
    <w:p w14:paraId="38965AEA" w14:textId="7401C462" w:rsidR="008114BD" w:rsidRPr="00322E55" w:rsidRDefault="00D54CD4" w:rsidP="008114BD">
      <w:pPr>
        <w:rPr>
          <w:sz w:val="18"/>
          <w:szCs w:val="18"/>
        </w:rPr>
      </w:pPr>
      <w:hyperlink r:id="rId8" w:history="1">
        <w:r w:rsidR="0005797A" w:rsidRPr="00404D23">
          <w:rPr>
            <w:rStyle w:val="Hyperlink"/>
            <w:sz w:val="18"/>
            <w:szCs w:val="18"/>
          </w:rPr>
          <w:t>Agnese.Kundzina@mod.gov.lv</w:t>
        </w:r>
      </w:hyperlink>
      <w:r w:rsidR="00322E55" w:rsidRPr="00322E55">
        <w:rPr>
          <w:sz w:val="18"/>
          <w:szCs w:val="18"/>
        </w:rPr>
        <w:t xml:space="preserve"> </w:t>
      </w:r>
    </w:p>
    <w:p w14:paraId="7B2A8B29" w14:textId="77777777" w:rsidR="003B0A96" w:rsidRPr="00322E55" w:rsidRDefault="003B0A96" w:rsidP="008114BD">
      <w:pPr>
        <w:suppressAutoHyphens/>
        <w:rPr>
          <w:color w:val="000000"/>
          <w:sz w:val="18"/>
          <w:szCs w:val="18"/>
        </w:rPr>
      </w:pPr>
    </w:p>
    <w:sectPr w:rsidR="003B0A96" w:rsidRPr="00322E55" w:rsidSect="00365945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E9601C" w16cid:durableId="225E81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F3A62" w14:textId="77777777" w:rsidR="00E06CF7" w:rsidRDefault="00E06CF7">
      <w:r>
        <w:separator/>
      </w:r>
    </w:p>
  </w:endnote>
  <w:endnote w:type="continuationSeparator" w:id="0">
    <w:p w14:paraId="28035A37" w14:textId="77777777" w:rsidR="00E06CF7" w:rsidRDefault="00E0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30502" w14:textId="55D360A5" w:rsidR="00322E55" w:rsidRPr="003F531F" w:rsidRDefault="00322E55" w:rsidP="00322E55">
    <w:pPr>
      <w:jc w:val="both"/>
      <w:rPr>
        <w:sz w:val="20"/>
        <w:szCs w:val="20"/>
      </w:rPr>
    </w:pPr>
    <w:r>
      <w:rPr>
        <w:sz w:val="20"/>
        <w:szCs w:val="20"/>
      </w:rPr>
      <w:t>A</w:t>
    </w:r>
    <w:r w:rsidR="00565FDC">
      <w:rPr>
        <w:sz w:val="20"/>
        <w:szCs w:val="20"/>
      </w:rPr>
      <w:t>I</w:t>
    </w:r>
    <w:r w:rsidR="008126BD">
      <w:rPr>
        <w:sz w:val="20"/>
        <w:szCs w:val="20"/>
      </w:rPr>
      <w:t>Manot_</w:t>
    </w:r>
    <w:r w:rsidR="00F974BB">
      <w:rPr>
        <w:sz w:val="20"/>
        <w:szCs w:val="20"/>
      </w:rPr>
      <w:t>14</w:t>
    </w:r>
    <w:r w:rsidR="00814D2C">
      <w:rPr>
        <w:sz w:val="20"/>
        <w:szCs w:val="20"/>
      </w:rPr>
      <w:t>05</w:t>
    </w:r>
    <w:r w:rsidR="0005797A">
      <w:rPr>
        <w:sz w:val="20"/>
        <w:szCs w:val="20"/>
      </w:rPr>
      <w:t>20</w:t>
    </w:r>
    <w:r w:rsidR="00565FDC">
      <w:rPr>
        <w:sz w:val="20"/>
        <w:szCs w:val="20"/>
      </w:rPr>
      <w:t>_MK</w:t>
    </w:r>
    <w:r w:rsidR="008126BD">
      <w:rPr>
        <w:sz w:val="20"/>
        <w:szCs w:val="20"/>
      </w:rPr>
      <w:t>rik</w:t>
    </w:r>
    <w:r w:rsidR="0005797A">
      <w:rPr>
        <w:sz w:val="20"/>
        <w:szCs w:val="20"/>
      </w:rPr>
      <w:t>136</w:t>
    </w:r>
  </w:p>
  <w:p w14:paraId="6443E74E" w14:textId="77777777" w:rsidR="009F53DC" w:rsidRPr="00ED5FA6" w:rsidRDefault="009F53DC" w:rsidP="00ED5F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73872" w14:textId="10C4E28A" w:rsidR="003F531F" w:rsidRPr="003F531F" w:rsidRDefault="00322E55" w:rsidP="00665387">
    <w:pPr>
      <w:jc w:val="both"/>
      <w:rPr>
        <w:sz w:val="20"/>
        <w:szCs w:val="20"/>
      </w:rPr>
    </w:pPr>
    <w:r>
      <w:rPr>
        <w:sz w:val="20"/>
        <w:szCs w:val="20"/>
      </w:rPr>
      <w:t>A</w:t>
    </w:r>
    <w:r w:rsidR="008126BD">
      <w:rPr>
        <w:sz w:val="20"/>
        <w:szCs w:val="20"/>
      </w:rPr>
      <w:t>I</w:t>
    </w:r>
    <w:r>
      <w:rPr>
        <w:sz w:val="20"/>
        <w:szCs w:val="20"/>
      </w:rPr>
      <w:t>Ma</w:t>
    </w:r>
    <w:r w:rsidR="003F531F">
      <w:rPr>
        <w:sz w:val="20"/>
        <w:szCs w:val="20"/>
      </w:rPr>
      <w:t>not_</w:t>
    </w:r>
    <w:r w:rsidR="00F974BB">
      <w:rPr>
        <w:sz w:val="20"/>
        <w:szCs w:val="20"/>
      </w:rPr>
      <w:t>14</w:t>
    </w:r>
    <w:r w:rsidR="00814D2C">
      <w:rPr>
        <w:sz w:val="20"/>
        <w:szCs w:val="20"/>
      </w:rPr>
      <w:t>05</w:t>
    </w:r>
    <w:r w:rsidR="0005797A">
      <w:rPr>
        <w:sz w:val="20"/>
        <w:szCs w:val="20"/>
      </w:rPr>
      <w:t>20</w:t>
    </w:r>
    <w:r w:rsidR="00BD196D">
      <w:rPr>
        <w:sz w:val="20"/>
        <w:szCs w:val="20"/>
      </w:rPr>
      <w:t>_MK</w:t>
    </w:r>
    <w:r w:rsidR="008126BD">
      <w:rPr>
        <w:sz w:val="20"/>
        <w:szCs w:val="20"/>
      </w:rPr>
      <w:t>rik</w:t>
    </w:r>
    <w:r w:rsidR="0005797A">
      <w:rPr>
        <w:sz w:val="20"/>
        <w:szCs w:val="20"/>
      </w:rPr>
      <w:t>136</w:t>
    </w:r>
  </w:p>
  <w:p w14:paraId="71BD5D6E" w14:textId="77777777" w:rsidR="003F531F" w:rsidRDefault="003F531F" w:rsidP="003F531F">
    <w:pPr>
      <w:pStyle w:val="naislab"/>
      <w:spacing w:before="0" w:after="0"/>
      <w:jc w:val="center"/>
      <w:outlineLvl w:val="0"/>
      <w:rPr>
        <w:b/>
      </w:rPr>
    </w:pPr>
  </w:p>
  <w:p w14:paraId="08B63402" w14:textId="77777777" w:rsidR="009F53DC" w:rsidRPr="003F4AF7" w:rsidRDefault="009F53DC" w:rsidP="004B4B6B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F6FAD" w14:textId="77777777" w:rsidR="00E06CF7" w:rsidRDefault="00E06CF7">
      <w:r>
        <w:separator/>
      </w:r>
    </w:p>
  </w:footnote>
  <w:footnote w:type="continuationSeparator" w:id="0">
    <w:p w14:paraId="0EA51C15" w14:textId="77777777" w:rsidR="00E06CF7" w:rsidRDefault="00E06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27342" w14:textId="77777777" w:rsidR="009F53DC" w:rsidRDefault="009F53DC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4CAEDA" w14:textId="77777777" w:rsidR="009F53DC" w:rsidRDefault="009F53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42EA3" w14:textId="0906BE5A" w:rsidR="009F53DC" w:rsidRDefault="009F53DC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4CD4">
      <w:rPr>
        <w:rStyle w:val="PageNumber"/>
        <w:noProof/>
      </w:rPr>
      <w:t>3</w:t>
    </w:r>
    <w:r>
      <w:rPr>
        <w:rStyle w:val="PageNumber"/>
      </w:rPr>
      <w:fldChar w:fldCharType="end"/>
    </w:r>
  </w:p>
  <w:p w14:paraId="5DEDDD6F" w14:textId="77777777" w:rsidR="009F53DC" w:rsidRDefault="009F53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1AD"/>
    <w:multiLevelType w:val="hybridMultilevel"/>
    <w:tmpl w:val="918042F2"/>
    <w:lvl w:ilvl="0" w:tplc="1248D0EC">
      <w:start w:val="1"/>
      <w:numFmt w:val="bullet"/>
      <w:lvlText w:val="-"/>
      <w:lvlJc w:val="left"/>
      <w:pPr>
        <w:ind w:left="43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6"/>
  </w:num>
  <w:num w:numId="9">
    <w:abstractNumId w:val="3"/>
  </w:num>
  <w:num w:numId="10">
    <w:abstractNumId w:val="7"/>
  </w:num>
  <w:num w:numId="11">
    <w:abstractNumId w:val="8"/>
  </w:num>
  <w:num w:numId="12">
    <w:abstractNumId w:val="10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9"/>
    <w:rsid w:val="000048A3"/>
    <w:rsid w:val="00004E97"/>
    <w:rsid w:val="00007212"/>
    <w:rsid w:val="00011D24"/>
    <w:rsid w:val="00013FF4"/>
    <w:rsid w:val="00014808"/>
    <w:rsid w:val="000153FC"/>
    <w:rsid w:val="00015B62"/>
    <w:rsid w:val="00016DDE"/>
    <w:rsid w:val="00020FE1"/>
    <w:rsid w:val="00022E13"/>
    <w:rsid w:val="0003153E"/>
    <w:rsid w:val="0003215F"/>
    <w:rsid w:val="00032388"/>
    <w:rsid w:val="0003298B"/>
    <w:rsid w:val="000334E6"/>
    <w:rsid w:val="00035CE2"/>
    <w:rsid w:val="00041B9F"/>
    <w:rsid w:val="00052238"/>
    <w:rsid w:val="000545D3"/>
    <w:rsid w:val="000547B4"/>
    <w:rsid w:val="00055275"/>
    <w:rsid w:val="0005553B"/>
    <w:rsid w:val="0005797A"/>
    <w:rsid w:val="000604D2"/>
    <w:rsid w:val="00067494"/>
    <w:rsid w:val="00071900"/>
    <w:rsid w:val="0007199B"/>
    <w:rsid w:val="00073383"/>
    <w:rsid w:val="000755ED"/>
    <w:rsid w:val="000770A0"/>
    <w:rsid w:val="0009005E"/>
    <w:rsid w:val="00094024"/>
    <w:rsid w:val="000941C5"/>
    <w:rsid w:val="000943A4"/>
    <w:rsid w:val="000970DD"/>
    <w:rsid w:val="00097443"/>
    <w:rsid w:val="000A13A4"/>
    <w:rsid w:val="000A6451"/>
    <w:rsid w:val="000B064E"/>
    <w:rsid w:val="000B69CF"/>
    <w:rsid w:val="000B716E"/>
    <w:rsid w:val="000C1465"/>
    <w:rsid w:val="000C4342"/>
    <w:rsid w:val="000C4A83"/>
    <w:rsid w:val="000C4EE5"/>
    <w:rsid w:val="000C63C6"/>
    <w:rsid w:val="000C790C"/>
    <w:rsid w:val="000D7F3A"/>
    <w:rsid w:val="000E25C6"/>
    <w:rsid w:val="000E348C"/>
    <w:rsid w:val="000F061D"/>
    <w:rsid w:val="000F0CA3"/>
    <w:rsid w:val="000F1166"/>
    <w:rsid w:val="000F4794"/>
    <w:rsid w:val="00101FA8"/>
    <w:rsid w:val="00103517"/>
    <w:rsid w:val="001110DB"/>
    <w:rsid w:val="001119D6"/>
    <w:rsid w:val="00113A09"/>
    <w:rsid w:val="001151FA"/>
    <w:rsid w:val="0011622D"/>
    <w:rsid w:val="00122C93"/>
    <w:rsid w:val="00124F12"/>
    <w:rsid w:val="00127BA6"/>
    <w:rsid w:val="00131589"/>
    <w:rsid w:val="00134A9D"/>
    <w:rsid w:val="00144E3A"/>
    <w:rsid w:val="0015060C"/>
    <w:rsid w:val="001574F0"/>
    <w:rsid w:val="0016018A"/>
    <w:rsid w:val="00161F0E"/>
    <w:rsid w:val="001622F9"/>
    <w:rsid w:val="00162A09"/>
    <w:rsid w:val="00170E2A"/>
    <w:rsid w:val="00170E84"/>
    <w:rsid w:val="00177394"/>
    <w:rsid w:val="00182C18"/>
    <w:rsid w:val="00183CC2"/>
    <w:rsid w:val="001900E4"/>
    <w:rsid w:val="00190F88"/>
    <w:rsid w:val="001916D5"/>
    <w:rsid w:val="00192E25"/>
    <w:rsid w:val="00193070"/>
    <w:rsid w:val="00193931"/>
    <w:rsid w:val="00197029"/>
    <w:rsid w:val="001A1989"/>
    <w:rsid w:val="001A4066"/>
    <w:rsid w:val="001A6AE4"/>
    <w:rsid w:val="001B01FD"/>
    <w:rsid w:val="001B0410"/>
    <w:rsid w:val="001B3B55"/>
    <w:rsid w:val="001B3FF8"/>
    <w:rsid w:val="001B4A71"/>
    <w:rsid w:val="001B4E01"/>
    <w:rsid w:val="001B5486"/>
    <w:rsid w:val="001D5B54"/>
    <w:rsid w:val="001D773C"/>
    <w:rsid w:val="001E1DBF"/>
    <w:rsid w:val="001E4639"/>
    <w:rsid w:val="001E4A7D"/>
    <w:rsid w:val="001E5D78"/>
    <w:rsid w:val="001E5D83"/>
    <w:rsid w:val="001E7374"/>
    <w:rsid w:val="001F4212"/>
    <w:rsid w:val="001F43A8"/>
    <w:rsid w:val="001F5CD6"/>
    <w:rsid w:val="001F7E7E"/>
    <w:rsid w:val="00203E82"/>
    <w:rsid w:val="00205231"/>
    <w:rsid w:val="00211C56"/>
    <w:rsid w:val="0021263D"/>
    <w:rsid w:val="00213F0C"/>
    <w:rsid w:val="00214094"/>
    <w:rsid w:val="0021592D"/>
    <w:rsid w:val="0022195B"/>
    <w:rsid w:val="00222D76"/>
    <w:rsid w:val="002235C3"/>
    <w:rsid w:val="00223EB1"/>
    <w:rsid w:val="0022469E"/>
    <w:rsid w:val="00230A43"/>
    <w:rsid w:val="00231344"/>
    <w:rsid w:val="00233100"/>
    <w:rsid w:val="002338EA"/>
    <w:rsid w:val="00233E77"/>
    <w:rsid w:val="0023436E"/>
    <w:rsid w:val="002347C0"/>
    <w:rsid w:val="0023688B"/>
    <w:rsid w:val="00237C6F"/>
    <w:rsid w:val="00241A6C"/>
    <w:rsid w:val="00241F4F"/>
    <w:rsid w:val="00242D2B"/>
    <w:rsid w:val="00244E02"/>
    <w:rsid w:val="00262342"/>
    <w:rsid w:val="00262E2B"/>
    <w:rsid w:val="002646D8"/>
    <w:rsid w:val="00264867"/>
    <w:rsid w:val="00265523"/>
    <w:rsid w:val="00266744"/>
    <w:rsid w:val="00267074"/>
    <w:rsid w:val="002702EC"/>
    <w:rsid w:val="00270429"/>
    <w:rsid w:val="0027237E"/>
    <w:rsid w:val="002723E9"/>
    <w:rsid w:val="00272F9D"/>
    <w:rsid w:val="00274D0E"/>
    <w:rsid w:val="00275A1F"/>
    <w:rsid w:val="002771B8"/>
    <w:rsid w:val="00277929"/>
    <w:rsid w:val="00280748"/>
    <w:rsid w:val="00283B82"/>
    <w:rsid w:val="002846E9"/>
    <w:rsid w:val="00284C34"/>
    <w:rsid w:val="0029066C"/>
    <w:rsid w:val="00290924"/>
    <w:rsid w:val="0029575E"/>
    <w:rsid w:val="00296148"/>
    <w:rsid w:val="002B03C7"/>
    <w:rsid w:val="002B14E1"/>
    <w:rsid w:val="002B1C09"/>
    <w:rsid w:val="002B50DB"/>
    <w:rsid w:val="002C12AB"/>
    <w:rsid w:val="002C4245"/>
    <w:rsid w:val="002C5148"/>
    <w:rsid w:val="002C5443"/>
    <w:rsid w:val="002C608F"/>
    <w:rsid w:val="002C7CAC"/>
    <w:rsid w:val="002D0D98"/>
    <w:rsid w:val="002D3306"/>
    <w:rsid w:val="002D48AA"/>
    <w:rsid w:val="002D7BAA"/>
    <w:rsid w:val="002D7F54"/>
    <w:rsid w:val="002E0004"/>
    <w:rsid w:val="002E3FF4"/>
    <w:rsid w:val="002E4F87"/>
    <w:rsid w:val="002E7FA8"/>
    <w:rsid w:val="002F78C8"/>
    <w:rsid w:val="00301CF3"/>
    <w:rsid w:val="00304D7A"/>
    <w:rsid w:val="00305D46"/>
    <w:rsid w:val="00305E78"/>
    <w:rsid w:val="00322E55"/>
    <w:rsid w:val="0032715C"/>
    <w:rsid w:val="00330520"/>
    <w:rsid w:val="00332AE1"/>
    <w:rsid w:val="00334280"/>
    <w:rsid w:val="00337CA5"/>
    <w:rsid w:val="0034164B"/>
    <w:rsid w:val="00351673"/>
    <w:rsid w:val="0035389D"/>
    <w:rsid w:val="00356675"/>
    <w:rsid w:val="00356F68"/>
    <w:rsid w:val="00362478"/>
    <w:rsid w:val="003653D9"/>
    <w:rsid w:val="003658A8"/>
    <w:rsid w:val="00365945"/>
    <w:rsid w:val="003670A1"/>
    <w:rsid w:val="00373172"/>
    <w:rsid w:val="00375B25"/>
    <w:rsid w:val="003855E3"/>
    <w:rsid w:val="00387090"/>
    <w:rsid w:val="00396542"/>
    <w:rsid w:val="0039685B"/>
    <w:rsid w:val="003A290B"/>
    <w:rsid w:val="003A31A6"/>
    <w:rsid w:val="003A4886"/>
    <w:rsid w:val="003A52D2"/>
    <w:rsid w:val="003A660B"/>
    <w:rsid w:val="003A6871"/>
    <w:rsid w:val="003A7940"/>
    <w:rsid w:val="003A7F0C"/>
    <w:rsid w:val="003A7F79"/>
    <w:rsid w:val="003B046B"/>
    <w:rsid w:val="003B0A96"/>
    <w:rsid w:val="003B6404"/>
    <w:rsid w:val="003C0707"/>
    <w:rsid w:val="003C449B"/>
    <w:rsid w:val="003D0994"/>
    <w:rsid w:val="003D21FF"/>
    <w:rsid w:val="003D3149"/>
    <w:rsid w:val="003D3A03"/>
    <w:rsid w:val="003D7A2B"/>
    <w:rsid w:val="003E0128"/>
    <w:rsid w:val="003E1C03"/>
    <w:rsid w:val="003E338E"/>
    <w:rsid w:val="003F0112"/>
    <w:rsid w:val="003F071A"/>
    <w:rsid w:val="003F160B"/>
    <w:rsid w:val="003F4AF7"/>
    <w:rsid w:val="003F531F"/>
    <w:rsid w:val="003F5F89"/>
    <w:rsid w:val="003F6818"/>
    <w:rsid w:val="00400032"/>
    <w:rsid w:val="00400B5B"/>
    <w:rsid w:val="00403036"/>
    <w:rsid w:val="0040430A"/>
    <w:rsid w:val="00404923"/>
    <w:rsid w:val="00405A00"/>
    <w:rsid w:val="00420870"/>
    <w:rsid w:val="00426A14"/>
    <w:rsid w:val="00433962"/>
    <w:rsid w:val="004344D7"/>
    <w:rsid w:val="00436994"/>
    <w:rsid w:val="0043791B"/>
    <w:rsid w:val="004402FB"/>
    <w:rsid w:val="0044077C"/>
    <w:rsid w:val="00441483"/>
    <w:rsid w:val="00441AE5"/>
    <w:rsid w:val="00441BCB"/>
    <w:rsid w:val="0045176A"/>
    <w:rsid w:val="00456332"/>
    <w:rsid w:val="00460627"/>
    <w:rsid w:val="0046161B"/>
    <w:rsid w:val="00461826"/>
    <w:rsid w:val="00462E8C"/>
    <w:rsid w:val="004642F7"/>
    <w:rsid w:val="004649C1"/>
    <w:rsid w:val="00466618"/>
    <w:rsid w:val="004800F9"/>
    <w:rsid w:val="00483EEB"/>
    <w:rsid w:val="004851CD"/>
    <w:rsid w:val="004903D3"/>
    <w:rsid w:val="0049134A"/>
    <w:rsid w:val="00491A37"/>
    <w:rsid w:val="00492048"/>
    <w:rsid w:val="004A358D"/>
    <w:rsid w:val="004A407D"/>
    <w:rsid w:val="004A4734"/>
    <w:rsid w:val="004A488E"/>
    <w:rsid w:val="004A58CB"/>
    <w:rsid w:val="004B0436"/>
    <w:rsid w:val="004B1795"/>
    <w:rsid w:val="004B4B6B"/>
    <w:rsid w:val="004B4E69"/>
    <w:rsid w:val="004B56DD"/>
    <w:rsid w:val="004C020F"/>
    <w:rsid w:val="004C1231"/>
    <w:rsid w:val="004C171C"/>
    <w:rsid w:val="004C1AFD"/>
    <w:rsid w:val="004C558B"/>
    <w:rsid w:val="004D009B"/>
    <w:rsid w:val="004D1E4B"/>
    <w:rsid w:val="004D5DD0"/>
    <w:rsid w:val="004E38F6"/>
    <w:rsid w:val="004F1F88"/>
    <w:rsid w:val="004F5F1B"/>
    <w:rsid w:val="005005E3"/>
    <w:rsid w:val="00502374"/>
    <w:rsid w:val="005060A1"/>
    <w:rsid w:val="00514B17"/>
    <w:rsid w:val="00514DCE"/>
    <w:rsid w:val="00516072"/>
    <w:rsid w:val="0051699D"/>
    <w:rsid w:val="00525435"/>
    <w:rsid w:val="005301EF"/>
    <w:rsid w:val="005332EC"/>
    <w:rsid w:val="00533747"/>
    <w:rsid w:val="00534418"/>
    <w:rsid w:val="005346A9"/>
    <w:rsid w:val="005353AB"/>
    <w:rsid w:val="00546437"/>
    <w:rsid w:val="005560BC"/>
    <w:rsid w:val="005573BE"/>
    <w:rsid w:val="0056035E"/>
    <w:rsid w:val="00565FDC"/>
    <w:rsid w:val="00567ABC"/>
    <w:rsid w:val="005700DA"/>
    <w:rsid w:val="00572700"/>
    <w:rsid w:val="005768C5"/>
    <w:rsid w:val="00576DFB"/>
    <w:rsid w:val="00580468"/>
    <w:rsid w:val="00585221"/>
    <w:rsid w:val="0058603B"/>
    <w:rsid w:val="0058707D"/>
    <w:rsid w:val="00587A73"/>
    <w:rsid w:val="005916D9"/>
    <w:rsid w:val="0059232B"/>
    <w:rsid w:val="0059431B"/>
    <w:rsid w:val="005A0160"/>
    <w:rsid w:val="005A39CC"/>
    <w:rsid w:val="005B4730"/>
    <w:rsid w:val="005C190A"/>
    <w:rsid w:val="005C2DDD"/>
    <w:rsid w:val="005C393B"/>
    <w:rsid w:val="005C6DCF"/>
    <w:rsid w:val="005D258A"/>
    <w:rsid w:val="005D54F3"/>
    <w:rsid w:val="005E05D7"/>
    <w:rsid w:val="005E41E7"/>
    <w:rsid w:val="005E450F"/>
    <w:rsid w:val="005E5E55"/>
    <w:rsid w:val="006012CC"/>
    <w:rsid w:val="006114FE"/>
    <w:rsid w:val="006203F3"/>
    <w:rsid w:val="0062298A"/>
    <w:rsid w:val="00626514"/>
    <w:rsid w:val="00626589"/>
    <w:rsid w:val="00626C74"/>
    <w:rsid w:val="0062716C"/>
    <w:rsid w:val="006339A0"/>
    <w:rsid w:val="00634236"/>
    <w:rsid w:val="006413A8"/>
    <w:rsid w:val="00642E56"/>
    <w:rsid w:val="006464C9"/>
    <w:rsid w:val="00650D78"/>
    <w:rsid w:val="00651E00"/>
    <w:rsid w:val="00665387"/>
    <w:rsid w:val="00665A2B"/>
    <w:rsid w:val="00667933"/>
    <w:rsid w:val="00671B7F"/>
    <w:rsid w:val="00673004"/>
    <w:rsid w:val="00674572"/>
    <w:rsid w:val="00685681"/>
    <w:rsid w:val="0068605B"/>
    <w:rsid w:val="00687763"/>
    <w:rsid w:val="00691CF4"/>
    <w:rsid w:val="00692B0D"/>
    <w:rsid w:val="00692F14"/>
    <w:rsid w:val="00693E0E"/>
    <w:rsid w:val="00695B92"/>
    <w:rsid w:val="006A1124"/>
    <w:rsid w:val="006A1AE3"/>
    <w:rsid w:val="006A3885"/>
    <w:rsid w:val="006A7504"/>
    <w:rsid w:val="006B33CA"/>
    <w:rsid w:val="006B7914"/>
    <w:rsid w:val="006C30E1"/>
    <w:rsid w:val="006C3A7D"/>
    <w:rsid w:val="006C3BD9"/>
    <w:rsid w:val="006C4607"/>
    <w:rsid w:val="006C63A4"/>
    <w:rsid w:val="006D2459"/>
    <w:rsid w:val="006D48F1"/>
    <w:rsid w:val="006D4B8B"/>
    <w:rsid w:val="006D7490"/>
    <w:rsid w:val="006D7C8E"/>
    <w:rsid w:val="006E593A"/>
    <w:rsid w:val="006E694A"/>
    <w:rsid w:val="006F068F"/>
    <w:rsid w:val="006F17CA"/>
    <w:rsid w:val="006F2FFE"/>
    <w:rsid w:val="006F43DC"/>
    <w:rsid w:val="006F45BE"/>
    <w:rsid w:val="006F4F9F"/>
    <w:rsid w:val="007004FC"/>
    <w:rsid w:val="00706670"/>
    <w:rsid w:val="007139FC"/>
    <w:rsid w:val="0072417C"/>
    <w:rsid w:val="00725477"/>
    <w:rsid w:val="00734450"/>
    <w:rsid w:val="0073449A"/>
    <w:rsid w:val="00741406"/>
    <w:rsid w:val="00741649"/>
    <w:rsid w:val="00745F67"/>
    <w:rsid w:val="007462C3"/>
    <w:rsid w:val="00746E60"/>
    <w:rsid w:val="0074767D"/>
    <w:rsid w:val="00747E3B"/>
    <w:rsid w:val="0075039E"/>
    <w:rsid w:val="00752D9D"/>
    <w:rsid w:val="007542C6"/>
    <w:rsid w:val="00754784"/>
    <w:rsid w:val="00757C6E"/>
    <w:rsid w:val="00760B85"/>
    <w:rsid w:val="0076140D"/>
    <w:rsid w:val="00762BDA"/>
    <w:rsid w:val="00764667"/>
    <w:rsid w:val="00766F3F"/>
    <w:rsid w:val="00775F79"/>
    <w:rsid w:val="00780273"/>
    <w:rsid w:val="007805FD"/>
    <w:rsid w:val="00784422"/>
    <w:rsid w:val="00785CC4"/>
    <w:rsid w:val="007918A2"/>
    <w:rsid w:val="007B05C4"/>
    <w:rsid w:val="007B3B54"/>
    <w:rsid w:val="007B3FA0"/>
    <w:rsid w:val="007B5C98"/>
    <w:rsid w:val="007C0F2C"/>
    <w:rsid w:val="007C2BCC"/>
    <w:rsid w:val="007C4EF0"/>
    <w:rsid w:val="007C649D"/>
    <w:rsid w:val="007C686E"/>
    <w:rsid w:val="007D099D"/>
    <w:rsid w:val="007D1189"/>
    <w:rsid w:val="007E2664"/>
    <w:rsid w:val="007E3ABF"/>
    <w:rsid w:val="007E5BFA"/>
    <w:rsid w:val="007E6689"/>
    <w:rsid w:val="007E731C"/>
    <w:rsid w:val="007F0A03"/>
    <w:rsid w:val="007F149C"/>
    <w:rsid w:val="007F6BBE"/>
    <w:rsid w:val="007F7B9B"/>
    <w:rsid w:val="008017D3"/>
    <w:rsid w:val="00805D4E"/>
    <w:rsid w:val="00806D33"/>
    <w:rsid w:val="00810040"/>
    <w:rsid w:val="008114BD"/>
    <w:rsid w:val="008126BD"/>
    <w:rsid w:val="00814D2C"/>
    <w:rsid w:val="0082023A"/>
    <w:rsid w:val="00821A7A"/>
    <w:rsid w:val="0082237F"/>
    <w:rsid w:val="008253F8"/>
    <w:rsid w:val="00826C57"/>
    <w:rsid w:val="00827060"/>
    <w:rsid w:val="008301C3"/>
    <w:rsid w:val="008325E4"/>
    <w:rsid w:val="00832A2B"/>
    <w:rsid w:val="00833F4F"/>
    <w:rsid w:val="00841958"/>
    <w:rsid w:val="0084486E"/>
    <w:rsid w:val="00845811"/>
    <w:rsid w:val="00846994"/>
    <w:rsid w:val="00850451"/>
    <w:rsid w:val="00850D5B"/>
    <w:rsid w:val="008513CA"/>
    <w:rsid w:val="00852042"/>
    <w:rsid w:val="008534C9"/>
    <w:rsid w:val="0085599D"/>
    <w:rsid w:val="008571C5"/>
    <w:rsid w:val="00862D9B"/>
    <w:rsid w:val="00873DD7"/>
    <w:rsid w:val="0087510C"/>
    <w:rsid w:val="0088006E"/>
    <w:rsid w:val="0088104A"/>
    <w:rsid w:val="00883EF9"/>
    <w:rsid w:val="00887972"/>
    <w:rsid w:val="008964D5"/>
    <w:rsid w:val="0089738E"/>
    <w:rsid w:val="008A6C9A"/>
    <w:rsid w:val="008B005B"/>
    <w:rsid w:val="008B30DB"/>
    <w:rsid w:val="008B57FB"/>
    <w:rsid w:val="008B5FDB"/>
    <w:rsid w:val="008B6ED3"/>
    <w:rsid w:val="008C08DE"/>
    <w:rsid w:val="008C3DDB"/>
    <w:rsid w:val="008C50F4"/>
    <w:rsid w:val="008C5649"/>
    <w:rsid w:val="008C61E8"/>
    <w:rsid w:val="008D27B9"/>
    <w:rsid w:val="008D409D"/>
    <w:rsid w:val="008D47A6"/>
    <w:rsid w:val="008D7C94"/>
    <w:rsid w:val="008E201A"/>
    <w:rsid w:val="008E3175"/>
    <w:rsid w:val="008E44A2"/>
    <w:rsid w:val="008E697D"/>
    <w:rsid w:val="008E7B23"/>
    <w:rsid w:val="008F14B7"/>
    <w:rsid w:val="008F70DE"/>
    <w:rsid w:val="009003A9"/>
    <w:rsid w:val="0090072E"/>
    <w:rsid w:val="00903263"/>
    <w:rsid w:val="00905D14"/>
    <w:rsid w:val="009064C7"/>
    <w:rsid w:val="00906A21"/>
    <w:rsid w:val="009079C3"/>
    <w:rsid w:val="00910462"/>
    <w:rsid w:val="00912049"/>
    <w:rsid w:val="00912ACF"/>
    <w:rsid w:val="009132A0"/>
    <w:rsid w:val="00915AB1"/>
    <w:rsid w:val="00917224"/>
    <w:rsid w:val="00917532"/>
    <w:rsid w:val="009235BA"/>
    <w:rsid w:val="00924023"/>
    <w:rsid w:val="00924CE2"/>
    <w:rsid w:val="00925B9F"/>
    <w:rsid w:val="00931AED"/>
    <w:rsid w:val="00931E26"/>
    <w:rsid w:val="00934350"/>
    <w:rsid w:val="00940C66"/>
    <w:rsid w:val="009412D0"/>
    <w:rsid w:val="00942294"/>
    <w:rsid w:val="009476A3"/>
    <w:rsid w:val="0095334F"/>
    <w:rsid w:val="00961B71"/>
    <w:rsid w:val="00961E95"/>
    <w:rsid w:val="00963C77"/>
    <w:rsid w:val="00964089"/>
    <w:rsid w:val="00965897"/>
    <w:rsid w:val="00966F6B"/>
    <w:rsid w:val="0096765C"/>
    <w:rsid w:val="00970CC5"/>
    <w:rsid w:val="0097244D"/>
    <w:rsid w:val="009727E4"/>
    <w:rsid w:val="00977468"/>
    <w:rsid w:val="009823B8"/>
    <w:rsid w:val="009934C5"/>
    <w:rsid w:val="00994C0F"/>
    <w:rsid w:val="00996316"/>
    <w:rsid w:val="009A6546"/>
    <w:rsid w:val="009A7876"/>
    <w:rsid w:val="009B22D7"/>
    <w:rsid w:val="009B7104"/>
    <w:rsid w:val="009B72ED"/>
    <w:rsid w:val="009B7EA7"/>
    <w:rsid w:val="009C3A21"/>
    <w:rsid w:val="009C6DEB"/>
    <w:rsid w:val="009D3100"/>
    <w:rsid w:val="009D33E3"/>
    <w:rsid w:val="009D4E95"/>
    <w:rsid w:val="009D6504"/>
    <w:rsid w:val="009D697D"/>
    <w:rsid w:val="009D6DDD"/>
    <w:rsid w:val="009D7B6F"/>
    <w:rsid w:val="009E12D7"/>
    <w:rsid w:val="009E661A"/>
    <w:rsid w:val="009E66F0"/>
    <w:rsid w:val="009F53DC"/>
    <w:rsid w:val="009F55BA"/>
    <w:rsid w:val="00A006F6"/>
    <w:rsid w:val="00A02287"/>
    <w:rsid w:val="00A03753"/>
    <w:rsid w:val="00A06781"/>
    <w:rsid w:val="00A074C3"/>
    <w:rsid w:val="00A10BF7"/>
    <w:rsid w:val="00A1509C"/>
    <w:rsid w:val="00A17FFA"/>
    <w:rsid w:val="00A23DAE"/>
    <w:rsid w:val="00A31B48"/>
    <w:rsid w:val="00A32AE6"/>
    <w:rsid w:val="00A34260"/>
    <w:rsid w:val="00A42356"/>
    <w:rsid w:val="00A5252F"/>
    <w:rsid w:val="00A54A0B"/>
    <w:rsid w:val="00A54AA8"/>
    <w:rsid w:val="00A560A7"/>
    <w:rsid w:val="00A64E59"/>
    <w:rsid w:val="00A666CA"/>
    <w:rsid w:val="00A70CFD"/>
    <w:rsid w:val="00A7160B"/>
    <w:rsid w:val="00A7213F"/>
    <w:rsid w:val="00A72338"/>
    <w:rsid w:val="00A72A0B"/>
    <w:rsid w:val="00A72B4F"/>
    <w:rsid w:val="00A75102"/>
    <w:rsid w:val="00A80695"/>
    <w:rsid w:val="00A81E42"/>
    <w:rsid w:val="00A82ACB"/>
    <w:rsid w:val="00A83DA2"/>
    <w:rsid w:val="00A85FD0"/>
    <w:rsid w:val="00A864FE"/>
    <w:rsid w:val="00A86F41"/>
    <w:rsid w:val="00A87D04"/>
    <w:rsid w:val="00A91780"/>
    <w:rsid w:val="00A91DDA"/>
    <w:rsid w:val="00A920D1"/>
    <w:rsid w:val="00A924B0"/>
    <w:rsid w:val="00A950C5"/>
    <w:rsid w:val="00AA1D25"/>
    <w:rsid w:val="00AA7D7D"/>
    <w:rsid w:val="00AB2B1A"/>
    <w:rsid w:val="00AB397F"/>
    <w:rsid w:val="00AB5832"/>
    <w:rsid w:val="00AC2F61"/>
    <w:rsid w:val="00AC51F2"/>
    <w:rsid w:val="00AD52D8"/>
    <w:rsid w:val="00AE0674"/>
    <w:rsid w:val="00AE3135"/>
    <w:rsid w:val="00AE3E50"/>
    <w:rsid w:val="00AE44EE"/>
    <w:rsid w:val="00AE5066"/>
    <w:rsid w:val="00AE5D7D"/>
    <w:rsid w:val="00AE5E24"/>
    <w:rsid w:val="00AE61B7"/>
    <w:rsid w:val="00AE6CBA"/>
    <w:rsid w:val="00AE79AD"/>
    <w:rsid w:val="00AF35E4"/>
    <w:rsid w:val="00AF36B5"/>
    <w:rsid w:val="00AF5CDE"/>
    <w:rsid w:val="00AF5FFB"/>
    <w:rsid w:val="00AF6323"/>
    <w:rsid w:val="00B03B7C"/>
    <w:rsid w:val="00B06B54"/>
    <w:rsid w:val="00B11A57"/>
    <w:rsid w:val="00B13F7C"/>
    <w:rsid w:val="00B211C3"/>
    <w:rsid w:val="00B25597"/>
    <w:rsid w:val="00B267B9"/>
    <w:rsid w:val="00B30B82"/>
    <w:rsid w:val="00B3188E"/>
    <w:rsid w:val="00B33E09"/>
    <w:rsid w:val="00B34382"/>
    <w:rsid w:val="00B3454B"/>
    <w:rsid w:val="00B426F2"/>
    <w:rsid w:val="00B42C08"/>
    <w:rsid w:val="00B435D8"/>
    <w:rsid w:val="00B45C9B"/>
    <w:rsid w:val="00B4713A"/>
    <w:rsid w:val="00B50708"/>
    <w:rsid w:val="00B50C68"/>
    <w:rsid w:val="00B51293"/>
    <w:rsid w:val="00B51A59"/>
    <w:rsid w:val="00B52B1E"/>
    <w:rsid w:val="00B53ECE"/>
    <w:rsid w:val="00B55481"/>
    <w:rsid w:val="00B56C32"/>
    <w:rsid w:val="00B57ACF"/>
    <w:rsid w:val="00B62213"/>
    <w:rsid w:val="00B62C3D"/>
    <w:rsid w:val="00B641DE"/>
    <w:rsid w:val="00B64BB1"/>
    <w:rsid w:val="00B65E47"/>
    <w:rsid w:val="00B73166"/>
    <w:rsid w:val="00B76CAA"/>
    <w:rsid w:val="00B81A8D"/>
    <w:rsid w:val="00B83031"/>
    <w:rsid w:val="00B8333C"/>
    <w:rsid w:val="00B8426C"/>
    <w:rsid w:val="00B8537F"/>
    <w:rsid w:val="00B910EB"/>
    <w:rsid w:val="00B91B8D"/>
    <w:rsid w:val="00B94E90"/>
    <w:rsid w:val="00B95B54"/>
    <w:rsid w:val="00BA13EA"/>
    <w:rsid w:val="00BA4275"/>
    <w:rsid w:val="00BB0A82"/>
    <w:rsid w:val="00BB1B8C"/>
    <w:rsid w:val="00BB5F96"/>
    <w:rsid w:val="00BB7C94"/>
    <w:rsid w:val="00BB7F48"/>
    <w:rsid w:val="00BC0A9D"/>
    <w:rsid w:val="00BC2C67"/>
    <w:rsid w:val="00BD196D"/>
    <w:rsid w:val="00BD3A97"/>
    <w:rsid w:val="00BD49CF"/>
    <w:rsid w:val="00BD5049"/>
    <w:rsid w:val="00BD7F31"/>
    <w:rsid w:val="00BE634E"/>
    <w:rsid w:val="00BE667D"/>
    <w:rsid w:val="00BF3F4F"/>
    <w:rsid w:val="00BF40ED"/>
    <w:rsid w:val="00BF5BC2"/>
    <w:rsid w:val="00C1119B"/>
    <w:rsid w:val="00C1133D"/>
    <w:rsid w:val="00C164F8"/>
    <w:rsid w:val="00C23FE3"/>
    <w:rsid w:val="00C271DA"/>
    <w:rsid w:val="00C27A08"/>
    <w:rsid w:val="00C31312"/>
    <w:rsid w:val="00C326C6"/>
    <w:rsid w:val="00C334B7"/>
    <w:rsid w:val="00C33A2D"/>
    <w:rsid w:val="00C35295"/>
    <w:rsid w:val="00C36ADD"/>
    <w:rsid w:val="00C36E74"/>
    <w:rsid w:val="00C40595"/>
    <w:rsid w:val="00C41621"/>
    <w:rsid w:val="00C4491E"/>
    <w:rsid w:val="00C449FA"/>
    <w:rsid w:val="00C468DE"/>
    <w:rsid w:val="00C5012D"/>
    <w:rsid w:val="00C5384F"/>
    <w:rsid w:val="00C54BE1"/>
    <w:rsid w:val="00C565D0"/>
    <w:rsid w:val="00C56964"/>
    <w:rsid w:val="00C6009B"/>
    <w:rsid w:val="00C656D5"/>
    <w:rsid w:val="00C67103"/>
    <w:rsid w:val="00C7016C"/>
    <w:rsid w:val="00C71BB9"/>
    <w:rsid w:val="00C75C2F"/>
    <w:rsid w:val="00C9389E"/>
    <w:rsid w:val="00C94C28"/>
    <w:rsid w:val="00C9545C"/>
    <w:rsid w:val="00C97A84"/>
    <w:rsid w:val="00CA001F"/>
    <w:rsid w:val="00CA4854"/>
    <w:rsid w:val="00CB0247"/>
    <w:rsid w:val="00CB3440"/>
    <w:rsid w:val="00CC1692"/>
    <w:rsid w:val="00CC2C39"/>
    <w:rsid w:val="00CD138B"/>
    <w:rsid w:val="00CD3955"/>
    <w:rsid w:val="00CD3E31"/>
    <w:rsid w:val="00CD74A3"/>
    <w:rsid w:val="00CE0527"/>
    <w:rsid w:val="00CE5B23"/>
    <w:rsid w:val="00CE5E1F"/>
    <w:rsid w:val="00CF0129"/>
    <w:rsid w:val="00CF70AD"/>
    <w:rsid w:val="00CF7729"/>
    <w:rsid w:val="00D00059"/>
    <w:rsid w:val="00D01A5A"/>
    <w:rsid w:val="00D05990"/>
    <w:rsid w:val="00D07676"/>
    <w:rsid w:val="00D107FA"/>
    <w:rsid w:val="00D108B7"/>
    <w:rsid w:val="00D11730"/>
    <w:rsid w:val="00D12275"/>
    <w:rsid w:val="00D12766"/>
    <w:rsid w:val="00D12AF6"/>
    <w:rsid w:val="00D146DB"/>
    <w:rsid w:val="00D17B5E"/>
    <w:rsid w:val="00D20FF4"/>
    <w:rsid w:val="00D23627"/>
    <w:rsid w:val="00D24D2C"/>
    <w:rsid w:val="00D31417"/>
    <w:rsid w:val="00D3193F"/>
    <w:rsid w:val="00D35881"/>
    <w:rsid w:val="00D35F78"/>
    <w:rsid w:val="00D37588"/>
    <w:rsid w:val="00D430A6"/>
    <w:rsid w:val="00D437B3"/>
    <w:rsid w:val="00D45701"/>
    <w:rsid w:val="00D477C6"/>
    <w:rsid w:val="00D54CD4"/>
    <w:rsid w:val="00D60240"/>
    <w:rsid w:val="00D62547"/>
    <w:rsid w:val="00D6401C"/>
    <w:rsid w:val="00D72F56"/>
    <w:rsid w:val="00D73277"/>
    <w:rsid w:val="00D7411F"/>
    <w:rsid w:val="00D74FEA"/>
    <w:rsid w:val="00D80C38"/>
    <w:rsid w:val="00D80FDA"/>
    <w:rsid w:val="00D816D5"/>
    <w:rsid w:val="00D83613"/>
    <w:rsid w:val="00D8573E"/>
    <w:rsid w:val="00DA533A"/>
    <w:rsid w:val="00DA5904"/>
    <w:rsid w:val="00DA619E"/>
    <w:rsid w:val="00DA7DA5"/>
    <w:rsid w:val="00DB073B"/>
    <w:rsid w:val="00DB12E2"/>
    <w:rsid w:val="00DB241F"/>
    <w:rsid w:val="00DB4C7E"/>
    <w:rsid w:val="00DB73B3"/>
    <w:rsid w:val="00DB78F0"/>
    <w:rsid w:val="00DC1997"/>
    <w:rsid w:val="00DC2E43"/>
    <w:rsid w:val="00DC4E65"/>
    <w:rsid w:val="00DC7C3A"/>
    <w:rsid w:val="00DC7C81"/>
    <w:rsid w:val="00DD095C"/>
    <w:rsid w:val="00DD1020"/>
    <w:rsid w:val="00DD1330"/>
    <w:rsid w:val="00DE0B83"/>
    <w:rsid w:val="00DE1A81"/>
    <w:rsid w:val="00DE1C13"/>
    <w:rsid w:val="00DE4E10"/>
    <w:rsid w:val="00DF5936"/>
    <w:rsid w:val="00DF76C4"/>
    <w:rsid w:val="00E02ABF"/>
    <w:rsid w:val="00E03965"/>
    <w:rsid w:val="00E06C24"/>
    <w:rsid w:val="00E06CF7"/>
    <w:rsid w:val="00E10177"/>
    <w:rsid w:val="00E13BE0"/>
    <w:rsid w:val="00E14995"/>
    <w:rsid w:val="00E179CD"/>
    <w:rsid w:val="00E2074B"/>
    <w:rsid w:val="00E23E8D"/>
    <w:rsid w:val="00E32BCF"/>
    <w:rsid w:val="00E3639F"/>
    <w:rsid w:val="00E377E6"/>
    <w:rsid w:val="00E37F98"/>
    <w:rsid w:val="00E40D22"/>
    <w:rsid w:val="00E41F35"/>
    <w:rsid w:val="00E46559"/>
    <w:rsid w:val="00E54175"/>
    <w:rsid w:val="00E55B04"/>
    <w:rsid w:val="00E64A21"/>
    <w:rsid w:val="00E6670C"/>
    <w:rsid w:val="00E670DE"/>
    <w:rsid w:val="00E7403D"/>
    <w:rsid w:val="00E776E8"/>
    <w:rsid w:val="00E81075"/>
    <w:rsid w:val="00E8355A"/>
    <w:rsid w:val="00E86E59"/>
    <w:rsid w:val="00E92C1F"/>
    <w:rsid w:val="00E9351C"/>
    <w:rsid w:val="00E94B5B"/>
    <w:rsid w:val="00E95D4B"/>
    <w:rsid w:val="00EA00D0"/>
    <w:rsid w:val="00EA41F4"/>
    <w:rsid w:val="00EA532B"/>
    <w:rsid w:val="00EA696A"/>
    <w:rsid w:val="00EA7178"/>
    <w:rsid w:val="00EB199F"/>
    <w:rsid w:val="00EC14EC"/>
    <w:rsid w:val="00EC1E51"/>
    <w:rsid w:val="00EC23F7"/>
    <w:rsid w:val="00EC3099"/>
    <w:rsid w:val="00EC4954"/>
    <w:rsid w:val="00EC4BD8"/>
    <w:rsid w:val="00EC63EB"/>
    <w:rsid w:val="00EC69A7"/>
    <w:rsid w:val="00ED412F"/>
    <w:rsid w:val="00ED5FA6"/>
    <w:rsid w:val="00EE66D9"/>
    <w:rsid w:val="00EE71EB"/>
    <w:rsid w:val="00EF1484"/>
    <w:rsid w:val="00EF36B2"/>
    <w:rsid w:val="00EF384B"/>
    <w:rsid w:val="00F066CE"/>
    <w:rsid w:val="00F10449"/>
    <w:rsid w:val="00F201EC"/>
    <w:rsid w:val="00F208A9"/>
    <w:rsid w:val="00F21B21"/>
    <w:rsid w:val="00F22235"/>
    <w:rsid w:val="00F22BE6"/>
    <w:rsid w:val="00F24C40"/>
    <w:rsid w:val="00F274C6"/>
    <w:rsid w:val="00F35DD2"/>
    <w:rsid w:val="00F40341"/>
    <w:rsid w:val="00F41D75"/>
    <w:rsid w:val="00F47D52"/>
    <w:rsid w:val="00F5139D"/>
    <w:rsid w:val="00F516F5"/>
    <w:rsid w:val="00F525F2"/>
    <w:rsid w:val="00F52FB2"/>
    <w:rsid w:val="00F5713E"/>
    <w:rsid w:val="00F6152E"/>
    <w:rsid w:val="00F63DAC"/>
    <w:rsid w:val="00F65F97"/>
    <w:rsid w:val="00F7454F"/>
    <w:rsid w:val="00F75CBF"/>
    <w:rsid w:val="00F77988"/>
    <w:rsid w:val="00F77F48"/>
    <w:rsid w:val="00F9502B"/>
    <w:rsid w:val="00F974BB"/>
    <w:rsid w:val="00FA4BDC"/>
    <w:rsid w:val="00FB30F1"/>
    <w:rsid w:val="00FB53E7"/>
    <w:rsid w:val="00FC0FA1"/>
    <w:rsid w:val="00FC32AC"/>
    <w:rsid w:val="00FC357A"/>
    <w:rsid w:val="00FC5A63"/>
    <w:rsid w:val="00FD41E9"/>
    <w:rsid w:val="00FE142A"/>
    <w:rsid w:val="00FE24C1"/>
    <w:rsid w:val="00FE24F3"/>
    <w:rsid w:val="00FE3443"/>
    <w:rsid w:val="00FE3E9E"/>
    <w:rsid w:val="00FE52E3"/>
    <w:rsid w:val="00FE747A"/>
    <w:rsid w:val="00F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55EEA4E4"/>
  <w15:chartTrackingRefBased/>
  <w15:docId w15:val="{E3331F4F-9723-4EA6-88D9-D97265C5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88104A"/>
    <w:pPr>
      <w:widowControl w:val="0"/>
      <w:overflowPunct w:val="0"/>
      <w:autoSpaceDE w:val="0"/>
      <w:autoSpaceDN w:val="0"/>
      <w:adjustRightInd w:val="0"/>
      <w:textAlignment w:val="baseline"/>
    </w:pPr>
    <w:rPr>
      <w:i/>
      <w:sz w:val="28"/>
      <w:szCs w:val="20"/>
      <w:lang w:val="en-US" w:eastAsia="en-US"/>
    </w:rPr>
  </w:style>
  <w:style w:type="paragraph" w:customStyle="1" w:styleId="basetext">
    <w:name w:val="base text"/>
    <w:rsid w:val="00D60240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character" w:customStyle="1" w:styleId="apple-style-span">
    <w:name w:val="apple-style-span"/>
    <w:basedOn w:val="DefaultParagraphFont"/>
    <w:rsid w:val="000E348C"/>
  </w:style>
  <w:style w:type="character" w:customStyle="1" w:styleId="apple-converted-space">
    <w:name w:val="apple-converted-space"/>
    <w:basedOn w:val="DefaultParagraphFont"/>
    <w:rsid w:val="000E348C"/>
  </w:style>
  <w:style w:type="paragraph" w:styleId="NormalWeb">
    <w:name w:val="Normal (Web)"/>
    <w:basedOn w:val="Normal"/>
    <w:rsid w:val="00C97A84"/>
    <w:pPr>
      <w:spacing w:before="100" w:beforeAutospacing="1" w:after="100" w:afterAutospacing="1"/>
    </w:pPr>
  </w:style>
  <w:style w:type="character" w:customStyle="1" w:styleId="HeaderChar">
    <w:name w:val="Header Char"/>
    <w:link w:val="Header"/>
    <w:locked/>
    <w:rsid w:val="00A82ACB"/>
    <w:rPr>
      <w:sz w:val="24"/>
      <w:szCs w:val="24"/>
    </w:rPr>
  </w:style>
  <w:style w:type="character" w:customStyle="1" w:styleId="Neatrisintapieminana">
    <w:name w:val="Neatrisināta pieminēšana"/>
    <w:uiPriority w:val="99"/>
    <w:semiHidden/>
    <w:unhideWhenUsed/>
    <w:rsid w:val="00AC2F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2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515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se.Kundzina@mod.gov.lv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CFC68-76EF-4388-BB60-ED75DA1C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547</Words>
  <Characters>4257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"Par pretendentu un ierēdņu vērtēšanas komisiju" sākotnējās ietekmes novērtējuma ziņojums (anotācija)</vt:lpstr>
      <vt:lpstr>Ministru kabineta rīkojuma projekta "Par pretendentu un ierēdņu vērtēšanas komisiju" sākotnējās ietekmes novērtējuma ziņojums (anotācija)</vt:lpstr>
    </vt:vector>
  </TitlesOfParts>
  <Company>Tieslietu ministrija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"Par pretendentu un ierēdņu vērtēšanas komisiju" sākotnējās ietekmes novērtējuma ziņojums (anotācija)</dc:title>
  <dc:subject>Anotācija</dc:subject>
  <dc:creator>Jolanta.Rauga@varam.gov.lv</dc:creator>
  <cp:keywords/>
  <dc:description>jolanta.rauga@varam.gov.lv67026453</dc:description>
  <cp:lastModifiedBy>Inese Matisāne</cp:lastModifiedBy>
  <cp:revision>22</cp:revision>
  <cp:lastPrinted>2019-06-17T07:24:00Z</cp:lastPrinted>
  <dcterms:created xsi:type="dcterms:W3CDTF">2020-05-07T09:57:00Z</dcterms:created>
  <dcterms:modified xsi:type="dcterms:W3CDTF">2020-05-14T09:09:00Z</dcterms:modified>
</cp:coreProperties>
</file>