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D082" w14:textId="77777777" w:rsidR="00E06B7D" w:rsidRPr="00AB2D0D" w:rsidRDefault="00E06B7D" w:rsidP="00E06B7D">
      <w:pPr>
        <w:pStyle w:val="NormalWeb"/>
        <w:spacing w:before="0" w:beforeAutospacing="0" w:after="0" w:afterAutospacing="0"/>
        <w:jc w:val="center"/>
        <w:rPr>
          <w:rFonts w:ascii="Times New Roman" w:hAnsi="Times New Roman"/>
          <w:b/>
          <w:bCs/>
          <w:sz w:val="24"/>
          <w:szCs w:val="24"/>
          <w:lang w:val="lv-LV" w:eastAsia="lv-LV"/>
        </w:rPr>
      </w:pPr>
      <w:r w:rsidRPr="00AB2D0D">
        <w:rPr>
          <w:rFonts w:ascii="Times New Roman" w:hAnsi="Times New Roman"/>
          <w:b/>
          <w:bCs/>
          <w:sz w:val="24"/>
          <w:szCs w:val="24"/>
          <w:lang w:val="lv-LV" w:eastAsia="lv-LV"/>
        </w:rPr>
        <w:t>Ministru kabineta noteikumu projekta “Grozījumi Ministru kabineta 2018. gada 21. augusta noteikumos Nr. 531 “Noteikumi par neatkarīgu ekspertu kompetences novērtēšanu un profesionālās darbības uzraudzību ēku energoefektivitātes jomā”” sākotnējās ietekmes novērtējuma ziņojums (anotācija)</w:t>
      </w:r>
    </w:p>
    <w:p w14:paraId="5F1AEA29" w14:textId="77777777" w:rsidR="00E06B7D" w:rsidRPr="00AB2D0D" w:rsidRDefault="00E06B7D" w:rsidP="00E06B7D">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1"/>
        <w:gridCol w:w="6198"/>
      </w:tblGrid>
      <w:tr w:rsidR="00E06B7D" w:rsidRPr="00AB2D0D" w14:paraId="6630A0BD" w14:textId="77777777" w:rsidTr="00E06B7D">
        <w:trPr>
          <w:cantSplit/>
        </w:trPr>
        <w:tc>
          <w:tcPr>
            <w:tcW w:w="9242" w:type="dxa"/>
            <w:gridSpan w:val="2"/>
            <w:shd w:val="clear" w:color="auto" w:fill="FFFFFF"/>
            <w:vAlign w:val="center"/>
            <w:hideMark/>
          </w:tcPr>
          <w:p w14:paraId="269611AB" w14:textId="77777777" w:rsidR="00E06B7D" w:rsidRPr="00AB2D0D" w:rsidRDefault="00E06B7D" w:rsidP="00E06B7D">
            <w:pPr>
              <w:jc w:val="center"/>
              <w:rPr>
                <w:b/>
                <w:iCs/>
                <w:lang w:eastAsia="en-US"/>
              </w:rPr>
            </w:pPr>
            <w:r w:rsidRPr="00AB2D0D">
              <w:rPr>
                <w:b/>
                <w:iCs/>
                <w:lang w:eastAsia="en-US"/>
              </w:rPr>
              <w:t>Tiesību akta projekta anotācijas kopsavilkums</w:t>
            </w:r>
          </w:p>
        </w:tc>
      </w:tr>
      <w:tr w:rsidR="00E06B7D" w:rsidRPr="00AB2D0D" w14:paraId="77FA1FA4" w14:textId="77777777" w:rsidTr="00E06B7D">
        <w:trPr>
          <w:cantSplit/>
        </w:trPr>
        <w:tc>
          <w:tcPr>
            <w:tcW w:w="2996" w:type="dxa"/>
            <w:shd w:val="clear" w:color="auto" w:fill="FFFFFF"/>
            <w:hideMark/>
          </w:tcPr>
          <w:p w14:paraId="729367C5" w14:textId="77777777" w:rsidR="00E06B7D" w:rsidRPr="00AB2D0D" w:rsidRDefault="00E06B7D" w:rsidP="00E06B7D">
            <w:pPr>
              <w:rPr>
                <w:iCs/>
                <w:lang w:eastAsia="en-US"/>
              </w:rPr>
            </w:pPr>
            <w:r w:rsidRPr="00AB2D0D">
              <w:rPr>
                <w:iCs/>
                <w:lang w:eastAsia="en-US"/>
              </w:rPr>
              <w:t>Mērķis, risinājums un projekta spēkā stāšanās laiks (500 zīmes bez atstarpēm)</w:t>
            </w:r>
          </w:p>
        </w:tc>
        <w:tc>
          <w:tcPr>
            <w:tcW w:w="6246" w:type="dxa"/>
            <w:shd w:val="clear" w:color="auto" w:fill="FFFFFF"/>
            <w:hideMark/>
          </w:tcPr>
          <w:p w14:paraId="1C00ED1A" w14:textId="3BE013D3" w:rsidR="00E06B7D" w:rsidRPr="00AB2D0D" w:rsidRDefault="00E06B7D" w:rsidP="00E06B7D">
            <w:pPr>
              <w:jc w:val="both"/>
            </w:pPr>
            <w:r w:rsidRPr="00AB2D0D">
              <w:t xml:space="preserve">Noteikumu projekta mērķis ir pilnveidot neatkarīgu ekspertu profesionālo kvalifikāciju un uzraudzības procesus. </w:t>
            </w:r>
          </w:p>
          <w:p w14:paraId="1E654724" w14:textId="77777777" w:rsidR="0018424D" w:rsidRPr="00AB2D0D" w:rsidRDefault="0018424D" w:rsidP="00E06B7D">
            <w:pPr>
              <w:jc w:val="both"/>
            </w:pPr>
          </w:p>
          <w:p w14:paraId="6A94ADB9" w14:textId="15819E36" w:rsidR="00E06B7D" w:rsidRPr="00AB2D0D" w:rsidRDefault="00E06B7D" w:rsidP="00E06B7D">
            <w:pPr>
              <w:jc w:val="both"/>
            </w:pPr>
            <w:r w:rsidRPr="00AB2D0D">
              <w:t>Lai sasniegtu minēto mērķi</w:t>
            </w:r>
            <w:r w:rsidR="00AD3667" w:rsidRPr="00AB2D0D">
              <w:t>,</w:t>
            </w:r>
            <w:r w:rsidRPr="00AB2D0D">
              <w:t xml:space="preserve"> noteikumu projekts paredz: </w:t>
            </w:r>
          </w:p>
          <w:p w14:paraId="64D983A6" w14:textId="77777777" w:rsidR="00E06B7D" w:rsidRPr="00AB2D0D" w:rsidRDefault="00E06B7D" w:rsidP="00E06B7D">
            <w:pPr>
              <w:pStyle w:val="ListParagraph"/>
              <w:numPr>
                <w:ilvl w:val="0"/>
                <w:numId w:val="3"/>
              </w:numPr>
              <w:jc w:val="both"/>
            </w:pPr>
            <w:r w:rsidRPr="00AB2D0D">
              <w:t>īslaicīgu profesionālo pakalpojumu sniedzēju reģistrāciju neatkarīgu ekspertu reģistrā ēku energoefektivitātes jomā;</w:t>
            </w:r>
          </w:p>
          <w:p w14:paraId="079C514C" w14:textId="7D99CEE3" w:rsidR="00E06B7D" w:rsidRPr="00AB2D0D" w:rsidRDefault="00787075" w:rsidP="00E06B7D">
            <w:pPr>
              <w:pStyle w:val="ListParagraph"/>
              <w:numPr>
                <w:ilvl w:val="0"/>
                <w:numId w:val="3"/>
              </w:numPr>
              <w:jc w:val="both"/>
            </w:pPr>
            <w:r>
              <w:t xml:space="preserve">Latvijas </w:t>
            </w:r>
            <w:r w:rsidR="00E06B7D" w:rsidRPr="00AB2D0D">
              <w:t>standartu</w:t>
            </w:r>
            <w:r>
              <w:t xml:space="preserve"> tiešsaistes lasītavas</w:t>
            </w:r>
            <w:r w:rsidR="00E06B7D" w:rsidRPr="00AB2D0D">
              <w:t xml:space="preserve"> abonēšan</w:t>
            </w:r>
            <w:r>
              <w:t>u par</w:t>
            </w:r>
            <w:r w:rsidR="00E06B7D" w:rsidRPr="00AB2D0D">
              <w:t xml:space="preserve"> pazeminātu gada maksu 30 </w:t>
            </w:r>
            <w:proofErr w:type="spellStart"/>
            <w:r w:rsidR="00E06B7D" w:rsidRPr="00AB2D0D">
              <w:rPr>
                <w:i/>
                <w:iCs/>
              </w:rPr>
              <w:t>euro</w:t>
            </w:r>
            <w:proofErr w:type="spellEnd"/>
            <w:r w:rsidR="00E06B7D" w:rsidRPr="00AB2D0D">
              <w:t xml:space="preserve"> apmērā sertificētajiem neatkarīgiem ekspertiem (pievienojot standartu</w:t>
            </w:r>
            <w:r>
              <w:t xml:space="preserve"> tiešsaistes lasītavas</w:t>
            </w:r>
            <w:r w:rsidR="00E06B7D" w:rsidRPr="00AB2D0D">
              <w:t xml:space="preserve"> abonēšanas maksu patstāvīgās prakses uzraudzības gada maksai par darbības jomu ar agrāko piešķiršanas datumu);</w:t>
            </w:r>
          </w:p>
          <w:p w14:paraId="12E789DC" w14:textId="028E997A" w:rsidR="00E06B7D" w:rsidRPr="00AB2D0D" w:rsidRDefault="00934990" w:rsidP="00E06B7D">
            <w:pPr>
              <w:pStyle w:val="ListParagraph"/>
              <w:numPr>
                <w:ilvl w:val="0"/>
                <w:numId w:val="3"/>
              </w:numPr>
              <w:jc w:val="both"/>
            </w:pPr>
            <w:r w:rsidRPr="00AB2D0D">
              <w:t xml:space="preserve">papildus </w:t>
            </w:r>
            <w:r w:rsidR="00E06B7D" w:rsidRPr="00AB2D0D">
              <w:t>gadījumus, kuros kompetences pārbaudes iestāde uzaicina neatkarīgo ekspertu uz komp</w:t>
            </w:r>
            <w:r w:rsidR="00951E2E" w:rsidRPr="00AB2D0D">
              <w:t>e</w:t>
            </w:r>
            <w:r w:rsidR="00E06B7D" w:rsidRPr="00AB2D0D">
              <w:t>tences novērtēšanu</w:t>
            </w:r>
            <w:r w:rsidR="00247039" w:rsidRPr="00AB2D0D">
              <w:t>;</w:t>
            </w:r>
          </w:p>
          <w:p w14:paraId="44DAC047" w14:textId="77777777" w:rsidR="00726A96" w:rsidRPr="00AB2D0D" w:rsidRDefault="00726A96" w:rsidP="00726A96">
            <w:pPr>
              <w:pStyle w:val="ListParagraph"/>
              <w:numPr>
                <w:ilvl w:val="0"/>
                <w:numId w:val="3"/>
              </w:numPr>
              <w:jc w:val="both"/>
            </w:pPr>
            <w:r w:rsidRPr="00AB2D0D">
              <w:t xml:space="preserve">uzlabot pārkāpuma uzskaites soda punktu sistēmu un nodrošināt precīzāku pārkāpumu definējumu. </w:t>
            </w:r>
          </w:p>
          <w:p w14:paraId="49BA8B77" w14:textId="77777777" w:rsidR="00906911" w:rsidRPr="00AB2D0D" w:rsidRDefault="00906911" w:rsidP="00726A96">
            <w:pPr>
              <w:jc w:val="both"/>
            </w:pPr>
          </w:p>
          <w:p w14:paraId="57A067B4" w14:textId="482C1D10" w:rsidR="00E06B7D" w:rsidRPr="00AB2D0D" w:rsidRDefault="00906911" w:rsidP="00E06B7D">
            <w:pPr>
              <w:jc w:val="both"/>
            </w:pPr>
            <w:r w:rsidRPr="00AB2D0D">
              <w:t>A</w:t>
            </w:r>
            <w:r w:rsidR="008D374E" w:rsidRPr="00AB2D0D">
              <w:t>tbilstoši spēkā esošo noteikumu 20.2.punktam neatkarīgam ekspertam līdz kārtējā gada 1. aprīlim jāsamaksā profesionālā darbības uzraudzības gada maksu, par kuru rēķinus centralizēti izsūt</w:t>
            </w:r>
            <w:r w:rsidR="00470B41" w:rsidRPr="00AB2D0D">
              <w:t>īs no būvniecības informācijas sistēmas</w:t>
            </w:r>
            <w:r w:rsidR="00A470AA" w:rsidRPr="00AB2D0D">
              <w:t xml:space="preserve"> (turpmāk – BIS)</w:t>
            </w:r>
            <w:r w:rsidR="008D374E" w:rsidRPr="00AB2D0D">
              <w:t xml:space="preserve">. Būtu nepieciešams, ka </w:t>
            </w:r>
            <w:r w:rsidR="00A470AA" w:rsidRPr="00AB2D0D">
              <w:t>no BIS</w:t>
            </w:r>
            <w:r w:rsidR="00032CEC" w:rsidRPr="00AB2D0D">
              <w:t xml:space="preserve"> tiktu</w:t>
            </w:r>
            <w:r w:rsidR="008D374E" w:rsidRPr="00AB2D0D">
              <w:t xml:space="preserve"> izsūt</w:t>
            </w:r>
            <w:r w:rsidR="00032CEC" w:rsidRPr="00AB2D0D">
              <w:t>īts</w:t>
            </w:r>
            <w:r w:rsidR="008D374E" w:rsidRPr="00AB2D0D">
              <w:t xml:space="preserve"> vien</w:t>
            </w:r>
            <w:r w:rsidR="00032CEC" w:rsidRPr="00AB2D0D">
              <w:t>s</w:t>
            </w:r>
            <w:r w:rsidR="008D374E" w:rsidRPr="00AB2D0D">
              <w:t xml:space="preserve"> rēķin</w:t>
            </w:r>
            <w:r w:rsidR="00032CEC" w:rsidRPr="00AB2D0D">
              <w:t>s</w:t>
            </w:r>
            <w:r w:rsidR="008D374E" w:rsidRPr="00AB2D0D">
              <w:t xml:space="preserve"> un vienā laikā par gada uzraudzības maksu un gada maksu par Latvijas standartu tiešsaistes lasītavas abonēšanu.</w:t>
            </w:r>
            <w:r w:rsidRPr="00AB2D0D">
              <w:t xml:space="preserve"> Ievērojot minēto,</w:t>
            </w:r>
            <w:r w:rsidR="005D4FA8" w:rsidRPr="00AB2D0D">
              <w:t xml:space="preserve"> </w:t>
            </w:r>
            <w:r w:rsidRPr="00AB2D0D">
              <w:t>n</w:t>
            </w:r>
            <w:r w:rsidR="00E06B7D" w:rsidRPr="00AB2D0D">
              <w:t>oteikum</w:t>
            </w:r>
            <w:r w:rsidR="00AD3667" w:rsidRPr="00AB2D0D">
              <w:t>i</w:t>
            </w:r>
            <w:r w:rsidR="00E06B7D" w:rsidRPr="00AB2D0D">
              <w:t xml:space="preserve"> stā</w:t>
            </w:r>
            <w:r w:rsidR="00AD3667" w:rsidRPr="00AB2D0D">
              <w:t>sie</w:t>
            </w:r>
            <w:r w:rsidR="00E06B7D" w:rsidRPr="00AB2D0D">
              <w:t>s spēkā 202</w:t>
            </w:r>
            <w:r w:rsidR="00BF23F4" w:rsidRPr="00AB2D0D">
              <w:t>1</w:t>
            </w:r>
            <w:r w:rsidR="00E06B7D" w:rsidRPr="00AB2D0D">
              <w:t>.</w:t>
            </w:r>
            <w:r w:rsidR="00AD3667" w:rsidRPr="00AB2D0D">
              <w:t> </w:t>
            </w:r>
            <w:r w:rsidR="00E06B7D" w:rsidRPr="00AB2D0D">
              <w:t>gada 1.</w:t>
            </w:r>
            <w:r w:rsidR="00AD3667" w:rsidRPr="00AB2D0D">
              <w:t> </w:t>
            </w:r>
            <w:r w:rsidR="00BC1251" w:rsidRPr="00AB2D0D">
              <w:t>aprīlī</w:t>
            </w:r>
            <w:r w:rsidR="00E06B7D" w:rsidRPr="00AB2D0D">
              <w:t>.</w:t>
            </w:r>
          </w:p>
          <w:p w14:paraId="3FB759BB" w14:textId="77777777" w:rsidR="00E06B7D" w:rsidRPr="00AB2D0D" w:rsidRDefault="00E06B7D" w:rsidP="00E06B7D">
            <w:pPr>
              <w:ind w:firstLine="109"/>
              <w:jc w:val="both"/>
              <w:rPr>
                <w:sz w:val="28"/>
              </w:rPr>
            </w:pPr>
          </w:p>
        </w:tc>
      </w:tr>
    </w:tbl>
    <w:p w14:paraId="519CC612" w14:textId="77777777" w:rsidR="00E06B7D" w:rsidRPr="00AB2D0D" w:rsidRDefault="00E06B7D" w:rsidP="00E06B7D">
      <w:pPr>
        <w:pStyle w:val="Title"/>
        <w:spacing w:before="130" w:line="260" w:lineRule="exact"/>
        <w:jc w:val="both"/>
        <w:rPr>
          <w:sz w:val="32"/>
          <w:szCs w:val="24"/>
        </w:rPr>
      </w:pPr>
    </w:p>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240"/>
        <w:gridCol w:w="1793"/>
        <w:gridCol w:w="7176"/>
      </w:tblGrid>
      <w:tr w:rsidR="00E06B7D" w:rsidRPr="00AB2D0D" w14:paraId="4C6C9A49" w14:textId="77777777" w:rsidTr="003B470F">
        <w:tc>
          <w:tcPr>
            <w:tcW w:w="5000" w:type="pct"/>
            <w:gridSpan w:val="3"/>
            <w:vAlign w:val="center"/>
            <w:hideMark/>
          </w:tcPr>
          <w:p w14:paraId="0667852C" w14:textId="77777777" w:rsidR="00E06B7D" w:rsidRPr="00AB2D0D" w:rsidRDefault="00E06B7D" w:rsidP="00E06B7D">
            <w:pPr>
              <w:widowControl w:val="0"/>
              <w:jc w:val="center"/>
              <w:rPr>
                <w:b/>
                <w:bCs/>
              </w:rPr>
            </w:pPr>
            <w:r w:rsidRPr="00AB2D0D">
              <w:rPr>
                <w:b/>
                <w:bCs/>
              </w:rPr>
              <w:t>I. Tiesību akta projekta izstrādes nepieciešamība</w:t>
            </w:r>
          </w:p>
        </w:tc>
      </w:tr>
      <w:tr w:rsidR="00E06B7D" w:rsidRPr="00AB2D0D" w14:paraId="517B1F55" w14:textId="77777777" w:rsidTr="003B470F">
        <w:tc>
          <w:tcPr>
            <w:tcW w:w="130" w:type="pct"/>
            <w:hideMark/>
          </w:tcPr>
          <w:p w14:paraId="7D67D049" w14:textId="77777777" w:rsidR="00E06B7D" w:rsidRPr="00AB2D0D" w:rsidRDefault="00E06B7D" w:rsidP="00E06B7D">
            <w:pPr>
              <w:widowControl w:val="0"/>
              <w:jc w:val="center"/>
            </w:pPr>
            <w:r w:rsidRPr="00AB2D0D">
              <w:t>1.</w:t>
            </w:r>
          </w:p>
        </w:tc>
        <w:tc>
          <w:tcPr>
            <w:tcW w:w="974" w:type="pct"/>
            <w:hideMark/>
          </w:tcPr>
          <w:p w14:paraId="12AE84B2" w14:textId="77777777" w:rsidR="00E06B7D" w:rsidRPr="00AB2D0D" w:rsidRDefault="00E06B7D" w:rsidP="00E06B7D">
            <w:pPr>
              <w:widowControl w:val="0"/>
            </w:pPr>
            <w:r w:rsidRPr="00AB2D0D">
              <w:t>Pamatojums</w:t>
            </w:r>
          </w:p>
        </w:tc>
        <w:tc>
          <w:tcPr>
            <w:tcW w:w="3896" w:type="pct"/>
            <w:hideMark/>
          </w:tcPr>
          <w:p w14:paraId="4C256406" w14:textId="77777777" w:rsidR="00E06B7D" w:rsidRPr="00AB2D0D" w:rsidRDefault="00E06B7D" w:rsidP="00E06B7D">
            <w:pPr>
              <w:widowControl w:val="0"/>
              <w:jc w:val="both"/>
              <w:rPr>
                <w:sz w:val="14"/>
              </w:rPr>
            </w:pPr>
            <w:r w:rsidRPr="00AB2D0D">
              <w:t>Ekonomikas ministrijas iniciatīva</w:t>
            </w:r>
          </w:p>
        </w:tc>
      </w:tr>
      <w:tr w:rsidR="00E06B7D" w:rsidRPr="00AB2D0D" w14:paraId="066D32AF" w14:textId="77777777" w:rsidTr="003B470F">
        <w:tc>
          <w:tcPr>
            <w:tcW w:w="130" w:type="pct"/>
            <w:hideMark/>
          </w:tcPr>
          <w:p w14:paraId="7B6DE1F5" w14:textId="77777777" w:rsidR="00E06B7D" w:rsidRPr="00AB2D0D" w:rsidRDefault="00E06B7D" w:rsidP="00E06B7D">
            <w:pPr>
              <w:widowControl w:val="0"/>
              <w:jc w:val="center"/>
            </w:pPr>
            <w:r w:rsidRPr="00AB2D0D">
              <w:t>2.</w:t>
            </w:r>
          </w:p>
        </w:tc>
        <w:tc>
          <w:tcPr>
            <w:tcW w:w="974" w:type="pct"/>
            <w:hideMark/>
          </w:tcPr>
          <w:p w14:paraId="0A1E4303" w14:textId="77777777" w:rsidR="00E06B7D" w:rsidRPr="00AB2D0D" w:rsidRDefault="00E06B7D" w:rsidP="00E06B7D">
            <w:pPr>
              <w:widowControl w:val="0"/>
            </w:pPr>
            <w:r w:rsidRPr="00AB2D0D">
              <w:t>Pašreizējā situācija un problēmas, kuru risināšanai tiesību akta projekts izstrādāts, tiesiskā regulējuma mērķis un būtība</w:t>
            </w:r>
          </w:p>
          <w:p w14:paraId="2950EF24" w14:textId="77777777" w:rsidR="00AD3667" w:rsidRPr="00AB2D0D" w:rsidRDefault="00AD3667" w:rsidP="00AD3667"/>
          <w:p w14:paraId="270C012B" w14:textId="77777777" w:rsidR="00AD3667" w:rsidRPr="00AB2D0D" w:rsidRDefault="00AD3667" w:rsidP="00AD3667"/>
          <w:p w14:paraId="0DFA3BC1" w14:textId="77777777" w:rsidR="00AD3667" w:rsidRPr="00AB2D0D" w:rsidRDefault="00AD3667" w:rsidP="00AD3667"/>
          <w:p w14:paraId="65EBA59B" w14:textId="77777777" w:rsidR="00AD3667" w:rsidRPr="00AB2D0D" w:rsidRDefault="00AD3667" w:rsidP="00AD3667"/>
          <w:p w14:paraId="71A4134B" w14:textId="77777777" w:rsidR="00AD3667" w:rsidRPr="00AB2D0D" w:rsidRDefault="00AD3667" w:rsidP="00AD3667"/>
          <w:p w14:paraId="13F3EB9D" w14:textId="77777777" w:rsidR="00AD3667" w:rsidRPr="00AB2D0D" w:rsidRDefault="00AD3667" w:rsidP="00AD3667"/>
          <w:p w14:paraId="6F0FC3EB" w14:textId="77777777" w:rsidR="00AD3667" w:rsidRPr="00AB2D0D" w:rsidRDefault="00AD3667" w:rsidP="00AD3667"/>
          <w:p w14:paraId="76059C48" w14:textId="77777777" w:rsidR="00AD3667" w:rsidRPr="00AB2D0D" w:rsidRDefault="00AD3667" w:rsidP="00AD3667"/>
          <w:p w14:paraId="2E768BED" w14:textId="77777777" w:rsidR="00AD3667" w:rsidRPr="00AB2D0D" w:rsidRDefault="00AD3667" w:rsidP="00AD3667"/>
          <w:p w14:paraId="5A298410" w14:textId="77777777" w:rsidR="00AD3667" w:rsidRPr="00AB2D0D" w:rsidRDefault="00AD3667" w:rsidP="00AD3667"/>
          <w:p w14:paraId="2138B248" w14:textId="77777777" w:rsidR="00AD3667" w:rsidRPr="00AB2D0D" w:rsidRDefault="00AD3667" w:rsidP="00AD3667"/>
          <w:p w14:paraId="2EF55A58" w14:textId="77777777" w:rsidR="00AD3667" w:rsidRPr="00AB2D0D" w:rsidRDefault="00AD3667" w:rsidP="00AD3667"/>
          <w:p w14:paraId="7560D028" w14:textId="77777777" w:rsidR="00AD3667" w:rsidRPr="00AB2D0D" w:rsidRDefault="00AD3667" w:rsidP="00AD3667"/>
          <w:p w14:paraId="16002C7E" w14:textId="77777777" w:rsidR="00AD3667" w:rsidRPr="00AB2D0D" w:rsidRDefault="00AD3667" w:rsidP="00AD3667"/>
          <w:p w14:paraId="60603504" w14:textId="77777777" w:rsidR="00AD3667" w:rsidRPr="00AB2D0D" w:rsidRDefault="00AD3667" w:rsidP="00AD3667"/>
          <w:p w14:paraId="2D134345" w14:textId="77777777" w:rsidR="00AD3667" w:rsidRPr="00AB2D0D" w:rsidRDefault="00AD3667" w:rsidP="00AD3667"/>
          <w:p w14:paraId="7D444199" w14:textId="0D70DD70" w:rsidR="00AD3667" w:rsidRPr="00AB2D0D" w:rsidRDefault="00AD3667" w:rsidP="00AD3667"/>
          <w:p w14:paraId="3DEBC7F0" w14:textId="77777777" w:rsidR="00E43C5A" w:rsidRPr="00AB2D0D" w:rsidRDefault="00E43C5A" w:rsidP="00E43C5A"/>
          <w:p w14:paraId="4F5510C3" w14:textId="77777777" w:rsidR="00E43C5A" w:rsidRPr="00AB2D0D" w:rsidRDefault="00E43C5A" w:rsidP="00E43C5A"/>
          <w:p w14:paraId="5A6F928D" w14:textId="77777777" w:rsidR="00E43C5A" w:rsidRPr="00AB2D0D" w:rsidRDefault="00E43C5A" w:rsidP="00E43C5A"/>
          <w:p w14:paraId="507673CC" w14:textId="77777777" w:rsidR="00E43C5A" w:rsidRPr="00AB2D0D" w:rsidRDefault="00E43C5A" w:rsidP="00E43C5A"/>
          <w:p w14:paraId="726DC104" w14:textId="77777777" w:rsidR="00E43C5A" w:rsidRPr="00AB2D0D" w:rsidRDefault="00E43C5A" w:rsidP="00E43C5A"/>
          <w:p w14:paraId="1E4C0BDE" w14:textId="77777777" w:rsidR="00E43C5A" w:rsidRPr="00AB2D0D" w:rsidRDefault="00E43C5A" w:rsidP="00E43C5A"/>
          <w:p w14:paraId="7910C902" w14:textId="77777777" w:rsidR="00E43C5A" w:rsidRPr="00AB2D0D" w:rsidRDefault="00E43C5A" w:rsidP="00E43C5A"/>
          <w:p w14:paraId="1A2EB3CB" w14:textId="77777777" w:rsidR="00E43C5A" w:rsidRPr="00AB2D0D" w:rsidRDefault="00E43C5A" w:rsidP="00E43C5A"/>
          <w:p w14:paraId="1CDB545A" w14:textId="77777777" w:rsidR="00E43C5A" w:rsidRPr="00AB2D0D" w:rsidRDefault="00E43C5A" w:rsidP="00E43C5A"/>
          <w:p w14:paraId="44A7E43A" w14:textId="77777777" w:rsidR="00E43C5A" w:rsidRPr="00AB2D0D" w:rsidRDefault="00E43C5A" w:rsidP="00E43C5A"/>
          <w:p w14:paraId="19D59603" w14:textId="77777777" w:rsidR="00E43C5A" w:rsidRPr="00AB2D0D" w:rsidRDefault="00E43C5A" w:rsidP="00E43C5A"/>
          <w:p w14:paraId="5CF8BBCD" w14:textId="77777777" w:rsidR="00E43C5A" w:rsidRPr="00AB2D0D" w:rsidRDefault="00E43C5A" w:rsidP="00E43C5A"/>
          <w:p w14:paraId="4C4A594C" w14:textId="77777777" w:rsidR="00AD3667" w:rsidRPr="00AB2D0D" w:rsidRDefault="00AD3667" w:rsidP="00AD3667"/>
          <w:p w14:paraId="77A77294" w14:textId="77777777" w:rsidR="00AD3667" w:rsidRPr="00AB2D0D" w:rsidRDefault="00AD3667" w:rsidP="00AD3667"/>
          <w:p w14:paraId="44458AD2" w14:textId="77777777" w:rsidR="00AD3667" w:rsidRPr="00AB2D0D" w:rsidRDefault="00AD3667" w:rsidP="00AD3667"/>
          <w:p w14:paraId="11C0D842" w14:textId="77777777" w:rsidR="00AD3667" w:rsidRPr="00AB2D0D" w:rsidRDefault="00AD3667" w:rsidP="00AD3667"/>
          <w:p w14:paraId="073F921F" w14:textId="77777777" w:rsidR="00AD3667" w:rsidRPr="00AB2D0D" w:rsidRDefault="00AD3667" w:rsidP="00AD3667"/>
          <w:p w14:paraId="08094D86" w14:textId="77777777" w:rsidR="00AD3667" w:rsidRPr="00AB2D0D" w:rsidRDefault="00AD3667" w:rsidP="00AD3667"/>
          <w:p w14:paraId="74D7816E" w14:textId="77777777" w:rsidR="00951E2E" w:rsidRPr="00AB2D0D" w:rsidRDefault="00951E2E" w:rsidP="00951E2E"/>
          <w:p w14:paraId="6CDBC3D5" w14:textId="77777777" w:rsidR="00951E2E" w:rsidRPr="00AB2D0D" w:rsidRDefault="00951E2E" w:rsidP="00951E2E"/>
          <w:p w14:paraId="55B4EFAC" w14:textId="77777777" w:rsidR="00951E2E" w:rsidRPr="00AB2D0D" w:rsidRDefault="00951E2E" w:rsidP="00951E2E"/>
          <w:p w14:paraId="6455A978" w14:textId="77777777" w:rsidR="00951E2E" w:rsidRPr="00AB2D0D" w:rsidRDefault="00951E2E" w:rsidP="00951E2E"/>
          <w:p w14:paraId="27FAC336" w14:textId="77777777" w:rsidR="00951E2E" w:rsidRPr="00AB2D0D" w:rsidRDefault="00951E2E" w:rsidP="00951E2E"/>
          <w:p w14:paraId="0B215E51" w14:textId="77777777" w:rsidR="00951E2E" w:rsidRPr="00AB2D0D" w:rsidRDefault="00951E2E" w:rsidP="00951E2E"/>
          <w:p w14:paraId="2438DF9A" w14:textId="77777777" w:rsidR="00951E2E" w:rsidRPr="00AB2D0D" w:rsidRDefault="00951E2E" w:rsidP="00951E2E"/>
          <w:p w14:paraId="16C4EDD4" w14:textId="77777777" w:rsidR="00951E2E" w:rsidRPr="00AB2D0D" w:rsidRDefault="00951E2E" w:rsidP="00951E2E"/>
          <w:p w14:paraId="2D6EA0C3" w14:textId="77777777" w:rsidR="00951E2E" w:rsidRPr="00AB2D0D" w:rsidRDefault="00951E2E" w:rsidP="00951E2E"/>
          <w:p w14:paraId="6E3144BD" w14:textId="77777777" w:rsidR="00951E2E" w:rsidRPr="00AB2D0D" w:rsidRDefault="00951E2E" w:rsidP="00951E2E"/>
          <w:p w14:paraId="365136BB" w14:textId="77777777" w:rsidR="00951E2E" w:rsidRPr="00AB2D0D" w:rsidRDefault="00951E2E" w:rsidP="00951E2E"/>
          <w:p w14:paraId="6F995CC5" w14:textId="77777777" w:rsidR="00951E2E" w:rsidRPr="00AB2D0D" w:rsidRDefault="00951E2E" w:rsidP="00951E2E"/>
          <w:p w14:paraId="44AD2FF4" w14:textId="77777777" w:rsidR="00951E2E" w:rsidRPr="00AB2D0D" w:rsidRDefault="00951E2E" w:rsidP="00951E2E"/>
          <w:p w14:paraId="298D1417" w14:textId="77777777" w:rsidR="00951E2E" w:rsidRPr="00AB2D0D" w:rsidRDefault="00951E2E" w:rsidP="00951E2E"/>
          <w:p w14:paraId="0E43C62D" w14:textId="77777777" w:rsidR="00951E2E" w:rsidRPr="00AB2D0D" w:rsidRDefault="00951E2E" w:rsidP="00951E2E"/>
          <w:p w14:paraId="4BD9C2A4" w14:textId="77777777" w:rsidR="00951E2E" w:rsidRPr="00AB2D0D" w:rsidRDefault="00951E2E" w:rsidP="00951E2E"/>
          <w:p w14:paraId="16D75CE2" w14:textId="77777777" w:rsidR="00951E2E" w:rsidRPr="00AB2D0D" w:rsidRDefault="00951E2E" w:rsidP="00951E2E"/>
          <w:p w14:paraId="75663625" w14:textId="77777777" w:rsidR="00951E2E" w:rsidRPr="00AB2D0D" w:rsidRDefault="00951E2E" w:rsidP="00951E2E"/>
          <w:p w14:paraId="1B0A9A13" w14:textId="77777777" w:rsidR="00951E2E" w:rsidRPr="00AB2D0D" w:rsidRDefault="00951E2E" w:rsidP="00951E2E"/>
          <w:p w14:paraId="36B2FCB3" w14:textId="77777777" w:rsidR="00951E2E" w:rsidRPr="00AB2D0D" w:rsidRDefault="00951E2E" w:rsidP="00951E2E"/>
          <w:p w14:paraId="762F3FBB" w14:textId="77777777" w:rsidR="00951E2E" w:rsidRPr="00AB2D0D" w:rsidRDefault="00951E2E" w:rsidP="00951E2E"/>
          <w:p w14:paraId="3BDDA7E2" w14:textId="77777777" w:rsidR="00951E2E" w:rsidRPr="00AB2D0D" w:rsidRDefault="00951E2E" w:rsidP="00951E2E"/>
          <w:p w14:paraId="24E9544A" w14:textId="77777777" w:rsidR="00951E2E" w:rsidRPr="00AB2D0D" w:rsidRDefault="00951E2E" w:rsidP="00951E2E"/>
          <w:p w14:paraId="69501EC9" w14:textId="77777777" w:rsidR="00951E2E" w:rsidRPr="00AB2D0D" w:rsidRDefault="00951E2E" w:rsidP="00951E2E"/>
          <w:p w14:paraId="13CF8247" w14:textId="77777777" w:rsidR="00951E2E" w:rsidRPr="00AB2D0D" w:rsidRDefault="00951E2E" w:rsidP="00951E2E"/>
          <w:p w14:paraId="27F2BAC9" w14:textId="77777777" w:rsidR="00951E2E" w:rsidRPr="00AB2D0D" w:rsidRDefault="00951E2E" w:rsidP="00951E2E"/>
          <w:p w14:paraId="2CC5C20B" w14:textId="77777777" w:rsidR="00951E2E" w:rsidRPr="00AB2D0D" w:rsidRDefault="00951E2E" w:rsidP="00951E2E"/>
          <w:p w14:paraId="7743EC88" w14:textId="77777777" w:rsidR="00951E2E" w:rsidRPr="00AB2D0D" w:rsidRDefault="00951E2E" w:rsidP="00951E2E"/>
          <w:p w14:paraId="44160B37" w14:textId="77777777" w:rsidR="00951E2E" w:rsidRPr="00AB2D0D" w:rsidRDefault="00951E2E" w:rsidP="00951E2E"/>
          <w:p w14:paraId="039EE89D" w14:textId="77777777" w:rsidR="00951E2E" w:rsidRPr="00AB2D0D" w:rsidRDefault="00951E2E" w:rsidP="00951E2E"/>
          <w:p w14:paraId="16372CB1" w14:textId="77777777" w:rsidR="00951E2E" w:rsidRPr="00AB2D0D" w:rsidRDefault="00951E2E" w:rsidP="00951E2E"/>
          <w:p w14:paraId="4C3515E4" w14:textId="77777777" w:rsidR="00951E2E" w:rsidRPr="00AB2D0D" w:rsidRDefault="00951E2E" w:rsidP="00951E2E"/>
          <w:p w14:paraId="254C7674" w14:textId="77777777" w:rsidR="00951E2E" w:rsidRPr="00AB2D0D" w:rsidRDefault="00951E2E" w:rsidP="00951E2E"/>
          <w:p w14:paraId="3428711F" w14:textId="77777777" w:rsidR="00951E2E" w:rsidRPr="00AB2D0D" w:rsidRDefault="00951E2E" w:rsidP="00951E2E"/>
          <w:p w14:paraId="25123A0A" w14:textId="77777777" w:rsidR="00951E2E" w:rsidRPr="00AB2D0D" w:rsidRDefault="00951E2E" w:rsidP="00951E2E"/>
          <w:p w14:paraId="61C05B56" w14:textId="77777777" w:rsidR="00951E2E" w:rsidRPr="00AB2D0D" w:rsidRDefault="00951E2E" w:rsidP="00951E2E"/>
          <w:p w14:paraId="71150C1D" w14:textId="77777777" w:rsidR="00951E2E" w:rsidRPr="00AB2D0D" w:rsidRDefault="00951E2E" w:rsidP="00951E2E"/>
          <w:p w14:paraId="47AF8D73" w14:textId="77777777" w:rsidR="00951E2E" w:rsidRPr="00AB2D0D" w:rsidRDefault="00951E2E" w:rsidP="00951E2E"/>
          <w:p w14:paraId="0213811A" w14:textId="77777777" w:rsidR="00951E2E" w:rsidRPr="00AB2D0D" w:rsidRDefault="00951E2E" w:rsidP="00951E2E"/>
          <w:p w14:paraId="2D3511D5" w14:textId="77777777" w:rsidR="00951E2E" w:rsidRPr="00AB2D0D" w:rsidRDefault="00951E2E" w:rsidP="00951E2E"/>
          <w:p w14:paraId="797AEF46" w14:textId="77777777" w:rsidR="00951E2E" w:rsidRPr="00AB2D0D" w:rsidRDefault="00951E2E" w:rsidP="00951E2E"/>
          <w:p w14:paraId="6245BED7" w14:textId="77777777" w:rsidR="00951E2E" w:rsidRPr="00AB2D0D" w:rsidRDefault="00951E2E" w:rsidP="00951E2E"/>
          <w:p w14:paraId="16D8C5A7" w14:textId="77777777" w:rsidR="00951E2E" w:rsidRPr="00AB2D0D" w:rsidRDefault="00951E2E" w:rsidP="00951E2E"/>
          <w:p w14:paraId="07E3C6A6" w14:textId="1C5D2E5D" w:rsidR="00951E2E" w:rsidRPr="00AB2D0D" w:rsidRDefault="00951E2E" w:rsidP="00951E2E"/>
          <w:p w14:paraId="3DC856A4" w14:textId="77777777" w:rsidR="00951E2E" w:rsidRPr="00AB2D0D" w:rsidRDefault="00951E2E" w:rsidP="00951E2E"/>
          <w:p w14:paraId="2CDC595E" w14:textId="77777777" w:rsidR="00951E2E" w:rsidRPr="00AB2D0D" w:rsidRDefault="00951E2E" w:rsidP="00951E2E"/>
          <w:p w14:paraId="08D594AA" w14:textId="77777777" w:rsidR="00951E2E" w:rsidRPr="00AB2D0D" w:rsidRDefault="00951E2E" w:rsidP="00951E2E"/>
          <w:p w14:paraId="25AFE3AE" w14:textId="77777777" w:rsidR="00951E2E" w:rsidRPr="00AB2D0D" w:rsidRDefault="00951E2E" w:rsidP="00951E2E"/>
          <w:p w14:paraId="44AD14BA" w14:textId="77777777" w:rsidR="00951E2E" w:rsidRPr="00AB2D0D" w:rsidRDefault="00951E2E" w:rsidP="00951E2E"/>
          <w:p w14:paraId="218D9CFC" w14:textId="77777777" w:rsidR="00951E2E" w:rsidRPr="00AB2D0D" w:rsidRDefault="00951E2E" w:rsidP="00951E2E"/>
          <w:p w14:paraId="41826B4A" w14:textId="484887C6" w:rsidR="00951E2E" w:rsidRPr="00AB2D0D" w:rsidRDefault="00951E2E" w:rsidP="00951E2E"/>
        </w:tc>
        <w:tc>
          <w:tcPr>
            <w:tcW w:w="3896" w:type="pct"/>
            <w:hideMark/>
          </w:tcPr>
          <w:p w14:paraId="414377A7" w14:textId="77777777" w:rsidR="00787075" w:rsidRPr="00787075" w:rsidRDefault="00787075" w:rsidP="00E06B7D">
            <w:pPr>
              <w:pStyle w:val="ListParagraph"/>
              <w:numPr>
                <w:ilvl w:val="0"/>
                <w:numId w:val="5"/>
              </w:numPr>
              <w:ind w:left="-18" w:firstLine="207"/>
              <w:jc w:val="both"/>
            </w:pPr>
            <w:r>
              <w:rPr>
                <w:b/>
                <w:bCs/>
              </w:rPr>
              <w:lastRenderedPageBreak/>
              <w:t xml:space="preserve">Par </w:t>
            </w:r>
            <w:r w:rsidR="00E06B7D" w:rsidRPr="00787075">
              <w:rPr>
                <w:b/>
                <w:bCs/>
              </w:rPr>
              <w:t>īslaicīgu profesionālo pakalpojumu sniedzēju reģistrāciju neatkarīgu ekspertu reģistrā ēku energoefektivitātes jomā</w:t>
            </w:r>
            <w:r>
              <w:rPr>
                <w:b/>
                <w:bCs/>
              </w:rPr>
              <w:t>.</w:t>
            </w:r>
          </w:p>
          <w:p w14:paraId="6E166C71" w14:textId="77777777" w:rsidR="00787075" w:rsidRDefault="00787075" w:rsidP="00787075">
            <w:pPr>
              <w:ind w:left="-18"/>
              <w:jc w:val="both"/>
            </w:pPr>
          </w:p>
          <w:p w14:paraId="435AD651" w14:textId="60B72BC1" w:rsidR="00E06B7D" w:rsidRPr="00441A80" w:rsidRDefault="00787075" w:rsidP="00787075">
            <w:pPr>
              <w:ind w:left="-18"/>
              <w:jc w:val="both"/>
            </w:pPr>
            <w:r>
              <w:t>L</w:t>
            </w:r>
            <w:r w:rsidR="00E06B7D" w:rsidRPr="00441A80">
              <w:t>ikuma “Par reglamentētajām profesijām un profesionālās kvalifikācijas atzīšanu” (turpmāk – likums) 42.</w:t>
            </w:r>
            <w:r w:rsidR="00AD3667" w:rsidRPr="00441A80">
              <w:t> </w:t>
            </w:r>
            <w:r w:rsidR="00E06B7D" w:rsidRPr="00441A80">
              <w:t xml:space="preserve">panta astotā daļa nosaka, ka institūcija, kas izsniedz profesionālās kvalifikācijas atzīšanas apliecības, reģistrē īslaicīgu profesionālo pakalpojumu sniedzēju, ja darbībai reglamentētajā profesijā Latvijas Republikā saskaņā ar normatīvajiem aktiem ir nepieciešama reģistrācija profesionālajā organizācijā vai reģistrā, vai </w:t>
            </w:r>
            <w:proofErr w:type="spellStart"/>
            <w:r w:rsidR="00E06B7D" w:rsidRPr="00441A80">
              <w:t>nosūta</w:t>
            </w:r>
            <w:proofErr w:type="spellEnd"/>
            <w:r w:rsidR="00E06B7D" w:rsidRPr="00441A80">
              <w:t xml:space="preserve"> lēmuma izsniegt atļauju īslaicīgu profesionālo pakalpojumu </w:t>
            </w:r>
            <w:r w:rsidR="00E06B7D" w:rsidRPr="00441A80">
              <w:lastRenderedPageBreak/>
              <w:t>sniegšanai, deklarācijas un tai pievienoto dokumentu kopijas institūcijai, kura veic pagaidu reģistrāciju.</w:t>
            </w:r>
          </w:p>
          <w:p w14:paraId="1CF2640F" w14:textId="76850107" w:rsidR="00E06B7D" w:rsidRPr="00441A80" w:rsidRDefault="00E06B7D" w:rsidP="00AD3667">
            <w:pPr>
              <w:pStyle w:val="CommentText"/>
              <w:spacing w:after="0" w:line="240" w:lineRule="auto"/>
              <w:jc w:val="both"/>
              <w:rPr>
                <w:rFonts w:ascii="Times New Roman" w:hAnsi="Times New Roman"/>
                <w:sz w:val="24"/>
                <w:szCs w:val="24"/>
              </w:rPr>
            </w:pPr>
            <w:r w:rsidRPr="00441A80">
              <w:rPr>
                <w:rFonts w:ascii="Times New Roman" w:eastAsia="Times New Roman" w:hAnsi="Times New Roman"/>
                <w:sz w:val="24"/>
                <w:szCs w:val="24"/>
                <w:lang w:eastAsia="lv-LV"/>
              </w:rPr>
              <w:t>Līdz ar likuma 42.</w:t>
            </w:r>
            <w:r w:rsidR="00AD3667" w:rsidRPr="00441A80">
              <w:rPr>
                <w:rFonts w:ascii="Times New Roman" w:eastAsia="Times New Roman" w:hAnsi="Times New Roman"/>
                <w:sz w:val="24"/>
                <w:szCs w:val="24"/>
                <w:lang w:eastAsia="lv-LV"/>
              </w:rPr>
              <w:t> </w:t>
            </w:r>
            <w:r w:rsidRPr="00441A80">
              <w:rPr>
                <w:rFonts w:ascii="Times New Roman" w:eastAsia="Times New Roman" w:hAnsi="Times New Roman"/>
                <w:sz w:val="24"/>
                <w:szCs w:val="24"/>
                <w:lang w:eastAsia="lv-LV"/>
              </w:rPr>
              <w:t xml:space="preserve">panta astoto daļu </w:t>
            </w:r>
            <w:r w:rsidRPr="00441A80">
              <w:rPr>
                <w:rFonts w:ascii="Times New Roman" w:hAnsi="Times New Roman"/>
                <w:sz w:val="24"/>
                <w:szCs w:val="24"/>
              </w:rPr>
              <w:t>likumā “Par reglamentētajām profesijām un profesionālās kvalifikācijas atzīšanu”</w:t>
            </w:r>
            <w:r w:rsidR="00AD3667" w:rsidRPr="00441A80">
              <w:rPr>
                <w:rFonts w:ascii="Times New Roman" w:hAnsi="Times New Roman"/>
                <w:sz w:val="24"/>
                <w:szCs w:val="24"/>
              </w:rPr>
              <w:t xml:space="preserve"> </w:t>
            </w:r>
            <w:r w:rsidRPr="00441A80">
              <w:rPr>
                <w:rFonts w:ascii="Times New Roman" w:hAnsi="Times New Roman"/>
                <w:sz w:val="24"/>
                <w:szCs w:val="24"/>
              </w:rPr>
              <w:t>(ar 2008.</w:t>
            </w:r>
            <w:r w:rsidR="00AD3667" w:rsidRPr="00441A80">
              <w:rPr>
                <w:rFonts w:ascii="Times New Roman" w:hAnsi="Times New Roman"/>
                <w:sz w:val="24"/>
                <w:szCs w:val="24"/>
              </w:rPr>
              <w:t> </w:t>
            </w:r>
            <w:r w:rsidRPr="00441A80">
              <w:rPr>
                <w:rFonts w:ascii="Times New Roman" w:hAnsi="Times New Roman"/>
                <w:sz w:val="24"/>
                <w:szCs w:val="24"/>
              </w:rPr>
              <w:t>gada 17.</w:t>
            </w:r>
            <w:r w:rsidR="00AD3667" w:rsidRPr="00441A80">
              <w:rPr>
                <w:rFonts w:ascii="Times New Roman" w:hAnsi="Times New Roman"/>
                <w:sz w:val="24"/>
                <w:szCs w:val="24"/>
              </w:rPr>
              <w:t> </w:t>
            </w:r>
            <w:r w:rsidRPr="00441A80">
              <w:rPr>
                <w:rFonts w:ascii="Times New Roman" w:hAnsi="Times New Roman"/>
                <w:sz w:val="24"/>
                <w:szCs w:val="24"/>
              </w:rPr>
              <w:t>jūlija grozījumiem, kas stājās spēkā 2008.</w:t>
            </w:r>
            <w:r w:rsidR="00AD3667" w:rsidRPr="00441A80">
              <w:rPr>
                <w:rFonts w:ascii="Times New Roman" w:hAnsi="Times New Roman"/>
                <w:sz w:val="24"/>
                <w:szCs w:val="24"/>
              </w:rPr>
              <w:t> </w:t>
            </w:r>
            <w:r w:rsidRPr="00441A80">
              <w:rPr>
                <w:rFonts w:ascii="Times New Roman" w:hAnsi="Times New Roman"/>
                <w:sz w:val="24"/>
                <w:szCs w:val="24"/>
              </w:rPr>
              <w:t>gada 13.</w:t>
            </w:r>
            <w:r w:rsidR="00AD3667" w:rsidRPr="00441A80">
              <w:rPr>
                <w:rFonts w:ascii="Times New Roman" w:hAnsi="Times New Roman"/>
                <w:sz w:val="24"/>
                <w:szCs w:val="24"/>
              </w:rPr>
              <w:t> </w:t>
            </w:r>
            <w:r w:rsidRPr="00441A80">
              <w:rPr>
                <w:rFonts w:ascii="Times New Roman" w:hAnsi="Times New Roman"/>
                <w:sz w:val="24"/>
                <w:szCs w:val="24"/>
              </w:rPr>
              <w:t>augustā) i</w:t>
            </w:r>
            <w:r w:rsidRPr="00441A80">
              <w:rPr>
                <w:rFonts w:ascii="Times New Roman" w:eastAsia="Times New Roman" w:hAnsi="Times New Roman"/>
                <w:sz w:val="24"/>
                <w:szCs w:val="24"/>
                <w:lang w:eastAsia="lv-LV"/>
              </w:rPr>
              <w:t>r pārņemts Eiropas Parlamenta un Padomes 2005.</w:t>
            </w:r>
            <w:r w:rsidR="00AD3667" w:rsidRPr="00441A80">
              <w:rPr>
                <w:rFonts w:ascii="Times New Roman" w:eastAsia="Times New Roman" w:hAnsi="Times New Roman"/>
                <w:sz w:val="24"/>
                <w:szCs w:val="24"/>
                <w:lang w:eastAsia="lv-LV"/>
              </w:rPr>
              <w:t> </w:t>
            </w:r>
            <w:r w:rsidRPr="00441A80">
              <w:rPr>
                <w:rFonts w:ascii="Times New Roman" w:eastAsia="Times New Roman" w:hAnsi="Times New Roman"/>
                <w:sz w:val="24"/>
                <w:szCs w:val="24"/>
                <w:lang w:eastAsia="lv-LV"/>
              </w:rPr>
              <w:t>gada 7.</w:t>
            </w:r>
            <w:r w:rsidR="00AD3667" w:rsidRPr="00441A80">
              <w:rPr>
                <w:rFonts w:ascii="Times New Roman" w:eastAsia="Times New Roman" w:hAnsi="Times New Roman"/>
                <w:sz w:val="24"/>
                <w:szCs w:val="24"/>
                <w:lang w:eastAsia="lv-LV"/>
              </w:rPr>
              <w:t> </w:t>
            </w:r>
            <w:r w:rsidRPr="00441A80">
              <w:rPr>
                <w:rFonts w:ascii="Times New Roman" w:eastAsia="Times New Roman" w:hAnsi="Times New Roman"/>
                <w:sz w:val="24"/>
                <w:szCs w:val="24"/>
                <w:lang w:eastAsia="lv-LV"/>
              </w:rPr>
              <w:t>septembra Direktīvas 2005/36/EK par profesionālo kvalifikācijas atzīšanu (turpmāk – direktīva 2005/36/EK) 6.</w:t>
            </w:r>
            <w:r w:rsidR="00AD3667" w:rsidRPr="00441A80">
              <w:rPr>
                <w:rFonts w:ascii="Times New Roman" w:eastAsia="Times New Roman" w:hAnsi="Times New Roman"/>
                <w:sz w:val="24"/>
                <w:szCs w:val="24"/>
                <w:lang w:eastAsia="lv-LV"/>
              </w:rPr>
              <w:t> </w:t>
            </w:r>
            <w:r w:rsidRPr="00441A80">
              <w:rPr>
                <w:rFonts w:ascii="Times New Roman" w:eastAsia="Times New Roman" w:hAnsi="Times New Roman"/>
                <w:sz w:val="24"/>
                <w:szCs w:val="24"/>
                <w:lang w:eastAsia="lv-LV"/>
              </w:rPr>
              <w:t>panta a) punkts, kas nosaka, ka saskaņā ar 5.</w:t>
            </w:r>
            <w:r w:rsidR="00AD3667" w:rsidRPr="00441A80">
              <w:rPr>
                <w:rFonts w:ascii="Times New Roman" w:eastAsia="Times New Roman" w:hAnsi="Times New Roman"/>
                <w:sz w:val="24"/>
                <w:szCs w:val="24"/>
                <w:lang w:eastAsia="lv-LV"/>
              </w:rPr>
              <w:t> </w:t>
            </w:r>
            <w:r w:rsidRPr="00441A80">
              <w:rPr>
                <w:rFonts w:ascii="Times New Roman" w:eastAsia="Times New Roman" w:hAnsi="Times New Roman"/>
                <w:sz w:val="24"/>
                <w:szCs w:val="24"/>
                <w:lang w:eastAsia="lv-LV"/>
              </w:rPr>
              <w:t>panta 1.</w:t>
            </w:r>
            <w:r w:rsidR="00AD3667" w:rsidRPr="00441A80">
              <w:rPr>
                <w:rFonts w:ascii="Times New Roman" w:eastAsia="Times New Roman" w:hAnsi="Times New Roman"/>
                <w:sz w:val="24"/>
                <w:szCs w:val="24"/>
                <w:lang w:eastAsia="lv-LV"/>
              </w:rPr>
              <w:t> </w:t>
            </w:r>
            <w:r w:rsidRPr="00441A80">
              <w:rPr>
                <w:rFonts w:ascii="Times New Roman" w:eastAsia="Times New Roman" w:hAnsi="Times New Roman"/>
                <w:sz w:val="24"/>
                <w:szCs w:val="24"/>
                <w:lang w:eastAsia="lv-LV"/>
              </w:rPr>
              <w:t>punktu uzņēmēja dalībvalsts atbrīvo pakalpojumu sniedzējus, kuriem ir statuss citā dalībvalstī, no prasībām, ko tā profesionāļiem, kam ir statuss tās teritorijā, izvirza attiecībā uz</w:t>
            </w:r>
            <w:r w:rsidR="00AD3667" w:rsidRPr="00441A80">
              <w:rPr>
                <w:rFonts w:ascii="Times New Roman" w:eastAsia="Times New Roman" w:hAnsi="Times New Roman"/>
                <w:sz w:val="24"/>
                <w:szCs w:val="24"/>
                <w:lang w:eastAsia="lv-LV"/>
              </w:rPr>
              <w:t xml:space="preserve"> </w:t>
            </w:r>
            <w:r w:rsidRPr="00441A80">
              <w:rPr>
                <w:rFonts w:ascii="Times New Roman" w:hAnsi="Times New Roman"/>
                <w:sz w:val="24"/>
                <w:szCs w:val="24"/>
              </w:rPr>
              <w:t>profesionālas organizācijas vai struktūras atļauju, reģistrāciju vai dalību tajā. Lai veicinātu to teritorijā spēkā esošo disciplināro noteikumu piemērošanu saskaņā ar 5.</w:t>
            </w:r>
            <w:r w:rsidR="00AD3667" w:rsidRPr="00441A80">
              <w:rPr>
                <w:rFonts w:ascii="Times New Roman" w:hAnsi="Times New Roman"/>
                <w:sz w:val="24"/>
                <w:szCs w:val="24"/>
              </w:rPr>
              <w:t> </w:t>
            </w:r>
            <w:r w:rsidRPr="00441A80">
              <w:rPr>
                <w:rFonts w:ascii="Times New Roman" w:hAnsi="Times New Roman"/>
                <w:sz w:val="24"/>
                <w:szCs w:val="24"/>
              </w:rPr>
              <w:t>panta 3.</w:t>
            </w:r>
            <w:r w:rsidR="00AD3667" w:rsidRPr="00441A80">
              <w:rPr>
                <w:rFonts w:ascii="Times New Roman" w:hAnsi="Times New Roman"/>
                <w:sz w:val="24"/>
                <w:szCs w:val="24"/>
              </w:rPr>
              <w:t> </w:t>
            </w:r>
            <w:r w:rsidRPr="00441A80">
              <w:rPr>
                <w:rFonts w:ascii="Times New Roman" w:hAnsi="Times New Roman"/>
                <w:sz w:val="24"/>
                <w:szCs w:val="24"/>
              </w:rPr>
              <w:t xml:space="preserve">punktu, dalībvalstis var paredzēt vai nu automātisku pagaidu reģistrāciju vai </w:t>
            </w:r>
            <w:proofErr w:type="spellStart"/>
            <w:r w:rsidRPr="00441A80">
              <w:rPr>
                <w:rFonts w:ascii="Times New Roman" w:hAnsi="Times New Roman"/>
                <w:sz w:val="24"/>
                <w:szCs w:val="24"/>
              </w:rPr>
              <w:t>pro</w:t>
            </w:r>
            <w:proofErr w:type="spellEnd"/>
            <w:r w:rsidRPr="00441A80">
              <w:rPr>
                <w:rFonts w:ascii="Times New Roman" w:hAnsi="Times New Roman"/>
                <w:sz w:val="24"/>
                <w:szCs w:val="24"/>
              </w:rPr>
              <w:t xml:space="preserve"> forma dalību šādā profesionālā organizācijā vai struktūrā, ja šāda reģistrācija vai dalība nekādā veidā nekavē vai </w:t>
            </w:r>
            <w:proofErr w:type="spellStart"/>
            <w:r w:rsidRPr="00441A80">
              <w:rPr>
                <w:rFonts w:ascii="Times New Roman" w:hAnsi="Times New Roman"/>
                <w:sz w:val="24"/>
                <w:szCs w:val="24"/>
              </w:rPr>
              <w:t>nesarežģī</w:t>
            </w:r>
            <w:proofErr w:type="spellEnd"/>
            <w:r w:rsidRPr="00441A80">
              <w:rPr>
                <w:rFonts w:ascii="Times New Roman" w:hAnsi="Times New Roman"/>
                <w:sz w:val="24"/>
                <w:szCs w:val="24"/>
              </w:rPr>
              <w:t xml:space="preserve"> pakalpojumu sniegšanu un nerada papildus izmaksas pakalpojumu sniedzējam. Šīs direktīvas 7.</w:t>
            </w:r>
            <w:r w:rsidR="00AD3667" w:rsidRPr="00441A80">
              <w:t> </w:t>
            </w:r>
            <w:r w:rsidRPr="00441A80">
              <w:rPr>
                <w:rFonts w:ascii="Times New Roman" w:hAnsi="Times New Roman"/>
                <w:sz w:val="24"/>
                <w:szCs w:val="24"/>
              </w:rPr>
              <w:t>panta 1.</w:t>
            </w:r>
            <w:r w:rsidR="00AD3667" w:rsidRPr="00441A80">
              <w:rPr>
                <w:rFonts w:ascii="Times New Roman" w:hAnsi="Times New Roman"/>
                <w:sz w:val="24"/>
                <w:szCs w:val="24"/>
              </w:rPr>
              <w:t> </w:t>
            </w:r>
            <w:r w:rsidRPr="00441A80">
              <w:rPr>
                <w:rFonts w:ascii="Times New Roman" w:hAnsi="Times New Roman"/>
                <w:sz w:val="24"/>
                <w:szCs w:val="24"/>
              </w:rPr>
              <w:t>punktā minētās deklarācijas kopiju un, attiecīgā gadījumā, tās atjaunojuma kopiju, kam - attiecībā uz 7.</w:t>
            </w:r>
            <w:r w:rsidR="00AD3667" w:rsidRPr="00441A80">
              <w:rPr>
                <w:rFonts w:ascii="Times New Roman" w:hAnsi="Times New Roman"/>
                <w:sz w:val="24"/>
                <w:szCs w:val="24"/>
              </w:rPr>
              <w:t> </w:t>
            </w:r>
            <w:r w:rsidRPr="00441A80">
              <w:rPr>
                <w:rFonts w:ascii="Times New Roman" w:hAnsi="Times New Roman"/>
                <w:sz w:val="24"/>
                <w:szCs w:val="24"/>
              </w:rPr>
              <w:t>panta 4.</w:t>
            </w:r>
            <w:r w:rsidR="00AD3667" w:rsidRPr="00441A80">
              <w:rPr>
                <w:rFonts w:ascii="Times New Roman" w:hAnsi="Times New Roman"/>
                <w:sz w:val="24"/>
                <w:szCs w:val="24"/>
              </w:rPr>
              <w:t> </w:t>
            </w:r>
            <w:r w:rsidRPr="00441A80">
              <w:rPr>
                <w:rFonts w:ascii="Times New Roman" w:hAnsi="Times New Roman"/>
                <w:sz w:val="24"/>
                <w:szCs w:val="24"/>
              </w:rPr>
              <w:t>punktā minētajām profesijām, kurām ir ietekme uz sabiedrības veselību un drošību vai uz kurām saskaņā ar III sadaļas III nodaļu attiecas automātiska atzīšana - pievieno 7.</w:t>
            </w:r>
            <w:r w:rsidR="00AD3667" w:rsidRPr="00441A80">
              <w:rPr>
                <w:rFonts w:ascii="Times New Roman" w:hAnsi="Times New Roman"/>
                <w:sz w:val="24"/>
                <w:szCs w:val="24"/>
              </w:rPr>
              <w:t> </w:t>
            </w:r>
            <w:r w:rsidRPr="00441A80">
              <w:rPr>
                <w:rFonts w:ascii="Times New Roman" w:hAnsi="Times New Roman"/>
                <w:sz w:val="24"/>
                <w:szCs w:val="24"/>
              </w:rPr>
              <w:t>panta 2.</w:t>
            </w:r>
            <w:r w:rsidR="00AD3667" w:rsidRPr="00441A80">
              <w:rPr>
                <w:rFonts w:ascii="Times New Roman" w:hAnsi="Times New Roman"/>
                <w:sz w:val="24"/>
                <w:szCs w:val="24"/>
              </w:rPr>
              <w:t> </w:t>
            </w:r>
            <w:r w:rsidRPr="00441A80">
              <w:rPr>
                <w:rFonts w:ascii="Times New Roman" w:hAnsi="Times New Roman"/>
                <w:sz w:val="24"/>
                <w:szCs w:val="24"/>
              </w:rPr>
              <w:t xml:space="preserve">punktā minēto dokumentu kopijas, kompetentā iestāde </w:t>
            </w:r>
            <w:proofErr w:type="spellStart"/>
            <w:r w:rsidRPr="00441A80">
              <w:rPr>
                <w:rFonts w:ascii="Times New Roman" w:hAnsi="Times New Roman"/>
                <w:sz w:val="24"/>
                <w:szCs w:val="24"/>
              </w:rPr>
              <w:t>nosūta</w:t>
            </w:r>
            <w:proofErr w:type="spellEnd"/>
            <w:r w:rsidRPr="00441A80">
              <w:rPr>
                <w:rFonts w:ascii="Times New Roman" w:hAnsi="Times New Roman"/>
                <w:sz w:val="24"/>
                <w:szCs w:val="24"/>
              </w:rPr>
              <w:t xml:space="preserve"> atbilstīgajai profesionālajai organizācijai vai struktūrai; to šādā nolūkā uzskata par automātisku pagaidu reģistrāciju vai </w:t>
            </w:r>
            <w:proofErr w:type="spellStart"/>
            <w:r w:rsidRPr="00441A80">
              <w:rPr>
                <w:rFonts w:ascii="Times New Roman" w:hAnsi="Times New Roman"/>
                <w:sz w:val="24"/>
                <w:szCs w:val="24"/>
              </w:rPr>
              <w:t>pro</w:t>
            </w:r>
            <w:proofErr w:type="spellEnd"/>
            <w:r w:rsidRPr="00441A80">
              <w:rPr>
                <w:rFonts w:ascii="Times New Roman" w:hAnsi="Times New Roman"/>
                <w:sz w:val="24"/>
                <w:szCs w:val="24"/>
              </w:rPr>
              <w:t xml:space="preserve"> forma dalību.</w:t>
            </w:r>
          </w:p>
          <w:p w14:paraId="74DF1F0A" w14:textId="2FBDBDD6" w:rsidR="00E06B7D" w:rsidRPr="00441A80" w:rsidRDefault="00E06B7D" w:rsidP="00E06B7D">
            <w:pPr>
              <w:jc w:val="both"/>
            </w:pPr>
            <w:r w:rsidRPr="00441A80">
              <w:t>Ministru kabineta 2018.</w:t>
            </w:r>
            <w:r w:rsidR="00AD3667" w:rsidRPr="00441A80">
              <w:t> </w:t>
            </w:r>
            <w:r w:rsidRPr="00441A80">
              <w:t>gada 21.</w:t>
            </w:r>
            <w:r w:rsidR="00AD3667" w:rsidRPr="00441A80">
              <w:t> </w:t>
            </w:r>
            <w:r w:rsidRPr="00441A80">
              <w:t>augusta noteikumi Nr.</w:t>
            </w:r>
            <w:r w:rsidR="00AD3667" w:rsidRPr="00441A80">
              <w:t> </w:t>
            </w:r>
            <w:r w:rsidRPr="00441A80">
              <w:t>531 “Noteikumi par neatkarīgu ekspertu kompetences novērtēšanu un profesionālās darbības uzraudzību ēku energoefektivitātes jomā” kuri, tostarp, nosaka neatkarīga eksperta reģistrācijas kārtību, reģistra datu saturu un izmantošanas kārtību, nenosaka atsevišķu kārtību kādā tiek veikta īslaicīgu profesionālo pakalpojumu sniedzēju reģistrācija neatkarīgu ekspertu reģistrā ēku energoefektivitātes jomā (turpmāk – neatkarīgu ekspertu reģistrs).</w:t>
            </w:r>
          </w:p>
          <w:p w14:paraId="3160BFE4" w14:textId="0ECCD50B" w:rsidR="00E06B7D" w:rsidRPr="00441A80" w:rsidRDefault="00E06B7D" w:rsidP="00E06B7D">
            <w:pPr>
              <w:widowControl w:val="0"/>
              <w:jc w:val="both"/>
            </w:pPr>
            <w:r w:rsidRPr="00441A80">
              <w:t xml:space="preserve">Ņemot vērā minēto, ar mērķi pilnveidot tiesību normas attiecībā uz īslaicīgu profesionālo pakalpojumu sniedzējiem, </w:t>
            </w:r>
            <w:r w:rsidR="00A565AE" w:rsidRPr="00441A80">
              <w:t xml:space="preserve">tajā skaitā pilnveidojot valsts pārvaldes pakalpojumus “Neatkarīga eksperta kompetences apliecināšana”, “Neatkarīga eksperta profesionālās darbības uzraudzība” un “Neatkarīga eksperta reģistrācija” ir </w:t>
            </w:r>
            <w:r w:rsidRPr="00441A80">
              <w:t>izstrādāts Ministru kabineta noteikumu projekts “Grozījumi Ministru kabineta 2018. gada 21. augusta noteikumos Nr. 531 “Noteikumi par neatkarīgu ekspertu kompetences novērtēšanu un profesionālās darbības uzraudzību ēku energoefektivitātes jomā”” (turpmāk – noteikumu projekts).</w:t>
            </w:r>
            <w:r w:rsidR="00C047CB" w:rsidRPr="00441A80">
              <w:t xml:space="preserve"> Iepriekš minētie valsts pārvaldes pakalpojumi tiek sniegti, izmantojot gan klātienes, gan neklātienes kanālus.</w:t>
            </w:r>
            <w:r w:rsidRPr="00441A80">
              <w:t xml:space="preserve"> Noteikumu projekts paredz pienākumu kompetences pārbaudes iestādei Būvniecības informācijas sistēmas neatkarīgu ekspertu reģistrā reģistrēt personu, kas ārvalstīs ieguvusi profesionālo kvalifikāciju reglamentētajā profesijā, tiesības sniegt īslaicīgus profesionālos pakalpojumus kādā no ēku energoefektivitātes jomām.</w:t>
            </w:r>
          </w:p>
          <w:p w14:paraId="6315C46F" w14:textId="0ECCA898" w:rsidR="00CC2632" w:rsidRDefault="00CC2632" w:rsidP="00E06B7D">
            <w:pPr>
              <w:widowControl w:val="0"/>
              <w:jc w:val="both"/>
            </w:pPr>
          </w:p>
          <w:p w14:paraId="5C6C81A5" w14:textId="49B67A25" w:rsidR="00787075" w:rsidRDefault="00787075" w:rsidP="00E06B7D">
            <w:pPr>
              <w:widowControl w:val="0"/>
              <w:jc w:val="both"/>
            </w:pPr>
          </w:p>
          <w:p w14:paraId="7878CA29" w14:textId="10A2E71C" w:rsidR="00787075" w:rsidRPr="00787075" w:rsidRDefault="00787075" w:rsidP="00787075">
            <w:pPr>
              <w:pStyle w:val="ListParagraph"/>
              <w:widowControl w:val="0"/>
              <w:numPr>
                <w:ilvl w:val="0"/>
                <w:numId w:val="5"/>
              </w:numPr>
              <w:ind w:left="63" w:firstLine="141"/>
              <w:jc w:val="both"/>
              <w:rPr>
                <w:b/>
                <w:bCs/>
              </w:rPr>
            </w:pPr>
            <w:r w:rsidRPr="00787075">
              <w:rPr>
                <w:b/>
                <w:bCs/>
              </w:rPr>
              <w:lastRenderedPageBreak/>
              <w:t xml:space="preserve">Par Latvijas standartu tiešsaistes lasītavas abonēšanu par pazeminātu gada maksu 30 </w:t>
            </w:r>
            <w:proofErr w:type="spellStart"/>
            <w:r w:rsidRPr="00787075">
              <w:rPr>
                <w:b/>
                <w:bCs/>
                <w:i/>
                <w:iCs/>
              </w:rPr>
              <w:t>euro</w:t>
            </w:r>
            <w:proofErr w:type="spellEnd"/>
            <w:r w:rsidRPr="00787075">
              <w:rPr>
                <w:b/>
                <w:bCs/>
              </w:rPr>
              <w:t xml:space="preserve"> apmērā sertificētajiem neatkarīgiem ekspertiem (pievienojot standartu tiešsaistes lasītavas abonēšanas maksu patstāvīgās prakses uzraudzības gada maksai par darbības jomu ar agrāko piešķiršanas datumu). </w:t>
            </w:r>
          </w:p>
          <w:p w14:paraId="657D7FCC" w14:textId="5F5D066F" w:rsidR="000B4626" w:rsidRPr="00441A80" w:rsidRDefault="00787075" w:rsidP="00787075">
            <w:pPr>
              <w:jc w:val="both"/>
            </w:pPr>
            <w:r>
              <w:t>N</w:t>
            </w:r>
            <w:r w:rsidR="00E06B7D" w:rsidRPr="00441A80">
              <w:t>oteikumu projekts paredz arī instrumentu Latvijas nacionālo standartu un Eiropas standartu būvniecības un energoefektivitātes jomā neierobežotai pieejamībai neatkarīgiem ekspertiem.</w:t>
            </w:r>
            <w:r w:rsidR="007B42A3" w:rsidRPr="00441A80">
              <w:t xml:space="preserve"> Šādu</w:t>
            </w:r>
            <w:r w:rsidR="008535C9" w:rsidRPr="00441A80">
              <w:t xml:space="preserve"> standartu</w:t>
            </w:r>
            <w:r w:rsidR="007B42A3" w:rsidRPr="00441A80">
              <w:t xml:space="preserve"> neierobežotu </w:t>
            </w:r>
            <w:r w:rsidR="008535C9" w:rsidRPr="00441A80">
              <w:t xml:space="preserve">un finansiāli atvieglotu </w:t>
            </w:r>
            <w:r w:rsidR="007B42A3" w:rsidRPr="00441A80">
              <w:t>pieejamību</w:t>
            </w:r>
            <w:r w:rsidR="008535C9" w:rsidRPr="00441A80">
              <w:t xml:space="preserve"> kā nepieciešamu</w:t>
            </w:r>
            <w:r w:rsidR="00E17B78" w:rsidRPr="00441A80">
              <w:t xml:space="preserve"> ēku energoefektivitātes</w:t>
            </w:r>
            <w:r w:rsidR="008535C9" w:rsidRPr="00441A80">
              <w:t xml:space="preserve"> nozares</w:t>
            </w:r>
            <w:r w:rsidR="00E17B78" w:rsidRPr="00441A80">
              <w:t xml:space="preserve"> sakārtošanai un uzlabošanai ir atbalstījusi </w:t>
            </w:r>
            <w:r w:rsidR="00F96F72" w:rsidRPr="00441A80">
              <w:t xml:space="preserve">arī </w:t>
            </w:r>
            <w:r w:rsidR="00E17B78" w:rsidRPr="00441A80">
              <w:t>pati nozare, proti, neatkarīgo ekspertu kompetences uzraudzības iestāde</w:t>
            </w:r>
            <w:r w:rsidR="00F96F72" w:rsidRPr="00441A80">
              <w:t xml:space="preserve"> </w:t>
            </w:r>
            <w:r w:rsidR="00C120FF" w:rsidRPr="00441A80">
              <w:t>biedrība “Latvijas Siltuma, gāzes un ūdens tehnoloģijas inženieru savienība”</w:t>
            </w:r>
            <w:r w:rsidR="00093243" w:rsidRPr="00441A80">
              <w:t xml:space="preserve">, ievērojot to, ka </w:t>
            </w:r>
            <w:r w:rsidR="00C86CA9" w:rsidRPr="00441A80">
              <w:t>līdz šim nozares neatkarīgajiem ekspertiem standartu pieejamība galvenokārt ir bijusi finansiāli apgrūtināta</w:t>
            </w:r>
            <w:r w:rsidR="001F1E25" w:rsidRPr="00441A80">
              <w:t xml:space="preserve">, jo standartu tiešsaistes lasītavas abonēšanas gada maksa </w:t>
            </w:r>
            <w:r w:rsidR="001D348E" w:rsidRPr="00441A80">
              <w:t xml:space="preserve">šobrīd izmaksā 313,39 </w:t>
            </w:r>
            <w:proofErr w:type="spellStart"/>
            <w:r w:rsidR="001D348E" w:rsidRPr="00787075">
              <w:rPr>
                <w:i/>
                <w:iCs/>
              </w:rPr>
              <w:t>euro</w:t>
            </w:r>
            <w:proofErr w:type="spellEnd"/>
            <w:r w:rsidR="001D348E" w:rsidRPr="00441A80">
              <w:t xml:space="preserve"> gadā</w:t>
            </w:r>
            <w:r w:rsidR="00221B79" w:rsidRPr="00441A80">
              <w:t xml:space="preserve">. Turklāt jāmin, ka gadījumā, ja neatkarīgs eksperts vēlētos iegādāties standartus savā īpašumā, tad </w:t>
            </w:r>
            <w:r w:rsidR="00E6540E" w:rsidRPr="00441A80">
              <w:t xml:space="preserve">ICS grupā  91.120.10 Siltumizolācija. Ēku energoefektivitātes </w:t>
            </w:r>
            <w:r w:rsidR="008429B2" w:rsidRPr="00441A80">
              <w:t xml:space="preserve">standartu iegādes cena vienam speciālistam ir 2541,86 </w:t>
            </w:r>
            <w:proofErr w:type="spellStart"/>
            <w:r w:rsidR="008429B2" w:rsidRPr="00787075">
              <w:rPr>
                <w:i/>
                <w:iCs/>
              </w:rPr>
              <w:t>euro</w:t>
            </w:r>
            <w:proofErr w:type="spellEnd"/>
            <w:r w:rsidR="008429B2" w:rsidRPr="00441A80">
              <w:t xml:space="preserve"> ar PVN. Savukārt citu ICS grupu, kuras arī nepieciešamas ekspertiem</w:t>
            </w:r>
            <w:r w:rsidR="004E0886" w:rsidRPr="00441A80">
              <w:t xml:space="preserve"> darbā</w:t>
            </w:r>
            <w:r w:rsidR="008429B2" w:rsidRPr="00441A80">
              <w:t xml:space="preserve">, iegāde prasītu 8813.56 EUR. </w:t>
            </w:r>
            <w:proofErr w:type="spellStart"/>
            <w:r w:rsidR="000B4626" w:rsidRPr="00441A80">
              <w:t>Skat.tabulu</w:t>
            </w:r>
            <w:proofErr w:type="spellEnd"/>
            <w:r w:rsidR="000B4626" w:rsidRPr="00441A80">
              <w:t>:</w:t>
            </w:r>
          </w:p>
          <w:tbl>
            <w:tblPr>
              <w:tblW w:w="6989" w:type="dxa"/>
              <w:tblCellMar>
                <w:left w:w="0" w:type="dxa"/>
                <w:right w:w="0" w:type="dxa"/>
              </w:tblCellMar>
              <w:tblLook w:val="04A0" w:firstRow="1" w:lastRow="0" w:firstColumn="1" w:lastColumn="0" w:noHBand="0" w:noVBand="1"/>
            </w:tblPr>
            <w:tblGrid>
              <w:gridCol w:w="3962"/>
              <w:gridCol w:w="1702"/>
              <w:gridCol w:w="1325"/>
            </w:tblGrid>
            <w:tr w:rsidR="000B4626" w:rsidRPr="00441A80" w14:paraId="16335B20" w14:textId="77777777" w:rsidTr="00704318">
              <w:trPr>
                <w:trHeight w:val="265"/>
              </w:trPr>
              <w:tc>
                <w:tcPr>
                  <w:tcW w:w="3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A86B62" w14:textId="77777777" w:rsidR="000B4626" w:rsidRPr="00441A80" w:rsidRDefault="000B4626" w:rsidP="000B4626">
                  <w:pPr>
                    <w:rPr>
                      <w:color w:val="000000"/>
                      <w:lang w:eastAsia="en-GB"/>
                    </w:rPr>
                  </w:pPr>
                  <w:r w:rsidRPr="00441A80">
                    <w:rPr>
                      <w:color w:val="000000"/>
                      <w:lang w:eastAsia="en-GB"/>
                    </w:rPr>
                    <w:t>ICS grupa</w:t>
                  </w:r>
                </w:p>
              </w:tc>
              <w:tc>
                <w:tcPr>
                  <w:tcW w:w="17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D2C79E6" w14:textId="77777777" w:rsidR="000B4626" w:rsidRPr="00441A80" w:rsidRDefault="000B4626" w:rsidP="000B4626">
                  <w:pPr>
                    <w:rPr>
                      <w:color w:val="000000"/>
                      <w:lang w:eastAsia="en-GB"/>
                    </w:rPr>
                  </w:pPr>
                  <w:r w:rsidRPr="00441A80">
                    <w:rPr>
                      <w:color w:val="000000"/>
                      <w:lang w:eastAsia="en-GB"/>
                    </w:rPr>
                    <w:t>standartu skaits</w:t>
                  </w:r>
                </w:p>
              </w:tc>
              <w:tc>
                <w:tcPr>
                  <w:tcW w:w="13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E4D4A98" w14:textId="77777777" w:rsidR="000B4626" w:rsidRPr="00441A80" w:rsidRDefault="000B4626" w:rsidP="000B4626">
                  <w:pPr>
                    <w:rPr>
                      <w:color w:val="000000"/>
                      <w:lang w:eastAsia="en-GB"/>
                    </w:rPr>
                  </w:pPr>
                  <w:r w:rsidRPr="00441A80">
                    <w:rPr>
                      <w:color w:val="000000"/>
                      <w:lang w:eastAsia="en-GB"/>
                    </w:rPr>
                    <w:t>summa EUR bez PVN</w:t>
                  </w:r>
                </w:p>
              </w:tc>
            </w:tr>
            <w:tr w:rsidR="000B4626" w:rsidRPr="00441A80" w14:paraId="7E9CEF44" w14:textId="77777777" w:rsidTr="00704318">
              <w:trPr>
                <w:trHeight w:val="265"/>
              </w:trPr>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3B8D0D" w14:textId="77777777" w:rsidR="000B4626" w:rsidRPr="00441A80" w:rsidRDefault="000B4626" w:rsidP="000B4626">
                  <w:pPr>
                    <w:rPr>
                      <w:b/>
                      <w:bCs/>
                      <w:color w:val="000000"/>
                      <w:lang w:eastAsia="en-GB"/>
                    </w:rPr>
                  </w:pPr>
                  <w:r w:rsidRPr="00441A80">
                    <w:rPr>
                      <w:b/>
                      <w:bCs/>
                      <w:color w:val="000000"/>
                      <w:lang w:eastAsia="en-GB"/>
                    </w:rPr>
                    <w:t>91.120.10 Siltumizolācija. Ēku energoefektivitāte</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9F0EED" w14:textId="77777777" w:rsidR="000B4626" w:rsidRPr="00441A80" w:rsidRDefault="000B4626" w:rsidP="000B4626">
                  <w:pPr>
                    <w:jc w:val="right"/>
                    <w:rPr>
                      <w:b/>
                      <w:bCs/>
                      <w:color w:val="000000"/>
                      <w:lang w:eastAsia="en-GB"/>
                    </w:rPr>
                  </w:pPr>
                  <w:r w:rsidRPr="00441A80">
                    <w:rPr>
                      <w:b/>
                      <w:bCs/>
                      <w:color w:val="000000"/>
                      <w:lang w:eastAsia="en-GB"/>
                    </w:rPr>
                    <w:t>115</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0C86D1" w14:textId="77777777" w:rsidR="000B4626" w:rsidRPr="00441A80" w:rsidRDefault="000B4626" w:rsidP="000B4626">
                  <w:pPr>
                    <w:jc w:val="right"/>
                    <w:rPr>
                      <w:b/>
                      <w:bCs/>
                      <w:color w:val="000000"/>
                      <w:lang w:eastAsia="en-GB"/>
                    </w:rPr>
                  </w:pPr>
                  <w:r w:rsidRPr="00441A80">
                    <w:rPr>
                      <w:b/>
                      <w:bCs/>
                      <w:color w:val="000000"/>
                      <w:lang w:eastAsia="en-GB"/>
                    </w:rPr>
                    <w:t>2174.42</w:t>
                  </w:r>
                </w:p>
              </w:tc>
            </w:tr>
            <w:tr w:rsidR="000B4626" w:rsidRPr="00441A80" w14:paraId="7117D081" w14:textId="77777777" w:rsidTr="00704318">
              <w:trPr>
                <w:trHeight w:val="265"/>
              </w:trPr>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9400C2" w14:textId="77777777" w:rsidR="000B4626" w:rsidRPr="00441A80" w:rsidRDefault="000B4626" w:rsidP="000B4626">
                  <w:pPr>
                    <w:rPr>
                      <w:color w:val="000000"/>
                      <w:lang w:eastAsia="en-GB"/>
                    </w:rPr>
                  </w:pPr>
                  <w:r w:rsidRPr="00441A80">
                    <w:rPr>
                      <w:color w:val="000000"/>
                      <w:lang w:eastAsia="en-GB"/>
                    </w:rPr>
                    <w:t>91.100.60 Skaņas un siltumizolācijas materiāli</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EDF275" w14:textId="77777777" w:rsidR="000B4626" w:rsidRPr="00441A80" w:rsidRDefault="000B4626" w:rsidP="000B4626">
                  <w:pPr>
                    <w:jc w:val="right"/>
                    <w:rPr>
                      <w:color w:val="000000"/>
                      <w:lang w:eastAsia="en-GB"/>
                    </w:rPr>
                  </w:pPr>
                  <w:r w:rsidRPr="00441A80">
                    <w:rPr>
                      <w:color w:val="000000"/>
                      <w:lang w:eastAsia="en-GB"/>
                    </w:rPr>
                    <w:t>108</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7B667E" w14:textId="77777777" w:rsidR="000B4626" w:rsidRPr="00441A80" w:rsidRDefault="000B4626" w:rsidP="000B4626">
                  <w:pPr>
                    <w:jc w:val="right"/>
                    <w:rPr>
                      <w:color w:val="000000"/>
                      <w:lang w:eastAsia="en-GB"/>
                    </w:rPr>
                  </w:pPr>
                  <w:r w:rsidRPr="00441A80">
                    <w:rPr>
                      <w:color w:val="000000"/>
                      <w:lang w:eastAsia="en-GB"/>
                    </w:rPr>
                    <w:t>1559.54</w:t>
                  </w:r>
                </w:p>
              </w:tc>
            </w:tr>
            <w:tr w:rsidR="000B4626" w:rsidRPr="00441A80" w14:paraId="7F584C99" w14:textId="77777777" w:rsidTr="00704318">
              <w:trPr>
                <w:trHeight w:val="265"/>
              </w:trPr>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A6D1CF" w14:textId="77777777" w:rsidR="000B4626" w:rsidRPr="00441A80" w:rsidRDefault="000B4626" w:rsidP="000B4626">
                  <w:pPr>
                    <w:rPr>
                      <w:color w:val="000000"/>
                      <w:lang w:eastAsia="en-GB"/>
                    </w:rPr>
                  </w:pPr>
                  <w:r w:rsidRPr="00441A80">
                    <w:rPr>
                      <w:color w:val="000000"/>
                      <w:lang w:eastAsia="en-GB"/>
                    </w:rPr>
                    <w:t>91.140.10 Apkures sistēmas</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CBD03C" w14:textId="77777777" w:rsidR="000B4626" w:rsidRPr="00441A80" w:rsidRDefault="000B4626" w:rsidP="000B4626">
                  <w:pPr>
                    <w:jc w:val="right"/>
                    <w:rPr>
                      <w:color w:val="000000"/>
                      <w:lang w:eastAsia="en-GB"/>
                    </w:rPr>
                  </w:pPr>
                  <w:r w:rsidRPr="00441A80">
                    <w:rPr>
                      <w:color w:val="000000"/>
                      <w:lang w:eastAsia="en-GB"/>
                    </w:rPr>
                    <w:t>110</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006610" w14:textId="77777777" w:rsidR="000B4626" w:rsidRPr="00441A80" w:rsidRDefault="000B4626" w:rsidP="000B4626">
                  <w:pPr>
                    <w:jc w:val="right"/>
                    <w:rPr>
                      <w:color w:val="000000"/>
                      <w:lang w:eastAsia="en-GB"/>
                    </w:rPr>
                  </w:pPr>
                  <w:r w:rsidRPr="00441A80">
                    <w:rPr>
                      <w:color w:val="000000"/>
                      <w:lang w:eastAsia="en-GB"/>
                    </w:rPr>
                    <w:t>1990.31</w:t>
                  </w:r>
                </w:p>
              </w:tc>
            </w:tr>
            <w:tr w:rsidR="000B4626" w:rsidRPr="00441A80" w14:paraId="7240FDBD" w14:textId="77777777" w:rsidTr="00704318">
              <w:trPr>
                <w:trHeight w:val="265"/>
              </w:trPr>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7F9326" w14:textId="77777777" w:rsidR="000B4626" w:rsidRPr="00441A80" w:rsidRDefault="000B4626" w:rsidP="000B4626">
                  <w:pPr>
                    <w:rPr>
                      <w:color w:val="000000"/>
                      <w:lang w:eastAsia="en-GB"/>
                    </w:rPr>
                  </w:pPr>
                  <w:r w:rsidRPr="00441A80">
                    <w:rPr>
                      <w:color w:val="000000"/>
                      <w:lang w:eastAsia="en-GB"/>
                    </w:rPr>
                    <w:t>91.140.30 Ventilācija un gaisa kondicionēšana</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3D0587" w14:textId="77777777" w:rsidR="000B4626" w:rsidRPr="00441A80" w:rsidRDefault="000B4626" w:rsidP="000B4626">
                  <w:pPr>
                    <w:jc w:val="right"/>
                    <w:rPr>
                      <w:color w:val="000000"/>
                      <w:lang w:eastAsia="en-GB"/>
                    </w:rPr>
                  </w:pPr>
                  <w:r w:rsidRPr="00441A80">
                    <w:rPr>
                      <w:color w:val="000000"/>
                      <w:lang w:eastAsia="en-GB"/>
                    </w:rPr>
                    <w:t>137</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09D518" w14:textId="77777777" w:rsidR="000B4626" w:rsidRPr="00441A80" w:rsidRDefault="000B4626" w:rsidP="000B4626">
                  <w:pPr>
                    <w:jc w:val="right"/>
                    <w:rPr>
                      <w:color w:val="000000"/>
                      <w:lang w:eastAsia="en-GB"/>
                    </w:rPr>
                  </w:pPr>
                  <w:r w:rsidRPr="00441A80">
                    <w:rPr>
                      <w:color w:val="000000"/>
                      <w:lang w:eastAsia="en-GB"/>
                    </w:rPr>
                    <w:t>2227.21</w:t>
                  </w:r>
                </w:p>
              </w:tc>
            </w:tr>
            <w:tr w:rsidR="000B4626" w:rsidRPr="00441A80" w14:paraId="26583E7D" w14:textId="77777777" w:rsidTr="00704318">
              <w:trPr>
                <w:trHeight w:val="265"/>
              </w:trPr>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533DF6" w14:textId="77777777" w:rsidR="000B4626" w:rsidRPr="00441A80" w:rsidRDefault="000B4626" w:rsidP="000B4626">
                  <w:pPr>
                    <w:rPr>
                      <w:color w:val="000000"/>
                      <w:lang w:eastAsia="en-GB"/>
                    </w:rPr>
                  </w:pPr>
                  <w:r w:rsidRPr="00441A80">
                    <w:rPr>
                      <w:color w:val="000000"/>
                      <w:lang w:eastAsia="en-GB"/>
                    </w:rPr>
                    <w:t>91.140.65 Ūdens sildīšanas iekārtas</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7CDB6A" w14:textId="77777777" w:rsidR="000B4626" w:rsidRPr="00441A80" w:rsidRDefault="000B4626" w:rsidP="000B4626">
                  <w:pPr>
                    <w:jc w:val="right"/>
                    <w:rPr>
                      <w:color w:val="000000"/>
                      <w:lang w:eastAsia="en-GB"/>
                    </w:rPr>
                  </w:pPr>
                  <w:r w:rsidRPr="00441A80">
                    <w:rPr>
                      <w:color w:val="000000"/>
                      <w:lang w:eastAsia="en-GB"/>
                    </w:rPr>
                    <w:t>37</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FA2B33" w14:textId="77777777" w:rsidR="000B4626" w:rsidRPr="00441A80" w:rsidRDefault="000B4626" w:rsidP="000B4626">
                  <w:pPr>
                    <w:jc w:val="right"/>
                    <w:rPr>
                      <w:color w:val="000000"/>
                      <w:lang w:eastAsia="en-GB"/>
                    </w:rPr>
                  </w:pPr>
                  <w:r w:rsidRPr="00441A80">
                    <w:rPr>
                      <w:color w:val="000000"/>
                      <w:lang w:eastAsia="en-GB"/>
                    </w:rPr>
                    <w:t>588.27</w:t>
                  </w:r>
                </w:p>
              </w:tc>
            </w:tr>
            <w:tr w:rsidR="000B4626" w:rsidRPr="00441A80" w14:paraId="7E88F388" w14:textId="77777777" w:rsidTr="00704318">
              <w:trPr>
                <w:trHeight w:val="265"/>
              </w:trPr>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61F7A9" w14:textId="77777777" w:rsidR="000B4626" w:rsidRPr="00441A80" w:rsidRDefault="000B4626" w:rsidP="000B4626">
                  <w:pPr>
                    <w:rPr>
                      <w:color w:val="000000"/>
                      <w:lang w:eastAsia="en-GB"/>
                    </w:rPr>
                  </w:pPr>
                  <w:r w:rsidRPr="00441A80">
                    <w:rPr>
                      <w:color w:val="000000"/>
                      <w:lang w:eastAsia="en-GB"/>
                    </w:rPr>
                    <w:t xml:space="preserve">27.015.00 Energoefektivitāte. </w:t>
                  </w:r>
                  <w:proofErr w:type="spellStart"/>
                  <w:r w:rsidRPr="00441A80">
                    <w:rPr>
                      <w:color w:val="000000"/>
                      <w:lang w:eastAsia="en-GB"/>
                    </w:rPr>
                    <w:t>Energotaupība</w:t>
                  </w:r>
                  <w:proofErr w:type="spellEnd"/>
                  <w:r w:rsidRPr="00441A80">
                    <w:rPr>
                      <w:color w:val="000000"/>
                      <w:lang w:eastAsia="en-GB"/>
                    </w:rPr>
                    <w:t>.</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66D55B" w14:textId="77777777" w:rsidR="000B4626" w:rsidRPr="00441A80" w:rsidRDefault="000B4626" w:rsidP="000B4626">
                  <w:pPr>
                    <w:jc w:val="right"/>
                    <w:rPr>
                      <w:color w:val="000000"/>
                      <w:lang w:eastAsia="en-GB"/>
                    </w:rPr>
                  </w:pPr>
                  <w:r w:rsidRPr="00441A80">
                    <w:rPr>
                      <w:color w:val="000000"/>
                      <w:lang w:eastAsia="en-GB"/>
                    </w:rPr>
                    <w:t>9</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13B80F" w14:textId="77777777" w:rsidR="000B4626" w:rsidRPr="00441A80" w:rsidRDefault="000B4626" w:rsidP="000B4626">
                  <w:pPr>
                    <w:jc w:val="right"/>
                    <w:rPr>
                      <w:color w:val="000000"/>
                      <w:lang w:eastAsia="en-GB"/>
                    </w:rPr>
                  </w:pPr>
                  <w:r w:rsidRPr="00441A80">
                    <w:rPr>
                      <w:color w:val="000000"/>
                      <w:lang w:eastAsia="en-GB"/>
                    </w:rPr>
                    <w:t>167.14</w:t>
                  </w:r>
                </w:p>
              </w:tc>
            </w:tr>
            <w:tr w:rsidR="000B4626" w:rsidRPr="00441A80" w14:paraId="0C4F4F2F" w14:textId="77777777" w:rsidTr="00704318">
              <w:trPr>
                <w:trHeight w:val="265"/>
              </w:trPr>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F3B1AC" w14:textId="77777777" w:rsidR="000B4626" w:rsidRPr="00441A80" w:rsidRDefault="000B4626" w:rsidP="000B4626">
                  <w:pPr>
                    <w:rPr>
                      <w:color w:val="000000"/>
                      <w:lang w:eastAsia="en-GB"/>
                    </w:rPr>
                  </w:pPr>
                  <w:r w:rsidRPr="00441A80">
                    <w:rPr>
                      <w:color w:val="000000"/>
                      <w:lang w:eastAsia="en-GB"/>
                    </w:rPr>
                    <w:t>27.220.00 Siltuma reģenerācija. Siltumizolācija</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F40AB2" w14:textId="77777777" w:rsidR="000B4626" w:rsidRPr="00441A80" w:rsidRDefault="000B4626" w:rsidP="000B4626">
                  <w:pPr>
                    <w:jc w:val="right"/>
                    <w:rPr>
                      <w:color w:val="000000"/>
                      <w:lang w:eastAsia="en-GB"/>
                    </w:rPr>
                  </w:pPr>
                  <w:r w:rsidRPr="00441A80">
                    <w:rPr>
                      <w:color w:val="000000"/>
                      <w:lang w:eastAsia="en-GB"/>
                    </w:rPr>
                    <w:t>7</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4B2822" w14:textId="77777777" w:rsidR="000B4626" w:rsidRPr="00441A80" w:rsidRDefault="000B4626" w:rsidP="000B4626">
                  <w:pPr>
                    <w:jc w:val="right"/>
                    <w:rPr>
                      <w:color w:val="000000"/>
                      <w:lang w:eastAsia="en-GB"/>
                    </w:rPr>
                  </w:pPr>
                  <w:r w:rsidRPr="00441A80">
                    <w:rPr>
                      <w:color w:val="000000"/>
                      <w:lang w:eastAsia="en-GB"/>
                    </w:rPr>
                    <w:t>106.67</w:t>
                  </w:r>
                </w:p>
              </w:tc>
            </w:tr>
            <w:tr w:rsidR="000B4626" w:rsidRPr="00441A80" w14:paraId="415DE1E6" w14:textId="77777777" w:rsidTr="00704318">
              <w:trPr>
                <w:trHeight w:val="265"/>
              </w:trPr>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9D85B4" w14:textId="77777777" w:rsidR="000B4626" w:rsidRPr="00441A80" w:rsidRDefault="000B4626" w:rsidP="000B4626">
                  <w:pPr>
                    <w:rPr>
                      <w:color w:val="000000"/>
                      <w:lang w:eastAsia="en-GB"/>
                    </w:rPr>
                  </w:pPr>
                  <w:r w:rsidRPr="00441A80">
                    <w:rPr>
                      <w:color w:val="000000"/>
                      <w:lang w:eastAsia="en-GB"/>
                    </w:rPr>
                    <w:t>kopā</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1F3D1C" w14:textId="77777777" w:rsidR="000B4626" w:rsidRPr="00441A80" w:rsidRDefault="000B4626" w:rsidP="000B4626">
                  <w:pPr>
                    <w:jc w:val="right"/>
                    <w:rPr>
                      <w:b/>
                      <w:bCs/>
                      <w:color w:val="000000"/>
                      <w:lang w:eastAsia="en-GB"/>
                    </w:rPr>
                  </w:pPr>
                  <w:r w:rsidRPr="00441A80">
                    <w:rPr>
                      <w:b/>
                      <w:bCs/>
                      <w:color w:val="000000"/>
                      <w:lang w:eastAsia="en-GB"/>
                    </w:rPr>
                    <w:t>523</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78122B" w14:textId="77777777" w:rsidR="000B4626" w:rsidRPr="00441A80" w:rsidRDefault="000B4626" w:rsidP="000B4626">
                  <w:pPr>
                    <w:jc w:val="right"/>
                    <w:rPr>
                      <w:b/>
                      <w:bCs/>
                      <w:color w:val="000000"/>
                      <w:lang w:eastAsia="en-GB"/>
                    </w:rPr>
                  </w:pPr>
                  <w:r w:rsidRPr="00441A80">
                    <w:rPr>
                      <w:b/>
                      <w:bCs/>
                      <w:color w:val="000000"/>
                      <w:lang w:eastAsia="en-GB"/>
                    </w:rPr>
                    <w:t>8813.56</w:t>
                  </w:r>
                </w:p>
              </w:tc>
            </w:tr>
          </w:tbl>
          <w:p w14:paraId="6DAD851F" w14:textId="77777777" w:rsidR="000B4626" w:rsidRPr="00441A80" w:rsidRDefault="000B4626" w:rsidP="000B4626">
            <w:pPr>
              <w:jc w:val="both"/>
            </w:pPr>
          </w:p>
          <w:p w14:paraId="7337C499" w14:textId="1A848D24" w:rsidR="003446B1" w:rsidRPr="00441A80" w:rsidRDefault="008429B2" w:rsidP="003446B1">
            <w:pPr>
              <w:jc w:val="both"/>
            </w:pPr>
            <w:proofErr w:type="spellStart"/>
            <w:r w:rsidRPr="00441A80">
              <w:t>Turkāt</w:t>
            </w:r>
            <w:proofErr w:type="spellEnd"/>
            <w:r w:rsidRPr="00441A80">
              <w:t xml:space="preserve"> jāņem vērā, ka standartu “dzīves ilgums” ir 5 gadi un pēc tam standartos tiek veikti grozījumi, kuru iegādei atkal bū</w:t>
            </w:r>
            <w:r w:rsidR="0054167C" w:rsidRPr="00441A80">
              <w:t>tu</w:t>
            </w:r>
            <w:r w:rsidRPr="00441A80">
              <w:t xml:space="preserve"> nepieciešami finanšu līdzekļi.</w:t>
            </w:r>
            <w:r w:rsidR="004E0886" w:rsidRPr="00441A80">
              <w:t xml:space="preserve"> S</w:t>
            </w:r>
            <w:r w:rsidR="0037071D" w:rsidRPr="00441A80">
              <w:t>avukārt noteikumu projekts paredz, ka turpmāk kā uzraudzības gada maksas sastāvdaļa</w:t>
            </w:r>
            <w:r w:rsidR="00642CA9" w:rsidRPr="00441A80">
              <w:t xml:space="preserve"> par standartu tiešsaistes lasītavas abonēšanu būs jāmaksā samazināta maksa – 30 </w:t>
            </w:r>
            <w:proofErr w:type="spellStart"/>
            <w:r w:rsidR="00642CA9" w:rsidRPr="00441A80">
              <w:t>euro</w:t>
            </w:r>
            <w:proofErr w:type="spellEnd"/>
            <w:r w:rsidR="00642CA9" w:rsidRPr="00441A80">
              <w:t xml:space="preserve"> gadā. </w:t>
            </w:r>
            <w:r w:rsidR="003446B1" w:rsidRPr="00441A80">
              <w:t xml:space="preserve">Līdz ar to, izstrādātais regulējums pēc būtības ievērojami samazina izmaksas neatkarīgajiem ekspertiem (gada griezumā samazinājums sastāda 283,19 </w:t>
            </w:r>
            <w:proofErr w:type="spellStart"/>
            <w:r w:rsidR="003446B1" w:rsidRPr="00441A80">
              <w:rPr>
                <w:i/>
              </w:rPr>
              <w:t>euro</w:t>
            </w:r>
            <w:proofErr w:type="spellEnd"/>
            <w:r w:rsidR="003446B1" w:rsidRPr="00441A80">
              <w:rPr>
                <w:i/>
              </w:rPr>
              <w:t xml:space="preserve"> </w:t>
            </w:r>
            <w:r w:rsidR="003446B1" w:rsidRPr="00441A80">
              <w:t xml:space="preserve">vienam ekspertam), tādējādi uzlabojot pieejamību aktuālai un precīzai informācijai viņu profesionālās darbības veikšanai. </w:t>
            </w:r>
          </w:p>
          <w:p w14:paraId="6A9EDF68" w14:textId="4339D8BF" w:rsidR="001D348E" w:rsidRPr="00441A80" w:rsidRDefault="001D348E" w:rsidP="006A3161">
            <w:pPr>
              <w:jc w:val="both"/>
            </w:pPr>
          </w:p>
          <w:p w14:paraId="77D166F1" w14:textId="439236E2" w:rsidR="00F671A3" w:rsidRPr="00441A80" w:rsidRDefault="0075316E" w:rsidP="00823D7B">
            <w:pPr>
              <w:jc w:val="both"/>
            </w:pPr>
            <w:r w:rsidRPr="00441A80">
              <w:t>Šād</w:t>
            </w:r>
            <w:r w:rsidR="008F2C3A" w:rsidRPr="00441A80">
              <w:t xml:space="preserve">a </w:t>
            </w:r>
            <w:r w:rsidR="00823D7B" w:rsidRPr="00441A80">
              <w:t xml:space="preserve">standartu </w:t>
            </w:r>
            <w:r w:rsidR="006134B0" w:rsidRPr="00441A80">
              <w:t>neierobežota pieejamība un abonēšana</w:t>
            </w:r>
            <w:r w:rsidR="00BA4297" w:rsidRPr="00441A80">
              <w:t xml:space="preserve">, maksājot samazinātu 30 </w:t>
            </w:r>
            <w:proofErr w:type="spellStart"/>
            <w:r w:rsidR="00BA4297" w:rsidRPr="00441A80">
              <w:t>eur</w:t>
            </w:r>
            <w:proofErr w:type="spellEnd"/>
            <w:r w:rsidR="00BA4297" w:rsidRPr="00441A80">
              <w:t xml:space="preserve"> maksu</w:t>
            </w:r>
            <w:r w:rsidR="006134B0" w:rsidRPr="00441A80">
              <w:t xml:space="preserve"> jau ir noteikta </w:t>
            </w:r>
            <w:proofErr w:type="spellStart"/>
            <w:r w:rsidR="006134B0" w:rsidRPr="00441A80">
              <w:t>būvspeciālistiem</w:t>
            </w:r>
            <w:proofErr w:type="spellEnd"/>
            <w:r w:rsidR="006134B0" w:rsidRPr="00441A80">
              <w:t xml:space="preserve"> </w:t>
            </w:r>
            <w:r w:rsidR="00225E0F" w:rsidRPr="00441A80">
              <w:t xml:space="preserve">saskaņā ar </w:t>
            </w:r>
            <w:r w:rsidR="00506B1C" w:rsidRPr="00441A80">
              <w:lastRenderedPageBreak/>
              <w:t>Ministru kabineta 2018. gada 20. marta noteikumu Nr. 169 “</w:t>
            </w:r>
            <w:proofErr w:type="spellStart"/>
            <w:r w:rsidR="00506B1C" w:rsidRPr="00441A80">
              <w:t>Būvspeciālistu</w:t>
            </w:r>
            <w:proofErr w:type="spellEnd"/>
            <w:r w:rsidR="00506B1C" w:rsidRPr="00441A80">
              <w:t xml:space="preserve"> kompetences novērtēšanas un patstāvīgās prakses uzraudzības noteikumi”</w:t>
            </w:r>
            <w:r w:rsidR="0018422C" w:rsidRPr="00441A80">
              <w:t xml:space="preserve"> 65. punkta 65.2.apakšpunktu</w:t>
            </w:r>
            <w:r w:rsidR="00080A63" w:rsidRPr="00441A80">
              <w:t xml:space="preserve">, turklāt </w:t>
            </w:r>
            <w:proofErr w:type="spellStart"/>
            <w:r w:rsidR="00080A63" w:rsidRPr="00441A80">
              <w:t>būvspeciālistiem</w:t>
            </w:r>
            <w:proofErr w:type="spellEnd"/>
            <w:r w:rsidR="00080A63" w:rsidRPr="00441A80">
              <w:t xml:space="preserve"> vienlaikus var būt arī neatkarīga eksperta energoefektivitātes jomā</w:t>
            </w:r>
            <w:r w:rsidR="00952CCA" w:rsidRPr="00441A80">
              <w:t xml:space="preserve"> kvalifikācija, kas nozīmē, ka ēku energoefektivitātes nozarē</w:t>
            </w:r>
            <w:r w:rsidR="004E7598" w:rsidRPr="00441A80">
              <w:t xml:space="preserve"> šobrīd</w:t>
            </w:r>
            <w:r w:rsidR="00006D36" w:rsidRPr="00441A80">
              <w:t xml:space="preserve"> pastāv nevienlīdzīga situācija, kurā vieniem specialistiem</w:t>
            </w:r>
            <w:r w:rsidR="004D4A10" w:rsidRPr="00441A80">
              <w:t xml:space="preserve"> standarti ir pieejami par pieejamu maksu, savukārt ci</w:t>
            </w:r>
            <w:r w:rsidR="004B35E0" w:rsidRPr="00441A80">
              <w:t xml:space="preserve">tiem ir jāmaksā </w:t>
            </w:r>
            <w:r w:rsidR="009E3D99" w:rsidRPr="00441A80">
              <w:t>maksa a</w:t>
            </w:r>
            <w:r w:rsidR="00626622" w:rsidRPr="00441A80">
              <w:t>t</w:t>
            </w:r>
            <w:r w:rsidR="009E3D99" w:rsidRPr="00441A80">
              <w:t>bilstoši SIA “Latvijas</w:t>
            </w:r>
            <w:r w:rsidR="00C209A7" w:rsidRPr="00441A80">
              <w:t xml:space="preserve"> standarts</w:t>
            </w:r>
            <w:r w:rsidR="009E3D99" w:rsidRPr="00441A80">
              <w:t>”</w:t>
            </w:r>
            <w:r w:rsidR="00626622" w:rsidRPr="00441A80">
              <w:t xml:space="preserve"> standarta</w:t>
            </w:r>
            <w:r w:rsidR="00C209A7" w:rsidRPr="00441A80">
              <w:t xml:space="preserve"> cenrādim.</w:t>
            </w:r>
            <w:r w:rsidR="00C209A7" w:rsidRPr="00441A80">
              <w:rPr>
                <w:b/>
                <w:bCs/>
              </w:rPr>
              <w:t xml:space="preserve"> </w:t>
            </w:r>
          </w:p>
          <w:p w14:paraId="18DE85DA" w14:textId="0570E63A" w:rsidR="00882C91" w:rsidRPr="00441A80" w:rsidRDefault="00882C91" w:rsidP="006C02A0">
            <w:pPr>
              <w:jc w:val="both"/>
            </w:pPr>
          </w:p>
          <w:p w14:paraId="573CF34B" w14:textId="62EC84FC" w:rsidR="00626622" w:rsidRPr="00441A80" w:rsidRDefault="00626622" w:rsidP="006C02A0">
            <w:pPr>
              <w:jc w:val="both"/>
            </w:pPr>
            <w:r w:rsidRPr="00441A80">
              <w:t>Papildus jānorāda, ka līdz šim augstā standartu</w:t>
            </w:r>
            <w:r w:rsidR="00B00CCA" w:rsidRPr="00441A80">
              <w:t xml:space="preserve"> cena ir </w:t>
            </w:r>
            <w:r w:rsidR="005F59FD" w:rsidRPr="00441A80">
              <w:t xml:space="preserve">veicinājusi </w:t>
            </w:r>
            <w:r w:rsidR="00D612E9" w:rsidRPr="00441A80">
              <w:t xml:space="preserve">krāpnieciskās darbības ar </w:t>
            </w:r>
            <w:r w:rsidR="00AD2E14" w:rsidRPr="00441A80">
              <w:t xml:space="preserve">to </w:t>
            </w:r>
            <w:r w:rsidR="00513EB0" w:rsidRPr="00441A80">
              <w:t xml:space="preserve">prettiesisku </w:t>
            </w:r>
            <w:r w:rsidR="000D060D" w:rsidRPr="00441A80">
              <w:t>pavairošanu</w:t>
            </w:r>
            <w:r w:rsidR="00513EB0" w:rsidRPr="00441A80">
              <w:t xml:space="preserve">, </w:t>
            </w:r>
            <w:r w:rsidR="001402E2" w:rsidRPr="00441A80">
              <w:t>pārkāpjot autortiesību regulējumu</w:t>
            </w:r>
            <w:r w:rsidR="005F59FD" w:rsidRPr="00441A80">
              <w:t xml:space="preserve">. </w:t>
            </w:r>
          </w:p>
          <w:p w14:paraId="1763F977" w14:textId="77777777" w:rsidR="00626622" w:rsidRPr="00441A80" w:rsidRDefault="00626622" w:rsidP="006C02A0">
            <w:pPr>
              <w:jc w:val="both"/>
            </w:pPr>
          </w:p>
          <w:p w14:paraId="27534DBD" w14:textId="2AB77D22" w:rsidR="00E06B7D" w:rsidRPr="00441A80" w:rsidRDefault="006C02A0" w:rsidP="00882C91">
            <w:pPr>
              <w:jc w:val="both"/>
            </w:pPr>
            <w:bookmarkStart w:id="0" w:name="_Hlk22128609"/>
            <w:r w:rsidRPr="00441A80">
              <w:t>Noteikumu projekts paredz, ka kompetences pārbaudes iestādes sadarbībā ar nacionālo standartizācijas institūciju neatkarīgiem ekspertiem nodrošinās tiešsaistes piekļuvi Latvijas standartiem (vairāk nekā 190 dažādi standarti).</w:t>
            </w:r>
            <w:bookmarkEnd w:id="0"/>
            <w:r w:rsidRPr="00441A80">
              <w:t xml:space="preserve"> Atbilstoši n</w:t>
            </w:r>
            <w:r w:rsidR="00E06B7D" w:rsidRPr="00441A80">
              <w:t>oteikumu projekt</w:t>
            </w:r>
            <w:r w:rsidRPr="00441A80">
              <w:t>am</w:t>
            </w:r>
            <w:r w:rsidR="00E06B7D" w:rsidRPr="00441A80">
              <w:t xml:space="preserve"> kompetences pārbaudes iestādēm</w:t>
            </w:r>
            <w:r w:rsidRPr="00441A80">
              <w:t xml:space="preserve"> būs pienākums</w:t>
            </w:r>
            <w:r w:rsidR="00E06B7D" w:rsidRPr="00441A80">
              <w:t xml:space="preserve"> </w:t>
            </w:r>
            <w:r w:rsidR="00951E2E" w:rsidRPr="00441A80">
              <w:t>noslēgt</w:t>
            </w:r>
            <w:r w:rsidR="00E06B7D" w:rsidRPr="00441A80">
              <w:t xml:space="preserve"> līgumu ar </w:t>
            </w:r>
            <w:r w:rsidR="00951E2E" w:rsidRPr="00441A80">
              <w:t>n</w:t>
            </w:r>
            <w:r w:rsidR="00E06B7D" w:rsidRPr="00441A80">
              <w:t>acionālo standartizācijas institūciju</w:t>
            </w:r>
            <w:r w:rsidR="00D64D70" w:rsidRPr="00441A80">
              <w:t xml:space="preserve"> (saskaņā ar Standartizācijas likuma 7. panta pirmās daļas 1. punktu </w:t>
            </w:r>
            <w:r w:rsidR="00E062B9" w:rsidRPr="00441A80">
              <w:t>–</w:t>
            </w:r>
            <w:r w:rsidR="00D64D70" w:rsidRPr="00441A80">
              <w:t xml:space="preserve"> </w:t>
            </w:r>
            <w:r w:rsidR="00D64D70" w:rsidRPr="00441A80">
              <w:rPr>
                <w:shd w:val="clear" w:color="auto" w:fill="FFFFFF"/>
              </w:rPr>
              <w:t xml:space="preserve">sabiedrība ar ierobežotu atbildību </w:t>
            </w:r>
            <w:r w:rsidR="00E062B9" w:rsidRPr="00441A80">
              <w:rPr>
                <w:shd w:val="clear" w:color="auto" w:fill="FFFFFF"/>
              </w:rPr>
              <w:t>“</w:t>
            </w:r>
            <w:r w:rsidR="00D64D70" w:rsidRPr="00441A80">
              <w:rPr>
                <w:shd w:val="clear" w:color="auto" w:fill="FFFFFF"/>
              </w:rPr>
              <w:t>Standartizācijas, akreditācijas un metroloģijas centrs</w:t>
            </w:r>
            <w:r w:rsidR="00E062B9" w:rsidRPr="00441A80">
              <w:rPr>
                <w:shd w:val="clear" w:color="auto" w:fill="FFFFFF"/>
              </w:rPr>
              <w:t>”</w:t>
            </w:r>
            <w:r w:rsidR="00D64D70" w:rsidRPr="00441A80">
              <w:t>)</w:t>
            </w:r>
            <w:r w:rsidR="00E06B7D" w:rsidRPr="00441A80">
              <w:t xml:space="preserve"> par standartu abonēšanu tās sertificētajiem neatkarīgiem ekspertiem par pazeminātu gada maksu, pievienojot standartu abonēšanas maksu 30 </w:t>
            </w:r>
            <w:proofErr w:type="spellStart"/>
            <w:r w:rsidR="00E06B7D" w:rsidRPr="00441A80">
              <w:rPr>
                <w:i/>
                <w:iCs/>
              </w:rPr>
              <w:t>euro</w:t>
            </w:r>
            <w:proofErr w:type="spellEnd"/>
            <w:r w:rsidR="00E06B7D" w:rsidRPr="00441A80">
              <w:t xml:space="preserve"> apmērā patstāvīgās prakses uzraudzības gada maksai par darbības jomu ar agrāko piešķiršanas datumu. Gadījumā</w:t>
            </w:r>
            <w:r w:rsidR="00AD3667" w:rsidRPr="00441A80">
              <w:t>,</w:t>
            </w:r>
            <w:r w:rsidR="00E06B7D" w:rsidRPr="00441A80">
              <w:t xml:space="preserve"> ja neatkarīgam ekspertam ir arī </w:t>
            </w:r>
            <w:proofErr w:type="spellStart"/>
            <w:r w:rsidR="00E06B7D" w:rsidRPr="00441A80">
              <w:t>būvspeciālista</w:t>
            </w:r>
            <w:proofErr w:type="spellEnd"/>
            <w:r w:rsidR="00E06B7D" w:rsidRPr="00441A80">
              <w:t xml:space="preserve"> sertifikāts, tad personai nebūs jāmaksā abonēšanas gada maksa 30 </w:t>
            </w:r>
            <w:proofErr w:type="spellStart"/>
            <w:r w:rsidR="00E06B7D" w:rsidRPr="00441A80">
              <w:rPr>
                <w:i/>
                <w:iCs/>
              </w:rPr>
              <w:t>euro</w:t>
            </w:r>
            <w:proofErr w:type="spellEnd"/>
            <w:r w:rsidR="00E06B7D" w:rsidRPr="00441A80">
              <w:t xml:space="preserve"> apmērā pa</w:t>
            </w:r>
            <w:r w:rsidR="00EC0143" w:rsidRPr="00441A80">
              <w:t>r</w:t>
            </w:r>
            <w:r w:rsidR="00E06B7D" w:rsidRPr="00441A80">
              <w:t xml:space="preserve"> abiem iegūtajiem sertifikātiem. Attiecīgajā gadījumā sertificētā persona maksās abonēšanas maksu 30 </w:t>
            </w:r>
            <w:proofErr w:type="spellStart"/>
            <w:r w:rsidR="00E06B7D" w:rsidRPr="00441A80">
              <w:rPr>
                <w:i/>
                <w:iCs/>
              </w:rPr>
              <w:t>euro</w:t>
            </w:r>
            <w:proofErr w:type="spellEnd"/>
            <w:r w:rsidR="00E06B7D" w:rsidRPr="00441A80">
              <w:t xml:space="preserve"> apmērā patstāvīgās prakses uzraudzības gada maksai par sertifikātu ar agrāko piešķiršanas datumu.</w:t>
            </w:r>
          </w:p>
          <w:p w14:paraId="6376CF60" w14:textId="2D6BE80D" w:rsidR="00E06B7D" w:rsidRPr="00441A80" w:rsidRDefault="00E06B7D" w:rsidP="00E06B7D">
            <w:pPr>
              <w:jc w:val="both"/>
            </w:pPr>
            <w:r w:rsidRPr="00441A80">
              <w:t>Atbilstoši Standartizācijas likuma 13.</w:t>
            </w:r>
            <w:r w:rsidR="00AD3667" w:rsidRPr="00441A80">
              <w:t> </w:t>
            </w:r>
            <w:r w:rsidRPr="00441A80">
              <w:t>pantam standartu piemērošana ir brīvprātīga, savukārt Ministru kabinets var noteikt obligāti piemērojamus Latvijas nacionālos standartus. Kā piemēram, Ministru kabineta 2013.</w:t>
            </w:r>
            <w:r w:rsidR="00AD3667" w:rsidRPr="00441A80">
              <w:t> </w:t>
            </w:r>
            <w:r w:rsidRPr="00441A80">
              <w:t>gada 25.</w:t>
            </w:r>
            <w:r w:rsidR="00AD3667" w:rsidRPr="00441A80">
              <w:t> </w:t>
            </w:r>
            <w:r w:rsidRPr="00441A80">
              <w:t>jūnija noteikumi Nr.</w:t>
            </w:r>
            <w:r w:rsidR="00AD3667" w:rsidRPr="00441A80">
              <w:t> </w:t>
            </w:r>
            <w:r w:rsidRPr="00441A80">
              <w:t xml:space="preserve">348 “Ēkas energoefektivitātes aprēķina metode”  nosaka ēkas energoefektivitātes aprēķina metodi. Metodi lieto, sastādot enerģijas bilanci ēkas līmenī. Ja sastāda enerģijas bilanci ēkas inženiertehnisko sistēmu līmenī vai ja ēkas aprēķinātā apkurei nepieciešama enerģija ir mazāka par 50 kilovatstundām uz aprēķina platības kvadrātmetru gadā, veic detalizētu aprēķinu saskaņā ar standartu LV EN ISO 13790:2009 L “Ēku energoefektivitāte. Telpu apsildīšanas un dzesēšanas </w:t>
            </w:r>
            <w:proofErr w:type="spellStart"/>
            <w:r w:rsidRPr="00441A80">
              <w:t>energopatēriņa</w:t>
            </w:r>
            <w:proofErr w:type="spellEnd"/>
            <w:r w:rsidRPr="00441A80">
              <w:t xml:space="preserve"> aprēķināšana”.</w:t>
            </w:r>
          </w:p>
          <w:p w14:paraId="5FFE88F7" w14:textId="4CFBF232" w:rsidR="00E06B7D" w:rsidRPr="00441A80" w:rsidRDefault="00E06B7D" w:rsidP="00E06B7D">
            <w:pPr>
              <w:jc w:val="both"/>
            </w:pPr>
            <w:r w:rsidRPr="00441A80">
              <w:t>Metode izstrādāta saskaņā ar standartiem ēku energoefektivitātes jomā, kurus izstrādājusi Eiropas Standartizācijas Organizācija (</w:t>
            </w:r>
            <w:proofErr w:type="spellStart"/>
            <w:r w:rsidRPr="00441A80">
              <w:t>the</w:t>
            </w:r>
            <w:proofErr w:type="spellEnd"/>
            <w:r w:rsidRPr="00441A80">
              <w:t xml:space="preserve"> </w:t>
            </w:r>
            <w:proofErr w:type="spellStart"/>
            <w:r w:rsidRPr="00441A80">
              <w:t>European</w:t>
            </w:r>
            <w:proofErr w:type="spellEnd"/>
            <w:r w:rsidRPr="00441A80">
              <w:t xml:space="preserve"> </w:t>
            </w:r>
            <w:proofErr w:type="spellStart"/>
            <w:r w:rsidRPr="00441A80">
              <w:t>Committee</w:t>
            </w:r>
            <w:proofErr w:type="spellEnd"/>
            <w:r w:rsidRPr="00441A80">
              <w:t xml:space="preserve"> </w:t>
            </w:r>
            <w:proofErr w:type="spellStart"/>
            <w:r w:rsidRPr="00441A80">
              <w:t>for</w:t>
            </w:r>
            <w:proofErr w:type="spellEnd"/>
            <w:r w:rsidRPr="00441A80">
              <w:t xml:space="preserve"> </w:t>
            </w:r>
            <w:proofErr w:type="spellStart"/>
            <w:r w:rsidRPr="00441A80">
              <w:t>Standardization</w:t>
            </w:r>
            <w:proofErr w:type="spellEnd"/>
            <w:r w:rsidRPr="00441A80">
              <w:t xml:space="preserve"> – CEN) un satur atsauces uz 16 citiem CEN standartiem</w:t>
            </w:r>
            <w:r w:rsidR="00196B41" w:rsidRPr="00441A80">
              <w:t>, kuri praksē tieši piemērojami</w:t>
            </w:r>
            <w:r w:rsidRPr="00441A80">
              <w:t xml:space="preserve"> ēku energoefektivitātes jomā: </w:t>
            </w:r>
          </w:p>
          <w:p w14:paraId="42D94592" w14:textId="35A5804B" w:rsidR="00E06B7D" w:rsidRPr="00441A80" w:rsidRDefault="00E06B7D" w:rsidP="00E06B7D">
            <w:pPr>
              <w:pStyle w:val="ListParagraph"/>
              <w:numPr>
                <w:ilvl w:val="0"/>
                <w:numId w:val="1"/>
              </w:numPr>
              <w:jc w:val="both"/>
            </w:pPr>
            <w:r w:rsidRPr="00441A80">
              <w:t xml:space="preserve">LVS EN ISO 6946:2009 L </w:t>
            </w:r>
            <w:r w:rsidR="00AD3667" w:rsidRPr="00441A80">
              <w:t>“</w:t>
            </w:r>
            <w:r w:rsidRPr="00441A80">
              <w:t xml:space="preserve">Ēku </w:t>
            </w:r>
            <w:proofErr w:type="spellStart"/>
            <w:r w:rsidRPr="00441A80">
              <w:t>būvkomponenti</w:t>
            </w:r>
            <w:proofErr w:type="spellEnd"/>
            <w:r w:rsidRPr="00441A80">
              <w:t xml:space="preserve"> un būvelementi. </w:t>
            </w:r>
            <w:proofErr w:type="spellStart"/>
            <w:r w:rsidRPr="00441A80">
              <w:t>Siltumpretestība</w:t>
            </w:r>
            <w:proofErr w:type="spellEnd"/>
            <w:r w:rsidRPr="00441A80">
              <w:t xml:space="preserve"> un siltumapmaiņas koeficients. Aprēķināšanas metodika”;</w:t>
            </w:r>
          </w:p>
          <w:p w14:paraId="244EC3B7" w14:textId="2F765A92" w:rsidR="00E06B7D" w:rsidRPr="00441A80" w:rsidRDefault="00E06B7D" w:rsidP="00E06B7D">
            <w:pPr>
              <w:pStyle w:val="ListParagraph"/>
              <w:numPr>
                <w:ilvl w:val="0"/>
                <w:numId w:val="1"/>
              </w:numPr>
              <w:jc w:val="both"/>
            </w:pPr>
            <w:r w:rsidRPr="00441A80">
              <w:lastRenderedPageBreak/>
              <w:t xml:space="preserve">LVS EN ISO 10077-1:2009 L </w:t>
            </w:r>
            <w:r w:rsidR="00AD3667" w:rsidRPr="00441A80">
              <w:t>“</w:t>
            </w:r>
            <w:r w:rsidRPr="00441A80">
              <w:t xml:space="preserve">Logu, durvju un slēģu </w:t>
            </w:r>
            <w:proofErr w:type="spellStart"/>
            <w:r w:rsidRPr="00441A80">
              <w:t>siltumtehniskās</w:t>
            </w:r>
            <w:proofErr w:type="spellEnd"/>
            <w:r w:rsidRPr="00441A80">
              <w:t xml:space="preserve"> īpašības. </w:t>
            </w:r>
            <w:proofErr w:type="spellStart"/>
            <w:r w:rsidRPr="00441A80">
              <w:t>Siltumcaurlaidības</w:t>
            </w:r>
            <w:proofErr w:type="spellEnd"/>
            <w:r w:rsidRPr="00441A80">
              <w:t xml:space="preserve"> aprēķināšana. 1.daļa: Vispārīgi”;</w:t>
            </w:r>
          </w:p>
          <w:p w14:paraId="7CB6F681" w14:textId="5560724A" w:rsidR="00E06B7D" w:rsidRPr="00441A80" w:rsidRDefault="00E06B7D" w:rsidP="00E06B7D">
            <w:pPr>
              <w:pStyle w:val="ListParagraph"/>
              <w:numPr>
                <w:ilvl w:val="0"/>
                <w:numId w:val="1"/>
              </w:numPr>
              <w:jc w:val="both"/>
            </w:pPr>
            <w:r w:rsidRPr="00441A80">
              <w:t xml:space="preserve">LVS EN ISO 12569:2002 </w:t>
            </w:r>
            <w:r w:rsidR="00AD3667" w:rsidRPr="00441A80">
              <w:t>“</w:t>
            </w:r>
            <w:r w:rsidRPr="00441A80">
              <w:t>Ēku siltumizolācija - Gaisa apmaiņas noteikšana ēkās - Iezīmētās gāzes izklīdināšanas metode”;</w:t>
            </w:r>
          </w:p>
          <w:p w14:paraId="121BA774" w14:textId="245ECF50" w:rsidR="00E06B7D" w:rsidRPr="00441A80" w:rsidRDefault="00E06B7D" w:rsidP="00E06B7D">
            <w:pPr>
              <w:pStyle w:val="ListParagraph"/>
              <w:numPr>
                <w:ilvl w:val="0"/>
                <w:numId w:val="1"/>
              </w:numPr>
              <w:jc w:val="both"/>
            </w:pPr>
            <w:r w:rsidRPr="00441A80">
              <w:t xml:space="preserve">LVS EN ISO 13786:2008 </w:t>
            </w:r>
            <w:r w:rsidR="00AD3667" w:rsidRPr="00441A80">
              <w:t>“</w:t>
            </w:r>
            <w:r w:rsidRPr="00441A80">
              <w:t xml:space="preserve">Ēku </w:t>
            </w:r>
            <w:proofErr w:type="spellStart"/>
            <w:r w:rsidRPr="00441A80">
              <w:t>būvkomponentu</w:t>
            </w:r>
            <w:proofErr w:type="spellEnd"/>
            <w:r w:rsidRPr="00441A80">
              <w:t xml:space="preserve"> </w:t>
            </w:r>
            <w:proofErr w:type="spellStart"/>
            <w:r w:rsidRPr="00441A80">
              <w:t>siltumtehniskās</w:t>
            </w:r>
            <w:proofErr w:type="spellEnd"/>
            <w:r w:rsidRPr="00441A80">
              <w:t xml:space="preserve"> īpašības. Dinamiskie </w:t>
            </w:r>
            <w:proofErr w:type="spellStart"/>
            <w:r w:rsidRPr="00441A80">
              <w:t>siltumtehniskie</w:t>
            </w:r>
            <w:proofErr w:type="spellEnd"/>
            <w:r w:rsidRPr="00441A80">
              <w:t xml:space="preserve"> raksturlielumi. Aprēķināšanas metodika”;</w:t>
            </w:r>
          </w:p>
          <w:p w14:paraId="49F3D8E5" w14:textId="666B7209" w:rsidR="00E06B7D" w:rsidRPr="00441A80" w:rsidRDefault="00E06B7D" w:rsidP="00E06B7D">
            <w:pPr>
              <w:pStyle w:val="ListParagraph"/>
              <w:numPr>
                <w:ilvl w:val="0"/>
                <w:numId w:val="1"/>
              </w:numPr>
              <w:jc w:val="both"/>
            </w:pPr>
            <w:r w:rsidRPr="00441A80">
              <w:t xml:space="preserve">LVS EN ISO 13789:2008 </w:t>
            </w:r>
            <w:r w:rsidR="00AD3667" w:rsidRPr="00441A80">
              <w:t>“</w:t>
            </w:r>
            <w:r w:rsidRPr="00441A80">
              <w:t xml:space="preserve">Ēku </w:t>
            </w:r>
            <w:proofErr w:type="spellStart"/>
            <w:r w:rsidRPr="00441A80">
              <w:t>siltumtehniskās</w:t>
            </w:r>
            <w:proofErr w:type="spellEnd"/>
            <w:r w:rsidRPr="00441A80">
              <w:t xml:space="preserve"> īpašības. Siltuma pārejas un telpu vēdināšanās radītās siltuma apmaiņas koeficients. Aprēķināšanas metodika”;</w:t>
            </w:r>
          </w:p>
          <w:p w14:paraId="2AD4952C" w14:textId="7FC0FA87" w:rsidR="00E06B7D" w:rsidRPr="00441A80" w:rsidRDefault="00E06B7D" w:rsidP="00E06B7D">
            <w:pPr>
              <w:pStyle w:val="ListParagraph"/>
              <w:numPr>
                <w:ilvl w:val="0"/>
                <w:numId w:val="1"/>
              </w:numPr>
              <w:jc w:val="both"/>
            </w:pPr>
            <w:r w:rsidRPr="00441A80">
              <w:t xml:space="preserve">LVS EN 15193:2008 </w:t>
            </w:r>
            <w:r w:rsidR="00AD3667" w:rsidRPr="00441A80">
              <w:t>“</w:t>
            </w:r>
            <w:r w:rsidRPr="00441A80">
              <w:t>Ēku energoefektivitāte. Enerģētiskās prasības apgaismei”;</w:t>
            </w:r>
          </w:p>
          <w:p w14:paraId="386B7381" w14:textId="037BE8E3" w:rsidR="00E06B7D" w:rsidRPr="00441A80" w:rsidRDefault="00E06B7D" w:rsidP="00E06B7D">
            <w:pPr>
              <w:pStyle w:val="ListParagraph"/>
              <w:numPr>
                <w:ilvl w:val="0"/>
                <w:numId w:val="1"/>
              </w:numPr>
              <w:jc w:val="both"/>
            </w:pPr>
            <w:r w:rsidRPr="00441A80">
              <w:t xml:space="preserve">LVS EN 15232:2007 </w:t>
            </w:r>
            <w:r w:rsidR="00AD3667" w:rsidRPr="00441A80">
              <w:t>“</w:t>
            </w:r>
            <w:r w:rsidRPr="00441A80">
              <w:t>Ēku energoefektivitāte. Ēku automātikas, regulācijas un pārvaldības ietekme”;</w:t>
            </w:r>
          </w:p>
          <w:p w14:paraId="0D3AF063" w14:textId="4EF98954" w:rsidR="00E06B7D" w:rsidRPr="00441A80" w:rsidRDefault="00E06B7D" w:rsidP="00E06B7D">
            <w:pPr>
              <w:pStyle w:val="ListParagraph"/>
              <w:numPr>
                <w:ilvl w:val="0"/>
                <w:numId w:val="1"/>
              </w:numPr>
              <w:jc w:val="both"/>
            </w:pPr>
            <w:r w:rsidRPr="00441A80">
              <w:t xml:space="preserve">LVS EN 15241:2007 </w:t>
            </w:r>
            <w:r w:rsidR="00AD3667" w:rsidRPr="00441A80">
              <w:t>“</w:t>
            </w:r>
            <w:r w:rsidRPr="00441A80">
              <w:t xml:space="preserve">Ēku ventilācija. Metodes, kā aprēķināt ventilācijas un </w:t>
            </w:r>
            <w:proofErr w:type="spellStart"/>
            <w:r w:rsidRPr="00441A80">
              <w:t>caursūces</w:t>
            </w:r>
            <w:proofErr w:type="spellEnd"/>
            <w:r w:rsidRPr="00441A80">
              <w:t xml:space="preserve"> radītus enerģijas zudumus komerciālās ēkās”;</w:t>
            </w:r>
          </w:p>
          <w:p w14:paraId="2924B53F" w14:textId="6432572F" w:rsidR="00E06B7D" w:rsidRPr="00441A80" w:rsidRDefault="00E06B7D" w:rsidP="00E06B7D">
            <w:pPr>
              <w:pStyle w:val="ListParagraph"/>
              <w:numPr>
                <w:ilvl w:val="0"/>
                <w:numId w:val="1"/>
              </w:numPr>
              <w:jc w:val="both"/>
            </w:pPr>
            <w:r w:rsidRPr="00441A80">
              <w:t xml:space="preserve">LVS EN 15242:2007 </w:t>
            </w:r>
            <w:r w:rsidR="00AD3667" w:rsidRPr="00441A80">
              <w:t>“</w:t>
            </w:r>
            <w:r w:rsidRPr="00441A80">
              <w:t xml:space="preserve">Ēku ventilācija. Aprēķinu metodes gaisa caurplūdes (ieskaitot </w:t>
            </w:r>
            <w:proofErr w:type="spellStart"/>
            <w:r w:rsidRPr="00441A80">
              <w:t>caursūci</w:t>
            </w:r>
            <w:proofErr w:type="spellEnd"/>
            <w:r w:rsidRPr="00441A80">
              <w:t>) noteikšanai ēkās”;</w:t>
            </w:r>
          </w:p>
          <w:p w14:paraId="0049FCF8" w14:textId="7FADA2AA" w:rsidR="00E06B7D" w:rsidRPr="00441A80" w:rsidRDefault="00E06B7D" w:rsidP="00E06B7D">
            <w:pPr>
              <w:pStyle w:val="ListParagraph"/>
              <w:numPr>
                <w:ilvl w:val="0"/>
                <w:numId w:val="1"/>
              </w:numPr>
              <w:jc w:val="both"/>
            </w:pPr>
            <w:r w:rsidRPr="00441A80">
              <w:t xml:space="preserve">LVS EN 15243:2007 </w:t>
            </w:r>
            <w:r w:rsidR="00AD3667" w:rsidRPr="00441A80">
              <w:t>“</w:t>
            </w:r>
            <w:r w:rsidRPr="00441A80">
              <w:t xml:space="preserve">Ēku ventilācija. Telpu temperatūras, kā arī </w:t>
            </w:r>
            <w:proofErr w:type="spellStart"/>
            <w:r w:rsidRPr="00441A80">
              <w:t>siltumslodzes</w:t>
            </w:r>
            <w:proofErr w:type="spellEnd"/>
            <w:r w:rsidRPr="00441A80">
              <w:t xml:space="preserve"> un enerģijas rēķināšana ēkām ar telpu kondicionēšanas sistēmām”;</w:t>
            </w:r>
          </w:p>
          <w:p w14:paraId="317A69B8" w14:textId="23770218" w:rsidR="00E06B7D" w:rsidRPr="00441A80" w:rsidRDefault="00E06B7D" w:rsidP="00E06B7D">
            <w:pPr>
              <w:pStyle w:val="ListParagraph"/>
              <w:numPr>
                <w:ilvl w:val="0"/>
                <w:numId w:val="1"/>
              </w:numPr>
              <w:jc w:val="both"/>
            </w:pPr>
            <w:r w:rsidRPr="00441A80">
              <w:t xml:space="preserve">LVS EN 15316-2-1:2009 L </w:t>
            </w:r>
            <w:r w:rsidR="00AD3667" w:rsidRPr="00441A80">
              <w:t>“</w:t>
            </w:r>
            <w:r w:rsidRPr="00441A80">
              <w:t xml:space="preserve">„Ēku apkures sistēmas. Sistēmas </w:t>
            </w:r>
            <w:proofErr w:type="spellStart"/>
            <w:r w:rsidRPr="00441A80">
              <w:t>energoprasību</w:t>
            </w:r>
            <w:proofErr w:type="spellEnd"/>
            <w:r w:rsidRPr="00441A80">
              <w:t xml:space="preserve"> un lietderības koeficientu aprēķināšanas metode. 2-1. daļa: </w:t>
            </w:r>
            <w:proofErr w:type="spellStart"/>
            <w:r w:rsidRPr="00441A80">
              <w:t>Siltumatdeves</w:t>
            </w:r>
            <w:proofErr w:type="spellEnd"/>
            <w:r w:rsidRPr="00441A80">
              <w:t xml:space="preserve"> sistēmas telpu apsildei”</w:t>
            </w:r>
          </w:p>
          <w:p w14:paraId="40369774" w14:textId="48C5EC4A" w:rsidR="00E06B7D" w:rsidRPr="00441A80" w:rsidRDefault="00E06B7D" w:rsidP="00E06B7D">
            <w:pPr>
              <w:pStyle w:val="ListParagraph"/>
              <w:numPr>
                <w:ilvl w:val="0"/>
                <w:numId w:val="1"/>
              </w:numPr>
              <w:jc w:val="both"/>
            </w:pPr>
            <w:r w:rsidRPr="00441A80">
              <w:t xml:space="preserve">LVS EN 15316-2-3:2009 L </w:t>
            </w:r>
            <w:r w:rsidR="00AD3667" w:rsidRPr="00441A80">
              <w:t>“</w:t>
            </w:r>
            <w:r w:rsidRPr="00441A80">
              <w:t xml:space="preserve">Ēku apkures sistēmas. Sistēmu </w:t>
            </w:r>
            <w:proofErr w:type="spellStart"/>
            <w:r w:rsidRPr="00441A80">
              <w:t>energoprasību</w:t>
            </w:r>
            <w:proofErr w:type="spellEnd"/>
            <w:r w:rsidRPr="00441A80">
              <w:t xml:space="preserve"> un lietderības koeficientu aprēķināšanas metode. 2-3. daļa: </w:t>
            </w:r>
            <w:proofErr w:type="spellStart"/>
            <w:r w:rsidRPr="00441A80">
              <w:t>Siltumsadales</w:t>
            </w:r>
            <w:proofErr w:type="spellEnd"/>
            <w:r w:rsidRPr="00441A80">
              <w:t xml:space="preserve"> tīkli telpu apsildei”;</w:t>
            </w:r>
          </w:p>
          <w:p w14:paraId="095D1CAE" w14:textId="77777777" w:rsidR="00E06B7D" w:rsidRPr="00441A80" w:rsidRDefault="00E06B7D" w:rsidP="00E06B7D">
            <w:pPr>
              <w:pStyle w:val="ListParagraph"/>
              <w:numPr>
                <w:ilvl w:val="0"/>
                <w:numId w:val="1"/>
              </w:numPr>
              <w:jc w:val="both"/>
            </w:pPr>
            <w:r w:rsidRPr="00441A80">
              <w:t>LVS EN 15316-3-1:2009 L “Ēku apkures sistēmas. Sistēmu enerģijas patēriņa un efektivitātes aprēķināšanas metodika. 3-1. daļa: Mājsaimniecību karstā ūdens sistēmas: prasību noteikšana (ūdens apgādes sistēmas prasības)”</w:t>
            </w:r>
          </w:p>
          <w:p w14:paraId="5421E307" w14:textId="68A12225" w:rsidR="00E06B7D" w:rsidRPr="00441A80" w:rsidRDefault="00E06B7D" w:rsidP="00E06B7D">
            <w:pPr>
              <w:pStyle w:val="ListParagraph"/>
              <w:numPr>
                <w:ilvl w:val="0"/>
                <w:numId w:val="1"/>
              </w:numPr>
              <w:jc w:val="both"/>
            </w:pPr>
            <w:r w:rsidRPr="00441A80">
              <w:t xml:space="preserve">LVS EN 15316-3-2:2008 </w:t>
            </w:r>
            <w:r w:rsidR="00AD3667" w:rsidRPr="00441A80">
              <w:t>“</w:t>
            </w:r>
            <w:r w:rsidRPr="00441A80">
              <w:t xml:space="preserve">Ēku apsildes sistēmas. Sistēmu </w:t>
            </w:r>
            <w:proofErr w:type="spellStart"/>
            <w:r w:rsidRPr="00441A80">
              <w:t>energoprasību</w:t>
            </w:r>
            <w:proofErr w:type="spellEnd"/>
            <w:r w:rsidRPr="00441A80">
              <w:t xml:space="preserve"> un efektivitātes aprēķināšanas metodika. 3-2. daļa: Mājas karstā ūdens sistēmas: karstā ūdens sadale”;</w:t>
            </w:r>
          </w:p>
          <w:p w14:paraId="330F56A4" w14:textId="770E4A50" w:rsidR="00E06B7D" w:rsidRPr="00441A80" w:rsidRDefault="00E06B7D" w:rsidP="00E06B7D">
            <w:pPr>
              <w:pStyle w:val="ListParagraph"/>
              <w:numPr>
                <w:ilvl w:val="0"/>
                <w:numId w:val="1"/>
              </w:numPr>
              <w:jc w:val="both"/>
            </w:pPr>
            <w:r w:rsidRPr="00441A80">
              <w:t xml:space="preserve">LVS EN 15316-3-3:2009 L </w:t>
            </w:r>
            <w:r w:rsidR="00AD3667" w:rsidRPr="00441A80">
              <w:t>“</w:t>
            </w:r>
            <w:r w:rsidRPr="00441A80">
              <w:t xml:space="preserve">Ēku apsildes sistēmas. Sistēmu </w:t>
            </w:r>
            <w:proofErr w:type="spellStart"/>
            <w:r w:rsidRPr="00441A80">
              <w:t>energoprasību</w:t>
            </w:r>
            <w:proofErr w:type="spellEnd"/>
            <w:r w:rsidRPr="00441A80">
              <w:t xml:space="preserve"> un lietderības aprēķināšanas metode. 3-3. daļa: Mājas karstā ūdens sistēmas: karstā ūdens sagatavošana”</w:t>
            </w:r>
          </w:p>
          <w:p w14:paraId="6E7B95E9" w14:textId="263B6BBA" w:rsidR="00E06B7D" w:rsidRPr="00441A80" w:rsidRDefault="00E06B7D" w:rsidP="00E06B7D">
            <w:pPr>
              <w:pStyle w:val="ListParagraph"/>
              <w:numPr>
                <w:ilvl w:val="0"/>
                <w:numId w:val="1"/>
              </w:numPr>
              <w:jc w:val="both"/>
            </w:pPr>
            <w:r w:rsidRPr="00441A80">
              <w:t xml:space="preserve">LVS EN 15459:2008 </w:t>
            </w:r>
            <w:r w:rsidR="00AD3667" w:rsidRPr="00441A80">
              <w:t>“</w:t>
            </w:r>
            <w:r w:rsidRPr="00441A80">
              <w:t>Ēku energoefektivitāte. Ēku energosistēmu ekonomiskā izvērtēšana”.</w:t>
            </w:r>
          </w:p>
          <w:p w14:paraId="5F7109A6" w14:textId="7E05F9E4" w:rsidR="00960D2B" w:rsidRPr="00441A80" w:rsidRDefault="007B7BDA" w:rsidP="00997D06">
            <w:pPr>
              <w:jc w:val="both"/>
            </w:pPr>
            <w:r w:rsidRPr="00441A80">
              <w:t xml:space="preserve">Papildus </w:t>
            </w:r>
            <w:r w:rsidR="007A5ACC" w:rsidRPr="00441A80">
              <w:t>ēku energoefektivitātes jomā piemērojamie standarti noteikti Ministru kabineta 2019.</w:t>
            </w:r>
            <w:r w:rsidR="00AD3667" w:rsidRPr="00441A80">
              <w:t> </w:t>
            </w:r>
            <w:r w:rsidR="007A5ACC" w:rsidRPr="00441A80">
              <w:t>gada 25.</w:t>
            </w:r>
            <w:r w:rsidR="00AD3667" w:rsidRPr="00441A80">
              <w:t> </w:t>
            </w:r>
            <w:r w:rsidR="007A5ACC" w:rsidRPr="00441A80">
              <w:t>jūnija noteikumos Nr.</w:t>
            </w:r>
            <w:r w:rsidR="00AD3667" w:rsidRPr="00441A80">
              <w:rPr>
                <w:sz w:val="22"/>
                <w:szCs w:val="22"/>
              </w:rPr>
              <w:t> </w:t>
            </w:r>
            <w:r w:rsidR="007A5ACC" w:rsidRPr="00441A80">
              <w:t>280 “Noteikumi par Latvijas būvnormatīvu LBN 002-19 “Ēku norobežojošo konstrukciju siltumtehnika”” un Ministru kabineta 2013.</w:t>
            </w:r>
            <w:r w:rsidR="00AD3667" w:rsidRPr="00441A80">
              <w:t> </w:t>
            </w:r>
            <w:r w:rsidR="007A5ACC" w:rsidRPr="00441A80">
              <w:t>gada 9.</w:t>
            </w:r>
            <w:r w:rsidR="00AD3667" w:rsidRPr="00441A80">
              <w:t> </w:t>
            </w:r>
            <w:r w:rsidR="007A5ACC" w:rsidRPr="00441A80">
              <w:t>jūlija noteikumos Nr.</w:t>
            </w:r>
            <w:r w:rsidR="00AD3667" w:rsidRPr="00441A80">
              <w:t> </w:t>
            </w:r>
            <w:r w:rsidR="007A5ACC" w:rsidRPr="00441A80">
              <w:t>383 “Noteikum</w:t>
            </w:r>
            <w:r w:rsidR="00F7077D" w:rsidRPr="00441A80">
              <w:t>i</w:t>
            </w:r>
            <w:r w:rsidR="007A5ACC" w:rsidRPr="00441A80">
              <w:t xml:space="preserve"> par ēku </w:t>
            </w:r>
            <w:proofErr w:type="spellStart"/>
            <w:r w:rsidR="007A5ACC" w:rsidRPr="00441A80">
              <w:t>energosertifikāciju</w:t>
            </w:r>
            <w:proofErr w:type="spellEnd"/>
            <w:r w:rsidR="007A5ACC" w:rsidRPr="00441A80">
              <w:t xml:space="preserve">”. </w:t>
            </w:r>
          </w:p>
          <w:p w14:paraId="1C7F8FCC" w14:textId="77777777" w:rsidR="00C14A2F" w:rsidRPr="00441A80" w:rsidRDefault="00C14A2F" w:rsidP="00C14A2F"/>
          <w:p w14:paraId="4248431A" w14:textId="21A3C102" w:rsidR="00C14A2F" w:rsidRPr="00441A80" w:rsidRDefault="0085578B" w:rsidP="00A628D9">
            <w:pPr>
              <w:pStyle w:val="tvhtml"/>
              <w:shd w:val="clear" w:color="auto" w:fill="FFFFFF"/>
              <w:spacing w:before="0" w:beforeAutospacing="0" w:after="0" w:afterAutospacing="0"/>
              <w:jc w:val="both"/>
            </w:pPr>
            <w:r w:rsidRPr="00441A80">
              <w:rPr>
                <w:b/>
                <w:bCs/>
              </w:rPr>
              <w:t>Obligātas maksas par standartu</w:t>
            </w:r>
            <w:r w:rsidR="00A628D9" w:rsidRPr="00441A80">
              <w:rPr>
                <w:b/>
                <w:bCs/>
              </w:rPr>
              <w:t xml:space="preserve"> tiešsaistes lasītavas piekļuvi noteikšanai</w:t>
            </w:r>
            <w:r w:rsidR="003E26B8" w:rsidRPr="00441A80">
              <w:rPr>
                <w:b/>
                <w:bCs/>
              </w:rPr>
              <w:t xml:space="preserve"> ir</w:t>
            </w:r>
            <w:r w:rsidR="00A628D9" w:rsidRPr="00441A80">
              <w:rPr>
                <w:b/>
                <w:bCs/>
              </w:rPr>
              <w:t xml:space="preserve"> </w:t>
            </w:r>
            <w:r w:rsidR="00C14A2F" w:rsidRPr="00441A80">
              <w:rPr>
                <w:b/>
                <w:bCs/>
              </w:rPr>
              <w:t>leģitīms mērķis</w:t>
            </w:r>
            <w:r w:rsidR="00C14A2F" w:rsidRPr="00441A80">
              <w:t xml:space="preserve"> – nodrošināt sabiedrības veselībai un drošībai atbilstošus ēku energoefektivitātes aprēķina pakalpojumus. </w:t>
            </w:r>
            <w:r w:rsidR="00C14A2F" w:rsidRPr="00441A80">
              <w:lastRenderedPageBreak/>
              <w:t xml:space="preserve">Padarot standartus pieejamākus, tautsaimniecība iegūs potenciāli kvalitatīvākus neatkarīga eksperta pakalpojumus un izstrādātos ēku </w:t>
            </w:r>
            <w:proofErr w:type="spellStart"/>
            <w:r w:rsidR="00C14A2F" w:rsidRPr="00441A80">
              <w:t>energosertifikātus</w:t>
            </w:r>
            <w:proofErr w:type="spellEnd"/>
            <w:r w:rsidR="00C14A2F" w:rsidRPr="00441A80">
              <w:t xml:space="preserve">, kā arī apkures un gaisa kondicionēšanas sistēmu pārbaudes aktus. </w:t>
            </w:r>
          </w:p>
          <w:p w14:paraId="69432485" w14:textId="77777777" w:rsidR="00C14A2F" w:rsidRPr="00441A80" w:rsidRDefault="00C14A2F" w:rsidP="00A628D9">
            <w:pPr>
              <w:spacing w:before="120"/>
              <w:jc w:val="both"/>
            </w:pPr>
            <w:r w:rsidRPr="00441A80">
              <w:t xml:space="preserve">Neatkarīgā eksperta ēku energoefektivitātes jomā profesionālā darbība un profesionālo pienākumu pildīšanas kvalitāte nodrošina sabiedrības kopumā un katra indivīda mājokļa vai darba telpas drošību, kvalitāti un nekaitīgumu. </w:t>
            </w:r>
          </w:p>
          <w:p w14:paraId="4FDCE79E" w14:textId="77777777" w:rsidR="00C14A2F" w:rsidRPr="00441A80" w:rsidRDefault="00C14A2F" w:rsidP="00C14A2F">
            <w:pPr>
              <w:pStyle w:val="tvhtml"/>
              <w:shd w:val="clear" w:color="auto" w:fill="FFFFFF"/>
              <w:spacing w:before="0" w:beforeAutospacing="0" w:after="0" w:afterAutospacing="0"/>
              <w:ind w:left="169" w:firstLine="265"/>
              <w:jc w:val="both"/>
            </w:pPr>
          </w:p>
          <w:p w14:paraId="68AE886A" w14:textId="77777777" w:rsidR="00C14A2F" w:rsidRPr="00441A80" w:rsidRDefault="00C14A2F" w:rsidP="00A628D9">
            <w:pPr>
              <w:pStyle w:val="tvhtml"/>
              <w:shd w:val="clear" w:color="auto" w:fill="FFFFFF"/>
              <w:spacing w:before="0" w:beforeAutospacing="0" w:after="0" w:afterAutospacing="0"/>
              <w:jc w:val="both"/>
            </w:pPr>
            <w:r w:rsidRPr="00441A80">
              <w:t xml:space="preserve">Ievērojot, to, ka noteiktajam obligātajam pienākumam maksāt standartu abonēšanas maksu ir leģitīms mērķis, Ekonomikas ministrija sniedz pamatojumu šāda personas tiesību ierobežojuma </w:t>
            </w:r>
            <w:r w:rsidRPr="00441A80">
              <w:rPr>
                <w:b/>
                <w:bCs/>
              </w:rPr>
              <w:t>samērīgumam</w:t>
            </w:r>
            <w:r w:rsidRPr="00441A80">
              <w:t xml:space="preserve"> atbilstoši Satversmes tiesas praksē nostiprinātajam samērīguma principam. </w:t>
            </w:r>
          </w:p>
          <w:p w14:paraId="0AB4398E" w14:textId="77777777" w:rsidR="00C14A2F" w:rsidRPr="00441A80" w:rsidRDefault="00C14A2F" w:rsidP="00C14A2F">
            <w:pPr>
              <w:pStyle w:val="tvhtml"/>
              <w:shd w:val="clear" w:color="auto" w:fill="FFFFFF"/>
              <w:spacing w:before="0" w:beforeAutospacing="0" w:after="0" w:afterAutospacing="0"/>
              <w:ind w:left="169" w:firstLine="265"/>
              <w:jc w:val="both"/>
            </w:pPr>
          </w:p>
          <w:p w14:paraId="3F10B768" w14:textId="77777777" w:rsidR="00C14A2F" w:rsidRPr="00441A80" w:rsidRDefault="00C14A2F" w:rsidP="003E26B8">
            <w:pPr>
              <w:jc w:val="both"/>
              <w:rPr>
                <w:i/>
              </w:rPr>
            </w:pPr>
            <w:r w:rsidRPr="00441A80">
              <w:t xml:space="preserve">Lai izvērtētu </w:t>
            </w:r>
            <w:proofErr w:type="spellStart"/>
            <w:r w:rsidRPr="00441A80">
              <w:t>pamattiesību</w:t>
            </w:r>
            <w:proofErr w:type="spellEnd"/>
            <w:r w:rsidRPr="00441A80">
              <w:t xml:space="preserve"> ierobežojuma samērīgumu, jānoskaidro: 1) vai izraudzītie </w:t>
            </w:r>
            <w:r w:rsidRPr="00441A80">
              <w:rPr>
                <w:bCs/>
              </w:rPr>
              <w:t>līdzekļi ir piemēroti</w:t>
            </w:r>
            <w:r w:rsidRPr="00441A80">
              <w:t xml:space="preserve"> leģitīmā mērķa sasniegšanai; 2) vai nepastāv personu </w:t>
            </w:r>
            <w:proofErr w:type="spellStart"/>
            <w:r w:rsidRPr="00441A80">
              <w:t>pamattiesības</w:t>
            </w:r>
            <w:proofErr w:type="spellEnd"/>
            <w:r w:rsidRPr="00441A80">
              <w:t xml:space="preserve"> mazāk ierobežojoši (saudzējošāki) līdzekļi; 3) vai labums, ko iegūs sabiedrība, ir lielāks par indivīda tiesībām un likumiskajām interesēm nodarīto zaudējumu (</w:t>
            </w:r>
            <w:r w:rsidRPr="00441A80">
              <w:rPr>
                <w:i/>
              </w:rPr>
              <w:t>Satversmes tiesas 2011. gada 30. marta sprieduma lietā Nr. 2010-60-01 23. punkts</w:t>
            </w:r>
            <w:r w:rsidRPr="00441A80">
              <w:t xml:space="preserve">). Ja tiek atzīts, ka </w:t>
            </w:r>
            <w:proofErr w:type="spellStart"/>
            <w:r w:rsidRPr="00441A80">
              <w:t>pamattiesību</w:t>
            </w:r>
            <w:proofErr w:type="spellEnd"/>
            <w:r w:rsidRPr="00441A80">
              <w:t xml:space="preserve"> ierobežojums neatbilst kaut vienam no šiem kritērijiem, tad tas neatbilst samērīguma principam un ir prettiesisks </w:t>
            </w:r>
            <w:r w:rsidRPr="00441A80">
              <w:rPr>
                <w:i/>
              </w:rPr>
              <w:t>(Satversmes tiesas 2007.gada 16.maija sprieduma lietā Nr. 2006-42-01 11.punkts).</w:t>
            </w:r>
          </w:p>
          <w:p w14:paraId="7F58DACF" w14:textId="77777777" w:rsidR="00C14A2F" w:rsidRPr="00441A80" w:rsidRDefault="00C14A2F" w:rsidP="003E26B8">
            <w:pPr>
              <w:pStyle w:val="tvhtml"/>
              <w:shd w:val="clear" w:color="auto" w:fill="FFFFFF"/>
              <w:spacing w:before="0" w:beforeAutospacing="0" w:after="0" w:afterAutospacing="0"/>
              <w:jc w:val="both"/>
            </w:pPr>
          </w:p>
          <w:p w14:paraId="0ECF22BA" w14:textId="77777777" w:rsidR="00C14A2F" w:rsidRPr="00441A80" w:rsidRDefault="00C14A2F" w:rsidP="003E26B8">
            <w:pPr>
              <w:pStyle w:val="tvhtml"/>
              <w:numPr>
                <w:ilvl w:val="0"/>
                <w:numId w:val="8"/>
              </w:numPr>
              <w:shd w:val="clear" w:color="auto" w:fill="FFFFFF"/>
              <w:tabs>
                <w:tab w:val="left" w:pos="292"/>
              </w:tabs>
              <w:spacing w:before="0" w:beforeAutospacing="0" w:after="0" w:afterAutospacing="0"/>
              <w:ind w:left="0" w:firstLine="0"/>
              <w:jc w:val="both"/>
              <w:rPr>
                <w:b/>
                <w:bCs/>
              </w:rPr>
            </w:pPr>
            <w:r w:rsidRPr="00441A80">
              <w:rPr>
                <w:b/>
                <w:bCs/>
              </w:rPr>
              <w:t>vai izraudzītie līdzekļi ir piemēroti leģitīmā mērķa sasniegšanai</w:t>
            </w:r>
          </w:p>
          <w:p w14:paraId="3B73DFDC" w14:textId="77777777" w:rsidR="00C14A2F" w:rsidRPr="00441A80" w:rsidRDefault="00C14A2F" w:rsidP="003E26B8">
            <w:pPr>
              <w:pStyle w:val="tvhtml"/>
              <w:shd w:val="clear" w:color="auto" w:fill="FFFFFF"/>
              <w:spacing w:before="0" w:beforeAutospacing="0" w:after="0" w:afterAutospacing="0"/>
              <w:jc w:val="both"/>
            </w:pPr>
          </w:p>
          <w:p w14:paraId="675FCDCA" w14:textId="77777777" w:rsidR="00C14A2F" w:rsidRPr="00441A80" w:rsidRDefault="00C14A2F" w:rsidP="003E26B8">
            <w:pPr>
              <w:pStyle w:val="tvhtml"/>
              <w:shd w:val="clear" w:color="auto" w:fill="FFFFFF"/>
              <w:spacing w:before="0" w:beforeAutospacing="0" w:after="0" w:afterAutospacing="0"/>
              <w:jc w:val="both"/>
            </w:pPr>
            <w:r w:rsidRPr="00441A80">
              <w:t xml:space="preserve">Noteikumu projektā izraudzītais līdzeklis – standartu tiešsaistes lasītavas abonēšanas maksa kā obligāta maksas daļa par </w:t>
            </w:r>
            <w:r w:rsidRPr="00441A80">
              <w:rPr>
                <w:shd w:val="clear" w:color="auto" w:fill="FFFFFF"/>
              </w:rPr>
              <w:t xml:space="preserve">profesionālās darbības uzraudzību ir piemērots līdzeklis leģitīmā mērķa sasniegšanai, jo </w:t>
            </w:r>
            <w:r w:rsidRPr="00441A80">
              <w:t xml:space="preserve">neatkarīgā eksperta ēku energoefektivitātes jomā profesionālās darbības kvalitāte ir tiešā veidā atkarīga no standartu lietošanas, savukārt standartu lietošana tiešā veidā ir atkarīga no standartu pieejamības. </w:t>
            </w:r>
          </w:p>
          <w:p w14:paraId="6166BA8A" w14:textId="77777777" w:rsidR="00C14A2F" w:rsidRPr="00441A80" w:rsidRDefault="00C14A2F" w:rsidP="003E26B8">
            <w:pPr>
              <w:pStyle w:val="tvhtml"/>
              <w:shd w:val="clear" w:color="auto" w:fill="FFFFFF"/>
              <w:spacing w:before="0" w:beforeAutospacing="0" w:after="0" w:afterAutospacing="0"/>
              <w:jc w:val="both"/>
            </w:pPr>
            <w:r w:rsidRPr="00441A80">
              <w:t xml:space="preserve">Standartu pieejamību šobrīd ierobežo augstā maksa par standartu tiešsaistes piekļuvi (gadā) vai arī to iegādes maksa. </w:t>
            </w:r>
          </w:p>
          <w:p w14:paraId="3D0F1926" w14:textId="40BA756A" w:rsidR="00C14A2F" w:rsidRPr="00441A80" w:rsidRDefault="00C14A2F" w:rsidP="003E26B8">
            <w:pPr>
              <w:jc w:val="both"/>
            </w:pPr>
            <w:r w:rsidRPr="00441A80">
              <w:t xml:space="preserve">Proti, standarti ir autoratlīdzības objekti un par to pieejamību brīvā formā jeb precīzāk jebkurā diennakts laikā neatkarīgi no ģeogrāfiskās lokācijas šobrīd ir nepieciešams ieguldīt lielus finanšu līdzekļus (skat. anotācijas I sadaļas 2.punktu - vidējā energoefektivitātes jomas standarta cena ir 22,70 </w:t>
            </w:r>
            <w:proofErr w:type="spellStart"/>
            <w:r w:rsidRPr="00441A80">
              <w:rPr>
                <w:i/>
                <w:iCs/>
              </w:rPr>
              <w:t>euro</w:t>
            </w:r>
            <w:proofErr w:type="spellEnd"/>
            <w:r w:rsidRPr="00441A80">
              <w:t>. Lai iegādātos visus nepieciešamos standartus tikai ICS grupā  91.120.10 Siltumizolācija. Ēku energoefektivitāte -</w:t>
            </w:r>
            <w:r w:rsidRPr="00441A80">
              <w:rPr>
                <w:b/>
                <w:bCs/>
              </w:rPr>
              <w:t xml:space="preserve"> </w:t>
            </w:r>
            <w:r w:rsidRPr="00441A80">
              <w:t xml:space="preserve">šo standartu iegādes cena vienam speciālistam ir 2541,86 </w:t>
            </w:r>
            <w:proofErr w:type="spellStart"/>
            <w:r w:rsidRPr="00441A80">
              <w:rPr>
                <w:i/>
                <w:iCs/>
              </w:rPr>
              <w:t>euro</w:t>
            </w:r>
            <w:proofErr w:type="spellEnd"/>
            <w:r w:rsidRPr="00441A80">
              <w:t xml:space="preserve"> ar PVN. Savukārt citu ICS grupu, kuras arī nepieciešamas ekspertiem, iegāde prasītu 8813.56 EUR. </w:t>
            </w:r>
            <w:proofErr w:type="spellStart"/>
            <w:r w:rsidRPr="00441A80">
              <w:t>Turkāt</w:t>
            </w:r>
            <w:proofErr w:type="spellEnd"/>
            <w:r w:rsidRPr="00441A80">
              <w:t xml:space="preserve"> jāņem vērā, ka standartu “dzīves ilgums” ir 5 gadi un pēc tam standartos tiek veikti grozījumi, kuru iegādei atkal būs nepieciešami finanšu līdzekļi. Individuāla </w:t>
            </w:r>
            <w:r w:rsidRPr="00441A80">
              <w:rPr>
                <w:i/>
                <w:iCs/>
              </w:rPr>
              <w:t>tiešsaistes piekļuve</w:t>
            </w:r>
            <w:r w:rsidRPr="00441A80">
              <w:t xml:space="preserve"> neatkarīgam ekspertam izmaksātu 313,39 </w:t>
            </w:r>
            <w:proofErr w:type="spellStart"/>
            <w:r w:rsidRPr="00441A80">
              <w:rPr>
                <w:i/>
                <w:iCs/>
              </w:rPr>
              <w:t>euro</w:t>
            </w:r>
            <w:proofErr w:type="spellEnd"/>
            <w:r w:rsidRPr="00441A80">
              <w:t xml:space="preserve"> gadā. Savukārt noteikumu projekts paredz, ka neatkarīgam ekspertam gadā</w:t>
            </w:r>
            <w:r w:rsidR="00C57CCC">
              <w:t xml:space="preserve"> par standartu </w:t>
            </w:r>
            <w:r w:rsidR="00C57CCC" w:rsidRPr="00C57CCC">
              <w:t>tiešsaistes lasītavas piekļuv</w:t>
            </w:r>
            <w:r w:rsidR="00C57CCC">
              <w:t>i</w:t>
            </w:r>
            <w:r w:rsidRPr="00441A80">
              <w:t xml:space="preserve"> ir jāmaksā 30 </w:t>
            </w:r>
            <w:proofErr w:type="spellStart"/>
            <w:r w:rsidRPr="00441A80">
              <w:rPr>
                <w:i/>
                <w:iCs/>
              </w:rPr>
              <w:t>euro</w:t>
            </w:r>
            <w:proofErr w:type="spellEnd"/>
            <w:r w:rsidRPr="00441A80">
              <w:t>.</w:t>
            </w:r>
          </w:p>
          <w:p w14:paraId="0744988E" w14:textId="77777777" w:rsidR="00C14A2F" w:rsidRPr="00441A80" w:rsidRDefault="00C14A2F" w:rsidP="003E26B8">
            <w:pPr>
              <w:spacing w:before="120"/>
              <w:jc w:val="both"/>
            </w:pPr>
            <w:r w:rsidRPr="00441A80">
              <w:lastRenderedPageBreak/>
              <w:t xml:space="preserve">Noteikumu projektā piedāvātais vienotais standartu abonēšanas risinājums nodrošinās ērtu visu uz ēku energoefektivitāti attiecināmo standartu pieejamību. Katrs neatkarīgais eksperts varēs piekļūt tam nepieciešamajam standartam jebkurā vietā un jebkurā brīdī un attiecīgi izmantot tos, pildot profesionālos pienākumus, kā arī sekot līdzi standartu </w:t>
            </w:r>
            <w:r w:rsidRPr="00441A80">
              <w:rPr>
                <w:u w:val="single"/>
              </w:rPr>
              <w:t>aktuālajām</w:t>
            </w:r>
            <w:r w:rsidRPr="00441A80">
              <w:t xml:space="preserve"> redakcijām.</w:t>
            </w:r>
          </w:p>
          <w:p w14:paraId="6D9D3994" w14:textId="77777777" w:rsidR="00C14A2F" w:rsidRPr="00441A80" w:rsidRDefault="00C14A2F" w:rsidP="003E26B8">
            <w:pPr>
              <w:pStyle w:val="tvhtml"/>
              <w:shd w:val="clear" w:color="auto" w:fill="FFFFFF"/>
              <w:spacing w:before="0" w:beforeAutospacing="0" w:after="0" w:afterAutospacing="0"/>
              <w:jc w:val="both"/>
            </w:pPr>
          </w:p>
          <w:p w14:paraId="43B6D33C" w14:textId="77777777" w:rsidR="00C14A2F" w:rsidRPr="00441A80" w:rsidRDefault="00C14A2F" w:rsidP="003E26B8">
            <w:pPr>
              <w:pStyle w:val="tvhtml"/>
              <w:numPr>
                <w:ilvl w:val="0"/>
                <w:numId w:val="8"/>
              </w:numPr>
              <w:shd w:val="clear" w:color="auto" w:fill="FFFFFF"/>
              <w:tabs>
                <w:tab w:val="left" w:pos="292"/>
              </w:tabs>
              <w:spacing w:before="0" w:beforeAutospacing="0" w:after="0" w:afterAutospacing="0"/>
              <w:ind w:left="0" w:firstLine="0"/>
              <w:jc w:val="both"/>
              <w:rPr>
                <w:b/>
                <w:bCs/>
              </w:rPr>
            </w:pPr>
            <w:r w:rsidRPr="00441A80">
              <w:rPr>
                <w:b/>
                <w:bCs/>
              </w:rPr>
              <w:t xml:space="preserve">vai nepastāv personu </w:t>
            </w:r>
            <w:proofErr w:type="spellStart"/>
            <w:r w:rsidRPr="00441A80">
              <w:rPr>
                <w:b/>
                <w:bCs/>
              </w:rPr>
              <w:t>pamattiesības</w:t>
            </w:r>
            <w:proofErr w:type="spellEnd"/>
            <w:r w:rsidRPr="00441A80">
              <w:rPr>
                <w:b/>
                <w:bCs/>
              </w:rPr>
              <w:t xml:space="preserve"> mazāk ierobežojoši (saudzējošāki) līdzekļi</w:t>
            </w:r>
          </w:p>
          <w:p w14:paraId="57D270FF" w14:textId="77777777" w:rsidR="00C14A2F" w:rsidRPr="00441A80" w:rsidRDefault="00C14A2F" w:rsidP="003E26B8">
            <w:pPr>
              <w:pStyle w:val="tvhtml"/>
              <w:shd w:val="clear" w:color="auto" w:fill="FFFFFF"/>
              <w:spacing w:before="0" w:beforeAutospacing="0" w:after="0" w:afterAutospacing="0"/>
              <w:jc w:val="both"/>
              <w:rPr>
                <w:b/>
                <w:bCs/>
              </w:rPr>
            </w:pPr>
          </w:p>
          <w:p w14:paraId="3F45DC6D" w14:textId="792C7FF9" w:rsidR="00C14A2F" w:rsidRPr="00441A80" w:rsidRDefault="00C14A2F" w:rsidP="003E26B8">
            <w:pPr>
              <w:jc w:val="both"/>
            </w:pPr>
            <w:r w:rsidRPr="00441A80">
              <w:t xml:space="preserve">Latvijas standartu lasītavā klātienē </w:t>
            </w:r>
            <w:proofErr w:type="spellStart"/>
            <w:r w:rsidRPr="00441A80">
              <w:t>Kr</w:t>
            </w:r>
            <w:proofErr w:type="spellEnd"/>
            <w:r w:rsidRPr="00441A80">
              <w:t xml:space="preserve">. Valdemāra ielā 157, Rīgā ir iespējams bez maksas iepazīties ar standartu saturu, taču šāda kārtība neatkarīgam ekspertam prasa papildu laika resursus un laika plānošanu (pašreiz lasītavas darba laiks ir piecas stundas darba dienās un četras stundas </w:t>
            </w:r>
            <w:proofErr w:type="spellStart"/>
            <w:r w:rsidRPr="00441A80">
              <w:t>pirmssvētku</w:t>
            </w:r>
            <w:proofErr w:type="spellEnd"/>
            <w:r w:rsidRPr="00441A80">
              <w:t xml:space="preserve"> dienās), sevišķi, ja neatkarīga eksperta dzīvesvieta vai profesionālās darbības vieta ir ārpus Rīgas. Turklāt darbs ar standart</w:t>
            </w:r>
            <w:r w:rsidR="003F7B34">
              <w:t>iem</w:t>
            </w:r>
            <w:r w:rsidRPr="00441A80">
              <w:t xml:space="preserve"> lasītavā nav ērts, ņemot vērā nepieciešamību vienlaikus izmantot arī citu dokumentāciju. Rezultātā standartu izmantošana ir ļoti laikietilpīgs process, kas līdz šim radījis pamatotu risku, ka neatkarīgi eksperti pilnvērtīgi neizmanto nepieciešamos standartus savā ikdienas profesionālajā darbā. Savukārt, neizmantojot aktuālos standartus, netiek nodrošināta korekta, personu veselībai un drošībai atbilstoša ēkas energoefektivitātes noteikšana, rezultātā novedot pie negatīvām sekām personu veselībai un drošībai (jo tiek </w:t>
            </w:r>
            <w:r w:rsidR="003F7B34">
              <w:t>noteikti</w:t>
            </w:r>
            <w:r w:rsidRPr="00441A80">
              <w:t xml:space="preserve"> nepiemēroti pasākumi ēkas energoefektivitātes uzlabošanai). </w:t>
            </w:r>
          </w:p>
          <w:p w14:paraId="762609C0" w14:textId="77777777" w:rsidR="00C14A2F" w:rsidRPr="00441A80" w:rsidRDefault="00C14A2F" w:rsidP="003E26B8">
            <w:pPr>
              <w:jc w:val="both"/>
            </w:pPr>
            <w:r w:rsidRPr="00441A80">
              <w:t xml:space="preserve">Ievērojot minēto, Ekonomikas ministrija ir secinājusi, ka spēkā esošais </w:t>
            </w:r>
            <w:r w:rsidRPr="003F7B34">
              <w:rPr>
                <w:bCs/>
              </w:rPr>
              <w:t>alternatīvais risinājums</w:t>
            </w:r>
            <w:r w:rsidRPr="00441A80">
              <w:t xml:space="preserve"> praksē ir pierādījis savu </w:t>
            </w:r>
            <w:proofErr w:type="spellStart"/>
            <w:r w:rsidRPr="003F7B34">
              <w:rPr>
                <w:i/>
                <w:iCs/>
              </w:rPr>
              <w:t>neefektivitāti</w:t>
            </w:r>
            <w:proofErr w:type="spellEnd"/>
            <w:r w:rsidRPr="00441A80">
              <w:t xml:space="preserve">. Pat ja pagarinātu standartu lasītavas darba laiku vai ieviestu papildus lasītavas citās Latvijas pilsētās, tas neatrisinātu tādā pašā kvalitātē pastāvošo </w:t>
            </w:r>
            <w:proofErr w:type="spellStart"/>
            <w:r w:rsidRPr="00441A80">
              <w:t>problēmsituāciju</w:t>
            </w:r>
            <w:proofErr w:type="spellEnd"/>
            <w:r w:rsidRPr="00441A80">
              <w:t xml:space="preserve"> standartu nekorektā lietošanā un nelietošanā vispār, jo darbs lasītavā no ikdienas prakses viedokļa ir faktiski neiespējams. Lasītavas stundas ir ierobežotas jebkurā gadījumā, lasītava atrodas noteiktā vietā – taču neatkarīgajiem ekspertiem ir nepieciešama arī cita papildus dokumentācija un darba materiāli ēku energoefektivitātes aprēķina veikšanai. Darbs ikdienā standartu lasītavā ikdienas kvalitatīvā darba režīmā praktiski nav iespējams.</w:t>
            </w:r>
          </w:p>
          <w:p w14:paraId="2C5107E2" w14:textId="33DA6250" w:rsidR="00C14A2F" w:rsidRPr="00441A80" w:rsidRDefault="00C14A2F" w:rsidP="003E26B8">
            <w:pPr>
              <w:pStyle w:val="tvhtml"/>
              <w:shd w:val="clear" w:color="auto" w:fill="FFFFFF"/>
              <w:tabs>
                <w:tab w:val="left" w:pos="292"/>
              </w:tabs>
              <w:spacing w:before="0" w:beforeAutospacing="0" w:after="0" w:afterAutospacing="0"/>
              <w:jc w:val="both"/>
            </w:pPr>
            <w:r w:rsidRPr="00441A80">
              <w:t>Ievērojot aug</w:t>
            </w:r>
            <w:r w:rsidR="003F7B34">
              <w:t>s</w:t>
            </w:r>
            <w:r w:rsidRPr="00441A80">
              <w:t xml:space="preserve">tākminēto, nepastāv citi alternatīvi, personas </w:t>
            </w:r>
            <w:proofErr w:type="spellStart"/>
            <w:r w:rsidRPr="00441A80">
              <w:t>pamattiesību</w:t>
            </w:r>
            <w:proofErr w:type="spellEnd"/>
            <w:r w:rsidRPr="00441A80">
              <w:t xml:space="preserve"> mazāk ierobežojoši (saudzējošāki) līdzekļi, kas nodrošinātu leģitīmā mērķa sasniegšanu tādā pašā kvalitātē kā gadījumā, kad neatkarīgajam ekspertam ir jāmaksā samazināta (30 </w:t>
            </w:r>
            <w:proofErr w:type="spellStart"/>
            <w:r w:rsidRPr="00441A80">
              <w:t>eur</w:t>
            </w:r>
            <w:proofErr w:type="spellEnd"/>
            <w:r w:rsidRPr="00441A80">
              <w:t xml:space="preserve"> - 313,39 </w:t>
            </w:r>
            <w:proofErr w:type="spellStart"/>
            <w:r w:rsidRPr="00441A80">
              <w:t>eur</w:t>
            </w:r>
            <w:proofErr w:type="spellEnd"/>
            <w:r w:rsidRPr="00441A80">
              <w:t xml:space="preserve"> vietā) ikgadēja daļa no uzraudzības maksas. </w:t>
            </w:r>
          </w:p>
          <w:p w14:paraId="3BA829C4" w14:textId="77777777" w:rsidR="00C14A2F" w:rsidRPr="00441A80" w:rsidRDefault="00C14A2F" w:rsidP="003E26B8">
            <w:pPr>
              <w:pStyle w:val="tvhtml"/>
              <w:shd w:val="clear" w:color="auto" w:fill="FFFFFF"/>
              <w:spacing w:before="0" w:beforeAutospacing="0" w:after="0" w:afterAutospacing="0"/>
              <w:jc w:val="both"/>
              <w:rPr>
                <w:b/>
                <w:bCs/>
              </w:rPr>
            </w:pPr>
          </w:p>
          <w:p w14:paraId="3D5714AD" w14:textId="77777777" w:rsidR="00C14A2F" w:rsidRPr="00441A80" w:rsidRDefault="00C14A2F" w:rsidP="003E26B8">
            <w:pPr>
              <w:jc w:val="both"/>
            </w:pPr>
            <w:r w:rsidRPr="00441A80">
              <w:rPr>
                <w:b/>
                <w:bCs/>
              </w:rPr>
              <w:t>3) vai labums, ko iegūs sabiedrība, ir lielāks par indivīda tiesībām un likumiskajām interesēm nodarīto zaudējumu</w:t>
            </w:r>
          </w:p>
          <w:p w14:paraId="50C10DD5" w14:textId="77777777" w:rsidR="00C14A2F" w:rsidRPr="00441A80" w:rsidRDefault="00C14A2F" w:rsidP="003E26B8">
            <w:pPr>
              <w:pStyle w:val="tvhtml"/>
              <w:shd w:val="clear" w:color="auto" w:fill="FFFFFF"/>
              <w:spacing w:before="0" w:beforeAutospacing="0" w:after="0" w:afterAutospacing="0"/>
              <w:jc w:val="both"/>
            </w:pPr>
          </w:p>
          <w:p w14:paraId="193C8E2E" w14:textId="77777777" w:rsidR="00C14A2F" w:rsidRPr="00441A80" w:rsidRDefault="00C14A2F" w:rsidP="003E26B8">
            <w:pPr>
              <w:pStyle w:val="tvhtml"/>
              <w:shd w:val="clear" w:color="auto" w:fill="FFFFFF"/>
              <w:spacing w:before="0" w:beforeAutospacing="0" w:after="0" w:afterAutospacing="0"/>
              <w:jc w:val="both"/>
            </w:pPr>
            <w:r w:rsidRPr="00441A80">
              <w:t xml:space="preserve">Sabiedrības ieguvums tieši saistīts ar katra sabiedrības indivīda mājokļa vai darba telpas (un citas ēkas, kurā viņš atrodas) drošību, kvalitāti un nekaitīgumu. Tā ikvienas telpas atbilstoši noteikta un rezultātā realizēta gaisa ventilācijas un kondicionēšanas, apkures sistēma, kā arī citi </w:t>
            </w:r>
            <w:r w:rsidRPr="00441A80">
              <w:lastRenderedPageBreak/>
              <w:t xml:space="preserve">energoefektivitāti veicinoši pasākumi (kas skar </w:t>
            </w:r>
            <w:r w:rsidRPr="00441A80">
              <w:rPr>
                <w:shd w:val="clear" w:color="auto" w:fill="FFFFFF"/>
              </w:rPr>
              <w:t>apkuri, ventilāciju, dzesēšanu, apgaismojumu un karstā ūdens apgādi</w:t>
            </w:r>
            <w:r w:rsidRPr="00441A80">
              <w:t xml:space="preserve">) ēkai kopumā nodrošina atbilstošu gaisa temperatūru un gaisa tīrību iekštelpās, skābekļa un dienasgaismas pieplūdi, mikroklimatu (pelējuma novēršanu), kā arī paredz attiecīgu finanšu līdzekļu ieguldījumus. Attiecīgi vērā ņemams arī finansiālais aspekts, jo jebkurš energoefektivitāti nodrošinošs un uzlabojošs pasākums </w:t>
            </w:r>
            <w:proofErr w:type="spellStart"/>
            <w:r w:rsidRPr="00441A80">
              <w:t>prezumē</w:t>
            </w:r>
            <w:proofErr w:type="spellEnd"/>
            <w:r w:rsidRPr="00441A80">
              <w:t xml:space="preserve"> ievērojamus finanšu līdzekļu ieguldījumus. Gadījumos, kad nekorekti noteiktie pasākumi būs noveduši pie negatīvām sekām, to korekcija un jaunu pasākumu ieviešana vietā prasīs papildus un vēl lielākus finansiālus ieguldījumus. </w:t>
            </w:r>
          </w:p>
          <w:p w14:paraId="43274078" w14:textId="77777777" w:rsidR="00C14A2F" w:rsidRPr="00441A80" w:rsidRDefault="00C14A2F" w:rsidP="003E26B8">
            <w:pPr>
              <w:tabs>
                <w:tab w:val="left" w:pos="1305"/>
              </w:tabs>
              <w:spacing w:after="120"/>
              <w:jc w:val="both"/>
              <w:rPr>
                <w:bCs/>
                <w:bdr w:val="none" w:sz="0" w:space="0" w:color="auto" w:frame="1"/>
                <w:lang w:eastAsia="en-US"/>
              </w:rPr>
            </w:pPr>
            <w:r w:rsidRPr="00441A80">
              <w:t xml:space="preserve">Vēršam uzmanību, ka spēkā esošais regulējums jau šobrīd obligātā kārtā </w:t>
            </w:r>
            <w:r w:rsidRPr="00441A80">
              <w:rPr>
                <w:u w:val="single"/>
              </w:rPr>
              <w:t>visām ēkām</w:t>
            </w:r>
            <w:r w:rsidRPr="00441A80">
              <w:t xml:space="preserve"> paredz vismaz minimālās energoefektivitātes prasības, proti, tās ir nodrošināmas jau esošām, kā arī projektējamām, pārbūvējamām un atjaunojamām ēkām (skatīt Ēku energoefektivitātes likuma 3.pantu). Papildus jāņem vērā, ka </w:t>
            </w:r>
            <w:r w:rsidRPr="00441A80">
              <w:rPr>
                <w:bCs/>
                <w:bdr w:val="none" w:sz="0" w:space="0" w:color="auto" w:frame="1"/>
                <w:lang w:eastAsia="en-US"/>
              </w:rPr>
              <w:t xml:space="preserve">patreiz tiek izstrādāti, tulkoti un ieviesti ar energoefektivitāti saistīti vairāk kā 50 jauni Eiropas Savienības standarti, kuri tiek pieskaņoti arī Latvijas apstākļiem un vajadzībām. Tiem ir izstrādāti nacionālie pielikumi un to piemērošana būs obligāta visiem energoefektivitātes un būvniecības nozarē strādājošiem ekspertiem. </w:t>
            </w:r>
          </w:p>
          <w:p w14:paraId="53E1198E" w14:textId="4DC71913" w:rsidR="00C14A2F" w:rsidRPr="00441A80" w:rsidRDefault="00C14A2F" w:rsidP="003E26B8">
            <w:pPr>
              <w:jc w:val="both"/>
              <w:rPr>
                <w:u w:val="single"/>
              </w:rPr>
            </w:pPr>
            <w:r w:rsidRPr="00441A80">
              <w:t xml:space="preserve">Neatkarīgs eksperts nevar veikt savus pienākumus kvalitatīvi, kā arī nodrošināt nepieciešamos aprēķinus, ja tā rīcībā nav standarti. Šobrīd neatkarīgu ekspertu reģistrā reģistrēti 94 eksperti. Saskaņā ar LVS sniegto statistiku periodā no 2013. gada līdz 2018. gadam energoefektivitātes jomā (ICS grupa 91.120.10 Siltumizolācija. Ēku energoefektivitāte) 49 dažādu nosaukumu standartus 140 reizes iegādājušies 64 komersanti lietošanai 67 personām, savukārt 2019.gadā - 22 dažādu nosaukumu standartus 38 reizes iegādājušies 17 komersanti lietošanai 21 personai. </w:t>
            </w:r>
            <w:r w:rsidRPr="00441A80">
              <w:rPr>
                <w:u w:val="single"/>
              </w:rPr>
              <w:t>Ne visas personas ir ekspertu sarakstā.  Ņemot vērā statistiku, ir secināms, ka esošā sistēma nav pietiekami efektīva un nenodrošina obligāti piemērojamā regulējuma aktīvu un jēgpilnu izmantošanu, veicot ēku energoefektivitātes aprēķinus.</w:t>
            </w:r>
          </w:p>
          <w:p w14:paraId="7D9E2DE1" w14:textId="77777777" w:rsidR="00C14A2F" w:rsidRPr="00441A80" w:rsidRDefault="00C14A2F" w:rsidP="003E26B8">
            <w:pPr>
              <w:jc w:val="both"/>
            </w:pPr>
            <w:r w:rsidRPr="00441A80">
              <w:t xml:space="preserve">Ievērojot augstākminēto, labums, ko iegūs sabiedrība, ir lielāks par indivīda tiesībām un likumiskajām interesēm nodarīto zaudējumu, jo ieguvums tieši noved pie sabiedrības tiesībām dzīvot un atrasties drošā, kvalitatīvā un veselībai nekaitīgai ēkā. </w:t>
            </w:r>
          </w:p>
          <w:p w14:paraId="080482D3" w14:textId="77777777" w:rsidR="00AB12E0" w:rsidRPr="00441A80" w:rsidRDefault="00AB12E0" w:rsidP="00BA4F10">
            <w:pPr>
              <w:jc w:val="both"/>
            </w:pPr>
          </w:p>
          <w:p w14:paraId="1FC7C416" w14:textId="77777777" w:rsidR="003F7B34" w:rsidRPr="003F7B34" w:rsidRDefault="00BA4F10" w:rsidP="00221B79">
            <w:pPr>
              <w:pStyle w:val="ListParagraph"/>
              <w:numPr>
                <w:ilvl w:val="0"/>
                <w:numId w:val="12"/>
              </w:numPr>
              <w:ind w:left="0"/>
              <w:jc w:val="both"/>
            </w:pPr>
            <w:r w:rsidRPr="003F7B34">
              <w:rPr>
                <w:b/>
                <w:bCs/>
              </w:rPr>
              <w:t xml:space="preserve">3) </w:t>
            </w:r>
            <w:r w:rsidR="003F7B34" w:rsidRPr="003F7B34">
              <w:rPr>
                <w:b/>
                <w:bCs/>
              </w:rPr>
              <w:t>Par</w:t>
            </w:r>
            <w:r w:rsidR="00EC0143" w:rsidRPr="003F7B34">
              <w:rPr>
                <w:b/>
                <w:bCs/>
              </w:rPr>
              <w:t xml:space="preserve"> </w:t>
            </w:r>
            <w:r w:rsidR="003F7B34">
              <w:rPr>
                <w:b/>
                <w:bCs/>
              </w:rPr>
              <w:t xml:space="preserve">papildus </w:t>
            </w:r>
            <w:r w:rsidR="00EC0143" w:rsidRPr="003F7B34">
              <w:rPr>
                <w:b/>
                <w:bCs/>
              </w:rPr>
              <w:t>gadījumiem, kuros kompetences pārbaudes iestāde uzaicina neatkarīgo ekspertu uz komp</w:t>
            </w:r>
            <w:r w:rsidR="00E062B9" w:rsidRPr="003F7B34">
              <w:rPr>
                <w:b/>
                <w:bCs/>
              </w:rPr>
              <w:t>e</w:t>
            </w:r>
            <w:r w:rsidR="00EC0143" w:rsidRPr="003F7B34">
              <w:rPr>
                <w:b/>
                <w:bCs/>
              </w:rPr>
              <w:t>tences novērtēšanu</w:t>
            </w:r>
            <w:r w:rsidR="003F7B34">
              <w:rPr>
                <w:b/>
                <w:bCs/>
              </w:rPr>
              <w:t>.</w:t>
            </w:r>
          </w:p>
          <w:p w14:paraId="7C0D4BFC" w14:textId="77777777" w:rsidR="003F7B34" w:rsidRPr="003F7B34" w:rsidRDefault="003F7B34" w:rsidP="00221B79">
            <w:pPr>
              <w:pStyle w:val="ListParagraph"/>
              <w:numPr>
                <w:ilvl w:val="0"/>
                <w:numId w:val="12"/>
              </w:numPr>
              <w:ind w:left="0"/>
              <w:jc w:val="both"/>
            </w:pPr>
          </w:p>
          <w:p w14:paraId="1DD25871" w14:textId="0BF0DF01" w:rsidR="00EA0EAA" w:rsidRPr="00441A80" w:rsidRDefault="003F7B34" w:rsidP="00221B79">
            <w:pPr>
              <w:pStyle w:val="ListParagraph"/>
              <w:numPr>
                <w:ilvl w:val="0"/>
                <w:numId w:val="12"/>
              </w:numPr>
              <w:ind w:left="0"/>
              <w:jc w:val="both"/>
            </w:pPr>
            <w:r w:rsidRPr="003F7B34">
              <w:t>N</w:t>
            </w:r>
            <w:r w:rsidR="00EC0143" w:rsidRPr="003F7B34">
              <w:t xml:space="preserve">oteikumu projekts </w:t>
            </w:r>
            <w:r w:rsidR="00EA0EAA" w:rsidRPr="003F7B34">
              <w:t xml:space="preserve">paredz papildināt spēkā esošos noteikumus ar </w:t>
            </w:r>
            <w:r w:rsidR="00EA0EAA" w:rsidRPr="003F7B34">
              <w:rPr>
                <w:color w:val="000000"/>
              </w:rPr>
              <w:t>27.4.apakšpunktu šādā redakcijā:</w:t>
            </w:r>
            <w:r w:rsidR="00EA0EAA" w:rsidRPr="00441A80">
              <w:rPr>
                <w:color w:val="000000"/>
              </w:rPr>
              <w:t xml:space="preserve">  </w:t>
            </w:r>
            <w:r w:rsidR="00EA0EAA" w:rsidRPr="00441A80">
              <w:br/>
              <w:t>“27.4. uzaicina neatkarīgo ekspertu uz kompetences novērtēšanu, ja</w:t>
            </w:r>
            <w:r w:rsidR="00BA4F10" w:rsidRPr="00441A80">
              <w:t xml:space="preserve"> kompetences pārbaudes iestādes noteiktajā apjomā</w:t>
            </w:r>
            <w:r w:rsidR="00EA0EAA" w:rsidRPr="00441A80">
              <w:t>:</w:t>
            </w:r>
            <w:r w:rsidR="00EA0EAA" w:rsidRPr="00441A80">
              <w:br/>
            </w:r>
            <w:r w:rsidR="00EA0EAA" w:rsidRPr="00441A80">
              <w:rPr>
                <w:color w:val="000000"/>
              </w:rPr>
              <w:t>27.4.1. nav paaugstinājis kompetenci ar profesionālās pilnveides programmām, semināriem un citiem kompetenci paaugstinošiem pasākumiem, norādot attiecīgā apliecinošā dokumenta izdošanas datumu, derīguma termiņu, izdevēju, profesionālās pilnveides mācību programmas vai pasākuma nosaukumu un apjomu;</w:t>
            </w:r>
            <w:r w:rsidR="00EA0EAA" w:rsidRPr="00441A80">
              <w:br/>
              <w:t>27.4.2. divus gadus piecu gadu laikā nav praktizējis sertifikātā norādītajā jomā;</w:t>
            </w:r>
            <w:r w:rsidR="00EA0EAA" w:rsidRPr="00441A80">
              <w:br/>
            </w:r>
            <w:r w:rsidR="00EA0EAA" w:rsidRPr="00441A80">
              <w:lastRenderedPageBreak/>
              <w:t>27.4.3. ja</w:t>
            </w:r>
            <w:r>
              <w:t>,</w:t>
            </w:r>
            <w:r w:rsidR="00EA0EAA" w:rsidRPr="00441A80">
              <w:t xml:space="preserve"> veicot uzraudzības kārtībā pārbaudi BIS ievadītos </w:t>
            </w:r>
            <w:proofErr w:type="spellStart"/>
            <w:r w:rsidR="00EA0EAA" w:rsidRPr="00441A80">
              <w:t>energosertifikātus</w:t>
            </w:r>
            <w:proofErr w:type="spellEnd"/>
            <w:r w:rsidR="00EA0EAA" w:rsidRPr="00441A80">
              <w:t xml:space="preserve"> vai apkures sistēmu un gaisa kondicionēšanas sistēmu pārbaudes aktus, konstatē kļūdas, kuras atkārtojas.”</w:t>
            </w:r>
            <w:r w:rsidR="008F509E" w:rsidRPr="00441A80">
              <w:t xml:space="preserve"> </w:t>
            </w:r>
          </w:p>
          <w:p w14:paraId="683E59BF" w14:textId="77777777" w:rsidR="008F509E" w:rsidRPr="00441A80" w:rsidRDefault="008F509E" w:rsidP="008F509E">
            <w:pPr>
              <w:pStyle w:val="ListParagraph"/>
              <w:jc w:val="both"/>
            </w:pPr>
          </w:p>
          <w:p w14:paraId="2790AF60" w14:textId="725FB1AE" w:rsidR="008F509E" w:rsidRPr="00441A80" w:rsidRDefault="008F509E" w:rsidP="008F509E">
            <w:pPr>
              <w:tabs>
                <w:tab w:val="left" w:pos="1305"/>
              </w:tabs>
              <w:spacing w:after="120"/>
              <w:ind w:right="-15"/>
              <w:jc w:val="both"/>
              <w:rPr>
                <w:bdr w:val="none" w:sz="0" w:space="0" w:color="auto" w:frame="1"/>
                <w:lang w:eastAsia="en-US"/>
              </w:rPr>
            </w:pPr>
            <w:r w:rsidRPr="00441A80">
              <w:t xml:space="preserve">Iekļautais punkts nepieciešams, jo </w:t>
            </w:r>
            <w:r w:rsidRPr="00441A80">
              <w:rPr>
                <w:color w:val="000000"/>
              </w:rPr>
              <w:t>biedrība “</w:t>
            </w:r>
            <w:r w:rsidRPr="00441A80">
              <w:t>Latvijas Siltuma, gāzes un ūdens tehnoloģijas inženieru savienība” kā kompetences pārbaudes iestāde</w:t>
            </w:r>
            <w:r w:rsidRPr="00441A80">
              <w:rPr>
                <w:bdr w:val="none" w:sz="0" w:space="0" w:color="auto" w:frame="1"/>
                <w:lang w:eastAsia="en-US"/>
              </w:rPr>
              <w:t xml:space="preserve">, pamatojoties uz spēkā esošo </w:t>
            </w:r>
            <w:r w:rsidRPr="00441A80">
              <w:t xml:space="preserve">Ministru kabineta 2018. gada 21. augusta noteikumu Nr. 531 “Noteikumi par neatkarīgu ekspertu kompetences novērtēšanu un profesionālās darbības uzraudzību ēku energoefektivitātes jomā” </w:t>
            </w:r>
            <w:r w:rsidRPr="00441A80">
              <w:rPr>
                <w:lang w:eastAsia="en-US"/>
              </w:rPr>
              <w:t xml:space="preserve"> 22.-24. punktu, </w:t>
            </w:r>
            <w:r w:rsidRPr="00441A80">
              <w:rPr>
                <w:bdr w:val="none" w:sz="0" w:space="0" w:color="auto" w:frame="1"/>
                <w:lang w:eastAsia="en-US"/>
              </w:rPr>
              <w:t xml:space="preserve">veicot pārbaudes BIS ievadītiem neatkarīgo ekspertu izsniegtiem </w:t>
            </w:r>
            <w:proofErr w:type="spellStart"/>
            <w:r w:rsidRPr="00441A80">
              <w:rPr>
                <w:bdr w:val="none" w:sz="0" w:space="0" w:color="auto" w:frame="1"/>
                <w:lang w:eastAsia="en-US"/>
              </w:rPr>
              <w:t>energosertifikātiem</w:t>
            </w:r>
            <w:proofErr w:type="spellEnd"/>
            <w:r w:rsidRPr="00441A80">
              <w:rPr>
                <w:bdr w:val="none" w:sz="0" w:space="0" w:color="auto" w:frame="1"/>
                <w:lang w:eastAsia="en-US"/>
              </w:rPr>
              <w:t>, atklājās daudzi pārkāpumi un kļūdas, kas radušās:</w:t>
            </w:r>
          </w:p>
          <w:p w14:paraId="74A4BF60" w14:textId="77777777" w:rsidR="008F509E" w:rsidRPr="00441A80" w:rsidRDefault="008F509E" w:rsidP="008F509E">
            <w:pPr>
              <w:tabs>
                <w:tab w:val="left" w:pos="1305"/>
              </w:tabs>
              <w:spacing w:after="120"/>
              <w:ind w:right="-15"/>
              <w:jc w:val="both"/>
              <w:rPr>
                <w:bdr w:val="none" w:sz="0" w:space="0" w:color="auto" w:frame="1"/>
                <w:lang w:eastAsia="en-US"/>
              </w:rPr>
            </w:pPr>
            <w:r w:rsidRPr="00441A80">
              <w:rPr>
                <w:bdr w:val="none" w:sz="0" w:space="0" w:color="auto" w:frame="1"/>
                <w:lang w:eastAsia="en-US"/>
              </w:rPr>
              <w:t>1. aprēķinos neprecīzi, nepareizi iegūtajos un izmantotajos izejas datos par ēkām;</w:t>
            </w:r>
          </w:p>
          <w:p w14:paraId="6F4ECD58" w14:textId="77777777" w:rsidR="008F509E" w:rsidRPr="00441A80" w:rsidRDefault="008F509E" w:rsidP="008F509E">
            <w:pPr>
              <w:tabs>
                <w:tab w:val="left" w:pos="273"/>
              </w:tabs>
              <w:spacing w:after="120"/>
              <w:ind w:right="-15"/>
              <w:jc w:val="both"/>
              <w:rPr>
                <w:bdr w:val="none" w:sz="0" w:space="0" w:color="auto" w:frame="1"/>
                <w:lang w:eastAsia="en-US"/>
              </w:rPr>
            </w:pPr>
            <w:r w:rsidRPr="00441A80">
              <w:rPr>
                <w:bdr w:val="none" w:sz="0" w:space="0" w:color="auto" w:frame="1"/>
                <w:lang w:eastAsia="en-US"/>
              </w:rPr>
              <w:t>2. aprēķinos veiktos neatbilstoši ekspluatējamu, projektējamu, rekonstruējamu vai renovējamu ēku minimālajām energoefektivitātes prasībām;</w:t>
            </w:r>
          </w:p>
          <w:p w14:paraId="3D289265" w14:textId="77777777" w:rsidR="008F509E" w:rsidRPr="00441A80" w:rsidRDefault="008F509E" w:rsidP="008F509E">
            <w:pPr>
              <w:tabs>
                <w:tab w:val="left" w:pos="1305"/>
              </w:tabs>
              <w:spacing w:after="120"/>
              <w:ind w:right="-15"/>
              <w:jc w:val="both"/>
              <w:rPr>
                <w:bdr w:val="none" w:sz="0" w:space="0" w:color="auto" w:frame="1"/>
                <w:lang w:eastAsia="en-US"/>
              </w:rPr>
            </w:pPr>
            <w:r w:rsidRPr="00441A80">
              <w:rPr>
                <w:bdr w:val="none" w:sz="0" w:space="0" w:color="auto" w:frame="1"/>
                <w:lang w:eastAsia="en-US"/>
              </w:rPr>
              <w:t>3. apzinātu normatīvo aktu pārkāpumos.</w:t>
            </w:r>
          </w:p>
          <w:p w14:paraId="5884F60C" w14:textId="77777777" w:rsidR="008F509E" w:rsidRPr="00441A80" w:rsidRDefault="008F509E" w:rsidP="008F509E">
            <w:pPr>
              <w:tabs>
                <w:tab w:val="left" w:pos="1305"/>
              </w:tabs>
              <w:spacing w:after="120"/>
              <w:ind w:right="-15"/>
              <w:jc w:val="both"/>
              <w:rPr>
                <w:bdr w:val="none" w:sz="0" w:space="0" w:color="auto" w:frame="1"/>
                <w:lang w:eastAsia="en-US"/>
              </w:rPr>
            </w:pPr>
            <w:r w:rsidRPr="00441A80">
              <w:rPr>
                <w:bdr w:val="none" w:sz="0" w:space="0" w:color="auto" w:frame="1"/>
                <w:lang w:eastAsia="en-US"/>
              </w:rPr>
              <w:t xml:space="preserve">Spēkā esošie noteikumi par pārkāpumiem paredz soda punktu piešķiršanu, brīdinājuma izteikšanu un sertifikāta apturēšanu uz noteiktu laiku līdz gadam. Taču noteikumi neparedz neatkarīgajam ekspertam paaugstināt kompetenci, apgūstot jaunāko savā darbības jomā. </w:t>
            </w:r>
          </w:p>
          <w:p w14:paraId="393BED24" w14:textId="57E91DAB" w:rsidR="00797922" w:rsidRPr="00441A80" w:rsidRDefault="008F509E" w:rsidP="00797922">
            <w:pPr>
              <w:tabs>
                <w:tab w:val="left" w:pos="1305"/>
              </w:tabs>
              <w:spacing w:after="120"/>
              <w:jc w:val="both"/>
            </w:pPr>
            <w:r w:rsidRPr="00441A80">
              <w:rPr>
                <w:bCs/>
                <w:bdr w:val="none" w:sz="0" w:space="0" w:color="auto" w:frame="1"/>
                <w:lang w:eastAsia="en-US"/>
              </w:rPr>
              <w:t xml:space="preserve">Patreiz tiek izstrādāti, tulkoti un ieviesti ar energoefektivitāti saistīti vairāk kā 50 jauni Eiropas Savienības standarti, kuri tiek pieskaņoti arī Latvijas apstākļiem un vajadzībām. Tiem ir izstrādāti nacionālie pielikumi un to piemērošana būs obligāta visiem energoefektivitātes un būvniecības nozarē strādājošiem ekspertiem. Attiecīgi to apgūšanai būs nepieciešams arī paaugstināt profesionālo kompetenci, kā arī vispārēji, </w:t>
            </w:r>
            <w:r w:rsidRPr="00441A80">
              <w:rPr>
                <w:bdr w:val="none" w:sz="0" w:space="0" w:color="auto" w:frame="1"/>
              </w:rPr>
              <w:t xml:space="preserve">lai uzlabotu </w:t>
            </w:r>
            <w:proofErr w:type="spellStart"/>
            <w:r w:rsidRPr="00441A80">
              <w:rPr>
                <w:bdr w:val="none" w:sz="0" w:space="0" w:color="auto" w:frame="1"/>
              </w:rPr>
              <w:t>energosertifikātu</w:t>
            </w:r>
            <w:proofErr w:type="spellEnd"/>
            <w:r w:rsidRPr="00441A80">
              <w:rPr>
                <w:bdr w:val="none" w:sz="0" w:space="0" w:color="auto" w:frame="1"/>
              </w:rPr>
              <w:t xml:space="preserve"> kvalitāti un novērstu augstāk minētās kļūdas, veicinātu nepārtrauktu neatkarīgo ekspertu profesionālo pilnveidošanu, neatkarīgam ekspertam regulāri </w:t>
            </w:r>
            <w:r w:rsidRPr="00441A80">
              <w:t>jāpaaugstina nepieciešamā kompetence un prasības.</w:t>
            </w:r>
          </w:p>
          <w:p w14:paraId="1B5B62AA" w14:textId="77777777" w:rsidR="000C1A5E" w:rsidRPr="009B1D96" w:rsidRDefault="000C1A5E" w:rsidP="000C1A5E">
            <w:pPr>
              <w:jc w:val="both"/>
              <w:rPr>
                <w:b/>
                <w:bCs/>
              </w:rPr>
            </w:pPr>
            <w:r w:rsidRPr="009B1D96">
              <w:rPr>
                <w:b/>
                <w:bCs/>
              </w:rPr>
              <w:t xml:space="preserve">4) Par pārkāpuma uzskaites soda punktu sistēmas uzlabošanu un precīzāku pārkāpumu definējumu nodrošināšanu. </w:t>
            </w:r>
          </w:p>
          <w:p w14:paraId="10037CC3" w14:textId="622A8105" w:rsidR="002A23E5" w:rsidRPr="00441A80" w:rsidRDefault="002A23E5" w:rsidP="002A23E5">
            <w:pPr>
              <w:jc w:val="both"/>
            </w:pPr>
          </w:p>
          <w:p w14:paraId="29A20319" w14:textId="4C410C96" w:rsidR="002A23E5" w:rsidRPr="00441A80" w:rsidRDefault="002A23E5" w:rsidP="002A23E5">
            <w:pPr>
              <w:jc w:val="both"/>
            </w:pPr>
            <w:r w:rsidRPr="00441A80">
              <w:t>Neatkarīgo ekspertu profesionālās darbības pārbaude ietverta noteikumu 27.punkt</w:t>
            </w:r>
            <w:r w:rsidR="009B1D96">
              <w:t>ā,</w:t>
            </w:r>
            <w:r w:rsidRPr="00441A80">
              <w:t xml:space="preserve"> un 2. pielikumā norādīti ekspertu pārkāpumu veidi un pārkāpumu uzskaites punkti.</w:t>
            </w:r>
          </w:p>
          <w:p w14:paraId="475DA522" w14:textId="77777777" w:rsidR="002A23E5" w:rsidRPr="00441A80" w:rsidRDefault="002A23E5" w:rsidP="002A23E5">
            <w:pPr>
              <w:pStyle w:val="tv213"/>
              <w:tabs>
                <w:tab w:val="left" w:pos="489"/>
              </w:tabs>
              <w:spacing w:before="0" w:beforeAutospacing="0" w:after="0" w:afterAutospacing="0"/>
              <w:jc w:val="both"/>
              <w:rPr>
                <w:lang w:val="lv-LV"/>
              </w:rPr>
            </w:pPr>
            <w:r w:rsidRPr="00441A80">
              <w:rPr>
                <w:lang w:val="lv-LV"/>
              </w:rPr>
              <w:t xml:space="preserve">Neatkarīgā eksperta darbības, aprēķinus un nepieciešamo dokumentu daudzumu nosaka </w:t>
            </w:r>
            <w:bookmarkStart w:id="1" w:name="_Hlk34070785"/>
            <w:r w:rsidRPr="00441A80">
              <w:rPr>
                <w:shd w:val="clear" w:color="auto" w:fill="FFFFFF"/>
                <w:lang w:val="lv-LV"/>
              </w:rPr>
              <w:t>Ministru kabineta 2013. gada 25. jūnija noteikumi Nr. 348 “Ēkas energoefektivitātes aprēķina metode”</w:t>
            </w:r>
            <w:bookmarkEnd w:id="1"/>
            <w:r w:rsidRPr="00441A80">
              <w:rPr>
                <w:lang w:val="lv-LV"/>
              </w:rPr>
              <w:t xml:space="preserve"> un </w:t>
            </w:r>
            <w:bookmarkStart w:id="2" w:name="_Hlk34070773"/>
            <w:r w:rsidRPr="00441A80">
              <w:rPr>
                <w:shd w:val="clear" w:color="auto" w:fill="FFFFFF"/>
                <w:lang w:val="lv-LV"/>
              </w:rPr>
              <w:t xml:space="preserve">Ministru kabineta 2013. gada 9. jūlija noteikumi Nr. 383 “Noteikumi par ēku </w:t>
            </w:r>
            <w:proofErr w:type="spellStart"/>
            <w:r w:rsidRPr="00441A80">
              <w:rPr>
                <w:shd w:val="clear" w:color="auto" w:fill="FFFFFF"/>
                <w:lang w:val="lv-LV"/>
              </w:rPr>
              <w:t>energosertifikāciju</w:t>
            </w:r>
            <w:proofErr w:type="spellEnd"/>
            <w:r w:rsidRPr="00441A80">
              <w:rPr>
                <w:shd w:val="clear" w:color="auto" w:fill="FFFFFF"/>
                <w:lang w:val="lv-LV"/>
              </w:rPr>
              <w:t>”</w:t>
            </w:r>
            <w:bookmarkEnd w:id="2"/>
            <w:r w:rsidRPr="00441A80">
              <w:rPr>
                <w:lang w:val="lv-LV"/>
              </w:rPr>
              <w:t xml:space="preserve">. </w:t>
            </w:r>
          </w:p>
          <w:p w14:paraId="6E94D507" w14:textId="77777777" w:rsidR="002A23E5" w:rsidRPr="00441A80" w:rsidRDefault="002A23E5" w:rsidP="002A23E5">
            <w:pPr>
              <w:pStyle w:val="tv213"/>
              <w:tabs>
                <w:tab w:val="left" w:pos="489"/>
              </w:tabs>
              <w:spacing w:before="0" w:beforeAutospacing="0" w:after="0" w:afterAutospacing="0"/>
              <w:jc w:val="both"/>
              <w:rPr>
                <w:rFonts w:eastAsia="Calibri"/>
                <w:lang w:val="lv-LV"/>
              </w:rPr>
            </w:pPr>
          </w:p>
          <w:p w14:paraId="5EBD58EA" w14:textId="7717A6C4" w:rsidR="002A23E5" w:rsidRPr="00441A80" w:rsidRDefault="002A23E5" w:rsidP="002A23E5">
            <w:pPr>
              <w:jc w:val="both"/>
            </w:pPr>
            <w:r w:rsidRPr="00441A80">
              <w:t xml:space="preserve">Pēc būtības neatkarīgo ekspertu </w:t>
            </w:r>
            <w:proofErr w:type="spellStart"/>
            <w:r w:rsidRPr="00441A80">
              <w:t>izvērtējumu</w:t>
            </w:r>
            <w:proofErr w:type="spellEnd"/>
            <w:r w:rsidRPr="00441A80">
              <w:t xml:space="preserve"> var iedalīt divās daļās – viena daļa</w:t>
            </w:r>
            <w:r w:rsidR="009B1D96">
              <w:t xml:space="preserve"> -</w:t>
            </w:r>
            <w:r w:rsidRPr="00441A80">
              <w:t xml:space="preserve"> eksperta veikto ēkas energoefektivitātes novērtējuma aprēķinu </w:t>
            </w:r>
            <w:proofErr w:type="spellStart"/>
            <w:r w:rsidRPr="00441A80">
              <w:t>izvērtējums</w:t>
            </w:r>
            <w:proofErr w:type="spellEnd"/>
            <w:r w:rsidRPr="00441A80">
              <w:t xml:space="preserve"> un atbilstība normatīvajām prasībām un otra daļa</w:t>
            </w:r>
            <w:r w:rsidR="009B1D96">
              <w:t xml:space="preserve"> -</w:t>
            </w:r>
            <w:r w:rsidRPr="00441A80">
              <w:t xml:space="preserve"> izstrādāto ēkas </w:t>
            </w:r>
            <w:proofErr w:type="spellStart"/>
            <w:r w:rsidRPr="00441A80">
              <w:t>energosertifikātu</w:t>
            </w:r>
            <w:proofErr w:type="spellEnd"/>
            <w:r w:rsidRPr="00441A80">
              <w:t xml:space="preserve">, pielikumu esamība, to reģistrēšana ēku </w:t>
            </w:r>
            <w:proofErr w:type="spellStart"/>
            <w:r w:rsidRPr="00441A80">
              <w:lastRenderedPageBreak/>
              <w:t>energosertifikāt</w:t>
            </w:r>
            <w:r w:rsidR="009B1D96">
              <w:t>u</w:t>
            </w:r>
            <w:proofErr w:type="spellEnd"/>
            <w:r w:rsidRPr="00441A80">
              <w:t xml:space="preserve"> reģistrā Būvniecības informācijas sistēmā, kā arī ēku energoefektivitātes aprēķinos izmantoto </w:t>
            </w:r>
            <w:proofErr w:type="spellStart"/>
            <w:r w:rsidRPr="00441A80">
              <w:t>ievaddatu</w:t>
            </w:r>
            <w:proofErr w:type="spellEnd"/>
            <w:r w:rsidRPr="00441A80">
              <w:t xml:space="preserve"> vērtību atbilstība normatīvajiem aktiem.</w:t>
            </w:r>
          </w:p>
          <w:p w14:paraId="2108EE17" w14:textId="77777777" w:rsidR="002A23E5" w:rsidRPr="00441A80" w:rsidRDefault="002A23E5" w:rsidP="002A23E5">
            <w:pPr>
              <w:jc w:val="both"/>
            </w:pPr>
            <w:r w:rsidRPr="00441A80">
              <w:t>Izvērtējot esošo pārkāpumu un pārkāpumu uzskaites punktu sistēmu, tad no pieciem pārkāpuma veidiem, četri ir saistīti ar ēkas energoefektivitātes novērtējuma aprēķiniem un tikai viens punkts ir vērsts uz normatīvo aktu pārkāpumiem. Bez tam, ja tiek pārkāpti normatīvie akti uzreiz tiek piešķirts maksimālais punktu skaits t.i. 5.</w:t>
            </w:r>
          </w:p>
          <w:p w14:paraId="6EA29D1A" w14:textId="756F2778" w:rsidR="002A23E5" w:rsidRPr="00441A80" w:rsidRDefault="002A23E5" w:rsidP="002A23E5">
            <w:pPr>
              <w:jc w:val="both"/>
            </w:pPr>
            <w:r w:rsidRPr="00441A80">
              <w:t xml:space="preserve">Tas nozīmē, ja reģistrējot ēku </w:t>
            </w:r>
            <w:proofErr w:type="spellStart"/>
            <w:r w:rsidRPr="00441A80">
              <w:t>energosertifitātes</w:t>
            </w:r>
            <w:proofErr w:type="spellEnd"/>
            <w:r w:rsidRPr="00441A80">
              <w:t xml:space="preserve"> novērtējumu ēku </w:t>
            </w:r>
            <w:proofErr w:type="spellStart"/>
            <w:r w:rsidRPr="00441A80">
              <w:t>energosertifikāt</w:t>
            </w:r>
            <w:r w:rsidR="009B1D96">
              <w:t>u</w:t>
            </w:r>
            <w:proofErr w:type="spellEnd"/>
            <w:r w:rsidRPr="00441A80">
              <w:t xml:space="preserve"> reģistrā Būvniecības informācijas sistēmā un nav pievienoti visi nepieciešamie dokumenti, tad tiek piešķirts maksimālais pārkāpumu punktu skaits - 5. Bieži vien šī ir cilvēcisk</w:t>
            </w:r>
            <w:r w:rsidR="009B1D96">
              <w:t>a</w:t>
            </w:r>
            <w:r w:rsidRPr="00441A80">
              <w:t xml:space="preserve"> kļūda, kad ir aizmirsts pievienot kādu no sertifikāta pielikumiem, bet pieļaujot divas cilvēcisk</w:t>
            </w:r>
            <w:r w:rsidR="009B1D96">
              <w:t>a</w:t>
            </w:r>
            <w:r w:rsidRPr="00441A80">
              <w:t>s kļūdas tiek saņemti 10 punkti un neatkarīgā eksperta darbība tiek apturēta uz vienu gadu.</w:t>
            </w:r>
          </w:p>
          <w:p w14:paraId="6F71E9DA" w14:textId="77777777" w:rsidR="002A23E5" w:rsidRPr="00441A80" w:rsidRDefault="002A23E5" w:rsidP="002A23E5">
            <w:pPr>
              <w:jc w:val="both"/>
            </w:pPr>
            <w:r w:rsidRPr="00441A80">
              <w:t xml:space="preserve">Bez tam pārkāpumu tabulā ir norādīts pārkāpums - </w:t>
            </w:r>
            <w:r w:rsidRPr="00604AD7">
              <w:rPr>
                <w:i/>
                <w:iCs/>
              </w:rPr>
              <w:t>apzināti</w:t>
            </w:r>
            <w:r w:rsidRPr="00441A80">
              <w:t xml:space="preserve"> normatīvo aktu pārkāpumi ēku energoefektivitātes novērtēšanas jomā, kas bieži vien rada strīdu situācijas starp speciālistu uzraudzības institūciju un neatkarīgajiem ekspertiem, jo pie jebkuriem pārkāpumiem eksperti norāda, ka tā nav apzināta rīcība un pārkāpumu uzskaites punkti nepienākas. Savukārt nepiešķirot pārkāpuma uzskaites punktus neatkarīgie eksperti savas kļūdas nelabo un speciālistu uzraudzības sistēma pēc būtības nedarbojas.</w:t>
            </w:r>
          </w:p>
          <w:p w14:paraId="0017131E" w14:textId="647A818D" w:rsidR="00AA42D5" w:rsidRPr="00441A80" w:rsidRDefault="00AA42D5" w:rsidP="00AA42D5">
            <w:pPr>
              <w:jc w:val="both"/>
            </w:pPr>
          </w:p>
          <w:p w14:paraId="39417D15" w14:textId="0FD3DA89" w:rsidR="000B2794" w:rsidRPr="00441A80" w:rsidRDefault="00995758" w:rsidP="00DB7D8A">
            <w:pPr>
              <w:pStyle w:val="ListParagraph"/>
              <w:ind w:left="63"/>
              <w:jc w:val="both"/>
            </w:pPr>
            <w:r w:rsidRPr="00441A80">
              <w:t xml:space="preserve">Jaunā redakcijā tiek piedāvāts noteikumu 2.pielikums ar detalizētāku pārkāpumu definēšanu, </w:t>
            </w:r>
            <w:r w:rsidR="005C343A" w:rsidRPr="00441A80">
              <w:t xml:space="preserve">atbilstoši </w:t>
            </w:r>
            <w:r w:rsidRPr="00441A80">
              <w:t>kur</w:t>
            </w:r>
            <w:r w:rsidR="005C343A" w:rsidRPr="00441A80">
              <w:t>u smagumam</w:t>
            </w:r>
            <w:r w:rsidRPr="00441A80">
              <w:t xml:space="preserve"> piemērot</w:t>
            </w:r>
            <w:r w:rsidR="005C343A" w:rsidRPr="00441A80">
              <w:t xml:space="preserve">s </w:t>
            </w:r>
            <w:r w:rsidRPr="00441A80">
              <w:t>pārkāpumu uzskaites punktu skaits.</w:t>
            </w:r>
            <w:r w:rsidR="000B2794" w:rsidRPr="00441A80">
              <w:t xml:space="preserve"> Jaunā noteikumu 2.pielikuma redakcija paplašina un detalizē neatkarīgo ekspertu pārkāpuma veidus un punktus, lai pie nelieliem pārkāpumiem nebūtu jāpiemēro maksimālie pārkāpumu uzskaites punkti. Piemērojot maksimālo punktu skaitu, var veidoties situācija, ka liela daļa neatkarīgo ekspertu vairs nevarēs darboties, jo uzraudzības institūcijai būs jāapstādina neatkarīgā eksperta profesionālā darbība.</w:t>
            </w:r>
          </w:p>
          <w:p w14:paraId="20685058" w14:textId="5CAFB427" w:rsidR="000B2794" w:rsidRPr="00441A80" w:rsidRDefault="00DB7D8A" w:rsidP="00DB7D8A">
            <w:pPr>
              <w:pStyle w:val="ListParagraph"/>
              <w:ind w:left="63"/>
              <w:jc w:val="both"/>
            </w:pPr>
            <w:r w:rsidRPr="00441A80">
              <w:t>J</w:t>
            </w:r>
            <w:r w:rsidR="000B2794" w:rsidRPr="00441A80">
              <w:t xml:space="preserve">aunā </w:t>
            </w:r>
            <w:r w:rsidRPr="00441A80">
              <w:t>soda punktu sistēma</w:t>
            </w:r>
            <w:r w:rsidR="000B2794" w:rsidRPr="00441A80">
              <w:t xml:space="preserve"> ļaus neatkarīgiem ekspertiem daudz labāk izprast pārkāpumu veidus un atbilstošos pārkāpuma uzskaites punktus. Papildu varēs uzlabot un precizēt speciālistu uzraudzības institūciju izmantoto metodoloģiju.</w:t>
            </w:r>
          </w:p>
          <w:p w14:paraId="0FDC568B" w14:textId="5CDEFEE8" w:rsidR="00995758" w:rsidRPr="00441A80" w:rsidRDefault="00995758" w:rsidP="00421D40">
            <w:pPr>
              <w:jc w:val="both"/>
            </w:pPr>
          </w:p>
          <w:p w14:paraId="12F0C85F" w14:textId="701BCBC3" w:rsidR="00995758" w:rsidRPr="00441A80" w:rsidRDefault="00995758" w:rsidP="00441A80">
            <w:pPr>
              <w:pStyle w:val="ListParagraph"/>
              <w:numPr>
                <w:ilvl w:val="0"/>
                <w:numId w:val="11"/>
              </w:numPr>
              <w:ind w:left="63" w:firstLine="0"/>
              <w:jc w:val="both"/>
              <w:rPr>
                <w:color w:val="414142"/>
              </w:rPr>
            </w:pPr>
            <w:r w:rsidRPr="00441A80">
              <w:rPr>
                <w:i/>
              </w:rPr>
              <w:t>Normatīvo aktu pārkāpumi un neievērošana ēku energoefektivitātes novērtēšanas jomā, gadījumos, ja pārkāpumi nav norādīti citos punktos</w:t>
            </w:r>
            <w:r w:rsidRPr="00441A80">
              <w:t xml:space="preserve"> –</w:t>
            </w:r>
            <w:r w:rsidR="00232689" w:rsidRPr="00441A80">
              <w:t>5 punkti</w:t>
            </w:r>
            <w:r w:rsidRPr="00441A80">
              <w:t xml:space="preserve"> </w:t>
            </w:r>
            <w:r w:rsidR="00232689" w:rsidRPr="00441A80">
              <w:t xml:space="preserve">– </w:t>
            </w:r>
            <w:r w:rsidRPr="00441A80">
              <w:t xml:space="preserve">tiek dzēsts vārds </w:t>
            </w:r>
            <w:r w:rsidRPr="00604AD7">
              <w:rPr>
                <w:i/>
                <w:iCs/>
                <w:u w:val="single"/>
              </w:rPr>
              <w:t>apzināti</w:t>
            </w:r>
            <w:r w:rsidRPr="00441A80">
              <w:t xml:space="preserve">, tas nozīmē, ka pie normatīvo aktu neievērošanas, tiek piešķirts maksimālais punktu skaits </w:t>
            </w:r>
            <w:r w:rsidR="000705C9" w:rsidRPr="00441A80">
              <w:t>(</w:t>
            </w:r>
            <w:r w:rsidRPr="00441A80">
              <w:t>5 punk</w:t>
            </w:r>
            <w:r w:rsidR="000705C9" w:rsidRPr="00441A80">
              <w:t>ti)</w:t>
            </w:r>
            <w:r w:rsidRPr="00441A80">
              <w:t>, savukārt, ja tiek pārkāpti normatīvie akti, bet pārkāpums tiek norādīts citos punktos, tad piemēro citu pārkāpuma veidu ar mazākiem pārkāpuma uzskaites punktiem. Salīdzinājumā ar iepriekšējo redakciju, tiek pieļauts piešķirt mazāku punktu skaitu par mazākiem pārkāpumiem</w:t>
            </w:r>
            <w:r w:rsidR="00CF49D0" w:rsidRPr="00441A80">
              <w:t xml:space="preserve">. </w:t>
            </w:r>
            <w:r w:rsidR="0090154E" w:rsidRPr="00441A80">
              <w:t>Pie jebkuriem pārkāpumiem eksperti līdz šim norādījuši, ka tā nav apzināta rīcība un pārkāpumu uzskaites punkti nepienākas</w:t>
            </w:r>
            <w:r w:rsidR="00C77AA6" w:rsidRPr="00441A80">
              <w:t>, kas padara par neiespējamu eksperta darbības izvērtēšanu. N</w:t>
            </w:r>
            <w:r w:rsidR="0090154E" w:rsidRPr="00441A80">
              <w:t>epiešķirot pārkāpuma uzskaites punktus neatkarīgie eksperti savas kļūdas nelabo un speciālistu uzraudzības sistēma pēc būtības</w:t>
            </w:r>
            <w:r w:rsidR="00C77AA6" w:rsidRPr="00441A80">
              <w:t xml:space="preserve"> tad</w:t>
            </w:r>
            <w:r w:rsidR="0090154E" w:rsidRPr="00441A80">
              <w:t xml:space="preserve"> nedarbojas.</w:t>
            </w:r>
          </w:p>
          <w:p w14:paraId="1D52E764" w14:textId="77777777" w:rsidR="00D0028B" w:rsidRPr="00441A80" w:rsidRDefault="00D0028B" w:rsidP="00441A80">
            <w:pPr>
              <w:pStyle w:val="ListParagraph"/>
              <w:spacing w:after="200" w:line="276" w:lineRule="auto"/>
              <w:ind w:left="63"/>
              <w:jc w:val="both"/>
            </w:pPr>
          </w:p>
          <w:p w14:paraId="2890CC10" w14:textId="2C2A172F" w:rsidR="00D0028B" w:rsidRPr="00441A80" w:rsidRDefault="00C12176" w:rsidP="00441A80">
            <w:pPr>
              <w:pStyle w:val="ListParagraph"/>
              <w:numPr>
                <w:ilvl w:val="0"/>
                <w:numId w:val="11"/>
              </w:numPr>
              <w:ind w:left="63" w:firstLine="0"/>
              <w:jc w:val="both"/>
            </w:pPr>
            <w:r w:rsidRPr="00441A80">
              <w:rPr>
                <w:i/>
                <w:iCs/>
              </w:rPr>
              <w:t xml:space="preserve">Būvniecības informācijas sistēmā nav pievienots neviens normatīvajos aktos noteiktais </w:t>
            </w:r>
            <w:r w:rsidRPr="00441A80">
              <w:rPr>
                <w:i/>
                <w:iCs/>
                <w:shd w:val="clear" w:color="auto" w:fill="FFFFFF"/>
              </w:rPr>
              <w:t xml:space="preserve">ēkas </w:t>
            </w:r>
            <w:proofErr w:type="spellStart"/>
            <w:r w:rsidRPr="00441A80">
              <w:rPr>
                <w:i/>
                <w:iCs/>
                <w:shd w:val="clear" w:color="auto" w:fill="FFFFFF"/>
              </w:rPr>
              <w:t>energosertifikāta</w:t>
            </w:r>
            <w:proofErr w:type="spellEnd"/>
            <w:r w:rsidRPr="00441A80">
              <w:rPr>
                <w:i/>
                <w:iCs/>
                <w:shd w:val="clear" w:color="auto" w:fill="FFFFFF"/>
              </w:rPr>
              <w:t xml:space="preserve">, pagaidu </w:t>
            </w:r>
            <w:proofErr w:type="spellStart"/>
            <w:r w:rsidRPr="00441A80">
              <w:rPr>
                <w:i/>
                <w:iCs/>
                <w:shd w:val="clear" w:color="auto" w:fill="FFFFFF"/>
              </w:rPr>
              <w:t>energosertifikāta</w:t>
            </w:r>
            <w:proofErr w:type="spellEnd"/>
            <w:r w:rsidRPr="00441A80">
              <w:rPr>
                <w:i/>
                <w:iCs/>
                <w:shd w:val="clear" w:color="auto" w:fill="FFFFFF"/>
              </w:rPr>
              <w:t>, apkures sistēmu apkures katlu pārbaudes akta, apkures sistēmu pārbaudes akta un gaisa kondicionēšanas sistēmu pārbaudes akta</w:t>
            </w:r>
            <w:r w:rsidRPr="00441A80">
              <w:rPr>
                <w:i/>
                <w:iCs/>
              </w:rPr>
              <w:t xml:space="preserve"> pielikums</w:t>
            </w:r>
            <w:r w:rsidRPr="00441A80">
              <w:t xml:space="preserve"> </w:t>
            </w:r>
            <w:r w:rsidR="00DB7D8A" w:rsidRPr="00441A80">
              <w:t xml:space="preserve">– 4 punkti </w:t>
            </w:r>
            <w:r w:rsidR="00995758" w:rsidRPr="00441A80">
              <w:t xml:space="preserve">– attiecīgais pārkāpuma veids tiek piemērots, ja </w:t>
            </w:r>
            <w:r w:rsidRPr="00441A80">
              <w:t>Būvniecības informācijas sistēmā</w:t>
            </w:r>
            <w:r w:rsidR="00995758" w:rsidRPr="00441A80">
              <w:t xml:space="preserve"> nav pievienoti normatīvajos aktos norādītie pielikumi</w:t>
            </w:r>
            <w:r w:rsidR="007B4F1D" w:rsidRPr="00441A80">
              <w:t>, tādējādi</w:t>
            </w:r>
            <w:r w:rsidR="00995758" w:rsidRPr="00441A80">
              <w:t xml:space="preserve"> ēkas energoefektivitātes novērtējuma rezultātus nav iespējams izvērtēt un pārbaudīt. Tas nozīmē, ka pasūtītājs un būvvalde nav saņēmusi visu nepieciešamo dokumentāciju un aprēķinus.</w:t>
            </w:r>
          </w:p>
          <w:p w14:paraId="3139C7A1" w14:textId="77777777" w:rsidR="008D4085" w:rsidRPr="00441A80" w:rsidRDefault="008D4085" w:rsidP="00441A80">
            <w:pPr>
              <w:pStyle w:val="ListParagraph"/>
              <w:spacing w:after="200" w:line="276" w:lineRule="auto"/>
              <w:ind w:left="63"/>
              <w:jc w:val="both"/>
            </w:pPr>
          </w:p>
          <w:p w14:paraId="1150A7F5" w14:textId="38C582FF" w:rsidR="00995758" w:rsidRPr="00441A80" w:rsidRDefault="00D26855" w:rsidP="00441A80">
            <w:pPr>
              <w:pStyle w:val="ListParagraph"/>
              <w:numPr>
                <w:ilvl w:val="0"/>
                <w:numId w:val="11"/>
              </w:numPr>
              <w:spacing w:after="200" w:line="276" w:lineRule="auto"/>
              <w:ind w:left="63" w:firstLine="0"/>
              <w:jc w:val="both"/>
            </w:pPr>
            <w:r w:rsidRPr="00441A80">
              <w:rPr>
                <w:i/>
                <w:iCs/>
              </w:rPr>
              <w:t xml:space="preserve">3.2. Energoefektivitātes novērtējumu aprēķinos pilnīgi vai daļēji nav norādītas izmantotās </w:t>
            </w:r>
            <w:proofErr w:type="spellStart"/>
            <w:r w:rsidRPr="00441A80">
              <w:rPr>
                <w:i/>
                <w:iCs/>
              </w:rPr>
              <w:t>ievaddatu</w:t>
            </w:r>
            <w:proofErr w:type="spellEnd"/>
            <w:r w:rsidRPr="00441A80">
              <w:rPr>
                <w:i/>
                <w:iCs/>
              </w:rPr>
              <w:t xml:space="preserve"> vērtības</w:t>
            </w:r>
            <w:r w:rsidR="00DB7D8A" w:rsidRPr="00441A80">
              <w:rPr>
                <w:i/>
                <w:iCs/>
              </w:rPr>
              <w:t xml:space="preserve"> – </w:t>
            </w:r>
            <w:r w:rsidR="00DB7D8A" w:rsidRPr="00441A80">
              <w:t>3 punkti</w:t>
            </w:r>
            <w:r w:rsidRPr="00441A80">
              <w:t xml:space="preserve"> </w:t>
            </w:r>
            <w:r w:rsidR="00995758" w:rsidRPr="00441A80">
              <w:rPr>
                <w:i/>
              </w:rPr>
              <w:t>–</w:t>
            </w:r>
            <w:r w:rsidR="00FF4A9F" w:rsidRPr="00441A80">
              <w:t xml:space="preserve"> </w:t>
            </w:r>
            <w:r w:rsidR="00995758" w:rsidRPr="00441A80">
              <w:t>piemēram ir pievienots pielikums, bet trūkst atsevišķas vērtības, kā rezultātā iesniegtā dokumentācija ir nepilnīga.</w:t>
            </w:r>
          </w:p>
          <w:p w14:paraId="7A1C7F68" w14:textId="4236CF5D" w:rsidR="00D0028B" w:rsidRDefault="00E57071" w:rsidP="00142DDD">
            <w:pPr>
              <w:pStyle w:val="ListParagraph"/>
              <w:numPr>
                <w:ilvl w:val="0"/>
                <w:numId w:val="11"/>
              </w:numPr>
              <w:spacing w:after="200" w:line="276" w:lineRule="auto"/>
              <w:ind w:left="63" w:firstLine="0"/>
              <w:jc w:val="both"/>
            </w:pPr>
            <w:r w:rsidRPr="00441A80">
              <w:rPr>
                <w:i/>
                <w:iCs/>
              </w:rPr>
              <w:t xml:space="preserve">4.2. Energoefektivitātes novērtējumu aprēķinos izmantotās </w:t>
            </w:r>
            <w:proofErr w:type="spellStart"/>
            <w:r w:rsidRPr="00441A80">
              <w:rPr>
                <w:i/>
                <w:iCs/>
              </w:rPr>
              <w:t>ievaddatu</w:t>
            </w:r>
            <w:proofErr w:type="spellEnd"/>
            <w:r w:rsidRPr="00441A80">
              <w:rPr>
                <w:i/>
                <w:iCs/>
              </w:rPr>
              <w:t xml:space="preserve"> vērtības nav atbilstošas normatīvajos aktos noteiktajam</w:t>
            </w:r>
            <w:r w:rsidR="00995758" w:rsidRPr="00441A80">
              <w:rPr>
                <w:i/>
              </w:rPr>
              <w:t xml:space="preserve"> </w:t>
            </w:r>
            <w:r w:rsidR="00DB7D8A" w:rsidRPr="00441A80">
              <w:rPr>
                <w:i/>
              </w:rPr>
              <w:t xml:space="preserve">– </w:t>
            </w:r>
            <w:r w:rsidR="00DB7D8A" w:rsidRPr="00441A80">
              <w:rPr>
                <w:iCs/>
              </w:rPr>
              <w:t>2 punkti</w:t>
            </w:r>
            <w:r w:rsidR="00DB7D8A" w:rsidRPr="00441A80">
              <w:rPr>
                <w:i/>
              </w:rPr>
              <w:t xml:space="preserve"> </w:t>
            </w:r>
            <w:r w:rsidR="00995758" w:rsidRPr="00441A80">
              <w:t>–</w:t>
            </w:r>
            <w:r w:rsidR="00B200BE" w:rsidRPr="00441A80">
              <w:t xml:space="preserve"> </w:t>
            </w:r>
            <w:r w:rsidR="00995758" w:rsidRPr="00441A80">
              <w:t>piemēram norobežojošo konstrukciju tehniskie rādītāji ir pieņemti ar daudz labākām aprēķina vērtībām, vai iekārtām ir uzrādīti labāki energoefektivitātes rādītāji.</w:t>
            </w:r>
            <w:r w:rsidR="006615A2">
              <w:t xml:space="preserve"> Normatīv</w:t>
            </w:r>
            <w:r w:rsidR="0063488F">
              <w:t>o</w:t>
            </w:r>
            <w:r w:rsidR="006615A2">
              <w:t xml:space="preserve"> akt</w:t>
            </w:r>
            <w:r w:rsidR="0063488F">
              <w:t>u</w:t>
            </w:r>
            <w:r w:rsidR="00033522">
              <w:t xml:space="preserve"> piemēri</w:t>
            </w:r>
            <w:r w:rsidR="0063488F">
              <w:t xml:space="preserve">, kas </w:t>
            </w:r>
            <w:r w:rsidR="003A3357">
              <w:t>iekļautos šī punkta piemērošanas tvērumā</w:t>
            </w:r>
            <w:r w:rsidR="004519B4">
              <w:t>,</w:t>
            </w:r>
            <w:r w:rsidR="0063488F">
              <w:t xml:space="preserve"> </w:t>
            </w:r>
            <w:r w:rsidR="00D53DCC">
              <w:t>piemēram</w:t>
            </w:r>
            <w:r w:rsidR="00A0047B">
              <w:t xml:space="preserve"> </w:t>
            </w:r>
            <w:r w:rsidR="001E5870">
              <w:t>norādāmi:</w:t>
            </w:r>
            <w:r w:rsidR="00A34F1D">
              <w:t xml:space="preserve"> Ēku energoefektivitātes likum</w:t>
            </w:r>
            <w:r w:rsidR="001E5870">
              <w:t>s</w:t>
            </w:r>
            <w:r w:rsidR="00A34F1D">
              <w:t xml:space="preserve"> un uz tā pamata izdot</w:t>
            </w:r>
            <w:r w:rsidR="001E5870">
              <w:t>ie</w:t>
            </w:r>
            <w:r w:rsidR="00A34F1D">
              <w:t xml:space="preserve"> Ministru kabineta noteikumi</w:t>
            </w:r>
            <w:r w:rsidR="005B3835">
              <w:t>, Energoefektivitātes likum</w:t>
            </w:r>
            <w:r w:rsidR="001E5870">
              <w:t>s</w:t>
            </w:r>
            <w:r w:rsidR="005B3835">
              <w:t>, Enerģētikas likum</w:t>
            </w:r>
            <w:r w:rsidR="001E5870">
              <w:t>s</w:t>
            </w:r>
            <w:r w:rsidR="005B3835">
              <w:t>, likum</w:t>
            </w:r>
            <w:r w:rsidR="001E5870">
              <w:t>s</w:t>
            </w:r>
            <w:r w:rsidR="005B3835">
              <w:t xml:space="preserve"> “Par piesārņojumu”</w:t>
            </w:r>
            <w:r w:rsidR="00142DDD">
              <w:t xml:space="preserve">, būvniecības jomu reglamentējošie normatīvie akti u.c. normatīvie </w:t>
            </w:r>
            <w:r w:rsidR="00142DDD" w:rsidRPr="009E6DF2">
              <w:t>akti</w:t>
            </w:r>
            <w:r w:rsidR="008964B8" w:rsidRPr="009E6DF2">
              <w:t>, kuri piemērojami</w:t>
            </w:r>
            <w:r w:rsidR="008964B8">
              <w:t>, lai noteiktu</w:t>
            </w:r>
            <w:r w:rsidR="008964B8" w:rsidRPr="008964B8">
              <w:t xml:space="preserve"> energoefektivitātes novērtējumu aprēķinos izmantotās </w:t>
            </w:r>
            <w:proofErr w:type="spellStart"/>
            <w:r w:rsidR="008964B8" w:rsidRPr="008964B8">
              <w:t>ievaddatu</w:t>
            </w:r>
            <w:proofErr w:type="spellEnd"/>
            <w:r w:rsidR="008964B8" w:rsidRPr="008964B8">
              <w:t xml:space="preserve"> vērtības.</w:t>
            </w:r>
          </w:p>
          <w:p w14:paraId="60E6425C" w14:textId="77777777" w:rsidR="00142DDD" w:rsidRPr="00441A80" w:rsidRDefault="00142DDD" w:rsidP="00142DDD">
            <w:pPr>
              <w:pStyle w:val="ListParagraph"/>
              <w:spacing w:after="200" w:line="276" w:lineRule="auto"/>
              <w:ind w:left="63"/>
              <w:jc w:val="both"/>
            </w:pPr>
          </w:p>
          <w:p w14:paraId="743DDF5E" w14:textId="750EF2D4" w:rsidR="00995758" w:rsidRPr="00441A80" w:rsidRDefault="00B06684" w:rsidP="00441A80">
            <w:pPr>
              <w:pStyle w:val="ListParagraph"/>
              <w:numPr>
                <w:ilvl w:val="0"/>
                <w:numId w:val="11"/>
              </w:numPr>
              <w:spacing w:after="200" w:line="276" w:lineRule="auto"/>
              <w:ind w:left="63" w:firstLine="0"/>
              <w:jc w:val="both"/>
              <w:rPr>
                <w:i/>
                <w:iCs/>
              </w:rPr>
            </w:pPr>
            <w:r w:rsidRPr="00441A80">
              <w:rPr>
                <w:i/>
                <w:iCs/>
              </w:rPr>
              <w:t>5.</w:t>
            </w:r>
            <w:r w:rsidR="00166B0C" w:rsidRPr="00441A80">
              <w:rPr>
                <w:i/>
                <w:iCs/>
              </w:rPr>
              <w:t>1</w:t>
            </w:r>
            <w:r w:rsidRPr="00441A80">
              <w:rPr>
                <w:i/>
                <w:iCs/>
              </w:rPr>
              <w:t xml:space="preserve">. Ēkas </w:t>
            </w:r>
            <w:proofErr w:type="spellStart"/>
            <w:r w:rsidRPr="00441A80">
              <w:rPr>
                <w:i/>
                <w:iCs/>
              </w:rPr>
              <w:t>energosertifikātos</w:t>
            </w:r>
            <w:proofErr w:type="spellEnd"/>
            <w:r w:rsidRPr="00441A80">
              <w:rPr>
                <w:i/>
                <w:iCs/>
              </w:rPr>
              <w:t xml:space="preserve">, pagaidu </w:t>
            </w:r>
            <w:proofErr w:type="spellStart"/>
            <w:r w:rsidRPr="00441A80">
              <w:rPr>
                <w:i/>
                <w:iCs/>
              </w:rPr>
              <w:t>energosertifikātos</w:t>
            </w:r>
            <w:proofErr w:type="spellEnd"/>
            <w:r w:rsidRPr="00441A80">
              <w:rPr>
                <w:i/>
                <w:iCs/>
              </w:rPr>
              <w:t>, apkures sistēmu apkures katlu pārbaudes aktos, apkures sistēmu pārbaudes aktos un gaisa kondicionēšanas sistēmu pārbaudes aktos konstatēts</w:t>
            </w:r>
            <w:r w:rsidR="00166B0C" w:rsidRPr="00441A80">
              <w:rPr>
                <w:i/>
                <w:iCs/>
              </w:rPr>
              <w:t>: […] 5.1.2. Nav norādīta vai norādīta kļūdaina informācija, kura neietekmē kopējos energoefektivitātes rādītājus</w:t>
            </w:r>
            <w:r w:rsidR="00911521" w:rsidRPr="00441A80">
              <w:rPr>
                <w:i/>
                <w:iCs/>
              </w:rPr>
              <w:t xml:space="preserve"> – </w:t>
            </w:r>
            <w:r w:rsidR="00911521" w:rsidRPr="00441A80">
              <w:t>1 punkts -</w:t>
            </w:r>
            <w:r w:rsidR="00911521" w:rsidRPr="00441A80">
              <w:rPr>
                <w:i/>
                <w:iCs/>
              </w:rPr>
              <w:t xml:space="preserve"> </w:t>
            </w:r>
            <w:r w:rsidR="00592D96" w:rsidRPr="00441A80">
              <w:t>p</w:t>
            </w:r>
            <w:r w:rsidR="00995758" w:rsidRPr="00441A80">
              <w:t>iemēram ir norādīt</w:t>
            </w:r>
            <w:r w:rsidR="00592D96" w:rsidRPr="00441A80">
              <w:t>s</w:t>
            </w:r>
            <w:r w:rsidR="00995758" w:rsidRPr="00441A80">
              <w:t xml:space="preserve"> norobežojošo konstrukciju si</w:t>
            </w:r>
            <w:r w:rsidR="00D3499B">
              <w:t>l</w:t>
            </w:r>
            <w:r w:rsidR="00995758" w:rsidRPr="00441A80">
              <w:t>tuma caurlaidības koeficients, bet trūkst sienu biezumu rādītāji. Vai arī nav norādīti iekārtu tehniskie rādītāj</w:t>
            </w:r>
            <w:r w:rsidR="009B23A9">
              <w:t>i</w:t>
            </w:r>
            <w:r w:rsidR="00995758" w:rsidRPr="00441A80">
              <w:t xml:space="preserve"> un vērtības.</w:t>
            </w:r>
          </w:p>
          <w:p w14:paraId="78986DD7" w14:textId="244E729B" w:rsidR="00570060" w:rsidRPr="00441A80" w:rsidRDefault="00570060" w:rsidP="00441A80">
            <w:pPr>
              <w:spacing w:after="200" w:line="276" w:lineRule="auto"/>
              <w:ind w:left="63"/>
              <w:jc w:val="both"/>
            </w:pPr>
            <w:r w:rsidRPr="00441A80">
              <w:rPr>
                <w:i/>
                <w:iCs/>
              </w:rPr>
              <w:t xml:space="preserve">5.2. Būvniecības informācijas sistēmā nav </w:t>
            </w:r>
            <w:r w:rsidRPr="00441A80">
              <w:rPr>
                <w:i/>
                <w:iCs/>
                <w:shd w:val="clear" w:color="auto" w:fill="FFFFFF"/>
              </w:rPr>
              <w:t> ievadīta informācij</w:t>
            </w:r>
            <w:r w:rsidR="005629D0" w:rsidRPr="00441A80">
              <w:rPr>
                <w:i/>
                <w:iCs/>
                <w:shd w:val="clear" w:color="auto" w:fill="FFFFFF"/>
              </w:rPr>
              <w:t>a</w:t>
            </w:r>
            <w:r w:rsidRPr="00441A80">
              <w:rPr>
                <w:i/>
                <w:iCs/>
                <w:shd w:val="clear" w:color="auto" w:fill="FFFFFF"/>
              </w:rPr>
              <w:t xml:space="preserve"> par iepriekšējā kalendāra gadā apgūtajām profesionālās pilnveides programmām, semināriem un citiem kompetenci paaugstinošiem pasākumiem, norādot to apliecinoša dokumenta izdošanas datumu, dokumenta izdevēju, profesionālās pilnveides mācību programmas vai pasākuma nosaukumu un apjomu un/vai nav pievienots to apliecinošs dokuments </w:t>
            </w:r>
            <w:r w:rsidR="00911521" w:rsidRPr="00441A80">
              <w:rPr>
                <w:shd w:val="clear" w:color="auto" w:fill="FFFFFF"/>
              </w:rPr>
              <w:t>– 1 punkts -</w:t>
            </w:r>
            <w:r w:rsidR="00EE0AE2" w:rsidRPr="00441A80">
              <w:rPr>
                <w:i/>
                <w:iCs/>
                <w:shd w:val="clear" w:color="auto" w:fill="FFFFFF"/>
              </w:rPr>
              <w:t xml:space="preserve"> </w:t>
            </w:r>
            <w:r w:rsidR="00EE0AE2" w:rsidRPr="00441A80">
              <w:t xml:space="preserve">saistībā ar speciālistu profesionālās darbības pārbaudes procedūras uzlabošanu, nepieciešams veikt preventīvās </w:t>
            </w:r>
            <w:r w:rsidR="00EE0AE2" w:rsidRPr="00441A80">
              <w:lastRenderedPageBreak/>
              <w:t xml:space="preserve">darbības t.i. speciālistu apmācība un profesionālās darbības pilnveidošana. Neatkarīgajiem ekspertiem ir jāveic sava profesionālās darbības pilnveidošana un veiktās darbības jāreģistrē </w:t>
            </w:r>
            <w:r w:rsidR="00563379" w:rsidRPr="00441A80">
              <w:t>Būvniecības informācijas</w:t>
            </w:r>
            <w:r w:rsidR="00EE0AE2" w:rsidRPr="00441A80">
              <w:t xml:space="preserve"> sistēmā</w:t>
            </w:r>
            <w:r w:rsidR="00563379" w:rsidRPr="00441A80">
              <w:t xml:space="preserve">, kā to paredz </w:t>
            </w:r>
            <w:r w:rsidR="004E591D" w:rsidRPr="00441A80">
              <w:t xml:space="preserve">spēkā esošo </w:t>
            </w:r>
            <w:r w:rsidR="00563379" w:rsidRPr="00441A80">
              <w:t>noteikumu 39.punkta</w:t>
            </w:r>
            <w:r w:rsidR="004E591D" w:rsidRPr="00441A80">
              <w:t xml:space="preserve"> 39.4.apakšpunkts.</w:t>
            </w:r>
            <w:r w:rsidR="000A1B6F" w:rsidRPr="00441A80">
              <w:t xml:space="preserve"> </w:t>
            </w:r>
            <w:r w:rsidR="000A1B6F" w:rsidRPr="00441A80">
              <w:rPr>
                <w:i/>
                <w:iCs/>
                <w:shd w:val="clear" w:color="auto" w:fill="FFFFFF"/>
              </w:rPr>
              <w:t>Profesionālās pilnveides programmas, semināri un citi kompetenci paaugstinoši pasākumi</w:t>
            </w:r>
            <w:r w:rsidR="000A1B6F" w:rsidRPr="00441A80">
              <w:t xml:space="preserve"> ir būtiski, lai </w:t>
            </w:r>
            <w:r w:rsidR="00C74A80" w:rsidRPr="00441A80">
              <w:t xml:space="preserve">neatkarīgo ekspertu darbībā un sagatavotajā dokumentācijā </w:t>
            </w:r>
            <w:r w:rsidR="000A1B6F" w:rsidRPr="00441A80">
              <w:t xml:space="preserve">būtu </w:t>
            </w:r>
            <w:r w:rsidR="00C74A80" w:rsidRPr="00441A80">
              <w:t xml:space="preserve">pēc iespējas </w:t>
            </w:r>
            <w:r w:rsidR="000A1B6F" w:rsidRPr="00441A80">
              <w:t>mazāk kļūd</w:t>
            </w:r>
            <w:r w:rsidR="00C74A80" w:rsidRPr="00441A80">
              <w:t>u.</w:t>
            </w:r>
            <w:r w:rsidR="000A1B6F" w:rsidRPr="00441A80">
              <w:t xml:space="preserve"> </w:t>
            </w:r>
            <w:r w:rsidR="00C74A80" w:rsidRPr="00441A80">
              <w:t>Ir s</w:t>
            </w:r>
            <w:r w:rsidR="000A1B6F" w:rsidRPr="00441A80">
              <w:t>varīgi uzturēt labu darbības sistēmu, kurā iekļauta</w:t>
            </w:r>
            <w:r w:rsidR="00C74A80" w:rsidRPr="00441A80">
              <w:t xml:space="preserve"> ekspertu</w:t>
            </w:r>
            <w:r w:rsidR="000A1B6F" w:rsidRPr="00441A80">
              <w:t xml:space="preserve"> apmācība</w:t>
            </w:r>
            <w:r w:rsidR="00C74A80" w:rsidRPr="00441A80">
              <w:t xml:space="preserve"> un </w:t>
            </w:r>
            <w:r w:rsidR="000A1B6F" w:rsidRPr="00441A80">
              <w:t xml:space="preserve">pilnveidošanās. </w:t>
            </w:r>
            <w:r w:rsidR="00C74A80" w:rsidRPr="00441A80">
              <w:t xml:space="preserve">Vēl svarīgāk ir, lai </w:t>
            </w:r>
            <w:r w:rsidR="00876AD7" w:rsidRPr="00441A80">
              <w:t>e</w:t>
            </w:r>
            <w:r w:rsidR="000A1B6F" w:rsidRPr="00441A80">
              <w:t>ksperts</w:t>
            </w:r>
            <w:r w:rsidR="00876AD7" w:rsidRPr="00441A80">
              <w:t xml:space="preserve"> apmācību procesā</w:t>
            </w:r>
            <w:r w:rsidR="000A1B6F" w:rsidRPr="00441A80">
              <w:t xml:space="preserve"> pārbauda pats sevi</w:t>
            </w:r>
            <w:r w:rsidR="00876AD7" w:rsidRPr="00441A80">
              <w:t>, tādējādi</w:t>
            </w:r>
            <w:r w:rsidR="000A1B6F" w:rsidRPr="00441A80">
              <w:t xml:space="preserve"> </w:t>
            </w:r>
            <w:r w:rsidR="00876AD7" w:rsidRPr="00441A80">
              <w:t>p</w:t>
            </w:r>
            <w:r w:rsidR="000A1B6F" w:rsidRPr="00441A80">
              <w:t>a</w:t>
            </w:r>
            <w:r w:rsidR="00876AD7" w:rsidRPr="00441A80">
              <w:t>šam</w:t>
            </w:r>
            <w:r w:rsidR="000A1B6F" w:rsidRPr="00441A80">
              <w:t xml:space="preserve"> seko</w:t>
            </w:r>
            <w:r w:rsidR="00876AD7" w:rsidRPr="00441A80">
              <w:t>jot</w:t>
            </w:r>
            <w:r w:rsidR="000A1B6F" w:rsidRPr="00441A80">
              <w:t xml:space="preserve"> līdzi savai profesionālajai darbībai un fiksē </w:t>
            </w:r>
            <w:r w:rsidR="00876AD7" w:rsidRPr="00441A80">
              <w:t>pieļautās kļūdas</w:t>
            </w:r>
            <w:r w:rsidR="000A1B6F" w:rsidRPr="00441A80">
              <w:t>.</w:t>
            </w:r>
            <w:r w:rsidR="00876AD7" w:rsidRPr="00441A80">
              <w:t xml:space="preserve"> </w:t>
            </w:r>
            <w:r w:rsidR="00983BAE" w:rsidRPr="00441A80">
              <w:t>Rezultātā tiek</w:t>
            </w:r>
            <w:r w:rsidR="00876AD7" w:rsidRPr="00441A80">
              <w:t xml:space="preserve"> nodro</w:t>
            </w:r>
            <w:r w:rsidR="00983BAE" w:rsidRPr="00441A80">
              <w:t>šināta</w:t>
            </w:r>
            <w:r w:rsidR="00876AD7" w:rsidRPr="00441A80">
              <w:t xml:space="preserve"> kopējās sistēmas </w:t>
            </w:r>
            <w:r w:rsidR="00983BAE" w:rsidRPr="00441A80">
              <w:t xml:space="preserve">veiksmīga </w:t>
            </w:r>
            <w:r w:rsidR="00876AD7" w:rsidRPr="00441A80">
              <w:t>darbīb</w:t>
            </w:r>
            <w:r w:rsidR="00983BAE" w:rsidRPr="00441A80">
              <w:t>a</w:t>
            </w:r>
            <w:r w:rsidR="00876AD7" w:rsidRPr="00441A80">
              <w:t xml:space="preserve">. </w:t>
            </w:r>
            <w:r w:rsidR="000A1B6F" w:rsidRPr="00441A80">
              <w:t xml:space="preserve"> </w:t>
            </w:r>
          </w:p>
          <w:p w14:paraId="1DCBB31C" w14:textId="43148047" w:rsidR="00D3067C" w:rsidRPr="00441A80" w:rsidRDefault="00EE0C3A" w:rsidP="00441A80">
            <w:pPr>
              <w:pStyle w:val="ListParagraph"/>
              <w:ind w:left="63"/>
              <w:jc w:val="both"/>
              <w:rPr>
                <w:i/>
              </w:rPr>
            </w:pPr>
            <w:r>
              <w:rPr>
                <w:i/>
                <w:iCs/>
              </w:rPr>
              <w:t>6</w:t>
            </w:r>
            <w:r w:rsidR="006F416E" w:rsidRPr="00441A80">
              <w:rPr>
                <w:i/>
                <w:iCs/>
              </w:rPr>
              <w:t xml:space="preserve">. </w:t>
            </w:r>
            <w:r w:rsidR="00584BA1" w:rsidRPr="00441A80">
              <w:rPr>
                <w:i/>
                <w:iCs/>
              </w:rPr>
              <w:t xml:space="preserve">Ēkas </w:t>
            </w:r>
            <w:proofErr w:type="spellStart"/>
            <w:r w:rsidR="00584BA1" w:rsidRPr="00441A80">
              <w:rPr>
                <w:i/>
                <w:iCs/>
              </w:rPr>
              <w:t>energosertifikātos</w:t>
            </w:r>
            <w:proofErr w:type="spellEnd"/>
            <w:r w:rsidR="00584BA1" w:rsidRPr="00441A80">
              <w:rPr>
                <w:i/>
                <w:iCs/>
              </w:rPr>
              <w:t xml:space="preserve">, pagaidu </w:t>
            </w:r>
            <w:proofErr w:type="spellStart"/>
            <w:r w:rsidR="00584BA1" w:rsidRPr="00441A80">
              <w:rPr>
                <w:i/>
                <w:iCs/>
              </w:rPr>
              <w:t>energosertifikātos</w:t>
            </w:r>
            <w:proofErr w:type="spellEnd"/>
            <w:r w:rsidR="00584BA1" w:rsidRPr="00441A80">
              <w:rPr>
                <w:i/>
                <w:iCs/>
              </w:rPr>
              <w:t xml:space="preserve">, apkures sistēmu apkures katlu pārbaudes aktos, apkures sistēmu pārbaudes aktos un gaisa kondicionēšanas sistēmu pārbaudes aktos konstatēts: […] </w:t>
            </w:r>
            <w:r w:rsidR="00995758" w:rsidRPr="00441A80">
              <w:rPr>
                <w:i/>
              </w:rPr>
              <w:t xml:space="preserve"> Kļūdas, kas neietekmē ēkas energoefektivitāte</w:t>
            </w:r>
            <w:bookmarkStart w:id="3" w:name="_GoBack"/>
            <w:bookmarkEnd w:id="3"/>
            <w:r w:rsidR="00995758" w:rsidRPr="00441A80">
              <w:rPr>
                <w:i/>
              </w:rPr>
              <w:t>s novērtējumu un nav vērtējamas kā normatīvo aktu pārkāpumi ēku energoefektivitātes novērtēšanas jomā</w:t>
            </w:r>
            <w:r w:rsidR="00995758" w:rsidRPr="00441A80">
              <w:t xml:space="preserve"> </w:t>
            </w:r>
            <w:r w:rsidR="00D0028B" w:rsidRPr="00441A80">
              <w:t>– 0 punkti</w:t>
            </w:r>
            <w:r w:rsidR="00584BA1" w:rsidRPr="00441A80">
              <w:t xml:space="preserve"> </w:t>
            </w:r>
            <w:r w:rsidR="00995758" w:rsidRPr="00441A80">
              <w:t>– šajā pārkāpuma punktā tiek norādīti visi nebūtiskie pārkāpumi, kur kļūdas ir līdz 10% un kopumā ir nebūtiskas kļūdas ēkas energoefektivitātes novērtējuma dokumentācijā. Piešķirto punktu skaits i</w:t>
            </w:r>
            <w:r w:rsidR="00D0028B" w:rsidRPr="00441A80">
              <w:t>r</w:t>
            </w:r>
            <w:r w:rsidR="00995758" w:rsidRPr="00441A80">
              <w:t xml:space="preserve"> 0.</w:t>
            </w:r>
            <w:r w:rsidR="005707DB" w:rsidRPr="00441A80">
              <w:t xml:space="preserve"> Pie minētā pārkāpuma formulējuma tiek dzēsts vārds </w:t>
            </w:r>
            <w:r w:rsidR="005707DB" w:rsidRPr="0003491C">
              <w:rPr>
                <w:i/>
                <w:iCs/>
              </w:rPr>
              <w:t>apzināti</w:t>
            </w:r>
            <w:r w:rsidR="005707DB" w:rsidRPr="00441A80">
              <w:t xml:space="preserve">, ievērojot, ka </w:t>
            </w:r>
            <w:r w:rsidR="00D3067C" w:rsidRPr="00441A80">
              <w:rPr>
                <w:iCs/>
              </w:rPr>
              <w:t xml:space="preserve">punkti tiek piešķirti par konkrētiem pārkāpumiem. Praksē nav iespējams pierādīt </w:t>
            </w:r>
            <w:proofErr w:type="spellStart"/>
            <w:r w:rsidR="00D3067C" w:rsidRPr="00441A80">
              <w:rPr>
                <w:iCs/>
              </w:rPr>
              <w:t>apzinātīb</w:t>
            </w:r>
            <w:r w:rsidR="005D2B74" w:rsidRPr="00441A80">
              <w:rPr>
                <w:iCs/>
              </w:rPr>
              <w:t>u</w:t>
            </w:r>
            <w:proofErr w:type="spellEnd"/>
            <w:r w:rsidR="005D2B74" w:rsidRPr="00441A80">
              <w:rPr>
                <w:iCs/>
              </w:rPr>
              <w:t xml:space="preserve"> vai </w:t>
            </w:r>
            <w:proofErr w:type="spellStart"/>
            <w:r w:rsidR="005D2B74" w:rsidRPr="00441A80">
              <w:rPr>
                <w:iCs/>
              </w:rPr>
              <w:t>neapzinātību</w:t>
            </w:r>
            <w:proofErr w:type="spellEnd"/>
            <w:r w:rsidR="005D2B74" w:rsidRPr="00441A80">
              <w:rPr>
                <w:iCs/>
              </w:rPr>
              <w:t>, it īpaši pie apstākļiem, ka tiek vērtēt</w:t>
            </w:r>
            <w:r w:rsidR="00851123" w:rsidRPr="00441A80">
              <w:rPr>
                <w:iCs/>
              </w:rPr>
              <w:t xml:space="preserve">a dokumentācija, kas sastādīta 3-5 gadus atpakaļ. Rezultātā kā līdz šim pie 5 punktu pārkāpumiem, minētais punkts </w:t>
            </w:r>
            <w:r w:rsidR="003A5B83" w:rsidRPr="00441A80">
              <w:rPr>
                <w:iCs/>
              </w:rPr>
              <w:t>ļaunprātīgi tika izmantots no neatkarīgo ekspertu puses.</w:t>
            </w:r>
          </w:p>
          <w:p w14:paraId="487CE10B" w14:textId="6E3A68AB" w:rsidR="00D3067C" w:rsidRPr="00441A80" w:rsidRDefault="003A5B83" w:rsidP="00441A80">
            <w:pPr>
              <w:pStyle w:val="ListParagraph"/>
              <w:ind w:left="63"/>
              <w:jc w:val="both"/>
              <w:rPr>
                <w:iCs/>
              </w:rPr>
            </w:pPr>
            <w:r w:rsidRPr="00441A80">
              <w:rPr>
                <w:iCs/>
              </w:rPr>
              <w:t>0 punkti</w:t>
            </w:r>
            <w:r w:rsidR="00820083" w:rsidRPr="00441A80">
              <w:rPr>
                <w:iCs/>
              </w:rPr>
              <w:t xml:space="preserve"> jau līdz šim noteikti un tie</w:t>
            </w:r>
            <w:r w:rsidRPr="00441A80">
              <w:rPr>
                <w:iCs/>
              </w:rPr>
              <w:t xml:space="preserve"> </w:t>
            </w:r>
            <w:r w:rsidR="00820083" w:rsidRPr="00441A80">
              <w:rPr>
                <w:iCs/>
              </w:rPr>
              <w:t xml:space="preserve">ir </w:t>
            </w:r>
            <w:r w:rsidRPr="00441A80">
              <w:rPr>
                <w:iCs/>
              </w:rPr>
              <w:t xml:space="preserve">arī </w:t>
            </w:r>
            <w:r w:rsidR="00820083" w:rsidRPr="00441A80">
              <w:rPr>
                <w:iCs/>
              </w:rPr>
              <w:t>turpmāk</w:t>
            </w:r>
            <w:r w:rsidRPr="00441A80">
              <w:rPr>
                <w:iCs/>
              </w:rPr>
              <w:t xml:space="preserve"> nepieciešami, ievērojot to, ka </w:t>
            </w:r>
            <w:r w:rsidR="008B4ECC" w:rsidRPr="00441A80">
              <w:rPr>
                <w:iCs/>
              </w:rPr>
              <w:t xml:space="preserve">pie šādiem gadījumiem papildus 0 punktiem neatkarīgajiem ekspertiem tiek  noteikti kvalifikāciju paaugstinoši pasākumi. </w:t>
            </w:r>
            <w:r w:rsidR="00D20DAB" w:rsidRPr="00441A80">
              <w:rPr>
                <w:iCs/>
              </w:rPr>
              <w:t xml:space="preserve">Uzkrājoties šādiem </w:t>
            </w:r>
            <w:proofErr w:type="spellStart"/>
            <w:r w:rsidR="00D20DAB" w:rsidRPr="00441A80">
              <w:rPr>
                <w:iCs/>
              </w:rPr>
              <w:t>pirmšķietami</w:t>
            </w:r>
            <w:proofErr w:type="spellEnd"/>
            <w:r w:rsidR="00D20DAB" w:rsidRPr="00441A80">
              <w:rPr>
                <w:iCs/>
              </w:rPr>
              <w:t xml:space="preserve"> nebūtiskiem pārkāpumiem, kompetences pārbaudes iestāde vērtē neatkarīgā eksperta kompetenci</w:t>
            </w:r>
            <w:r w:rsidR="00820083" w:rsidRPr="00441A80">
              <w:rPr>
                <w:iCs/>
              </w:rPr>
              <w:t xml:space="preserve"> un nepieciešamību organizēt apmācības. </w:t>
            </w:r>
          </w:p>
          <w:p w14:paraId="1F1FAF94" w14:textId="0B1E983C" w:rsidR="000674D7" w:rsidRPr="00441A80" w:rsidRDefault="00455B87" w:rsidP="00441A80">
            <w:pPr>
              <w:ind w:left="63"/>
              <w:jc w:val="both"/>
              <w:rPr>
                <w:color w:val="414142"/>
              </w:rPr>
            </w:pPr>
            <w:r w:rsidRPr="00441A80">
              <w:t xml:space="preserve">Nepiešķirot pārkāpuma uzskaites punktus </w:t>
            </w:r>
            <w:r w:rsidR="00820083" w:rsidRPr="00441A80">
              <w:t xml:space="preserve">vispār </w:t>
            </w:r>
            <w:r w:rsidRPr="00441A80">
              <w:t>neatkarīgie eksperti savas kļūdas nelabo un speciālistu uzraudzības sistēma pēc būtības tad nedarbo</w:t>
            </w:r>
            <w:r w:rsidR="00820083" w:rsidRPr="00441A80">
              <w:t xml:space="preserve">sies. </w:t>
            </w:r>
          </w:p>
          <w:p w14:paraId="035BE46F" w14:textId="77777777" w:rsidR="00D9090C" w:rsidRPr="00441A80" w:rsidRDefault="00D9090C" w:rsidP="00D9090C">
            <w:pPr>
              <w:jc w:val="both"/>
            </w:pPr>
          </w:p>
          <w:p w14:paraId="61D809F8" w14:textId="0A1F5DD6" w:rsidR="001646B3" w:rsidRPr="00441A80" w:rsidRDefault="00A565AE" w:rsidP="00D423F8">
            <w:pPr>
              <w:jc w:val="both"/>
            </w:pPr>
            <w:r w:rsidRPr="00441A80">
              <w:t>Pēc noteikumu projekta spēkā stāšanās tiks veikta valsts pārvaldes pakalpojumu</w:t>
            </w:r>
            <w:r w:rsidR="000309EE" w:rsidRPr="00441A80">
              <w:t xml:space="preserve"> </w:t>
            </w:r>
            <w:r w:rsidRPr="00441A80">
              <w:t>“N</w:t>
            </w:r>
            <w:r w:rsidR="006D379A" w:rsidRPr="00441A80">
              <w:t>eatkarīga eksperta kompetences apliecināšana</w:t>
            </w:r>
            <w:r w:rsidRPr="00441A80">
              <w:t>”,</w:t>
            </w:r>
            <w:r w:rsidR="006D379A" w:rsidRPr="00441A80">
              <w:t xml:space="preserve"> </w:t>
            </w:r>
            <w:r w:rsidRPr="00441A80">
              <w:t>“N</w:t>
            </w:r>
            <w:r w:rsidR="008B36E9" w:rsidRPr="00441A80">
              <w:t>eatkarīga eksperta profesionālās darbības uzraudzība</w:t>
            </w:r>
            <w:r w:rsidRPr="00441A80">
              <w:t>”</w:t>
            </w:r>
            <w:r w:rsidR="000F57E4" w:rsidRPr="00441A80">
              <w:t xml:space="preserve"> </w:t>
            </w:r>
            <w:r w:rsidRPr="00441A80">
              <w:t>un “N</w:t>
            </w:r>
            <w:r w:rsidR="000F57E4" w:rsidRPr="00441A80">
              <w:t>eatkarīga eksperta reģistrācija</w:t>
            </w:r>
            <w:r w:rsidRPr="00441A80">
              <w:t xml:space="preserve">” aprakstīšana </w:t>
            </w:r>
            <w:r w:rsidR="00C047CB" w:rsidRPr="00441A80">
              <w:t>portālā Latvija.lv.</w:t>
            </w:r>
          </w:p>
          <w:p w14:paraId="4ADC7479" w14:textId="1CA47AA3" w:rsidR="00E06B7D" w:rsidRPr="00441A80" w:rsidRDefault="00E06B7D" w:rsidP="00EC0143">
            <w:pPr>
              <w:jc w:val="both"/>
            </w:pPr>
          </w:p>
        </w:tc>
      </w:tr>
      <w:tr w:rsidR="00E06B7D" w:rsidRPr="00AB2D0D" w14:paraId="4D0A593B" w14:textId="77777777" w:rsidTr="003B470F">
        <w:tc>
          <w:tcPr>
            <w:tcW w:w="130" w:type="pct"/>
            <w:hideMark/>
          </w:tcPr>
          <w:p w14:paraId="263E0631" w14:textId="77777777" w:rsidR="00E06B7D" w:rsidRPr="00AB2D0D" w:rsidRDefault="00E06B7D" w:rsidP="00E06B7D">
            <w:pPr>
              <w:widowControl w:val="0"/>
              <w:jc w:val="center"/>
            </w:pPr>
            <w:r w:rsidRPr="00AB2D0D">
              <w:lastRenderedPageBreak/>
              <w:t>3.</w:t>
            </w:r>
          </w:p>
        </w:tc>
        <w:tc>
          <w:tcPr>
            <w:tcW w:w="974" w:type="pct"/>
            <w:hideMark/>
          </w:tcPr>
          <w:p w14:paraId="34805C7E" w14:textId="77777777" w:rsidR="00E06B7D" w:rsidRPr="00AB2D0D" w:rsidRDefault="00E06B7D" w:rsidP="00E06B7D">
            <w:pPr>
              <w:widowControl w:val="0"/>
            </w:pPr>
            <w:r w:rsidRPr="00AB2D0D">
              <w:t>Projekta izstrādē iesaistītās institūcijas un publiskas personas kapitālsabiedrības</w:t>
            </w:r>
          </w:p>
        </w:tc>
        <w:tc>
          <w:tcPr>
            <w:tcW w:w="3896" w:type="pct"/>
            <w:hideMark/>
          </w:tcPr>
          <w:p w14:paraId="3B692DAF" w14:textId="77777777" w:rsidR="00E06B7D" w:rsidRPr="00AB2D0D" w:rsidRDefault="00E06B7D" w:rsidP="00E06B7D">
            <w:pPr>
              <w:jc w:val="both"/>
              <w:rPr>
                <w:sz w:val="14"/>
              </w:rPr>
            </w:pPr>
            <w:r w:rsidRPr="00AB2D0D">
              <w:t>Ekonomikas ministrija, Izglītības un zinātnes ministrija, sabiedrība ar ierobežotu atbildību “Latvijas standarts”, Būvniecības valsts kontroles birojs, biedrība “Latvijas Siltuma, gāzes un ūdens tehnoloģijas inženieru savienība”</w:t>
            </w:r>
          </w:p>
        </w:tc>
      </w:tr>
      <w:tr w:rsidR="00E06B7D" w:rsidRPr="00AB2D0D" w14:paraId="48DE18C6" w14:textId="77777777" w:rsidTr="003B470F">
        <w:tc>
          <w:tcPr>
            <w:tcW w:w="130" w:type="pct"/>
            <w:hideMark/>
          </w:tcPr>
          <w:p w14:paraId="210E114A" w14:textId="77777777" w:rsidR="00E06B7D" w:rsidRPr="00AB2D0D" w:rsidRDefault="00E06B7D" w:rsidP="00E06B7D">
            <w:pPr>
              <w:widowControl w:val="0"/>
              <w:jc w:val="center"/>
            </w:pPr>
            <w:r w:rsidRPr="00AB2D0D">
              <w:t>4.</w:t>
            </w:r>
          </w:p>
        </w:tc>
        <w:tc>
          <w:tcPr>
            <w:tcW w:w="974" w:type="pct"/>
            <w:hideMark/>
          </w:tcPr>
          <w:p w14:paraId="33BA0A17" w14:textId="77777777" w:rsidR="00E06B7D" w:rsidRPr="00AB2D0D" w:rsidRDefault="00E06B7D" w:rsidP="00E06B7D">
            <w:pPr>
              <w:widowControl w:val="0"/>
            </w:pPr>
            <w:r w:rsidRPr="00AB2D0D">
              <w:t>Cita informācija</w:t>
            </w:r>
          </w:p>
        </w:tc>
        <w:tc>
          <w:tcPr>
            <w:tcW w:w="3896" w:type="pct"/>
            <w:hideMark/>
          </w:tcPr>
          <w:p w14:paraId="0321F5C4" w14:textId="77777777" w:rsidR="00E06B7D" w:rsidRPr="00AB2D0D" w:rsidRDefault="00E06B7D" w:rsidP="00E06B7D">
            <w:pPr>
              <w:widowControl w:val="0"/>
              <w:ind w:firstLine="108"/>
            </w:pPr>
            <w:r w:rsidRPr="00AB2D0D">
              <w:t>Nav</w:t>
            </w:r>
          </w:p>
        </w:tc>
      </w:tr>
    </w:tbl>
    <w:p w14:paraId="0B694318" w14:textId="77777777" w:rsidR="00E06B7D" w:rsidRPr="00AB2D0D" w:rsidRDefault="00E06B7D" w:rsidP="00E06B7D">
      <w:pPr>
        <w:pStyle w:val="Title"/>
        <w:spacing w:before="130" w:line="260" w:lineRule="exact"/>
        <w:jc w:val="both"/>
        <w:rPr>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39"/>
      </w:tblGrid>
      <w:tr w:rsidR="00E06B7D" w:rsidRPr="00AB2D0D" w14:paraId="06055416" w14:textId="77777777" w:rsidTr="00A5479E">
        <w:tc>
          <w:tcPr>
            <w:tcW w:w="9209" w:type="dxa"/>
            <w:gridSpan w:val="3"/>
            <w:vAlign w:val="center"/>
            <w:hideMark/>
          </w:tcPr>
          <w:p w14:paraId="603FAE0F" w14:textId="77777777" w:rsidR="00E06B7D" w:rsidRPr="00AB2D0D" w:rsidRDefault="00E06B7D" w:rsidP="00E06B7D">
            <w:pPr>
              <w:jc w:val="center"/>
              <w:rPr>
                <w:b/>
                <w:bCs/>
              </w:rPr>
            </w:pPr>
            <w:r w:rsidRPr="00AB2D0D">
              <w:rPr>
                <w:b/>
                <w:bCs/>
              </w:rPr>
              <w:t>II. Tiesību akta projekta ietekme uz sabiedrību, tautsaimniecības attīstību un administratīvo slogu</w:t>
            </w:r>
          </w:p>
        </w:tc>
      </w:tr>
      <w:tr w:rsidR="00E06B7D" w:rsidRPr="00AB2D0D" w14:paraId="3EC2BF8E" w14:textId="77777777" w:rsidTr="00A5479E">
        <w:tc>
          <w:tcPr>
            <w:tcW w:w="516" w:type="dxa"/>
            <w:hideMark/>
          </w:tcPr>
          <w:p w14:paraId="15779348" w14:textId="77777777" w:rsidR="00E06B7D" w:rsidRPr="00AB2D0D" w:rsidRDefault="00E06B7D" w:rsidP="00E06B7D">
            <w:pPr>
              <w:jc w:val="center"/>
            </w:pPr>
            <w:r w:rsidRPr="00AB2D0D">
              <w:t>1.</w:t>
            </w:r>
          </w:p>
        </w:tc>
        <w:tc>
          <w:tcPr>
            <w:tcW w:w="2454" w:type="dxa"/>
            <w:hideMark/>
          </w:tcPr>
          <w:p w14:paraId="2759E8FB" w14:textId="77777777" w:rsidR="00E06B7D" w:rsidRPr="00AB2D0D" w:rsidRDefault="00E06B7D" w:rsidP="00E06B7D">
            <w:r w:rsidRPr="00AB2D0D">
              <w:t xml:space="preserve">Sabiedrības </w:t>
            </w:r>
            <w:proofErr w:type="spellStart"/>
            <w:r w:rsidRPr="00AB2D0D">
              <w:t>mērķgrupas</w:t>
            </w:r>
            <w:proofErr w:type="spellEnd"/>
            <w:r w:rsidRPr="00AB2D0D">
              <w:t>, kuras tiesiskais regulējums ietekmē vai varētu ietekmēt</w:t>
            </w:r>
          </w:p>
        </w:tc>
        <w:tc>
          <w:tcPr>
            <w:tcW w:w="6239" w:type="dxa"/>
            <w:hideMark/>
          </w:tcPr>
          <w:p w14:paraId="3F4BA506" w14:textId="5BF1B358" w:rsidR="00E06B7D" w:rsidRPr="00AB2D0D" w:rsidRDefault="00E06B7D" w:rsidP="00E06B7D">
            <w:pPr>
              <w:pStyle w:val="naiskr"/>
              <w:spacing w:before="0" w:after="0"/>
              <w:jc w:val="both"/>
            </w:pPr>
            <w:r w:rsidRPr="00AB2D0D">
              <w:t>Neatkarīgu ēku energoefektivitātes ekspertu, kuriem ir derīgs sertifikāts, skaits ir 94 personas. Šo personu kompetences apliecināšanu profesionālo uzraudzību veic biedrība “Latvijas Siltuma, gāzes un ūdens tehnoloģijas inženieru savienība”</w:t>
            </w:r>
            <w:r w:rsidR="00A5479E" w:rsidRPr="00AB2D0D">
              <w:t>.</w:t>
            </w:r>
          </w:p>
          <w:p w14:paraId="1E5D6E87" w14:textId="77777777" w:rsidR="00E06B7D" w:rsidRPr="00AB2D0D" w:rsidRDefault="00E06B7D" w:rsidP="00E06B7D">
            <w:pPr>
              <w:pStyle w:val="naiskr"/>
              <w:spacing w:before="0" w:after="0"/>
              <w:jc w:val="both"/>
            </w:pPr>
            <w:r w:rsidRPr="00AB2D0D">
              <w:t>SIA “Latvijas standarts”, kas atbilstoši noteikumu projektam nodrošinās piekļuvi standartiem.</w:t>
            </w:r>
          </w:p>
          <w:p w14:paraId="0165F05D" w14:textId="273BC835" w:rsidR="00E06B7D" w:rsidRPr="00AB2D0D" w:rsidRDefault="00E06B7D" w:rsidP="00E06B7D">
            <w:pPr>
              <w:pStyle w:val="naiskr"/>
              <w:spacing w:before="0" w:after="0"/>
              <w:jc w:val="both"/>
            </w:pPr>
            <w:r w:rsidRPr="00AB2D0D">
              <w:t>Būvniecības valsts kontroles birojs, kas sadarbībā ar sistēmas izstrādātājiem nodrošinās</w:t>
            </w:r>
            <w:r w:rsidR="00A5479E" w:rsidRPr="00AB2D0D">
              <w:t xml:space="preserve"> Būvniecības informācijas</w:t>
            </w:r>
            <w:r w:rsidRPr="00AB2D0D">
              <w:t xml:space="preserve"> sistēmas pielāgošanas darbus.</w:t>
            </w:r>
          </w:p>
        </w:tc>
      </w:tr>
      <w:tr w:rsidR="00E06B7D" w:rsidRPr="00AB2D0D" w14:paraId="421E689F" w14:textId="77777777" w:rsidTr="00A5479E">
        <w:tc>
          <w:tcPr>
            <w:tcW w:w="516" w:type="dxa"/>
            <w:hideMark/>
          </w:tcPr>
          <w:p w14:paraId="503B8506" w14:textId="77777777" w:rsidR="00E06B7D" w:rsidRPr="00AB2D0D" w:rsidRDefault="00E06B7D" w:rsidP="00E06B7D">
            <w:pPr>
              <w:jc w:val="center"/>
            </w:pPr>
            <w:r w:rsidRPr="00AB2D0D">
              <w:t>2.</w:t>
            </w:r>
          </w:p>
        </w:tc>
        <w:tc>
          <w:tcPr>
            <w:tcW w:w="2454" w:type="dxa"/>
            <w:hideMark/>
          </w:tcPr>
          <w:p w14:paraId="166B25B4" w14:textId="77777777" w:rsidR="00E06B7D" w:rsidRPr="00AB2D0D" w:rsidRDefault="00E06B7D" w:rsidP="00E06B7D">
            <w:pPr>
              <w:jc w:val="both"/>
            </w:pPr>
            <w:r w:rsidRPr="00AB2D0D">
              <w:t>Tiesiskā regulējuma ietekme uz tautsaimniecību un administratīvo slogu</w:t>
            </w:r>
          </w:p>
        </w:tc>
        <w:tc>
          <w:tcPr>
            <w:tcW w:w="6239" w:type="dxa"/>
            <w:hideMark/>
          </w:tcPr>
          <w:p w14:paraId="27921ACC" w14:textId="627A2D94" w:rsidR="00E06B7D" w:rsidRPr="00AB2D0D" w:rsidRDefault="00E06B7D" w:rsidP="00E06B7D">
            <w:pPr>
              <w:jc w:val="both"/>
            </w:pPr>
            <w:r w:rsidRPr="00AB2D0D">
              <w:t xml:space="preserve">Neatkarīgs eksperts maksu par Latvijas standartu tiešsaistes lasītavas abonēšanu veic līdz ar patstāvīgas prakses uzraudzības gada maksu. Paredzētā maksa – 30 </w:t>
            </w:r>
            <w:proofErr w:type="spellStart"/>
            <w:r w:rsidRPr="00AB2D0D">
              <w:rPr>
                <w:i/>
                <w:iCs/>
              </w:rPr>
              <w:t>euro</w:t>
            </w:r>
            <w:proofErr w:type="spellEnd"/>
            <w:r w:rsidRPr="00AB2D0D">
              <w:t xml:space="preserve"> gadā ir būtiski zemāka kā maksa par atsevišķiem standartiem, neatkarīgam ekspertam tiks atvieglota piekļuve Latvijas standartu tiešsaistes lasītavai un nebūs jāvelta laikietilpīgs darbs ar standartiem lasītavā.</w:t>
            </w:r>
          </w:p>
          <w:p w14:paraId="2B1AC4A0" w14:textId="4524686A" w:rsidR="00E06B7D" w:rsidRPr="00AB2D0D" w:rsidRDefault="00E06B7D" w:rsidP="00A5479E">
            <w:pPr>
              <w:jc w:val="both"/>
            </w:pPr>
            <w:r w:rsidRPr="00AB2D0D">
              <w:t xml:space="preserve">Tautsaimniecība iegūs potenciāli kvalitatīvākus neatkarīga eksperta pakalpojumus, izstrādātos ēku </w:t>
            </w:r>
            <w:proofErr w:type="spellStart"/>
            <w:r w:rsidRPr="00AB2D0D">
              <w:t>energosertifikātus</w:t>
            </w:r>
            <w:proofErr w:type="spellEnd"/>
            <w:r w:rsidRPr="00AB2D0D">
              <w:t>, apkures un gaisa kondicionēšanas sistēmu pārbaudes aktus. Administratīvais slogs palielināsies neatkarīgajiem ekspertiem</w:t>
            </w:r>
            <w:r w:rsidR="00A5479E" w:rsidRPr="00AB2D0D">
              <w:t>,</w:t>
            </w:r>
            <w:r w:rsidRPr="00AB2D0D">
              <w:t xml:space="preserve"> veicot profesionālās pilnveides pasākumus, kā arī B</w:t>
            </w:r>
            <w:r w:rsidR="00A5479E" w:rsidRPr="00AB2D0D">
              <w:t>ūvniecības informācijas</w:t>
            </w:r>
            <w:r w:rsidRPr="00AB2D0D">
              <w:t xml:space="preserve"> sistēmā ievadot profesionālās pilnveides informāciju, tomēr slogs vērtējams kā nebūtisks pret sabiedrības ieguvumiem</w:t>
            </w:r>
            <w:r w:rsidR="00A5479E" w:rsidRPr="00AB2D0D">
              <w:t>,</w:t>
            </w:r>
            <w:r w:rsidRPr="00AB2D0D">
              <w:t xml:space="preserve"> uzlabojot neatkarīgu ekspertu kvalifikāciju un uzraudzību.</w:t>
            </w:r>
          </w:p>
          <w:p w14:paraId="3CF5F0A9" w14:textId="77777777" w:rsidR="00E06B7D" w:rsidRPr="00AB2D0D" w:rsidRDefault="00E06B7D" w:rsidP="00A5479E">
            <w:pPr>
              <w:keepNext/>
              <w:keepLines/>
              <w:jc w:val="both"/>
              <w:outlineLvl w:val="6"/>
            </w:pPr>
            <w:r w:rsidRPr="00AB2D0D">
              <w:t xml:space="preserve">Kompetences pārbaudes institūcijām radīsies papildus pienākumi, tomēr projekts paredz, ka ekspertu profesionālās  darbības pārkāpumu gadījumos var tikt pieprasīta atkārtota eksperta kompetences pārbaude, kas nosegs sertificēšanas institūcijas radītās papildu pienākumu izmaksas. </w:t>
            </w:r>
          </w:p>
        </w:tc>
      </w:tr>
      <w:tr w:rsidR="00E06B7D" w:rsidRPr="00AB2D0D" w14:paraId="27A170C5" w14:textId="77777777" w:rsidTr="00A5479E">
        <w:tc>
          <w:tcPr>
            <w:tcW w:w="516" w:type="dxa"/>
            <w:hideMark/>
          </w:tcPr>
          <w:p w14:paraId="23A084D0" w14:textId="77777777" w:rsidR="00E06B7D" w:rsidRPr="00AB2D0D" w:rsidRDefault="00E06B7D" w:rsidP="00E06B7D">
            <w:pPr>
              <w:jc w:val="center"/>
            </w:pPr>
            <w:r w:rsidRPr="00AB2D0D">
              <w:t>3.</w:t>
            </w:r>
          </w:p>
        </w:tc>
        <w:tc>
          <w:tcPr>
            <w:tcW w:w="2454" w:type="dxa"/>
            <w:hideMark/>
          </w:tcPr>
          <w:p w14:paraId="6013EC5D" w14:textId="77777777" w:rsidR="00E06B7D" w:rsidRPr="00AB2D0D" w:rsidRDefault="00E06B7D" w:rsidP="00E06B7D">
            <w:r w:rsidRPr="00AB2D0D">
              <w:t>Administratīvo izmaksu monetārs novērtējums</w:t>
            </w:r>
          </w:p>
        </w:tc>
        <w:tc>
          <w:tcPr>
            <w:tcW w:w="6239" w:type="dxa"/>
            <w:hideMark/>
          </w:tcPr>
          <w:p w14:paraId="775F8C97" w14:textId="77777777" w:rsidR="00E06B7D" w:rsidRPr="00AB2D0D" w:rsidRDefault="00E06B7D" w:rsidP="00E06B7D">
            <w:r w:rsidRPr="00AB2D0D">
              <w:t>Projekts šo jomu neskar</w:t>
            </w:r>
          </w:p>
        </w:tc>
      </w:tr>
      <w:tr w:rsidR="00E06B7D" w:rsidRPr="00AB2D0D" w14:paraId="4A24885F" w14:textId="77777777" w:rsidTr="00A5479E">
        <w:tc>
          <w:tcPr>
            <w:tcW w:w="516" w:type="dxa"/>
            <w:hideMark/>
          </w:tcPr>
          <w:p w14:paraId="77700F67" w14:textId="77777777" w:rsidR="00E06B7D" w:rsidRPr="00AB2D0D" w:rsidRDefault="00E06B7D" w:rsidP="00E06B7D">
            <w:pPr>
              <w:jc w:val="center"/>
            </w:pPr>
            <w:r w:rsidRPr="00AB2D0D">
              <w:t>4.</w:t>
            </w:r>
          </w:p>
        </w:tc>
        <w:tc>
          <w:tcPr>
            <w:tcW w:w="2454" w:type="dxa"/>
            <w:hideMark/>
          </w:tcPr>
          <w:p w14:paraId="210BDA75" w14:textId="77777777" w:rsidR="00E06B7D" w:rsidRPr="00AB2D0D" w:rsidRDefault="00E06B7D" w:rsidP="003E017D">
            <w:pPr>
              <w:jc w:val="both"/>
            </w:pPr>
            <w:r w:rsidRPr="00AB2D0D">
              <w:t>Atbilstības izmaksu monetārs novērtējums</w:t>
            </w:r>
          </w:p>
        </w:tc>
        <w:tc>
          <w:tcPr>
            <w:tcW w:w="6239" w:type="dxa"/>
            <w:hideMark/>
          </w:tcPr>
          <w:p w14:paraId="43DCD91F" w14:textId="0FF29098" w:rsidR="003E017D" w:rsidRPr="00AB2D0D" w:rsidRDefault="00E55C47" w:rsidP="003E017D">
            <w:pPr>
              <w:tabs>
                <w:tab w:val="center" w:pos="3089"/>
              </w:tabs>
              <w:jc w:val="both"/>
            </w:pPr>
            <w:r w:rsidRPr="00AB2D0D">
              <w:t xml:space="preserve">Šobrīd BIS neatkarīgu ekspertu reģistrā reģistrēti 94 eksperti.  </w:t>
            </w:r>
            <w:r w:rsidR="0003491C">
              <w:t>Latvijas s</w:t>
            </w:r>
            <w:r w:rsidRPr="00AB2D0D">
              <w:t xml:space="preserve">tandartu tiešsaistes lasītavas abonēšanas maksa tiks samazināta un sastādīs 30 </w:t>
            </w:r>
            <w:proofErr w:type="spellStart"/>
            <w:r w:rsidRPr="00AB2D0D">
              <w:rPr>
                <w:i/>
              </w:rPr>
              <w:t>euro</w:t>
            </w:r>
            <w:proofErr w:type="spellEnd"/>
            <w:r w:rsidRPr="00AB2D0D">
              <w:t xml:space="preserve"> gadā līdzšinējo 313,19 </w:t>
            </w:r>
            <w:proofErr w:type="spellStart"/>
            <w:r w:rsidRPr="00AB2D0D">
              <w:rPr>
                <w:i/>
              </w:rPr>
              <w:t>euro</w:t>
            </w:r>
            <w:proofErr w:type="spellEnd"/>
            <w:r w:rsidRPr="00AB2D0D">
              <w:rPr>
                <w:i/>
              </w:rPr>
              <w:t xml:space="preserve"> </w:t>
            </w:r>
            <w:r w:rsidRPr="00AB2D0D">
              <w:t>gadā</w:t>
            </w:r>
            <w:r w:rsidR="00AB2D0D" w:rsidRPr="00AB2D0D">
              <w:rPr>
                <w:iCs/>
              </w:rPr>
              <w:t xml:space="preserve"> vietā</w:t>
            </w:r>
            <w:r w:rsidRPr="00AB2D0D">
              <w:t xml:space="preserve">. </w:t>
            </w:r>
          </w:p>
          <w:p w14:paraId="5EC86DAE" w14:textId="566A3F7F" w:rsidR="00E06B7D" w:rsidRPr="00AB2D0D" w:rsidRDefault="00E55C47" w:rsidP="003E017D">
            <w:pPr>
              <w:tabs>
                <w:tab w:val="center" w:pos="3089"/>
              </w:tabs>
              <w:jc w:val="both"/>
            </w:pPr>
            <w:r w:rsidRPr="00AB2D0D">
              <w:t xml:space="preserve">Tādējādi, projekts paredz samazināt atbilstības izmaksas mērķa grupai gadā griezumā 26 619,86 </w:t>
            </w:r>
            <w:proofErr w:type="spellStart"/>
            <w:r w:rsidRPr="00AB2D0D">
              <w:rPr>
                <w:i/>
              </w:rPr>
              <w:t>euro</w:t>
            </w:r>
            <w:proofErr w:type="spellEnd"/>
            <w:r w:rsidRPr="00AB2D0D">
              <w:rPr>
                <w:i/>
              </w:rPr>
              <w:t xml:space="preserve"> </w:t>
            </w:r>
            <w:r w:rsidRPr="00AB2D0D">
              <w:t>apmērā (94 x (313,19-30))</w:t>
            </w:r>
            <w:r w:rsidR="00AB2D0D" w:rsidRPr="00AB2D0D">
              <w:t xml:space="preserve"> </w:t>
            </w:r>
            <w:r w:rsidRPr="00AB2D0D">
              <w:t>=</w:t>
            </w:r>
            <w:r w:rsidR="00AB2D0D" w:rsidRPr="00AB2D0D">
              <w:t xml:space="preserve"> </w:t>
            </w:r>
            <w:r w:rsidRPr="00AB2D0D">
              <w:t xml:space="preserve">26 619,86 </w:t>
            </w:r>
            <w:proofErr w:type="spellStart"/>
            <w:r w:rsidRPr="00AB2D0D">
              <w:rPr>
                <w:i/>
              </w:rPr>
              <w:t>euro</w:t>
            </w:r>
            <w:proofErr w:type="spellEnd"/>
            <w:r w:rsidRPr="00AB2D0D">
              <w:rPr>
                <w:i/>
              </w:rPr>
              <w:t>.</w:t>
            </w:r>
          </w:p>
        </w:tc>
      </w:tr>
      <w:tr w:rsidR="00E06B7D" w:rsidRPr="00AB2D0D" w14:paraId="01D5B525" w14:textId="77777777" w:rsidTr="00A5479E">
        <w:tc>
          <w:tcPr>
            <w:tcW w:w="516" w:type="dxa"/>
            <w:hideMark/>
          </w:tcPr>
          <w:p w14:paraId="76908E62" w14:textId="77777777" w:rsidR="00E06B7D" w:rsidRPr="00AB2D0D" w:rsidRDefault="00E06B7D" w:rsidP="00E06B7D">
            <w:pPr>
              <w:jc w:val="center"/>
            </w:pPr>
            <w:r w:rsidRPr="00AB2D0D">
              <w:t>5.</w:t>
            </w:r>
          </w:p>
        </w:tc>
        <w:tc>
          <w:tcPr>
            <w:tcW w:w="2454" w:type="dxa"/>
            <w:hideMark/>
          </w:tcPr>
          <w:p w14:paraId="22B338B2" w14:textId="77777777" w:rsidR="00E06B7D" w:rsidRPr="00AB2D0D" w:rsidRDefault="00E06B7D" w:rsidP="00E06B7D">
            <w:r w:rsidRPr="00AB2D0D">
              <w:t>Cita informācija</w:t>
            </w:r>
          </w:p>
        </w:tc>
        <w:tc>
          <w:tcPr>
            <w:tcW w:w="6239" w:type="dxa"/>
            <w:hideMark/>
          </w:tcPr>
          <w:p w14:paraId="5092B824" w14:textId="77777777" w:rsidR="00E06B7D" w:rsidRPr="00AB2D0D" w:rsidRDefault="00E06B7D" w:rsidP="00E06B7D">
            <w:r w:rsidRPr="00AB2D0D">
              <w:t>Nav</w:t>
            </w:r>
          </w:p>
          <w:p w14:paraId="27AF0EC0" w14:textId="77777777" w:rsidR="00E06B7D" w:rsidRPr="00AB2D0D" w:rsidRDefault="00E06B7D" w:rsidP="00E06B7D">
            <w:pPr>
              <w:ind w:firstLine="108"/>
              <w:rPr>
                <w:sz w:val="12"/>
              </w:rPr>
            </w:pPr>
          </w:p>
        </w:tc>
      </w:tr>
    </w:tbl>
    <w:p w14:paraId="7E92F44D" w14:textId="22F50D43" w:rsidR="00E06B7D" w:rsidRDefault="00E06B7D" w:rsidP="00E06B7D"/>
    <w:tbl>
      <w:tblPr>
        <w:tblStyle w:val="TableGridLight1"/>
        <w:tblW w:w="5553" w:type="pct"/>
        <w:tblInd w:w="-5" w:type="dxa"/>
        <w:shd w:val="clear" w:color="auto" w:fill="FFFFFF" w:themeFill="background1"/>
        <w:tblLook w:val="04A0" w:firstRow="1" w:lastRow="0" w:firstColumn="1" w:lastColumn="0" w:noHBand="0" w:noVBand="1"/>
      </w:tblPr>
      <w:tblGrid>
        <w:gridCol w:w="1709"/>
        <w:gridCol w:w="1056"/>
        <w:gridCol w:w="1150"/>
        <w:gridCol w:w="963"/>
        <w:gridCol w:w="1150"/>
        <w:gridCol w:w="963"/>
        <w:gridCol w:w="1150"/>
        <w:gridCol w:w="1150"/>
      </w:tblGrid>
      <w:tr w:rsidR="00441A80" w:rsidRPr="00441A80" w14:paraId="126AA066" w14:textId="77777777" w:rsidTr="006266A6">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043222B8" w14:textId="77777777" w:rsidR="00441A80" w:rsidRPr="00441A80" w:rsidRDefault="00441A80" w:rsidP="006266A6">
            <w:pPr>
              <w:ind w:right="-34"/>
              <w:jc w:val="center"/>
              <w:rPr>
                <w:b/>
                <w:sz w:val="24"/>
                <w:szCs w:val="24"/>
              </w:rPr>
            </w:pPr>
            <w:bookmarkStart w:id="4" w:name="_Hlk22558765"/>
            <w:r w:rsidRPr="00441A80">
              <w:rPr>
                <w:b/>
                <w:sz w:val="24"/>
                <w:szCs w:val="24"/>
              </w:rPr>
              <w:t>III. Tiesību akta projekta ietekme uz valsts budžetu un pašvaldību budžetiem</w:t>
            </w:r>
          </w:p>
        </w:tc>
      </w:tr>
      <w:tr w:rsidR="00441A80" w:rsidRPr="00441A80" w14:paraId="79C30702" w14:textId="77777777" w:rsidTr="006266A6">
        <w:tc>
          <w:tcPr>
            <w:tcW w:w="979" w:type="pct"/>
            <w:vMerge w:val="restart"/>
            <w:tcBorders>
              <w:top w:val="single" w:sz="4" w:space="0" w:color="auto"/>
              <w:left w:val="single" w:sz="4" w:space="0" w:color="auto"/>
              <w:right w:val="single" w:sz="4" w:space="0" w:color="auto"/>
            </w:tcBorders>
            <w:shd w:val="clear" w:color="auto" w:fill="FFFFFF" w:themeFill="background1"/>
            <w:hideMark/>
          </w:tcPr>
          <w:p w14:paraId="1F981B55" w14:textId="77777777" w:rsidR="00441A80" w:rsidRPr="00441A80" w:rsidRDefault="00441A80" w:rsidP="006266A6">
            <w:pPr>
              <w:rPr>
                <w:sz w:val="24"/>
                <w:szCs w:val="24"/>
              </w:rPr>
            </w:pPr>
            <w:r w:rsidRPr="00441A80">
              <w:rPr>
                <w:sz w:val="24"/>
                <w:szCs w:val="24"/>
              </w:rPr>
              <w:t>Rādītāji</w:t>
            </w:r>
          </w:p>
        </w:tc>
        <w:tc>
          <w:tcPr>
            <w:tcW w:w="1180" w:type="pct"/>
            <w:gridSpan w:val="2"/>
            <w:vMerge w:val="restart"/>
            <w:tcBorders>
              <w:top w:val="single" w:sz="4" w:space="0" w:color="auto"/>
              <w:left w:val="single" w:sz="4" w:space="0" w:color="auto"/>
              <w:right w:val="single" w:sz="4" w:space="0" w:color="auto"/>
            </w:tcBorders>
            <w:shd w:val="clear" w:color="auto" w:fill="FFFFFF" w:themeFill="background1"/>
            <w:hideMark/>
          </w:tcPr>
          <w:p w14:paraId="295D6126" w14:textId="77777777" w:rsidR="00441A80" w:rsidRPr="00441A80" w:rsidRDefault="00441A80" w:rsidP="006266A6">
            <w:pPr>
              <w:jc w:val="center"/>
              <w:rPr>
                <w:sz w:val="24"/>
                <w:szCs w:val="24"/>
              </w:rPr>
            </w:pPr>
            <w:r w:rsidRPr="00441A80">
              <w:rPr>
                <w:sz w:val="24"/>
                <w:szCs w:val="24"/>
              </w:rPr>
              <w:t>2020</w:t>
            </w:r>
          </w:p>
        </w:tc>
        <w:tc>
          <w:tcPr>
            <w:tcW w:w="2841" w:type="pct"/>
            <w:gridSpan w:val="5"/>
            <w:tcBorders>
              <w:top w:val="single" w:sz="4" w:space="0" w:color="auto"/>
              <w:left w:val="single" w:sz="4" w:space="0" w:color="auto"/>
              <w:right w:val="single" w:sz="4" w:space="0" w:color="auto"/>
            </w:tcBorders>
            <w:shd w:val="clear" w:color="auto" w:fill="FFFFFF" w:themeFill="background1"/>
            <w:hideMark/>
          </w:tcPr>
          <w:p w14:paraId="7E64BD67" w14:textId="77777777" w:rsidR="00441A80" w:rsidRPr="00441A80" w:rsidRDefault="00441A80" w:rsidP="006266A6">
            <w:pPr>
              <w:jc w:val="center"/>
              <w:rPr>
                <w:sz w:val="24"/>
                <w:szCs w:val="24"/>
              </w:rPr>
            </w:pPr>
            <w:r w:rsidRPr="00441A80">
              <w:rPr>
                <w:sz w:val="24"/>
                <w:szCs w:val="24"/>
              </w:rPr>
              <w:t>Turpmākie trīs gadi (</w:t>
            </w:r>
            <w:proofErr w:type="spellStart"/>
            <w:r w:rsidRPr="00441A80">
              <w:rPr>
                <w:sz w:val="24"/>
                <w:szCs w:val="24"/>
              </w:rPr>
              <w:t>euro</w:t>
            </w:r>
            <w:proofErr w:type="spellEnd"/>
            <w:r w:rsidRPr="00441A80">
              <w:rPr>
                <w:sz w:val="24"/>
                <w:szCs w:val="24"/>
              </w:rPr>
              <w:t>)</w:t>
            </w:r>
          </w:p>
        </w:tc>
      </w:tr>
      <w:tr w:rsidR="00441A80" w:rsidRPr="00441A80" w14:paraId="1D1112D9" w14:textId="77777777" w:rsidTr="006266A6">
        <w:tc>
          <w:tcPr>
            <w:tcW w:w="979" w:type="pct"/>
            <w:vMerge/>
            <w:tcBorders>
              <w:left w:val="single" w:sz="4" w:space="0" w:color="auto"/>
              <w:right w:val="single" w:sz="4" w:space="0" w:color="auto"/>
            </w:tcBorders>
            <w:shd w:val="clear" w:color="auto" w:fill="FFFFFF" w:themeFill="background1"/>
            <w:hideMark/>
          </w:tcPr>
          <w:p w14:paraId="49F0DBD3" w14:textId="77777777" w:rsidR="00441A80" w:rsidRPr="00441A80" w:rsidRDefault="00441A80" w:rsidP="006266A6">
            <w:pPr>
              <w:rPr>
                <w:sz w:val="24"/>
                <w:szCs w:val="24"/>
              </w:rPr>
            </w:pPr>
          </w:p>
        </w:tc>
        <w:tc>
          <w:tcPr>
            <w:tcW w:w="0" w:type="auto"/>
            <w:gridSpan w:val="2"/>
            <w:vMerge/>
            <w:tcBorders>
              <w:left w:val="single" w:sz="4" w:space="0" w:color="auto"/>
              <w:right w:val="single" w:sz="4" w:space="0" w:color="auto"/>
            </w:tcBorders>
            <w:shd w:val="clear" w:color="auto" w:fill="FFFFFF" w:themeFill="background1"/>
            <w:hideMark/>
          </w:tcPr>
          <w:p w14:paraId="382E107C" w14:textId="77777777" w:rsidR="00441A80" w:rsidRPr="00441A80" w:rsidRDefault="00441A80" w:rsidP="006266A6">
            <w:pPr>
              <w:rPr>
                <w:sz w:val="24"/>
                <w:szCs w:val="24"/>
              </w:rPr>
            </w:pPr>
          </w:p>
        </w:tc>
        <w:tc>
          <w:tcPr>
            <w:tcW w:w="1130" w:type="pct"/>
            <w:gridSpan w:val="2"/>
            <w:tcBorders>
              <w:top w:val="single" w:sz="4" w:space="0" w:color="auto"/>
              <w:left w:val="single" w:sz="4" w:space="0" w:color="auto"/>
              <w:right w:val="single" w:sz="4" w:space="0" w:color="auto"/>
            </w:tcBorders>
            <w:shd w:val="clear" w:color="auto" w:fill="FFFFFF" w:themeFill="background1"/>
            <w:hideMark/>
          </w:tcPr>
          <w:p w14:paraId="5A3B2EED" w14:textId="77777777" w:rsidR="00441A80" w:rsidRPr="00441A80" w:rsidRDefault="00441A80" w:rsidP="006266A6">
            <w:pPr>
              <w:jc w:val="center"/>
              <w:rPr>
                <w:sz w:val="24"/>
                <w:szCs w:val="24"/>
              </w:rPr>
            </w:pPr>
            <w:r w:rsidRPr="00441A80">
              <w:rPr>
                <w:sz w:val="24"/>
                <w:szCs w:val="24"/>
              </w:rPr>
              <w:t>2021</w:t>
            </w:r>
          </w:p>
        </w:tc>
        <w:tc>
          <w:tcPr>
            <w:tcW w:w="1130" w:type="pct"/>
            <w:gridSpan w:val="2"/>
            <w:tcBorders>
              <w:top w:val="single" w:sz="4" w:space="0" w:color="auto"/>
              <w:left w:val="single" w:sz="4" w:space="0" w:color="auto"/>
              <w:right w:val="single" w:sz="4" w:space="0" w:color="auto"/>
            </w:tcBorders>
            <w:shd w:val="clear" w:color="auto" w:fill="FFFFFF" w:themeFill="background1"/>
            <w:hideMark/>
          </w:tcPr>
          <w:p w14:paraId="2B8417AF" w14:textId="77777777" w:rsidR="00441A80" w:rsidRPr="00441A80" w:rsidRDefault="00441A80" w:rsidP="006266A6">
            <w:pPr>
              <w:jc w:val="center"/>
              <w:rPr>
                <w:sz w:val="24"/>
                <w:szCs w:val="24"/>
              </w:rPr>
            </w:pPr>
            <w:r w:rsidRPr="00441A80">
              <w:rPr>
                <w:sz w:val="24"/>
                <w:szCs w:val="24"/>
              </w:rPr>
              <w:t>2022</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D6966" w14:textId="77777777" w:rsidR="00441A80" w:rsidRPr="00441A80" w:rsidRDefault="00441A80" w:rsidP="006266A6">
            <w:pPr>
              <w:jc w:val="center"/>
              <w:rPr>
                <w:sz w:val="24"/>
                <w:szCs w:val="24"/>
              </w:rPr>
            </w:pPr>
            <w:r w:rsidRPr="00441A80">
              <w:rPr>
                <w:sz w:val="24"/>
                <w:szCs w:val="24"/>
              </w:rPr>
              <w:t>2023</w:t>
            </w:r>
          </w:p>
        </w:tc>
      </w:tr>
      <w:tr w:rsidR="00441A80" w:rsidRPr="00441A80" w14:paraId="75F3E6E6" w14:textId="77777777" w:rsidTr="006266A6">
        <w:tc>
          <w:tcPr>
            <w:tcW w:w="979" w:type="pct"/>
            <w:vMerge/>
            <w:tcBorders>
              <w:left w:val="single" w:sz="4" w:space="0" w:color="auto"/>
              <w:bottom w:val="single" w:sz="4" w:space="0" w:color="auto"/>
              <w:right w:val="single" w:sz="4" w:space="0" w:color="auto"/>
            </w:tcBorders>
            <w:shd w:val="clear" w:color="auto" w:fill="FFFFFF" w:themeFill="background1"/>
            <w:hideMark/>
          </w:tcPr>
          <w:p w14:paraId="330CC96D" w14:textId="77777777" w:rsidR="00441A80" w:rsidRPr="00441A80" w:rsidRDefault="00441A80" w:rsidP="006266A6">
            <w:pPr>
              <w:rPr>
                <w:sz w:val="24"/>
                <w:szCs w:val="24"/>
              </w:rPr>
            </w:pP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83617" w14:textId="77777777" w:rsidR="00441A80" w:rsidRPr="00441A80" w:rsidRDefault="00441A80" w:rsidP="006266A6">
            <w:pPr>
              <w:rPr>
                <w:sz w:val="24"/>
                <w:szCs w:val="24"/>
              </w:rPr>
            </w:pPr>
            <w:r w:rsidRPr="00441A80">
              <w:rPr>
                <w:sz w:val="24"/>
                <w:szCs w:val="24"/>
              </w:rPr>
              <w:t xml:space="preserve">saskaņā ar valsts </w:t>
            </w:r>
            <w:r w:rsidRPr="00441A80">
              <w:rPr>
                <w:sz w:val="24"/>
                <w:szCs w:val="24"/>
              </w:rPr>
              <w:lastRenderedPageBreak/>
              <w:t>budžetu kārtējam gadam</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FBB84" w14:textId="77777777" w:rsidR="00441A80" w:rsidRPr="00441A80" w:rsidRDefault="00441A80" w:rsidP="006266A6">
            <w:pPr>
              <w:rPr>
                <w:sz w:val="24"/>
                <w:szCs w:val="24"/>
              </w:rPr>
            </w:pPr>
            <w:r w:rsidRPr="00441A80">
              <w:rPr>
                <w:sz w:val="24"/>
                <w:szCs w:val="24"/>
              </w:rPr>
              <w:lastRenderedPageBreak/>
              <w:t xml:space="preserve">izmaiņas kārtējā </w:t>
            </w:r>
            <w:r w:rsidRPr="00441A80">
              <w:rPr>
                <w:sz w:val="24"/>
                <w:szCs w:val="24"/>
              </w:rPr>
              <w:lastRenderedPageBreak/>
              <w:t>gadā, salīdzinot ar valsts budžetu kārtējam gadam</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98267" w14:textId="77777777" w:rsidR="00441A80" w:rsidRPr="00441A80" w:rsidRDefault="00441A80" w:rsidP="006266A6">
            <w:pPr>
              <w:jc w:val="both"/>
              <w:rPr>
                <w:sz w:val="24"/>
                <w:szCs w:val="24"/>
              </w:rPr>
            </w:pPr>
            <w:r w:rsidRPr="00441A80">
              <w:rPr>
                <w:sz w:val="24"/>
                <w:szCs w:val="24"/>
              </w:rPr>
              <w:lastRenderedPageBreak/>
              <w:t xml:space="preserve">saskaņā ar </w:t>
            </w:r>
            <w:r w:rsidRPr="00441A80">
              <w:rPr>
                <w:sz w:val="24"/>
                <w:szCs w:val="24"/>
              </w:rPr>
              <w:lastRenderedPageBreak/>
              <w:t>vidēja termiņa budžeta ietvaru</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CA640" w14:textId="77777777" w:rsidR="00441A80" w:rsidRPr="00441A80" w:rsidRDefault="00441A80" w:rsidP="006266A6">
            <w:pPr>
              <w:rPr>
                <w:sz w:val="24"/>
                <w:szCs w:val="24"/>
              </w:rPr>
            </w:pPr>
            <w:r w:rsidRPr="00441A80">
              <w:rPr>
                <w:sz w:val="24"/>
                <w:szCs w:val="24"/>
              </w:rPr>
              <w:lastRenderedPageBreak/>
              <w:t xml:space="preserve">izmaiņas, salīdzinot </w:t>
            </w:r>
            <w:r w:rsidRPr="00441A80">
              <w:rPr>
                <w:sz w:val="24"/>
                <w:szCs w:val="24"/>
              </w:rPr>
              <w:lastRenderedPageBreak/>
              <w:t>ar vidēja termiņa budžeta ietvaru 2021. gadam</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82B040" w14:textId="77777777" w:rsidR="00441A80" w:rsidRPr="00441A80" w:rsidRDefault="00441A80" w:rsidP="006266A6">
            <w:pPr>
              <w:rPr>
                <w:sz w:val="24"/>
                <w:szCs w:val="24"/>
              </w:rPr>
            </w:pPr>
            <w:r w:rsidRPr="00441A80">
              <w:rPr>
                <w:sz w:val="24"/>
                <w:szCs w:val="24"/>
              </w:rPr>
              <w:lastRenderedPageBreak/>
              <w:t xml:space="preserve">saskaņā ar </w:t>
            </w:r>
            <w:r w:rsidRPr="00441A80">
              <w:rPr>
                <w:sz w:val="24"/>
                <w:szCs w:val="24"/>
              </w:rPr>
              <w:lastRenderedPageBreak/>
              <w:t>vidēja termiņa budžeta ietvaru</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B080A3" w14:textId="77777777" w:rsidR="00441A80" w:rsidRPr="00441A80" w:rsidRDefault="00441A80" w:rsidP="006266A6">
            <w:pPr>
              <w:rPr>
                <w:sz w:val="24"/>
                <w:szCs w:val="24"/>
              </w:rPr>
            </w:pPr>
            <w:r w:rsidRPr="00441A80">
              <w:rPr>
                <w:sz w:val="24"/>
                <w:szCs w:val="24"/>
              </w:rPr>
              <w:lastRenderedPageBreak/>
              <w:t xml:space="preserve">izmaiņas, salīdzinot </w:t>
            </w:r>
            <w:r w:rsidRPr="00441A80">
              <w:rPr>
                <w:sz w:val="24"/>
                <w:szCs w:val="24"/>
              </w:rPr>
              <w:lastRenderedPageBreak/>
              <w:t>ar vidēja termiņa budžeta ietvaru 2022. gadam</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3AA95" w14:textId="77777777" w:rsidR="00441A80" w:rsidRPr="00441A80" w:rsidRDefault="00441A80" w:rsidP="006266A6">
            <w:pPr>
              <w:rPr>
                <w:sz w:val="24"/>
                <w:szCs w:val="24"/>
              </w:rPr>
            </w:pPr>
            <w:r w:rsidRPr="00441A80">
              <w:rPr>
                <w:sz w:val="24"/>
                <w:szCs w:val="24"/>
              </w:rPr>
              <w:lastRenderedPageBreak/>
              <w:t xml:space="preserve">izmaiņas, salīdzinot </w:t>
            </w:r>
            <w:r w:rsidRPr="00441A80">
              <w:rPr>
                <w:sz w:val="24"/>
                <w:szCs w:val="24"/>
              </w:rPr>
              <w:lastRenderedPageBreak/>
              <w:t>ar vidēja termiņa budžeta ietvaru 2022. gadam</w:t>
            </w:r>
          </w:p>
        </w:tc>
      </w:tr>
      <w:tr w:rsidR="00441A80" w:rsidRPr="00441A80" w14:paraId="7689C82A"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DFE6A" w14:textId="77777777" w:rsidR="00441A80" w:rsidRPr="00441A80" w:rsidRDefault="00441A80" w:rsidP="006266A6">
            <w:pPr>
              <w:jc w:val="center"/>
              <w:rPr>
                <w:sz w:val="24"/>
                <w:szCs w:val="24"/>
              </w:rPr>
            </w:pPr>
            <w:r w:rsidRPr="00441A80">
              <w:rPr>
                <w:sz w:val="24"/>
                <w:szCs w:val="24"/>
              </w:rPr>
              <w:lastRenderedPageBreak/>
              <w:t>1</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601E6" w14:textId="77777777" w:rsidR="00441A80" w:rsidRPr="00441A80" w:rsidRDefault="00441A80" w:rsidP="006266A6">
            <w:pPr>
              <w:jc w:val="center"/>
              <w:rPr>
                <w:sz w:val="24"/>
                <w:szCs w:val="24"/>
              </w:rPr>
            </w:pPr>
            <w:r w:rsidRPr="00441A80">
              <w:rPr>
                <w:sz w:val="24"/>
                <w:szCs w:val="24"/>
              </w:rPr>
              <w:t>2</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3A2C8" w14:textId="77777777" w:rsidR="00441A80" w:rsidRPr="00441A80" w:rsidRDefault="00441A80" w:rsidP="006266A6">
            <w:pPr>
              <w:jc w:val="center"/>
              <w:rPr>
                <w:sz w:val="24"/>
                <w:szCs w:val="24"/>
              </w:rPr>
            </w:pPr>
            <w:r w:rsidRPr="00441A80">
              <w:rPr>
                <w:sz w:val="24"/>
                <w:szCs w:val="24"/>
              </w:rPr>
              <w:t>3</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89E69" w14:textId="77777777" w:rsidR="00441A80" w:rsidRPr="00441A80" w:rsidRDefault="00441A80" w:rsidP="006266A6">
            <w:pPr>
              <w:jc w:val="center"/>
              <w:rPr>
                <w:sz w:val="24"/>
                <w:szCs w:val="24"/>
              </w:rPr>
            </w:pPr>
            <w:r w:rsidRPr="00441A80">
              <w:rPr>
                <w:sz w:val="24"/>
                <w:szCs w:val="24"/>
              </w:rPr>
              <w:t>4</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1EE20" w14:textId="77777777" w:rsidR="00441A80" w:rsidRPr="00441A80" w:rsidRDefault="00441A80" w:rsidP="006266A6">
            <w:pPr>
              <w:jc w:val="center"/>
              <w:rPr>
                <w:sz w:val="24"/>
                <w:szCs w:val="24"/>
              </w:rPr>
            </w:pPr>
            <w:r w:rsidRPr="00441A80">
              <w:rPr>
                <w:sz w:val="24"/>
                <w:szCs w:val="24"/>
              </w:rPr>
              <w:t>5</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48FC26" w14:textId="77777777" w:rsidR="00441A80" w:rsidRPr="00441A80" w:rsidRDefault="00441A80" w:rsidP="006266A6">
            <w:pPr>
              <w:jc w:val="center"/>
              <w:rPr>
                <w:sz w:val="24"/>
                <w:szCs w:val="24"/>
              </w:rPr>
            </w:pPr>
            <w:r w:rsidRPr="00441A80">
              <w:rPr>
                <w:sz w:val="24"/>
                <w:szCs w:val="24"/>
              </w:rPr>
              <w:t>6</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DEBF6" w14:textId="77777777" w:rsidR="00441A80" w:rsidRPr="00441A80" w:rsidRDefault="00441A80" w:rsidP="006266A6">
            <w:pPr>
              <w:jc w:val="center"/>
              <w:rPr>
                <w:sz w:val="24"/>
                <w:szCs w:val="24"/>
              </w:rPr>
            </w:pPr>
            <w:r w:rsidRPr="00441A80">
              <w:rPr>
                <w:sz w:val="24"/>
                <w:szCs w:val="24"/>
              </w:rPr>
              <w:t>7</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21202" w14:textId="77777777" w:rsidR="00441A80" w:rsidRPr="00441A80" w:rsidRDefault="00441A80" w:rsidP="006266A6">
            <w:pPr>
              <w:jc w:val="center"/>
              <w:rPr>
                <w:sz w:val="24"/>
                <w:szCs w:val="24"/>
              </w:rPr>
            </w:pPr>
            <w:r w:rsidRPr="00441A80">
              <w:rPr>
                <w:sz w:val="24"/>
                <w:szCs w:val="24"/>
              </w:rPr>
              <w:t>8</w:t>
            </w:r>
          </w:p>
        </w:tc>
      </w:tr>
      <w:tr w:rsidR="00441A80" w:rsidRPr="00441A80" w14:paraId="06AEEA28"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D0F39D" w14:textId="77777777" w:rsidR="00441A80" w:rsidRPr="00441A80" w:rsidRDefault="00441A80" w:rsidP="006266A6">
            <w:pPr>
              <w:rPr>
                <w:sz w:val="24"/>
                <w:szCs w:val="24"/>
              </w:rPr>
            </w:pPr>
            <w:r w:rsidRPr="00441A80">
              <w:rPr>
                <w:sz w:val="24"/>
                <w:szCs w:val="24"/>
              </w:rPr>
              <w:t>1. Budžeta ieņēmumi</w:t>
            </w:r>
          </w:p>
        </w:tc>
        <w:tc>
          <w:tcPr>
            <w:tcW w:w="564" w:type="pct"/>
            <w:tcBorders>
              <w:top w:val="single" w:sz="4" w:space="0" w:color="auto"/>
              <w:left w:val="single" w:sz="4" w:space="0" w:color="auto"/>
              <w:right w:val="single" w:sz="4" w:space="0" w:color="auto"/>
            </w:tcBorders>
            <w:shd w:val="clear" w:color="auto" w:fill="FFFFFF" w:themeFill="background1"/>
            <w:hideMark/>
          </w:tcPr>
          <w:p w14:paraId="511E875B"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right w:val="single" w:sz="4" w:space="0" w:color="auto"/>
            </w:tcBorders>
            <w:shd w:val="clear" w:color="auto" w:fill="FFFFFF" w:themeFill="background1"/>
            <w:hideMark/>
          </w:tcPr>
          <w:p w14:paraId="1B3B862D"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right w:val="single" w:sz="4" w:space="0" w:color="auto"/>
            </w:tcBorders>
            <w:shd w:val="clear" w:color="auto" w:fill="FFFFFF" w:themeFill="background1"/>
            <w:hideMark/>
          </w:tcPr>
          <w:p w14:paraId="55973733"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right w:val="single" w:sz="4" w:space="0" w:color="auto"/>
            </w:tcBorders>
            <w:shd w:val="clear" w:color="auto" w:fill="FFFFFF" w:themeFill="background1"/>
            <w:hideMark/>
          </w:tcPr>
          <w:p w14:paraId="252D8AFA"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right w:val="single" w:sz="4" w:space="0" w:color="auto"/>
            </w:tcBorders>
            <w:shd w:val="clear" w:color="auto" w:fill="FFFFFF" w:themeFill="background1"/>
            <w:hideMark/>
          </w:tcPr>
          <w:p w14:paraId="5F395E6D"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right w:val="single" w:sz="4" w:space="0" w:color="auto"/>
            </w:tcBorders>
            <w:shd w:val="clear" w:color="auto" w:fill="FFFFFF" w:themeFill="background1"/>
            <w:hideMark/>
          </w:tcPr>
          <w:p w14:paraId="36E871FC"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right w:val="single" w:sz="4" w:space="0" w:color="auto"/>
            </w:tcBorders>
            <w:shd w:val="clear" w:color="auto" w:fill="FFFFFF" w:themeFill="background1"/>
            <w:hideMark/>
          </w:tcPr>
          <w:p w14:paraId="0E69AA17" w14:textId="77777777" w:rsidR="00441A80" w:rsidRPr="00441A80" w:rsidRDefault="00441A80" w:rsidP="006266A6">
            <w:pPr>
              <w:jc w:val="center"/>
              <w:rPr>
                <w:sz w:val="24"/>
                <w:szCs w:val="24"/>
              </w:rPr>
            </w:pPr>
            <w:r w:rsidRPr="00441A80">
              <w:rPr>
                <w:sz w:val="24"/>
                <w:szCs w:val="24"/>
              </w:rPr>
              <w:t>0</w:t>
            </w:r>
          </w:p>
        </w:tc>
      </w:tr>
      <w:tr w:rsidR="00441A80" w:rsidRPr="00441A80" w14:paraId="65B0C291"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9C40A" w14:textId="77777777" w:rsidR="00441A80" w:rsidRPr="00441A80" w:rsidRDefault="00441A80" w:rsidP="006266A6">
            <w:pPr>
              <w:rPr>
                <w:sz w:val="24"/>
                <w:szCs w:val="24"/>
              </w:rPr>
            </w:pPr>
            <w:r w:rsidRPr="00441A80">
              <w:rPr>
                <w:sz w:val="24"/>
                <w:szCs w:val="24"/>
              </w:rPr>
              <w:t>1.1. valsts pamatbudžets, tai skaitā ieņēmumi no maksas pakalpojumiem un citi pašu ieņēmumi</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2A6B9"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2E10D"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05B09"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11B4B"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100D7"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9DD7E"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31D1E" w14:textId="77777777" w:rsidR="00441A80" w:rsidRPr="00441A80" w:rsidRDefault="00441A80" w:rsidP="006266A6">
            <w:pPr>
              <w:jc w:val="center"/>
              <w:rPr>
                <w:sz w:val="24"/>
                <w:szCs w:val="24"/>
              </w:rPr>
            </w:pPr>
            <w:r w:rsidRPr="00441A80">
              <w:rPr>
                <w:sz w:val="24"/>
                <w:szCs w:val="24"/>
              </w:rPr>
              <w:t>0</w:t>
            </w:r>
          </w:p>
        </w:tc>
      </w:tr>
      <w:tr w:rsidR="00441A80" w:rsidRPr="00441A80" w14:paraId="2C378044"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251722" w14:textId="77777777" w:rsidR="00441A80" w:rsidRPr="00441A80" w:rsidRDefault="00441A80" w:rsidP="006266A6">
            <w:pPr>
              <w:rPr>
                <w:sz w:val="24"/>
                <w:szCs w:val="24"/>
              </w:rPr>
            </w:pPr>
            <w:r w:rsidRPr="00441A80">
              <w:rPr>
                <w:sz w:val="24"/>
                <w:szCs w:val="24"/>
              </w:rPr>
              <w:t>1.2. valsts speciālais budžets</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F540C1"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1F7F2"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1AB7F"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2D03E6"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B6373"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304E5"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FC864" w14:textId="77777777" w:rsidR="00441A80" w:rsidRPr="00441A80" w:rsidRDefault="00441A80" w:rsidP="006266A6">
            <w:pPr>
              <w:jc w:val="center"/>
              <w:rPr>
                <w:sz w:val="24"/>
                <w:szCs w:val="24"/>
              </w:rPr>
            </w:pPr>
            <w:r w:rsidRPr="00441A80">
              <w:rPr>
                <w:sz w:val="24"/>
                <w:szCs w:val="24"/>
              </w:rPr>
              <w:t>0</w:t>
            </w:r>
          </w:p>
        </w:tc>
      </w:tr>
      <w:tr w:rsidR="00441A80" w:rsidRPr="00441A80" w14:paraId="49E4AC5A"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085AB" w14:textId="77777777" w:rsidR="00441A80" w:rsidRPr="00441A80" w:rsidRDefault="00441A80" w:rsidP="006266A6">
            <w:pPr>
              <w:rPr>
                <w:sz w:val="24"/>
                <w:szCs w:val="24"/>
              </w:rPr>
            </w:pPr>
            <w:r w:rsidRPr="00441A80">
              <w:rPr>
                <w:sz w:val="24"/>
                <w:szCs w:val="24"/>
              </w:rPr>
              <w:t>1.3. pašvaldību budžets</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54F094"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9E101D"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D2B23"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CA845"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602EA4"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A1FAC"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CDD802" w14:textId="77777777" w:rsidR="00441A80" w:rsidRPr="00441A80" w:rsidRDefault="00441A80" w:rsidP="006266A6">
            <w:pPr>
              <w:jc w:val="center"/>
              <w:rPr>
                <w:sz w:val="24"/>
                <w:szCs w:val="24"/>
              </w:rPr>
            </w:pPr>
            <w:r w:rsidRPr="00441A80">
              <w:rPr>
                <w:sz w:val="24"/>
                <w:szCs w:val="24"/>
              </w:rPr>
              <w:t>0</w:t>
            </w:r>
          </w:p>
        </w:tc>
      </w:tr>
      <w:tr w:rsidR="00441A80" w:rsidRPr="00441A80" w14:paraId="4CDBD107"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4DA8D" w14:textId="77777777" w:rsidR="00441A80" w:rsidRPr="00441A80" w:rsidRDefault="00441A80" w:rsidP="006266A6">
            <w:pPr>
              <w:rPr>
                <w:sz w:val="24"/>
                <w:szCs w:val="24"/>
              </w:rPr>
            </w:pPr>
            <w:r w:rsidRPr="00441A80">
              <w:rPr>
                <w:sz w:val="24"/>
                <w:szCs w:val="24"/>
              </w:rPr>
              <w:t>2. Budžeta izdevumi</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1359B"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241BE" w14:textId="77777777" w:rsidR="00441A80" w:rsidRPr="00441A80" w:rsidRDefault="00441A80" w:rsidP="006266A6">
            <w:pPr>
              <w:jc w:val="center"/>
              <w:rPr>
                <w:sz w:val="24"/>
                <w:szCs w:val="24"/>
              </w:rPr>
            </w:pPr>
            <w:r w:rsidRPr="00441A80">
              <w:rPr>
                <w:sz w:val="24"/>
                <w:szCs w:val="24"/>
              </w:rPr>
              <w:t>12 342</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0E5F8"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35407"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3B70D4"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43826"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B006A" w14:textId="77777777" w:rsidR="00441A80" w:rsidRPr="00441A80" w:rsidRDefault="00441A80" w:rsidP="006266A6">
            <w:pPr>
              <w:jc w:val="center"/>
              <w:rPr>
                <w:sz w:val="24"/>
                <w:szCs w:val="24"/>
              </w:rPr>
            </w:pPr>
            <w:r w:rsidRPr="00441A80">
              <w:rPr>
                <w:sz w:val="24"/>
                <w:szCs w:val="24"/>
              </w:rPr>
              <w:t>0</w:t>
            </w:r>
          </w:p>
        </w:tc>
      </w:tr>
      <w:tr w:rsidR="00441A80" w:rsidRPr="00441A80" w14:paraId="39634B2B"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ED063" w14:textId="77777777" w:rsidR="00441A80" w:rsidRPr="00441A80" w:rsidRDefault="00441A80" w:rsidP="006266A6">
            <w:pPr>
              <w:rPr>
                <w:sz w:val="24"/>
                <w:szCs w:val="24"/>
              </w:rPr>
            </w:pPr>
            <w:r w:rsidRPr="00441A80">
              <w:rPr>
                <w:sz w:val="24"/>
                <w:szCs w:val="24"/>
              </w:rPr>
              <w:t>2.1. valsts pamatbudžets</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D2D73"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855331" w14:textId="77777777" w:rsidR="00441A80" w:rsidRPr="00441A80" w:rsidRDefault="00441A80" w:rsidP="006266A6">
            <w:pPr>
              <w:jc w:val="center"/>
              <w:rPr>
                <w:sz w:val="24"/>
                <w:szCs w:val="24"/>
              </w:rPr>
            </w:pPr>
            <w:r w:rsidRPr="00441A80">
              <w:rPr>
                <w:sz w:val="24"/>
                <w:szCs w:val="24"/>
              </w:rPr>
              <w:t>12 342</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56468"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9A8F3"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32A79"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15223"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F9C7" w14:textId="77777777" w:rsidR="00441A80" w:rsidRPr="00441A80" w:rsidRDefault="00441A80" w:rsidP="006266A6">
            <w:pPr>
              <w:jc w:val="center"/>
              <w:rPr>
                <w:sz w:val="24"/>
                <w:szCs w:val="24"/>
              </w:rPr>
            </w:pPr>
            <w:r w:rsidRPr="00441A80">
              <w:rPr>
                <w:sz w:val="24"/>
                <w:szCs w:val="24"/>
              </w:rPr>
              <w:t>0</w:t>
            </w:r>
          </w:p>
        </w:tc>
      </w:tr>
      <w:tr w:rsidR="00441A80" w:rsidRPr="00441A80" w14:paraId="7BD2C8FB"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77E79" w14:textId="77777777" w:rsidR="00441A80" w:rsidRPr="00441A80" w:rsidRDefault="00441A80" w:rsidP="006266A6">
            <w:pPr>
              <w:rPr>
                <w:sz w:val="24"/>
                <w:szCs w:val="24"/>
              </w:rPr>
            </w:pPr>
            <w:r w:rsidRPr="00441A80">
              <w:rPr>
                <w:sz w:val="24"/>
                <w:szCs w:val="24"/>
              </w:rPr>
              <w:t>2.2. valsts speciālais budžets</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CBB73C"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13305"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EFF76"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B37FF"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FFB37"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5550F"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CDF64" w14:textId="77777777" w:rsidR="00441A80" w:rsidRPr="00441A80" w:rsidRDefault="00441A80" w:rsidP="006266A6">
            <w:pPr>
              <w:jc w:val="center"/>
              <w:rPr>
                <w:sz w:val="24"/>
                <w:szCs w:val="24"/>
              </w:rPr>
            </w:pPr>
            <w:r w:rsidRPr="00441A80">
              <w:rPr>
                <w:sz w:val="24"/>
                <w:szCs w:val="24"/>
              </w:rPr>
              <w:t>0</w:t>
            </w:r>
          </w:p>
        </w:tc>
      </w:tr>
      <w:tr w:rsidR="00441A80" w:rsidRPr="00441A80" w14:paraId="71C7B9D4" w14:textId="77777777" w:rsidTr="006266A6">
        <w:tc>
          <w:tcPr>
            <w:tcW w:w="979" w:type="pct"/>
            <w:tcBorders>
              <w:top w:val="single" w:sz="4" w:space="0" w:color="auto"/>
              <w:left w:val="single" w:sz="4" w:space="0" w:color="auto"/>
              <w:right w:val="single" w:sz="4" w:space="0" w:color="auto"/>
            </w:tcBorders>
            <w:shd w:val="clear" w:color="auto" w:fill="FFFFFF" w:themeFill="background1"/>
            <w:hideMark/>
          </w:tcPr>
          <w:p w14:paraId="6075343A" w14:textId="77777777" w:rsidR="00441A80" w:rsidRPr="00441A80" w:rsidRDefault="00441A80" w:rsidP="006266A6">
            <w:pPr>
              <w:rPr>
                <w:sz w:val="24"/>
                <w:szCs w:val="24"/>
              </w:rPr>
            </w:pPr>
            <w:r w:rsidRPr="00441A80">
              <w:rPr>
                <w:sz w:val="24"/>
                <w:szCs w:val="24"/>
              </w:rPr>
              <w:t>2.3. pašvaldību budžets</w:t>
            </w:r>
          </w:p>
        </w:tc>
        <w:tc>
          <w:tcPr>
            <w:tcW w:w="564" w:type="pct"/>
            <w:tcBorders>
              <w:top w:val="single" w:sz="4" w:space="0" w:color="auto"/>
              <w:left w:val="single" w:sz="4" w:space="0" w:color="auto"/>
              <w:right w:val="single" w:sz="4" w:space="0" w:color="auto"/>
            </w:tcBorders>
            <w:shd w:val="clear" w:color="auto" w:fill="FFFFFF" w:themeFill="background1"/>
            <w:hideMark/>
          </w:tcPr>
          <w:p w14:paraId="0B617668"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right w:val="single" w:sz="4" w:space="0" w:color="auto"/>
            </w:tcBorders>
            <w:shd w:val="clear" w:color="auto" w:fill="FFFFFF" w:themeFill="background1"/>
            <w:hideMark/>
          </w:tcPr>
          <w:p w14:paraId="35082563"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right w:val="single" w:sz="4" w:space="0" w:color="auto"/>
            </w:tcBorders>
            <w:shd w:val="clear" w:color="auto" w:fill="FFFFFF" w:themeFill="background1"/>
            <w:hideMark/>
          </w:tcPr>
          <w:p w14:paraId="148F03E2"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right w:val="single" w:sz="4" w:space="0" w:color="auto"/>
            </w:tcBorders>
            <w:shd w:val="clear" w:color="auto" w:fill="FFFFFF" w:themeFill="background1"/>
            <w:hideMark/>
          </w:tcPr>
          <w:p w14:paraId="4D94C26D"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right w:val="single" w:sz="4" w:space="0" w:color="auto"/>
            </w:tcBorders>
            <w:shd w:val="clear" w:color="auto" w:fill="FFFFFF" w:themeFill="background1"/>
            <w:hideMark/>
          </w:tcPr>
          <w:p w14:paraId="5EF3BAD2"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right w:val="single" w:sz="4" w:space="0" w:color="auto"/>
            </w:tcBorders>
            <w:shd w:val="clear" w:color="auto" w:fill="FFFFFF" w:themeFill="background1"/>
            <w:hideMark/>
          </w:tcPr>
          <w:p w14:paraId="4752E15B"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right w:val="single" w:sz="4" w:space="0" w:color="auto"/>
            </w:tcBorders>
            <w:shd w:val="clear" w:color="auto" w:fill="FFFFFF" w:themeFill="background1"/>
            <w:hideMark/>
          </w:tcPr>
          <w:p w14:paraId="519C3C72" w14:textId="77777777" w:rsidR="00441A80" w:rsidRPr="00441A80" w:rsidRDefault="00441A80" w:rsidP="006266A6">
            <w:pPr>
              <w:jc w:val="center"/>
              <w:rPr>
                <w:sz w:val="24"/>
                <w:szCs w:val="24"/>
              </w:rPr>
            </w:pPr>
            <w:r w:rsidRPr="00441A80">
              <w:rPr>
                <w:sz w:val="24"/>
                <w:szCs w:val="24"/>
              </w:rPr>
              <w:t>0</w:t>
            </w:r>
          </w:p>
        </w:tc>
      </w:tr>
      <w:tr w:rsidR="00441A80" w:rsidRPr="00441A80" w14:paraId="02830187"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0E0BF" w14:textId="77777777" w:rsidR="00441A80" w:rsidRPr="00441A80" w:rsidRDefault="00441A80" w:rsidP="006266A6">
            <w:pPr>
              <w:rPr>
                <w:sz w:val="24"/>
                <w:szCs w:val="24"/>
              </w:rPr>
            </w:pPr>
            <w:r w:rsidRPr="00441A80">
              <w:rPr>
                <w:sz w:val="24"/>
                <w:szCs w:val="24"/>
              </w:rPr>
              <w:t>3. Finansiālā ietekme</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AB40F"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A97E3" w14:textId="77777777" w:rsidR="00441A80" w:rsidRPr="00441A80" w:rsidRDefault="00441A80" w:rsidP="006266A6">
            <w:pPr>
              <w:jc w:val="center"/>
              <w:rPr>
                <w:sz w:val="24"/>
                <w:szCs w:val="24"/>
              </w:rPr>
            </w:pPr>
            <w:r w:rsidRPr="00441A80">
              <w:rPr>
                <w:sz w:val="24"/>
                <w:szCs w:val="24"/>
              </w:rPr>
              <w:t>-12 342</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1C3CB"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124E7"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189F5"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66641"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D94D2" w14:textId="77777777" w:rsidR="00441A80" w:rsidRPr="00441A80" w:rsidRDefault="00441A80" w:rsidP="006266A6">
            <w:pPr>
              <w:jc w:val="center"/>
              <w:rPr>
                <w:sz w:val="24"/>
                <w:szCs w:val="24"/>
              </w:rPr>
            </w:pPr>
            <w:r w:rsidRPr="00441A80">
              <w:rPr>
                <w:sz w:val="24"/>
                <w:szCs w:val="24"/>
              </w:rPr>
              <w:t>0</w:t>
            </w:r>
          </w:p>
        </w:tc>
      </w:tr>
      <w:tr w:rsidR="00441A80" w:rsidRPr="00441A80" w14:paraId="324C237F"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E4539" w14:textId="77777777" w:rsidR="00441A80" w:rsidRPr="00441A80" w:rsidRDefault="00441A80" w:rsidP="006266A6">
            <w:pPr>
              <w:rPr>
                <w:sz w:val="24"/>
                <w:szCs w:val="24"/>
              </w:rPr>
            </w:pPr>
            <w:r w:rsidRPr="00441A80">
              <w:rPr>
                <w:sz w:val="24"/>
                <w:szCs w:val="24"/>
              </w:rPr>
              <w:t>3.1. valsts pamatbudžets</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289DB"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F6191" w14:textId="77777777" w:rsidR="00441A80" w:rsidRPr="00441A80" w:rsidRDefault="00441A80" w:rsidP="006266A6">
            <w:pPr>
              <w:jc w:val="center"/>
              <w:rPr>
                <w:sz w:val="24"/>
                <w:szCs w:val="24"/>
              </w:rPr>
            </w:pPr>
            <w:r w:rsidRPr="00441A80">
              <w:rPr>
                <w:sz w:val="24"/>
                <w:szCs w:val="24"/>
              </w:rPr>
              <w:t>-12 342</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EA455"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3349C"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61571"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188E9"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E2C09" w14:textId="77777777" w:rsidR="00441A80" w:rsidRPr="00441A80" w:rsidRDefault="00441A80" w:rsidP="006266A6">
            <w:pPr>
              <w:jc w:val="center"/>
              <w:rPr>
                <w:sz w:val="24"/>
                <w:szCs w:val="24"/>
              </w:rPr>
            </w:pPr>
            <w:r w:rsidRPr="00441A80">
              <w:rPr>
                <w:sz w:val="24"/>
                <w:szCs w:val="24"/>
              </w:rPr>
              <w:t>0</w:t>
            </w:r>
          </w:p>
        </w:tc>
      </w:tr>
      <w:tr w:rsidR="00441A80" w:rsidRPr="00441A80" w14:paraId="297041F0" w14:textId="77777777" w:rsidTr="006266A6">
        <w:tc>
          <w:tcPr>
            <w:tcW w:w="979" w:type="pct"/>
            <w:tcBorders>
              <w:top w:val="single" w:sz="4" w:space="0" w:color="auto"/>
              <w:left w:val="single" w:sz="4" w:space="0" w:color="auto"/>
              <w:right w:val="single" w:sz="4" w:space="0" w:color="auto"/>
            </w:tcBorders>
            <w:shd w:val="clear" w:color="auto" w:fill="FFFFFF" w:themeFill="background1"/>
            <w:hideMark/>
          </w:tcPr>
          <w:p w14:paraId="2DFA8AE4" w14:textId="77777777" w:rsidR="00441A80" w:rsidRPr="00441A80" w:rsidRDefault="00441A80" w:rsidP="006266A6">
            <w:pPr>
              <w:rPr>
                <w:sz w:val="24"/>
                <w:szCs w:val="24"/>
              </w:rPr>
            </w:pPr>
            <w:r w:rsidRPr="00441A80">
              <w:rPr>
                <w:sz w:val="24"/>
                <w:szCs w:val="24"/>
              </w:rPr>
              <w:t>3.2. speciālais budžets</w:t>
            </w:r>
          </w:p>
        </w:tc>
        <w:tc>
          <w:tcPr>
            <w:tcW w:w="564" w:type="pct"/>
            <w:tcBorders>
              <w:top w:val="single" w:sz="4" w:space="0" w:color="auto"/>
              <w:left w:val="single" w:sz="4" w:space="0" w:color="auto"/>
              <w:right w:val="single" w:sz="4" w:space="0" w:color="auto"/>
            </w:tcBorders>
            <w:shd w:val="clear" w:color="auto" w:fill="FFFFFF" w:themeFill="background1"/>
            <w:hideMark/>
          </w:tcPr>
          <w:p w14:paraId="7FAF18CD"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right w:val="single" w:sz="4" w:space="0" w:color="auto"/>
            </w:tcBorders>
            <w:shd w:val="clear" w:color="auto" w:fill="FFFFFF" w:themeFill="background1"/>
            <w:hideMark/>
          </w:tcPr>
          <w:p w14:paraId="7B5777B7"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right w:val="single" w:sz="4" w:space="0" w:color="auto"/>
            </w:tcBorders>
            <w:shd w:val="clear" w:color="auto" w:fill="FFFFFF" w:themeFill="background1"/>
            <w:hideMark/>
          </w:tcPr>
          <w:p w14:paraId="6598A270"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right w:val="single" w:sz="4" w:space="0" w:color="auto"/>
            </w:tcBorders>
            <w:shd w:val="clear" w:color="auto" w:fill="FFFFFF" w:themeFill="background1"/>
            <w:hideMark/>
          </w:tcPr>
          <w:p w14:paraId="2B9C7F60"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right w:val="single" w:sz="4" w:space="0" w:color="auto"/>
            </w:tcBorders>
            <w:shd w:val="clear" w:color="auto" w:fill="FFFFFF" w:themeFill="background1"/>
            <w:hideMark/>
          </w:tcPr>
          <w:p w14:paraId="2DCF53CD"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right w:val="single" w:sz="4" w:space="0" w:color="auto"/>
            </w:tcBorders>
            <w:shd w:val="clear" w:color="auto" w:fill="FFFFFF" w:themeFill="background1"/>
            <w:hideMark/>
          </w:tcPr>
          <w:p w14:paraId="05CEB5B8"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right w:val="single" w:sz="4" w:space="0" w:color="auto"/>
            </w:tcBorders>
            <w:shd w:val="clear" w:color="auto" w:fill="FFFFFF" w:themeFill="background1"/>
            <w:hideMark/>
          </w:tcPr>
          <w:p w14:paraId="661E09F1" w14:textId="77777777" w:rsidR="00441A80" w:rsidRPr="00441A80" w:rsidRDefault="00441A80" w:rsidP="006266A6">
            <w:pPr>
              <w:jc w:val="center"/>
              <w:rPr>
                <w:sz w:val="24"/>
                <w:szCs w:val="24"/>
              </w:rPr>
            </w:pPr>
            <w:r w:rsidRPr="00441A80">
              <w:rPr>
                <w:sz w:val="24"/>
                <w:szCs w:val="24"/>
              </w:rPr>
              <w:t>0</w:t>
            </w:r>
          </w:p>
        </w:tc>
      </w:tr>
      <w:tr w:rsidR="00441A80" w:rsidRPr="00441A80" w14:paraId="129C4CB0"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E506E" w14:textId="77777777" w:rsidR="00441A80" w:rsidRPr="00441A80" w:rsidRDefault="00441A80" w:rsidP="006266A6">
            <w:pPr>
              <w:rPr>
                <w:sz w:val="24"/>
                <w:szCs w:val="24"/>
              </w:rPr>
            </w:pPr>
            <w:r w:rsidRPr="00441A80">
              <w:rPr>
                <w:sz w:val="24"/>
                <w:szCs w:val="24"/>
              </w:rPr>
              <w:t>3.3. pašvaldību budžets</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80674D"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7B88F"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019A5"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24A4AA" w14:textId="77777777" w:rsidR="00441A80" w:rsidRPr="00441A80" w:rsidRDefault="00441A80" w:rsidP="006266A6">
            <w:pPr>
              <w:jc w:val="center"/>
              <w:rPr>
                <w:sz w:val="24"/>
                <w:szCs w:val="24"/>
              </w:rPr>
            </w:pPr>
            <w:r w:rsidRPr="00441A80">
              <w:rPr>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DB972" w14:textId="77777777" w:rsidR="00441A80" w:rsidRPr="00441A80" w:rsidRDefault="00441A80" w:rsidP="006266A6">
            <w:pPr>
              <w:jc w:val="center"/>
              <w:rPr>
                <w:sz w:val="24"/>
                <w:szCs w:val="24"/>
              </w:rPr>
            </w:pPr>
            <w:r w:rsidRPr="00441A80">
              <w:rPr>
                <w:sz w:val="24"/>
                <w:szCs w:val="24"/>
              </w:rPr>
              <w:t>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FF9EB"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38C5A" w14:textId="77777777" w:rsidR="00441A80" w:rsidRPr="00441A80" w:rsidRDefault="00441A80" w:rsidP="006266A6">
            <w:pPr>
              <w:jc w:val="center"/>
              <w:rPr>
                <w:sz w:val="24"/>
                <w:szCs w:val="24"/>
              </w:rPr>
            </w:pPr>
            <w:r w:rsidRPr="00441A80">
              <w:rPr>
                <w:sz w:val="24"/>
                <w:szCs w:val="24"/>
              </w:rPr>
              <w:t>0</w:t>
            </w:r>
          </w:p>
        </w:tc>
      </w:tr>
      <w:tr w:rsidR="00441A80" w:rsidRPr="00441A80" w14:paraId="41135E65"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6B64F" w14:textId="77777777" w:rsidR="00441A80" w:rsidRPr="00441A80" w:rsidRDefault="00441A80" w:rsidP="006266A6">
            <w:pPr>
              <w:rPr>
                <w:sz w:val="24"/>
                <w:szCs w:val="24"/>
              </w:rPr>
            </w:pPr>
            <w:r w:rsidRPr="00441A80">
              <w:rPr>
                <w:sz w:val="24"/>
                <w:szCs w:val="24"/>
              </w:rPr>
              <w:t>4. Finanšu līdzekļi papildu izdevumu finansēšanai (kompensējošu izdevumu samazinājumu norāda ar "+" zīmi)</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FCBB47" w14:textId="77777777" w:rsidR="00441A80" w:rsidRPr="00441A80" w:rsidRDefault="00441A80" w:rsidP="006266A6">
            <w:pPr>
              <w:jc w:val="center"/>
              <w:rPr>
                <w:sz w:val="24"/>
                <w:szCs w:val="24"/>
              </w:rPr>
            </w:pPr>
            <w:r w:rsidRPr="00441A80">
              <w:rPr>
                <w:sz w:val="24"/>
                <w:szCs w:val="24"/>
              </w:rPr>
              <w:t>X</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9970A" w14:textId="77777777" w:rsidR="00441A80" w:rsidRPr="00441A80" w:rsidRDefault="00441A80" w:rsidP="006266A6">
            <w:pPr>
              <w:jc w:val="center"/>
              <w:rPr>
                <w:sz w:val="24"/>
                <w:szCs w:val="24"/>
              </w:rPr>
            </w:pPr>
            <w:r w:rsidRPr="00441A80">
              <w:rPr>
                <w:sz w:val="24"/>
                <w:szCs w:val="24"/>
              </w:rPr>
              <w:t>+12 342</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44B67" w14:textId="77777777" w:rsidR="00441A80" w:rsidRPr="00441A80" w:rsidRDefault="00441A80" w:rsidP="006266A6">
            <w:pPr>
              <w:jc w:val="center"/>
              <w:rPr>
                <w:sz w:val="24"/>
                <w:szCs w:val="24"/>
              </w:rPr>
            </w:pPr>
            <w:r w:rsidRPr="00441A80">
              <w:rPr>
                <w:sz w:val="24"/>
                <w:szCs w:val="24"/>
              </w:rPr>
              <w:t>X</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D700F" w14:textId="77777777" w:rsidR="00441A80" w:rsidRPr="00441A80" w:rsidRDefault="00441A80" w:rsidP="006266A6">
            <w:pPr>
              <w:jc w:val="center"/>
              <w:rPr>
                <w:sz w:val="24"/>
                <w:szCs w:val="24"/>
              </w:rPr>
            </w:pP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0A76D" w14:textId="77777777" w:rsidR="00441A80" w:rsidRPr="00441A80" w:rsidRDefault="00441A80" w:rsidP="006266A6">
            <w:pPr>
              <w:jc w:val="center"/>
              <w:rPr>
                <w:sz w:val="24"/>
                <w:szCs w:val="24"/>
              </w:rPr>
            </w:pPr>
            <w:r w:rsidRPr="00441A80">
              <w:rPr>
                <w:sz w:val="24"/>
                <w:szCs w:val="24"/>
              </w:rPr>
              <w:t>X</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83A803"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14365" w14:textId="77777777" w:rsidR="00441A80" w:rsidRPr="00441A80" w:rsidRDefault="00441A80" w:rsidP="006266A6">
            <w:pPr>
              <w:jc w:val="center"/>
              <w:rPr>
                <w:sz w:val="24"/>
                <w:szCs w:val="24"/>
              </w:rPr>
            </w:pPr>
            <w:r w:rsidRPr="00441A80">
              <w:rPr>
                <w:sz w:val="24"/>
                <w:szCs w:val="24"/>
              </w:rPr>
              <w:t>0</w:t>
            </w:r>
          </w:p>
        </w:tc>
      </w:tr>
      <w:tr w:rsidR="00441A80" w:rsidRPr="00441A80" w14:paraId="0DA8EDDD"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92754" w14:textId="77777777" w:rsidR="00441A80" w:rsidRPr="00441A80" w:rsidRDefault="00441A80" w:rsidP="006266A6">
            <w:pPr>
              <w:rPr>
                <w:sz w:val="24"/>
                <w:szCs w:val="24"/>
              </w:rPr>
            </w:pPr>
            <w:r w:rsidRPr="00441A80">
              <w:rPr>
                <w:sz w:val="24"/>
                <w:szCs w:val="24"/>
              </w:rPr>
              <w:lastRenderedPageBreak/>
              <w:t>5. Precizēta finansiālā ietekme</w:t>
            </w:r>
          </w:p>
        </w:tc>
        <w:tc>
          <w:tcPr>
            <w:tcW w:w="564" w:type="pct"/>
            <w:vMerge w:val="restart"/>
            <w:tcBorders>
              <w:top w:val="single" w:sz="4" w:space="0" w:color="auto"/>
              <w:left w:val="single" w:sz="4" w:space="0" w:color="auto"/>
              <w:right w:val="single" w:sz="4" w:space="0" w:color="auto"/>
            </w:tcBorders>
            <w:shd w:val="clear" w:color="auto" w:fill="FFFFFF" w:themeFill="background1"/>
            <w:hideMark/>
          </w:tcPr>
          <w:p w14:paraId="230684CE" w14:textId="77777777" w:rsidR="00441A80" w:rsidRPr="00441A80" w:rsidRDefault="00441A80" w:rsidP="006266A6">
            <w:pPr>
              <w:jc w:val="center"/>
              <w:rPr>
                <w:sz w:val="24"/>
                <w:szCs w:val="24"/>
              </w:rPr>
            </w:pPr>
          </w:p>
          <w:p w14:paraId="4C218AA8" w14:textId="77777777" w:rsidR="00441A80" w:rsidRPr="00441A80" w:rsidRDefault="00441A80" w:rsidP="006266A6">
            <w:pPr>
              <w:jc w:val="center"/>
              <w:rPr>
                <w:sz w:val="24"/>
                <w:szCs w:val="24"/>
              </w:rPr>
            </w:pPr>
          </w:p>
          <w:p w14:paraId="3DD1353C" w14:textId="77777777" w:rsidR="00441A80" w:rsidRPr="00441A80" w:rsidRDefault="00441A80" w:rsidP="006266A6">
            <w:pPr>
              <w:jc w:val="center"/>
              <w:rPr>
                <w:sz w:val="24"/>
                <w:szCs w:val="24"/>
              </w:rPr>
            </w:pPr>
          </w:p>
          <w:p w14:paraId="1DF40F59" w14:textId="77777777" w:rsidR="00441A80" w:rsidRPr="00441A80" w:rsidRDefault="00441A80" w:rsidP="006266A6">
            <w:pPr>
              <w:jc w:val="center"/>
              <w:rPr>
                <w:sz w:val="24"/>
                <w:szCs w:val="24"/>
              </w:rPr>
            </w:pPr>
          </w:p>
          <w:p w14:paraId="36FD86ED" w14:textId="77777777" w:rsidR="00441A80" w:rsidRPr="00441A80" w:rsidRDefault="00441A80" w:rsidP="006266A6">
            <w:pPr>
              <w:jc w:val="center"/>
              <w:rPr>
                <w:sz w:val="24"/>
                <w:szCs w:val="24"/>
              </w:rPr>
            </w:pPr>
          </w:p>
          <w:p w14:paraId="372DF16A" w14:textId="77777777" w:rsidR="00441A80" w:rsidRPr="00441A80" w:rsidRDefault="00441A80" w:rsidP="006266A6">
            <w:pPr>
              <w:jc w:val="center"/>
              <w:rPr>
                <w:sz w:val="24"/>
                <w:szCs w:val="24"/>
              </w:rPr>
            </w:pPr>
            <w:r w:rsidRPr="00441A80">
              <w:rPr>
                <w:sz w:val="24"/>
                <w:szCs w:val="24"/>
              </w:rPr>
              <w:t>X</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335A3" w14:textId="77777777" w:rsidR="00441A80" w:rsidRPr="00441A80" w:rsidRDefault="00441A80" w:rsidP="006266A6">
            <w:pPr>
              <w:jc w:val="center"/>
              <w:rPr>
                <w:sz w:val="24"/>
                <w:szCs w:val="24"/>
              </w:rPr>
            </w:pPr>
            <w:r w:rsidRPr="00441A80">
              <w:rPr>
                <w:sz w:val="24"/>
                <w:szCs w:val="24"/>
              </w:rPr>
              <w:t>0</w:t>
            </w:r>
          </w:p>
        </w:tc>
        <w:tc>
          <w:tcPr>
            <w:tcW w:w="514" w:type="pct"/>
            <w:vMerge w:val="restart"/>
            <w:tcBorders>
              <w:top w:val="single" w:sz="4" w:space="0" w:color="auto"/>
              <w:left w:val="single" w:sz="4" w:space="0" w:color="auto"/>
              <w:right w:val="single" w:sz="4" w:space="0" w:color="auto"/>
            </w:tcBorders>
            <w:shd w:val="clear" w:color="auto" w:fill="FFFFFF" w:themeFill="background1"/>
            <w:hideMark/>
          </w:tcPr>
          <w:p w14:paraId="427DAF04" w14:textId="77777777" w:rsidR="00441A80" w:rsidRPr="00441A80" w:rsidRDefault="00441A80" w:rsidP="006266A6">
            <w:pPr>
              <w:jc w:val="center"/>
              <w:rPr>
                <w:sz w:val="24"/>
                <w:szCs w:val="24"/>
              </w:rPr>
            </w:pPr>
          </w:p>
          <w:p w14:paraId="6AB00F95" w14:textId="77777777" w:rsidR="00441A80" w:rsidRPr="00441A80" w:rsidRDefault="00441A80" w:rsidP="006266A6">
            <w:pPr>
              <w:jc w:val="center"/>
              <w:rPr>
                <w:sz w:val="24"/>
                <w:szCs w:val="24"/>
              </w:rPr>
            </w:pPr>
          </w:p>
          <w:p w14:paraId="7F52ACE1" w14:textId="77777777" w:rsidR="00441A80" w:rsidRPr="00441A80" w:rsidRDefault="00441A80" w:rsidP="006266A6">
            <w:pPr>
              <w:jc w:val="center"/>
              <w:rPr>
                <w:sz w:val="24"/>
                <w:szCs w:val="24"/>
              </w:rPr>
            </w:pPr>
          </w:p>
          <w:p w14:paraId="21BF2734" w14:textId="77777777" w:rsidR="00441A80" w:rsidRPr="00441A80" w:rsidRDefault="00441A80" w:rsidP="006266A6">
            <w:pPr>
              <w:jc w:val="center"/>
              <w:rPr>
                <w:sz w:val="24"/>
                <w:szCs w:val="24"/>
              </w:rPr>
            </w:pPr>
          </w:p>
          <w:p w14:paraId="3D4FCC49" w14:textId="77777777" w:rsidR="00441A80" w:rsidRPr="00441A80" w:rsidRDefault="00441A80" w:rsidP="006266A6">
            <w:pPr>
              <w:jc w:val="center"/>
              <w:rPr>
                <w:sz w:val="24"/>
                <w:szCs w:val="24"/>
              </w:rPr>
            </w:pPr>
          </w:p>
          <w:p w14:paraId="395CD08E" w14:textId="77777777" w:rsidR="00441A80" w:rsidRPr="00441A80" w:rsidRDefault="00441A80" w:rsidP="006266A6">
            <w:pPr>
              <w:jc w:val="center"/>
              <w:rPr>
                <w:sz w:val="24"/>
                <w:szCs w:val="24"/>
              </w:rPr>
            </w:pPr>
            <w:r w:rsidRPr="00441A80">
              <w:rPr>
                <w:sz w:val="24"/>
                <w:szCs w:val="24"/>
              </w:rPr>
              <w:t>X</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9AEBA" w14:textId="77777777" w:rsidR="00441A80" w:rsidRPr="00441A80" w:rsidRDefault="00441A80" w:rsidP="006266A6">
            <w:pPr>
              <w:jc w:val="center"/>
              <w:rPr>
                <w:sz w:val="24"/>
                <w:szCs w:val="24"/>
              </w:rPr>
            </w:pPr>
            <w:r w:rsidRPr="00441A80">
              <w:rPr>
                <w:sz w:val="24"/>
                <w:szCs w:val="24"/>
              </w:rPr>
              <w:t>0</w:t>
            </w:r>
          </w:p>
        </w:tc>
        <w:tc>
          <w:tcPr>
            <w:tcW w:w="514" w:type="pct"/>
            <w:vMerge w:val="restart"/>
            <w:tcBorders>
              <w:top w:val="single" w:sz="4" w:space="0" w:color="auto"/>
              <w:left w:val="single" w:sz="4" w:space="0" w:color="auto"/>
              <w:right w:val="single" w:sz="4" w:space="0" w:color="auto"/>
            </w:tcBorders>
            <w:shd w:val="clear" w:color="auto" w:fill="FFFFFF" w:themeFill="background1"/>
            <w:hideMark/>
          </w:tcPr>
          <w:p w14:paraId="4670F8ED" w14:textId="77777777" w:rsidR="00441A80" w:rsidRPr="00441A80" w:rsidRDefault="00441A80" w:rsidP="006266A6">
            <w:pPr>
              <w:jc w:val="center"/>
              <w:rPr>
                <w:sz w:val="24"/>
                <w:szCs w:val="24"/>
              </w:rPr>
            </w:pPr>
          </w:p>
          <w:p w14:paraId="770A7064" w14:textId="77777777" w:rsidR="00441A80" w:rsidRPr="00441A80" w:rsidRDefault="00441A80" w:rsidP="006266A6">
            <w:pPr>
              <w:jc w:val="center"/>
              <w:rPr>
                <w:sz w:val="24"/>
                <w:szCs w:val="24"/>
              </w:rPr>
            </w:pPr>
          </w:p>
          <w:p w14:paraId="6686936D" w14:textId="77777777" w:rsidR="00441A80" w:rsidRPr="00441A80" w:rsidRDefault="00441A80" w:rsidP="006266A6">
            <w:pPr>
              <w:jc w:val="center"/>
              <w:rPr>
                <w:sz w:val="24"/>
                <w:szCs w:val="24"/>
              </w:rPr>
            </w:pPr>
          </w:p>
          <w:p w14:paraId="53D2BA67" w14:textId="77777777" w:rsidR="00441A80" w:rsidRPr="00441A80" w:rsidRDefault="00441A80" w:rsidP="006266A6">
            <w:pPr>
              <w:jc w:val="center"/>
              <w:rPr>
                <w:sz w:val="24"/>
                <w:szCs w:val="24"/>
              </w:rPr>
            </w:pPr>
          </w:p>
          <w:p w14:paraId="5645DA48" w14:textId="77777777" w:rsidR="00441A80" w:rsidRPr="00441A80" w:rsidRDefault="00441A80" w:rsidP="006266A6">
            <w:pPr>
              <w:jc w:val="center"/>
              <w:rPr>
                <w:sz w:val="24"/>
                <w:szCs w:val="24"/>
              </w:rPr>
            </w:pPr>
          </w:p>
          <w:p w14:paraId="50D3E654" w14:textId="77777777" w:rsidR="00441A80" w:rsidRPr="00441A80" w:rsidRDefault="00441A80" w:rsidP="006266A6">
            <w:pPr>
              <w:jc w:val="center"/>
              <w:rPr>
                <w:sz w:val="24"/>
                <w:szCs w:val="24"/>
              </w:rPr>
            </w:pPr>
            <w:r w:rsidRPr="00441A80">
              <w:rPr>
                <w:sz w:val="24"/>
                <w:szCs w:val="24"/>
              </w:rPr>
              <w:t>X</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80D1D"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C0141" w14:textId="77777777" w:rsidR="00441A80" w:rsidRPr="00441A80" w:rsidRDefault="00441A80" w:rsidP="006266A6">
            <w:pPr>
              <w:jc w:val="center"/>
              <w:rPr>
                <w:sz w:val="24"/>
                <w:szCs w:val="24"/>
              </w:rPr>
            </w:pPr>
            <w:r w:rsidRPr="00441A80">
              <w:rPr>
                <w:sz w:val="24"/>
                <w:szCs w:val="24"/>
              </w:rPr>
              <w:t>0</w:t>
            </w:r>
          </w:p>
        </w:tc>
      </w:tr>
      <w:tr w:rsidR="00441A80" w:rsidRPr="00441A80" w14:paraId="0330477C"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9E332" w14:textId="77777777" w:rsidR="00441A80" w:rsidRPr="00441A80" w:rsidRDefault="00441A80" w:rsidP="006266A6">
            <w:pPr>
              <w:rPr>
                <w:sz w:val="24"/>
                <w:szCs w:val="24"/>
              </w:rPr>
            </w:pPr>
            <w:r w:rsidRPr="00441A80">
              <w:rPr>
                <w:sz w:val="24"/>
                <w:szCs w:val="24"/>
              </w:rPr>
              <w:t>5.1. valsts pamatbudžets</w:t>
            </w:r>
          </w:p>
        </w:tc>
        <w:tc>
          <w:tcPr>
            <w:tcW w:w="0" w:type="auto"/>
            <w:vMerge/>
            <w:tcBorders>
              <w:left w:val="single" w:sz="4" w:space="0" w:color="auto"/>
              <w:right w:val="single" w:sz="4" w:space="0" w:color="auto"/>
            </w:tcBorders>
            <w:shd w:val="clear" w:color="auto" w:fill="FFFFFF" w:themeFill="background1"/>
            <w:hideMark/>
          </w:tcPr>
          <w:p w14:paraId="0A4DB994" w14:textId="77777777" w:rsidR="00441A80" w:rsidRPr="00441A80" w:rsidRDefault="00441A80" w:rsidP="006266A6">
            <w:pPr>
              <w:jc w:val="center"/>
              <w:rPr>
                <w:sz w:val="24"/>
                <w:szCs w:val="24"/>
              </w:rPr>
            </w:pP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51005" w14:textId="77777777" w:rsidR="00441A80" w:rsidRPr="00441A80" w:rsidRDefault="00441A80" w:rsidP="006266A6">
            <w:pPr>
              <w:jc w:val="center"/>
              <w:rPr>
                <w:sz w:val="24"/>
                <w:szCs w:val="24"/>
              </w:rPr>
            </w:pPr>
            <w:r w:rsidRPr="00441A80">
              <w:rPr>
                <w:sz w:val="24"/>
                <w:szCs w:val="24"/>
              </w:rPr>
              <w:t>0</w:t>
            </w:r>
          </w:p>
        </w:tc>
        <w:tc>
          <w:tcPr>
            <w:tcW w:w="0" w:type="auto"/>
            <w:vMerge/>
            <w:tcBorders>
              <w:left w:val="single" w:sz="4" w:space="0" w:color="auto"/>
              <w:right w:val="single" w:sz="4" w:space="0" w:color="auto"/>
            </w:tcBorders>
            <w:shd w:val="clear" w:color="auto" w:fill="FFFFFF" w:themeFill="background1"/>
            <w:hideMark/>
          </w:tcPr>
          <w:p w14:paraId="22D484EE" w14:textId="77777777" w:rsidR="00441A80" w:rsidRPr="00441A80" w:rsidRDefault="00441A80" w:rsidP="006266A6">
            <w:pPr>
              <w:jc w:val="center"/>
              <w:rPr>
                <w:sz w:val="24"/>
                <w:szCs w:val="24"/>
              </w:rPr>
            </w:pP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C74A1" w14:textId="77777777" w:rsidR="00441A80" w:rsidRPr="00441A80" w:rsidRDefault="00441A80" w:rsidP="006266A6">
            <w:pPr>
              <w:jc w:val="center"/>
              <w:rPr>
                <w:sz w:val="24"/>
                <w:szCs w:val="24"/>
              </w:rPr>
            </w:pPr>
            <w:r w:rsidRPr="00441A80">
              <w:rPr>
                <w:sz w:val="24"/>
                <w:szCs w:val="24"/>
              </w:rPr>
              <w:t>0</w:t>
            </w:r>
          </w:p>
        </w:tc>
        <w:tc>
          <w:tcPr>
            <w:tcW w:w="0" w:type="auto"/>
            <w:vMerge/>
            <w:tcBorders>
              <w:left w:val="single" w:sz="4" w:space="0" w:color="auto"/>
              <w:right w:val="single" w:sz="4" w:space="0" w:color="auto"/>
            </w:tcBorders>
            <w:shd w:val="clear" w:color="auto" w:fill="FFFFFF" w:themeFill="background1"/>
            <w:hideMark/>
          </w:tcPr>
          <w:p w14:paraId="691319FB" w14:textId="77777777" w:rsidR="00441A80" w:rsidRPr="00441A80" w:rsidRDefault="00441A80" w:rsidP="006266A6">
            <w:pPr>
              <w:jc w:val="center"/>
              <w:rPr>
                <w:sz w:val="24"/>
                <w:szCs w:val="24"/>
              </w:rPr>
            </w:pP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895B1"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3632B" w14:textId="77777777" w:rsidR="00441A80" w:rsidRPr="00441A80" w:rsidRDefault="00441A80" w:rsidP="006266A6">
            <w:pPr>
              <w:jc w:val="center"/>
              <w:rPr>
                <w:sz w:val="24"/>
                <w:szCs w:val="24"/>
              </w:rPr>
            </w:pPr>
            <w:r w:rsidRPr="00441A80">
              <w:rPr>
                <w:sz w:val="24"/>
                <w:szCs w:val="24"/>
              </w:rPr>
              <w:t>0</w:t>
            </w:r>
          </w:p>
        </w:tc>
      </w:tr>
      <w:tr w:rsidR="00441A80" w:rsidRPr="00441A80" w14:paraId="5880DBEB"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311DF" w14:textId="77777777" w:rsidR="00441A80" w:rsidRPr="00441A80" w:rsidRDefault="00441A80" w:rsidP="006266A6">
            <w:pPr>
              <w:rPr>
                <w:sz w:val="24"/>
                <w:szCs w:val="24"/>
              </w:rPr>
            </w:pPr>
            <w:r w:rsidRPr="00441A80">
              <w:rPr>
                <w:sz w:val="24"/>
                <w:szCs w:val="24"/>
              </w:rPr>
              <w:t>5.2. speciālais budžets</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38419033" w14:textId="77777777" w:rsidR="00441A80" w:rsidRPr="00441A80" w:rsidRDefault="00441A80" w:rsidP="006266A6">
            <w:pPr>
              <w:jc w:val="center"/>
              <w:rPr>
                <w:sz w:val="24"/>
                <w:szCs w:val="24"/>
              </w:rPr>
            </w:pP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5CC91" w14:textId="77777777" w:rsidR="00441A80" w:rsidRPr="00441A80" w:rsidRDefault="00441A80" w:rsidP="006266A6">
            <w:pPr>
              <w:jc w:val="center"/>
              <w:rPr>
                <w:sz w:val="24"/>
                <w:szCs w:val="24"/>
              </w:rPr>
            </w:pPr>
            <w:r w:rsidRPr="00441A80">
              <w:rPr>
                <w:sz w:val="24"/>
                <w:szCs w:val="24"/>
              </w:rPr>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7EC5C0EC" w14:textId="77777777" w:rsidR="00441A80" w:rsidRPr="00441A80" w:rsidRDefault="00441A80" w:rsidP="006266A6">
            <w:pPr>
              <w:jc w:val="center"/>
              <w:rPr>
                <w:sz w:val="24"/>
                <w:szCs w:val="24"/>
              </w:rPr>
            </w:pP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870D4E" w14:textId="77777777" w:rsidR="00441A80" w:rsidRPr="00441A80" w:rsidRDefault="00441A80" w:rsidP="006266A6">
            <w:pPr>
              <w:jc w:val="center"/>
              <w:rPr>
                <w:sz w:val="24"/>
                <w:szCs w:val="24"/>
              </w:rPr>
            </w:pPr>
            <w:r w:rsidRPr="00441A80">
              <w:rPr>
                <w:sz w:val="24"/>
                <w:szCs w:val="24"/>
              </w:rPr>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6F162EA4" w14:textId="77777777" w:rsidR="00441A80" w:rsidRPr="00441A80" w:rsidRDefault="00441A80" w:rsidP="006266A6">
            <w:pPr>
              <w:jc w:val="center"/>
              <w:rPr>
                <w:sz w:val="24"/>
                <w:szCs w:val="24"/>
              </w:rPr>
            </w:pP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84A74"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D2E29" w14:textId="77777777" w:rsidR="00441A80" w:rsidRPr="00441A80" w:rsidRDefault="00441A80" w:rsidP="006266A6">
            <w:pPr>
              <w:jc w:val="center"/>
              <w:rPr>
                <w:sz w:val="24"/>
                <w:szCs w:val="24"/>
              </w:rPr>
            </w:pPr>
            <w:r w:rsidRPr="00441A80">
              <w:rPr>
                <w:sz w:val="24"/>
                <w:szCs w:val="24"/>
              </w:rPr>
              <w:t>0</w:t>
            </w:r>
          </w:p>
        </w:tc>
      </w:tr>
      <w:tr w:rsidR="00441A80" w:rsidRPr="00441A80" w14:paraId="701EBCB5"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1BE7B" w14:textId="77777777" w:rsidR="00441A80" w:rsidRPr="00441A80" w:rsidRDefault="00441A80" w:rsidP="006266A6">
            <w:pPr>
              <w:rPr>
                <w:sz w:val="24"/>
                <w:szCs w:val="24"/>
              </w:rPr>
            </w:pPr>
            <w:r w:rsidRPr="00441A80">
              <w:rPr>
                <w:sz w:val="24"/>
                <w:szCs w:val="24"/>
              </w:rPr>
              <w:t>5.3. pašvaldību budžets</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2675550B" w14:textId="77777777" w:rsidR="00441A80" w:rsidRPr="00441A80" w:rsidRDefault="00441A80" w:rsidP="006266A6">
            <w:pPr>
              <w:jc w:val="center"/>
              <w:rPr>
                <w:sz w:val="24"/>
                <w:szCs w:val="24"/>
              </w:rPr>
            </w:pPr>
          </w:p>
        </w:tc>
        <w:tc>
          <w:tcPr>
            <w:tcW w:w="615" w:type="pct"/>
            <w:tcBorders>
              <w:top w:val="single" w:sz="4" w:space="0" w:color="auto"/>
              <w:left w:val="single" w:sz="4" w:space="0" w:color="auto"/>
              <w:right w:val="single" w:sz="4" w:space="0" w:color="auto"/>
            </w:tcBorders>
            <w:shd w:val="clear" w:color="auto" w:fill="FFFFFF" w:themeFill="background1"/>
            <w:hideMark/>
          </w:tcPr>
          <w:p w14:paraId="7E4C5119" w14:textId="77777777" w:rsidR="00441A80" w:rsidRPr="00441A80" w:rsidRDefault="00441A80" w:rsidP="006266A6">
            <w:pPr>
              <w:jc w:val="center"/>
              <w:rPr>
                <w:sz w:val="24"/>
                <w:szCs w:val="24"/>
              </w:rPr>
            </w:pPr>
            <w:r w:rsidRPr="00441A80">
              <w:rPr>
                <w:sz w:val="24"/>
                <w:szCs w:val="24"/>
              </w:rPr>
              <w:t>0</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50D01E92" w14:textId="77777777" w:rsidR="00441A80" w:rsidRPr="00441A80" w:rsidRDefault="00441A80" w:rsidP="006266A6">
            <w:pPr>
              <w:jc w:val="center"/>
              <w:rPr>
                <w:sz w:val="24"/>
                <w:szCs w:val="24"/>
              </w:rPr>
            </w:pPr>
          </w:p>
        </w:tc>
        <w:tc>
          <w:tcPr>
            <w:tcW w:w="615" w:type="pct"/>
            <w:tcBorders>
              <w:top w:val="single" w:sz="4" w:space="0" w:color="auto"/>
              <w:left w:val="single" w:sz="4" w:space="0" w:color="auto"/>
              <w:right w:val="single" w:sz="4" w:space="0" w:color="auto"/>
            </w:tcBorders>
            <w:shd w:val="clear" w:color="auto" w:fill="FFFFFF" w:themeFill="background1"/>
            <w:hideMark/>
          </w:tcPr>
          <w:p w14:paraId="5B31B5DB" w14:textId="77777777" w:rsidR="00441A80" w:rsidRPr="00441A80" w:rsidRDefault="00441A80" w:rsidP="006266A6">
            <w:pPr>
              <w:jc w:val="center"/>
              <w:rPr>
                <w:sz w:val="24"/>
                <w:szCs w:val="24"/>
              </w:rPr>
            </w:pPr>
            <w:r w:rsidRPr="00441A80">
              <w:rPr>
                <w:sz w:val="24"/>
                <w:szCs w:val="24"/>
              </w:rPr>
              <w:t>0</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1D1A8534" w14:textId="77777777" w:rsidR="00441A80" w:rsidRPr="00441A80" w:rsidRDefault="00441A80" w:rsidP="006266A6">
            <w:pPr>
              <w:jc w:val="center"/>
              <w:rPr>
                <w:sz w:val="24"/>
                <w:szCs w:val="24"/>
              </w:rPr>
            </w:pPr>
          </w:p>
        </w:tc>
        <w:tc>
          <w:tcPr>
            <w:tcW w:w="615" w:type="pct"/>
            <w:tcBorders>
              <w:top w:val="single" w:sz="4" w:space="0" w:color="auto"/>
              <w:left w:val="single" w:sz="4" w:space="0" w:color="auto"/>
              <w:right w:val="single" w:sz="4" w:space="0" w:color="auto"/>
            </w:tcBorders>
            <w:shd w:val="clear" w:color="auto" w:fill="FFFFFF" w:themeFill="background1"/>
            <w:hideMark/>
          </w:tcPr>
          <w:p w14:paraId="1D74CBEC" w14:textId="77777777" w:rsidR="00441A80" w:rsidRPr="00441A80" w:rsidRDefault="00441A80" w:rsidP="006266A6">
            <w:pPr>
              <w:jc w:val="center"/>
              <w:rPr>
                <w:sz w:val="24"/>
                <w:szCs w:val="24"/>
              </w:rPr>
            </w:pPr>
            <w:r w:rsidRPr="00441A80">
              <w:rPr>
                <w:sz w:val="24"/>
                <w:szCs w:val="24"/>
              </w:rPr>
              <w:t>0</w:t>
            </w:r>
          </w:p>
        </w:tc>
        <w:tc>
          <w:tcPr>
            <w:tcW w:w="582" w:type="pct"/>
            <w:tcBorders>
              <w:top w:val="single" w:sz="4" w:space="0" w:color="auto"/>
              <w:left w:val="single" w:sz="4" w:space="0" w:color="auto"/>
              <w:right w:val="single" w:sz="4" w:space="0" w:color="auto"/>
            </w:tcBorders>
            <w:shd w:val="clear" w:color="auto" w:fill="FFFFFF" w:themeFill="background1"/>
            <w:hideMark/>
          </w:tcPr>
          <w:p w14:paraId="24BFE0C5" w14:textId="77777777" w:rsidR="00441A80" w:rsidRPr="00441A80" w:rsidRDefault="00441A80" w:rsidP="006266A6">
            <w:pPr>
              <w:jc w:val="center"/>
              <w:rPr>
                <w:sz w:val="24"/>
                <w:szCs w:val="24"/>
              </w:rPr>
            </w:pPr>
            <w:r w:rsidRPr="00441A80">
              <w:rPr>
                <w:sz w:val="24"/>
                <w:szCs w:val="24"/>
              </w:rPr>
              <w:t>0</w:t>
            </w:r>
          </w:p>
        </w:tc>
      </w:tr>
      <w:tr w:rsidR="00441A80" w:rsidRPr="00441A80" w14:paraId="3852B113"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A4F1B" w14:textId="77777777" w:rsidR="00441A80" w:rsidRPr="00441A80" w:rsidRDefault="00441A80" w:rsidP="006266A6">
            <w:pPr>
              <w:rPr>
                <w:sz w:val="24"/>
                <w:szCs w:val="24"/>
              </w:rPr>
            </w:pPr>
            <w:r w:rsidRPr="00441A80">
              <w:rPr>
                <w:sz w:val="24"/>
                <w:szCs w:val="24"/>
              </w:rPr>
              <w:t>6. Detalizēts ieņēmumu un izdevumu aprēķins (ja nepieciešams, detalizētu ieņēmumu un izdevumu aprēķinu var pievienot anotācijas pielikumā)</w:t>
            </w:r>
          </w:p>
        </w:tc>
        <w:tc>
          <w:tcPr>
            <w:tcW w:w="4021" w:type="pct"/>
            <w:gridSpan w:val="7"/>
            <w:vMerge w:val="restart"/>
            <w:tcBorders>
              <w:top w:val="single" w:sz="4" w:space="0" w:color="auto"/>
              <w:left w:val="single" w:sz="4" w:space="0" w:color="auto"/>
              <w:right w:val="single" w:sz="4" w:space="0" w:color="auto"/>
            </w:tcBorders>
            <w:shd w:val="clear" w:color="auto" w:fill="FFFFFF" w:themeFill="background1"/>
            <w:hideMark/>
          </w:tcPr>
          <w:p w14:paraId="65F9B99D" w14:textId="77777777" w:rsidR="00441A80" w:rsidRPr="00441A80" w:rsidRDefault="00441A80" w:rsidP="006266A6">
            <w:pPr>
              <w:jc w:val="both"/>
              <w:rPr>
                <w:sz w:val="24"/>
                <w:szCs w:val="24"/>
              </w:rPr>
            </w:pPr>
            <w:r w:rsidRPr="00441A80">
              <w:rPr>
                <w:sz w:val="24"/>
                <w:szCs w:val="24"/>
              </w:rPr>
              <w:t xml:space="preserve">Lai nodrošinātu noteikumu projekta īstenošanu, nepieciešams veikt pielāgošanas darbus Būvniecības informācijas sistēmā. Ņemot vērā līdz šim esošās Būvniecības informācijas sistēmas izstrādes un pielāgošanas izmaksas, aprēķināts, ka noteikumu projektā paredzēto grozījumu ieviešanai nepieciešamas 30 cilvēkdienas. Vienas cilvēkdienas izmaksas ir 411,40 </w:t>
            </w:r>
            <w:proofErr w:type="spellStart"/>
            <w:r w:rsidRPr="00441A80">
              <w:rPr>
                <w:i/>
                <w:iCs/>
                <w:sz w:val="24"/>
                <w:szCs w:val="24"/>
              </w:rPr>
              <w:t>euro</w:t>
            </w:r>
            <w:proofErr w:type="spellEnd"/>
            <w:r w:rsidRPr="00441A80">
              <w:rPr>
                <w:sz w:val="24"/>
                <w:szCs w:val="24"/>
              </w:rPr>
              <w:t xml:space="preserve"> (ieskaitot PVN), līdz ar to pielāgošanas izmaksas varētu sasniegt 12 342 </w:t>
            </w:r>
            <w:proofErr w:type="spellStart"/>
            <w:r w:rsidRPr="00441A80">
              <w:rPr>
                <w:i/>
                <w:iCs/>
                <w:sz w:val="24"/>
                <w:szCs w:val="24"/>
              </w:rPr>
              <w:t>euro</w:t>
            </w:r>
            <w:proofErr w:type="spellEnd"/>
            <w:r w:rsidRPr="00441A80">
              <w:rPr>
                <w:sz w:val="24"/>
                <w:szCs w:val="24"/>
              </w:rPr>
              <w:t xml:space="preserve"> (30 x 411,40).</w:t>
            </w:r>
          </w:p>
        </w:tc>
      </w:tr>
      <w:tr w:rsidR="00441A80" w:rsidRPr="00441A80" w14:paraId="29B6E295"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FF51A" w14:textId="77777777" w:rsidR="00441A80" w:rsidRPr="00441A80" w:rsidRDefault="00441A80" w:rsidP="006266A6">
            <w:pPr>
              <w:rPr>
                <w:sz w:val="24"/>
                <w:szCs w:val="24"/>
              </w:rPr>
            </w:pPr>
            <w:r w:rsidRPr="00441A80">
              <w:rPr>
                <w:sz w:val="24"/>
                <w:szCs w:val="24"/>
              </w:rPr>
              <w:t>6.1. detalizēts ieņēmumu aprēķins</w:t>
            </w:r>
          </w:p>
        </w:tc>
        <w:tc>
          <w:tcPr>
            <w:tcW w:w="4021" w:type="pct"/>
            <w:gridSpan w:val="7"/>
            <w:vMerge/>
            <w:tcBorders>
              <w:left w:val="single" w:sz="4" w:space="0" w:color="auto"/>
              <w:right w:val="single" w:sz="4" w:space="0" w:color="auto"/>
            </w:tcBorders>
            <w:shd w:val="clear" w:color="auto" w:fill="FFFFFF" w:themeFill="background1"/>
            <w:hideMark/>
          </w:tcPr>
          <w:p w14:paraId="174AC010" w14:textId="77777777" w:rsidR="00441A80" w:rsidRPr="00441A80" w:rsidRDefault="00441A80" w:rsidP="006266A6">
            <w:pPr>
              <w:rPr>
                <w:sz w:val="24"/>
                <w:szCs w:val="24"/>
              </w:rPr>
            </w:pPr>
          </w:p>
        </w:tc>
      </w:tr>
      <w:tr w:rsidR="00441A80" w:rsidRPr="00441A80" w14:paraId="4F09DEE9"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1F2D84" w14:textId="77777777" w:rsidR="00441A80" w:rsidRPr="00441A80" w:rsidRDefault="00441A80" w:rsidP="006266A6">
            <w:pPr>
              <w:rPr>
                <w:sz w:val="24"/>
                <w:szCs w:val="24"/>
              </w:rPr>
            </w:pPr>
            <w:r w:rsidRPr="00441A80">
              <w:rPr>
                <w:sz w:val="24"/>
                <w:szCs w:val="24"/>
              </w:rPr>
              <w:t>6.2. detalizēts izdevumu aprēķins</w:t>
            </w:r>
          </w:p>
          <w:p w14:paraId="0F22146C" w14:textId="77777777" w:rsidR="00441A80" w:rsidRPr="00441A80" w:rsidRDefault="00441A80" w:rsidP="006266A6">
            <w:pPr>
              <w:rPr>
                <w:sz w:val="24"/>
                <w:szCs w:val="24"/>
              </w:rPr>
            </w:pPr>
          </w:p>
          <w:p w14:paraId="29762331" w14:textId="77777777" w:rsidR="00441A80" w:rsidRPr="00441A80" w:rsidRDefault="00441A80" w:rsidP="006266A6">
            <w:pPr>
              <w:jc w:val="center"/>
              <w:rPr>
                <w:sz w:val="24"/>
                <w:szCs w:val="24"/>
              </w:rPr>
            </w:pPr>
          </w:p>
        </w:tc>
        <w:tc>
          <w:tcPr>
            <w:tcW w:w="4021" w:type="pct"/>
            <w:gridSpan w:val="7"/>
            <w:vMerge/>
            <w:tcBorders>
              <w:left w:val="single" w:sz="4" w:space="0" w:color="auto"/>
              <w:bottom w:val="single" w:sz="4" w:space="0" w:color="auto"/>
              <w:right w:val="single" w:sz="4" w:space="0" w:color="auto"/>
            </w:tcBorders>
            <w:shd w:val="clear" w:color="auto" w:fill="FFFFFF" w:themeFill="background1"/>
            <w:hideMark/>
          </w:tcPr>
          <w:p w14:paraId="3430CBDE" w14:textId="77777777" w:rsidR="00441A80" w:rsidRPr="00441A80" w:rsidRDefault="00441A80" w:rsidP="006266A6">
            <w:pPr>
              <w:rPr>
                <w:sz w:val="24"/>
                <w:szCs w:val="24"/>
              </w:rPr>
            </w:pPr>
          </w:p>
        </w:tc>
      </w:tr>
      <w:tr w:rsidR="00441A80" w:rsidRPr="00441A80" w14:paraId="3F192AE5"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973A0" w14:textId="77777777" w:rsidR="00441A80" w:rsidRPr="00441A80" w:rsidRDefault="00441A80" w:rsidP="006266A6">
            <w:pPr>
              <w:rPr>
                <w:sz w:val="24"/>
                <w:szCs w:val="24"/>
              </w:rPr>
            </w:pPr>
            <w:r w:rsidRPr="00441A80">
              <w:rPr>
                <w:sz w:val="24"/>
                <w:szCs w:val="24"/>
              </w:rPr>
              <w:t>7. Amata vietu skaita izmaiņas</w:t>
            </w:r>
          </w:p>
        </w:tc>
        <w:tc>
          <w:tcPr>
            <w:tcW w:w="4021"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598F2" w14:textId="77777777" w:rsidR="00441A80" w:rsidRPr="00441A80" w:rsidRDefault="00441A80" w:rsidP="006266A6">
            <w:pPr>
              <w:rPr>
                <w:sz w:val="24"/>
                <w:szCs w:val="24"/>
              </w:rPr>
            </w:pPr>
            <w:r w:rsidRPr="00441A80">
              <w:rPr>
                <w:sz w:val="24"/>
                <w:szCs w:val="24"/>
              </w:rPr>
              <w:t>Amata vietu skaita izmaiņas nav paredzētas.</w:t>
            </w:r>
          </w:p>
        </w:tc>
      </w:tr>
      <w:tr w:rsidR="00441A80" w:rsidRPr="00441A80" w14:paraId="36C2C133" w14:textId="77777777" w:rsidTr="006266A6">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F68C2" w14:textId="77777777" w:rsidR="00441A80" w:rsidRPr="00441A80" w:rsidRDefault="00441A80" w:rsidP="006266A6">
            <w:pPr>
              <w:rPr>
                <w:sz w:val="24"/>
                <w:szCs w:val="24"/>
              </w:rPr>
            </w:pPr>
            <w:r w:rsidRPr="00441A80">
              <w:rPr>
                <w:sz w:val="24"/>
                <w:szCs w:val="24"/>
              </w:rPr>
              <w:t>8. Cita informācija</w:t>
            </w:r>
          </w:p>
        </w:tc>
        <w:tc>
          <w:tcPr>
            <w:tcW w:w="4021"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FB2C4F2" w14:textId="77777777" w:rsidR="00441A80" w:rsidRPr="00441A80" w:rsidRDefault="00441A80" w:rsidP="006266A6">
            <w:pPr>
              <w:jc w:val="both"/>
              <w:rPr>
                <w:sz w:val="24"/>
                <w:szCs w:val="24"/>
              </w:rPr>
            </w:pPr>
            <w:r w:rsidRPr="00441A80">
              <w:rPr>
                <w:sz w:val="24"/>
                <w:szCs w:val="24"/>
              </w:rPr>
              <w:t>Būvniecības informācijas sistēmas pielāgošanai nepieciešamais finansējums 12 342 </w:t>
            </w:r>
            <w:proofErr w:type="spellStart"/>
            <w:r w:rsidRPr="00441A80">
              <w:rPr>
                <w:i/>
                <w:iCs/>
                <w:sz w:val="24"/>
                <w:szCs w:val="24"/>
              </w:rPr>
              <w:t>euro</w:t>
            </w:r>
            <w:proofErr w:type="spellEnd"/>
            <w:r w:rsidRPr="00441A80">
              <w:rPr>
                <w:sz w:val="24"/>
                <w:szCs w:val="24"/>
              </w:rPr>
              <w:t xml:space="preserve"> apmērā tiks nodrošināts Ekonomikas ministrijas budžeta programmā 20.00.00 “Būvniecība” 2020.gadā piešķirto līdzekļu ietvaros.</w:t>
            </w:r>
          </w:p>
          <w:p w14:paraId="383A7C63" w14:textId="77777777" w:rsidR="00441A80" w:rsidRPr="00441A80" w:rsidRDefault="00441A80" w:rsidP="006266A6">
            <w:pPr>
              <w:jc w:val="both"/>
              <w:rPr>
                <w:sz w:val="24"/>
                <w:szCs w:val="24"/>
              </w:rPr>
            </w:pPr>
          </w:p>
        </w:tc>
      </w:tr>
      <w:bookmarkEnd w:id="4"/>
    </w:tbl>
    <w:p w14:paraId="2E0A8D5F" w14:textId="77777777" w:rsidR="00441A80" w:rsidRPr="00AB2D0D" w:rsidRDefault="00441A80" w:rsidP="00E06B7D"/>
    <w:p w14:paraId="73EABFAB" w14:textId="77777777" w:rsidR="00E06B7D" w:rsidRPr="00AB2D0D" w:rsidRDefault="00E06B7D" w:rsidP="00E06B7D">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E06B7D" w:rsidRPr="00AB2D0D" w14:paraId="06E3DC86" w14:textId="77777777" w:rsidTr="00E06B7D">
        <w:trPr>
          <w:cantSplit/>
        </w:trPr>
        <w:tc>
          <w:tcPr>
            <w:tcW w:w="9353" w:type="dxa"/>
            <w:vAlign w:val="center"/>
            <w:hideMark/>
          </w:tcPr>
          <w:p w14:paraId="0FC8013B" w14:textId="77777777" w:rsidR="00E06B7D" w:rsidRPr="00AB2D0D" w:rsidRDefault="00E06B7D" w:rsidP="00E06B7D">
            <w:pPr>
              <w:jc w:val="center"/>
              <w:rPr>
                <w:b/>
                <w:bCs/>
              </w:rPr>
            </w:pPr>
            <w:r w:rsidRPr="00AB2D0D">
              <w:rPr>
                <w:b/>
                <w:bCs/>
              </w:rPr>
              <w:t>IV. Tiesību akta projekta ietekme uz spēkā esošo tiesību normu sistēmu</w:t>
            </w:r>
          </w:p>
        </w:tc>
      </w:tr>
      <w:tr w:rsidR="00E06B7D" w:rsidRPr="00AB2D0D" w14:paraId="1B04C870" w14:textId="77777777" w:rsidTr="00E06B7D">
        <w:trPr>
          <w:cantSplit/>
        </w:trPr>
        <w:tc>
          <w:tcPr>
            <w:tcW w:w="9353" w:type="dxa"/>
            <w:vAlign w:val="center"/>
          </w:tcPr>
          <w:p w14:paraId="6E8FBAF9" w14:textId="77777777" w:rsidR="00E06B7D" w:rsidRPr="00AB2D0D" w:rsidRDefault="00E06B7D" w:rsidP="00E06B7D">
            <w:pPr>
              <w:jc w:val="center"/>
              <w:rPr>
                <w:bCs/>
              </w:rPr>
            </w:pPr>
            <w:r w:rsidRPr="00AB2D0D">
              <w:rPr>
                <w:bCs/>
              </w:rPr>
              <w:t>Projekts šo jomu neskar</w:t>
            </w:r>
          </w:p>
        </w:tc>
      </w:tr>
    </w:tbl>
    <w:p w14:paraId="218A2C68" w14:textId="77777777" w:rsidR="00E06B7D" w:rsidRPr="00AB2D0D" w:rsidRDefault="00E06B7D" w:rsidP="00E06B7D">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67"/>
      </w:tblGrid>
      <w:tr w:rsidR="00E06B7D" w:rsidRPr="00AB2D0D" w14:paraId="579573D2" w14:textId="77777777" w:rsidTr="00E06B7D">
        <w:tc>
          <w:tcPr>
            <w:tcW w:w="5000" w:type="pct"/>
            <w:vAlign w:val="center"/>
            <w:hideMark/>
          </w:tcPr>
          <w:p w14:paraId="4CD662B4" w14:textId="77777777" w:rsidR="00E06B7D" w:rsidRPr="00AB2D0D" w:rsidRDefault="00E06B7D" w:rsidP="00E06B7D">
            <w:pPr>
              <w:jc w:val="center"/>
              <w:rPr>
                <w:b/>
                <w:bCs/>
              </w:rPr>
            </w:pPr>
            <w:r w:rsidRPr="00AB2D0D">
              <w:rPr>
                <w:b/>
                <w:bCs/>
              </w:rPr>
              <w:t>V. Tiesību akta projekta atbilstība Latvijas Republikas starptautiskajām saistībām</w:t>
            </w:r>
          </w:p>
        </w:tc>
      </w:tr>
      <w:tr w:rsidR="00E06B7D" w:rsidRPr="00AB2D0D" w14:paraId="7A054593" w14:textId="77777777" w:rsidTr="00E06B7D">
        <w:tc>
          <w:tcPr>
            <w:tcW w:w="5000" w:type="pct"/>
            <w:vAlign w:val="center"/>
          </w:tcPr>
          <w:p w14:paraId="1B8936BA" w14:textId="77777777" w:rsidR="00E06B7D" w:rsidRPr="00AB2D0D" w:rsidRDefault="00E06B7D" w:rsidP="00E06B7D">
            <w:pPr>
              <w:jc w:val="center"/>
              <w:rPr>
                <w:bCs/>
              </w:rPr>
            </w:pPr>
            <w:r w:rsidRPr="00AB2D0D">
              <w:rPr>
                <w:bCs/>
              </w:rPr>
              <w:t>Projekts šo jomu neskar</w:t>
            </w:r>
          </w:p>
        </w:tc>
      </w:tr>
    </w:tbl>
    <w:p w14:paraId="374B0799" w14:textId="77777777" w:rsidR="00E06B7D" w:rsidRPr="00AB2D0D" w:rsidRDefault="00E06B7D" w:rsidP="00E06B7D">
      <w:pPr>
        <w:pStyle w:val="Title"/>
        <w:spacing w:before="130" w:line="260" w:lineRule="exact"/>
        <w:jc w:val="both"/>
        <w:rPr>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E06B7D" w:rsidRPr="00AB2D0D" w14:paraId="4B2A6864" w14:textId="77777777" w:rsidTr="00E06B7D">
        <w:trPr>
          <w:cantSplit/>
        </w:trPr>
        <w:tc>
          <w:tcPr>
            <w:tcW w:w="5000" w:type="pct"/>
            <w:gridSpan w:val="3"/>
            <w:vAlign w:val="center"/>
            <w:hideMark/>
          </w:tcPr>
          <w:p w14:paraId="546F4156" w14:textId="77777777" w:rsidR="00E06B7D" w:rsidRPr="00AB2D0D" w:rsidRDefault="00E06B7D" w:rsidP="00E06B7D">
            <w:pPr>
              <w:jc w:val="center"/>
              <w:rPr>
                <w:b/>
                <w:bCs/>
              </w:rPr>
            </w:pPr>
            <w:r w:rsidRPr="00AB2D0D">
              <w:rPr>
                <w:b/>
                <w:bCs/>
              </w:rPr>
              <w:t>VI. Sabiedrības līdzdalība un komunikācijas aktivitātes</w:t>
            </w:r>
          </w:p>
        </w:tc>
      </w:tr>
      <w:tr w:rsidR="00E06B7D" w:rsidRPr="00AB2D0D" w14:paraId="214AB194" w14:textId="77777777" w:rsidTr="00E06B7D">
        <w:tc>
          <w:tcPr>
            <w:tcW w:w="281" w:type="pct"/>
            <w:hideMark/>
          </w:tcPr>
          <w:p w14:paraId="34F3B09A" w14:textId="77777777" w:rsidR="00E06B7D" w:rsidRPr="00AB2D0D" w:rsidRDefault="00E06B7D" w:rsidP="00E06B7D">
            <w:pPr>
              <w:jc w:val="center"/>
            </w:pPr>
            <w:r w:rsidRPr="00AB2D0D">
              <w:t>1.</w:t>
            </w:r>
          </w:p>
        </w:tc>
        <w:tc>
          <w:tcPr>
            <w:tcW w:w="1339" w:type="pct"/>
            <w:hideMark/>
          </w:tcPr>
          <w:p w14:paraId="03CAC97C" w14:textId="77777777" w:rsidR="00E06B7D" w:rsidRPr="00AB2D0D" w:rsidRDefault="00E06B7D" w:rsidP="00E06B7D">
            <w:r w:rsidRPr="00AB2D0D">
              <w:t>Plānotās sabiedrības līdzdalības un komunikācijas aktivitātes saistībā ar projektu</w:t>
            </w:r>
          </w:p>
        </w:tc>
        <w:tc>
          <w:tcPr>
            <w:tcW w:w="3380" w:type="pct"/>
            <w:hideMark/>
          </w:tcPr>
          <w:p w14:paraId="15A03CBE" w14:textId="29BE1FA6" w:rsidR="00E06B7D" w:rsidRPr="00AB2D0D" w:rsidRDefault="00E06B7D" w:rsidP="00E06B7D">
            <w:pPr>
              <w:jc w:val="both"/>
            </w:pPr>
            <w:r w:rsidRPr="00AB2D0D">
              <w:t>Atbilstoši Ministru kabineta 2009.</w:t>
            </w:r>
            <w:r w:rsidR="00A5479E" w:rsidRPr="00AB2D0D">
              <w:t> </w:t>
            </w:r>
            <w:r w:rsidRPr="00AB2D0D">
              <w:t>gada 25.</w:t>
            </w:r>
            <w:r w:rsidR="00A5479E" w:rsidRPr="00AB2D0D">
              <w:t> </w:t>
            </w:r>
            <w:r w:rsidRPr="00AB2D0D">
              <w:t>augusta noteikumu Nr.</w:t>
            </w:r>
            <w:r w:rsidR="00A5479E" w:rsidRPr="00AB2D0D">
              <w:t> </w:t>
            </w:r>
            <w:r w:rsidRPr="00AB2D0D">
              <w:t>970 “Sabiedrības līdzdalības kārtība attīstības plānošanas procesā” 7.4.</w:t>
            </w:r>
            <w:r w:rsidRPr="00AB2D0D">
              <w:rPr>
                <w:vertAlign w:val="superscript"/>
              </w:rPr>
              <w:t>1</w:t>
            </w:r>
            <w:r w:rsidR="00A5479E" w:rsidRPr="00AB2D0D">
              <w:rPr>
                <w:vertAlign w:val="superscript"/>
              </w:rPr>
              <w:t> </w:t>
            </w:r>
            <w:r w:rsidRPr="00AB2D0D">
              <w:t>apakšpunktam sabiedrībai tik</w:t>
            </w:r>
            <w:r w:rsidR="00E00888" w:rsidRPr="00AB2D0D">
              <w:t>a</w:t>
            </w:r>
            <w:r w:rsidRPr="00AB2D0D">
              <w:t xml:space="preserve"> dota iespēja </w:t>
            </w:r>
            <w:r w:rsidR="00E00888" w:rsidRPr="00AB2D0D">
              <w:t xml:space="preserve">līdz 2019. gada 4. novembrim </w:t>
            </w:r>
            <w:r w:rsidRPr="00AB2D0D">
              <w:t>rakstiski sniegt viedokli par noteikumu projektu.</w:t>
            </w:r>
          </w:p>
          <w:p w14:paraId="3F46FC52" w14:textId="77777777" w:rsidR="00E06B7D" w:rsidRPr="00AB2D0D" w:rsidRDefault="00E06B7D" w:rsidP="00E06B7D">
            <w:pPr>
              <w:jc w:val="both"/>
            </w:pPr>
          </w:p>
        </w:tc>
      </w:tr>
      <w:tr w:rsidR="00E06B7D" w:rsidRPr="00AB2D0D" w14:paraId="04CC6CB3" w14:textId="77777777" w:rsidTr="00E06B7D">
        <w:trPr>
          <w:cantSplit/>
        </w:trPr>
        <w:tc>
          <w:tcPr>
            <w:tcW w:w="281" w:type="pct"/>
            <w:hideMark/>
          </w:tcPr>
          <w:p w14:paraId="498B41CC" w14:textId="77777777" w:rsidR="00E06B7D" w:rsidRPr="00AB2D0D" w:rsidRDefault="00E06B7D" w:rsidP="00E06B7D">
            <w:pPr>
              <w:jc w:val="center"/>
            </w:pPr>
            <w:r w:rsidRPr="00AB2D0D">
              <w:lastRenderedPageBreak/>
              <w:t>2.</w:t>
            </w:r>
          </w:p>
        </w:tc>
        <w:tc>
          <w:tcPr>
            <w:tcW w:w="1339" w:type="pct"/>
            <w:hideMark/>
          </w:tcPr>
          <w:p w14:paraId="7E681070" w14:textId="77777777" w:rsidR="00E06B7D" w:rsidRPr="00AB2D0D" w:rsidRDefault="00E06B7D" w:rsidP="00E06B7D">
            <w:r w:rsidRPr="00AB2D0D">
              <w:t>Sabiedrības līdzdalība projekta izstrādē</w:t>
            </w:r>
          </w:p>
        </w:tc>
        <w:tc>
          <w:tcPr>
            <w:tcW w:w="3380" w:type="pct"/>
            <w:hideMark/>
          </w:tcPr>
          <w:p w14:paraId="794B9703" w14:textId="0AAA1983" w:rsidR="00E06B7D" w:rsidRPr="00AB2D0D" w:rsidRDefault="00E00888" w:rsidP="00E06B7D">
            <w:pPr>
              <w:pStyle w:val="naisnod"/>
              <w:spacing w:before="0" w:after="0"/>
              <w:ind w:right="57"/>
              <w:jc w:val="both"/>
              <w:rPr>
                <w:b w:val="0"/>
                <w:bCs w:val="0"/>
              </w:rPr>
            </w:pPr>
            <w:r w:rsidRPr="00AB2D0D">
              <w:rPr>
                <w:b w:val="0"/>
                <w:bCs w:val="0"/>
              </w:rPr>
              <w:t>Noteikumu p</w:t>
            </w:r>
            <w:r w:rsidR="00E06B7D" w:rsidRPr="00AB2D0D">
              <w:rPr>
                <w:b w:val="0"/>
                <w:bCs w:val="0"/>
              </w:rPr>
              <w:t xml:space="preserve">rojekts izstrādāts </w:t>
            </w:r>
            <w:r w:rsidR="00A5479E" w:rsidRPr="00AB2D0D">
              <w:rPr>
                <w:b w:val="0"/>
                <w:bCs w:val="0"/>
              </w:rPr>
              <w:t xml:space="preserve">sadarbībā </w:t>
            </w:r>
            <w:r w:rsidR="00E06B7D" w:rsidRPr="00AB2D0D">
              <w:rPr>
                <w:b w:val="0"/>
                <w:bCs w:val="0"/>
              </w:rPr>
              <w:t>un saskaņots ar biedrību “Latvijas Siltuma, gāzes un ūdens tehnoloģijas inženieru savienība”</w:t>
            </w:r>
            <w:r w:rsidR="00A5479E" w:rsidRPr="00AB2D0D">
              <w:rPr>
                <w:b w:val="0"/>
                <w:bCs w:val="0"/>
              </w:rPr>
              <w:t>.</w:t>
            </w:r>
          </w:p>
          <w:p w14:paraId="55468E4A" w14:textId="10D74035" w:rsidR="00276F6F" w:rsidRPr="00AB2D0D" w:rsidRDefault="00E06B7D" w:rsidP="00276F6F">
            <w:pPr>
              <w:jc w:val="both"/>
            </w:pPr>
            <w:r w:rsidRPr="00AB2D0D">
              <w:t>Paziņojums par līdzdalības iespējām tiesību akta saskaņošanas procesā</w:t>
            </w:r>
            <w:r w:rsidR="00E00888" w:rsidRPr="00AB2D0D">
              <w:t xml:space="preserve"> 2019. gada 21. oktobrī tika</w:t>
            </w:r>
            <w:r w:rsidRPr="00AB2D0D">
              <w:t xml:space="preserve"> ievietots Ekonomikas ministrijas tīmekļa vietnē</w:t>
            </w:r>
            <w:r w:rsidR="00276F6F" w:rsidRPr="00AB2D0D">
              <w:rPr>
                <w:b/>
                <w:bCs/>
              </w:rPr>
              <w:t xml:space="preserve"> </w:t>
            </w:r>
            <w:r w:rsidR="00276F6F" w:rsidRPr="00AB2D0D">
              <w:t>sadaļā “Sabiedrības līdzdalība” – “Diskusiju dokumenti”, saite:</w:t>
            </w:r>
          </w:p>
          <w:p w14:paraId="44465F51" w14:textId="233AB7EE" w:rsidR="003C7285" w:rsidRPr="00AB2D0D" w:rsidRDefault="00EE0C3A" w:rsidP="00276F6F">
            <w:pPr>
              <w:pStyle w:val="naisnod"/>
              <w:spacing w:before="0" w:after="0"/>
              <w:ind w:right="57"/>
              <w:jc w:val="both"/>
              <w:rPr>
                <w:b w:val="0"/>
                <w:bCs w:val="0"/>
              </w:rPr>
            </w:pPr>
            <w:hyperlink r:id="rId11" w:history="1">
              <w:r w:rsidR="00276F6F" w:rsidRPr="00AB2D0D">
                <w:rPr>
                  <w:rStyle w:val="Hyperlink"/>
                  <w:b w:val="0"/>
                  <w:bCs w:val="0"/>
                </w:rPr>
                <w:t>https://em.gov.lv/lv/Ministrija/sabiedribas_lidzdaliba/</w:t>
              </w:r>
              <w:r w:rsidR="00276F6F" w:rsidRPr="00AB2D0D">
                <w:rPr>
                  <w:rStyle w:val="Hyperlink"/>
                  <w:b w:val="0"/>
                  <w:bCs w:val="0"/>
                </w:rPr>
                <w:br/>
              </w:r>
              <w:proofErr w:type="spellStart"/>
              <w:r w:rsidR="00276F6F" w:rsidRPr="00AB2D0D">
                <w:rPr>
                  <w:rStyle w:val="Hyperlink"/>
                  <w:b w:val="0"/>
                  <w:bCs w:val="0"/>
                </w:rPr>
                <w:t>diskusiju_dokumenti</w:t>
              </w:r>
              <w:proofErr w:type="spellEnd"/>
              <w:r w:rsidR="00276F6F" w:rsidRPr="00AB2D0D">
                <w:rPr>
                  <w:rStyle w:val="Hyperlink"/>
                  <w:b w:val="0"/>
                  <w:bCs w:val="0"/>
                </w:rPr>
                <w:t>/</w:t>
              </w:r>
            </w:hyperlink>
            <w:hyperlink r:id="rId12" w:history="1"/>
            <w:r w:rsidR="003C7285" w:rsidRPr="00AB2D0D">
              <w:rPr>
                <w:b w:val="0"/>
                <w:bCs w:val="0"/>
                <w:color w:val="4F81BD" w:themeColor="accent1"/>
              </w:rPr>
              <w:t xml:space="preserve"> </w:t>
            </w:r>
            <w:r w:rsidR="003C7285" w:rsidRPr="00AB2D0D">
              <w:rPr>
                <w:b w:val="0"/>
                <w:bCs w:val="0"/>
              </w:rPr>
              <w:t>un</w:t>
            </w:r>
          </w:p>
          <w:p w14:paraId="5AC37240" w14:textId="77777777" w:rsidR="003C7285" w:rsidRPr="00AB2D0D" w:rsidRDefault="003C7285" w:rsidP="003C7285">
            <w:pPr>
              <w:jc w:val="both"/>
            </w:pPr>
            <w:r w:rsidRPr="00AB2D0D">
              <w:t>Ministru kabineta tīmekļvietnē:</w:t>
            </w:r>
          </w:p>
          <w:p w14:paraId="2148E6D6" w14:textId="1702FA90" w:rsidR="00E06B7D" w:rsidRPr="00AB2D0D" w:rsidRDefault="00EE0C3A" w:rsidP="003C7285">
            <w:pPr>
              <w:rPr>
                <w:b/>
                <w:sz w:val="14"/>
              </w:rPr>
            </w:pPr>
            <w:hyperlink r:id="rId13" w:history="1">
              <w:r w:rsidR="003C7285" w:rsidRPr="00AB2D0D">
                <w:rPr>
                  <w:rStyle w:val="Hyperlink"/>
                  <w:iCs/>
                </w:rPr>
                <w:t>https://www.mk.gov.lv/content/ministru-kabineta-diskusiju-dokumenti</w:t>
              </w:r>
            </w:hyperlink>
          </w:p>
        </w:tc>
      </w:tr>
      <w:tr w:rsidR="003C7285" w:rsidRPr="00AB2D0D" w14:paraId="513DD0E0" w14:textId="77777777" w:rsidTr="003C7285">
        <w:trPr>
          <w:cantSplit/>
        </w:trPr>
        <w:tc>
          <w:tcPr>
            <w:tcW w:w="281" w:type="pct"/>
            <w:hideMark/>
          </w:tcPr>
          <w:p w14:paraId="3172B10C" w14:textId="77777777" w:rsidR="003C7285" w:rsidRPr="00AB2D0D" w:rsidRDefault="003C7285" w:rsidP="003C7285">
            <w:pPr>
              <w:jc w:val="center"/>
            </w:pPr>
            <w:r w:rsidRPr="00AB2D0D">
              <w:t>3.</w:t>
            </w:r>
          </w:p>
        </w:tc>
        <w:tc>
          <w:tcPr>
            <w:tcW w:w="1339" w:type="pct"/>
            <w:hideMark/>
          </w:tcPr>
          <w:p w14:paraId="17FEDEAC" w14:textId="77777777" w:rsidR="003C7285" w:rsidRPr="00AB2D0D" w:rsidRDefault="003C7285" w:rsidP="003C7285">
            <w:r w:rsidRPr="00AB2D0D">
              <w:t>Sabiedrības līdzdalības rezultāti</w:t>
            </w:r>
          </w:p>
        </w:tc>
        <w:tc>
          <w:tcPr>
            <w:tcW w:w="3380" w:type="pct"/>
          </w:tcPr>
          <w:p w14:paraId="27B120A3" w14:textId="51DAF6E2" w:rsidR="003C7285" w:rsidRPr="00AB2D0D" w:rsidRDefault="00E00888" w:rsidP="00E60F15">
            <w:pPr>
              <w:ind w:hanging="22"/>
              <w:jc w:val="both"/>
              <w:rPr>
                <w:sz w:val="16"/>
              </w:rPr>
            </w:pPr>
            <w:r w:rsidRPr="00AB2D0D">
              <w:t>Iebildumi par noteikumu projektu nav saņemti</w:t>
            </w:r>
            <w:r w:rsidR="003C7285" w:rsidRPr="00AB2D0D">
              <w:t>.</w:t>
            </w:r>
          </w:p>
        </w:tc>
      </w:tr>
      <w:tr w:rsidR="003C7285" w:rsidRPr="00AB2D0D" w14:paraId="6C9FC8A8" w14:textId="77777777" w:rsidTr="00E06B7D">
        <w:trPr>
          <w:cantSplit/>
        </w:trPr>
        <w:tc>
          <w:tcPr>
            <w:tcW w:w="281" w:type="pct"/>
            <w:hideMark/>
          </w:tcPr>
          <w:p w14:paraId="4B82FC0A" w14:textId="77777777" w:rsidR="003C7285" w:rsidRPr="00AB2D0D" w:rsidRDefault="003C7285" w:rsidP="003C7285">
            <w:pPr>
              <w:jc w:val="center"/>
            </w:pPr>
            <w:r w:rsidRPr="00AB2D0D">
              <w:t>4.</w:t>
            </w:r>
          </w:p>
        </w:tc>
        <w:tc>
          <w:tcPr>
            <w:tcW w:w="1339" w:type="pct"/>
            <w:hideMark/>
          </w:tcPr>
          <w:p w14:paraId="7B0BDD3A" w14:textId="77777777" w:rsidR="003C7285" w:rsidRPr="00AB2D0D" w:rsidRDefault="003C7285" w:rsidP="003C7285">
            <w:r w:rsidRPr="00AB2D0D">
              <w:t>Cita informācija</w:t>
            </w:r>
          </w:p>
        </w:tc>
        <w:tc>
          <w:tcPr>
            <w:tcW w:w="3380" w:type="pct"/>
            <w:hideMark/>
          </w:tcPr>
          <w:p w14:paraId="1132F2DC" w14:textId="77777777" w:rsidR="003C7285" w:rsidRPr="00AB2D0D" w:rsidRDefault="003C7285" w:rsidP="00E60F15">
            <w:pPr>
              <w:ind w:hanging="22"/>
            </w:pPr>
            <w:r w:rsidRPr="00AB2D0D">
              <w:t>Nav</w:t>
            </w:r>
          </w:p>
          <w:p w14:paraId="6A9B8DE7" w14:textId="77777777" w:rsidR="003C7285" w:rsidRPr="00AB2D0D" w:rsidRDefault="003C7285" w:rsidP="00E60F15">
            <w:pPr>
              <w:ind w:hanging="22"/>
              <w:rPr>
                <w:sz w:val="12"/>
              </w:rPr>
            </w:pPr>
          </w:p>
        </w:tc>
      </w:tr>
    </w:tbl>
    <w:p w14:paraId="48E1CAE5" w14:textId="77777777" w:rsidR="00E06B7D" w:rsidRPr="00AB2D0D" w:rsidRDefault="00E06B7D" w:rsidP="00E06B7D">
      <w:pPr>
        <w:pStyle w:val="Title"/>
        <w:spacing w:before="130" w:line="260" w:lineRule="exact"/>
        <w:jc w:val="both"/>
        <w:rPr>
          <w:sz w:val="14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E06B7D" w:rsidRPr="00AB2D0D" w14:paraId="68C473AE" w14:textId="77777777" w:rsidTr="00E06B7D">
        <w:trPr>
          <w:cantSplit/>
          <w:trHeight w:val="669"/>
        </w:trPr>
        <w:tc>
          <w:tcPr>
            <w:tcW w:w="5000" w:type="pct"/>
            <w:gridSpan w:val="3"/>
            <w:vAlign w:val="center"/>
            <w:hideMark/>
          </w:tcPr>
          <w:p w14:paraId="19318265" w14:textId="77777777" w:rsidR="00E06B7D" w:rsidRPr="00AB2D0D" w:rsidRDefault="00E06B7D" w:rsidP="00E06B7D">
            <w:pPr>
              <w:jc w:val="center"/>
              <w:rPr>
                <w:b/>
                <w:bCs/>
              </w:rPr>
            </w:pPr>
            <w:r w:rsidRPr="00AB2D0D">
              <w:rPr>
                <w:b/>
                <w:bCs/>
              </w:rPr>
              <w:t>VII. Tiesību akta projekta izpildes nodrošināšana un tās ietekme uz institūcijām</w:t>
            </w:r>
          </w:p>
          <w:p w14:paraId="1B640FF2" w14:textId="77777777" w:rsidR="00E06B7D" w:rsidRPr="00AB2D0D" w:rsidRDefault="00E06B7D" w:rsidP="00E06B7D"/>
        </w:tc>
      </w:tr>
      <w:tr w:rsidR="00E06B7D" w:rsidRPr="00AB2D0D" w14:paraId="5ED44BFB" w14:textId="77777777" w:rsidTr="00E06B7D">
        <w:trPr>
          <w:cantSplit/>
        </w:trPr>
        <w:tc>
          <w:tcPr>
            <w:tcW w:w="281" w:type="pct"/>
            <w:hideMark/>
          </w:tcPr>
          <w:p w14:paraId="5396BFF6" w14:textId="77777777" w:rsidR="00E06B7D" w:rsidRPr="00AB2D0D" w:rsidRDefault="00E06B7D" w:rsidP="00E06B7D">
            <w:pPr>
              <w:jc w:val="center"/>
            </w:pPr>
            <w:r w:rsidRPr="00AB2D0D">
              <w:t>1.</w:t>
            </w:r>
          </w:p>
        </w:tc>
        <w:tc>
          <w:tcPr>
            <w:tcW w:w="1339" w:type="pct"/>
            <w:hideMark/>
          </w:tcPr>
          <w:p w14:paraId="594F33D5" w14:textId="77777777" w:rsidR="00E06B7D" w:rsidRPr="00AB2D0D" w:rsidRDefault="00E06B7D" w:rsidP="00E06B7D">
            <w:r w:rsidRPr="00AB2D0D">
              <w:t>Projekta izpildē iesaistītās institūcijas</w:t>
            </w:r>
          </w:p>
        </w:tc>
        <w:tc>
          <w:tcPr>
            <w:tcW w:w="3380" w:type="pct"/>
            <w:hideMark/>
          </w:tcPr>
          <w:p w14:paraId="4E8448B2" w14:textId="77777777" w:rsidR="00E06B7D" w:rsidRPr="00AB2D0D" w:rsidRDefault="00E06B7D" w:rsidP="00E06B7D">
            <w:pPr>
              <w:jc w:val="both"/>
            </w:pPr>
            <w:r w:rsidRPr="00AB2D0D">
              <w:t>Būvniecības valsts kontroles birojs,  sabiedrība ar ierobežotu atbildību “Latvijas standarts”, biedrība “Latvijas Siltuma, gāzes un ūdens tehnoloģijas inženieru savienība”.</w:t>
            </w:r>
          </w:p>
          <w:p w14:paraId="43E5B818" w14:textId="77777777" w:rsidR="00E06B7D" w:rsidRPr="00AB2D0D" w:rsidRDefault="00E06B7D" w:rsidP="00E06B7D">
            <w:pPr>
              <w:ind w:firstLine="108"/>
              <w:jc w:val="both"/>
              <w:rPr>
                <w:sz w:val="18"/>
              </w:rPr>
            </w:pPr>
          </w:p>
        </w:tc>
      </w:tr>
      <w:tr w:rsidR="00E06B7D" w:rsidRPr="00AB2D0D" w14:paraId="4195F554" w14:textId="77777777" w:rsidTr="00E06B7D">
        <w:tc>
          <w:tcPr>
            <w:tcW w:w="281" w:type="pct"/>
            <w:hideMark/>
          </w:tcPr>
          <w:p w14:paraId="1173BF2B" w14:textId="77777777" w:rsidR="00E06B7D" w:rsidRPr="00AB2D0D" w:rsidRDefault="00E06B7D" w:rsidP="00E06B7D">
            <w:pPr>
              <w:jc w:val="center"/>
            </w:pPr>
            <w:r w:rsidRPr="00AB2D0D">
              <w:t>2.</w:t>
            </w:r>
          </w:p>
        </w:tc>
        <w:tc>
          <w:tcPr>
            <w:tcW w:w="1339" w:type="pct"/>
            <w:hideMark/>
          </w:tcPr>
          <w:p w14:paraId="20798613" w14:textId="77777777" w:rsidR="00E06B7D" w:rsidRPr="00AB2D0D" w:rsidRDefault="00E06B7D" w:rsidP="00E06B7D">
            <w:r w:rsidRPr="00AB2D0D">
              <w:t>Projekta izpildes ietekme uz pārvaldes funkcijām un institucionālo struktūru.</w:t>
            </w:r>
            <w:r w:rsidRPr="00AB2D0D">
              <w:br/>
              <w:t>Jaunu institūciju izveide, esošu institūciju likvidācija vai reorganizācija, to ietekme uz institūcijas cilvēkresursiem</w:t>
            </w:r>
          </w:p>
        </w:tc>
        <w:tc>
          <w:tcPr>
            <w:tcW w:w="3380" w:type="pct"/>
            <w:hideMark/>
          </w:tcPr>
          <w:p w14:paraId="71195C3E" w14:textId="52CE7B44" w:rsidR="00E06B7D" w:rsidRPr="00AB2D0D" w:rsidRDefault="00527000" w:rsidP="003C7285">
            <w:pPr>
              <w:jc w:val="both"/>
            </w:pPr>
            <w:r w:rsidRPr="00AB2D0D">
              <w:t>Noteikumu p</w:t>
            </w:r>
            <w:r w:rsidR="00E06B7D" w:rsidRPr="00AB2D0D">
              <w:t>rojekts neparedz jaunu institūciju izveidi, esošo institūciju likvidāciju vai reorganizāciju.</w:t>
            </w:r>
          </w:p>
          <w:p w14:paraId="74F4B274" w14:textId="77777777" w:rsidR="00E06B7D" w:rsidRPr="00AB2D0D" w:rsidRDefault="00E06B7D" w:rsidP="003C7285">
            <w:pPr>
              <w:ind w:firstLine="1"/>
              <w:jc w:val="both"/>
              <w:rPr>
                <w:szCs w:val="28"/>
              </w:rPr>
            </w:pPr>
            <w:r w:rsidRPr="00AB2D0D">
              <w:rPr>
                <w:szCs w:val="28"/>
              </w:rPr>
              <w:t xml:space="preserve">Neatkarīgu ekspertu reģistru uztur </w:t>
            </w:r>
            <w:r w:rsidR="00EC0143" w:rsidRPr="00AB2D0D">
              <w:rPr>
                <w:szCs w:val="28"/>
              </w:rPr>
              <w:t xml:space="preserve">Būvniecības valsts kontroles biroja </w:t>
            </w:r>
            <w:r w:rsidRPr="00AB2D0D">
              <w:rPr>
                <w:szCs w:val="28"/>
              </w:rPr>
              <w:t>esošo cilvēkresursu ietvaros. Amata vietas papildus netiks izveidotas.</w:t>
            </w:r>
          </w:p>
          <w:p w14:paraId="3DFD82F6" w14:textId="51745824" w:rsidR="00E06B7D" w:rsidRPr="00AB2D0D" w:rsidRDefault="00E06B7D" w:rsidP="003C7285">
            <w:pPr>
              <w:ind w:firstLine="1"/>
              <w:jc w:val="both"/>
            </w:pPr>
            <w:r w:rsidRPr="00AB2D0D">
              <w:rPr>
                <w:szCs w:val="28"/>
              </w:rPr>
              <w:t>Standartu abonēšanas maksa tiek veikta vienlaikus ar patstāvīgās prakses uzraudzības gada maksu, līdz ar to kompetences pārbaudes iestādēm būtiski nemainās ietekme uz institūcijas cilvēkresursiem.</w:t>
            </w:r>
          </w:p>
        </w:tc>
      </w:tr>
      <w:tr w:rsidR="00E06B7D" w:rsidRPr="00AB2D0D" w14:paraId="274D8EED" w14:textId="77777777" w:rsidTr="00E06B7D">
        <w:trPr>
          <w:cantSplit/>
        </w:trPr>
        <w:tc>
          <w:tcPr>
            <w:tcW w:w="281" w:type="pct"/>
            <w:hideMark/>
          </w:tcPr>
          <w:p w14:paraId="30F168D0" w14:textId="77777777" w:rsidR="00E06B7D" w:rsidRPr="00AB2D0D" w:rsidRDefault="00E06B7D" w:rsidP="00E06B7D">
            <w:pPr>
              <w:jc w:val="center"/>
            </w:pPr>
            <w:r w:rsidRPr="00AB2D0D">
              <w:t>3.</w:t>
            </w:r>
          </w:p>
        </w:tc>
        <w:tc>
          <w:tcPr>
            <w:tcW w:w="1339" w:type="pct"/>
            <w:hideMark/>
          </w:tcPr>
          <w:p w14:paraId="384ED079" w14:textId="77777777" w:rsidR="00E06B7D" w:rsidRPr="00AB2D0D" w:rsidRDefault="00E06B7D" w:rsidP="00E06B7D">
            <w:r w:rsidRPr="00AB2D0D">
              <w:t>Cita informācija</w:t>
            </w:r>
          </w:p>
        </w:tc>
        <w:tc>
          <w:tcPr>
            <w:tcW w:w="3380" w:type="pct"/>
            <w:hideMark/>
          </w:tcPr>
          <w:p w14:paraId="42A094CA" w14:textId="77777777" w:rsidR="00E06B7D" w:rsidRPr="00AB2D0D" w:rsidRDefault="00E06B7D" w:rsidP="00E06B7D">
            <w:r w:rsidRPr="00AB2D0D">
              <w:t>Nav</w:t>
            </w:r>
          </w:p>
          <w:p w14:paraId="2578D344" w14:textId="77777777" w:rsidR="00E06B7D" w:rsidRPr="00AB2D0D" w:rsidRDefault="00E06B7D" w:rsidP="00E06B7D">
            <w:pPr>
              <w:ind w:firstLine="108"/>
              <w:rPr>
                <w:sz w:val="16"/>
              </w:rPr>
            </w:pPr>
          </w:p>
        </w:tc>
      </w:tr>
    </w:tbl>
    <w:p w14:paraId="6570EEEA" w14:textId="77777777" w:rsidR="00E06B7D" w:rsidRPr="00AB2D0D" w:rsidRDefault="00E06B7D" w:rsidP="00E06B7D">
      <w:pPr>
        <w:tabs>
          <w:tab w:val="left" w:pos="6804"/>
        </w:tabs>
        <w:rPr>
          <w:lang w:eastAsia="ru-RU"/>
        </w:rPr>
      </w:pPr>
    </w:p>
    <w:p w14:paraId="388A7886" w14:textId="77777777" w:rsidR="00E06B7D" w:rsidRPr="00AB2D0D" w:rsidRDefault="00E06B7D" w:rsidP="00E06B7D">
      <w:pPr>
        <w:tabs>
          <w:tab w:val="left" w:pos="6804"/>
        </w:tabs>
        <w:rPr>
          <w:lang w:eastAsia="ru-RU"/>
        </w:rPr>
      </w:pPr>
    </w:p>
    <w:p w14:paraId="333E8DA3" w14:textId="06ABBBB4" w:rsidR="00E06B7D" w:rsidRPr="00AB2D0D" w:rsidRDefault="00E06B7D" w:rsidP="00E06B7D">
      <w:pPr>
        <w:tabs>
          <w:tab w:val="left" w:pos="6946"/>
        </w:tabs>
        <w:rPr>
          <w:lang w:eastAsia="ru-RU"/>
        </w:rPr>
      </w:pPr>
      <w:r w:rsidRPr="00AB2D0D">
        <w:rPr>
          <w:lang w:eastAsia="ru-RU"/>
        </w:rPr>
        <w:t>Ekonomikas ministr</w:t>
      </w:r>
      <w:r w:rsidR="00EA2A27" w:rsidRPr="00AB2D0D">
        <w:rPr>
          <w:lang w:eastAsia="ru-RU"/>
        </w:rPr>
        <w:t>s</w:t>
      </w:r>
      <w:r w:rsidR="003C2C0D" w:rsidRPr="00AB2D0D">
        <w:rPr>
          <w:lang w:eastAsia="ru-RU"/>
        </w:rPr>
        <w:t xml:space="preserve">                                                                                 </w:t>
      </w:r>
      <w:r w:rsidRPr="00AB2D0D">
        <w:rPr>
          <w:lang w:eastAsia="ru-RU"/>
        </w:rPr>
        <w:t xml:space="preserve">  </w:t>
      </w:r>
      <w:r w:rsidR="003C2C0D" w:rsidRPr="00AB2D0D">
        <w:rPr>
          <w:lang w:eastAsia="ru-RU"/>
        </w:rPr>
        <w:t>J</w:t>
      </w:r>
      <w:r w:rsidRPr="00AB2D0D">
        <w:rPr>
          <w:lang w:eastAsia="ru-RU"/>
        </w:rPr>
        <w:t xml:space="preserve">. </w:t>
      </w:r>
      <w:proofErr w:type="spellStart"/>
      <w:r w:rsidR="003C2C0D" w:rsidRPr="00AB2D0D">
        <w:rPr>
          <w:lang w:eastAsia="ru-RU"/>
        </w:rPr>
        <w:t>Vitenbergs</w:t>
      </w:r>
      <w:proofErr w:type="spellEnd"/>
    </w:p>
    <w:p w14:paraId="01CC81B5" w14:textId="77777777" w:rsidR="00E06B7D" w:rsidRPr="00AB2D0D" w:rsidRDefault="00E06B7D" w:rsidP="00E06B7D">
      <w:pPr>
        <w:rPr>
          <w:lang w:eastAsia="ru-RU"/>
        </w:rPr>
      </w:pPr>
    </w:p>
    <w:p w14:paraId="1D98A7EA" w14:textId="77777777" w:rsidR="00E06B7D" w:rsidRPr="00AB2D0D" w:rsidRDefault="00E06B7D" w:rsidP="00E06B7D">
      <w:pPr>
        <w:rPr>
          <w:lang w:eastAsia="ru-RU"/>
        </w:rPr>
      </w:pPr>
      <w:r w:rsidRPr="00AB2D0D">
        <w:rPr>
          <w:lang w:eastAsia="ru-RU"/>
        </w:rPr>
        <w:t xml:space="preserve">Vīza: </w:t>
      </w:r>
    </w:p>
    <w:p w14:paraId="2B862DD9" w14:textId="77777777" w:rsidR="00EA2A27" w:rsidRPr="00AB2D0D" w:rsidRDefault="00E06B7D" w:rsidP="00E06B7D">
      <w:pPr>
        <w:tabs>
          <w:tab w:val="left" w:pos="7371"/>
        </w:tabs>
        <w:rPr>
          <w:lang w:eastAsia="ru-RU"/>
        </w:rPr>
      </w:pPr>
      <w:r w:rsidRPr="00AB2D0D">
        <w:rPr>
          <w:lang w:eastAsia="ru-RU"/>
        </w:rPr>
        <w:t>Valsts sekretār</w:t>
      </w:r>
      <w:r w:rsidR="00EA2A27" w:rsidRPr="00AB2D0D">
        <w:rPr>
          <w:lang w:eastAsia="ru-RU"/>
        </w:rPr>
        <w:t>a pienākumu izpildītājs</w:t>
      </w:r>
    </w:p>
    <w:p w14:paraId="046E8778" w14:textId="5B5B6D2B" w:rsidR="00E06B7D" w:rsidRPr="00AB2D0D" w:rsidRDefault="00EA2A27" w:rsidP="00E06B7D">
      <w:pPr>
        <w:tabs>
          <w:tab w:val="left" w:pos="7371"/>
        </w:tabs>
        <w:rPr>
          <w:lang w:eastAsia="ru-RU"/>
        </w:rPr>
      </w:pPr>
      <w:r w:rsidRPr="00AB2D0D">
        <w:rPr>
          <w:lang w:eastAsia="ru-RU"/>
        </w:rPr>
        <w:t>Valst</w:t>
      </w:r>
      <w:r w:rsidR="00B8687B" w:rsidRPr="00AB2D0D">
        <w:rPr>
          <w:lang w:eastAsia="ru-RU"/>
        </w:rPr>
        <w:t xml:space="preserve">s </w:t>
      </w:r>
      <w:r w:rsidR="003246DF" w:rsidRPr="00AB2D0D">
        <w:rPr>
          <w:lang w:eastAsia="ru-RU"/>
        </w:rPr>
        <w:t>sekretāra vietnieks</w:t>
      </w:r>
      <w:r w:rsidR="00724A52" w:rsidRPr="00AB2D0D">
        <w:rPr>
          <w:lang w:eastAsia="ru-RU"/>
        </w:rPr>
        <w:t xml:space="preserve">                                                                               E</w:t>
      </w:r>
      <w:r w:rsidR="00E06B7D" w:rsidRPr="00AB2D0D">
        <w:rPr>
          <w:lang w:eastAsia="ru-RU"/>
        </w:rPr>
        <w:t>. </w:t>
      </w:r>
      <w:r w:rsidR="00724A52" w:rsidRPr="00AB2D0D">
        <w:rPr>
          <w:lang w:eastAsia="ru-RU"/>
        </w:rPr>
        <w:t>Valantis</w:t>
      </w:r>
    </w:p>
    <w:p w14:paraId="1F4FA757" w14:textId="77777777" w:rsidR="00E06B7D" w:rsidRPr="00AB2D0D" w:rsidRDefault="00E06B7D" w:rsidP="00E06B7D">
      <w:pPr>
        <w:suppressAutoHyphens/>
        <w:rPr>
          <w:sz w:val="18"/>
          <w:szCs w:val="18"/>
          <w:lang w:eastAsia="ru-RU"/>
        </w:rPr>
      </w:pPr>
    </w:p>
    <w:p w14:paraId="4DD3768B" w14:textId="5D780115" w:rsidR="00E06B7D" w:rsidRPr="00AB2D0D" w:rsidRDefault="00E06B7D" w:rsidP="00E06B7D">
      <w:pPr>
        <w:tabs>
          <w:tab w:val="left" w:pos="0"/>
        </w:tabs>
        <w:jc w:val="both"/>
        <w:rPr>
          <w:sz w:val="16"/>
          <w:szCs w:val="16"/>
          <w:lang w:eastAsia="ru-RU"/>
        </w:rPr>
      </w:pPr>
    </w:p>
    <w:p w14:paraId="5FCE6323" w14:textId="77777777" w:rsidR="00724A52" w:rsidRPr="00AB2D0D" w:rsidRDefault="00724A52" w:rsidP="00E06B7D">
      <w:pPr>
        <w:tabs>
          <w:tab w:val="left" w:pos="0"/>
        </w:tabs>
        <w:jc w:val="both"/>
        <w:rPr>
          <w:sz w:val="16"/>
          <w:szCs w:val="16"/>
          <w:lang w:eastAsia="ru-RU"/>
        </w:rPr>
      </w:pPr>
    </w:p>
    <w:p w14:paraId="7ABDE30B" w14:textId="77777777" w:rsidR="005D136E" w:rsidRPr="00AB2D0D" w:rsidRDefault="005D136E" w:rsidP="005D136E">
      <w:pPr>
        <w:tabs>
          <w:tab w:val="left" w:pos="6237"/>
        </w:tabs>
        <w:rPr>
          <w:sz w:val="20"/>
          <w:szCs w:val="20"/>
        </w:rPr>
      </w:pPr>
      <w:r w:rsidRPr="00AB2D0D">
        <w:rPr>
          <w:sz w:val="20"/>
          <w:szCs w:val="20"/>
        </w:rPr>
        <w:t>Truhanova, 67013006</w:t>
      </w:r>
    </w:p>
    <w:p w14:paraId="61BC104F" w14:textId="77777777" w:rsidR="005D136E" w:rsidRPr="005042CA" w:rsidRDefault="005D136E" w:rsidP="005D136E">
      <w:pPr>
        <w:tabs>
          <w:tab w:val="left" w:pos="6237"/>
        </w:tabs>
        <w:rPr>
          <w:sz w:val="20"/>
          <w:szCs w:val="20"/>
        </w:rPr>
      </w:pPr>
      <w:r w:rsidRPr="00AB2D0D">
        <w:rPr>
          <w:sz w:val="20"/>
          <w:szCs w:val="20"/>
        </w:rPr>
        <w:t>Karina.Truhanova@em.gov.lv</w:t>
      </w:r>
    </w:p>
    <w:p w14:paraId="3D2F190F" w14:textId="77777777" w:rsidR="009F1EA7" w:rsidRDefault="009F1EA7"/>
    <w:sectPr w:rsidR="009F1EA7" w:rsidSect="00E06B7D">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F443D" w14:textId="77777777" w:rsidR="00E65E34" w:rsidRDefault="00E65E34" w:rsidP="00EC0143">
      <w:r>
        <w:separator/>
      </w:r>
    </w:p>
  </w:endnote>
  <w:endnote w:type="continuationSeparator" w:id="0">
    <w:p w14:paraId="264C8402" w14:textId="77777777" w:rsidR="00E65E34" w:rsidRDefault="00E65E34" w:rsidP="00EC0143">
      <w:r>
        <w:continuationSeparator/>
      </w:r>
    </w:p>
  </w:endnote>
  <w:endnote w:type="continuationNotice" w:id="1">
    <w:p w14:paraId="6A3B0AB4" w14:textId="77777777" w:rsidR="00E65E34" w:rsidRDefault="00E65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835817"/>
      <w:docPartObj>
        <w:docPartGallery w:val="Page Numbers (Bottom of Page)"/>
        <w:docPartUnique/>
      </w:docPartObj>
    </w:sdtPr>
    <w:sdtEndPr/>
    <w:sdtContent>
      <w:p w14:paraId="0607B876" w14:textId="4D6A59B1" w:rsidR="00E06B7D" w:rsidRDefault="00E06B7D" w:rsidP="00E06B7D">
        <w:pPr>
          <w:pStyle w:val="Footer"/>
        </w:pPr>
        <w:r w:rsidRPr="004E4DD9">
          <w:rPr>
            <w:sz w:val="20"/>
            <w:szCs w:val="20"/>
          </w:rPr>
          <w:fldChar w:fldCharType="begin"/>
        </w:r>
        <w:r w:rsidRPr="004E4DD9">
          <w:rPr>
            <w:sz w:val="20"/>
            <w:szCs w:val="20"/>
          </w:rPr>
          <w:instrText xml:space="preserve"> FILENAME   \* MERGEFORMAT </w:instrText>
        </w:r>
        <w:r w:rsidRPr="004E4DD9">
          <w:rPr>
            <w:sz w:val="20"/>
            <w:szCs w:val="20"/>
          </w:rPr>
          <w:fldChar w:fldCharType="separate"/>
        </w:r>
        <w:r w:rsidR="00916672">
          <w:rPr>
            <w:noProof/>
            <w:sz w:val="20"/>
            <w:szCs w:val="20"/>
          </w:rPr>
          <w:t>EMAnot</w:t>
        </w:r>
        <w:r w:rsidR="00D0028B">
          <w:rPr>
            <w:noProof/>
            <w:sz w:val="20"/>
            <w:szCs w:val="20"/>
          </w:rPr>
          <w:t xml:space="preserve"> </w:t>
        </w:r>
        <w:r w:rsidR="006E7305">
          <w:rPr>
            <w:noProof/>
            <w:sz w:val="20"/>
            <w:szCs w:val="20"/>
          </w:rPr>
          <w:t>20</w:t>
        </w:r>
        <w:r w:rsidR="003C2C0D">
          <w:rPr>
            <w:noProof/>
            <w:sz w:val="20"/>
            <w:szCs w:val="20"/>
          </w:rPr>
          <w:t>0</w:t>
        </w:r>
        <w:r w:rsidR="0025150D">
          <w:rPr>
            <w:noProof/>
            <w:sz w:val="20"/>
            <w:szCs w:val="20"/>
          </w:rPr>
          <w:t>5</w:t>
        </w:r>
        <w:r w:rsidR="003C2C0D">
          <w:rPr>
            <w:noProof/>
            <w:sz w:val="20"/>
            <w:szCs w:val="20"/>
          </w:rPr>
          <w:t>20</w:t>
        </w:r>
        <w:r w:rsidR="00916672">
          <w:rPr>
            <w:noProof/>
            <w:sz w:val="20"/>
            <w:szCs w:val="20"/>
          </w:rPr>
          <w:t>_Groz531</w:t>
        </w:r>
        <w:r w:rsidRPr="004E4DD9">
          <w:rPr>
            <w:noProof/>
            <w:sz w:val="20"/>
            <w:szCs w:val="20"/>
          </w:rPr>
          <w:fldChar w:fldCharType="end"/>
        </w:r>
      </w:p>
    </w:sdtContent>
  </w:sdt>
  <w:p w14:paraId="713C3BD7" w14:textId="77777777" w:rsidR="00E06B7D" w:rsidRDefault="00E0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F6536" w14:textId="77777777" w:rsidR="00E65E34" w:rsidRDefault="00E65E34" w:rsidP="00EC0143">
      <w:r>
        <w:separator/>
      </w:r>
    </w:p>
  </w:footnote>
  <w:footnote w:type="continuationSeparator" w:id="0">
    <w:p w14:paraId="33A20BC5" w14:textId="77777777" w:rsidR="00E65E34" w:rsidRDefault="00E65E34" w:rsidP="00EC0143">
      <w:r>
        <w:continuationSeparator/>
      </w:r>
    </w:p>
  </w:footnote>
  <w:footnote w:type="continuationNotice" w:id="1">
    <w:p w14:paraId="24FD2D11" w14:textId="77777777" w:rsidR="00E65E34" w:rsidRDefault="00E65E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C53A3"/>
    <w:multiLevelType w:val="hybridMultilevel"/>
    <w:tmpl w:val="19646AC0"/>
    <w:lvl w:ilvl="0" w:tplc="E6F87F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86445"/>
    <w:multiLevelType w:val="hybridMultilevel"/>
    <w:tmpl w:val="90687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E15A5"/>
    <w:multiLevelType w:val="hybridMultilevel"/>
    <w:tmpl w:val="90687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F6252"/>
    <w:multiLevelType w:val="hybridMultilevel"/>
    <w:tmpl w:val="A49E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275C4"/>
    <w:multiLevelType w:val="multilevel"/>
    <w:tmpl w:val="A628D720"/>
    <w:lvl w:ilvl="0">
      <w:start w:val="1"/>
      <w:numFmt w:val="decimal"/>
      <w:lvlText w:val="%1."/>
      <w:lvlJc w:val="left"/>
      <w:pPr>
        <w:ind w:left="720" w:hanging="360"/>
      </w:pPr>
      <w:rPr>
        <w:rFonts w:hint="default"/>
        <w:i w:val="0"/>
        <w:iCs w:val="0"/>
      </w:r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AF9337C"/>
    <w:multiLevelType w:val="hybridMultilevel"/>
    <w:tmpl w:val="90687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8270C"/>
    <w:multiLevelType w:val="hybridMultilevel"/>
    <w:tmpl w:val="724C54D2"/>
    <w:lvl w:ilvl="0" w:tplc="25BC2A76">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AE2F4A"/>
    <w:multiLevelType w:val="hybridMultilevel"/>
    <w:tmpl w:val="90687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00142"/>
    <w:multiLevelType w:val="hybridMultilevel"/>
    <w:tmpl w:val="AC9A41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971314"/>
    <w:multiLevelType w:val="hybridMultilevel"/>
    <w:tmpl w:val="90687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16623"/>
    <w:multiLevelType w:val="hybridMultilevel"/>
    <w:tmpl w:val="EDE043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F16E18"/>
    <w:multiLevelType w:val="hybridMultilevel"/>
    <w:tmpl w:val="90687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9"/>
  </w:num>
  <w:num w:numId="5">
    <w:abstractNumId w:val="0"/>
  </w:num>
  <w:num w:numId="6">
    <w:abstractNumId w:val="7"/>
  </w:num>
  <w:num w:numId="7">
    <w:abstractNumId w:val="2"/>
  </w:num>
  <w:num w:numId="8">
    <w:abstractNumId w:val="10"/>
  </w:num>
  <w:num w:numId="9">
    <w:abstractNumId w:val="1"/>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7D"/>
    <w:rsid w:val="000020F8"/>
    <w:rsid w:val="00006D36"/>
    <w:rsid w:val="0002093C"/>
    <w:rsid w:val="00020E9E"/>
    <w:rsid w:val="00027F69"/>
    <w:rsid w:val="000309EE"/>
    <w:rsid w:val="00032CEC"/>
    <w:rsid w:val="00033285"/>
    <w:rsid w:val="00033522"/>
    <w:rsid w:val="0003491C"/>
    <w:rsid w:val="00040D61"/>
    <w:rsid w:val="000413A4"/>
    <w:rsid w:val="00046CD4"/>
    <w:rsid w:val="000674D7"/>
    <w:rsid w:val="000705C9"/>
    <w:rsid w:val="00076E7C"/>
    <w:rsid w:val="00077EFD"/>
    <w:rsid w:val="00080A63"/>
    <w:rsid w:val="00093243"/>
    <w:rsid w:val="00097A7E"/>
    <w:rsid w:val="000A1B6F"/>
    <w:rsid w:val="000A1E69"/>
    <w:rsid w:val="000B0304"/>
    <w:rsid w:val="000B11B8"/>
    <w:rsid w:val="000B2794"/>
    <w:rsid w:val="000B314A"/>
    <w:rsid w:val="000B4626"/>
    <w:rsid w:val="000C1A5E"/>
    <w:rsid w:val="000C2630"/>
    <w:rsid w:val="000D060D"/>
    <w:rsid w:val="000D69A1"/>
    <w:rsid w:val="000E635B"/>
    <w:rsid w:val="000F57E4"/>
    <w:rsid w:val="00102D48"/>
    <w:rsid w:val="00105048"/>
    <w:rsid w:val="00113596"/>
    <w:rsid w:val="00124BB4"/>
    <w:rsid w:val="001402E2"/>
    <w:rsid w:val="00142DDD"/>
    <w:rsid w:val="001646B3"/>
    <w:rsid w:val="00165FC3"/>
    <w:rsid w:val="00166B0C"/>
    <w:rsid w:val="001803B4"/>
    <w:rsid w:val="0018422C"/>
    <w:rsid w:val="0018424D"/>
    <w:rsid w:val="00196B41"/>
    <w:rsid w:val="001B3F92"/>
    <w:rsid w:val="001D348E"/>
    <w:rsid w:val="001E0764"/>
    <w:rsid w:val="001E5870"/>
    <w:rsid w:val="001F1E25"/>
    <w:rsid w:val="001F553E"/>
    <w:rsid w:val="0021319E"/>
    <w:rsid w:val="00215B1C"/>
    <w:rsid w:val="00217D5C"/>
    <w:rsid w:val="00221B79"/>
    <w:rsid w:val="00225E0F"/>
    <w:rsid w:val="00232689"/>
    <w:rsid w:val="00236799"/>
    <w:rsid w:val="00247039"/>
    <w:rsid w:val="0025150D"/>
    <w:rsid w:val="002526F7"/>
    <w:rsid w:val="0026021E"/>
    <w:rsid w:val="00276F6F"/>
    <w:rsid w:val="00291B4F"/>
    <w:rsid w:val="0029421B"/>
    <w:rsid w:val="002A23E5"/>
    <w:rsid w:val="002A3993"/>
    <w:rsid w:val="002B1899"/>
    <w:rsid w:val="002B5213"/>
    <w:rsid w:val="002C1074"/>
    <w:rsid w:val="00300B2F"/>
    <w:rsid w:val="00310D2E"/>
    <w:rsid w:val="003151F8"/>
    <w:rsid w:val="00315CF2"/>
    <w:rsid w:val="0032404D"/>
    <w:rsid w:val="003246DF"/>
    <w:rsid w:val="003446B1"/>
    <w:rsid w:val="00346500"/>
    <w:rsid w:val="003612B5"/>
    <w:rsid w:val="0037071D"/>
    <w:rsid w:val="003850A0"/>
    <w:rsid w:val="00391A97"/>
    <w:rsid w:val="003A0A75"/>
    <w:rsid w:val="003A18A9"/>
    <w:rsid w:val="003A3357"/>
    <w:rsid w:val="003A5B83"/>
    <w:rsid w:val="003B470F"/>
    <w:rsid w:val="003C1A9A"/>
    <w:rsid w:val="003C2C0D"/>
    <w:rsid w:val="003C6E71"/>
    <w:rsid w:val="003C7285"/>
    <w:rsid w:val="003E017D"/>
    <w:rsid w:val="003E2575"/>
    <w:rsid w:val="003E26B8"/>
    <w:rsid w:val="003F7B34"/>
    <w:rsid w:val="004110CF"/>
    <w:rsid w:val="00415FFC"/>
    <w:rsid w:val="00421D40"/>
    <w:rsid w:val="00431BFD"/>
    <w:rsid w:val="00441A80"/>
    <w:rsid w:val="004519B4"/>
    <w:rsid w:val="00455B87"/>
    <w:rsid w:val="00462B14"/>
    <w:rsid w:val="00470B41"/>
    <w:rsid w:val="00481781"/>
    <w:rsid w:val="004B35E0"/>
    <w:rsid w:val="004C218A"/>
    <w:rsid w:val="004D4A10"/>
    <w:rsid w:val="004D5543"/>
    <w:rsid w:val="004E0886"/>
    <w:rsid w:val="004E57A7"/>
    <w:rsid w:val="004E591D"/>
    <w:rsid w:val="004E7598"/>
    <w:rsid w:val="004F5E36"/>
    <w:rsid w:val="00506B1C"/>
    <w:rsid w:val="00510D93"/>
    <w:rsid w:val="005134C3"/>
    <w:rsid w:val="00513EB0"/>
    <w:rsid w:val="00522962"/>
    <w:rsid w:val="00527000"/>
    <w:rsid w:val="00533612"/>
    <w:rsid w:val="00534AFE"/>
    <w:rsid w:val="0054167C"/>
    <w:rsid w:val="00543C22"/>
    <w:rsid w:val="00545DEC"/>
    <w:rsid w:val="005629D0"/>
    <w:rsid w:val="00563379"/>
    <w:rsid w:val="00570060"/>
    <w:rsid w:val="005707DB"/>
    <w:rsid w:val="005721C7"/>
    <w:rsid w:val="0057530A"/>
    <w:rsid w:val="005760F9"/>
    <w:rsid w:val="00584B7C"/>
    <w:rsid w:val="00584BA1"/>
    <w:rsid w:val="0058573C"/>
    <w:rsid w:val="00592D96"/>
    <w:rsid w:val="005B0D06"/>
    <w:rsid w:val="005B3835"/>
    <w:rsid w:val="005C006E"/>
    <w:rsid w:val="005C343A"/>
    <w:rsid w:val="005D136E"/>
    <w:rsid w:val="005D2B74"/>
    <w:rsid w:val="005D4FA8"/>
    <w:rsid w:val="005F59FD"/>
    <w:rsid w:val="00604AD7"/>
    <w:rsid w:val="00612AFE"/>
    <w:rsid w:val="006134B0"/>
    <w:rsid w:val="006146C7"/>
    <w:rsid w:val="006233C3"/>
    <w:rsid w:val="00626622"/>
    <w:rsid w:val="00627429"/>
    <w:rsid w:val="0063488F"/>
    <w:rsid w:val="00636745"/>
    <w:rsid w:val="00642CA9"/>
    <w:rsid w:val="00643CB0"/>
    <w:rsid w:val="00654934"/>
    <w:rsid w:val="00656755"/>
    <w:rsid w:val="006615A2"/>
    <w:rsid w:val="00672A9F"/>
    <w:rsid w:val="006807EE"/>
    <w:rsid w:val="00685EFA"/>
    <w:rsid w:val="00691E74"/>
    <w:rsid w:val="00696D9D"/>
    <w:rsid w:val="006A3161"/>
    <w:rsid w:val="006A58AE"/>
    <w:rsid w:val="006C02A0"/>
    <w:rsid w:val="006D379A"/>
    <w:rsid w:val="006E7305"/>
    <w:rsid w:val="006F416E"/>
    <w:rsid w:val="006F7624"/>
    <w:rsid w:val="00724A52"/>
    <w:rsid w:val="00726A96"/>
    <w:rsid w:val="0075316E"/>
    <w:rsid w:val="00787075"/>
    <w:rsid w:val="00792088"/>
    <w:rsid w:val="00797922"/>
    <w:rsid w:val="007A5ACC"/>
    <w:rsid w:val="007B42A3"/>
    <w:rsid w:val="007B4F1D"/>
    <w:rsid w:val="007B7BDA"/>
    <w:rsid w:val="007D7E52"/>
    <w:rsid w:val="007E1342"/>
    <w:rsid w:val="008052FD"/>
    <w:rsid w:val="00820083"/>
    <w:rsid w:val="00823D7B"/>
    <w:rsid w:val="008428E4"/>
    <w:rsid w:val="008429B2"/>
    <w:rsid w:val="00843202"/>
    <w:rsid w:val="00843C4C"/>
    <w:rsid w:val="00851123"/>
    <w:rsid w:val="008535C9"/>
    <w:rsid w:val="00855003"/>
    <w:rsid w:val="0085578B"/>
    <w:rsid w:val="008561B1"/>
    <w:rsid w:val="00876AD7"/>
    <w:rsid w:val="00882C91"/>
    <w:rsid w:val="008964B8"/>
    <w:rsid w:val="008B36E9"/>
    <w:rsid w:val="008B4ECC"/>
    <w:rsid w:val="008D374E"/>
    <w:rsid w:val="008D4085"/>
    <w:rsid w:val="008F2C3A"/>
    <w:rsid w:val="008F509E"/>
    <w:rsid w:val="008F5FF4"/>
    <w:rsid w:val="00900B7E"/>
    <w:rsid w:val="009012A2"/>
    <w:rsid w:val="0090154E"/>
    <w:rsid w:val="00906911"/>
    <w:rsid w:val="00911521"/>
    <w:rsid w:val="00916672"/>
    <w:rsid w:val="00927ACF"/>
    <w:rsid w:val="00934990"/>
    <w:rsid w:val="00947922"/>
    <w:rsid w:val="00951E2E"/>
    <w:rsid w:val="00952CCA"/>
    <w:rsid w:val="009568ED"/>
    <w:rsid w:val="00960D2B"/>
    <w:rsid w:val="009628AE"/>
    <w:rsid w:val="009838C4"/>
    <w:rsid w:val="00983BAE"/>
    <w:rsid w:val="00995758"/>
    <w:rsid w:val="00997D06"/>
    <w:rsid w:val="009A32EB"/>
    <w:rsid w:val="009B1D96"/>
    <w:rsid w:val="009B23A9"/>
    <w:rsid w:val="009B78E7"/>
    <w:rsid w:val="009D2717"/>
    <w:rsid w:val="009E3D99"/>
    <w:rsid w:val="009E6DF2"/>
    <w:rsid w:val="009F1EA7"/>
    <w:rsid w:val="00A0047B"/>
    <w:rsid w:val="00A06094"/>
    <w:rsid w:val="00A11774"/>
    <w:rsid w:val="00A34F1D"/>
    <w:rsid w:val="00A46AA8"/>
    <w:rsid w:val="00A470AA"/>
    <w:rsid w:val="00A5479E"/>
    <w:rsid w:val="00A565AE"/>
    <w:rsid w:val="00A628D9"/>
    <w:rsid w:val="00A91F8E"/>
    <w:rsid w:val="00AA42D5"/>
    <w:rsid w:val="00AB12E0"/>
    <w:rsid w:val="00AB2D0D"/>
    <w:rsid w:val="00AC2F89"/>
    <w:rsid w:val="00AD2E14"/>
    <w:rsid w:val="00AD3667"/>
    <w:rsid w:val="00AD6F99"/>
    <w:rsid w:val="00AF6B97"/>
    <w:rsid w:val="00B00CCA"/>
    <w:rsid w:val="00B06684"/>
    <w:rsid w:val="00B12796"/>
    <w:rsid w:val="00B200BE"/>
    <w:rsid w:val="00B3198F"/>
    <w:rsid w:val="00B63DF1"/>
    <w:rsid w:val="00B761F3"/>
    <w:rsid w:val="00B77DE9"/>
    <w:rsid w:val="00B8687B"/>
    <w:rsid w:val="00B96F5D"/>
    <w:rsid w:val="00BA4297"/>
    <w:rsid w:val="00BA4F10"/>
    <w:rsid w:val="00BC1251"/>
    <w:rsid w:val="00BE05CC"/>
    <w:rsid w:val="00BE380C"/>
    <w:rsid w:val="00BF23F4"/>
    <w:rsid w:val="00BF27AD"/>
    <w:rsid w:val="00BF32FD"/>
    <w:rsid w:val="00BF4C01"/>
    <w:rsid w:val="00C047CB"/>
    <w:rsid w:val="00C120FF"/>
    <w:rsid w:val="00C12176"/>
    <w:rsid w:val="00C14A2F"/>
    <w:rsid w:val="00C209A7"/>
    <w:rsid w:val="00C21425"/>
    <w:rsid w:val="00C25CC0"/>
    <w:rsid w:val="00C31505"/>
    <w:rsid w:val="00C44E60"/>
    <w:rsid w:val="00C57CCC"/>
    <w:rsid w:val="00C74A80"/>
    <w:rsid w:val="00C77AA6"/>
    <w:rsid w:val="00C86CA9"/>
    <w:rsid w:val="00CC2632"/>
    <w:rsid w:val="00CF0BEF"/>
    <w:rsid w:val="00CF49D0"/>
    <w:rsid w:val="00CF57B0"/>
    <w:rsid w:val="00D0028B"/>
    <w:rsid w:val="00D02907"/>
    <w:rsid w:val="00D20DAB"/>
    <w:rsid w:val="00D26855"/>
    <w:rsid w:val="00D3067C"/>
    <w:rsid w:val="00D3499B"/>
    <w:rsid w:val="00D423F8"/>
    <w:rsid w:val="00D501FC"/>
    <w:rsid w:val="00D5261A"/>
    <w:rsid w:val="00D52E8D"/>
    <w:rsid w:val="00D53DCC"/>
    <w:rsid w:val="00D612E9"/>
    <w:rsid w:val="00D64D70"/>
    <w:rsid w:val="00D75F91"/>
    <w:rsid w:val="00D80CAF"/>
    <w:rsid w:val="00D9090C"/>
    <w:rsid w:val="00DB7D8A"/>
    <w:rsid w:val="00E00888"/>
    <w:rsid w:val="00E050C8"/>
    <w:rsid w:val="00E062B9"/>
    <w:rsid w:val="00E06B7D"/>
    <w:rsid w:val="00E17B78"/>
    <w:rsid w:val="00E20208"/>
    <w:rsid w:val="00E40E5C"/>
    <w:rsid w:val="00E43C5A"/>
    <w:rsid w:val="00E55C47"/>
    <w:rsid w:val="00E57071"/>
    <w:rsid w:val="00E60F15"/>
    <w:rsid w:val="00E6540E"/>
    <w:rsid w:val="00E65457"/>
    <w:rsid w:val="00E65E34"/>
    <w:rsid w:val="00E65ED9"/>
    <w:rsid w:val="00EA0EAA"/>
    <w:rsid w:val="00EA2A27"/>
    <w:rsid w:val="00EC0143"/>
    <w:rsid w:val="00EE0AE2"/>
    <w:rsid w:val="00EE0C3A"/>
    <w:rsid w:val="00EF77E4"/>
    <w:rsid w:val="00F22285"/>
    <w:rsid w:val="00F30C8B"/>
    <w:rsid w:val="00F44822"/>
    <w:rsid w:val="00F536FF"/>
    <w:rsid w:val="00F671A3"/>
    <w:rsid w:val="00F7077D"/>
    <w:rsid w:val="00F96F72"/>
    <w:rsid w:val="00F97C1B"/>
    <w:rsid w:val="00FB482E"/>
    <w:rsid w:val="00FC3F73"/>
    <w:rsid w:val="00FE13B6"/>
    <w:rsid w:val="00FF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16FFB3"/>
  <w14:defaultImageDpi w14:val="300"/>
  <w15:docId w15:val="{A7A136D9-E1DA-4569-AA76-810F0B79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7D"/>
    <w:rPr>
      <w:rFonts w:ascii="Times New Roman" w:eastAsia="Times New Roman" w:hAnsi="Times New Roman"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6B7D"/>
    <w:pPr>
      <w:jc w:val="center"/>
    </w:pPr>
    <w:rPr>
      <w:sz w:val="28"/>
      <w:szCs w:val="20"/>
      <w:lang w:eastAsia="en-US"/>
    </w:rPr>
  </w:style>
  <w:style w:type="character" w:customStyle="1" w:styleId="TitleChar">
    <w:name w:val="Title Char"/>
    <w:basedOn w:val="DefaultParagraphFont"/>
    <w:link w:val="Title"/>
    <w:rsid w:val="00E06B7D"/>
    <w:rPr>
      <w:rFonts w:ascii="Times New Roman" w:eastAsia="Times New Roman" w:hAnsi="Times New Roman" w:cs="Times New Roman"/>
      <w:sz w:val="28"/>
      <w:szCs w:val="20"/>
      <w:lang w:val="lv-LV"/>
    </w:rPr>
  </w:style>
  <w:style w:type="character" w:styleId="Hyperlink">
    <w:name w:val="Hyperlink"/>
    <w:basedOn w:val="DefaultParagraphFont"/>
    <w:uiPriority w:val="99"/>
    <w:unhideWhenUsed/>
    <w:rsid w:val="00E06B7D"/>
    <w:rPr>
      <w:color w:val="0000FF"/>
      <w:u w:val="single"/>
    </w:rPr>
  </w:style>
  <w:style w:type="paragraph" w:styleId="NormalWeb">
    <w:name w:val="Normal (Web)"/>
    <w:basedOn w:val="Normal"/>
    <w:unhideWhenUsed/>
    <w:rsid w:val="00E06B7D"/>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06B7D"/>
    <w:rPr>
      <w:sz w:val="16"/>
      <w:szCs w:val="16"/>
    </w:rPr>
  </w:style>
  <w:style w:type="paragraph" w:styleId="CommentText">
    <w:name w:val="annotation text"/>
    <w:basedOn w:val="Normal"/>
    <w:link w:val="CommentTextChar"/>
    <w:unhideWhenUsed/>
    <w:rsid w:val="00E06B7D"/>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rsid w:val="00E06B7D"/>
    <w:rPr>
      <w:rFonts w:ascii="Calibri" w:eastAsia="Calibri" w:hAnsi="Calibri" w:cs="Times New Roman"/>
      <w:sz w:val="20"/>
      <w:szCs w:val="20"/>
      <w:lang w:val="lv-LV"/>
    </w:rPr>
  </w:style>
  <w:style w:type="paragraph" w:styleId="ListParagraph">
    <w:name w:val="List Paragraph"/>
    <w:basedOn w:val="Normal"/>
    <w:uiPriority w:val="34"/>
    <w:qFormat/>
    <w:rsid w:val="00E06B7D"/>
    <w:pPr>
      <w:ind w:left="720"/>
      <w:contextualSpacing/>
    </w:pPr>
  </w:style>
  <w:style w:type="paragraph" w:customStyle="1" w:styleId="naiskr">
    <w:name w:val="naiskr"/>
    <w:basedOn w:val="Normal"/>
    <w:rsid w:val="00E06B7D"/>
    <w:pPr>
      <w:spacing w:before="75" w:after="75"/>
    </w:pPr>
  </w:style>
  <w:style w:type="paragraph" w:styleId="Footer">
    <w:name w:val="footer"/>
    <w:basedOn w:val="Normal"/>
    <w:link w:val="FooterChar"/>
    <w:uiPriority w:val="99"/>
    <w:unhideWhenUsed/>
    <w:rsid w:val="00E06B7D"/>
    <w:pPr>
      <w:tabs>
        <w:tab w:val="center" w:pos="4153"/>
        <w:tab w:val="right" w:pos="8306"/>
      </w:tabs>
    </w:pPr>
  </w:style>
  <w:style w:type="character" w:customStyle="1" w:styleId="FooterChar">
    <w:name w:val="Footer Char"/>
    <w:basedOn w:val="DefaultParagraphFont"/>
    <w:link w:val="Footer"/>
    <w:uiPriority w:val="99"/>
    <w:rsid w:val="00E06B7D"/>
    <w:rPr>
      <w:rFonts w:ascii="Times New Roman" w:eastAsia="Times New Roman" w:hAnsi="Times New Roman" w:cs="Times New Roman"/>
      <w:lang w:val="lv-LV" w:eastAsia="lv-LV"/>
    </w:rPr>
  </w:style>
  <w:style w:type="paragraph" w:customStyle="1" w:styleId="naisnod">
    <w:name w:val="naisnod"/>
    <w:basedOn w:val="Normal"/>
    <w:rsid w:val="00E06B7D"/>
    <w:pPr>
      <w:spacing w:before="131" w:after="131"/>
      <w:jc w:val="center"/>
    </w:pPr>
    <w:rPr>
      <w:b/>
      <w:bCs/>
    </w:rPr>
  </w:style>
  <w:style w:type="paragraph" w:customStyle="1" w:styleId="tv213">
    <w:name w:val="tv213"/>
    <w:basedOn w:val="Normal"/>
    <w:rsid w:val="00E06B7D"/>
    <w:pPr>
      <w:spacing w:before="100" w:beforeAutospacing="1" w:after="100" w:afterAutospacing="1"/>
    </w:pPr>
    <w:rPr>
      <w:lang w:val="en-US" w:eastAsia="en-US"/>
    </w:rPr>
  </w:style>
  <w:style w:type="table" w:customStyle="1" w:styleId="TableGridLight1">
    <w:name w:val="Table Grid Light1"/>
    <w:basedOn w:val="TableNormal"/>
    <w:uiPriority w:val="40"/>
    <w:rsid w:val="00E06B7D"/>
    <w:rPr>
      <w:rFonts w:eastAsiaTheme="minorHAnsi"/>
      <w:sz w:val="22"/>
      <w:szCs w:val="22"/>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M4">
    <w:name w:val="CM4"/>
    <w:basedOn w:val="Normal"/>
    <w:uiPriority w:val="99"/>
    <w:rsid w:val="00E06B7D"/>
    <w:pPr>
      <w:autoSpaceDE w:val="0"/>
      <w:autoSpaceDN w:val="0"/>
    </w:pPr>
    <w:rPr>
      <w:rFonts w:eastAsiaTheme="minorHAnsi"/>
      <w:lang w:eastAsia="en-US"/>
    </w:rPr>
  </w:style>
  <w:style w:type="paragraph" w:styleId="BalloonText">
    <w:name w:val="Balloon Text"/>
    <w:basedOn w:val="Normal"/>
    <w:link w:val="BalloonTextChar"/>
    <w:uiPriority w:val="99"/>
    <w:semiHidden/>
    <w:unhideWhenUsed/>
    <w:rsid w:val="00E06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B7D"/>
    <w:rPr>
      <w:rFonts w:ascii="Lucida Grande" w:eastAsia="Times New Roman" w:hAnsi="Lucida Grande" w:cs="Lucida Grande"/>
      <w:sz w:val="18"/>
      <w:szCs w:val="18"/>
      <w:lang w:val="lv-LV" w:eastAsia="lv-LV"/>
    </w:rPr>
  </w:style>
  <w:style w:type="paragraph" w:styleId="CommentSubject">
    <w:name w:val="annotation subject"/>
    <w:basedOn w:val="CommentText"/>
    <w:next w:val="CommentText"/>
    <w:link w:val="CommentSubjectChar"/>
    <w:uiPriority w:val="99"/>
    <w:semiHidden/>
    <w:unhideWhenUsed/>
    <w:rsid w:val="00EC0143"/>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EC0143"/>
    <w:rPr>
      <w:rFonts w:ascii="Times New Roman" w:eastAsia="Times New Roman" w:hAnsi="Times New Roman" w:cs="Times New Roman"/>
      <w:b/>
      <w:bCs/>
      <w:sz w:val="20"/>
      <w:szCs w:val="20"/>
      <w:lang w:val="lv-LV" w:eastAsia="lv-LV"/>
    </w:rPr>
  </w:style>
  <w:style w:type="paragraph" w:styleId="Header">
    <w:name w:val="header"/>
    <w:basedOn w:val="Normal"/>
    <w:link w:val="HeaderChar"/>
    <w:uiPriority w:val="99"/>
    <w:unhideWhenUsed/>
    <w:rsid w:val="00EC0143"/>
    <w:pPr>
      <w:tabs>
        <w:tab w:val="center" w:pos="4320"/>
        <w:tab w:val="right" w:pos="8640"/>
      </w:tabs>
    </w:pPr>
  </w:style>
  <w:style w:type="character" w:customStyle="1" w:styleId="HeaderChar">
    <w:name w:val="Header Char"/>
    <w:basedOn w:val="DefaultParagraphFont"/>
    <w:link w:val="Header"/>
    <w:uiPriority w:val="99"/>
    <w:rsid w:val="00EC0143"/>
    <w:rPr>
      <w:rFonts w:ascii="Times New Roman" w:eastAsia="Times New Roman" w:hAnsi="Times New Roman" w:cs="Times New Roman"/>
      <w:lang w:val="lv-LV" w:eastAsia="lv-LV"/>
    </w:rPr>
  </w:style>
  <w:style w:type="character" w:customStyle="1" w:styleId="UnresolvedMention1">
    <w:name w:val="Unresolved Mention1"/>
    <w:basedOn w:val="DefaultParagraphFont"/>
    <w:uiPriority w:val="99"/>
    <w:semiHidden/>
    <w:unhideWhenUsed/>
    <w:rsid w:val="00276F6F"/>
    <w:rPr>
      <w:color w:val="605E5C"/>
      <w:shd w:val="clear" w:color="auto" w:fill="E1DFDD"/>
    </w:rPr>
  </w:style>
  <w:style w:type="paragraph" w:customStyle="1" w:styleId="StyleRight">
    <w:name w:val="Style Right"/>
    <w:basedOn w:val="Normal"/>
    <w:rsid w:val="00D80CAF"/>
    <w:pPr>
      <w:spacing w:after="120"/>
      <w:ind w:firstLine="720"/>
      <w:jc w:val="right"/>
    </w:pPr>
    <w:rPr>
      <w:sz w:val="28"/>
      <w:szCs w:val="28"/>
      <w:lang w:eastAsia="en-US"/>
    </w:rPr>
  </w:style>
  <w:style w:type="paragraph" w:customStyle="1" w:styleId="tvhtml">
    <w:name w:val="tv_html"/>
    <w:basedOn w:val="Normal"/>
    <w:rsid w:val="00C315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84392">
      <w:bodyDiv w:val="1"/>
      <w:marLeft w:val="0"/>
      <w:marRight w:val="0"/>
      <w:marTop w:val="0"/>
      <w:marBottom w:val="0"/>
      <w:divBdr>
        <w:top w:val="none" w:sz="0" w:space="0" w:color="auto"/>
        <w:left w:val="none" w:sz="0" w:space="0" w:color="auto"/>
        <w:bottom w:val="none" w:sz="0" w:space="0" w:color="auto"/>
        <w:right w:val="none" w:sz="0" w:space="0" w:color="auto"/>
      </w:divBdr>
    </w:div>
    <w:div w:id="398868811">
      <w:bodyDiv w:val="1"/>
      <w:marLeft w:val="0"/>
      <w:marRight w:val="0"/>
      <w:marTop w:val="0"/>
      <w:marBottom w:val="0"/>
      <w:divBdr>
        <w:top w:val="none" w:sz="0" w:space="0" w:color="auto"/>
        <w:left w:val="none" w:sz="0" w:space="0" w:color="auto"/>
        <w:bottom w:val="none" w:sz="0" w:space="0" w:color="auto"/>
        <w:right w:val="none" w:sz="0" w:space="0" w:color="auto"/>
      </w:divBdr>
    </w:div>
    <w:div w:id="1113787186">
      <w:bodyDiv w:val="1"/>
      <w:marLeft w:val="0"/>
      <w:marRight w:val="0"/>
      <w:marTop w:val="0"/>
      <w:marBottom w:val="0"/>
      <w:divBdr>
        <w:top w:val="none" w:sz="0" w:space="0" w:color="auto"/>
        <w:left w:val="none" w:sz="0" w:space="0" w:color="auto"/>
        <w:bottom w:val="none" w:sz="0" w:space="0" w:color="auto"/>
        <w:right w:val="none" w:sz="0" w:space="0" w:color="auto"/>
      </w:divBdr>
    </w:div>
    <w:div w:id="1993872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gov.lv/lv/par_ministriju/sabiedribas_lidzdaliba/diskusijai_nodotie_dokument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2" ma:contentTypeDescription="Izveidot jaunu dokumentu." ma:contentTypeScope="" ma:versionID="1a9b0dba46ba38b649c2b787736e7bf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45049233dfb8188568c7a0ec69f3ffa1"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875F-9BC4-48D9-84BF-0AD5B3931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CD739-3074-42D2-829B-314DF297BE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AE68E0-3B5C-4003-8C4B-B32803222588}">
  <ds:schemaRefs>
    <ds:schemaRef ds:uri="http://schemas.microsoft.com/sharepoint/v3/contenttype/forms"/>
  </ds:schemaRefs>
</ds:datastoreItem>
</file>

<file path=customXml/itemProps4.xml><?xml version="1.0" encoding="utf-8"?>
<ds:datastoreItem xmlns:ds="http://schemas.openxmlformats.org/officeDocument/2006/customXml" ds:itemID="{EC48D6EC-1DCC-491A-8F48-9181E198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16</Pages>
  <Words>26608</Words>
  <Characters>15167</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Ministru kabineta 2018.gada 21.augusta noteikumi Nr.531 "Noteikumi par neatkarīgu ekspertu kompetences novērtēšanu un profesionālās darbības uzraudzību ēku energoefektivitātes jomā"</vt:lpstr>
    </vt:vector>
  </TitlesOfParts>
  <Manager/>
  <Company>Ekonomikas ministrija</Company>
  <LinksUpToDate>false</LinksUpToDate>
  <CharactersWithSpaces>41692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2018.gada 21.augusta noteikumi Nr.531 "Noteikumi par neatkarīgu ekspertu kompetences novērtēšanu un profesionālās darbības uzraudzību ēku energoefektivitātes jomā"</dc:title>
  <dc:subject>Anotācija</dc:subject>
  <dc:creator>Karina Truhanova</dc:creator>
  <cp:keywords/>
  <dc:description>67013006, karina.truhanova@em.gov.lv</dc:description>
  <cp:lastModifiedBy>Karina Truhanova</cp:lastModifiedBy>
  <cp:revision>271</cp:revision>
  <cp:lastPrinted>2019-10-17T11:30:00Z</cp:lastPrinted>
  <dcterms:created xsi:type="dcterms:W3CDTF">2020-03-03T09:58:00Z</dcterms:created>
  <dcterms:modified xsi:type="dcterms:W3CDTF">2020-05-20T21:47:00Z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