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F19A5" w14:textId="77777777" w:rsidR="00DB7FF4" w:rsidRPr="00D45F18" w:rsidRDefault="00DB7FF4" w:rsidP="00DB7FF4">
      <w:pPr>
        <w:jc w:val="center"/>
        <w:rPr>
          <w:szCs w:val="24"/>
        </w:rPr>
      </w:pPr>
      <w:r w:rsidRPr="00D45F18">
        <w:rPr>
          <w:szCs w:val="24"/>
        </w:rPr>
        <w:t>Izziņa par atzinumos sniegtajiem iebildumiem par</w:t>
      </w:r>
    </w:p>
    <w:tbl>
      <w:tblPr>
        <w:tblW w:w="0" w:type="auto"/>
        <w:jc w:val="center"/>
        <w:tblLook w:val="00A0" w:firstRow="1" w:lastRow="0" w:firstColumn="1" w:lastColumn="0" w:noHBand="0" w:noVBand="0"/>
      </w:tblPr>
      <w:tblGrid>
        <w:gridCol w:w="10188"/>
      </w:tblGrid>
      <w:tr w:rsidR="00DB7FF4" w:rsidRPr="00D45F18" w14:paraId="50791499" w14:textId="77777777" w:rsidTr="00104F07">
        <w:trPr>
          <w:jc w:val="center"/>
        </w:trPr>
        <w:tc>
          <w:tcPr>
            <w:tcW w:w="10188" w:type="dxa"/>
            <w:tcBorders>
              <w:bottom w:val="single" w:sz="6" w:space="0" w:color="000000"/>
            </w:tcBorders>
          </w:tcPr>
          <w:p w14:paraId="32CB7B42" w14:textId="1A65CB71" w:rsidR="006A1EA8" w:rsidRPr="00D45F18" w:rsidRDefault="004F3927" w:rsidP="00104F07">
            <w:pPr>
              <w:pStyle w:val="Body1"/>
              <w:spacing w:after="0" w:line="240" w:lineRule="auto"/>
              <w:jc w:val="center"/>
              <w:rPr>
                <w:rFonts w:ascii="Times New Roman" w:hAnsi="Times New Roman"/>
                <w:b/>
                <w:color w:val="auto"/>
                <w:sz w:val="24"/>
                <w:szCs w:val="24"/>
              </w:rPr>
            </w:pPr>
            <w:r w:rsidRPr="00D45F18">
              <w:rPr>
                <w:rFonts w:ascii="Times New Roman" w:hAnsi="Times New Roman"/>
                <w:b/>
                <w:color w:val="auto"/>
                <w:sz w:val="24"/>
                <w:szCs w:val="24"/>
              </w:rPr>
              <w:t>Ministru kabineta noteikum</w:t>
            </w:r>
            <w:r w:rsidR="003E4568" w:rsidRPr="00D45F18">
              <w:rPr>
                <w:rFonts w:ascii="Times New Roman" w:hAnsi="Times New Roman"/>
                <w:b/>
                <w:color w:val="auto"/>
                <w:sz w:val="24"/>
                <w:szCs w:val="24"/>
              </w:rPr>
              <w:t>u</w:t>
            </w:r>
            <w:r w:rsidRPr="00D45F18">
              <w:rPr>
                <w:rFonts w:ascii="Times New Roman" w:hAnsi="Times New Roman"/>
                <w:b/>
                <w:color w:val="auto"/>
                <w:sz w:val="24"/>
                <w:szCs w:val="24"/>
              </w:rPr>
              <w:t xml:space="preserve"> "</w:t>
            </w:r>
            <w:bookmarkStart w:id="0" w:name="_Hlk41900055"/>
            <w:r w:rsidR="002A7E00" w:rsidRPr="00D45F18">
              <w:rPr>
                <w:rFonts w:ascii="Times New Roman" w:hAnsi="Times New Roman"/>
                <w:b/>
                <w:color w:val="auto"/>
                <w:sz w:val="24"/>
                <w:szCs w:val="24"/>
              </w:rPr>
              <w:t>Īpašā atbalsta mehānisma repatriācijas izmaksu segšanas kārtība tūrisma operatoriem</w:t>
            </w:r>
            <w:bookmarkEnd w:id="0"/>
            <w:r w:rsidRPr="00D45F18">
              <w:rPr>
                <w:rFonts w:ascii="Times New Roman" w:hAnsi="Times New Roman"/>
                <w:b/>
                <w:color w:val="auto"/>
                <w:sz w:val="24"/>
                <w:szCs w:val="24"/>
              </w:rPr>
              <w:t>"</w:t>
            </w:r>
            <w:r w:rsidR="003B26AC" w:rsidRPr="00D45F18">
              <w:rPr>
                <w:rFonts w:ascii="Times New Roman" w:hAnsi="Times New Roman"/>
                <w:b/>
                <w:color w:val="auto"/>
                <w:sz w:val="24"/>
                <w:szCs w:val="24"/>
              </w:rPr>
              <w:t xml:space="preserve"> </w:t>
            </w:r>
            <w:r w:rsidR="003E4568" w:rsidRPr="00D45F18">
              <w:rPr>
                <w:rFonts w:ascii="Times New Roman" w:hAnsi="Times New Roman"/>
                <w:b/>
                <w:color w:val="auto"/>
                <w:sz w:val="24"/>
                <w:szCs w:val="24"/>
              </w:rPr>
              <w:t xml:space="preserve">projektu </w:t>
            </w:r>
          </w:p>
          <w:p w14:paraId="13D794ED" w14:textId="1650E2EE" w:rsidR="00DB7FF4" w:rsidRPr="00D45F18" w:rsidRDefault="006A1EA8" w:rsidP="00104F07">
            <w:pPr>
              <w:pStyle w:val="Body1"/>
              <w:spacing w:after="0" w:line="240" w:lineRule="auto"/>
              <w:jc w:val="center"/>
              <w:rPr>
                <w:rFonts w:ascii="Times New Roman" w:hAnsi="Times New Roman"/>
                <w:b/>
                <w:color w:val="auto"/>
                <w:sz w:val="24"/>
                <w:szCs w:val="24"/>
              </w:rPr>
            </w:pPr>
            <w:r w:rsidRPr="00D45F18">
              <w:rPr>
                <w:rFonts w:ascii="Times New Roman" w:hAnsi="Times New Roman"/>
                <w:b/>
                <w:color w:val="auto"/>
                <w:sz w:val="24"/>
                <w:szCs w:val="24"/>
              </w:rPr>
              <w:t>(turpmāk – MK noteikum</w:t>
            </w:r>
            <w:r w:rsidR="003E4568" w:rsidRPr="00D45F18">
              <w:rPr>
                <w:rFonts w:ascii="Times New Roman" w:hAnsi="Times New Roman"/>
                <w:b/>
                <w:color w:val="auto"/>
                <w:sz w:val="24"/>
                <w:szCs w:val="24"/>
              </w:rPr>
              <w:t>u projekts</w:t>
            </w:r>
            <w:r w:rsidRPr="00D45F18">
              <w:rPr>
                <w:rFonts w:ascii="Times New Roman" w:hAnsi="Times New Roman"/>
                <w:b/>
                <w:color w:val="auto"/>
                <w:sz w:val="24"/>
                <w:szCs w:val="24"/>
              </w:rPr>
              <w:t>)</w:t>
            </w:r>
          </w:p>
        </w:tc>
      </w:tr>
    </w:tbl>
    <w:p w14:paraId="50181CE1" w14:textId="77777777" w:rsidR="00DB7FF4" w:rsidRPr="00D45F18" w:rsidRDefault="00DB7FF4" w:rsidP="00DB7FF4">
      <w:pPr>
        <w:pStyle w:val="naisc"/>
        <w:spacing w:before="0" w:after="0"/>
        <w:ind w:firstLine="1080"/>
      </w:pPr>
      <w:r w:rsidRPr="00D45F18">
        <w:t>(dokumenta veids un nosaukums)</w:t>
      </w:r>
    </w:p>
    <w:p w14:paraId="4818C1C6" w14:textId="77777777" w:rsidR="00DB7FF4" w:rsidRPr="00D45F18" w:rsidRDefault="00DB7FF4" w:rsidP="00DB7FF4">
      <w:pPr>
        <w:pStyle w:val="naisf"/>
        <w:spacing w:before="0" w:after="0"/>
        <w:ind w:firstLine="0"/>
      </w:pPr>
    </w:p>
    <w:p w14:paraId="78CEA131" w14:textId="77777777" w:rsidR="00DB7FF4" w:rsidRPr="00D45F18" w:rsidRDefault="00DB7FF4" w:rsidP="00DB7FF4">
      <w:pPr>
        <w:pStyle w:val="naisf"/>
        <w:spacing w:before="0" w:after="0"/>
        <w:ind w:firstLine="0"/>
      </w:pPr>
    </w:p>
    <w:p w14:paraId="2A0AD3F5" w14:textId="77777777" w:rsidR="00DB7FF4" w:rsidRPr="00D45F18" w:rsidRDefault="00DB7FF4" w:rsidP="00DB7FF4">
      <w:pPr>
        <w:pStyle w:val="naisf"/>
        <w:numPr>
          <w:ilvl w:val="0"/>
          <w:numId w:val="1"/>
        </w:numPr>
        <w:spacing w:before="0" w:after="0"/>
        <w:rPr>
          <w:b/>
        </w:rPr>
      </w:pPr>
      <w:r w:rsidRPr="00D45F18">
        <w:rPr>
          <w:b/>
        </w:rPr>
        <w:t>Jautājumi, par kuriem saskaņošanā vienošanās nav panākta</w:t>
      </w: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977"/>
        <w:gridCol w:w="3119"/>
        <w:gridCol w:w="2835"/>
        <w:gridCol w:w="2693"/>
        <w:gridCol w:w="2268"/>
      </w:tblGrid>
      <w:tr w:rsidR="00DB7FF4" w:rsidRPr="00D45F18" w14:paraId="0AD51481" w14:textId="77777777" w:rsidTr="00104F07">
        <w:tc>
          <w:tcPr>
            <w:tcW w:w="675" w:type="dxa"/>
            <w:tcBorders>
              <w:top w:val="single" w:sz="6" w:space="0" w:color="000000"/>
              <w:left w:val="single" w:sz="6" w:space="0" w:color="000000"/>
              <w:bottom w:val="single" w:sz="6" w:space="0" w:color="000000"/>
              <w:right w:val="single" w:sz="6" w:space="0" w:color="000000"/>
            </w:tcBorders>
            <w:vAlign w:val="center"/>
          </w:tcPr>
          <w:p w14:paraId="7C721AEB" w14:textId="77777777" w:rsidR="00DB7FF4" w:rsidRPr="00D45F18" w:rsidRDefault="00DB7FF4" w:rsidP="00104F07">
            <w:pPr>
              <w:pStyle w:val="naisc"/>
              <w:spacing w:before="0" w:after="0"/>
              <w:jc w:val="both"/>
            </w:pPr>
            <w:r w:rsidRPr="00D45F18">
              <w:t>Nr. p. k.</w:t>
            </w:r>
          </w:p>
        </w:tc>
        <w:tc>
          <w:tcPr>
            <w:tcW w:w="2977" w:type="dxa"/>
            <w:tcBorders>
              <w:top w:val="single" w:sz="6" w:space="0" w:color="000000"/>
              <w:left w:val="single" w:sz="6" w:space="0" w:color="000000"/>
              <w:bottom w:val="single" w:sz="6" w:space="0" w:color="000000"/>
              <w:right w:val="single" w:sz="6" w:space="0" w:color="000000"/>
            </w:tcBorders>
            <w:vAlign w:val="center"/>
          </w:tcPr>
          <w:p w14:paraId="407F9D10" w14:textId="77777777" w:rsidR="00DB7FF4" w:rsidRPr="00D45F18" w:rsidRDefault="00DB7FF4" w:rsidP="00104F07">
            <w:pPr>
              <w:pStyle w:val="naisc"/>
              <w:spacing w:before="0" w:after="0"/>
              <w:ind w:firstLine="12"/>
              <w:jc w:val="both"/>
            </w:pPr>
            <w:r w:rsidRPr="00D45F18">
              <w:t>Saskaņošanai nosūtītā projekta redakcija (konkrēta punkta (panta) redakcija)</w:t>
            </w:r>
          </w:p>
        </w:tc>
        <w:tc>
          <w:tcPr>
            <w:tcW w:w="3119" w:type="dxa"/>
            <w:tcBorders>
              <w:top w:val="single" w:sz="6" w:space="0" w:color="000000"/>
              <w:left w:val="single" w:sz="6" w:space="0" w:color="000000"/>
              <w:bottom w:val="single" w:sz="6" w:space="0" w:color="000000"/>
              <w:right w:val="single" w:sz="6" w:space="0" w:color="000000"/>
            </w:tcBorders>
            <w:vAlign w:val="center"/>
          </w:tcPr>
          <w:p w14:paraId="7AB933AB" w14:textId="77777777" w:rsidR="00DB7FF4" w:rsidRPr="00D45F18" w:rsidRDefault="00DB7FF4" w:rsidP="00104F07">
            <w:pPr>
              <w:pStyle w:val="naisc"/>
              <w:spacing w:before="0" w:after="0"/>
              <w:ind w:right="3"/>
              <w:jc w:val="both"/>
            </w:pPr>
            <w:r w:rsidRPr="00D45F18">
              <w:t>Atzinumā norādītais ministrijas (citas institūcijas) iebildums, kā arī saskaņošanā papildus izteiktais iebildums par projekta konkrēto punktu (pantu)</w:t>
            </w:r>
          </w:p>
        </w:tc>
        <w:tc>
          <w:tcPr>
            <w:tcW w:w="2835" w:type="dxa"/>
            <w:tcBorders>
              <w:top w:val="single" w:sz="6" w:space="0" w:color="000000"/>
              <w:left w:val="single" w:sz="6" w:space="0" w:color="000000"/>
              <w:bottom w:val="single" w:sz="6" w:space="0" w:color="000000"/>
              <w:right w:val="single" w:sz="6" w:space="0" w:color="000000"/>
            </w:tcBorders>
            <w:vAlign w:val="center"/>
          </w:tcPr>
          <w:p w14:paraId="2E00248D" w14:textId="77777777" w:rsidR="00DB7FF4" w:rsidRPr="00D45F18" w:rsidRDefault="00DB7FF4" w:rsidP="00104F07">
            <w:pPr>
              <w:pStyle w:val="naisc"/>
              <w:spacing w:before="0" w:after="0"/>
              <w:ind w:firstLine="21"/>
              <w:jc w:val="both"/>
            </w:pPr>
            <w:r w:rsidRPr="00D45F18">
              <w:t>Atbildīgās ministrijas pamatojums iebilduma noraidījumam</w:t>
            </w:r>
          </w:p>
        </w:tc>
        <w:tc>
          <w:tcPr>
            <w:tcW w:w="2693" w:type="dxa"/>
            <w:tcBorders>
              <w:top w:val="single" w:sz="4" w:space="0" w:color="auto"/>
              <w:left w:val="single" w:sz="4" w:space="0" w:color="auto"/>
              <w:bottom w:val="single" w:sz="4" w:space="0" w:color="auto"/>
              <w:right w:val="single" w:sz="4" w:space="0" w:color="auto"/>
            </w:tcBorders>
            <w:vAlign w:val="center"/>
          </w:tcPr>
          <w:p w14:paraId="568711C2" w14:textId="77777777" w:rsidR="00DB7FF4" w:rsidRPr="00D45F18" w:rsidRDefault="00DB7FF4" w:rsidP="00104F07">
            <w:pPr>
              <w:jc w:val="both"/>
              <w:rPr>
                <w:szCs w:val="24"/>
              </w:rPr>
            </w:pPr>
            <w:r w:rsidRPr="00D45F18">
              <w:rPr>
                <w:szCs w:val="24"/>
              </w:rPr>
              <w:t>Atzinuma sniedzēja uzturētais iebildums, ja tas atšķiras no atzinumā norādītā iebilduma pamatojuma</w:t>
            </w:r>
          </w:p>
        </w:tc>
        <w:tc>
          <w:tcPr>
            <w:tcW w:w="2268" w:type="dxa"/>
            <w:tcBorders>
              <w:top w:val="single" w:sz="4" w:space="0" w:color="auto"/>
              <w:left w:val="single" w:sz="4" w:space="0" w:color="auto"/>
              <w:bottom w:val="single" w:sz="4" w:space="0" w:color="auto"/>
            </w:tcBorders>
            <w:vAlign w:val="center"/>
          </w:tcPr>
          <w:p w14:paraId="16C125D5" w14:textId="77777777" w:rsidR="00DB7FF4" w:rsidRPr="00D45F18" w:rsidRDefault="00DB7FF4" w:rsidP="00104F07">
            <w:pPr>
              <w:jc w:val="both"/>
              <w:rPr>
                <w:szCs w:val="24"/>
              </w:rPr>
            </w:pPr>
            <w:r w:rsidRPr="00D45F18">
              <w:rPr>
                <w:szCs w:val="24"/>
              </w:rPr>
              <w:t>Projekta attiecīgā punkta (panta) galīgā redakcija</w:t>
            </w:r>
          </w:p>
        </w:tc>
      </w:tr>
      <w:tr w:rsidR="00DB7FF4" w:rsidRPr="00D45F18" w14:paraId="32339103" w14:textId="77777777" w:rsidTr="00104F07">
        <w:tc>
          <w:tcPr>
            <w:tcW w:w="675" w:type="dxa"/>
            <w:tcBorders>
              <w:top w:val="single" w:sz="6" w:space="0" w:color="000000"/>
              <w:left w:val="single" w:sz="6" w:space="0" w:color="000000"/>
              <w:bottom w:val="single" w:sz="6" w:space="0" w:color="000000"/>
              <w:right w:val="single" w:sz="6" w:space="0" w:color="000000"/>
            </w:tcBorders>
          </w:tcPr>
          <w:p w14:paraId="2B804E37" w14:textId="77777777" w:rsidR="00DB7FF4" w:rsidRPr="00D45F18" w:rsidRDefault="00DB7FF4" w:rsidP="00104F07">
            <w:pPr>
              <w:pStyle w:val="naisc"/>
              <w:spacing w:before="0" w:after="0"/>
              <w:jc w:val="both"/>
            </w:pPr>
            <w:r w:rsidRPr="00D45F18">
              <w:t>1</w:t>
            </w:r>
          </w:p>
        </w:tc>
        <w:tc>
          <w:tcPr>
            <w:tcW w:w="2977" w:type="dxa"/>
            <w:tcBorders>
              <w:top w:val="single" w:sz="6" w:space="0" w:color="000000"/>
              <w:left w:val="single" w:sz="6" w:space="0" w:color="000000"/>
              <w:bottom w:val="single" w:sz="6" w:space="0" w:color="000000"/>
              <w:right w:val="single" w:sz="6" w:space="0" w:color="000000"/>
            </w:tcBorders>
          </w:tcPr>
          <w:p w14:paraId="7445540B" w14:textId="77777777" w:rsidR="00DB7FF4" w:rsidRPr="00D45F18" w:rsidRDefault="00DB7FF4" w:rsidP="00104F07">
            <w:pPr>
              <w:pStyle w:val="naisc"/>
              <w:spacing w:before="0" w:after="0"/>
              <w:ind w:firstLine="720"/>
              <w:jc w:val="both"/>
            </w:pPr>
            <w:r w:rsidRPr="00D45F18">
              <w:t>2</w:t>
            </w:r>
          </w:p>
        </w:tc>
        <w:tc>
          <w:tcPr>
            <w:tcW w:w="3119" w:type="dxa"/>
            <w:tcBorders>
              <w:top w:val="single" w:sz="6" w:space="0" w:color="000000"/>
              <w:left w:val="single" w:sz="6" w:space="0" w:color="000000"/>
              <w:bottom w:val="single" w:sz="6" w:space="0" w:color="000000"/>
              <w:right w:val="single" w:sz="6" w:space="0" w:color="000000"/>
            </w:tcBorders>
          </w:tcPr>
          <w:p w14:paraId="22B60F73" w14:textId="77777777" w:rsidR="00DB7FF4" w:rsidRPr="00D45F18" w:rsidRDefault="00DB7FF4" w:rsidP="00104F07">
            <w:pPr>
              <w:pStyle w:val="naisc"/>
              <w:spacing w:before="0" w:after="0"/>
              <w:ind w:firstLine="720"/>
              <w:jc w:val="both"/>
            </w:pPr>
            <w:r w:rsidRPr="00D45F18">
              <w:t>3</w:t>
            </w:r>
          </w:p>
        </w:tc>
        <w:tc>
          <w:tcPr>
            <w:tcW w:w="2835" w:type="dxa"/>
            <w:tcBorders>
              <w:top w:val="single" w:sz="6" w:space="0" w:color="000000"/>
              <w:left w:val="single" w:sz="6" w:space="0" w:color="000000"/>
              <w:bottom w:val="single" w:sz="6" w:space="0" w:color="000000"/>
              <w:right w:val="single" w:sz="6" w:space="0" w:color="000000"/>
            </w:tcBorders>
          </w:tcPr>
          <w:p w14:paraId="3D7B8685" w14:textId="77777777" w:rsidR="00DB7FF4" w:rsidRPr="00D45F18" w:rsidRDefault="00DB7FF4" w:rsidP="00104F07">
            <w:pPr>
              <w:pStyle w:val="naisc"/>
              <w:spacing w:before="0" w:after="0"/>
              <w:ind w:firstLine="720"/>
              <w:jc w:val="both"/>
            </w:pPr>
            <w:r w:rsidRPr="00D45F18">
              <w:t>4</w:t>
            </w:r>
          </w:p>
        </w:tc>
        <w:tc>
          <w:tcPr>
            <w:tcW w:w="2693" w:type="dxa"/>
            <w:tcBorders>
              <w:top w:val="single" w:sz="4" w:space="0" w:color="auto"/>
              <w:left w:val="single" w:sz="4" w:space="0" w:color="auto"/>
              <w:bottom w:val="single" w:sz="4" w:space="0" w:color="auto"/>
              <w:right w:val="single" w:sz="4" w:space="0" w:color="auto"/>
            </w:tcBorders>
          </w:tcPr>
          <w:p w14:paraId="46E46AB1" w14:textId="77777777" w:rsidR="00DB7FF4" w:rsidRPr="00D45F18" w:rsidRDefault="00DB7FF4" w:rsidP="00104F07">
            <w:pPr>
              <w:jc w:val="both"/>
              <w:rPr>
                <w:szCs w:val="24"/>
              </w:rPr>
            </w:pPr>
            <w:r w:rsidRPr="00D45F18">
              <w:rPr>
                <w:szCs w:val="24"/>
              </w:rPr>
              <w:t>5</w:t>
            </w:r>
          </w:p>
        </w:tc>
        <w:tc>
          <w:tcPr>
            <w:tcW w:w="2268" w:type="dxa"/>
            <w:tcBorders>
              <w:top w:val="single" w:sz="4" w:space="0" w:color="auto"/>
              <w:left w:val="single" w:sz="4" w:space="0" w:color="auto"/>
              <w:bottom w:val="single" w:sz="4" w:space="0" w:color="auto"/>
            </w:tcBorders>
          </w:tcPr>
          <w:p w14:paraId="43DDE1FD" w14:textId="77777777" w:rsidR="00DB7FF4" w:rsidRPr="00D45F18" w:rsidRDefault="00DB7FF4" w:rsidP="00104F07">
            <w:pPr>
              <w:jc w:val="both"/>
              <w:rPr>
                <w:szCs w:val="24"/>
              </w:rPr>
            </w:pPr>
            <w:r w:rsidRPr="00D45F18">
              <w:rPr>
                <w:szCs w:val="24"/>
              </w:rPr>
              <w:t>6</w:t>
            </w:r>
          </w:p>
        </w:tc>
      </w:tr>
      <w:tr w:rsidR="00DB7FF4" w:rsidRPr="00D45F18" w14:paraId="06FFF3DD" w14:textId="77777777" w:rsidTr="00104F07">
        <w:tc>
          <w:tcPr>
            <w:tcW w:w="675" w:type="dxa"/>
            <w:tcBorders>
              <w:top w:val="single" w:sz="6" w:space="0" w:color="000000"/>
              <w:left w:val="single" w:sz="6" w:space="0" w:color="000000"/>
              <w:bottom w:val="single" w:sz="6" w:space="0" w:color="000000"/>
              <w:right w:val="single" w:sz="6" w:space="0" w:color="000000"/>
            </w:tcBorders>
          </w:tcPr>
          <w:p w14:paraId="7F4EDB5B" w14:textId="77777777" w:rsidR="00DB7FF4" w:rsidRPr="00D45F18" w:rsidRDefault="00DB7FF4" w:rsidP="00104F07">
            <w:pPr>
              <w:pStyle w:val="naisc"/>
              <w:spacing w:before="0" w:after="0"/>
              <w:jc w:val="both"/>
            </w:pPr>
          </w:p>
        </w:tc>
        <w:tc>
          <w:tcPr>
            <w:tcW w:w="2977" w:type="dxa"/>
            <w:tcBorders>
              <w:left w:val="single" w:sz="6" w:space="0" w:color="000000"/>
              <w:bottom w:val="single" w:sz="4" w:space="0" w:color="auto"/>
              <w:right w:val="single" w:sz="6" w:space="0" w:color="000000"/>
            </w:tcBorders>
          </w:tcPr>
          <w:p w14:paraId="0F4225E7" w14:textId="77777777" w:rsidR="00DB7FF4" w:rsidRPr="00D45F18" w:rsidRDefault="00DB7FF4" w:rsidP="00104F07">
            <w:pPr>
              <w:jc w:val="both"/>
              <w:outlineLvl w:val="0"/>
              <w:rPr>
                <w:szCs w:val="24"/>
              </w:rPr>
            </w:pPr>
          </w:p>
        </w:tc>
        <w:tc>
          <w:tcPr>
            <w:tcW w:w="3119" w:type="dxa"/>
            <w:tcBorders>
              <w:left w:val="single" w:sz="6" w:space="0" w:color="000000"/>
              <w:bottom w:val="single" w:sz="4" w:space="0" w:color="auto"/>
              <w:right w:val="single" w:sz="6" w:space="0" w:color="000000"/>
            </w:tcBorders>
          </w:tcPr>
          <w:p w14:paraId="77B4BB7F" w14:textId="77777777" w:rsidR="00DB7FF4" w:rsidRPr="00D45F18" w:rsidRDefault="00DB7FF4" w:rsidP="00104F07">
            <w:pPr>
              <w:ind w:right="-7"/>
              <w:jc w:val="both"/>
              <w:rPr>
                <w:szCs w:val="24"/>
              </w:rPr>
            </w:pPr>
          </w:p>
        </w:tc>
        <w:tc>
          <w:tcPr>
            <w:tcW w:w="2835" w:type="dxa"/>
            <w:tcBorders>
              <w:top w:val="single" w:sz="6" w:space="0" w:color="000000"/>
              <w:left w:val="single" w:sz="6" w:space="0" w:color="000000"/>
              <w:bottom w:val="single" w:sz="6" w:space="0" w:color="000000"/>
              <w:right w:val="single" w:sz="6" w:space="0" w:color="000000"/>
            </w:tcBorders>
          </w:tcPr>
          <w:p w14:paraId="6B89FA42" w14:textId="77777777" w:rsidR="00DB7FF4" w:rsidRPr="00D45F18" w:rsidRDefault="00DB7FF4" w:rsidP="00104F07">
            <w:pPr>
              <w:pStyle w:val="naisc"/>
              <w:spacing w:before="0" w:after="0"/>
              <w:jc w:val="both"/>
            </w:pPr>
          </w:p>
        </w:tc>
        <w:tc>
          <w:tcPr>
            <w:tcW w:w="2693" w:type="dxa"/>
            <w:tcBorders>
              <w:top w:val="single" w:sz="4" w:space="0" w:color="auto"/>
              <w:left w:val="single" w:sz="4" w:space="0" w:color="auto"/>
              <w:bottom w:val="single" w:sz="4" w:space="0" w:color="auto"/>
              <w:right w:val="single" w:sz="4" w:space="0" w:color="auto"/>
            </w:tcBorders>
          </w:tcPr>
          <w:p w14:paraId="2752B163" w14:textId="77777777" w:rsidR="00DB7FF4" w:rsidRPr="00D45F18" w:rsidRDefault="00DB7FF4" w:rsidP="00104F07">
            <w:pPr>
              <w:jc w:val="both"/>
              <w:rPr>
                <w:szCs w:val="24"/>
              </w:rPr>
            </w:pPr>
          </w:p>
        </w:tc>
        <w:tc>
          <w:tcPr>
            <w:tcW w:w="2268" w:type="dxa"/>
            <w:tcBorders>
              <w:top w:val="single" w:sz="4" w:space="0" w:color="auto"/>
              <w:left w:val="single" w:sz="4" w:space="0" w:color="auto"/>
              <w:bottom w:val="single" w:sz="4" w:space="0" w:color="auto"/>
            </w:tcBorders>
          </w:tcPr>
          <w:p w14:paraId="2A6BDCBC" w14:textId="77777777" w:rsidR="00DB7FF4" w:rsidRPr="00D45F18" w:rsidRDefault="00DB7FF4" w:rsidP="00104F07">
            <w:pPr>
              <w:jc w:val="both"/>
              <w:rPr>
                <w:szCs w:val="24"/>
              </w:rPr>
            </w:pPr>
          </w:p>
        </w:tc>
      </w:tr>
    </w:tbl>
    <w:p w14:paraId="243B176A" w14:textId="77777777" w:rsidR="00DB7FF4" w:rsidRPr="00D45F18" w:rsidRDefault="00DB7FF4" w:rsidP="00DB7FF4">
      <w:pPr>
        <w:pStyle w:val="naisf"/>
        <w:spacing w:before="0" w:after="0"/>
        <w:ind w:firstLine="0"/>
      </w:pPr>
    </w:p>
    <w:p w14:paraId="09FE04D8" w14:textId="77777777" w:rsidR="00DB7FF4" w:rsidRPr="00D45F18" w:rsidRDefault="00DB7FF4" w:rsidP="00DB7FF4">
      <w:pPr>
        <w:pStyle w:val="naisf"/>
        <w:spacing w:before="0" w:after="0"/>
        <w:ind w:firstLine="0"/>
      </w:pPr>
    </w:p>
    <w:p w14:paraId="710C82F2" w14:textId="77777777" w:rsidR="00DB7FF4" w:rsidRPr="00D45F18" w:rsidRDefault="00DB7FF4" w:rsidP="00DB7FF4">
      <w:pPr>
        <w:pStyle w:val="naisf"/>
        <w:spacing w:before="0" w:after="0"/>
        <w:ind w:firstLine="0"/>
        <w:rPr>
          <w:b/>
        </w:rPr>
      </w:pPr>
      <w:r w:rsidRPr="00D45F18">
        <w:rPr>
          <w:b/>
        </w:rPr>
        <w:t>Informācija par starpministriju (starpinstitūciju) sanāksmi vai elektronisko saskaņošanu</w:t>
      </w:r>
    </w:p>
    <w:p w14:paraId="08086BC3" w14:textId="77777777" w:rsidR="00DB7FF4" w:rsidRPr="00D45F18" w:rsidRDefault="00DB7FF4" w:rsidP="00DB7FF4">
      <w:pPr>
        <w:pStyle w:val="naisf"/>
        <w:spacing w:before="0" w:after="0"/>
        <w:ind w:firstLine="0"/>
        <w:rPr>
          <w:b/>
        </w:rPr>
      </w:pPr>
    </w:p>
    <w:tbl>
      <w:tblPr>
        <w:tblW w:w="5001" w:type="pct"/>
        <w:tblLook w:val="00A0" w:firstRow="1" w:lastRow="0" w:firstColumn="1" w:lastColumn="0" w:noHBand="0" w:noVBand="0"/>
      </w:tblPr>
      <w:tblGrid>
        <w:gridCol w:w="2944"/>
        <w:gridCol w:w="11062"/>
      </w:tblGrid>
      <w:tr w:rsidR="00DB7FF4" w:rsidRPr="00D45F18" w14:paraId="301D344A" w14:textId="77777777" w:rsidTr="00104F07">
        <w:tc>
          <w:tcPr>
            <w:tcW w:w="1051" w:type="pct"/>
          </w:tcPr>
          <w:p w14:paraId="461AD668" w14:textId="77777777" w:rsidR="00DB7FF4" w:rsidRPr="00D45F18" w:rsidRDefault="00DB7FF4" w:rsidP="00104F07">
            <w:pPr>
              <w:pStyle w:val="naisf"/>
              <w:spacing w:before="0" w:after="0"/>
              <w:ind w:firstLine="0"/>
            </w:pPr>
            <w:r w:rsidRPr="00D45F18">
              <w:t>Datums</w:t>
            </w:r>
          </w:p>
        </w:tc>
        <w:tc>
          <w:tcPr>
            <w:tcW w:w="3949" w:type="pct"/>
            <w:tcBorders>
              <w:bottom w:val="single" w:sz="4" w:space="0" w:color="auto"/>
            </w:tcBorders>
          </w:tcPr>
          <w:p w14:paraId="17DF2870" w14:textId="3654AC77" w:rsidR="00DB7FF4" w:rsidRPr="00D45F18" w:rsidRDefault="00F9152F" w:rsidP="00104F07">
            <w:pPr>
              <w:pStyle w:val="NormalWeb"/>
              <w:spacing w:before="0" w:beforeAutospacing="0" w:after="0" w:afterAutospacing="0"/>
              <w:jc w:val="both"/>
            </w:pPr>
            <w:r w:rsidRPr="00D45F18">
              <w:t>18</w:t>
            </w:r>
            <w:r w:rsidR="00B41AC0" w:rsidRPr="00D45F18">
              <w:t>.</w:t>
            </w:r>
            <w:r w:rsidRPr="00D45F18">
              <w:t>05</w:t>
            </w:r>
            <w:r w:rsidR="00DB7FF4" w:rsidRPr="00D45F18">
              <w:t>.20</w:t>
            </w:r>
            <w:r w:rsidR="00C414C6" w:rsidRPr="00D45F18">
              <w:t>20</w:t>
            </w:r>
            <w:r w:rsidR="00A04C61" w:rsidRPr="00D45F18">
              <w:t xml:space="preserve"> </w:t>
            </w:r>
            <w:r w:rsidR="004808A2" w:rsidRPr="00D45F18">
              <w:t>(</w:t>
            </w:r>
            <w:r w:rsidR="00D44A83" w:rsidRPr="00D45F18">
              <w:t xml:space="preserve">oficiālā vēstulē </w:t>
            </w:r>
            <w:r w:rsidR="004808A2" w:rsidRPr="00D45F18">
              <w:t>izsūtīts saskaņošanai Finanšu ministrijai un Tieslietu ministrijai)</w:t>
            </w:r>
          </w:p>
          <w:p w14:paraId="0EA020F6" w14:textId="2C4A840C" w:rsidR="00CA2AE3" w:rsidRPr="00D45F18" w:rsidRDefault="00CA2AE3" w:rsidP="00104F07">
            <w:pPr>
              <w:pStyle w:val="NormalWeb"/>
              <w:spacing w:before="0" w:beforeAutospacing="0" w:after="0" w:afterAutospacing="0"/>
              <w:jc w:val="both"/>
            </w:pPr>
            <w:r w:rsidRPr="00D45F18">
              <w:t>01.06.2020 (</w:t>
            </w:r>
            <w:r w:rsidR="008C1698" w:rsidRPr="00D45F18">
              <w:t>iestrādāti TM, FM un PTAC komentāri, nosūtīts elektroniskai saskaņošanai</w:t>
            </w:r>
            <w:r w:rsidRPr="00D45F18">
              <w:t>)</w:t>
            </w:r>
          </w:p>
        </w:tc>
      </w:tr>
      <w:tr w:rsidR="00DB7FF4" w:rsidRPr="00D45F18" w14:paraId="1EB9A9E3" w14:textId="77777777" w:rsidTr="00104F07">
        <w:tc>
          <w:tcPr>
            <w:tcW w:w="1051" w:type="pct"/>
          </w:tcPr>
          <w:p w14:paraId="6B6BDA30" w14:textId="77777777" w:rsidR="00DB7FF4" w:rsidRPr="00D45F18" w:rsidRDefault="00DB7FF4" w:rsidP="00104F07">
            <w:pPr>
              <w:pStyle w:val="naisf"/>
              <w:spacing w:before="0" w:after="0"/>
              <w:ind w:firstLine="0"/>
            </w:pPr>
          </w:p>
        </w:tc>
        <w:tc>
          <w:tcPr>
            <w:tcW w:w="3949" w:type="pct"/>
            <w:tcBorders>
              <w:top w:val="single" w:sz="4" w:space="0" w:color="auto"/>
            </w:tcBorders>
          </w:tcPr>
          <w:p w14:paraId="239E6571" w14:textId="77777777" w:rsidR="00DB7FF4" w:rsidRPr="00D45F18" w:rsidRDefault="00DB7FF4" w:rsidP="00104F07">
            <w:pPr>
              <w:pStyle w:val="NormalWeb"/>
              <w:spacing w:before="0" w:beforeAutospacing="0" w:after="0" w:afterAutospacing="0"/>
              <w:jc w:val="both"/>
            </w:pPr>
          </w:p>
          <w:p w14:paraId="0EA65939" w14:textId="77777777" w:rsidR="00DB7FF4" w:rsidRPr="00D45F18" w:rsidRDefault="00DB7FF4" w:rsidP="00104F07">
            <w:pPr>
              <w:pStyle w:val="NormalWeb"/>
              <w:spacing w:before="0" w:beforeAutospacing="0" w:after="0" w:afterAutospacing="0"/>
              <w:jc w:val="both"/>
            </w:pPr>
          </w:p>
        </w:tc>
      </w:tr>
      <w:tr w:rsidR="00DB7FF4" w:rsidRPr="00D45F18" w14:paraId="0C8306A4" w14:textId="77777777" w:rsidTr="00104F07">
        <w:tc>
          <w:tcPr>
            <w:tcW w:w="1051" w:type="pct"/>
          </w:tcPr>
          <w:p w14:paraId="53B73C8F" w14:textId="77777777" w:rsidR="004D2F03" w:rsidRPr="00D45F18" w:rsidRDefault="00DB7FF4" w:rsidP="00104F07">
            <w:pPr>
              <w:pStyle w:val="naiskr"/>
              <w:spacing w:before="0" w:after="0"/>
              <w:jc w:val="both"/>
            </w:pPr>
            <w:r w:rsidRPr="00D45F18">
              <w:t>Saskaņošanas dalībnieki</w:t>
            </w:r>
          </w:p>
          <w:p w14:paraId="379B24A6" w14:textId="77777777" w:rsidR="004D2F03" w:rsidRPr="00D45F18" w:rsidRDefault="004D2F03" w:rsidP="004D2F03">
            <w:pPr>
              <w:rPr>
                <w:lang w:eastAsia="lv-LV"/>
              </w:rPr>
            </w:pPr>
          </w:p>
          <w:p w14:paraId="55D9C0F5" w14:textId="77777777" w:rsidR="00DB7FF4" w:rsidRPr="00D45F18" w:rsidRDefault="004D2F03" w:rsidP="004D2F03">
            <w:pPr>
              <w:tabs>
                <w:tab w:val="left" w:pos="1980"/>
              </w:tabs>
              <w:rPr>
                <w:lang w:eastAsia="lv-LV"/>
              </w:rPr>
            </w:pPr>
            <w:r w:rsidRPr="00D45F18">
              <w:rPr>
                <w:lang w:eastAsia="lv-LV"/>
              </w:rPr>
              <w:tab/>
            </w:r>
          </w:p>
        </w:tc>
        <w:tc>
          <w:tcPr>
            <w:tcW w:w="3949" w:type="pct"/>
          </w:tcPr>
          <w:p w14:paraId="1DCC49E1" w14:textId="77777777" w:rsidR="0069584F" w:rsidRPr="00D45F18" w:rsidRDefault="0069584F" w:rsidP="0069584F">
            <w:pPr>
              <w:pStyle w:val="naiskr"/>
              <w:spacing w:before="0" w:after="0"/>
              <w:jc w:val="both"/>
            </w:pPr>
            <w:r w:rsidRPr="00D45F18">
              <w:t>Finanšu ministrija;</w:t>
            </w:r>
          </w:p>
          <w:p w14:paraId="66EEA4EC" w14:textId="77777777" w:rsidR="00DB7FF4" w:rsidRPr="00D45F18" w:rsidRDefault="00C46344" w:rsidP="00C46344">
            <w:pPr>
              <w:pStyle w:val="naiskr"/>
              <w:spacing w:before="0" w:after="0"/>
              <w:jc w:val="both"/>
            </w:pPr>
            <w:r w:rsidRPr="00D45F18">
              <w:t>Tieslietu ministrija</w:t>
            </w:r>
            <w:r w:rsidR="00C414C6" w:rsidRPr="00D45F18">
              <w:t>;</w:t>
            </w:r>
          </w:p>
          <w:p w14:paraId="413AEC2B" w14:textId="020BABD8" w:rsidR="00C414C6" w:rsidRPr="00D45F18" w:rsidRDefault="00A636D5" w:rsidP="00C5584A">
            <w:pPr>
              <w:pStyle w:val="naiskr"/>
              <w:spacing w:before="0" w:after="0"/>
              <w:jc w:val="both"/>
            </w:pPr>
            <w:r w:rsidRPr="00D45F18">
              <w:t>Patērētāju tiesību aizsardzības centrs</w:t>
            </w:r>
          </w:p>
        </w:tc>
      </w:tr>
      <w:tr w:rsidR="0069584F" w:rsidRPr="00D45F18" w14:paraId="00249EFB" w14:textId="77777777" w:rsidTr="00104F07">
        <w:trPr>
          <w:trHeight w:val="285"/>
        </w:trPr>
        <w:tc>
          <w:tcPr>
            <w:tcW w:w="1051" w:type="pct"/>
          </w:tcPr>
          <w:p w14:paraId="19A26CF7" w14:textId="77777777" w:rsidR="0069584F" w:rsidRPr="00D45F18" w:rsidRDefault="0069584F" w:rsidP="0069584F">
            <w:pPr>
              <w:pStyle w:val="naiskr"/>
              <w:spacing w:before="0" w:after="0"/>
              <w:jc w:val="both"/>
            </w:pPr>
          </w:p>
          <w:p w14:paraId="073AF9BB" w14:textId="77777777" w:rsidR="00242600" w:rsidRPr="00D45F18" w:rsidRDefault="00242600" w:rsidP="0069584F">
            <w:pPr>
              <w:pStyle w:val="naiskr"/>
              <w:spacing w:before="0" w:after="0"/>
              <w:jc w:val="both"/>
            </w:pPr>
          </w:p>
        </w:tc>
        <w:tc>
          <w:tcPr>
            <w:tcW w:w="3949" w:type="pct"/>
            <w:tcBorders>
              <w:top w:val="single" w:sz="4" w:space="0" w:color="auto"/>
            </w:tcBorders>
          </w:tcPr>
          <w:p w14:paraId="7C8B1EAC" w14:textId="77777777" w:rsidR="0069584F" w:rsidRPr="00D45F18" w:rsidRDefault="0069584F" w:rsidP="0069584F">
            <w:pPr>
              <w:pStyle w:val="naiskr"/>
              <w:spacing w:before="0" w:after="0"/>
              <w:jc w:val="both"/>
            </w:pPr>
          </w:p>
        </w:tc>
      </w:tr>
      <w:tr w:rsidR="0069584F" w:rsidRPr="00D45F18" w14:paraId="32ED5515" w14:textId="77777777" w:rsidTr="00104F07">
        <w:trPr>
          <w:trHeight w:val="1295"/>
        </w:trPr>
        <w:tc>
          <w:tcPr>
            <w:tcW w:w="1051" w:type="pct"/>
          </w:tcPr>
          <w:p w14:paraId="17F3A547" w14:textId="77777777" w:rsidR="0069584F" w:rsidRPr="00D45F18" w:rsidRDefault="0069584F" w:rsidP="0069584F">
            <w:pPr>
              <w:pStyle w:val="naiskr"/>
              <w:spacing w:before="0" w:after="0"/>
              <w:jc w:val="both"/>
            </w:pPr>
            <w:r w:rsidRPr="00D45F18">
              <w:lastRenderedPageBreak/>
              <w:t>Ministrijas (citas institūcijas), kuras nav ieradušās uz sanāksmi vai kuras nav atbildējušas uz uzaicinājumu piedalīties elektroniskajā saskaņošanā</w:t>
            </w:r>
          </w:p>
        </w:tc>
        <w:tc>
          <w:tcPr>
            <w:tcW w:w="3949" w:type="pct"/>
            <w:tcBorders>
              <w:bottom w:val="single" w:sz="4" w:space="0" w:color="auto"/>
            </w:tcBorders>
          </w:tcPr>
          <w:p w14:paraId="79186111" w14:textId="77777777" w:rsidR="0069584F" w:rsidRPr="00D45F18" w:rsidRDefault="0069584F" w:rsidP="0069584F">
            <w:pPr>
              <w:jc w:val="both"/>
              <w:rPr>
                <w:szCs w:val="24"/>
              </w:rPr>
            </w:pPr>
          </w:p>
          <w:p w14:paraId="3750D44D" w14:textId="77777777" w:rsidR="00242600" w:rsidRPr="00D45F18" w:rsidRDefault="00DF196F" w:rsidP="0069584F">
            <w:pPr>
              <w:jc w:val="both"/>
              <w:rPr>
                <w:szCs w:val="24"/>
              </w:rPr>
            </w:pPr>
            <w:r w:rsidRPr="00D45F18">
              <w:rPr>
                <w:szCs w:val="24"/>
              </w:rPr>
              <w:t>Nav attiecināms</w:t>
            </w:r>
          </w:p>
        </w:tc>
      </w:tr>
    </w:tbl>
    <w:p w14:paraId="55E5C891" w14:textId="77777777" w:rsidR="00DB7FF4" w:rsidRPr="00D45F18" w:rsidRDefault="00DB7FF4" w:rsidP="00DB7FF4">
      <w:pPr>
        <w:pStyle w:val="naisf"/>
        <w:spacing w:before="0" w:after="0"/>
        <w:ind w:firstLine="720"/>
      </w:pPr>
    </w:p>
    <w:p w14:paraId="6B4C3685" w14:textId="77777777" w:rsidR="00DB7FF4" w:rsidRPr="00D45F18" w:rsidRDefault="00DB7FF4" w:rsidP="00242600">
      <w:pPr>
        <w:pStyle w:val="naisf"/>
        <w:spacing w:before="0" w:after="0"/>
        <w:ind w:firstLine="0"/>
      </w:pPr>
    </w:p>
    <w:p w14:paraId="65D46FF8" w14:textId="77777777" w:rsidR="00DB7FF4" w:rsidRPr="00D45F18" w:rsidRDefault="00DB7FF4" w:rsidP="00DB7FF4">
      <w:pPr>
        <w:pStyle w:val="naisf"/>
        <w:spacing w:before="0" w:after="0"/>
        <w:ind w:firstLine="0"/>
        <w:rPr>
          <w:b/>
        </w:rPr>
      </w:pPr>
      <w:r w:rsidRPr="00D45F18">
        <w:rPr>
          <w:b/>
        </w:rPr>
        <w:t>II. Jautājumi, par kuriem saskaņošanā vienošanās ir panākta</w:t>
      </w:r>
    </w:p>
    <w:p w14:paraId="21D86D6A" w14:textId="77777777" w:rsidR="00DB7FF4" w:rsidRPr="00D45F18" w:rsidRDefault="00DB7FF4" w:rsidP="00DB7FF4">
      <w:pPr>
        <w:pStyle w:val="naisf"/>
        <w:spacing w:before="0" w:after="0"/>
        <w:ind w:firstLine="720"/>
      </w:pPr>
    </w:p>
    <w:tbl>
      <w:tblPr>
        <w:tblW w:w="147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433"/>
        <w:gridCol w:w="286"/>
        <w:gridCol w:w="4253"/>
        <w:gridCol w:w="3200"/>
        <w:gridCol w:w="627"/>
        <w:gridCol w:w="3235"/>
      </w:tblGrid>
      <w:tr w:rsidR="00DB7FF4" w:rsidRPr="00D45F18" w14:paraId="1B11E3ED" w14:textId="77777777" w:rsidTr="004C29BA">
        <w:tc>
          <w:tcPr>
            <w:tcW w:w="675" w:type="dxa"/>
            <w:tcBorders>
              <w:top w:val="single" w:sz="6" w:space="0" w:color="000000"/>
              <w:left w:val="single" w:sz="6" w:space="0" w:color="000000"/>
              <w:bottom w:val="single" w:sz="6" w:space="0" w:color="000000"/>
              <w:right w:val="single" w:sz="6" w:space="0" w:color="000000"/>
            </w:tcBorders>
            <w:vAlign w:val="center"/>
          </w:tcPr>
          <w:p w14:paraId="06EA39B4" w14:textId="77777777" w:rsidR="00DB7FF4" w:rsidRPr="00D45F18" w:rsidRDefault="00DB7FF4" w:rsidP="00104F07">
            <w:pPr>
              <w:pStyle w:val="naisc"/>
              <w:spacing w:before="0" w:after="0"/>
              <w:jc w:val="both"/>
            </w:pPr>
            <w:r w:rsidRPr="00D45F18">
              <w:t>Nr. p. k.</w:t>
            </w:r>
          </w:p>
        </w:tc>
        <w:tc>
          <w:tcPr>
            <w:tcW w:w="2719" w:type="dxa"/>
            <w:gridSpan w:val="2"/>
            <w:tcBorders>
              <w:top w:val="single" w:sz="6" w:space="0" w:color="000000"/>
              <w:left w:val="single" w:sz="6" w:space="0" w:color="000000"/>
              <w:bottom w:val="single" w:sz="6" w:space="0" w:color="000000"/>
              <w:right w:val="single" w:sz="6" w:space="0" w:color="000000"/>
            </w:tcBorders>
            <w:vAlign w:val="center"/>
          </w:tcPr>
          <w:p w14:paraId="62B458B9" w14:textId="77777777" w:rsidR="00DB7FF4" w:rsidRPr="00D45F18" w:rsidRDefault="00DB7FF4" w:rsidP="00104F07">
            <w:pPr>
              <w:pStyle w:val="naisc"/>
              <w:spacing w:before="0" w:after="0"/>
              <w:ind w:firstLine="12"/>
              <w:jc w:val="both"/>
            </w:pPr>
            <w:r w:rsidRPr="00D45F18">
              <w:t>Saskaņošanai nosūtītā projekta redakcija (konkrēta punkta (panta) redakcija)</w:t>
            </w:r>
          </w:p>
        </w:tc>
        <w:tc>
          <w:tcPr>
            <w:tcW w:w="4253" w:type="dxa"/>
            <w:tcBorders>
              <w:top w:val="single" w:sz="6" w:space="0" w:color="000000"/>
              <w:left w:val="single" w:sz="6" w:space="0" w:color="000000"/>
              <w:bottom w:val="single" w:sz="6" w:space="0" w:color="000000"/>
              <w:right w:val="single" w:sz="6" w:space="0" w:color="000000"/>
            </w:tcBorders>
            <w:vAlign w:val="center"/>
          </w:tcPr>
          <w:p w14:paraId="3BBCA319" w14:textId="77777777" w:rsidR="00DB7FF4" w:rsidRPr="00D45F18" w:rsidRDefault="00DB7FF4" w:rsidP="00104F07">
            <w:pPr>
              <w:pStyle w:val="naisc"/>
              <w:spacing w:before="0" w:after="0"/>
              <w:ind w:right="3"/>
              <w:jc w:val="both"/>
            </w:pPr>
            <w:r w:rsidRPr="00D45F18">
              <w:t>Atzinumā norādītais ministrijas (citas institūcijas) iebildums, kā arī saskaņošanā papildus izteiktais iebildums par projekta konkrēto punktu (pantu)</w:t>
            </w:r>
          </w:p>
        </w:tc>
        <w:tc>
          <w:tcPr>
            <w:tcW w:w="3827" w:type="dxa"/>
            <w:gridSpan w:val="2"/>
            <w:tcBorders>
              <w:top w:val="single" w:sz="6" w:space="0" w:color="000000"/>
              <w:left w:val="single" w:sz="6" w:space="0" w:color="000000"/>
              <w:bottom w:val="single" w:sz="6" w:space="0" w:color="000000"/>
              <w:right w:val="single" w:sz="6" w:space="0" w:color="000000"/>
            </w:tcBorders>
            <w:vAlign w:val="center"/>
          </w:tcPr>
          <w:p w14:paraId="4EC9D384" w14:textId="77777777" w:rsidR="00DB7FF4" w:rsidRPr="00D45F18" w:rsidRDefault="00DB7FF4" w:rsidP="00104F07">
            <w:pPr>
              <w:pStyle w:val="naisc"/>
              <w:spacing w:before="0" w:after="0"/>
              <w:ind w:firstLine="21"/>
              <w:jc w:val="both"/>
            </w:pPr>
            <w:r w:rsidRPr="00D45F18">
              <w:t>Atbildīgās ministrijas norāde par to, ka iebildums ir ņemts vērā, vai informācija par saskaņošanā panākto alternatīvo risinājumu</w:t>
            </w:r>
          </w:p>
        </w:tc>
        <w:tc>
          <w:tcPr>
            <w:tcW w:w="3235" w:type="dxa"/>
            <w:tcBorders>
              <w:top w:val="single" w:sz="4" w:space="0" w:color="auto"/>
              <w:left w:val="single" w:sz="4" w:space="0" w:color="auto"/>
              <w:bottom w:val="single" w:sz="4" w:space="0" w:color="auto"/>
            </w:tcBorders>
            <w:vAlign w:val="center"/>
          </w:tcPr>
          <w:p w14:paraId="2FC45C33" w14:textId="77777777" w:rsidR="00DB7FF4" w:rsidRPr="00D45F18" w:rsidRDefault="00DB7FF4" w:rsidP="00104F07">
            <w:pPr>
              <w:jc w:val="both"/>
              <w:rPr>
                <w:szCs w:val="24"/>
              </w:rPr>
            </w:pPr>
            <w:r w:rsidRPr="00D45F18">
              <w:rPr>
                <w:szCs w:val="24"/>
              </w:rPr>
              <w:t>Projekta attiecīgā punkta (panta) galīgā redakcija</w:t>
            </w:r>
          </w:p>
        </w:tc>
      </w:tr>
      <w:tr w:rsidR="00DB7FF4" w:rsidRPr="00D45F18" w14:paraId="0D699214" w14:textId="77777777" w:rsidTr="004C29BA">
        <w:tc>
          <w:tcPr>
            <w:tcW w:w="675" w:type="dxa"/>
            <w:tcBorders>
              <w:top w:val="single" w:sz="6" w:space="0" w:color="000000"/>
              <w:left w:val="single" w:sz="6" w:space="0" w:color="000000"/>
              <w:bottom w:val="single" w:sz="6" w:space="0" w:color="000000"/>
              <w:right w:val="single" w:sz="6" w:space="0" w:color="000000"/>
            </w:tcBorders>
          </w:tcPr>
          <w:p w14:paraId="1861B4F2" w14:textId="77777777" w:rsidR="00DB7FF4" w:rsidRPr="00D45F18" w:rsidRDefault="00DB7FF4" w:rsidP="00435CD0">
            <w:pPr>
              <w:pStyle w:val="naisc"/>
              <w:spacing w:before="0" w:after="0"/>
            </w:pPr>
            <w:r w:rsidRPr="00D45F18">
              <w:t>1</w:t>
            </w:r>
          </w:p>
        </w:tc>
        <w:tc>
          <w:tcPr>
            <w:tcW w:w="2719" w:type="dxa"/>
            <w:gridSpan w:val="2"/>
            <w:tcBorders>
              <w:top w:val="single" w:sz="6" w:space="0" w:color="000000"/>
              <w:left w:val="single" w:sz="6" w:space="0" w:color="000000"/>
              <w:bottom w:val="single" w:sz="6" w:space="0" w:color="000000"/>
              <w:right w:val="single" w:sz="6" w:space="0" w:color="000000"/>
            </w:tcBorders>
          </w:tcPr>
          <w:p w14:paraId="77676414" w14:textId="77777777" w:rsidR="00DB7FF4" w:rsidRPr="00D45F18" w:rsidRDefault="00DB7FF4" w:rsidP="00435CD0">
            <w:pPr>
              <w:pStyle w:val="naisc"/>
              <w:spacing w:before="0" w:after="0"/>
              <w:ind w:firstLine="720"/>
            </w:pPr>
            <w:r w:rsidRPr="00D45F18">
              <w:t>2</w:t>
            </w:r>
          </w:p>
        </w:tc>
        <w:tc>
          <w:tcPr>
            <w:tcW w:w="4253" w:type="dxa"/>
            <w:tcBorders>
              <w:top w:val="single" w:sz="6" w:space="0" w:color="000000"/>
              <w:left w:val="single" w:sz="6" w:space="0" w:color="000000"/>
              <w:bottom w:val="single" w:sz="6" w:space="0" w:color="000000"/>
              <w:right w:val="single" w:sz="6" w:space="0" w:color="000000"/>
            </w:tcBorders>
          </w:tcPr>
          <w:p w14:paraId="54774DFF" w14:textId="77777777" w:rsidR="00DB7FF4" w:rsidRPr="00D45F18" w:rsidRDefault="00DB7FF4" w:rsidP="00435CD0">
            <w:pPr>
              <w:pStyle w:val="naisc"/>
              <w:spacing w:before="0" w:after="0"/>
              <w:ind w:firstLine="720"/>
            </w:pPr>
            <w:r w:rsidRPr="00D45F18">
              <w:t>3</w:t>
            </w:r>
          </w:p>
        </w:tc>
        <w:tc>
          <w:tcPr>
            <w:tcW w:w="3827" w:type="dxa"/>
            <w:gridSpan w:val="2"/>
            <w:tcBorders>
              <w:top w:val="single" w:sz="6" w:space="0" w:color="000000"/>
              <w:left w:val="single" w:sz="6" w:space="0" w:color="000000"/>
              <w:bottom w:val="single" w:sz="6" w:space="0" w:color="000000"/>
              <w:right w:val="single" w:sz="6" w:space="0" w:color="000000"/>
            </w:tcBorders>
          </w:tcPr>
          <w:p w14:paraId="7FF81DDA" w14:textId="77777777" w:rsidR="00DB7FF4" w:rsidRPr="00D45F18" w:rsidRDefault="00DB7FF4" w:rsidP="00435CD0">
            <w:pPr>
              <w:pStyle w:val="naisc"/>
              <w:spacing w:before="0" w:after="0"/>
              <w:ind w:firstLine="720"/>
            </w:pPr>
            <w:r w:rsidRPr="00D45F18">
              <w:t>4</w:t>
            </w:r>
          </w:p>
        </w:tc>
        <w:tc>
          <w:tcPr>
            <w:tcW w:w="3235" w:type="dxa"/>
            <w:tcBorders>
              <w:top w:val="single" w:sz="4" w:space="0" w:color="auto"/>
              <w:left w:val="single" w:sz="4" w:space="0" w:color="auto"/>
              <w:bottom w:val="single" w:sz="4" w:space="0" w:color="auto"/>
            </w:tcBorders>
          </w:tcPr>
          <w:p w14:paraId="6C9E3BD0" w14:textId="77777777" w:rsidR="00DB7FF4" w:rsidRPr="00D45F18" w:rsidRDefault="00DB7FF4" w:rsidP="00435CD0">
            <w:pPr>
              <w:jc w:val="center"/>
              <w:rPr>
                <w:szCs w:val="24"/>
              </w:rPr>
            </w:pPr>
            <w:r w:rsidRPr="00D45F18">
              <w:rPr>
                <w:szCs w:val="24"/>
              </w:rPr>
              <w:t>5</w:t>
            </w:r>
          </w:p>
        </w:tc>
      </w:tr>
      <w:tr w:rsidR="009C14E9" w:rsidRPr="00D45F18" w14:paraId="620A3952" w14:textId="77777777" w:rsidTr="00A472F5">
        <w:tc>
          <w:tcPr>
            <w:tcW w:w="675" w:type="dxa"/>
            <w:tcBorders>
              <w:top w:val="single" w:sz="6" w:space="0" w:color="000000"/>
              <w:left w:val="single" w:sz="6" w:space="0" w:color="000000"/>
              <w:bottom w:val="single" w:sz="6" w:space="0" w:color="000000"/>
              <w:right w:val="single" w:sz="6" w:space="0" w:color="000000"/>
            </w:tcBorders>
          </w:tcPr>
          <w:p w14:paraId="1DC30663" w14:textId="77777777" w:rsidR="009C14E9" w:rsidRPr="00D45F18" w:rsidRDefault="009C14E9" w:rsidP="00A472F5">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5DD8B318" w14:textId="77777777" w:rsidR="009C14E9" w:rsidRPr="00D45F18" w:rsidRDefault="009C14E9" w:rsidP="00A472F5">
            <w:pPr>
              <w:rPr>
                <w:lang w:eastAsia="lv-LV"/>
              </w:rPr>
            </w:pPr>
          </w:p>
        </w:tc>
        <w:tc>
          <w:tcPr>
            <w:tcW w:w="4253" w:type="dxa"/>
            <w:tcBorders>
              <w:top w:val="single" w:sz="6" w:space="0" w:color="000000"/>
              <w:left w:val="single" w:sz="6" w:space="0" w:color="000000"/>
              <w:bottom w:val="single" w:sz="6" w:space="0" w:color="000000"/>
              <w:right w:val="single" w:sz="6" w:space="0" w:color="000000"/>
            </w:tcBorders>
          </w:tcPr>
          <w:p w14:paraId="5D5B8339" w14:textId="77777777" w:rsidR="009C14E9" w:rsidRDefault="009C14E9" w:rsidP="00A472F5">
            <w:pPr>
              <w:pStyle w:val="naisc"/>
              <w:spacing w:before="0" w:after="0"/>
              <w:jc w:val="both"/>
              <w:rPr>
                <w:b/>
              </w:rPr>
            </w:pPr>
            <w:r>
              <w:rPr>
                <w:b/>
              </w:rPr>
              <w:t>Ekonomikas ministrijas 11.06.2020 komentārs:</w:t>
            </w:r>
          </w:p>
          <w:p w14:paraId="1AC603F1" w14:textId="77777777" w:rsidR="009C14E9" w:rsidRPr="00D45F18" w:rsidRDefault="009C14E9" w:rsidP="00A472F5">
            <w:pPr>
              <w:pStyle w:val="naisc"/>
              <w:jc w:val="both"/>
              <w:rPr>
                <w:b/>
              </w:rPr>
            </w:pPr>
            <w:r w:rsidRPr="00D45F18">
              <w:rPr>
                <w:bCs/>
              </w:rPr>
              <w:t>Likums "Par valsts apdraudējuma un tā seku novēršanas un pārvarēšanas pasākumiem sakarā ar Covid-19 izplatību" zaudējis spēku</w:t>
            </w:r>
            <w:r>
              <w:rPr>
                <w:bCs/>
              </w:rPr>
              <w:t xml:space="preserve"> un tā vietā ir </w:t>
            </w:r>
            <w:r w:rsidRPr="00C1609C">
              <w:rPr>
                <w:bCs/>
              </w:rPr>
              <w:t>likum</w:t>
            </w:r>
            <w:r>
              <w:rPr>
                <w:bCs/>
              </w:rPr>
              <w:t xml:space="preserve">s </w:t>
            </w:r>
            <w:r w:rsidRPr="00C1609C">
              <w:rPr>
                <w:bCs/>
              </w:rPr>
              <w:t>"Covid-19 infekcijas izplatības seku pārvarēšanas likums"</w:t>
            </w:r>
            <w:r>
              <w:rPr>
                <w:bCs/>
              </w:rPr>
              <w:t xml:space="preserve"> </w:t>
            </w:r>
          </w:p>
        </w:tc>
        <w:tc>
          <w:tcPr>
            <w:tcW w:w="3827" w:type="dxa"/>
            <w:gridSpan w:val="2"/>
            <w:tcBorders>
              <w:top w:val="single" w:sz="6" w:space="0" w:color="000000"/>
              <w:left w:val="single" w:sz="6" w:space="0" w:color="000000"/>
              <w:bottom w:val="single" w:sz="6" w:space="0" w:color="000000"/>
              <w:right w:val="single" w:sz="6" w:space="0" w:color="000000"/>
            </w:tcBorders>
          </w:tcPr>
          <w:p w14:paraId="3991ED0C" w14:textId="77777777" w:rsidR="009C14E9" w:rsidRDefault="009C14E9" w:rsidP="00A472F5">
            <w:pPr>
              <w:pStyle w:val="naisc"/>
              <w:jc w:val="left"/>
              <w:rPr>
                <w:b/>
              </w:rPr>
            </w:pPr>
            <w:r>
              <w:rPr>
                <w:b/>
              </w:rPr>
              <w:t>Ņemts vērā</w:t>
            </w:r>
          </w:p>
          <w:p w14:paraId="2E3FBD8D" w14:textId="77777777" w:rsidR="009C14E9" w:rsidRPr="001E170E" w:rsidRDefault="009C14E9" w:rsidP="00A472F5">
            <w:pPr>
              <w:pStyle w:val="naisc"/>
              <w:jc w:val="left"/>
              <w:rPr>
                <w:bCs/>
              </w:rPr>
            </w:pPr>
            <w:r w:rsidRPr="001E170E">
              <w:rPr>
                <w:bCs/>
              </w:rPr>
              <w:t>Precizēts tiesību akta izdošanas deleģējums</w:t>
            </w:r>
          </w:p>
        </w:tc>
        <w:tc>
          <w:tcPr>
            <w:tcW w:w="3235" w:type="dxa"/>
            <w:tcBorders>
              <w:top w:val="single" w:sz="4" w:space="0" w:color="auto"/>
              <w:left w:val="single" w:sz="4" w:space="0" w:color="auto"/>
              <w:bottom w:val="single" w:sz="4" w:space="0" w:color="auto"/>
            </w:tcBorders>
          </w:tcPr>
          <w:p w14:paraId="5E579C0B" w14:textId="77777777" w:rsidR="009C14E9" w:rsidRPr="00D45F18" w:rsidRDefault="009C14E9" w:rsidP="00A472F5">
            <w:pPr>
              <w:jc w:val="both"/>
              <w:rPr>
                <w:lang w:eastAsia="lv-LV"/>
              </w:rPr>
            </w:pPr>
          </w:p>
        </w:tc>
      </w:tr>
      <w:tr w:rsidR="00F656DE" w:rsidRPr="00D45F18" w14:paraId="6831DD68" w14:textId="77777777" w:rsidTr="004C29BA">
        <w:tc>
          <w:tcPr>
            <w:tcW w:w="675" w:type="dxa"/>
            <w:tcBorders>
              <w:top w:val="single" w:sz="6" w:space="0" w:color="000000"/>
              <w:left w:val="single" w:sz="6" w:space="0" w:color="000000"/>
              <w:bottom w:val="single" w:sz="6" w:space="0" w:color="000000"/>
              <w:right w:val="single" w:sz="6" w:space="0" w:color="000000"/>
            </w:tcBorders>
          </w:tcPr>
          <w:p w14:paraId="2615B1F4" w14:textId="77777777" w:rsidR="00F656DE" w:rsidRPr="00D45F18" w:rsidRDefault="00F656DE" w:rsidP="00F656DE">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11CBC95C" w14:textId="65127454" w:rsidR="00F656DE" w:rsidRPr="00D45F18" w:rsidRDefault="00F656DE" w:rsidP="00F656DE">
            <w:pPr>
              <w:rPr>
                <w:lang w:eastAsia="lv-LV"/>
              </w:rPr>
            </w:pPr>
            <w:r w:rsidRPr="00D45F18">
              <w:rPr>
                <w:lang w:eastAsia="lv-LV"/>
              </w:rPr>
              <w:t>Noteikumi par repatriācijas izmaksu segšanu tūrisma operatoriem, kuru darbību ietekmējusi Covid-19 izplatība</w:t>
            </w:r>
          </w:p>
          <w:p w14:paraId="496473CC" w14:textId="51F88F9C" w:rsidR="00F656DE" w:rsidRPr="00D45F18" w:rsidRDefault="00F656DE" w:rsidP="00F656DE">
            <w:pPr>
              <w:rPr>
                <w:lang w:eastAsia="lv-LV"/>
              </w:rPr>
            </w:pPr>
          </w:p>
        </w:tc>
        <w:tc>
          <w:tcPr>
            <w:tcW w:w="4253" w:type="dxa"/>
            <w:tcBorders>
              <w:top w:val="single" w:sz="6" w:space="0" w:color="000000"/>
              <w:left w:val="single" w:sz="6" w:space="0" w:color="000000"/>
              <w:bottom w:val="single" w:sz="6" w:space="0" w:color="000000"/>
              <w:right w:val="single" w:sz="6" w:space="0" w:color="000000"/>
            </w:tcBorders>
          </w:tcPr>
          <w:p w14:paraId="3B8A0E45" w14:textId="1B58FAA2" w:rsidR="00F656DE" w:rsidRPr="00D45F18" w:rsidRDefault="00F656DE" w:rsidP="00F656DE">
            <w:pPr>
              <w:pStyle w:val="naisc"/>
              <w:spacing w:before="0" w:after="0"/>
              <w:jc w:val="both"/>
              <w:rPr>
                <w:b/>
              </w:rPr>
            </w:pPr>
            <w:r w:rsidRPr="00D45F18">
              <w:rPr>
                <w:b/>
              </w:rPr>
              <w:t>Tieslietu ministrijas 22.05.2020 iebildums:</w:t>
            </w:r>
          </w:p>
          <w:p w14:paraId="034AB2AF" w14:textId="4E927899" w:rsidR="00F656DE" w:rsidRPr="00D45F18" w:rsidRDefault="00F656DE" w:rsidP="00F656DE">
            <w:pPr>
              <w:pStyle w:val="naisc"/>
              <w:spacing w:before="0" w:after="0"/>
              <w:jc w:val="both"/>
            </w:pPr>
            <w:r w:rsidRPr="00D45F18">
              <w:t>1.</w:t>
            </w:r>
            <w:r w:rsidRPr="00D45F18">
              <w:tab/>
              <w:t xml:space="preserve">Vēršam uzmanību, ka noteikumu projekta nosaukums neatbilst Ministru kabineta 2009. gada 3. februāra noteikumu Nr. 108 „Normatīvo aktu projektu sagatavošanas noteikumi” (turpmāk – Noteikumi Nr. 108) 90., 91. un 92. punktam, kas noteic, ka noteikumu </w:t>
            </w:r>
            <w:r w:rsidRPr="00D45F18">
              <w:lastRenderedPageBreak/>
              <w:t xml:space="preserve">projekta nosaukumu veido iespējami īsu un atbilstošu likumā noteiktajam pilnvarojumam Ministru kabinetam un noteikumu saturam, vārdus “kārtība”, “noteikumi” v.tml. rakstot kā nosaukuma pēdējo vārdu un ka nosaukumu ar vārdiem “Noteikumi par” iesāk tikai retos izņēmuma gadījumos. Tādējādi lūdzam precizēt projekta nosaukumu, svītrojot vārdus “Noteikumi par” un vārdu „segšanu” aizstāt ar vārdiem „segšanas kārtība”. </w:t>
            </w:r>
          </w:p>
        </w:tc>
        <w:tc>
          <w:tcPr>
            <w:tcW w:w="3827" w:type="dxa"/>
            <w:gridSpan w:val="2"/>
            <w:tcBorders>
              <w:top w:val="single" w:sz="6" w:space="0" w:color="000000"/>
              <w:left w:val="single" w:sz="6" w:space="0" w:color="000000"/>
              <w:bottom w:val="single" w:sz="6" w:space="0" w:color="000000"/>
              <w:right w:val="single" w:sz="6" w:space="0" w:color="000000"/>
            </w:tcBorders>
          </w:tcPr>
          <w:p w14:paraId="63B59660" w14:textId="510D6C9C" w:rsidR="00F656DE" w:rsidRPr="00D45F18" w:rsidRDefault="00F656DE" w:rsidP="00F656DE">
            <w:pPr>
              <w:pStyle w:val="naisc"/>
              <w:jc w:val="left"/>
              <w:rPr>
                <w:b/>
              </w:rPr>
            </w:pPr>
            <w:r w:rsidRPr="00D45F18">
              <w:rPr>
                <w:b/>
              </w:rPr>
              <w:lastRenderedPageBreak/>
              <w:t>Ņemts vērā</w:t>
            </w:r>
          </w:p>
          <w:p w14:paraId="4856C090" w14:textId="77777777" w:rsidR="00F656DE" w:rsidRPr="00D45F18" w:rsidRDefault="00F656DE" w:rsidP="00F656DE">
            <w:pPr>
              <w:pStyle w:val="naisc"/>
              <w:spacing w:before="0" w:after="0"/>
              <w:jc w:val="left"/>
              <w:rPr>
                <w:b/>
              </w:rPr>
            </w:pPr>
          </w:p>
          <w:p w14:paraId="43261D11" w14:textId="4A7F8936" w:rsidR="00F656DE" w:rsidRPr="00D45F18" w:rsidRDefault="00F656DE" w:rsidP="00F656DE">
            <w:pPr>
              <w:pStyle w:val="naisc"/>
              <w:spacing w:before="0" w:after="0"/>
              <w:jc w:val="both"/>
            </w:pPr>
            <w:r w:rsidRPr="00D45F18">
              <w:t xml:space="preserve"> </w:t>
            </w:r>
          </w:p>
          <w:p w14:paraId="3A44456D" w14:textId="77777777" w:rsidR="00F656DE" w:rsidRPr="00D45F18" w:rsidRDefault="00F656DE" w:rsidP="00F656DE">
            <w:pPr>
              <w:pStyle w:val="naisc"/>
              <w:spacing w:before="0" w:after="0"/>
              <w:jc w:val="both"/>
            </w:pPr>
          </w:p>
        </w:tc>
        <w:tc>
          <w:tcPr>
            <w:tcW w:w="3235" w:type="dxa"/>
            <w:tcBorders>
              <w:top w:val="single" w:sz="4" w:space="0" w:color="auto"/>
              <w:left w:val="single" w:sz="4" w:space="0" w:color="auto"/>
              <w:bottom w:val="single" w:sz="4" w:space="0" w:color="auto"/>
            </w:tcBorders>
          </w:tcPr>
          <w:p w14:paraId="68282C21" w14:textId="60AD9D7A" w:rsidR="00F656DE" w:rsidRPr="00D45F18" w:rsidRDefault="00F656DE" w:rsidP="00F656DE">
            <w:pPr>
              <w:rPr>
                <w:szCs w:val="24"/>
              </w:rPr>
            </w:pPr>
            <w:bookmarkStart w:id="1" w:name="_Hlk41665391"/>
            <w:r w:rsidRPr="00D45F18">
              <w:rPr>
                <w:lang w:eastAsia="lv-LV"/>
              </w:rPr>
              <w:t>Īpašā atbalsta mehānisma</w:t>
            </w:r>
            <w:bookmarkEnd w:id="1"/>
            <w:r w:rsidRPr="00D45F18">
              <w:rPr>
                <w:lang w:eastAsia="lv-LV"/>
              </w:rPr>
              <w:t xml:space="preserve"> repatriācijas izmaksu segšanas kārtība tūrisma operatoriem</w:t>
            </w:r>
          </w:p>
        </w:tc>
      </w:tr>
      <w:tr w:rsidR="00F656DE" w:rsidRPr="00D45F18" w14:paraId="332877CB" w14:textId="77777777" w:rsidTr="004C29BA">
        <w:tc>
          <w:tcPr>
            <w:tcW w:w="675" w:type="dxa"/>
            <w:tcBorders>
              <w:top w:val="single" w:sz="6" w:space="0" w:color="000000"/>
              <w:left w:val="single" w:sz="6" w:space="0" w:color="000000"/>
              <w:bottom w:val="single" w:sz="6" w:space="0" w:color="000000"/>
              <w:right w:val="single" w:sz="6" w:space="0" w:color="000000"/>
            </w:tcBorders>
          </w:tcPr>
          <w:p w14:paraId="46F4723A" w14:textId="77777777" w:rsidR="00F656DE" w:rsidRDefault="00F656DE" w:rsidP="00F656DE">
            <w:pPr>
              <w:pStyle w:val="naisc"/>
              <w:numPr>
                <w:ilvl w:val="0"/>
                <w:numId w:val="2"/>
              </w:numPr>
              <w:spacing w:before="0" w:after="0"/>
              <w:jc w:val="both"/>
            </w:pPr>
          </w:p>
          <w:p w14:paraId="5FA4EB2E" w14:textId="77777777" w:rsidR="00B56441" w:rsidRPr="00B56441" w:rsidRDefault="00B56441" w:rsidP="00B56441">
            <w:pPr>
              <w:rPr>
                <w:lang w:eastAsia="lv-LV"/>
              </w:rPr>
            </w:pPr>
          </w:p>
          <w:p w14:paraId="0E8EBB1F" w14:textId="77777777" w:rsidR="00B56441" w:rsidRPr="00B56441" w:rsidRDefault="00B56441" w:rsidP="00B56441">
            <w:pPr>
              <w:rPr>
                <w:lang w:eastAsia="lv-LV"/>
              </w:rPr>
            </w:pPr>
          </w:p>
          <w:p w14:paraId="589FD892" w14:textId="77777777" w:rsidR="00B56441" w:rsidRPr="00B56441" w:rsidRDefault="00B56441" w:rsidP="00B56441">
            <w:pPr>
              <w:rPr>
                <w:lang w:eastAsia="lv-LV"/>
              </w:rPr>
            </w:pPr>
          </w:p>
          <w:p w14:paraId="5ED96DFA" w14:textId="77777777" w:rsidR="00B56441" w:rsidRPr="00B56441" w:rsidRDefault="00B56441" w:rsidP="00B56441">
            <w:pPr>
              <w:rPr>
                <w:lang w:eastAsia="lv-LV"/>
              </w:rPr>
            </w:pPr>
          </w:p>
          <w:p w14:paraId="483A2A83" w14:textId="77777777" w:rsidR="00B56441" w:rsidRPr="00B56441" w:rsidRDefault="00B56441" w:rsidP="00B56441">
            <w:pPr>
              <w:rPr>
                <w:lang w:eastAsia="lv-LV"/>
              </w:rPr>
            </w:pPr>
          </w:p>
          <w:p w14:paraId="43914560" w14:textId="77777777" w:rsidR="00B56441" w:rsidRPr="00B56441" w:rsidRDefault="00B56441" w:rsidP="00B56441">
            <w:pPr>
              <w:rPr>
                <w:lang w:eastAsia="lv-LV"/>
              </w:rPr>
            </w:pPr>
          </w:p>
          <w:p w14:paraId="484E27A2" w14:textId="77777777" w:rsidR="00B56441" w:rsidRPr="00B56441" w:rsidRDefault="00B56441" w:rsidP="00B56441">
            <w:pPr>
              <w:rPr>
                <w:lang w:eastAsia="lv-LV"/>
              </w:rPr>
            </w:pPr>
          </w:p>
          <w:p w14:paraId="0C1B5083" w14:textId="77777777" w:rsidR="00B56441" w:rsidRPr="00B56441" w:rsidRDefault="00B56441" w:rsidP="00B56441">
            <w:pPr>
              <w:rPr>
                <w:lang w:eastAsia="lv-LV"/>
              </w:rPr>
            </w:pPr>
          </w:p>
          <w:p w14:paraId="1BBAA833" w14:textId="77777777" w:rsidR="00B56441" w:rsidRPr="00B56441" w:rsidRDefault="00B56441" w:rsidP="00B56441">
            <w:pPr>
              <w:rPr>
                <w:lang w:eastAsia="lv-LV"/>
              </w:rPr>
            </w:pPr>
          </w:p>
          <w:p w14:paraId="62561530" w14:textId="77777777" w:rsidR="00B56441" w:rsidRPr="00B56441" w:rsidRDefault="00B56441" w:rsidP="00B56441">
            <w:pPr>
              <w:rPr>
                <w:lang w:eastAsia="lv-LV"/>
              </w:rPr>
            </w:pPr>
          </w:p>
          <w:p w14:paraId="5CB0C814" w14:textId="77777777" w:rsidR="00B56441" w:rsidRPr="00B56441" w:rsidRDefault="00B56441" w:rsidP="00B56441">
            <w:pPr>
              <w:rPr>
                <w:lang w:eastAsia="lv-LV"/>
              </w:rPr>
            </w:pPr>
          </w:p>
          <w:p w14:paraId="500451DF" w14:textId="77777777" w:rsidR="00B56441" w:rsidRPr="00B56441" w:rsidRDefault="00B56441" w:rsidP="00B56441">
            <w:pPr>
              <w:rPr>
                <w:lang w:eastAsia="lv-LV"/>
              </w:rPr>
            </w:pPr>
          </w:p>
          <w:p w14:paraId="4CC038CC" w14:textId="77777777" w:rsidR="00B56441" w:rsidRPr="00B56441" w:rsidRDefault="00B56441" w:rsidP="00B56441">
            <w:pPr>
              <w:rPr>
                <w:lang w:eastAsia="lv-LV"/>
              </w:rPr>
            </w:pPr>
          </w:p>
          <w:p w14:paraId="5F035F9F" w14:textId="77777777" w:rsidR="00B56441" w:rsidRPr="00B56441" w:rsidRDefault="00B56441" w:rsidP="00B56441">
            <w:pPr>
              <w:rPr>
                <w:lang w:eastAsia="lv-LV"/>
              </w:rPr>
            </w:pPr>
          </w:p>
          <w:p w14:paraId="63E43379" w14:textId="77777777" w:rsidR="00B56441" w:rsidRPr="00B56441" w:rsidRDefault="00B56441" w:rsidP="00B56441">
            <w:pPr>
              <w:rPr>
                <w:lang w:eastAsia="lv-LV"/>
              </w:rPr>
            </w:pPr>
          </w:p>
          <w:p w14:paraId="071F3424" w14:textId="77777777" w:rsidR="00B56441" w:rsidRPr="00B56441" w:rsidRDefault="00B56441" w:rsidP="00B56441">
            <w:pPr>
              <w:rPr>
                <w:lang w:eastAsia="lv-LV"/>
              </w:rPr>
            </w:pPr>
          </w:p>
          <w:p w14:paraId="0F730AE1" w14:textId="77777777" w:rsidR="00B56441" w:rsidRPr="00B56441" w:rsidRDefault="00B56441" w:rsidP="00B56441">
            <w:pPr>
              <w:rPr>
                <w:lang w:eastAsia="lv-LV"/>
              </w:rPr>
            </w:pPr>
          </w:p>
          <w:p w14:paraId="64F603BC" w14:textId="77777777" w:rsidR="00B56441" w:rsidRPr="00B56441" w:rsidRDefault="00B56441" w:rsidP="00B56441">
            <w:pPr>
              <w:rPr>
                <w:lang w:eastAsia="lv-LV"/>
              </w:rPr>
            </w:pPr>
          </w:p>
          <w:p w14:paraId="37725D61" w14:textId="77777777" w:rsidR="00B56441" w:rsidRPr="00B56441" w:rsidRDefault="00B56441" w:rsidP="00B56441">
            <w:pPr>
              <w:rPr>
                <w:lang w:eastAsia="lv-LV"/>
              </w:rPr>
            </w:pPr>
          </w:p>
          <w:p w14:paraId="4556CCC2" w14:textId="4CFA3FE7" w:rsidR="00B56441" w:rsidRPr="00B56441" w:rsidRDefault="00B56441" w:rsidP="00B56441">
            <w:pPr>
              <w:rPr>
                <w:lang w:eastAsia="lv-LV"/>
              </w:rPr>
            </w:pPr>
          </w:p>
        </w:tc>
        <w:tc>
          <w:tcPr>
            <w:tcW w:w="2719" w:type="dxa"/>
            <w:gridSpan w:val="2"/>
            <w:tcBorders>
              <w:top w:val="single" w:sz="6" w:space="0" w:color="000000"/>
              <w:left w:val="single" w:sz="6" w:space="0" w:color="000000"/>
              <w:bottom w:val="single" w:sz="6" w:space="0" w:color="000000"/>
              <w:right w:val="single" w:sz="6" w:space="0" w:color="000000"/>
            </w:tcBorders>
          </w:tcPr>
          <w:p w14:paraId="2DFA0A31" w14:textId="74979652" w:rsidR="00F656DE" w:rsidRPr="00D45F18" w:rsidRDefault="00F656DE" w:rsidP="00F656DE">
            <w:pPr>
              <w:rPr>
                <w:lang w:eastAsia="lv-LV"/>
              </w:rPr>
            </w:pPr>
            <w:r w:rsidRPr="00D45F18">
              <w:rPr>
                <w:lang w:eastAsia="lv-LV"/>
              </w:rPr>
              <w:t>1.</w:t>
            </w:r>
            <w:r w:rsidRPr="00D45F18">
              <w:rPr>
                <w:lang w:eastAsia="lv-LV"/>
              </w:rPr>
              <w:tab/>
              <w:t>Noteikumi nosaka nosacījumus atbalsta piešķiršanai par repatriācijas izmaksu segšanu (turpmāk – grants) licencētiem tūrisma operatoriem, kuru darbību ietekmējusi Covid-19 izplatība (turpmāk - saimnieciskās darbības veicējiem).</w:t>
            </w:r>
          </w:p>
        </w:tc>
        <w:tc>
          <w:tcPr>
            <w:tcW w:w="4253" w:type="dxa"/>
            <w:tcBorders>
              <w:top w:val="single" w:sz="6" w:space="0" w:color="000000"/>
              <w:left w:val="single" w:sz="6" w:space="0" w:color="000000"/>
              <w:bottom w:val="single" w:sz="6" w:space="0" w:color="000000"/>
              <w:right w:val="single" w:sz="6" w:space="0" w:color="000000"/>
            </w:tcBorders>
          </w:tcPr>
          <w:p w14:paraId="6D9270AA" w14:textId="2520B808" w:rsidR="00F656DE" w:rsidRPr="00D45F18" w:rsidRDefault="00F656DE" w:rsidP="00F656DE">
            <w:pPr>
              <w:pStyle w:val="naisc"/>
              <w:spacing w:before="0" w:after="0"/>
              <w:jc w:val="both"/>
              <w:rPr>
                <w:b/>
              </w:rPr>
            </w:pPr>
            <w:r w:rsidRPr="00D45F18">
              <w:rPr>
                <w:b/>
              </w:rPr>
              <w:t>Tieslietu ministrijas 22.05.2020 iebildums:</w:t>
            </w:r>
          </w:p>
          <w:p w14:paraId="20F8DD1C" w14:textId="39B47CFF" w:rsidR="00F656DE" w:rsidRPr="00D45F18" w:rsidRDefault="00F656DE" w:rsidP="00F656DE">
            <w:pPr>
              <w:pStyle w:val="naisc"/>
              <w:jc w:val="both"/>
              <w:rPr>
                <w:bCs/>
              </w:rPr>
            </w:pPr>
            <w:r w:rsidRPr="00D45F18">
              <w:rPr>
                <w:bCs/>
              </w:rPr>
              <w:t>2.</w:t>
            </w:r>
            <w:r w:rsidRPr="00D45F18">
              <w:rPr>
                <w:bCs/>
              </w:rPr>
              <w:tab/>
              <w:t>Lūdzam izvērtēt projekta 1. punktā paredzētā tvēruma atbilstību likuma "Par valsts apdraudējuma un tā seku novēršanas un pārvarēšanas pasākumiem sakarā ar Covid-19 izplatību" (turpmāk - likums) 2. pantā un 14. panta otrajā daļā noteiktajam pilnvarojumam Ministru kabinetam un precizēt projekta 1. punkta redakciju. Norādām, ka atbilstoši Noteikumu Nr. 108 100. punktam noteikumu projekta 1. punktā secīgi raksta vārdus „noteikumi nosaka” un likumā noteikto pilnvarojumu Ministru kabinetam.</w:t>
            </w:r>
          </w:p>
          <w:p w14:paraId="5C2C25EA" w14:textId="77777777" w:rsidR="00F656DE" w:rsidRPr="00D45F18" w:rsidRDefault="00F656DE" w:rsidP="00F656DE">
            <w:pPr>
              <w:pStyle w:val="naisc"/>
              <w:jc w:val="both"/>
              <w:rPr>
                <w:bCs/>
              </w:rPr>
            </w:pPr>
          </w:p>
          <w:p w14:paraId="06473E50" w14:textId="77777777" w:rsidR="00F656DE" w:rsidRPr="00D45F18" w:rsidRDefault="00F656DE" w:rsidP="00F656DE">
            <w:pPr>
              <w:pStyle w:val="naisc"/>
              <w:jc w:val="both"/>
              <w:rPr>
                <w:bCs/>
              </w:rPr>
            </w:pPr>
            <w:r w:rsidRPr="00D45F18">
              <w:rPr>
                <w:bCs/>
              </w:rPr>
              <w:t xml:space="preserve">Vienlaikus lūdzam projekta nosaukumā un projekta 1. punktā svītrot vārdus “kuru darbību ietekmējusi Covid-19 izplatība”, </w:t>
            </w:r>
            <w:r w:rsidRPr="00D45F18">
              <w:rPr>
                <w:bCs/>
              </w:rPr>
              <w:lastRenderedPageBreak/>
              <w:t xml:space="preserve">ņemot vērā, ka šāda veida norāde (kas uzskatāma arī par nosacījumu) nav iekļauta likumā noteiktajā pilnvarojumā. Nepieciešamības gadījumā aicinām iekļaut minētās norādes vietā tādu nosacījumu, kas atbilst likumā noteiktajam pilnvarojumam Ministru kabinetam. </w:t>
            </w:r>
          </w:p>
          <w:p w14:paraId="6BBE05D3" w14:textId="77777777" w:rsidR="00F656DE" w:rsidRPr="00D45F18" w:rsidRDefault="00F656DE" w:rsidP="00F656DE">
            <w:pPr>
              <w:pStyle w:val="naisc"/>
              <w:jc w:val="both"/>
              <w:rPr>
                <w:bCs/>
              </w:rPr>
            </w:pPr>
          </w:p>
          <w:p w14:paraId="762E43F3" w14:textId="2B43C681" w:rsidR="00F656DE" w:rsidRPr="00D45F18" w:rsidRDefault="00F656DE" w:rsidP="00F656DE">
            <w:pPr>
              <w:pStyle w:val="naisc"/>
              <w:jc w:val="both"/>
              <w:rPr>
                <w:bCs/>
              </w:rPr>
            </w:pPr>
            <w:r w:rsidRPr="00D45F18">
              <w:rPr>
                <w:bCs/>
              </w:rPr>
              <w:t>Lūdzam arī izvērtēt un projekta anotācijā skaidrot, kurš no likuma 2. pantā noteiktajiem pilnvarojumiem ir projekta izdošanas viens no tiesiskajiem pamatiem. Vēršam uzmanību, ka uz likuma 2. panta pamata ir izdoti arī Ministru kabineta 2020. gada 24. marta noteikumi Nr. 151 “Noteikumi par nozarēm, kurām sakarā ar Covid-19 izplatību ir būtiski pasliktinājusies finanšu situācija”, kuru pielikumā ir minēti tūrisma operatoru pakalpojumi.</w:t>
            </w:r>
          </w:p>
          <w:p w14:paraId="3F1823B2" w14:textId="77777777" w:rsidR="00F656DE" w:rsidRPr="00D45F18" w:rsidRDefault="00F656DE" w:rsidP="00F656DE">
            <w:pPr>
              <w:pStyle w:val="naisc"/>
              <w:jc w:val="both"/>
              <w:rPr>
                <w:bCs/>
              </w:rPr>
            </w:pPr>
          </w:p>
          <w:p w14:paraId="67F1A6A7" w14:textId="77777777" w:rsidR="00F656DE" w:rsidRPr="00D45F18" w:rsidRDefault="00F656DE" w:rsidP="00F656DE">
            <w:pPr>
              <w:pStyle w:val="naisc"/>
              <w:jc w:val="both"/>
              <w:rPr>
                <w:bCs/>
              </w:rPr>
            </w:pPr>
            <w:r w:rsidRPr="00D45F18">
              <w:rPr>
                <w:bCs/>
              </w:rPr>
              <w:t xml:space="preserve">Vēršam arī uzmanību, ka likumā noteiktajā pilnvarojumā Ministru kabinetam nav lietots jēdziens “nosacījumi”, bet gan “kritēriji un kārtība”. Turklāt jēdziens “kritēriji un kārtība” ir noteikts tikai likuma 2. panta otrajā teikumā, savukārt likuma 2. panta pirmajā teikumā ir lietots tikai jēdziens “kārtība”. </w:t>
            </w:r>
          </w:p>
          <w:p w14:paraId="3C934BBB" w14:textId="77777777" w:rsidR="00F656DE" w:rsidRPr="00D45F18" w:rsidRDefault="00F656DE" w:rsidP="00F656DE">
            <w:pPr>
              <w:pStyle w:val="naisc"/>
              <w:jc w:val="both"/>
              <w:rPr>
                <w:bCs/>
              </w:rPr>
            </w:pPr>
            <w:r w:rsidRPr="00D45F18">
              <w:rPr>
                <w:bCs/>
              </w:rPr>
              <w:lastRenderedPageBreak/>
              <w:t>Likuma 14. panta otrā daļa noteic, ka Ministru kabinets var noteikt citus atbalsta pasākumus krīzes skartajās nozarēs. Vēršam uzmanību, ka šāds pilnvarojums nav atspoguļots projekta 1. punktā.</w:t>
            </w:r>
          </w:p>
          <w:p w14:paraId="6C65B9DD" w14:textId="79CD1075" w:rsidR="00F656DE" w:rsidRPr="00D45F18" w:rsidRDefault="00F656DE" w:rsidP="00F656DE">
            <w:pPr>
              <w:pStyle w:val="naisc"/>
              <w:spacing w:before="0" w:after="0"/>
              <w:jc w:val="both"/>
              <w:rPr>
                <w:bCs/>
              </w:rPr>
            </w:pPr>
            <w:r w:rsidRPr="00D45F18">
              <w:rPr>
                <w:bCs/>
              </w:rPr>
              <w:t>Precizējot projekta 1. punkta redakciju, lūdzam arī attiecīgi precizēt projekta nodaļu nosaukumus, kā arī nodaļu nosaukumos atspoguļot nodaļās paredzēto saturu.</w:t>
            </w:r>
          </w:p>
        </w:tc>
        <w:tc>
          <w:tcPr>
            <w:tcW w:w="3827" w:type="dxa"/>
            <w:gridSpan w:val="2"/>
            <w:tcBorders>
              <w:top w:val="single" w:sz="6" w:space="0" w:color="000000"/>
              <w:left w:val="single" w:sz="6" w:space="0" w:color="000000"/>
              <w:bottom w:val="single" w:sz="6" w:space="0" w:color="000000"/>
              <w:right w:val="single" w:sz="6" w:space="0" w:color="000000"/>
            </w:tcBorders>
          </w:tcPr>
          <w:p w14:paraId="0E5E8322" w14:textId="77777777" w:rsidR="00F656DE" w:rsidRPr="00D45F18" w:rsidRDefault="00F656DE" w:rsidP="00F656DE">
            <w:pPr>
              <w:pStyle w:val="naisc"/>
              <w:jc w:val="left"/>
              <w:rPr>
                <w:b/>
              </w:rPr>
            </w:pPr>
          </w:p>
          <w:p w14:paraId="60E7CE3B" w14:textId="77777777" w:rsidR="00F656DE" w:rsidRPr="00D45F18" w:rsidRDefault="00F656DE" w:rsidP="00F656DE">
            <w:pPr>
              <w:pStyle w:val="naisc"/>
              <w:jc w:val="left"/>
              <w:rPr>
                <w:b/>
              </w:rPr>
            </w:pPr>
          </w:p>
          <w:p w14:paraId="4794F94B" w14:textId="77777777" w:rsidR="00F656DE" w:rsidRPr="00D45F18" w:rsidRDefault="00F656DE" w:rsidP="00F656DE">
            <w:pPr>
              <w:pStyle w:val="naisc"/>
              <w:jc w:val="left"/>
              <w:rPr>
                <w:b/>
              </w:rPr>
            </w:pPr>
            <w:r w:rsidRPr="00D45F18">
              <w:rPr>
                <w:b/>
              </w:rPr>
              <w:t xml:space="preserve">Ņemts vērā </w:t>
            </w:r>
          </w:p>
          <w:p w14:paraId="7DF86ECC" w14:textId="77777777" w:rsidR="00F656DE" w:rsidRPr="00D45F18" w:rsidRDefault="00F656DE" w:rsidP="00F656DE">
            <w:pPr>
              <w:pStyle w:val="naisc"/>
              <w:jc w:val="left"/>
              <w:rPr>
                <w:b/>
              </w:rPr>
            </w:pPr>
          </w:p>
          <w:p w14:paraId="54A97923" w14:textId="77777777" w:rsidR="00F656DE" w:rsidRPr="00D45F18" w:rsidRDefault="00F656DE" w:rsidP="00F656DE">
            <w:pPr>
              <w:pStyle w:val="naisc"/>
              <w:jc w:val="left"/>
              <w:rPr>
                <w:b/>
              </w:rPr>
            </w:pPr>
          </w:p>
          <w:p w14:paraId="7F422B66" w14:textId="77777777" w:rsidR="00F656DE" w:rsidRPr="00D45F18" w:rsidRDefault="00F656DE" w:rsidP="00F656DE">
            <w:pPr>
              <w:pStyle w:val="naisc"/>
              <w:jc w:val="left"/>
              <w:rPr>
                <w:b/>
              </w:rPr>
            </w:pPr>
          </w:p>
          <w:p w14:paraId="02980A46" w14:textId="77777777" w:rsidR="00F656DE" w:rsidRPr="00D45F18" w:rsidRDefault="00F656DE" w:rsidP="00F656DE">
            <w:pPr>
              <w:pStyle w:val="naisc"/>
              <w:jc w:val="left"/>
              <w:rPr>
                <w:b/>
              </w:rPr>
            </w:pPr>
          </w:p>
          <w:p w14:paraId="233E774B" w14:textId="77777777" w:rsidR="00F656DE" w:rsidRPr="00D45F18" w:rsidRDefault="00F656DE" w:rsidP="00F656DE">
            <w:pPr>
              <w:pStyle w:val="naisc"/>
              <w:jc w:val="left"/>
              <w:rPr>
                <w:b/>
              </w:rPr>
            </w:pPr>
          </w:p>
          <w:p w14:paraId="15A01004" w14:textId="77777777" w:rsidR="00F656DE" w:rsidRPr="00D45F18" w:rsidRDefault="00F656DE" w:rsidP="00F656DE">
            <w:pPr>
              <w:pStyle w:val="naisc"/>
              <w:jc w:val="left"/>
              <w:rPr>
                <w:b/>
              </w:rPr>
            </w:pPr>
          </w:p>
          <w:p w14:paraId="01AF46C5" w14:textId="77777777" w:rsidR="00F656DE" w:rsidRPr="00D45F18" w:rsidRDefault="00F656DE" w:rsidP="00F656DE">
            <w:pPr>
              <w:pStyle w:val="naisc"/>
              <w:jc w:val="left"/>
              <w:rPr>
                <w:b/>
              </w:rPr>
            </w:pPr>
          </w:p>
          <w:p w14:paraId="32B99091" w14:textId="77777777" w:rsidR="00F656DE" w:rsidRPr="00D45F18" w:rsidRDefault="00F656DE" w:rsidP="00F656DE">
            <w:pPr>
              <w:pStyle w:val="naisc"/>
              <w:jc w:val="left"/>
              <w:rPr>
                <w:b/>
              </w:rPr>
            </w:pPr>
          </w:p>
          <w:p w14:paraId="59126B7F" w14:textId="77777777" w:rsidR="00F656DE" w:rsidRPr="00D45F18" w:rsidRDefault="00F656DE" w:rsidP="00F656DE">
            <w:pPr>
              <w:pStyle w:val="naisc"/>
              <w:jc w:val="left"/>
              <w:rPr>
                <w:b/>
              </w:rPr>
            </w:pPr>
          </w:p>
          <w:p w14:paraId="133F7358" w14:textId="77777777" w:rsidR="00F656DE" w:rsidRPr="00D45F18" w:rsidRDefault="00F656DE" w:rsidP="00F656DE">
            <w:pPr>
              <w:pStyle w:val="naisc"/>
              <w:jc w:val="left"/>
              <w:rPr>
                <w:b/>
              </w:rPr>
            </w:pPr>
          </w:p>
          <w:p w14:paraId="0C0113D3" w14:textId="77777777" w:rsidR="00F656DE" w:rsidRPr="00D45F18" w:rsidRDefault="00F656DE" w:rsidP="00F656DE">
            <w:pPr>
              <w:pStyle w:val="naisc"/>
              <w:jc w:val="left"/>
              <w:rPr>
                <w:b/>
              </w:rPr>
            </w:pPr>
          </w:p>
          <w:p w14:paraId="2091BD78" w14:textId="77777777" w:rsidR="00F656DE" w:rsidRPr="00D45F18" w:rsidRDefault="00F656DE" w:rsidP="00F656DE">
            <w:pPr>
              <w:pStyle w:val="naisc"/>
              <w:jc w:val="left"/>
              <w:rPr>
                <w:b/>
              </w:rPr>
            </w:pPr>
            <w:r w:rsidRPr="00D45F18">
              <w:rPr>
                <w:b/>
              </w:rPr>
              <w:t>Ņemts vērā</w:t>
            </w:r>
          </w:p>
          <w:p w14:paraId="343638E8" w14:textId="77777777" w:rsidR="00F656DE" w:rsidRPr="00D45F18" w:rsidRDefault="00F656DE" w:rsidP="00F656DE">
            <w:pPr>
              <w:pStyle w:val="naisc"/>
              <w:jc w:val="left"/>
              <w:rPr>
                <w:b/>
              </w:rPr>
            </w:pPr>
          </w:p>
          <w:p w14:paraId="58CA8B4E" w14:textId="77777777" w:rsidR="00F656DE" w:rsidRPr="00D45F18" w:rsidRDefault="00F656DE" w:rsidP="00F656DE">
            <w:pPr>
              <w:pStyle w:val="naisc"/>
              <w:jc w:val="left"/>
              <w:rPr>
                <w:b/>
              </w:rPr>
            </w:pPr>
          </w:p>
          <w:p w14:paraId="0F6A0F21" w14:textId="77777777" w:rsidR="00F656DE" w:rsidRPr="00D45F18" w:rsidRDefault="00F656DE" w:rsidP="00F656DE">
            <w:pPr>
              <w:pStyle w:val="naisc"/>
              <w:jc w:val="left"/>
              <w:rPr>
                <w:b/>
              </w:rPr>
            </w:pPr>
          </w:p>
          <w:p w14:paraId="2A553CC3" w14:textId="77777777" w:rsidR="00F656DE" w:rsidRPr="00D45F18" w:rsidRDefault="00F656DE" w:rsidP="00F656DE">
            <w:pPr>
              <w:pStyle w:val="naisc"/>
              <w:jc w:val="left"/>
              <w:rPr>
                <w:b/>
              </w:rPr>
            </w:pPr>
          </w:p>
          <w:p w14:paraId="24372333" w14:textId="77777777" w:rsidR="00F656DE" w:rsidRPr="00D45F18" w:rsidRDefault="00F656DE" w:rsidP="00F656DE">
            <w:pPr>
              <w:pStyle w:val="naisc"/>
              <w:jc w:val="left"/>
              <w:rPr>
                <w:b/>
              </w:rPr>
            </w:pPr>
          </w:p>
          <w:p w14:paraId="38B09EE1" w14:textId="77777777" w:rsidR="00F656DE" w:rsidRPr="00D45F18" w:rsidRDefault="00F656DE" w:rsidP="00F656DE">
            <w:pPr>
              <w:pStyle w:val="naisc"/>
              <w:jc w:val="left"/>
              <w:rPr>
                <w:b/>
              </w:rPr>
            </w:pPr>
          </w:p>
          <w:p w14:paraId="2D44C1AE" w14:textId="77777777" w:rsidR="00F656DE" w:rsidRPr="00D45F18" w:rsidRDefault="00F656DE" w:rsidP="00F656DE">
            <w:pPr>
              <w:pStyle w:val="naisc"/>
              <w:jc w:val="left"/>
              <w:rPr>
                <w:b/>
              </w:rPr>
            </w:pPr>
          </w:p>
          <w:p w14:paraId="0BE4E5E1" w14:textId="77777777" w:rsidR="00F656DE" w:rsidRPr="00D45F18" w:rsidRDefault="00F656DE" w:rsidP="00F656DE">
            <w:pPr>
              <w:pStyle w:val="naisc"/>
              <w:jc w:val="left"/>
              <w:rPr>
                <w:b/>
              </w:rPr>
            </w:pPr>
          </w:p>
          <w:p w14:paraId="10D2D6AB" w14:textId="77777777" w:rsidR="00F656DE" w:rsidRPr="00D45F18" w:rsidRDefault="00F656DE" w:rsidP="00F656DE">
            <w:pPr>
              <w:pStyle w:val="naisc"/>
              <w:jc w:val="left"/>
              <w:rPr>
                <w:b/>
              </w:rPr>
            </w:pPr>
          </w:p>
          <w:p w14:paraId="3170DAAB" w14:textId="740C5ECB" w:rsidR="00F656DE" w:rsidRPr="00D45F18" w:rsidRDefault="00F656DE" w:rsidP="00F656DE">
            <w:pPr>
              <w:pStyle w:val="naisc"/>
              <w:jc w:val="left"/>
              <w:rPr>
                <w:b/>
              </w:rPr>
            </w:pPr>
            <w:r w:rsidRPr="00D45F18">
              <w:rPr>
                <w:b/>
              </w:rPr>
              <w:t>Ņemts vērā</w:t>
            </w:r>
          </w:p>
          <w:p w14:paraId="199D8211" w14:textId="4A938471" w:rsidR="00F656DE" w:rsidRPr="00D45F18" w:rsidRDefault="00F656DE" w:rsidP="00F656DE">
            <w:pPr>
              <w:pStyle w:val="naisc"/>
              <w:jc w:val="left"/>
              <w:rPr>
                <w:b/>
              </w:rPr>
            </w:pPr>
          </w:p>
          <w:p w14:paraId="184CBAB8" w14:textId="52A3EC40" w:rsidR="00F656DE" w:rsidRPr="00D45F18" w:rsidRDefault="00F656DE" w:rsidP="00F656DE">
            <w:pPr>
              <w:pStyle w:val="naisc"/>
              <w:jc w:val="left"/>
              <w:rPr>
                <w:b/>
              </w:rPr>
            </w:pPr>
          </w:p>
          <w:p w14:paraId="5990B4D6" w14:textId="1F765055" w:rsidR="00F656DE" w:rsidRPr="00D45F18" w:rsidRDefault="00F656DE" w:rsidP="00F656DE">
            <w:pPr>
              <w:pStyle w:val="naisc"/>
              <w:jc w:val="left"/>
              <w:rPr>
                <w:b/>
              </w:rPr>
            </w:pPr>
          </w:p>
          <w:p w14:paraId="18F49783" w14:textId="7A652CC4" w:rsidR="00F656DE" w:rsidRPr="00D45F18" w:rsidRDefault="00F656DE" w:rsidP="00F656DE">
            <w:pPr>
              <w:pStyle w:val="naisc"/>
              <w:jc w:val="left"/>
              <w:rPr>
                <w:b/>
              </w:rPr>
            </w:pPr>
          </w:p>
          <w:p w14:paraId="1673538A" w14:textId="6158A42E" w:rsidR="00F656DE" w:rsidRPr="00D45F18" w:rsidRDefault="00F656DE" w:rsidP="00F656DE">
            <w:pPr>
              <w:pStyle w:val="naisc"/>
              <w:jc w:val="left"/>
              <w:rPr>
                <w:b/>
              </w:rPr>
            </w:pPr>
          </w:p>
          <w:p w14:paraId="209F6AC1" w14:textId="59CC162C" w:rsidR="00F656DE" w:rsidRDefault="00F656DE" w:rsidP="00F656DE">
            <w:pPr>
              <w:pStyle w:val="naisc"/>
              <w:jc w:val="left"/>
              <w:rPr>
                <w:b/>
              </w:rPr>
            </w:pPr>
          </w:p>
          <w:p w14:paraId="057B8E66" w14:textId="77777777" w:rsidR="00484863" w:rsidRPr="00D45F18" w:rsidRDefault="00484863" w:rsidP="00F656DE">
            <w:pPr>
              <w:pStyle w:val="naisc"/>
              <w:jc w:val="left"/>
              <w:rPr>
                <w:b/>
              </w:rPr>
            </w:pPr>
          </w:p>
          <w:p w14:paraId="0DE91145" w14:textId="414831D9" w:rsidR="00F656DE" w:rsidRPr="00D45F18" w:rsidRDefault="00F656DE" w:rsidP="00F656DE">
            <w:pPr>
              <w:pStyle w:val="naisc"/>
              <w:jc w:val="left"/>
              <w:rPr>
                <w:b/>
              </w:rPr>
            </w:pPr>
          </w:p>
          <w:p w14:paraId="631F97CC" w14:textId="4E0F5915" w:rsidR="00F656DE" w:rsidRPr="00D45F18" w:rsidRDefault="00F656DE" w:rsidP="00F656DE">
            <w:pPr>
              <w:pStyle w:val="naisc"/>
              <w:jc w:val="left"/>
              <w:rPr>
                <w:b/>
              </w:rPr>
            </w:pPr>
          </w:p>
          <w:p w14:paraId="3DD94AA7" w14:textId="417DBD8D" w:rsidR="00F656DE" w:rsidRPr="00D45F18" w:rsidRDefault="00F656DE" w:rsidP="00F656DE">
            <w:pPr>
              <w:pStyle w:val="naisc"/>
              <w:jc w:val="left"/>
              <w:rPr>
                <w:b/>
              </w:rPr>
            </w:pPr>
            <w:r w:rsidRPr="00D45F18">
              <w:rPr>
                <w:b/>
              </w:rPr>
              <w:t xml:space="preserve">Ņemts vērā </w:t>
            </w:r>
          </w:p>
          <w:p w14:paraId="0FDD942E" w14:textId="3AE42745" w:rsidR="00F656DE" w:rsidRPr="00D45F18" w:rsidRDefault="00F656DE" w:rsidP="00F656DE">
            <w:pPr>
              <w:pStyle w:val="naisc"/>
              <w:jc w:val="left"/>
              <w:rPr>
                <w:bCs/>
              </w:rPr>
            </w:pPr>
            <w:r w:rsidRPr="00D45F18">
              <w:rPr>
                <w:bCs/>
              </w:rPr>
              <w:t>Noteikumu tekstā un nodaļu nosaukumos veikti atbilstoši precizējumi</w:t>
            </w:r>
          </w:p>
          <w:p w14:paraId="4854476A" w14:textId="64449761" w:rsidR="00F656DE" w:rsidRPr="00D45F18" w:rsidRDefault="00F656DE" w:rsidP="00F656DE">
            <w:pPr>
              <w:pStyle w:val="naisc"/>
              <w:jc w:val="left"/>
              <w:rPr>
                <w:b/>
              </w:rPr>
            </w:pPr>
          </w:p>
          <w:p w14:paraId="36705754" w14:textId="0ED30B5C" w:rsidR="00F656DE" w:rsidRPr="00D45F18" w:rsidRDefault="00F656DE" w:rsidP="00F656DE">
            <w:pPr>
              <w:pStyle w:val="naisc"/>
              <w:jc w:val="left"/>
              <w:rPr>
                <w:b/>
              </w:rPr>
            </w:pPr>
          </w:p>
          <w:p w14:paraId="516773BB" w14:textId="08CFA654" w:rsidR="00F656DE" w:rsidRPr="00D45F18" w:rsidRDefault="00F656DE" w:rsidP="00F656DE">
            <w:pPr>
              <w:pStyle w:val="naisc"/>
              <w:jc w:val="left"/>
              <w:rPr>
                <w:b/>
              </w:rPr>
            </w:pPr>
          </w:p>
          <w:p w14:paraId="212C8C61" w14:textId="77777777" w:rsidR="00F656DE" w:rsidRPr="00D45F18" w:rsidRDefault="00F656DE" w:rsidP="00F656DE">
            <w:pPr>
              <w:pStyle w:val="naisc"/>
              <w:jc w:val="left"/>
              <w:rPr>
                <w:b/>
              </w:rPr>
            </w:pPr>
          </w:p>
          <w:p w14:paraId="731CB729" w14:textId="77777777" w:rsidR="00F656DE" w:rsidRPr="00D45F18" w:rsidRDefault="00F656DE" w:rsidP="00F656DE">
            <w:pPr>
              <w:pStyle w:val="naisc"/>
              <w:jc w:val="left"/>
              <w:rPr>
                <w:b/>
              </w:rPr>
            </w:pPr>
          </w:p>
          <w:p w14:paraId="670426FF" w14:textId="77777777" w:rsidR="00F656DE" w:rsidRPr="00D45F18" w:rsidRDefault="00F656DE" w:rsidP="00F656DE">
            <w:pPr>
              <w:pStyle w:val="naisc"/>
              <w:jc w:val="left"/>
              <w:rPr>
                <w:b/>
              </w:rPr>
            </w:pPr>
          </w:p>
          <w:p w14:paraId="159838BE" w14:textId="2FABA5CB" w:rsidR="00F656DE" w:rsidRPr="00D45F18" w:rsidRDefault="00F656DE" w:rsidP="00F656DE">
            <w:pPr>
              <w:pStyle w:val="naisc"/>
              <w:jc w:val="left"/>
              <w:rPr>
                <w:b/>
              </w:rPr>
            </w:pPr>
          </w:p>
        </w:tc>
        <w:tc>
          <w:tcPr>
            <w:tcW w:w="3235" w:type="dxa"/>
            <w:tcBorders>
              <w:top w:val="single" w:sz="4" w:space="0" w:color="auto"/>
              <w:left w:val="single" w:sz="4" w:space="0" w:color="auto"/>
              <w:bottom w:val="single" w:sz="4" w:space="0" w:color="auto"/>
            </w:tcBorders>
          </w:tcPr>
          <w:p w14:paraId="235976F9" w14:textId="77777777" w:rsidR="00F656DE" w:rsidRPr="00D45F18" w:rsidRDefault="00F656DE" w:rsidP="00F656DE">
            <w:pPr>
              <w:jc w:val="both"/>
              <w:rPr>
                <w:lang w:eastAsia="lv-LV"/>
              </w:rPr>
            </w:pPr>
            <w:r w:rsidRPr="00D45F18">
              <w:rPr>
                <w:lang w:eastAsia="lv-LV"/>
              </w:rPr>
              <w:lastRenderedPageBreak/>
              <w:t xml:space="preserve">1. </w:t>
            </w:r>
            <w:bookmarkStart w:id="2" w:name="_Hlk41665434"/>
            <w:r w:rsidRPr="00D45F18">
              <w:rPr>
                <w:lang w:eastAsia="lv-LV"/>
              </w:rPr>
              <w:t>Noteikumi nosaka īpašā atbalsta mehānisma repatriācijas izmaksu segšanai  piemērošanu (turpmāk – grants) noteiktas nozares uzņēmumiem – tūrisma operatoriem (turpmāk - saimnieciskās darbības veicējiem).</w:t>
            </w:r>
            <w:bookmarkEnd w:id="2"/>
          </w:p>
          <w:p w14:paraId="64378256" w14:textId="77777777" w:rsidR="00F656DE" w:rsidRPr="00D45F18" w:rsidRDefault="00F656DE" w:rsidP="00F656DE">
            <w:pPr>
              <w:jc w:val="both"/>
              <w:rPr>
                <w:szCs w:val="24"/>
              </w:rPr>
            </w:pPr>
          </w:p>
          <w:p w14:paraId="735EF4BD" w14:textId="77777777" w:rsidR="00F656DE" w:rsidRPr="00D45F18" w:rsidRDefault="00F656DE" w:rsidP="00F656DE">
            <w:pPr>
              <w:jc w:val="both"/>
              <w:rPr>
                <w:szCs w:val="24"/>
              </w:rPr>
            </w:pPr>
          </w:p>
          <w:p w14:paraId="5639979A" w14:textId="77777777" w:rsidR="00F656DE" w:rsidRPr="00D45F18" w:rsidRDefault="00F656DE" w:rsidP="00F656DE">
            <w:pPr>
              <w:jc w:val="both"/>
              <w:rPr>
                <w:szCs w:val="24"/>
              </w:rPr>
            </w:pPr>
          </w:p>
          <w:p w14:paraId="2DC7F0CE" w14:textId="77777777" w:rsidR="00F656DE" w:rsidRPr="00D45F18" w:rsidRDefault="00F656DE" w:rsidP="00F656DE">
            <w:pPr>
              <w:jc w:val="both"/>
              <w:rPr>
                <w:szCs w:val="24"/>
              </w:rPr>
            </w:pPr>
          </w:p>
          <w:p w14:paraId="12482BC5" w14:textId="77777777" w:rsidR="00F656DE" w:rsidRPr="00D45F18" w:rsidRDefault="00F656DE" w:rsidP="00F656DE">
            <w:pPr>
              <w:jc w:val="both"/>
              <w:rPr>
                <w:szCs w:val="24"/>
              </w:rPr>
            </w:pPr>
          </w:p>
          <w:p w14:paraId="74D6B494" w14:textId="77777777" w:rsidR="00F656DE" w:rsidRPr="00D45F18" w:rsidRDefault="00F656DE" w:rsidP="00F656DE">
            <w:pPr>
              <w:jc w:val="both"/>
              <w:rPr>
                <w:szCs w:val="24"/>
              </w:rPr>
            </w:pPr>
          </w:p>
          <w:p w14:paraId="3B86242F" w14:textId="77777777" w:rsidR="00F656DE" w:rsidRPr="00D45F18" w:rsidRDefault="00F656DE" w:rsidP="00F656DE">
            <w:pPr>
              <w:jc w:val="both"/>
              <w:rPr>
                <w:szCs w:val="24"/>
              </w:rPr>
            </w:pPr>
          </w:p>
          <w:p w14:paraId="07E86682" w14:textId="77777777" w:rsidR="00F656DE" w:rsidRPr="00D45F18" w:rsidRDefault="00F656DE" w:rsidP="00F656DE">
            <w:pPr>
              <w:jc w:val="both"/>
              <w:rPr>
                <w:szCs w:val="24"/>
              </w:rPr>
            </w:pPr>
          </w:p>
          <w:p w14:paraId="20C5C7CE" w14:textId="77777777" w:rsidR="00F656DE" w:rsidRPr="00D45F18" w:rsidRDefault="00F656DE" w:rsidP="00F656DE">
            <w:pPr>
              <w:jc w:val="both"/>
              <w:rPr>
                <w:szCs w:val="24"/>
              </w:rPr>
            </w:pPr>
          </w:p>
          <w:p w14:paraId="2B99030B" w14:textId="42A606C0" w:rsidR="00F656DE" w:rsidRPr="00D45F18" w:rsidRDefault="00F656DE" w:rsidP="00F656DE">
            <w:pPr>
              <w:jc w:val="both"/>
              <w:rPr>
                <w:szCs w:val="24"/>
              </w:rPr>
            </w:pPr>
            <w:r w:rsidRPr="00D45F18">
              <w:rPr>
                <w:szCs w:val="24"/>
              </w:rPr>
              <w:t>Skat. augstāk</w:t>
            </w:r>
          </w:p>
          <w:p w14:paraId="765DB9CE" w14:textId="04AE0DAC" w:rsidR="00F656DE" w:rsidRPr="00D45F18" w:rsidRDefault="00F656DE" w:rsidP="00F656DE">
            <w:pPr>
              <w:jc w:val="both"/>
              <w:rPr>
                <w:szCs w:val="24"/>
              </w:rPr>
            </w:pPr>
          </w:p>
          <w:p w14:paraId="244F4073" w14:textId="0F6841C3" w:rsidR="00F656DE" w:rsidRPr="00D45F18" w:rsidRDefault="00F656DE" w:rsidP="00F656DE">
            <w:pPr>
              <w:jc w:val="both"/>
              <w:rPr>
                <w:szCs w:val="24"/>
              </w:rPr>
            </w:pPr>
          </w:p>
          <w:p w14:paraId="2DAFA258" w14:textId="45F3CEE7" w:rsidR="00F656DE" w:rsidRPr="00D45F18" w:rsidRDefault="00F656DE" w:rsidP="00F656DE">
            <w:pPr>
              <w:jc w:val="both"/>
              <w:rPr>
                <w:szCs w:val="24"/>
              </w:rPr>
            </w:pPr>
          </w:p>
          <w:p w14:paraId="355551F4" w14:textId="2535D5E8" w:rsidR="00F656DE" w:rsidRPr="00D45F18" w:rsidRDefault="00F656DE" w:rsidP="00F656DE">
            <w:pPr>
              <w:jc w:val="both"/>
              <w:rPr>
                <w:szCs w:val="24"/>
              </w:rPr>
            </w:pPr>
          </w:p>
          <w:p w14:paraId="1D5BFE13" w14:textId="6D2EDBBE" w:rsidR="00F656DE" w:rsidRPr="00D45F18" w:rsidRDefault="00F656DE" w:rsidP="00F656DE">
            <w:pPr>
              <w:jc w:val="both"/>
              <w:rPr>
                <w:szCs w:val="24"/>
              </w:rPr>
            </w:pPr>
          </w:p>
          <w:p w14:paraId="39B0F4BF" w14:textId="54AA0C71" w:rsidR="00F656DE" w:rsidRPr="00D45F18" w:rsidRDefault="00F656DE" w:rsidP="00F656DE">
            <w:pPr>
              <w:jc w:val="both"/>
              <w:rPr>
                <w:szCs w:val="24"/>
              </w:rPr>
            </w:pPr>
          </w:p>
          <w:p w14:paraId="1AAC28B7" w14:textId="59A2A9E7" w:rsidR="00F656DE" w:rsidRPr="00D45F18" w:rsidRDefault="00F656DE" w:rsidP="00F656DE">
            <w:pPr>
              <w:jc w:val="both"/>
              <w:rPr>
                <w:szCs w:val="24"/>
              </w:rPr>
            </w:pPr>
          </w:p>
          <w:p w14:paraId="505CF050" w14:textId="187C0E66" w:rsidR="00F656DE" w:rsidRPr="00D45F18" w:rsidRDefault="00F656DE" w:rsidP="00F656DE">
            <w:pPr>
              <w:jc w:val="both"/>
              <w:rPr>
                <w:szCs w:val="24"/>
              </w:rPr>
            </w:pPr>
          </w:p>
          <w:p w14:paraId="6A4110A8" w14:textId="5D28E04F" w:rsidR="00F656DE" w:rsidRPr="00D45F18" w:rsidRDefault="00F656DE" w:rsidP="00F656DE">
            <w:pPr>
              <w:jc w:val="both"/>
              <w:rPr>
                <w:szCs w:val="24"/>
              </w:rPr>
            </w:pPr>
          </w:p>
          <w:p w14:paraId="04322A64" w14:textId="13910331" w:rsidR="00F656DE" w:rsidRPr="00D45F18" w:rsidRDefault="00F656DE" w:rsidP="00F656DE">
            <w:pPr>
              <w:jc w:val="both"/>
              <w:rPr>
                <w:szCs w:val="24"/>
              </w:rPr>
            </w:pPr>
          </w:p>
          <w:p w14:paraId="3D341F81" w14:textId="13A97441" w:rsidR="00F656DE" w:rsidRPr="00D45F18" w:rsidRDefault="00F656DE" w:rsidP="00F656DE">
            <w:pPr>
              <w:jc w:val="both"/>
              <w:rPr>
                <w:szCs w:val="24"/>
              </w:rPr>
            </w:pPr>
          </w:p>
          <w:p w14:paraId="66DD93AA" w14:textId="5D76C77C" w:rsidR="00F656DE" w:rsidRPr="00D45F18" w:rsidRDefault="00F656DE" w:rsidP="00F656DE">
            <w:pPr>
              <w:jc w:val="both"/>
              <w:rPr>
                <w:szCs w:val="24"/>
              </w:rPr>
            </w:pPr>
          </w:p>
          <w:p w14:paraId="3DC1FEFF" w14:textId="772ECF1A" w:rsidR="00F656DE" w:rsidRPr="00D45F18" w:rsidRDefault="00F656DE" w:rsidP="00484863">
            <w:pPr>
              <w:jc w:val="both"/>
              <w:rPr>
                <w:szCs w:val="24"/>
              </w:rPr>
            </w:pPr>
            <w:r w:rsidRPr="00D45F18">
              <w:rPr>
                <w:szCs w:val="24"/>
              </w:rPr>
              <w:t xml:space="preserve">Anotācijas I sadaļas 1.punkts </w:t>
            </w:r>
            <w:r w:rsidR="00484863">
              <w:rPr>
                <w:szCs w:val="24"/>
              </w:rPr>
              <w:t xml:space="preserve">precizēts </w:t>
            </w:r>
          </w:p>
          <w:p w14:paraId="1AA74B78" w14:textId="77777777" w:rsidR="00F656DE" w:rsidRPr="00D45F18" w:rsidRDefault="00F656DE" w:rsidP="00F656DE">
            <w:pPr>
              <w:jc w:val="both"/>
              <w:rPr>
                <w:szCs w:val="24"/>
              </w:rPr>
            </w:pPr>
          </w:p>
          <w:p w14:paraId="04802E9C" w14:textId="77777777" w:rsidR="00F656DE" w:rsidRPr="00D45F18" w:rsidRDefault="00F656DE" w:rsidP="00F656DE">
            <w:pPr>
              <w:jc w:val="both"/>
              <w:rPr>
                <w:szCs w:val="24"/>
              </w:rPr>
            </w:pPr>
          </w:p>
          <w:p w14:paraId="0BC58268" w14:textId="28168F32" w:rsidR="00F656DE" w:rsidRPr="00D45F18" w:rsidRDefault="00F656DE" w:rsidP="00F656DE">
            <w:pPr>
              <w:jc w:val="both"/>
              <w:rPr>
                <w:szCs w:val="24"/>
              </w:rPr>
            </w:pPr>
          </w:p>
        </w:tc>
      </w:tr>
      <w:tr w:rsidR="008444FD" w:rsidRPr="00D45F18" w14:paraId="1B3E7546" w14:textId="77777777" w:rsidTr="004C29BA">
        <w:tc>
          <w:tcPr>
            <w:tcW w:w="675" w:type="dxa"/>
            <w:tcBorders>
              <w:top w:val="single" w:sz="6" w:space="0" w:color="000000"/>
              <w:left w:val="single" w:sz="6" w:space="0" w:color="000000"/>
              <w:bottom w:val="single" w:sz="6" w:space="0" w:color="000000"/>
              <w:right w:val="single" w:sz="6" w:space="0" w:color="000000"/>
            </w:tcBorders>
          </w:tcPr>
          <w:p w14:paraId="0B4DCF75" w14:textId="77777777" w:rsidR="008444FD" w:rsidRPr="00D45F18" w:rsidRDefault="008444FD" w:rsidP="00F656DE">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431C75CC" w14:textId="77777777" w:rsidR="008444FD" w:rsidRPr="00D45F18" w:rsidRDefault="008444FD" w:rsidP="00F656DE">
            <w:pPr>
              <w:rPr>
                <w:lang w:eastAsia="lv-LV"/>
              </w:rPr>
            </w:pPr>
          </w:p>
        </w:tc>
        <w:tc>
          <w:tcPr>
            <w:tcW w:w="4253" w:type="dxa"/>
            <w:tcBorders>
              <w:top w:val="single" w:sz="6" w:space="0" w:color="000000"/>
              <w:left w:val="single" w:sz="6" w:space="0" w:color="000000"/>
              <w:bottom w:val="single" w:sz="6" w:space="0" w:color="000000"/>
              <w:right w:val="single" w:sz="6" w:space="0" w:color="000000"/>
            </w:tcBorders>
          </w:tcPr>
          <w:p w14:paraId="71A0A83D" w14:textId="77777777" w:rsidR="00C13814" w:rsidRPr="00D45F18" w:rsidRDefault="00C13814" w:rsidP="00C13814">
            <w:pPr>
              <w:pStyle w:val="naisc"/>
              <w:spacing w:before="0" w:after="0"/>
              <w:jc w:val="both"/>
              <w:rPr>
                <w:b/>
              </w:rPr>
            </w:pPr>
            <w:r w:rsidRPr="00D45F18">
              <w:rPr>
                <w:b/>
              </w:rPr>
              <w:t>Tieslietu ministrijas 03.06.2020 iebildums:</w:t>
            </w:r>
          </w:p>
          <w:p w14:paraId="35DFF916" w14:textId="70AAC830" w:rsidR="008444FD" w:rsidRPr="00D45F18" w:rsidRDefault="008444FD" w:rsidP="00F656DE">
            <w:pPr>
              <w:pStyle w:val="naisc"/>
              <w:spacing w:before="0" w:after="0"/>
              <w:jc w:val="both"/>
              <w:rPr>
                <w:bCs/>
              </w:rPr>
            </w:pPr>
            <w:r w:rsidRPr="00D45F18">
              <w:rPr>
                <w:bCs/>
              </w:rPr>
              <w:t>1.</w:t>
            </w:r>
            <w:r w:rsidRPr="00D45F18">
              <w:rPr>
                <w:bCs/>
              </w:rPr>
              <w:tab/>
              <w:t xml:space="preserve">Lūdzam atkārtoti izvērtēt projekta 1. punktā paredzētā tvēruma atbilstību likuma "Par valsts apdraudējuma un tā seku novēršanas un pārvarēšanas pasākumiem sakarā ar Covid-19 izplatību" (turpmāk - likums) 2. pantā un 14. panta otrajā daļā noteiktajam pilnvarojumam Ministru kabinetam un precizēt projekta 1. punkta redakciju. Norādām, ka, vērtējot projekta anotācijā skaidroto, joprojam nav viennozīmīgi konstatējams, kurš no likuma 2. pantā noteiktajiem pilnvarojumiem ir projekta izdošanas viens no tiesiskajiem pamatiem. Turklāt projekta 1. punktā paredzētais tvērums neatbilst projekta nosaukumam, kā arī projektā izteikto nodaļu nosaukumiem. Vēršam uzmanību, ka jēdziens "kārtība" aptver procesuāla rakstura normas, </w:t>
            </w:r>
            <w:r w:rsidRPr="00D45F18">
              <w:rPr>
                <w:bCs/>
              </w:rPr>
              <w:lastRenderedPageBreak/>
              <w:t>savukārt jēdziens "kritēriji" ietevr arī materiāla rakstura normas, nosacījumus.</w:t>
            </w:r>
          </w:p>
        </w:tc>
        <w:tc>
          <w:tcPr>
            <w:tcW w:w="3827" w:type="dxa"/>
            <w:gridSpan w:val="2"/>
            <w:tcBorders>
              <w:top w:val="single" w:sz="6" w:space="0" w:color="000000"/>
              <w:left w:val="single" w:sz="6" w:space="0" w:color="000000"/>
              <w:bottom w:val="single" w:sz="6" w:space="0" w:color="000000"/>
              <w:right w:val="single" w:sz="6" w:space="0" w:color="000000"/>
            </w:tcBorders>
          </w:tcPr>
          <w:p w14:paraId="4D277A01" w14:textId="77777777" w:rsidR="00C03817" w:rsidRPr="00D45F18" w:rsidRDefault="00C03817" w:rsidP="00F656DE">
            <w:pPr>
              <w:pStyle w:val="naisc"/>
              <w:jc w:val="left"/>
              <w:rPr>
                <w:b/>
              </w:rPr>
            </w:pPr>
            <w:r w:rsidRPr="00D45F18">
              <w:rPr>
                <w:b/>
              </w:rPr>
              <w:lastRenderedPageBreak/>
              <w:t>Zaudējis aktualitāti</w:t>
            </w:r>
          </w:p>
          <w:p w14:paraId="6C63A2FF" w14:textId="529286CF" w:rsidR="008444FD" w:rsidRPr="00D45F18" w:rsidRDefault="00C03817" w:rsidP="00F656DE">
            <w:pPr>
              <w:pStyle w:val="naisc"/>
              <w:jc w:val="left"/>
              <w:rPr>
                <w:b/>
              </w:rPr>
            </w:pPr>
            <w:r w:rsidRPr="00D45F18">
              <w:rPr>
                <w:bCs/>
              </w:rPr>
              <w:t>Likums "Par valsts apdraudējuma un tā seku novēršanas un pārvarēšanas pasākumiem sakarā ar Covid-19 izplatību" zaudējis spēku</w:t>
            </w:r>
          </w:p>
        </w:tc>
        <w:tc>
          <w:tcPr>
            <w:tcW w:w="3235" w:type="dxa"/>
            <w:tcBorders>
              <w:top w:val="single" w:sz="4" w:space="0" w:color="auto"/>
              <w:left w:val="single" w:sz="4" w:space="0" w:color="auto"/>
              <w:bottom w:val="single" w:sz="4" w:space="0" w:color="auto"/>
            </w:tcBorders>
          </w:tcPr>
          <w:p w14:paraId="457100F4" w14:textId="77777777" w:rsidR="008444FD" w:rsidRPr="00D45F18" w:rsidRDefault="008444FD" w:rsidP="00F656DE">
            <w:pPr>
              <w:jc w:val="both"/>
              <w:rPr>
                <w:lang w:eastAsia="lv-LV"/>
              </w:rPr>
            </w:pPr>
          </w:p>
        </w:tc>
      </w:tr>
      <w:tr w:rsidR="00514C3C" w:rsidRPr="00D45F18" w14:paraId="6E355AAC" w14:textId="77777777" w:rsidTr="000F32C5">
        <w:tc>
          <w:tcPr>
            <w:tcW w:w="675" w:type="dxa"/>
            <w:tcBorders>
              <w:top w:val="single" w:sz="6" w:space="0" w:color="000000"/>
              <w:left w:val="single" w:sz="6" w:space="0" w:color="000000"/>
              <w:bottom w:val="single" w:sz="6" w:space="0" w:color="000000"/>
              <w:right w:val="single" w:sz="6" w:space="0" w:color="000000"/>
            </w:tcBorders>
          </w:tcPr>
          <w:p w14:paraId="015A8E6E" w14:textId="77777777" w:rsidR="00514C3C" w:rsidRPr="00D45F18" w:rsidRDefault="00514C3C" w:rsidP="000F32C5">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0A16C092" w14:textId="2DA39AEC" w:rsidR="00514C3C" w:rsidRPr="00D45F18" w:rsidRDefault="00616477" w:rsidP="000F32C5">
            <w:pPr>
              <w:rPr>
                <w:lang w:eastAsia="lv-LV"/>
              </w:rPr>
            </w:pPr>
            <w:r w:rsidRPr="00D45F18">
              <w:rPr>
                <w:lang w:eastAsia="lv-LV"/>
              </w:rPr>
              <w:t>5.</w:t>
            </w:r>
            <w:r w:rsidRPr="00D45F18">
              <w:rPr>
                <w:lang w:eastAsia="lv-LV"/>
              </w:rPr>
              <w:tab/>
              <w:t>Grantus sniedz līdz Eiropas Komisijas lēmumā par komercdarbības atbalsta saderību ar Eiropas Savienības iekšējo tirgu noteiktajam termiņam, bet ne vēlāk kā līdz 2020.gada 31.decembrim.</w:t>
            </w:r>
          </w:p>
        </w:tc>
        <w:tc>
          <w:tcPr>
            <w:tcW w:w="4253" w:type="dxa"/>
            <w:tcBorders>
              <w:top w:val="single" w:sz="6" w:space="0" w:color="000000"/>
              <w:left w:val="single" w:sz="6" w:space="0" w:color="000000"/>
              <w:bottom w:val="single" w:sz="6" w:space="0" w:color="000000"/>
              <w:right w:val="single" w:sz="6" w:space="0" w:color="000000"/>
            </w:tcBorders>
          </w:tcPr>
          <w:p w14:paraId="25E653C5" w14:textId="6E7ED1BB" w:rsidR="00514C3C" w:rsidRPr="00D45F18" w:rsidRDefault="00514C3C" w:rsidP="000F32C5">
            <w:pPr>
              <w:pStyle w:val="naisc"/>
              <w:spacing w:before="0" w:after="0"/>
              <w:jc w:val="both"/>
              <w:rPr>
                <w:b/>
              </w:rPr>
            </w:pPr>
            <w:r w:rsidRPr="00D45F18">
              <w:rPr>
                <w:b/>
              </w:rPr>
              <w:t>Finanšu ministrijas 0</w:t>
            </w:r>
            <w:r w:rsidR="00901901" w:rsidRPr="00D45F18">
              <w:rPr>
                <w:b/>
              </w:rPr>
              <w:t>3</w:t>
            </w:r>
            <w:r w:rsidRPr="00D45F18">
              <w:rPr>
                <w:b/>
              </w:rPr>
              <w:t>.06.2020 priekšlikums:</w:t>
            </w:r>
          </w:p>
          <w:p w14:paraId="10286A6C" w14:textId="59E7AD30" w:rsidR="00514C3C" w:rsidRPr="00D45F18" w:rsidRDefault="00616477" w:rsidP="000F32C5">
            <w:pPr>
              <w:pStyle w:val="naisc"/>
              <w:spacing w:before="0" w:after="0"/>
              <w:jc w:val="both"/>
              <w:rPr>
                <w:b/>
              </w:rPr>
            </w:pPr>
            <w:r w:rsidRPr="00D45F18">
              <w:rPr>
                <w:szCs w:val="22"/>
                <w:lang w:eastAsia="en-US"/>
              </w:rPr>
              <w:t>1.</w:t>
            </w:r>
            <w:r w:rsidRPr="00D45F18">
              <w:rPr>
                <w:szCs w:val="22"/>
                <w:lang w:eastAsia="en-US"/>
              </w:rPr>
              <w:tab/>
              <w:t>Ņemot vērā, ka Eiropas Komisijas lēmumā lietā SA.57423 ir noteikts, ka atbalsts paziņotā atbalsta pasākuma ietvaros ir sniedzams ne vēlāk ka līdz 2020.gada 31.decembrim, lūdzam redakcionāli pārskatīt Noteikumu projekta 5.punktu. Vienlaikus lūdzam dzēst Noteikumu projekta 22.punktu, jo tajā ietvertais atbalsta piešķiršanas termiņa nosacījums jau ir ietverts Noteikumu projekta 5.punktā.</w:t>
            </w:r>
          </w:p>
        </w:tc>
        <w:tc>
          <w:tcPr>
            <w:tcW w:w="3827" w:type="dxa"/>
            <w:gridSpan w:val="2"/>
            <w:tcBorders>
              <w:top w:val="single" w:sz="6" w:space="0" w:color="000000"/>
              <w:left w:val="single" w:sz="6" w:space="0" w:color="000000"/>
              <w:bottom w:val="single" w:sz="6" w:space="0" w:color="000000"/>
              <w:right w:val="single" w:sz="6" w:space="0" w:color="000000"/>
            </w:tcBorders>
          </w:tcPr>
          <w:p w14:paraId="798775C1" w14:textId="77777777" w:rsidR="00514C3C" w:rsidRPr="00D45F18" w:rsidRDefault="00514C3C" w:rsidP="000F32C5">
            <w:pPr>
              <w:pStyle w:val="naisc"/>
              <w:jc w:val="left"/>
              <w:rPr>
                <w:b/>
              </w:rPr>
            </w:pPr>
            <w:r w:rsidRPr="00D45F18">
              <w:rPr>
                <w:b/>
              </w:rPr>
              <w:t>Ņemts vērā</w:t>
            </w:r>
          </w:p>
          <w:p w14:paraId="5CBD5E5E" w14:textId="4A8C9248" w:rsidR="00514C3C" w:rsidRPr="00D45F18" w:rsidRDefault="00514C3C" w:rsidP="000F32C5">
            <w:pPr>
              <w:pStyle w:val="naisc"/>
              <w:jc w:val="left"/>
              <w:rPr>
                <w:bCs/>
              </w:rPr>
            </w:pPr>
          </w:p>
          <w:p w14:paraId="0DD4A635" w14:textId="31F8EEC2" w:rsidR="00CB634C" w:rsidRPr="00D45F18" w:rsidRDefault="00CB634C" w:rsidP="000F32C5">
            <w:pPr>
              <w:pStyle w:val="naisc"/>
              <w:jc w:val="left"/>
              <w:rPr>
                <w:bCs/>
              </w:rPr>
            </w:pPr>
          </w:p>
          <w:p w14:paraId="35EC6876" w14:textId="4970447E" w:rsidR="00CB634C" w:rsidRPr="00D45F18" w:rsidRDefault="00CB634C" w:rsidP="000F32C5">
            <w:pPr>
              <w:pStyle w:val="naisc"/>
              <w:jc w:val="left"/>
              <w:rPr>
                <w:bCs/>
              </w:rPr>
            </w:pPr>
          </w:p>
          <w:p w14:paraId="68C113EA" w14:textId="77777777" w:rsidR="00354B50" w:rsidRPr="00D45F18" w:rsidRDefault="00354B50" w:rsidP="000F32C5">
            <w:pPr>
              <w:pStyle w:val="naisc"/>
              <w:jc w:val="left"/>
              <w:rPr>
                <w:bCs/>
              </w:rPr>
            </w:pPr>
          </w:p>
          <w:p w14:paraId="1DC67F30" w14:textId="0AA7F726" w:rsidR="00CB634C" w:rsidRPr="00D45F18" w:rsidRDefault="00CB634C" w:rsidP="000F32C5">
            <w:pPr>
              <w:pStyle w:val="naisc"/>
              <w:jc w:val="left"/>
              <w:rPr>
                <w:bCs/>
              </w:rPr>
            </w:pPr>
            <w:r w:rsidRPr="00D45F18">
              <w:rPr>
                <w:bCs/>
              </w:rPr>
              <w:t>5.punkts redakcionāli precizēts</w:t>
            </w:r>
          </w:p>
          <w:p w14:paraId="14A1CD73" w14:textId="77777777" w:rsidR="00354B50" w:rsidRPr="00D45F18" w:rsidRDefault="00354B50" w:rsidP="000F32C5">
            <w:pPr>
              <w:pStyle w:val="naisc"/>
              <w:jc w:val="left"/>
              <w:rPr>
                <w:bCs/>
              </w:rPr>
            </w:pPr>
          </w:p>
          <w:p w14:paraId="146AD57E" w14:textId="5225F12B" w:rsidR="00CB634C" w:rsidRPr="00D45F18" w:rsidRDefault="00CB634C" w:rsidP="000F32C5">
            <w:pPr>
              <w:pStyle w:val="naisc"/>
              <w:jc w:val="left"/>
              <w:rPr>
                <w:bCs/>
              </w:rPr>
            </w:pPr>
            <w:r w:rsidRPr="00D45F18">
              <w:rPr>
                <w:bCs/>
              </w:rPr>
              <w:t>22.punkts svītros</w:t>
            </w:r>
          </w:p>
          <w:p w14:paraId="67DA17EF" w14:textId="77777777" w:rsidR="00514C3C" w:rsidRPr="00D45F18" w:rsidRDefault="00514C3C" w:rsidP="000F32C5">
            <w:pPr>
              <w:pStyle w:val="naisc"/>
              <w:jc w:val="left"/>
              <w:rPr>
                <w:bCs/>
              </w:rPr>
            </w:pPr>
          </w:p>
        </w:tc>
        <w:tc>
          <w:tcPr>
            <w:tcW w:w="3235" w:type="dxa"/>
            <w:tcBorders>
              <w:top w:val="single" w:sz="4" w:space="0" w:color="auto"/>
              <w:left w:val="single" w:sz="4" w:space="0" w:color="auto"/>
              <w:bottom w:val="single" w:sz="4" w:space="0" w:color="auto"/>
            </w:tcBorders>
          </w:tcPr>
          <w:p w14:paraId="34D51938" w14:textId="51AC8CB4" w:rsidR="00514C3C" w:rsidRPr="00D45F18" w:rsidRDefault="00F24C1F" w:rsidP="000F32C5">
            <w:pPr>
              <w:jc w:val="both"/>
              <w:rPr>
                <w:szCs w:val="24"/>
              </w:rPr>
            </w:pPr>
            <w:r w:rsidRPr="00D45F18">
              <w:rPr>
                <w:szCs w:val="24"/>
              </w:rPr>
              <w:t>5.</w:t>
            </w:r>
            <w:r w:rsidRPr="00D45F18">
              <w:rPr>
                <w:szCs w:val="24"/>
              </w:rPr>
              <w:tab/>
              <w:t>Grantus sniedz līdz Eiropas Komisijas lēmumā par komercdarbības atbalsta saderību ar Eiropas Savienības iekšējo tirgu noteiktajam termiņam - 2020.gada 31.decembrim.</w:t>
            </w:r>
          </w:p>
        </w:tc>
      </w:tr>
      <w:tr w:rsidR="00F656DE" w:rsidRPr="00D45F18" w14:paraId="35BDFB41" w14:textId="77777777" w:rsidTr="004C29BA">
        <w:tc>
          <w:tcPr>
            <w:tcW w:w="675" w:type="dxa"/>
            <w:tcBorders>
              <w:top w:val="single" w:sz="6" w:space="0" w:color="000000"/>
              <w:left w:val="single" w:sz="6" w:space="0" w:color="000000"/>
              <w:bottom w:val="single" w:sz="6" w:space="0" w:color="000000"/>
              <w:right w:val="single" w:sz="6" w:space="0" w:color="000000"/>
            </w:tcBorders>
          </w:tcPr>
          <w:p w14:paraId="4F50A222" w14:textId="77777777" w:rsidR="00F656DE" w:rsidRPr="00D45F18" w:rsidRDefault="00F656DE" w:rsidP="00F656DE">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6368D674" w14:textId="77777777" w:rsidR="00F656DE" w:rsidRPr="00D45F18" w:rsidRDefault="00F656DE" w:rsidP="00F656DE">
            <w:pPr>
              <w:rPr>
                <w:lang w:eastAsia="lv-LV"/>
              </w:rPr>
            </w:pPr>
          </w:p>
        </w:tc>
        <w:tc>
          <w:tcPr>
            <w:tcW w:w="4253" w:type="dxa"/>
            <w:tcBorders>
              <w:top w:val="single" w:sz="6" w:space="0" w:color="000000"/>
              <w:left w:val="single" w:sz="6" w:space="0" w:color="000000"/>
              <w:bottom w:val="single" w:sz="6" w:space="0" w:color="000000"/>
              <w:right w:val="single" w:sz="6" w:space="0" w:color="000000"/>
            </w:tcBorders>
          </w:tcPr>
          <w:p w14:paraId="5B172458" w14:textId="56346439" w:rsidR="00F656DE" w:rsidRPr="00D45F18" w:rsidRDefault="00F656DE" w:rsidP="00F656DE">
            <w:pPr>
              <w:pStyle w:val="naisc"/>
              <w:spacing w:before="0" w:after="0"/>
              <w:jc w:val="both"/>
              <w:rPr>
                <w:b/>
              </w:rPr>
            </w:pPr>
            <w:r w:rsidRPr="00D45F18">
              <w:rPr>
                <w:b/>
              </w:rPr>
              <w:t>Tieslietu ministrijas 22.05.2020 iebildums:</w:t>
            </w:r>
          </w:p>
          <w:p w14:paraId="47F813C1" w14:textId="5387E73D" w:rsidR="00F656DE" w:rsidRPr="00D45F18" w:rsidRDefault="00F656DE" w:rsidP="00F656DE">
            <w:pPr>
              <w:pStyle w:val="naisc"/>
              <w:spacing w:before="0" w:after="0"/>
              <w:jc w:val="both"/>
              <w:rPr>
                <w:bCs/>
              </w:rPr>
            </w:pPr>
            <w:r w:rsidRPr="00D45F18">
              <w:rPr>
                <w:bCs/>
              </w:rPr>
              <w:t>3.</w:t>
            </w:r>
            <w:r w:rsidRPr="00D45F18">
              <w:rPr>
                <w:bCs/>
              </w:rPr>
              <w:tab/>
              <w:t xml:space="preserve">Lūdzam ievērot vienveidīgu projekta 1. punktā paredzētā jēdziena “grants” lietojumu visā projektā. Vēršam uzmanību, ka, lai gan projekta 1. punktā ir skaidrots jēdziens “grants”, kas ir uzskatāms par valsts atbalsta veidu, citos projekta punktos, kā projekta 2., 13. un 22. punktā, 10.4., 10.4.1. un 10.4.2. apakšpunktā un IV nodaļā lietots jēdziens “atbalsts”. Lūdzam ņemt vērā, ka normatīvā akta projekta tekstu raksta tā, lai tā nosacījumus varētu saprast viennozīmīgi un skaidri un vienādas nozīmes jēdzieni ir jāapzīmē ar vienādiem terminiem. Lūdzam arī ievērot noteikumu Nr. 108 2.3. apakšpunktu, kas noteic, ka </w:t>
            </w:r>
            <w:r w:rsidRPr="00D45F18">
              <w:rPr>
                <w:bCs/>
              </w:rPr>
              <w:lastRenderedPageBreak/>
              <w:t>normatīvā akta projekta tekstu raksta normatīvajiem aktiem atbilstošā vienotā stilistikā, izmantojot vienveidīgas un standartizētas vārdiskās izteiksmes.</w:t>
            </w:r>
          </w:p>
        </w:tc>
        <w:tc>
          <w:tcPr>
            <w:tcW w:w="3827" w:type="dxa"/>
            <w:gridSpan w:val="2"/>
            <w:tcBorders>
              <w:top w:val="single" w:sz="6" w:space="0" w:color="000000"/>
              <w:left w:val="single" w:sz="6" w:space="0" w:color="000000"/>
              <w:bottom w:val="single" w:sz="6" w:space="0" w:color="000000"/>
              <w:right w:val="single" w:sz="6" w:space="0" w:color="000000"/>
            </w:tcBorders>
          </w:tcPr>
          <w:p w14:paraId="78422CA3" w14:textId="7C2A6054" w:rsidR="00F656DE" w:rsidRPr="00D45F18" w:rsidRDefault="00F656DE" w:rsidP="00F656DE">
            <w:pPr>
              <w:pStyle w:val="naisc"/>
              <w:jc w:val="left"/>
              <w:rPr>
                <w:b/>
              </w:rPr>
            </w:pPr>
            <w:r w:rsidRPr="00D45F18">
              <w:rPr>
                <w:b/>
              </w:rPr>
              <w:lastRenderedPageBreak/>
              <w:t xml:space="preserve">Daļēji ņemts vērā </w:t>
            </w:r>
          </w:p>
          <w:p w14:paraId="35EFEA6D" w14:textId="77777777" w:rsidR="00F656DE" w:rsidRPr="00D45F18" w:rsidRDefault="00F656DE" w:rsidP="00F656DE">
            <w:pPr>
              <w:pStyle w:val="naisc"/>
              <w:jc w:val="left"/>
              <w:rPr>
                <w:bCs/>
              </w:rPr>
            </w:pPr>
            <w:r w:rsidRPr="00D45F18">
              <w:rPr>
                <w:bCs/>
              </w:rPr>
              <w:t xml:space="preserve">Skaidrojam, ka noteikumu projekta 10.4., 10.4.1. un 10.4.2. apakšpunktā “atbalsts” ir plašāks jēdziens nekā “grants”, jo saimnieciskās darbības veicējs var saņemt atbalstu ne tikai PTAC, bet arī piemēram Altum garantijas (kas nav grants) veidā. 10.4.apakšpunkta mērķis ir nodrošināt, ka visa saņemtā atbalsta kopsumma (visa veida atbalsts no visām institūcijām) nepārsniedz Eiropas Komisijas Pagaidu regulējumā valsts atbalsta pasākumiem, ar ko atbalsta ekonomiku pašreizējā Covid-19 </w:t>
            </w:r>
            <w:r w:rsidRPr="00D45F18">
              <w:rPr>
                <w:bCs/>
              </w:rPr>
              <w:lastRenderedPageBreak/>
              <w:t>uzliesmojuma situācijā noteikto maksimālo apmēru.</w:t>
            </w:r>
          </w:p>
          <w:p w14:paraId="7EF32540" w14:textId="77777777" w:rsidR="00F656DE" w:rsidRPr="00D45F18" w:rsidRDefault="00F656DE" w:rsidP="00F656DE">
            <w:pPr>
              <w:pStyle w:val="naisc"/>
              <w:jc w:val="left"/>
              <w:rPr>
                <w:bCs/>
              </w:rPr>
            </w:pPr>
          </w:p>
          <w:p w14:paraId="1DB76EBD" w14:textId="7600275E" w:rsidR="00F656DE" w:rsidRPr="00D45F18" w:rsidRDefault="00F656DE" w:rsidP="00F656DE">
            <w:pPr>
              <w:pStyle w:val="naisc"/>
              <w:jc w:val="left"/>
              <w:rPr>
                <w:bCs/>
              </w:rPr>
            </w:pPr>
            <w:r w:rsidRPr="00D45F18">
              <w:rPr>
                <w:bCs/>
              </w:rPr>
              <w:t>Citur noteikumu tekstā veikti atbilstoši precizējumi</w:t>
            </w:r>
          </w:p>
          <w:p w14:paraId="131AB75F" w14:textId="77777777" w:rsidR="00F656DE" w:rsidRPr="00D45F18" w:rsidRDefault="00F656DE" w:rsidP="00F656DE">
            <w:pPr>
              <w:pStyle w:val="naisc"/>
              <w:jc w:val="left"/>
              <w:rPr>
                <w:b/>
              </w:rPr>
            </w:pPr>
          </w:p>
        </w:tc>
        <w:tc>
          <w:tcPr>
            <w:tcW w:w="3235" w:type="dxa"/>
            <w:tcBorders>
              <w:top w:val="single" w:sz="4" w:space="0" w:color="auto"/>
              <w:left w:val="single" w:sz="4" w:space="0" w:color="auto"/>
              <w:bottom w:val="single" w:sz="4" w:space="0" w:color="auto"/>
            </w:tcBorders>
          </w:tcPr>
          <w:p w14:paraId="02F96C57" w14:textId="77777777" w:rsidR="00F656DE" w:rsidRPr="00D45F18" w:rsidRDefault="00F656DE" w:rsidP="00F656DE">
            <w:pPr>
              <w:jc w:val="both"/>
              <w:rPr>
                <w:szCs w:val="24"/>
              </w:rPr>
            </w:pPr>
          </w:p>
        </w:tc>
      </w:tr>
      <w:tr w:rsidR="00F656DE" w:rsidRPr="00D45F18" w14:paraId="32EDFB53" w14:textId="77777777" w:rsidTr="004C29BA">
        <w:tc>
          <w:tcPr>
            <w:tcW w:w="675" w:type="dxa"/>
            <w:tcBorders>
              <w:top w:val="single" w:sz="6" w:space="0" w:color="000000"/>
              <w:left w:val="single" w:sz="6" w:space="0" w:color="000000"/>
              <w:bottom w:val="single" w:sz="6" w:space="0" w:color="000000"/>
              <w:right w:val="single" w:sz="6" w:space="0" w:color="000000"/>
            </w:tcBorders>
          </w:tcPr>
          <w:p w14:paraId="682D4D72" w14:textId="77777777" w:rsidR="00F656DE" w:rsidRPr="00D45F18" w:rsidRDefault="00F656DE" w:rsidP="00F656DE">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2D00FA3D" w14:textId="0F0AA933" w:rsidR="00F656DE" w:rsidRPr="00D45F18" w:rsidRDefault="00F656DE" w:rsidP="00F656DE">
            <w:pPr>
              <w:rPr>
                <w:lang w:eastAsia="lv-LV"/>
              </w:rPr>
            </w:pPr>
            <w:r w:rsidRPr="00D45F18">
              <w:rPr>
                <w:lang w:eastAsia="lv-LV"/>
              </w:rPr>
              <w:t>10.4.</w:t>
            </w:r>
            <w:r w:rsidRPr="00D45F18">
              <w:rPr>
                <w:lang w:eastAsia="lv-LV"/>
              </w:rPr>
              <w:tab/>
              <w:t>lai nodrošinātu to, ka netiek pārsniegtas Eiropas Komisijas Pagaidu regulējumā valsts atbalsta pasākumiem, ar ko atbalsta ekonomiku pašreizējā Covid-19 uzliesmojuma situācijā (turpmāk – Komisijas paziņojums) noteiktais pagaidu  ierobežota  apmēra  atbalsta maksimālais apjoms:</w:t>
            </w:r>
          </w:p>
        </w:tc>
        <w:tc>
          <w:tcPr>
            <w:tcW w:w="4253" w:type="dxa"/>
            <w:tcBorders>
              <w:top w:val="single" w:sz="6" w:space="0" w:color="000000"/>
              <w:left w:val="single" w:sz="6" w:space="0" w:color="000000"/>
              <w:bottom w:val="single" w:sz="6" w:space="0" w:color="000000"/>
              <w:right w:val="single" w:sz="6" w:space="0" w:color="000000"/>
            </w:tcBorders>
          </w:tcPr>
          <w:p w14:paraId="77962CB9" w14:textId="08D3A7F7" w:rsidR="00F656DE" w:rsidRPr="00D45F18" w:rsidRDefault="00F656DE" w:rsidP="00F656DE">
            <w:pPr>
              <w:pStyle w:val="naisc"/>
              <w:spacing w:before="0" w:after="0"/>
              <w:jc w:val="both"/>
              <w:rPr>
                <w:b/>
              </w:rPr>
            </w:pPr>
            <w:r w:rsidRPr="00D45F18">
              <w:rPr>
                <w:b/>
              </w:rPr>
              <w:t>Finanšu ministrijas 22.05.2020 priekšlikums:</w:t>
            </w:r>
          </w:p>
          <w:p w14:paraId="42667E3F" w14:textId="77777777" w:rsidR="00F656DE" w:rsidRPr="00D45F18" w:rsidRDefault="00F656DE" w:rsidP="00F656DE">
            <w:pPr>
              <w:pStyle w:val="naisc"/>
              <w:spacing w:before="0" w:after="0"/>
              <w:jc w:val="both"/>
              <w:rPr>
                <w:bCs/>
              </w:rPr>
            </w:pPr>
            <w:r w:rsidRPr="00D45F18">
              <w:rPr>
                <w:bCs/>
              </w:rPr>
              <w:t>1.</w:t>
            </w:r>
            <w:r w:rsidRPr="00D45F18">
              <w:rPr>
                <w:bCs/>
              </w:rPr>
              <w:tab/>
              <w:t>Lūdzam papildināt noteikumu projekta 10.4.apakšpunktu, skaidri tajā norādot, ka Eiropas Komisijas Pagaidu regulējumā valsts atbalsta pasākumiem, ar ko atbalsta ekonomiku pašreizējā Covid-19 uzliesmojuma situācijā (turpmāk – Komisijas paziņojums) noteiktais pagaidu ierobežota apmēra atbalsta maksimālais apjoms vienam uzņēmumam Komisijas 2014. gada 17. jūnija Regulas (ES) Nr. 651/2014, ar ko noteiktas atbalsta kategorijas atzīst par saderīgām ar iekšējo tirgu, piemērojot Līguma 107. un 108. pantu (turpmāk – Komisijas regula Nr.651/2014), 1.pielikuma 3.panta 3.punkta izpratnē ir 800 000 euro.</w:t>
            </w:r>
          </w:p>
          <w:p w14:paraId="3531F1EB" w14:textId="77777777" w:rsidR="0021334C" w:rsidRPr="00D45F18" w:rsidRDefault="0021334C" w:rsidP="00F656DE">
            <w:pPr>
              <w:pStyle w:val="naisc"/>
              <w:spacing w:before="0" w:after="0"/>
              <w:jc w:val="both"/>
              <w:rPr>
                <w:bCs/>
              </w:rPr>
            </w:pPr>
          </w:p>
          <w:p w14:paraId="47157191" w14:textId="5EE4ECAB" w:rsidR="00C26422" w:rsidRPr="00D45F18" w:rsidRDefault="00C26422" w:rsidP="00C26422">
            <w:pPr>
              <w:pStyle w:val="naisc"/>
              <w:spacing w:before="0" w:after="0"/>
              <w:jc w:val="both"/>
              <w:rPr>
                <w:b/>
              </w:rPr>
            </w:pPr>
            <w:r w:rsidRPr="00D45F18">
              <w:rPr>
                <w:b/>
              </w:rPr>
              <w:t>Finanšu ministrijas 0</w:t>
            </w:r>
            <w:r w:rsidR="00901901" w:rsidRPr="00D45F18">
              <w:rPr>
                <w:b/>
              </w:rPr>
              <w:t>3</w:t>
            </w:r>
            <w:r w:rsidRPr="00D45F18">
              <w:rPr>
                <w:b/>
              </w:rPr>
              <w:t>.06.2020 priekšlikums:</w:t>
            </w:r>
          </w:p>
          <w:p w14:paraId="71B5B468" w14:textId="38F95314" w:rsidR="0021334C" w:rsidRPr="00D45F18" w:rsidRDefault="007D4738" w:rsidP="007D4738">
            <w:pPr>
              <w:rPr>
                <w:bCs/>
              </w:rPr>
            </w:pPr>
            <w:r w:rsidRPr="00D45F18">
              <w:rPr>
                <w:rFonts w:eastAsia="Times New Roman"/>
              </w:rPr>
              <w:t xml:space="preserve">2.Ņemot vērā 22.05.2020 Finanšu ministrijas atzinuma 1.iebildumā minēto, lūdzam precizēt Noteikumu projekta 10.4.apakšpunktu, norādot, ka atbilstoši </w:t>
            </w:r>
            <w:r w:rsidRPr="00D45F18">
              <w:rPr>
                <w:rFonts w:eastAsia="Times New Roman"/>
                <w:i/>
                <w:iCs/>
              </w:rPr>
              <w:t xml:space="preserve">Eiropas Komisijas Pagaidu regulējumā </w:t>
            </w:r>
            <w:r w:rsidRPr="00D45F18">
              <w:rPr>
                <w:rFonts w:eastAsia="Times New Roman"/>
                <w:i/>
                <w:iCs/>
              </w:rPr>
              <w:lastRenderedPageBreak/>
              <w:t>valsts atbalsta pasākumiem, ar ko atbalsta ekonomiku pašreizējā Covid-19 uzliesmojuma situācijā</w:t>
            </w:r>
            <w:r w:rsidRPr="00D45F18">
              <w:rPr>
                <w:rFonts w:eastAsia="Times New Roman"/>
              </w:rPr>
              <w:t xml:space="preserve"> (turpmāk – Komisijas paziņojums) 22.a punktam noteiktais pagaidu ierobežota apmēra atbalsta maksimālais apjoms vienam uzņēmumam </w:t>
            </w:r>
            <w:r w:rsidRPr="00D45F18">
              <w:rPr>
                <w:rFonts w:eastAsia="Times New Roman"/>
                <w:b/>
                <w:bCs/>
              </w:rPr>
              <w:t>1.pielikuma 3.panta 3.punkta</w:t>
            </w:r>
            <w:r w:rsidRPr="00D45F18">
              <w:rPr>
                <w:rFonts w:eastAsia="Times New Roman"/>
              </w:rPr>
              <w:t xml:space="preserve"> </w:t>
            </w:r>
            <w:r w:rsidRPr="00D45F18">
              <w:rPr>
                <w:rFonts w:eastAsia="Times New Roman"/>
                <w:b/>
                <w:bCs/>
              </w:rPr>
              <w:t>izpratnē</w:t>
            </w:r>
            <w:r w:rsidRPr="00D45F18">
              <w:rPr>
                <w:rFonts w:eastAsia="Times New Roman"/>
              </w:rPr>
              <w:t xml:space="preserve"> ir 800 000 euro Komisijas 2014. gada 17. jūnija Regulas (ES) Nr. 651/2014, ar ko noteiktas atbalsta kategorijas atzīst par saderīgām ar iekšējo tirgu, piemērojot Līguma 107. un 108. pantu (turpmāk – Komisijas regula Nr.651/2014).</w:t>
            </w:r>
          </w:p>
          <w:p w14:paraId="198CB840" w14:textId="3B34BFFA" w:rsidR="0021334C" w:rsidRPr="00D45F18" w:rsidRDefault="0021334C" w:rsidP="00F656DE">
            <w:pPr>
              <w:pStyle w:val="naisc"/>
              <w:spacing w:before="0" w:after="0"/>
              <w:jc w:val="both"/>
              <w:rPr>
                <w:bCs/>
              </w:rPr>
            </w:pPr>
          </w:p>
        </w:tc>
        <w:tc>
          <w:tcPr>
            <w:tcW w:w="3827" w:type="dxa"/>
            <w:gridSpan w:val="2"/>
            <w:tcBorders>
              <w:top w:val="single" w:sz="6" w:space="0" w:color="000000"/>
              <w:left w:val="single" w:sz="6" w:space="0" w:color="000000"/>
              <w:bottom w:val="single" w:sz="6" w:space="0" w:color="000000"/>
              <w:right w:val="single" w:sz="6" w:space="0" w:color="000000"/>
            </w:tcBorders>
          </w:tcPr>
          <w:p w14:paraId="46852AAB" w14:textId="655F4256" w:rsidR="00F656DE" w:rsidRPr="00D45F18" w:rsidRDefault="00F656DE" w:rsidP="00F656DE">
            <w:pPr>
              <w:pStyle w:val="naisc"/>
              <w:jc w:val="left"/>
              <w:rPr>
                <w:b/>
              </w:rPr>
            </w:pPr>
            <w:r w:rsidRPr="00D45F18">
              <w:rPr>
                <w:b/>
              </w:rPr>
              <w:lastRenderedPageBreak/>
              <w:t>Ņemts vērā</w:t>
            </w:r>
          </w:p>
        </w:tc>
        <w:tc>
          <w:tcPr>
            <w:tcW w:w="3235" w:type="dxa"/>
            <w:tcBorders>
              <w:top w:val="single" w:sz="4" w:space="0" w:color="auto"/>
              <w:left w:val="single" w:sz="4" w:space="0" w:color="auto"/>
              <w:bottom w:val="single" w:sz="4" w:space="0" w:color="auto"/>
            </w:tcBorders>
          </w:tcPr>
          <w:p w14:paraId="7DC2BD88" w14:textId="6ADD4AC6" w:rsidR="00F656DE" w:rsidRPr="00D45F18" w:rsidRDefault="008F2D5C" w:rsidP="00F656DE">
            <w:pPr>
              <w:jc w:val="both"/>
              <w:rPr>
                <w:szCs w:val="24"/>
              </w:rPr>
            </w:pPr>
            <w:r w:rsidRPr="008F2D5C">
              <w:rPr>
                <w:szCs w:val="24"/>
              </w:rPr>
              <w:t>10.4.</w:t>
            </w:r>
            <w:r w:rsidRPr="008F2D5C">
              <w:rPr>
                <w:szCs w:val="24"/>
              </w:rPr>
              <w:tab/>
              <w:t>lai nodrošinātu to, ka netiek pārsniegts Eiropas Komisijas Pagaidu regulējumā valsts atbalsta pasākumiem, ar ko atbalsta ekonomiku pašreizējā Covid-19 uzliesmojuma situācijā (turpmāk – Komisijas paziņojums) 22.a punktā noteiktais pagaidu  ierobežota  apmēra  atbalsta maksimālais apjoms vienam uzņēmumam Komisijas regulas Nr. 651/2014 1.pielikuma 3.panta 3.punkta izpratnē 800 000 euro (grantu, kā arī citas formas atbalsta kopsumma):</w:t>
            </w:r>
          </w:p>
        </w:tc>
      </w:tr>
      <w:tr w:rsidR="00682892" w:rsidRPr="00D45F18" w14:paraId="62178B5C" w14:textId="77777777" w:rsidTr="004C29BA">
        <w:tc>
          <w:tcPr>
            <w:tcW w:w="675" w:type="dxa"/>
            <w:tcBorders>
              <w:top w:val="single" w:sz="6" w:space="0" w:color="000000"/>
              <w:left w:val="single" w:sz="6" w:space="0" w:color="000000"/>
              <w:bottom w:val="single" w:sz="6" w:space="0" w:color="000000"/>
              <w:right w:val="single" w:sz="6" w:space="0" w:color="000000"/>
            </w:tcBorders>
          </w:tcPr>
          <w:p w14:paraId="25545A7D" w14:textId="77777777" w:rsidR="00682892" w:rsidRPr="00D45F18" w:rsidRDefault="00682892" w:rsidP="00F656DE">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3020471A" w14:textId="77777777" w:rsidR="00682892" w:rsidRPr="00D45F18" w:rsidRDefault="00682892" w:rsidP="00F656DE">
            <w:pPr>
              <w:rPr>
                <w:lang w:eastAsia="lv-LV"/>
              </w:rPr>
            </w:pPr>
          </w:p>
        </w:tc>
        <w:tc>
          <w:tcPr>
            <w:tcW w:w="4253" w:type="dxa"/>
            <w:tcBorders>
              <w:top w:val="single" w:sz="6" w:space="0" w:color="000000"/>
              <w:left w:val="single" w:sz="6" w:space="0" w:color="000000"/>
              <w:bottom w:val="single" w:sz="6" w:space="0" w:color="000000"/>
              <w:right w:val="single" w:sz="6" w:space="0" w:color="000000"/>
            </w:tcBorders>
          </w:tcPr>
          <w:p w14:paraId="3C4A252F" w14:textId="787B01E6" w:rsidR="00682892" w:rsidRDefault="00682892" w:rsidP="00682892">
            <w:pPr>
              <w:pStyle w:val="naisc"/>
              <w:spacing w:before="0" w:after="0"/>
              <w:jc w:val="both"/>
              <w:rPr>
                <w:b/>
              </w:rPr>
            </w:pPr>
            <w:r w:rsidRPr="00D45F18">
              <w:rPr>
                <w:b/>
              </w:rPr>
              <w:t xml:space="preserve">Patērētāju tiesību aizsardzības centra </w:t>
            </w:r>
            <w:r>
              <w:rPr>
                <w:b/>
              </w:rPr>
              <w:t>04</w:t>
            </w:r>
            <w:r w:rsidRPr="00D45F18">
              <w:rPr>
                <w:b/>
              </w:rPr>
              <w:t>.</w:t>
            </w:r>
            <w:r>
              <w:rPr>
                <w:b/>
              </w:rPr>
              <w:t>06</w:t>
            </w:r>
            <w:r w:rsidRPr="00D45F18">
              <w:rPr>
                <w:b/>
              </w:rPr>
              <w:t>.2020. komentārs:</w:t>
            </w:r>
          </w:p>
          <w:p w14:paraId="6154742E" w14:textId="76CBF1E5" w:rsidR="00682892" w:rsidRPr="000B4A18" w:rsidRDefault="000B4A18" w:rsidP="000B4A18">
            <w:pPr>
              <w:pStyle w:val="naisc"/>
              <w:spacing w:before="0" w:after="0"/>
              <w:jc w:val="both"/>
              <w:rPr>
                <w:bCs/>
              </w:rPr>
            </w:pPr>
            <w:r w:rsidRPr="000B4A18">
              <w:rPr>
                <w:bCs/>
              </w:rPr>
              <w:t>1.</w:t>
            </w:r>
            <w:r w:rsidRPr="000B4A18">
              <w:rPr>
                <w:bCs/>
              </w:rPr>
              <w:tab/>
              <w:t>Lūdzam Projektā izstrādāt atbalsta pieteikuma formu, tas būtiski atviegloti gan PTAC, gan komersantu darbu. Vienlaikus lūdzam precizēt, kā sadalīt atbalstu, ja tas nepietiek visiem saimnieciskās darbības veicējiem, kuri pieteikušies atbalstam, proti, summa ir lielāka kā 800 000.00 EUR. Uzskatām, ka šādā situācijā piešķirtā summa būtu jāsadala atbilstoši proporcionalitātes principam.</w:t>
            </w:r>
          </w:p>
        </w:tc>
        <w:tc>
          <w:tcPr>
            <w:tcW w:w="3827" w:type="dxa"/>
            <w:gridSpan w:val="2"/>
            <w:tcBorders>
              <w:top w:val="single" w:sz="6" w:space="0" w:color="000000"/>
              <w:left w:val="single" w:sz="6" w:space="0" w:color="000000"/>
              <w:bottom w:val="single" w:sz="6" w:space="0" w:color="000000"/>
              <w:right w:val="single" w:sz="6" w:space="0" w:color="000000"/>
            </w:tcBorders>
          </w:tcPr>
          <w:p w14:paraId="4E4C7815" w14:textId="77777777" w:rsidR="00682892" w:rsidRDefault="000B4A18" w:rsidP="00F656DE">
            <w:pPr>
              <w:pStyle w:val="naisc"/>
              <w:jc w:val="left"/>
              <w:rPr>
                <w:b/>
              </w:rPr>
            </w:pPr>
            <w:r>
              <w:rPr>
                <w:b/>
              </w:rPr>
              <w:t>Ņemts vērā</w:t>
            </w:r>
          </w:p>
          <w:p w14:paraId="7FF9EA57" w14:textId="5A5853DE" w:rsidR="000B4A18" w:rsidRPr="000B4A18" w:rsidRDefault="000B4A18" w:rsidP="00F656DE">
            <w:pPr>
              <w:pStyle w:val="naisc"/>
              <w:jc w:val="left"/>
              <w:rPr>
                <w:bCs/>
              </w:rPr>
            </w:pPr>
            <w:r w:rsidRPr="000B4A18">
              <w:rPr>
                <w:bCs/>
              </w:rPr>
              <w:t>Pieteikuma forma tiks izstrādāta un publicēta PTAC mājas lapā</w:t>
            </w:r>
          </w:p>
        </w:tc>
        <w:tc>
          <w:tcPr>
            <w:tcW w:w="3235" w:type="dxa"/>
            <w:tcBorders>
              <w:top w:val="single" w:sz="4" w:space="0" w:color="auto"/>
              <w:left w:val="single" w:sz="4" w:space="0" w:color="auto"/>
              <w:bottom w:val="single" w:sz="4" w:space="0" w:color="auto"/>
            </w:tcBorders>
          </w:tcPr>
          <w:p w14:paraId="319FFF72" w14:textId="77777777" w:rsidR="00682892" w:rsidRPr="00D45F18" w:rsidRDefault="00682892" w:rsidP="00F656DE">
            <w:pPr>
              <w:jc w:val="both"/>
              <w:rPr>
                <w:szCs w:val="24"/>
              </w:rPr>
            </w:pPr>
          </w:p>
        </w:tc>
      </w:tr>
      <w:tr w:rsidR="00312058" w:rsidRPr="00D45F18" w14:paraId="17DEBA3C" w14:textId="77777777" w:rsidTr="004C29BA">
        <w:tc>
          <w:tcPr>
            <w:tcW w:w="675" w:type="dxa"/>
            <w:tcBorders>
              <w:top w:val="single" w:sz="6" w:space="0" w:color="000000"/>
              <w:left w:val="single" w:sz="6" w:space="0" w:color="000000"/>
              <w:bottom w:val="single" w:sz="6" w:space="0" w:color="000000"/>
              <w:right w:val="single" w:sz="6" w:space="0" w:color="000000"/>
            </w:tcBorders>
          </w:tcPr>
          <w:p w14:paraId="01F1D003" w14:textId="77777777" w:rsidR="00312058" w:rsidRPr="00D45F18" w:rsidRDefault="00312058" w:rsidP="00F656DE">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34C5AD93" w14:textId="77777777" w:rsidR="00312058" w:rsidRPr="00D45F18" w:rsidRDefault="00312058" w:rsidP="00F656DE">
            <w:pPr>
              <w:rPr>
                <w:lang w:eastAsia="lv-LV"/>
              </w:rPr>
            </w:pPr>
          </w:p>
        </w:tc>
        <w:tc>
          <w:tcPr>
            <w:tcW w:w="4253" w:type="dxa"/>
            <w:tcBorders>
              <w:top w:val="single" w:sz="6" w:space="0" w:color="000000"/>
              <w:left w:val="single" w:sz="6" w:space="0" w:color="000000"/>
              <w:bottom w:val="single" w:sz="6" w:space="0" w:color="000000"/>
              <w:right w:val="single" w:sz="6" w:space="0" w:color="000000"/>
            </w:tcBorders>
          </w:tcPr>
          <w:p w14:paraId="1DF4E028" w14:textId="77777777" w:rsidR="00312058" w:rsidRDefault="00312058" w:rsidP="00312058">
            <w:pPr>
              <w:pStyle w:val="naisc"/>
              <w:spacing w:before="0" w:after="0"/>
              <w:jc w:val="both"/>
              <w:rPr>
                <w:b/>
              </w:rPr>
            </w:pPr>
            <w:r w:rsidRPr="00D45F18">
              <w:rPr>
                <w:b/>
              </w:rPr>
              <w:t xml:space="preserve">Patērētāju tiesību aizsardzības centra </w:t>
            </w:r>
            <w:r>
              <w:rPr>
                <w:b/>
              </w:rPr>
              <w:t>04</w:t>
            </w:r>
            <w:r w:rsidRPr="00D45F18">
              <w:rPr>
                <w:b/>
              </w:rPr>
              <w:t>.</w:t>
            </w:r>
            <w:r>
              <w:rPr>
                <w:b/>
              </w:rPr>
              <w:t>06</w:t>
            </w:r>
            <w:r w:rsidRPr="00D45F18">
              <w:rPr>
                <w:b/>
              </w:rPr>
              <w:t>.2020. komentārs:</w:t>
            </w:r>
          </w:p>
          <w:p w14:paraId="1EA0B9DF" w14:textId="02EAAE30" w:rsidR="00312058" w:rsidRPr="00675D05" w:rsidRDefault="00675D05" w:rsidP="00682892">
            <w:pPr>
              <w:pStyle w:val="naisc"/>
              <w:spacing w:before="0" w:after="0"/>
              <w:jc w:val="both"/>
              <w:rPr>
                <w:bCs/>
              </w:rPr>
            </w:pPr>
            <w:r w:rsidRPr="00675D05">
              <w:rPr>
                <w:bCs/>
              </w:rPr>
              <w:t>2.</w:t>
            </w:r>
            <w:r w:rsidRPr="00675D05">
              <w:rPr>
                <w:bCs/>
              </w:rPr>
              <w:tab/>
              <w:t xml:space="preserve">Nav saprotams, kā PTAC varēs objektīvi izvērtēt un pārbaudīt Noteikumu 10.3.apakšpunkta izpildi, kurā teikts: “Ja </w:t>
            </w:r>
            <w:r w:rsidRPr="00675D05">
              <w:rPr>
                <w:bCs/>
              </w:rPr>
              <w:lastRenderedPageBreak/>
              <w:t>repatriācijas izmaksas daļēji ir apmaksājusi trešā persona, kas nav granta pieteikuma iesniedzējs, tad par attiecīgo summu samazina granta pieteikumu”. Lūdzam Projekta tekstā precīzi norādīt, uz kādiem tieši gadījumiem šis punkts ir attiecināms un, kādā veidā/pēc kādiem kritērijiem zvērināts revidents un PTAC varēs to izvērtēt un noteikt.</w:t>
            </w:r>
          </w:p>
        </w:tc>
        <w:tc>
          <w:tcPr>
            <w:tcW w:w="3827" w:type="dxa"/>
            <w:gridSpan w:val="2"/>
            <w:tcBorders>
              <w:top w:val="single" w:sz="6" w:space="0" w:color="000000"/>
              <w:left w:val="single" w:sz="6" w:space="0" w:color="000000"/>
              <w:bottom w:val="single" w:sz="6" w:space="0" w:color="000000"/>
              <w:right w:val="single" w:sz="6" w:space="0" w:color="000000"/>
            </w:tcBorders>
          </w:tcPr>
          <w:p w14:paraId="31641ED9" w14:textId="77777777" w:rsidR="00F300A8" w:rsidRDefault="00F300A8" w:rsidP="00F300A8">
            <w:pPr>
              <w:pStyle w:val="naisc"/>
              <w:jc w:val="left"/>
              <w:rPr>
                <w:b/>
              </w:rPr>
            </w:pPr>
            <w:r>
              <w:rPr>
                <w:b/>
              </w:rPr>
              <w:lastRenderedPageBreak/>
              <w:t>Ņemts vērā</w:t>
            </w:r>
          </w:p>
          <w:p w14:paraId="170765D9" w14:textId="047D04BA" w:rsidR="00312058" w:rsidRDefault="00F300A8" w:rsidP="00F300A8">
            <w:pPr>
              <w:pStyle w:val="naisc"/>
              <w:jc w:val="left"/>
              <w:rPr>
                <w:b/>
              </w:rPr>
            </w:pPr>
            <w:r>
              <w:rPr>
                <w:bCs/>
              </w:rPr>
              <w:t xml:space="preserve">Apliecinājuma </w:t>
            </w:r>
            <w:r w:rsidRPr="000B4A18">
              <w:rPr>
                <w:bCs/>
              </w:rPr>
              <w:t>forma tiks izstrādāta un publicēta PTAC mājas lapā</w:t>
            </w:r>
          </w:p>
        </w:tc>
        <w:tc>
          <w:tcPr>
            <w:tcW w:w="3235" w:type="dxa"/>
            <w:tcBorders>
              <w:top w:val="single" w:sz="4" w:space="0" w:color="auto"/>
              <w:left w:val="single" w:sz="4" w:space="0" w:color="auto"/>
              <w:bottom w:val="single" w:sz="4" w:space="0" w:color="auto"/>
            </w:tcBorders>
          </w:tcPr>
          <w:p w14:paraId="11DAF466" w14:textId="77777777" w:rsidR="00312058" w:rsidRPr="00D45F18" w:rsidRDefault="00312058" w:rsidP="00F656DE">
            <w:pPr>
              <w:jc w:val="both"/>
              <w:rPr>
                <w:szCs w:val="24"/>
              </w:rPr>
            </w:pPr>
          </w:p>
        </w:tc>
      </w:tr>
      <w:tr w:rsidR="00B33E0C" w:rsidRPr="00D45F18" w14:paraId="7319644A" w14:textId="77777777" w:rsidTr="004C29BA">
        <w:tc>
          <w:tcPr>
            <w:tcW w:w="675" w:type="dxa"/>
            <w:tcBorders>
              <w:top w:val="single" w:sz="6" w:space="0" w:color="000000"/>
              <w:left w:val="single" w:sz="6" w:space="0" w:color="000000"/>
              <w:bottom w:val="single" w:sz="6" w:space="0" w:color="000000"/>
              <w:right w:val="single" w:sz="6" w:space="0" w:color="000000"/>
            </w:tcBorders>
          </w:tcPr>
          <w:p w14:paraId="16861A9A" w14:textId="77777777" w:rsidR="00B33E0C" w:rsidRPr="00D45F18" w:rsidRDefault="00B33E0C" w:rsidP="00F656DE">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31B754EC" w14:textId="77777777" w:rsidR="00B33E0C" w:rsidRPr="00D45F18" w:rsidRDefault="00B33E0C" w:rsidP="00F656DE">
            <w:pPr>
              <w:rPr>
                <w:lang w:eastAsia="lv-LV"/>
              </w:rPr>
            </w:pPr>
          </w:p>
        </w:tc>
        <w:tc>
          <w:tcPr>
            <w:tcW w:w="4253" w:type="dxa"/>
            <w:tcBorders>
              <w:top w:val="single" w:sz="6" w:space="0" w:color="000000"/>
              <w:left w:val="single" w:sz="6" w:space="0" w:color="000000"/>
              <w:bottom w:val="single" w:sz="6" w:space="0" w:color="000000"/>
              <w:right w:val="single" w:sz="6" w:space="0" w:color="000000"/>
            </w:tcBorders>
          </w:tcPr>
          <w:p w14:paraId="33C3FA4E" w14:textId="77777777" w:rsidR="00B33E0C" w:rsidRDefault="00B33E0C" w:rsidP="00B33E0C">
            <w:pPr>
              <w:pStyle w:val="naisc"/>
              <w:spacing w:before="0" w:after="0"/>
              <w:jc w:val="both"/>
              <w:rPr>
                <w:b/>
              </w:rPr>
            </w:pPr>
            <w:r w:rsidRPr="00D45F18">
              <w:rPr>
                <w:b/>
              </w:rPr>
              <w:t xml:space="preserve">Patērētāju tiesību aizsardzības centra </w:t>
            </w:r>
            <w:r>
              <w:rPr>
                <w:b/>
              </w:rPr>
              <w:t>04</w:t>
            </w:r>
            <w:r w:rsidRPr="00D45F18">
              <w:rPr>
                <w:b/>
              </w:rPr>
              <w:t>.</w:t>
            </w:r>
            <w:r>
              <w:rPr>
                <w:b/>
              </w:rPr>
              <w:t>06</w:t>
            </w:r>
            <w:r w:rsidRPr="00D45F18">
              <w:rPr>
                <w:b/>
              </w:rPr>
              <w:t>.2020. komentārs:</w:t>
            </w:r>
          </w:p>
          <w:p w14:paraId="6141A671" w14:textId="412B947D" w:rsidR="00B33E0C" w:rsidRPr="002E79C6" w:rsidRDefault="002E79C6" w:rsidP="00312058">
            <w:pPr>
              <w:pStyle w:val="naisc"/>
              <w:spacing w:before="0" w:after="0"/>
              <w:jc w:val="both"/>
              <w:rPr>
                <w:bCs/>
              </w:rPr>
            </w:pPr>
            <w:r w:rsidRPr="002E79C6">
              <w:rPr>
                <w:bCs/>
              </w:rPr>
              <w:t>3.</w:t>
            </w:r>
            <w:r w:rsidRPr="002E79C6">
              <w:rPr>
                <w:bCs/>
              </w:rPr>
              <w:tab/>
              <w:t>Lūdzam precizēt, kādā veidā ir jāiesniedz  Projekta 10.4.1.apakšpunktā minētais apliecinājums (piemēram, vai tas ir jāsniedz brīvā formā), cik detalizēta informācija ir jānorāda apliecinājumā, kādi varētu būt citi pagaidu  ierobežota  apmēra  atbalsti saskaņā ar Eiropas Komisijas paziņojumu.</w:t>
            </w:r>
          </w:p>
        </w:tc>
        <w:tc>
          <w:tcPr>
            <w:tcW w:w="3827" w:type="dxa"/>
            <w:gridSpan w:val="2"/>
            <w:tcBorders>
              <w:top w:val="single" w:sz="6" w:space="0" w:color="000000"/>
              <w:left w:val="single" w:sz="6" w:space="0" w:color="000000"/>
              <w:bottom w:val="single" w:sz="6" w:space="0" w:color="000000"/>
              <w:right w:val="single" w:sz="6" w:space="0" w:color="000000"/>
            </w:tcBorders>
          </w:tcPr>
          <w:p w14:paraId="162BFDEB" w14:textId="77777777" w:rsidR="00B33E0C" w:rsidRDefault="00B33E0C" w:rsidP="00B33E0C">
            <w:pPr>
              <w:pStyle w:val="naisc"/>
              <w:jc w:val="left"/>
              <w:rPr>
                <w:b/>
              </w:rPr>
            </w:pPr>
            <w:r>
              <w:rPr>
                <w:b/>
              </w:rPr>
              <w:t>Ņemts vērā</w:t>
            </w:r>
          </w:p>
          <w:p w14:paraId="2E9B2C8C" w14:textId="30B8DB0B" w:rsidR="00B33E0C" w:rsidRDefault="00B33E0C" w:rsidP="00B33E0C">
            <w:pPr>
              <w:pStyle w:val="naisc"/>
              <w:jc w:val="left"/>
              <w:rPr>
                <w:b/>
              </w:rPr>
            </w:pPr>
            <w:r>
              <w:rPr>
                <w:bCs/>
              </w:rPr>
              <w:t xml:space="preserve">Apliecinājuma </w:t>
            </w:r>
            <w:r w:rsidRPr="000B4A18">
              <w:rPr>
                <w:bCs/>
              </w:rPr>
              <w:t>forma tiks izstrādāta un publicēta PTAC mājas lapā</w:t>
            </w:r>
          </w:p>
        </w:tc>
        <w:tc>
          <w:tcPr>
            <w:tcW w:w="3235" w:type="dxa"/>
            <w:tcBorders>
              <w:top w:val="single" w:sz="4" w:space="0" w:color="auto"/>
              <w:left w:val="single" w:sz="4" w:space="0" w:color="auto"/>
              <w:bottom w:val="single" w:sz="4" w:space="0" w:color="auto"/>
            </w:tcBorders>
          </w:tcPr>
          <w:p w14:paraId="1208B521" w14:textId="77777777" w:rsidR="00B33E0C" w:rsidRPr="00D45F18" w:rsidRDefault="00B33E0C" w:rsidP="00F656DE">
            <w:pPr>
              <w:jc w:val="both"/>
              <w:rPr>
                <w:szCs w:val="24"/>
              </w:rPr>
            </w:pPr>
          </w:p>
        </w:tc>
      </w:tr>
      <w:tr w:rsidR="00247ACA" w:rsidRPr="00D45F18" w14:paraId="18A75732" w14:textId="77777777" w:rsidTr="004C29BA">
        <w:tc>
          <w:tcPr>
            <w:tcW w:w="675" w:type="dxa"/>
            <w:tcBorders>
              <w:top w:val="single" w:sz="6" w:space="0" w:color="000000"/>
              <w:left w:val="single" w:sz="6" w:space="0" w:color="000000"/>
              <w:bottom w:val="single" w:sz="6" w:space="0" w:color="000000"/>
              <w:right w:val="single" w:sz="6" w:space="0" w:color="000000"/>
            </w:tcBorders>
          </w:tcPr>
          <w:p w14:paraId="55AB1535" w14:textId="77777777" w:rsidR="00247ACA" w:rsidRPr="00D45F18" w:rsidRDefault="00247ACA" w:rsidP="00F656DE">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1F597397" w14:textId="77777777" w:rsidR="00247ACA" w:rsidRPr="00D45F18" w:rsidRDefault="00247ACA" w:rsidP="00F656DE">
            <w:pPr>
              <w:rPr>
                <w:lang w:eastAsia="lv-LV"/>
              </w:rPr>
            </w:pPr>
          </w:p>
        </w:tc>
        <w:tc>
          <w:tcPr>
            <w:tcW w:w="4253" w:type="dxa"/>
            <w:tcBorders>
              <w:top w:val="single" w:sz="6" w:space="0" w:color="000000"/>
              <w:left w:val="single" w:sz="6" w:space="0" w:color="000000"/>
              <w:bottom w:val="single" w:sz="6" w:space="0" w:color="000000"/>
              <w:right w:val="single" w:sz="6" w:space="0" w:color="000000"/>
            </w:tcBorders>
          </w:tcPr>
          <w:p w14:paraId="3FF52609" w14:textId="77777777" w:rsidR="00247ACA" w:rsidRDefault="00247ACA" w:rsidP="00247ACA">
            <w:pPr>
              <w:pStyle w:val="naisc"/>
              <w:spacing w:before="0" w:after="0"/>
              <w:jc w:val="both"/>
              <w:rPr>
                <w:b/>
              </w:rPr>
            </w:pPr>
            <w:r w:rsidRPr="00D45F18">
              <w:rPr>
                <w:b/>
              </w:rPr>
              <w:t xml:space="preserve">Patērētāju tiesību aizsardzības centra </w:t>
            </w:r>
            <w:r>
              <w:rPr>
                <w:b/>
              </w:rPr>
              <w:t>04</w:t>
            </w:r>
            <w:r w:rsidRPr="00D45F18">
              <w:rPr>
                <w:b/>
              </w:rPr>
              <w:t>.</w:t>
            </w:r>
            <w:r>
              <w:rPr>
                <w:b/>
              </w:rPr>
              <w:t>06</w:t>
            </w:r>
            <w:r w:rsidRPr="00D45F18">
              <w:rPr>
                <w:b/>
              </w:rPr>
              <w:t>.2020. komentārs:</w:t>
            </w:r>
          </w:p>
          <w:p w14:paraId="45B41975" w14:textId="6289C280" w:rsidR="00247ACA" w:rsidRPr="00247ACA" w:rsidRDefault="00247ACA" w:rsidP="00B33E0C">
            <w:pPr>
              <w:pStyle w:val="naisc"/>
              <w:spacing w:before="0" w:after="0"/>
              <w:jc w:val="both"/>
              <w:rPr>
                <w:bCs/>
              </w:rPr>
            </w:pPr>
            <w:r w:rsidRPr="00247ACA">
              <w:rPr>
                <w:bCs/>
              </w:rPr>
              <w:t>4.</w:t>
            </w:r>
            <w:r w:rsidRPr="00247ACA">
              <w:rPr>
                <w:bCs/>
              </w:rPr>
              <w:tab/>
              <w:t xml:space="preserve">Lūdzam precizēt Projektā, kādā veidā jāiesniedz Projekta 10.4.2.apakšpunktā minētā informācija (tas varētu tikt norādīts pieteikuma formā). Vienlaikus attiecībā uz Projekta 10.4.1. un 10.4.2.apakšpunkta izpildi lūdzam anotācijā vai Projektā precizēt, vai un kādā veidā PTAC varēs objektīvi pārbaudīt, vai sniegtā informācija, apliecinājums ir patiess. Kā arī, nepieciešams noteikt, kā PTAC rīkoties, ja attiecīgā persona ir pieteikusies atbalsta </w:t>
            </w:r>
            <w:r w:rsidRPr="00247ACA">
              <w:rPr>
                <w:bCs/>
              </w:rPr>
              <w:lastRenderedPageBreak/>
              <w:t>pasākumiem, kas minēti Projekta 10.4.1. un 10.4.2.apakšpunktos. Piemēram, vai attiecīgais saņemtais atbalsts jāatskaita no atbalsta repatriācijas izmaksu segšanai.</w:t>
            </w:r>
          </w:p>
        </w:tc>
        <w:tc>
          <w:tcPr>
            <w:tcW w:w="3827" w:type="dxa"/>
            <w:gridSpan w:val="2"/>
            <w:tcBorders>
              <w:top w:val="single" w:sz="6" w:space="0" w:color="000000"/>
              <w:left w:val="single" w:sz="6" w:space="0" w:color="000000"/>
              <w:bottom w:val="single" w:sz="6" w:space="0" w:color="000000"/>
              <w:right w:val="single" w:sz="6" w:space="0" w:color="000000"/>
            </w:tcBorders>
          </w:tcPr>
          <w:p w14:paraId="7AE10A62" w14:textId="77777777" w:rsidR="00247ACA" w:rsidRDefault="00247ACA" w:rsidP="00247ACA">
            <w:pPr>
              <w:pStyle w:val="naisc"/>
              <w:jc w:val="left"/>
              <w:rPr>
                <w:b/>
              </w:rPr>
            </w:pPr>
            <w:r>
              <w:rPr>
                <w:b/>
              </w:rPr>
              <w:lastRenderedPageBreak/>
              <w:t>Ņemts vērā</w:t>
            </w:r>
          </w:p>
          <w:p w14:paraId="294180C9" w14:textId="26585A0C" w:rsidR="00247ACA" w:rsidRDefault="00247ACA" w:rsidP="00247ACA">
            <w:pPr>
              <w:pStyle w:val="naisc"/>
              <w:jc w:val="left"/>
              <w:rPr>
                <w:b/>
              </w:rPr>
            </w:pPr>
            <w:r>
              <w:rPr>
                <w:bCs/>
              </w:rPr>
              <w:t xml:space="preserve">Apliecinājuma </w:t>
            </w:r>
            <w:r w:rsidRPr="000B4A18">
              <w:rPr>
                <w:bCs/>
              </w:rPr>
              <w:t>forma tiks izstrādāta un publicēta PTAC mājas lapā</w:t>
            </w:r>
          </w:p>
        </w:tc>
        <w:tc>
          <w:tcPr>
            <w:tcW w:w="3235" w:type="dxa"/>
            <w:tcBorders>
              <w:top w:val="single" w:sz="4" w:space="0" w:color="auto"/>
              <w:left w:val="single" w:sz="4" w:space="0" w:color="auto"/>
              <w:bottom w:val="single" w:sz="4" w:space="0" w:color="auto"/>
            </w:tcBorders>
          </w:tcPr>
          <w:p w14:paraId="50F66C58" w14:textId="77777777" w:rsidR="00247ACA" w:rsidRPr="00D45F18" w:rsidRDefault="00247ACA" w:rsidP="00F656DE">
            <w:pPr>
              <w:jc w:val="both"/>
              <w:rPr>
                <w:szCs w:val="24"/>
              </w:rPr>
            </w:pPr>
          </w:p>
        </w:tc>
      </w:tr>
      <w:tr w:rsidR="00E95ECE" w:rsidRPr="00D45F18" w14:paraId="0B6DCB86" w14:textId="77777777" w:rsidTr="004C29BA">
        <w:tc>
          <w:tcPr>
            <w:tcW w:w="675" w:type="dxa"/>
            <w:tcBorders>
              <w:top w:val="single" w:sz="6" w:space="0" w:color="000000"/>
              <w:left w:val="single" w:sz="6" w:space="0" w:color="000000"/>
              <w:bottom w:val="single" w:sz="6" w:space="0" w:color="000000"/>
              <w:right w:val="single" w:sz="6" w:space="0" w:color="000000"/>
            </w:tcBorders>
          </w:tcPr>
          <w:p w14:paraId="59C950A7" w14:textId="77777777" w:rsidR="00E95ECE" w:rsidRPr="00D45F18" w:rsidRDefault="00E95ECE" w:rsidP="00F656DE">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1B28099C" w14:textId="77777777" w:rsidR="00E95ECE" w:rsidRPr="00D45F18" w:rsidRDefault="00E95ECE" w:rsidP="00F656DE">
            <w:pPr>
              <w:rPr>
                <w:lang w:eastAsia="lv-LV"/>
              </w:rPr>
            </w:pPr>
          </w:p>
        </w:tc>
        <w:tc>
          <w:tcPr>
            <w:tcW w:w="4253" w:type="dxa"/>
            <w:tcBorders>
              <w:top w:val="single" w:sz="6" w:space="0" w:color="000000"/>
              <w:left w:val="single" w:sz="6" w:space="0" w:color="000000"/>
              <w:bottom w:val="single" w:sz="6" w:space="0" w:color="000000"/>
              <w:right w:val="single" w:sz="6" w:space="0" w:color="000000"/>
            </w:tcBorders>
          </w:tcPr>
          <w:p w14:paraId="2A19BBB1" w14:textId="77777777" w:rsidR="00E95ECE" w:rsidRDefault="00E95ECE" w:rsidP="00E95ECE">
            <w:pPr>
              <w:pStyle w:val="naisc"/>
              <w:spacing w:before="0" w:after="0"/>
              <w:jc w:val="both"/>
              <w:rPr>
                <w:b/>
              </w:rPr>
            </w:pPr>
            <w:r w:rsidRPr="00D45F18">
              <w:rPr>
                <w:b/>
              </w:rPr>
              <w:t xml:space="preserve">Patērētāju tiesību aizsardzības centra </w:t>
            </w:r>
            <w:r>
              <w:rPr>
                <w:b/>
              </w:rPr>
              <w:t>04</w:t>
            </w:r>
            <w:r w:rsidRPr="00D45F18">
              <w:rPr>
                <w:b/>
              </w:rPr>
              <w:t>.</w:t>
            </w:r>
            <w:r>
              <w:rPr>
                <w:b/>
              </w:rPr>
              <w:t>06</w:t>
            </w:r>
            <w:r w:rsidRPr="00D45F18">
              <w:rPr>
                <w:b/>
              </w:rPr>
              <w:t>.2020. komentārs:</w:t>
            </w:r>
          </w:p>
          <w:p w14:paraId="6A057192" w14:textId="554007AD" w:rsidR="00E95ECE" w:rsidRPr="00E95ECE" w:rsidRDefault="00E95ECE" w:rsidP="00247ACA">
            <w:pPr>
              <w:pStyle w:val="naisc"/>
              <w:spacing w:before="0" w:after="0"/>
              <w:jc w:val="both"/>
              <w:rPr>
                <w:bCs/>
              </w:rPr>
            </w:pPr>
            <w:r w:rsidRPr="00E95ECE">
              <w:rPr>
                <w:bCs/>
              </w:rPr>
              <w:t>5.</w:t>
            </w:r>
            <w:r w:rsidRPr="00E95ECE">
              <w:rPr>
                <w:bCs/>
              </w:rPr>
              <w:tab/>
              <w:t>Lūdzam Projekta 10.5.apakšpunktā precizēt, vai komersanta operatīvajiem finanšu datiem (operatīvajam pārskatam) ir jābūt auditētiem. PTAC ieskatā tas būtu būtiski, ņemot vērā, ka PTAC nav citu iespēju pārbaudīt saimnieciskās darbības veicēju finanšu datus.</w:t>
            </w:r>
          </w:p>
        </w:tc>
        <w:tc>
          <w:tcPr>
            <w:tcW w:w="3827" w:type="dxa"/>
            <w:gridSpan w:val="2"/>
            <w:tcBorders>
              <w:top w:val="single" w:sz="6" w:space="0" w:color="000000"/>
              <w:left w:val="single" w:sz="6" w:space="0" w:color="000000"/>
              <w:bottom w:val="single" w:sz="6" w:space="0" w:color="000000"/>
              <w:right w:val="single" w:sz="6" w:space="0" w:color="000000"/>
            </w:tcBorders>
          </w:tcPr>
          <w:p w14:paraId="74EF53DC" w14:textId="77777777" w:rsidR="00C8035D" w:rsidRDefault="00C8035D" w:rsidP="00C8035D">
            <w:pPr>
              <w:pStyle w:val="naisc"/>
              <w:jc w:val="left"/>
              <w:rPr>
                <w:b/>
              </w:rPr>
            </w:pPr>
            <w:r>
              <w:rPr>
                <w:b/>
              </w:rPr>
              <w:t>Ņemts vērā</w:t>
            </w:r>
          </w:p>
          <w:p w14:paraId="6DE2EE50" w14:textId="51AFEBDD" w:rsidR="00E95ECE" w:rsidRDefault="00C8035D" w:rsidP="00C8035D">
            <w:pPr>
              <w:pStyle w:val="naisc"/>
              <w:jc w:val="left"/>
              <w:rPr>
                <w:b/>
              </w:rPr>
            </w:pPr>
            <w:r>
              <w:rPr>
                <w:bCs/>
              </w:rPr>
              <w:t xml:space="preserve">Skaidrojums tiks </w:t>
            </w:r>
            <w:r w:rsidRPr="000B4A18">
              <w:rPr>
                <w:bCs/>
              </w:rPr>
              <w:t>publicēt</w:t>
            </w:r>
            <w:r>
              <w:rPr>
                <w:bCs/>
              </w:rPr>
              <w:t>s</w:t>
            </w:r>
            <w:r w:rsidRPr="000B4A18">
              <w:rPr>
                <w:bCs/>
              </w:rPr>
              <w:t xml:space="preserve"> PTAC mājas lapā</w:t>
            </w:r>
          </w:p>
        </w:tc>
        <w:tc>
          <w:tcPr>
            <w:tcW w:w="3235" w:type="dxa"/>
            <w:tcBorders>
              <w:top w:val="single" w:sz="4" w:space="0" w:color="auto"/>
              <w:left w:val="single" w:sz="4" w:space="0" w:color="auto"/>
              <w:bottom w:val="single" w:sz="4" w:space="0" w:color="auto"/>
            </w:tcBorders>
          </w:tcPr>
          <w:p w14:paraId="35DD7211" w14:textId="77777777" w:rsidR="00E95ECE" w:rsidRPr="00D45F18" w:rsidRDefault="00E95ECE" w:rsidP="00F656DE">
            <w:pPr>
              <w:jc w:val="both"/>
              <w:rPr>
                <w:szCs w:val="24"/>
              </w:rPr>
            </w:pPr>
          </w:p>
        </w:tc>
      </w:tr>
      <w:tr w:rsidR="00F656DE" w:rsidRPr="00D45F18" w14:paraId="0D397EB3" w14:textId="77777777" w:rsidTr="004C29BA">
        <w:tc>
          <w:tcPr>
            <w:tcW w:w="675" w:type="dxa"/>
            <w:tcBorders>
              <w:top w:val="single" w:sz="6" w:space="0" w:color="000000"/>
              <w:left w:val="single" w:sz="6" w:space="0" w:color="000000"/>
              <w:bottom w:val="single" w:sz="6" w:space="0" w:color="000000"/>
              <w:right w:val="single" w:sz="6" w:space="0" w:color="000000"/>
            </w:tcBorders>
          </w:tcPr>
          <w:p w14:paraId="4DE955ED" w14:textId="77777777" w:rsidR="00F656DE" w:rsidRPr="00D45F18" w:rsidRDefault="00F656DE" w:rsidP="00F656DE">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0B925412" w14:textId="2EB63D22" w:rsidR="00F656DE" w:rsidRPr="00D45F18" w:rsidRDefault="00F656DE" w:rsidP="00F656DE">
            <w:pPr>
              <w:rPr>
                <w:lang w:eastAsia="lv-LV"/>
              </w:rPr>
            </w:pPr>
            <w:r w:rsidRPr="00D45F18">
              <w:rPr>
                <w:lang w:eastAsia="lv-LV"/>
              </w:rPr>
              <w:t>10.6.</w:t>
            </w:r>
            <w:r w:rsidRPr="00D45F18">
              <w:rPr>
                <w:lang w:eastAsia="lv-LV"/>
              </w:rPr>
              <w:tab/>
              <w:t>citu PTAC tīmekļa vietnē norādīto informāciju.</w:t>
            </w:r>
          </w:p>
        </w:tc>
        <w:tc>
          <w:tcPr>
            <w:tcW w:w="4253" w:type="dxa"/>
            <w:tcBorders>
              <w:top w:val="single" w:sz="6" w:space="0" w:color="000000"/>
              <w:left w:val="single" w:sz="6" w:space="0" w:color="000000"/>
              <w:bottom w:val="single" w:sz="6" w:space="0" w:color="000000"/>
              <w:right w:val="single" w:sz="6" w:space="0" w:color="000000"/>
            </w:tcBorders>
          </w:tcPr>
          <w:p w14:paraId="1AF34C4E" w14:textId="77777777" w:rsidR="00F656DE" w:rsidRPr="00D45F18" w:rsidRDefault="00F656DE" w:rsidP="00F656DE">
            <w:pPr>
              <w:pStyle w:val="naisc"/>
              <w:spacing w:before="0" w:after="0"/>
              <w:jc w:val="both"/>
              <w:rPr>
                <w:b/>
              </w:rPr>
            </w:pPr>
            <w:r w:rsidRPr="00D45F18">
              <w:rPr>
                <w:b/>
              </w:rPr>
              <w:t>Tieslietu ministrijas 22.05.2020 iebildums:</w:t>
            </w:r>
          </w:p>
          <w:p w14:paraId="07AFEA65" w14:textId="5176B4C5" w:rsidR="00F656DE" w:rsidRPr="00D45F18" w:rsidRDefault="00F656DE" w:rsidP="00F656DE">
            <w:pPr>
              <w:pStyle w:val="naisc"/>
              <w:spacing w:before="0" w:after="0"/>
              <w:jc w:val="both"/>
              <w:rPr>
                <w:bCs/>
              </w:rPr>
            </w:pPr>
            <w:r w:rsidRPr="00D45F18">
              <w:rPr>
                <w:bCs/>
              </w:rPr>
              <w:t>4.</w:t>
            </w:r>
            <w:r w:rsidRPr="00D45F18">
              <w:rPr>
                <w:bCs/>
              </w:rPr>
              <w:tab/>
              <w:t>Lūdzam projekta 10.6. apakšpunktā norādīt PTAC tīmekļa vietnes adresi, kurā norādīta informācija, kas saimnieciskās darbības veicējam ir jāiesniedz, lai saņemtu grantu.</w:t>
            </w:r>
          </w:p>
        </w:tc>
        <w:tc>
          <w:tcPr>
            <w:tcW w:w="3827" w:type="dxa"/>
            <w:gridSpan w:val="2"/>
            <w:tcBorders>
              <w:top w:val="single" w:sz="6" w:space="0" w:color="000000"/>
              <w:left w:val="single" w:sz="6" w:space="0" w:color="000000"/>
              <w:bottom w:val="single" w:sz="6" w:space="0" w:color="000000"/>
              <w:right w:val="single" w:sz="6" w:space="0" w:color="000000"/>
            </w:tcBorders>
          </w:tcPr>
          <w:p w14:paraId="02BFCC7B" w14:textId="312CC7BA" w:rsidR="00F656DE" w:rsidRPr="00D45F18" w:rsidRDefault="00F656DE" w:rsidP="00F656DE">
            <w:pPr>
              <w:pStyle w:val="naisc"/>
              <w:jc w:val="left"/>
              <w:rPr>
                <w:b/>
              </w:rPr>
            </w:pPr>
            <w:r w:rsidRPr="00D45F18">
              <w:rPr>
                <w:b/>
              </w:rPr>
              <w:t>Ņemts vērā</w:t>
            </w:r>
          </w:p>
        </w:tc>
        <w:tc>
          <w:tcPr>
            <w:tcW w:w="3235" w:type="dxa"/>
            <w:tcBorders>
              <w:top w:val="single" w:sz="4" w:space="0" w:color="auto"/>
              <w:left w:val="single" w:sz="4" w:space="0" w:color="auto"/>
              <w:bottom w:val="single" w:sz="4" w:space="0" w:color="auto"/>
            </w:tcBorders>
          </w:tcPr>
          <w:p w14:paraId="13144F79" w14:textId="1FDF81E8" w:rsidR="00F656DE" w:rsidRPr="00D45F18" w:rsidRDefault="00F656DE" w:rsidP="00F656DE">
            <w:pPr>
              <w:jc w:val="both"/>
              <w:rPr>
                <w:szCs w:val="24"/>
              </w:rPr>
            </w:pPr>
            <w:r w:rsidRPr="00D45F18">
              <w:rPr>
                <w:szCs w:val="24"/>
              </w:rPr>
              <w:t>10.6.</w:t>
            </w:r>
            <w:r w:rsidRPr="00D45F18">
              <w:rPr>
                <w:szCs w:val="24"/>
              </w:rPr>
              <w:tab/>
              <w:t>citu PTAC tīmekļa vietnē  http://www.ptac.gov.lv/lv/content/kompleksu-un-saistitu-turisma-pakalpojumu-sniegsana norādīto informāciju.</w:t>
            </w:r>
          </w:p>
        </w:tc>
      </w:tr>
      <w:tr w:rsidR="004656AC" w:rsidRPr="00D45F18" w14:paraId="21FCC747" w14:textId="77777777" w:rsidTr="004C29BA">
        <w:tc>
          <w:tcPr>
            <w:tcW w:w="675" w:type="dxa"/>
            <w:tcBorders>
              <w:top w:val="single" w:sz="6" w:space="0" w:color="000000"/>
              <w:left w:val="single" w:sz="6" w:space="0" w:color="000000"/>
              <w:bottom w:val="single" w:sz="6" w:space="0" w:color="000000"/>
              <w:right w:val="single" w:sz="6" w:space="0" w:color="000000"/>
            </w:tcBorders>
          </w:tcPr>
          <w:p w14:paraId="2A34729E" w14:textId="77777777" w:rsidR="004656AC" w:rsidRPr="00D45F18" w:rsidRDefault="004656AC" w:rsidP="00F656DE">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391DDB0F" w14:textId="77777777" w:rsidR="004656AC" w:rsidRPr="00D45F18" w:rsidRDefault="004656AC" w:rsidP="00F656DE">
            <w:pPr>
              <w:rPr>
                <w:lang w:eastAsia="lv-LV"/>
              </w:rPr>
            </w:pPr>
          </w:p>
        </w:tc>
        <w:tc>
          <w:tcPr>
            <w:tcW w:w="4253" w:type="dxa"/>
            <w:tcBorders>
              <w:top w:val="single" w:sz="6" w:space="0" w:color="000000"/>
              <w:left w:val="single" w:sz="6" w:space="0" w:color="000000"/>
              <w:bottom w:val="single" w:sz="6" w:space="0" w:color="000000"/>
              <w:right w:val="single" w:sz="6" w:space="0" w:color="000000"/>
            </w:tcBorders>
          </w:tcPr>
          <w:p w14:paraId="1E36FFC0" w14:textId="77777777" w:rsidR="004656AC" w:rsidRDefault="004656AC" w:rsidP="004656AC">
            <w:pPr>
              <w:pStyle w:val="naisc"/>
              <w:spacing w:before="0" w:after="0"/>
              <w:jc w:val="both"/>
              <w:rPr>
                <w:b/>
              </w:rPr>
            </w:pPr>
            <w:r w:rsidRPr="00D45F18">
              <w:rPr>
                <w:b/>
              </w:rPr>
              <w:t xml:space="preserve">Patērētāju tiesību aizsardzības centra </w:t>
            </w:r>
            <w:r>
              <w:rPr>
                <w:b/>
              </w:rPr>
              <w:t>04</w:t>
            </w:r>
            <w:r w:rsidRPr="00D45F18">
              <w:rPr>
                <w:b/>
              </w:rPr>
              <w:t>.</w:t>
            </w:r>
            <w:r>
              <w:rPr>
                <w:b/>
              </w:rPr>
              <w:t>06</w:t>
            </w:r>
            <w:r w:rsidRPr="00D45F18">
              <w:rPr>
                <w:b/>
              </w:rPr>
              <w:t>.2020. komentārs:</w:t>
            </w:r>
          </w:p>
          <w:p w14:paraId="4969A91D" w14:textId="1CDA1F58" w:rsidR="004656AC" w:rsidRPr="004656AC" w:rsidRDefault="004656AC" w:rsidP="00F656DE">
            <w:pPr>
              <w:pStyle w:val="naisc"/>
              <w:spacing w:before="0" w:after="0"/>
              <w:jc w:val="both"/>
              <w:rPr>
                <w:bCs/>
              </w:rPr>
            </w:pPr>
            <w:r w:rsidRPr="004656AC">
              <w:rPr>
                <w:bCs/>
              </w:rPr>
              <w:t>6.</w:t>
            </w:r>
            <w:r w:rsidRPr="004656AC">
              <w:rPr>
                <w:bCs/>
              </w:rPr>
              <w:tab/>
              <w:t>Lūdzam precizēt Projektā vai anotācijā, kura ir Projekta 10.6.apakšpunktā “cita informācija”, kas jāpublicē PTAC mājaslapā.</w:t>
            </w:r>
          </w:p>
        </w:tc>
        <w:tc>
          <w:tcPr>
            <w:tcW w:w="3827" w:type="dxa"/>
            <w:gridSpan w:val="2"/>
            <w:tcBorders>
              <w:top w:val="single" w:sz="6" w:space="0" w:color="000000"/>
              <w:left w:val="single" w:sz="6" w:space="0" w:color="000000"/>
              <w:bottom w:val="single" w:sz="6" w:space="0" w:color="000000"/>
              <w:right w:val="single" w:sz="6" w:space="0" w:color="000000"/>
            </w:tcBorders>
          </w:tcPr>
          <w:p w14:paraId="0AA8AA20" w14:textId="77777777" w:rsidR="004656AC" w:rsidRDefault="004656AC" w:rsidP="00F656DE">
            <w:pPr>
              <w:pStyle w:val="naisc"/>
              <w:jc w:val="left"/>
              <w:rPr>
                <w:b/>
              </w:rPr>
            </w:pPr>
            <w:r>
              <w:rPr>
                <w:b/>
              </w:rPr>
              <w:t>Ņemts vērā</w:t>
            </w:r>
          </w:p>
          <w:p w14:paraId="75898F21" w14:textId="19027FAD" w:rsidR="004656AC" w:rsidRPr="004656AC" w:rsidRDefault="004656AC" w:rsidP="00F656DE">
            <w:pPr>
              <w:pStyle w:val="naisc"/>
              <w:jc w:val="left"/>
              <w:rPr>
                <w:bCs/>
              </w:rPr>
            </w:pPr>
            <w:r w:rsidRPr="004656AC">
              <w:rPr>
                <w:bCs/>
              </w:rPr>
              <w:t>Skat. augstāk</w:t>
            </w:r>
          </w:p>
        </w:tc>
        <w:tc>
          <w:tcPr>
            <w:tcW w:w="3235" w:type="dxa"/>
            <w:tcBorders>
              <w:top w:val="single" w:sz="4" w:space="0" w:color="auto"/>
              <w:left w:val="single" w:sz="4" w:space="0" w:color="auto"/>
              <w:bottom w:val="single" w:sz="4" w:space="0" w:color="auto"/>
            </w:tcBorders>
          </w:tcPr>
          <w:p w14:paraId="3944DDC6" w14:textId="77777777" w:rsidR="004656AC" w:rsidRPr="00D45F18" w:rsidRDefault="004656AC" w:rsidP="00F656DE">
            <w:pPr>
              <w:jc w:val="both"/>
              <w:rPr>
                <w:szCs w:val="24"/>
              </w:rPr>
            </w:pPr>
          </w:p>
        </w:tc>
      </w:tr>
      <w:tr w:rsidR="005F4AD8" w:rsidRPr="00D45F18" w14:paraId="05CB6AEF" w14:textId="77777777" w:rsidTr="004C29BA">
        <w:tc>
          <w:tcPr>
            <w:tcW w:w="675" w:type="dxa"/>
            <w:tcBorders>
              <w:top w:val="single" w:sz="6" w:space="0" w:color="000000"/>
              <w:left w:val="single" w:sz="6" w:space="0" w:color="000000"/>
              <w:bottom w:val="single" w:sz="6" w:space="0" w:color="000000"/>
              <w:right w:val="single" w:sz="6" w:space="0" w:color="000000"/>
            </w:tcBorders>
          </w:tcPr>
          <w:p w14:paraId="6B666839" w14:textId="77777777" w:rsidR="005F4AD8" w:rsidRPr="00D45F18" w:rsidRDefault="005F4AD8" w:rsidP="00F656DE">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52B93204" w14:textId="77777777" w:rsidR="005F4AD8" w:rsidRPr="00D45F18" w:rsidRDefault="005F4AD8" w:rsidP="00F656DE">
            <w:pPr>
              <w:rPr>
                <w:lang w:eastAsia="lv-LV"/>
              </w:rPr>
            </w:pPr>
          </w:p>
        </w:tc>
        <w:tc>
          <w:tcPr>
            <w:tcW w:w="4253" w:type="dxa"/>
            <w:tcBorders>
              <w:top w:val="single" w:sz="6" w:space="0" w:color="000000"/>
              <w:left w:val="single" w:sz="6" w:space="0" w:color="000000"/>
              <w:bottom w:val="single" w:sz="6" w:space="0" w:color="000000"/>
              <w:right w:val="single" w:sz="6" w:space="0" w:color="000000"/>
            </w:tcBorders>
          </w:tcPr>
          <w:p w14:paraId="6B5A9CCD" w14:textId="77777777" w:rsidR="004000DF" w:rsidRDefault="004000DF" w:rsidP="004000DF">
            <w:pPr>
              <w:pStyle w:val="naisc"/>
              <w:spacing w:before="0" w:after="0"/>
              <w:jc w:val="both"/>
              <w:rPr>
                <w:b/>
              </w:rPr>
            </w:pPr>
            <w:r w:rsidRPr="00D45F18">
              <w:rPr>
                <w:b/>
              </w:rPr>
              <w:t xml:space="preserve">Patērētāju tiesību aizsardzības centra </w:t>
            </w:r>
            <w:r>
              <w:rPr>
                <w:b/>
              </w:rPr>
              <w:t>04</w:t>
            </w:r>
            <w:r w:rsidRPr="00D45F18">
              <w:rPr>
                <w:b/>
              </w:rPr>
              <w:t>.</w:t>
            </w:r>
            <w:r>
              <w:rPr>
                <w:b/>
              </w:rPr>
              <w:t>06</w:t>
            </w:r>
            <w:r w:rsidRPr="00D45F18">
              <w:rPr>
                <w:b/>
              </w:rPr>
              <w:t>.2020. komentārs:</w:t>
            </w:r>
          </w:p>
          <w:p w14:paraId="25C09F18" w14:textId="10C4AB50" w:rsidR="005F4AD8" w:rsidRPr="004000DF" w:rsidRDefault="004000DF" w:rsidP="004656AC">
            <w:pPr>
              <w:pStyle w:val="naisc"/>
              <w:spacing w:before="0" w:after="0"/>
              <w:jc w:val="both"/>
              <w:rPr>
                <w:bCs/>
              </w:rPr>
            </w:pPr>
            <w:r w:rsidRPr="004000DF">
              <w:rPr>
                <w:bCs/>
              </w:rPr>
              <w:t>7.</w:t>
            </w:r>
            <w:r w:rsidRPr="004000DF">
              <w:rPr>
                <w:bCs/>
              </w:rPr>
              <w:tab/>
              <w:t xml:space="preserve">Projekta 11.punktā  noteikts, ka PTAC piešķir grantu, pamatojoties uz saimnieciskās darbības veicēja iesniegtajiem dokumentiem, finansējot </w:t>
            </w:r>
            <w:r w:rsidRPr="004000DF">
              <w:rPr>
                <w:bCs/>
              </w:rPr>
              <w:lastRenderedPageBreak/>
              <w:t xml:space="preserve">tikai tādas darbības, kuras PTAC ir atzinis par pamatotām un saistītām ar repatriācijas izmaksu segšanu saistībā ar Covid-19 izplatība. No Projekta joprojām nav saprotams un definēts, kādā veidā un vadoties pēc kādiem kritērijiem, PTAC varēs izvērtēt, vai attiecīgā darbība ir uzskatāma par pamatotu un vai šī darbība ir uzskatāma par saistītu ar repatriācijas izmaksu segšanu.  Lai gan anotācijas I.sadaļas “Tiesību akta projekta izstrādes nepieciešamība” 2.punktā “Pašreizējā situācija un problēmas, kuru risināšanai tiesību akta projekts izstrādāts, tiesiskā regulējuma mērķis un būtība” 3.lpp. tostarp minēts, ka “ar grantiem tiek kompensētas ārkārtas transporta izmaksas, kas radās nogādājot ceļotājus atpakaļ izbraukšanas vietā (Latvijā) Covid-19 izraisītā ārkārtas stāvokļa laikā no 2020.gada 12.marta (Latvijas valdība izsludināja ārkārtējo situāciju) līdz 9.jūnijam (ārkārtējās situācijas beigas)”, joprojām ne no anotācijās, ne arī no paša Projekta nav konkrēti saprotams, kādi izdevumi ir uzskatāmi par transporta izmaksām. Piemēram, vai par transporta izmaksām ir uzskatāms arī darbinieku atalgojums, transporta izmaksas līdz lidostai u.c. Līdz ar to lūdzam, konsultējoties ar speciālistiem tūrisma nozarē, Projekta tekstā konkrēti definēt, ko šī Projekta izpratnē nozīmē repatriācija </w:t>
            </w:r>
            <w:r w:rsidRPr="004000DF">
              <w:rPr>
                <w:bCs/>
              </w:rPr>
              <w:lastRenderedPageBreak/>
              <w:t>(laika periods, pārvadājuma veids, proti, ka tas attiecas tikai uz aviopārvadājumiem, ja iespējams, konkrēti maršruti un/vai reisu veidi), kā arī, kādas konkrēti izmaksas ir kompensējamas. Lūdzam Projekta tekstā konkrēti norādīt, kādas izmaksas ir uzskatāmas par transporta izmaksām un kuras izmaksas ir uzskatāmas par tādām, kuras ir atmaksājamas, kā arī norādīt, kādi pierādījumi (piemēram, apmaksāti rēķini) jāiesniedz, lai pierādītu un apliecinātu šīs izmaksas un to pamatotību.</w:t>
            </w:r>
          </w:p>
        </w:tc>
        <w:tc>
          <w:tcPr>
            <w:tcW w:w="3827" w:type="dxa"/>
            <w:gridSpan w:val="2"/>
            <w:tcBorders>
              <w:top w:val="single" w:sz="6" w:space="0" w:color="000000"/>
              <w:left w:val="single" w:sz="6" w:space="0" w:color="000000"/>
              <w:bottom w:val="single" w:sz="6" w:space="0" w:color="000000"/>
              <w:right w:val="single" w:sz="6" w:space="0" w:color="000000"/>
            </w:tcBorders>
          </w:tcPr>
          <w:p w14:paraId="69A414D0" w14:textId="7E1F5DE0" w:rsidR="005F4AD8" w:rsidRDefault="00B0188E" w:rsidP="00F656DE">
            <w:pPr>
              <w:pStyle w:val="naisc"/>
              <w:jc w:val="left"/>
              <w:rPr>
                <w:b/>
              </w:rPr>
            </w:pPr>
            <w:r>
              <w:rPr>
                <w:b/>
              </w:rPr>
              <w:lastRenderedPageBreak/>
              <w:t>Ņemts vērā</w:t>
            </w:r>
          </w:p>
        </w:tc>
        <w:tc>
          <w:tcPr>
            <w:tcW w:w="3235" w:type="dxa"/>
            <w:tcBorders>
              <w:top w:val="single" w:sz="4" w:space="0" w:color="auto"/>
              <w:left w:val="single" w:sz="4" w:space="0" w:color="auto"/>
              <w:bottom w:val="single" w:sz="4" w:space="0" w:color="auto"/>
            </w:tcBorders>
          </w:tcPr>
          <w:p w14:paraId="1D953574" w14:textId="77777777" w:rsidR="00C2661D" w:rsidRPr="00C2661D" w:rsidRDefault="00C2661D" w:rsidP="00C2661D">
            <w:pPr>
              <w:jc w:val="both"/>
              <w:rPr>
                <w:szCs w:val="24"/>
              </w:rPr>
            </w:pPr>
            <w:r w:rsidRPr="00C2661D">
              <w:rPr>
                <w:szCs w:val="24"/>
              </w:rPr>
              <w:t>7.</w:t>
            </w:r>
            <w:r w:rsidRPr="00C2661D">
              <w:rPr>
                <w:szCs w:val="24"/>
              </w:rPr>
              <w:tab/>
              <w:t>Granti paredzēti Covid-19 ietekmēto saimnieciskās darbības veicēju repatriācijas izmaksu segšanai:</w:t>
            </w:r>
          </w:p>
          <w:p w14:paraId="003076C4" w14:textId="77777777" w:rsidR="00C2661D" w:rsidRPr="00C2661D" w:rsidRDefault="00C2661D" w:rsidP="00C2661D">
            <w:pPr>
              <w:jc w:val="both"/>
              <w:rPr>
                <w:szCs w:val="24"/>
              </w:rPr>
            </w:pPr>
            <w:r w:rsidRPr="00C2661D">
              <w:rPr>
                <w:szCs w:val="24"/>
              </w:rPr>
              <w:lastRenderedPageBreak/>
              <w:t>7.1.</w:t>
            </w:r>
            <w:r w:rsidRPr="00C2661D">
              <w:rPr>
                <w:szCs w:val="24"/>
              </w:rPr>
              <w:tab/>
              <w:t xml:space="preserve">repatriāciju organizēja un apmaksāja licencēts tūrisma operators; </w:t>
            </w:r>
          </w:p>
          <w:p w14:paraId="5E48E597" w14:textId="77777777" w:rsidR="00C2661D" w:rsidRPr="00C2661D" w:rsidRDefault="00C2661D" w:rsidP="00C2661D">
            <w:pPr>
              <w:jc w:val="both"/>
              <w:rPr>
                <w:szCs w:val="24"/>
              </w:rPr>
            </w:pPr>
            <w:r w:rsidRPr="00C2661D">
              <w:rPr>
                <w:szCs w:val="24"/>
              </w:rPr>
              <w:t>7.2.</w:t>
            </w:r>
            <w:r w:rsidRPr="00C2661D">
              <w:rPr>
                <w:szCs w:val="24"/>
              </w:rPr>
              <w:tab/>
              <w:t>repatriācijas reiss organizēts, jo tūrisma ceļojums pārtraukts priekšlaicīgi sakarā ar Latvijas valdības izziņoto ārkārtas stāvokli saistībā ar Covid-19, lai tūristi atgrieztos Latvijā pirms 2020.gada 17.martā tiek atcelti starptautiskie pasažieru pārvadājumi caur lidostām;</w:t>
            </w:r>
          </w:p>
          <w:p w14:paraId="2D9CA807" w14:textId="77777777" w:rsidR="00C2661D" w:rsidRPr="00C2661D" w:rsidRDefault="00C2661D" w:rsidP="00C2661D">
            <w:pPr>
              <w:jc w:val="both"/>
              <w:rPr>
                <w:szCs w:val="24"/>
              </w:rPr>
            </w:pPr>
            <w:r w:rsidRPr="00C2661D">
              <w:rPr>
                <w:szCs w:val="24"/>
              </w:rPr>
              <w:t>7.3.</w:t>
            </w:r>
            <w:r w:rsidRPr="00C2661D">
              <w:rPr>
                <w:szCs w:val="24"/>
              </w:rPr>
              <w:tab/>
              <w:t>par repatriācijas reisu no tūristiem netika iekasēta papildus samaksa;</w:t>
            </w:r>
          </w:p>
          <w:p w14:paraId="56BF5923" w14:textId="6DE6D20E" w:rsidR="005F4AD8" w:rsidRPr="00D45F18" w:rsidRDefault="00C2661D" w:rsidP="00C2661D">
            <w:pPr>
              <w:jc w:val="both"/>
              <w:rPr>
                <w:szCs w:val="24"/>
              </w:rPr>
            </w:pPr>
            <w:r w:rsidRPr="00C2661D">
              <w:rPr>
                <w:szCs w:val="24"/>
              </w:rPr>
              <w:t>7.4.</w:t>
            </w:r>
            <w:r w:rsidRPr="00C2661D">
              <w:rPr>
                <w:szCs w:val="24"/>
              </w:rPr>
              <w:tab/>
              <w:t>repatriācija notika pēc 2020.gada 12.marta, kad tika izsludināts ārkārtas stāvoklis Latvijā;</w:t>
            </w:r>
          </w:p>
        </w:tc>
      </w:tr>
      <w:tr w:rsidR="002F6366" w:rsidRPr="00D45F18" w14:paraId="79EB75EC" w14:textId="77777777" w:rsidTr="004C29BA">
        <w:tc>
          <w:tcPr>
            <w:tcW w:w="675" w:type="dxa"/>
            <w:tcBorders>
              <w:top w:val="single" w:sz="6" w:space="0" w:color="000000"/>
              <w:left w:val="single" w:sz="6" w:space="0" w:color="000000"/>
              <w:bottom w:val="single" w:sz="6" w:space="0" w:color="000000"/>
              <w:right w:val="single" w:sz="6" w:space="0" w:color="000000"/>
            </w:tcBorders>
          </w:tcPr>
          <w:p w14:paraId="0C260120" w14:textId="77777777" w:rsidR="002F6366" w:rsidRPr="00D45F18" w:rsidRDefault="002F6366" w:rsidP="00F656DE">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2905DC1A" w14:textId="77777777" w:rsidR="002F6366" w:rsidRPr="00D45F18" w:rsidRDefault="002F6366" w:rsidP="00F656DE">
            <w:pPr>
              <w:rPr>
                <w:lang w:eastAsia="lv-LV"/>
              </w:rPr>
            </w:pPr>
          </w:p>
        </w:tc>
        <w:tc>
          <w:tcPr>
            <w:tcW w:w="4253" w:type="dxa"/>
            <w:tcBorders>
              <w:top w:val="single" w:sz="6" w:space="0" w:color="000000"/>
              <w:left w:val="single" w:sz="6" w:space="0" w:color="000000"/>
              <w:bottom w:val="single" w:sz="6" w:space="0" w:color="000000"/>
              <w:right w:val="single" w:sz="6" w:space="0" w:color="000000"/>
            </w:tcBorders>
          </w:tcPr>
          <w:p w14:paraId="0C0A4183" w14:textId="77777777" w:rsidR="002F6366" w:rsidRDefault="002F6366" w:rsidP="004000DF">
            <w:pPr>
              <w:pStyle w:val="naisc"/>
              <w:spacing w:before="0" w:after="0"/>
              <w:jc w:val="both"/>
              <w:rPr>
                <w:b/>
              </w:rPr>
            </w:pPr>
            <w:r w:rsidRPr="002F6366">
              <w:rPr>
                <w:b/>
              </w:rPr>
              <w:t>Patērētāju tiesību aizsardzības centra 04.06.2020. komentārs:</w:t>
            </w:r>
          </w:p>
          <w:p w14:paraId="60D9A31E" w14:textId="23E5CDD7" w:rsidR="002F6366" w:rsidRPr="002F6366" w:rsidRDefault="002F6366" w:rsidP="004000DF">
            <w:pPr>
              <w:pStyle w:val="naisc"/>
              <w:spacing w:before="0" w:after="0"/>
              <w:jc w:val="both"/>
              <w:rPr>
                <w:bCs/>
              </w:rPr>
            </w:pPr>
            <w:r w:rsidRPr="002F6366">
              <w:rPr>
                <w:bCs/>
              </w:rPr>
              <w:t>13.</w:t>
            </w:r>
            <w:r w:rsidRPr="002F6366">
              <w:rPr>
                <w:bCs/>
              </w:rPr>
              <w:tab/>
              <w:t>Lūdzam Projektā precizēt un noteikt, ka PTAC izskatot pieteikumu, ir tiesīgs pieprasīt no saimnieciskās darbības veicēja papildu vai precizējošu informāciju, dokumentus, ja vienlaikus ar pieteikumu nav iesniegta visa prasītā informācija, dokumenti. Lūdzam piešķirt PTAC tiesības noteikt papildu informācijas iesniegšanas termiņu, kā arī tiesības atteikt granta piešķiršanu, ja informācija netiek sniegta.</w:t>
            </w:r>
          </w:p>
        </w:tc>
        <w:tc>
          <w:tcPr>
            <w:tcW w:w="3827" w:type="dxa"/>
            <w:gridSpan w:val="2"/>
            <w:tcBorders>
              <w:top w:val="single" w:sz="6" w:space="0" w:color="000000"/>
              <w:left w:val="single" w:sz="6" w:space="0" w:color="000000"/>
              <w:bottom w:val="single" w:sz="6" w:space="0" w:color="000000"/>
              <w:right w:val="single" w:sz="6" w:space="0" w:color="000000"/>
            </w:tcBorders>
          </w:tcPr>
          <w:p w14:paraId="402B2D1D" w14:textId="77777777" w:rsidR="002F6366" w:rsidRDefault="002F6366" w:rsidP="00F656DE">
            <w:pPr>
              <w:pStyle w:val="naisc"/>
              <w:jc w:val="left"/>
              <w:rPr>
                <w:b/>
              </w:rPr>
            </w:pPr>
            <w:r>
              <w:rPr>
                <w:b/>
              </w:rPr>
              <w:t>Ņemts vērā</w:t>
            </w:r>
          </w:p>
          <w:p w14:paraId="18538F4A" w14:textId="7CF0E26B" w:rsidR="002F6366" w:rsidRDefault="002F6366" w:rsidP="00F656DE">
            <w:pPr>
              <w:pStyle w:val="naisc"/>
              <w:jc w:val="left"/>
              <w:rPr>
                <w:b/>
              </w:rPr>
            </w:pPr>
          </w:p>
        </w:tc>
        <w:tc>
          <w:tcPr>
            <w:tcW w:w="3235" w:type="dxa"/>
            <w:tcBorders>
              <w:top w:val="single" w:sz="4" w:space="0" w:color="auto"/>
              <w:left w:val="single" w:sz="4" w:space="0" w:color="auto"/>
              <w:bottom w:val="single" w:sz="4" w:space="0" w:color="auto"/>
            </w:tcBorders>
          </w:tcPr>
          <w:p w14:paraId="58ACD81B" w14:textId="2E00FF6D" w:rsidR="002F6366" w:rsidRDefault="0075771E" w:rsidP="00F656DE">
            <w:pPr>
              <w:jc w:val="both"/>
              <w:rPr>
                <w:szCs w:val="24"/>
              </w:rPr>
            </w:pPr>
            <w:r w:rsidRPr="0075771E">
              <w:rPr>
                <w:szCs w:val="24"/>
              </w:rPr>
              <w:t>11.</w:t>
            </w:r>
            <w:r w:rsidRPr="0075771E">
              <w:rPr>
                <w:szCs w:val="24"/>
              </w:rPr>
              <w:tab/>
              <w:t>PTAC izskatot pieteikumu, ir tiesīgs pieprasīt no saimnieciskās darbības veicēja papildu vai precizējošu informāciju, dokumentus, ja vienlaikus ar pieteikumu nav iesniegta visa prasītā informācija un dokumenti. PTAC ir tiesības noteikt papildu informācijas iesniegšanas termiņu, kā arī tiesības atteikt granta piešķiršanu, ja informācija netiek sniegta.</w:t>
            </w:r>
          </w:p>
        </w:tc>
      </w:tr>
      <w:tr w:rsidR="00F656DE" w:rsidRPr="00D45F18" w14:paraId="5DF5AB17" w14:textId="77777777" w:rsidTr="004C29BA">
        <w:tc>
          <w:tcPr>
            <w:tcW w:w="675" w:type="dxa"/>
            <w:tcBorders>
              <w:top w:val="single" w:sz="6" w:space="0" w:color="000000"/>
              <w:left w:val="single" w:sz="6" w:space="0" w:color="000000"/>
              <w:bottom w:val="single" w:sz="6" w:space="0" w:color="000000"/>
              <w:right w:val="single" w:sz="6" w:space="0" w:color="000000"/>
            </w:tcBorders>
          </w:tcPr>
          <w:p w14:paraId="53E14B76" w14:textId="77777777" w:rsidR="00F656DE" w:rsidRPr="00D45F18" w:rsidRDefault="00F656DE" w:rsidP="00F656DE">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0518D439" w14:textId="03246EB8" w:rsidR="00F656DE" w:rsidRPr="00D45F18" w:rsidRDefault="00F656DE" w:rsidP="00F656DE">
            <w:pPr>
              <w:rPr>
                <w:lang w:eastAsia="lv-LV"/>
              </w:rPr>
            </w:pPr>
            <w:r w:rsidRPr="00D45F18">
              <w:rPr>
                <w:lang w:eastAsia="lv-LV"/>
              </w:rPr>
              <w:t>12.</w:t>
            </w:r>
            <w:r w:rsidRPr="00D45F18">
              <w:rPr>
                <w:lang w:eastAsia="lv-LV"/>
              </w:rPr>
              <w:tab/>
              <w:t>PTAC izvērtējot saimnieciskās darbības veicēja iesniegtos dokumentus, nodrošina četru acu principa ievērošanu.</w:t>
            </w:r>
          </w:p>
        </w:tc>
        <w:tc>
          <w:tcPr>
            <w:tcW w:w="4253" w:type="dxa"/>
            <w:tcBorders>
              <w:top w:val="single" w:sz="6" w:space="0" w:color="000000"/>
              <w:left w:val="single" w:sz="6" w:space="0" w:color="000000"/>
              <w:bottom w:val="single" w:sz="6" w:space="0" w:color="000000"/>
              <w:right w:val="single" w:sz="6" w:space="0" w:color="000000"/>
            </w:tcBorders>
          </w:tcPr>
          <w:p w14:paraId="02C3001E" w14:textId="77777777" w:rsidR="00F656DE" w:rsidRPr="00D45F18" w:rsidRDefault="00F656DE" w:rsidP="00F656DE">
            <w:pPr>
              <w:pStyle w:val="naisc"/>
              <w:spacing w:before="0" w:after="0"/>
              <w:jc w:val="both"/>
              <w:rPr>
                <w:b/>
              </w:rPr>
            </w:pPr>
            <w:r w:rsidRPr="00D45F18">
              <w:rPr>
                <w:b/>
              </w:rPr>
              <w:t>Tieslietu ministrijas 22.05.2020 iebildums:</w:t>
            </w:r>
          </w:p>
          <w:p w14:paraId="249246D5" w14:textId="24ADBB8F" w:rsidR="00F656DE" w:rsidRPr="00D45F18" w:rsidRDefault="00F656DE" w:rsidP="00F656DE">
            <w:pPr>
              <w:pStyle w:val="naisc"/>
              <w:spacing w:before="0" w:after="0"/>
              <w:jc w:val="both"/>
              <w:rPr>
                <w:bCs/>
              </w:rPr>
            </w:pPr>
            <w:r w:rsidRPr="00D45F18">
              <w:rPr>
                <w:bCs/>
              </w:rPr>
              <w:t>5.</w:t>
            </w:r>
            <w:r w:rsidRPr="00D45F18">
              <w:rPr>
                <w:bCs/>
              </w:rPr>
              <w:tab/>
              <w:t xml:space="preserve">Lūdzam izvērtēt iespēju precizēt projekta 12. punktu, skaidrojot jēdzienu “četru acu princips”, kas nav skaidrots projekta anotācijā un nav viennozīmīgi </w:t>
            </w:r>
            <w:r w:rsidRPr="00D45F18">
              <w:rPr>
                <w:bCs/>
              </w:rPr>
              <w:lastRenderedPageBreak/>
              <w:t>uztverams. Lūdzam arī skaidrot, vai minētais princips ir noteikts kādā citā Latvijas normatīvajā aktā vai izriet no tieši piemērojama Eiropas Savienības normatīvā akta (Līguma par Eiropas Savienību, Līguma par Eiropas Savienības darbību vai regulas).</w:t>
            </w:r>
          </w:p>
        </w:tc>
        <w:tc>
          <w:tcPr>
            <w:tcW w:w="3827" w:type="dxa"/>
            <w:gridSpan w:val="2"/>
            <w:tcBorders>
              <w:top w:val="single" w:sz="6" w:space="0" w:color="000000"/>
              <w:left w:val="single" w:sz="6" w:space="0" w:color="000000"/>
              <w:bottom w:val="single" w:sz="6" w:space="0" w:color="000000"/>
              <w:right w:val="single" w:sz="6" w:space="0" w:color="000000"/>
            </w:tcBorders>
          </w:tcPr>
          <w:p w14:paraId="0546EEE7" w14:textId="77777777" w:rsidR="00F656DE" w:rsidRPr="00D45F18" w:rsidRDefault="00F656DE" w:rsidP="00F656DE">
            <w:pPr>
              <w:pStyle w:val="naisc"/>
              <w:jc w:val="left"/>
              <w:rPr>
                <w:b/>
              </w:rPr>
            </w:pPr>
            <w:r w:rsidRPr="00D45F18">
              <w:rPr>
                <w:b/>
              </w:rPr>
              <w:lastRenderedPageBreak/>
              <w:t>Ņemts vērā</w:t>
            </w:r>
          </w:p>
          <w:p w14:paraId="1AB40EBB" w14:textId="642296F3" w:rsidR="00F656DE" w:rsidRPr="00D45F18" w:rsidRDefault="00F656DE" w:rsidP="00F656DE">
            <w:pPr>
              <w:pStyle w:val="naisc"/>
              <w:jc w:val="left"/>
              <w:rPr>
                <w:bCs/>
              </w:rPr>
            </w:pPr>
            <w:r w:rsidRPr="00D45F18">
              <w:rPr>
                <w:bCs/>
              </w:rPr>
              <w:t xml:space="preserve">Skaidrojam, ka četru aci princips (katru dokumentu pārbauda divi darbinieki) ir labā prakse, kas ir de </w:t>
            </w:r>
            <w:r w:rsidRPr="00D45F18">
              <w:rPr>
                <w:bCs/>
              </w:rPr>
              <w:lastRenderedPageBreak/>
              <w:t>facto “zelta standarts” darbībās ar publiskajiem līdzekļiem.</w:t>
            </w:r>
          </w:p>
        </w:tc>
        <w:tc>
          <w:tcPr>
            <w:tcW w:w="3235" w:type="dxa"/>
            <w:tcBorders>
              <w:top w:val="single" w:sz="4" w:space="0" w:color="auto"/>
              <w:left w:val="single" w:sz="4" w:space="0" w:color="auto"/>
              <w:bottom w:val="single" w:sz="4" w:space="0" w:color="auto"/>
            </w:tcBorders>
          </w:tcPr>
          <w:p w14:paraId="08A5DC00" w14:textId="69BA88AD" w:rsidR="00F656DE" w:rsidRPr="00D45F18" w:rsidRDefault="002330C7" w:rsidP="00F656DE">
            <w:pPr>
              <w:jc w:val="both"/>
              <w:rPr>
                <w:szCs w:val="24"/>
              </w:rPr>
            </w:pPr>
            <w:r w:rsidRPr="002330C7">
              <w:rPr>
                <w:szCs w:val="24"/>
              </w:rPr>
              <w:lastRenderedPageBreak/>
              <w:t>13.</w:t>
            </w:r>
            <w:r w:rsidRPr="002330C7">
              <w:rPr>
                <w:szCs w:val="24"/>
              </w:rPr>
              <w:tab/>
              <w:t xml:space="preserve">PTAC izvērtējot saimnieciskās darbības veicēja iesniegtos dokumentus, nodrošina, ka katru dokumentu pārbauda divi PTAC darbinieki (četru acu princips). </w:t>
            </w:r>
            <w:r w:rsidRPr="002330C7">
              <w:rPr>
                <w:szCs w:val="24"/>
              </w:rPr>
              <w:lastRenderedPageBreak/>
              <w:t>Izvērtējuma veikšanā PTAC ir tiesīgs lūgt Ekonomikas ministrijas viedokli.</w:t>
            </w:r>
          </w:p>
        </w:tc>
      </w:tr>
      <w:tr w:rsidR="00F656DE" w:rsidRPr="00D45F18" w14:paraId="4991E3C9" w14:textId="77777777" w:rsidTr="004C29BA">
        <w:tc>
          <w:tcPr>
            <w:tcW w:w="675" w:type="dxa"/>
            <w:tcBorders>
              <w:top w:val="single" w:sz="6" w:space="0" w:color="000000"/>
              <w:left w:val="single" w:sz="6" w:space="0" w:color="000000"/>
              <w:bottom w:val="single" w:sz="6" w:space="0" w:color="000000"/>
              <w:right w:val="single" w:sz="6" w:space="0" w:color="000000"/>
            </w:tcBorders>
          </w:tcPr>
          <w:p w14:paraId="7AB0E169" w14:textId="77777777" w:rsidR="00F656DE" w:rsidRPr="00D45F18" w:rsidRDefault="00F656DE" w:rsidP="00F656DE">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6EC47526" w14:textId="77777777" w:rsidR="00F656DE" w:rsidRPr="00D45F18" w:rsidRDefault="00F656DE" w:rsidP="00F656DE">
            <w:pPr>
              <w:rPr>
                <w:lang w:eastAsia="lv-LV"/>
              </w:rPr>
            </w:pPr>
          </w:p>
        </w:tc>
        <w:tc>
          <w:tcPr>
            <w:tcW w:w="4253" w:type="dxa"/>
            <w:tcBorders>
              <w:top w:val="single" w:sz="6" w:space="0" w:color="000000"/>
              <w:left w:val="single" w:sz="6" w:space="0" w:color="000000"/>
              <w:bottom w:val="single" w:sz="6" w:space="0" w:color="000000"/>
              <w:right w:val="single" w:sz="6" w:space="0" w:color="000000"/>
            </w:tcBorders>
          </w:tcPr>
          <w:p w14:paraId="167F18EB" w14:textId="77777777" w:rsidR="00F656DE" w:rsidRPr="00D45F18" w:rsidRDefault="00F656DE" w:rsidP="00F656DE">
            <w:pPr>
              <w:pStyle w:val="naisc"/>
              <w:spacing w:before="0" w:after="0"/>
              <w:jc w:val="both"/>
              <w:rPr>
                <w:b/>
              </w:rPr>
            </w:pPr>
            <w:r w:rsidRPr="00D45F18">
              <w:rPr>
                <w:b/>
              </w:rPr>
              <w:t>Patērētāju tiesību aizsardzības centra 27.05.2020. komentārs:</w:t>
            </w:r>
          </w:p>
          <w:p w14:paraId="01CF2453" w14:textId="0138CB56" w:rsidR="00F656DE" w:rsidRPr="00D45F18" w:rsidRDefault="00F656DE" w:rsidP="00F656DE">
            <w:pPr>
              <w:pStyle w:val="naisc"/>
              <w:spacing w:before="0" w:after="0"/>
              <w:jc w:val="both"/>
              <w:rPr>
                <w:bCs/>
              </w:rPr>
            </w:pPr>
            <w:r w:rsidRPr="00D45F18">
              <w:rPr>
                <w:bCs/>
              </w:rPr>
              <w:t>3.</w:t>
            </w:r>
            <w:r w:rsidRPr="00D45F18">
              <w:rPr>
                <w:bCs/>
              </w:rPr>
              <w:tab/>
              <w:t>Vienlaikus aicinām izvērtēt, vai Projekta teksts atbilst juridiskās tehnikas prasībām, piemēram, 12.punkta formulējums.</w:t>
            </w:r>
          </w:p>
        </w:tc>
        <w:tc>
          <w:tcPr>
            <w:tcW w:w="3827" w:type="dxa"/>
            <w:gridSpan w:val="2"/>
            <w:tcBorders>
              <w:top w:val="single" w:sz="6" w:space="0" w:color="000000"/>
              <w:left w:val="single" w:sz="6" w:space="0" w:color="000000"/>
              <w:bottom w:val="single" w:sz="6" w:space="0" w:color="000000"/>
              <w:right w:val="single" w:sz="6" w:space="0" w:color="000000"/>
            </w:tcBorders>
          </w:tcPr>
          <w:p w14:paraId="359B586E" w14:textId="77777777" w:rsidR="00081603" w:rsidRDefault="00F656DE" w:rsidP="00F656DE">
            <w:pPr>
              <w:pStyle w:val="naisc"/>
              <w:jc w:val="left"/>
              <w:rPr>
                <w:b/>
              </w:rPr>
            </w:pPr>
            <w:r w:rsidRPr="00D45F18">
              <w:rPr>
                <w:b/>
              </w:rPr>
              <w:t xml:space="preserve">Ņemts vērā </w:t>
            </w:r>
          </w:p>
          <w:p w14:paraId="02B13ED3" w14:textId="04068403" w:rsidR="00F656DE" w:rsidRPr="00D45F18" w:rsidRDefault="00F656DE" w:rsidP="00F656DE">
            <w:pPr>
              <w:pStyle w:val="naisc"/>
              <w:jc w:val="left"/>
              <w:rPr>
                <w:b/>
              </w:rPr>
            </w:pPr>
            <w:r w:rsidRPr="00081603">
              <w:rPr>
                <w:bCs/>
              </w:rPr>
              <w:t>skatīt augstāk</w:t>
            </w:r>
            <w:r w:rsidR="000F25B0">
              <w:rPr>
                <w:bCs/>
              </w:rPr>
              <w:t>.</w:t>
            </w:r>
          </w:p>
        </w:tc>
        <w:tc>
          <w:tcPr>
            <w:tcW w:w="3235" w:type="dxa"/>
            <w:tcBorders>
              <w:top w:val="single" w:sz="4" w:space="0" w:color="auto"/>
              <w:left w:val="single" w:sz="4" w:space="0" w:color="auto"/>
              <w:bottom w:val="single" w:sz="4" w:space="0" w:color="auto"/>
            </w:tcBorders>
          </w:tcPr>
          <w:p w14:paraId="64C3E0BF" w14:textId="77777777" w:rsidR="00F656DE" w:rsidRPr="00D45F18" w:rsidRDefault="00F656DE" w:rsidP="00F656DE">
            <w:pPr>
              <w:jc w:val="both"/>
              <w:rPr>
                <w:szCs w:val="24"/>
              </w:rPr>
            </w:pPr>
          </w:p>
        </w:tc>
      </w:tr>
      <w:tr w:rsidR="00566DAE" w:rsidRPr="00D45F18" w14:paraId="5B62E29A" w14:textId="77777777" w:rsidTr="004C29BA">
        <w:tc>
          <w:tcPr>
            <w:tcW w:w="675" w:type="dxa"/>
            <w:tcBorders>
              <w:top w:val="single" w:sz="6" w:space="0" w:color="000000"/>
              <w:left w:val="single" w:sz="6" w:space="0" w:color="000000"/>
              <w:bottom w:val="single" w:sz="6" w:space="0" w:color="000000"/>
              <w:right w:val="single" w:sz="6" w:space="0" w:color="000000"/>
            </w:tcBorders>
          </w:tcPr>
          <w:p w14:paraId="6FC87339" w14:textId="77777777" w:rsidR="00566DAE" w:rsidRPr="00D45F18" w:rsidRDefault="00566DAE" w:rsidP="00F656DE">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77F937D5" w14:textId="77777777" w:rsidR="00566DAE" w:rsidRPr="00D45F18" w:rsidRDefault="00566DAE" w:rsidP="00F656DE">
            <w:pPr>
              <w:rPr>
                <w:lang w:eastAsia="lv-LV"/>
              </w:rPr>
            </w:pPr>
          </w:p>
        </w:tc>
        <w:tc>
          <w:tcPr>
            <w:tcW w:w="4253" w:type="dxa"/>
            <w:tcBorders>
              <w:top w:val="single" w:sz="6" w:space="0" w:color="000000"/>
              <w:left w:val="single" w:sz="6" w:space="0" w:color="000000"/>
              <w:bottom w:val="single" w:sz="6" w:space="0" w:color="000000"/>
              <w:right w:val="single" w:sz="6" w:space="0" w:color="000000"/>
            </w:tcBorders>
          </w:tcPr>
          <w:p w14:paraId="2E983C86" w14:textId="77777777" w:rsidR="00566DAE" w:rsidRDefault="00566DAE" w:rsidP="00566DAE">
            <w:pPr>
              <w:pStyle w:val="naisc"/>
              <w:spacing w:before="0" w:after="0"/>
              <w:jc w:val="both"/>
              <w:rPr>
                <w:b/>
              </w:rPr>
            </w:pPr>
            <w:r w:rsidRPr="00D45F18">
              <w:rPr>
                <w:b/>
              </w:rPr>
              <w:t xml:space="preserve">Patērētāju tiesību aizsardzības centra </w:t>
            </w:r>
            <w:r>
              <w:rPr>
                <w:b/>
              </w:rPr>
              <w:t>04</w:t>
            </w:r>
            <w:r w:rsidRPr="00D45F18">
              <w:rPr>
                <w:b/>
              </w:rPr>
              <w:t>.</w:t>
            </w:r>
            <w:r>
              <w:rPr>
                <w:b/>
              </w:rPr>
              <w:t>06</w:t>
            </w:r>
            <w:r w:rsidRPr="00D45F18">
              <w:rPr>
                <w:b/>
              </w:rPr>
              <w:t>.2020. komentārs:</w:t>
            </w:r>
          </w:p>
          <w:p w14:paraId="2EDFD666" w14:textId="7D783089" w:rsidR="00566DAE" w:rsidRPr="004734CC" w:rsidRDefault="004734CC" w:rsidP="00F656DE">
            <w:pPr>
              <w:pStyle w:val="naisc"/>
              <w:spacing w:before="0" w:after="0"/>
              <w:jc w:val="both"/>
              <w:rPr>
                <w:bCs/>
              </w:rPr>
            </w:pPr>
            <w:r w:rsidRPr="004734CC">
              <w:rPr>
                <w:bCs/>
              </w:rPr>
              <w:t>15.</w:t>
            </w:r>
            <w:r w:rsidRPr="004734CC">
              <w:rPr>
                <w:bCs/>
              </w:rPr>
              <w:tab/>
              <w:t>Vienlaikus joprojām uzturam savus iebildumus par to, ka PTAC darbiniekiem nav zināšanu un pieredzes attiecībā uz valsts atbalsta piešķiršanas izvērtēšanu. Līdz ar to lūdzam iekļaut Projektā punktu, ka PTAC ir tiesīgs lūgt Ekonomikas ministrijas atzinumu pirms atbalsta piešķiršanas. Vienlaikus lūdzam nodrošināt PTAC iesaistītajiem darbiniekiem apmācības par atbalsta piešķiršanu, t.sk., par Eiropas Komisijas 2004. gada 21. aprīļa regulas (EK) Nr.794/2004, ar ko īsteno Padomes Regulu (ES) 2015/1589, ar ko nosaka sīki izstrādātus noteikumus Līguma par Eiropas Savienības darbību 108. panta piemērošanai (turpmāk – Komisijas regula Nr.794/2004) prasībām.</w:t>
            </w:r>
          </w:p>
        </w:tc>
        <w:tc>
          <w:tcPr>
            <w:tcW w:w="3827" w:type="dxa"/>
            <w:gridSpan w:val="2"/>
            <w:tcBorders>
              <w:top w:val="single" w:sz="6" w:space="0" w:color="000000"/>
              <w:left w:val="single" w:sz="6" w:space="0" w:color="000000"/>
              <w:bottom w:val="single" w:sz="6" w:space="0" w:color="000000"/>
              <w:right w:val="single" w:sz="6" w:space="0" w:color="000000"/>
            </w:tcBorders>
          </w:tcPr>
          <w:p w14:paraId="4EB7A08E" w14:textId="77777777" w:rsidR="00566DAE" w:rsidRDefault="006C52D5" w:rsidP="00F656DE">
            <w:pPr>
              <w:pStyle w:val="naisc"/>
              <w:jc w:val="left"/>
              <w:rPr>
                <w:b/>
              </w:rPr>
            </w:pPr>
            <w:r>
              <w:rPr>
                <w:b/>
              </w:rPr>
              <w:t>Ņemts vērā</w:t>
            </w:r>
          </w:p>
          <w:p w14:paraId="5C30CFCF" w14:textId="6C8BEAB2" w:rsidR="006C52D5" w:rsidRPr="00D45F18" w:rsidRDefault="006C52D5" w:rsidP="00F656DE">
            <w:pPr>
              <w:pStyle w:val="naisc"/>
              <w:jc w:val="left"/>
              <w:rPr>
                <w:b/>
              </w:rPr>
            </w:pPr>
          </w:p>
        </w:tc>
        <w:tc>
          <w:tcPr>
            <w:tcW w:w="3235" w:type="dxa"/>
            <w:tcBorders>
              <w:top w:val="single" w:sz="4" w:space="0" w:color="auto"/>
              <w:left w:val="single" w:sz="4" w:space="0" w:color="auto"/>
              <w:bottom w:val="single" w:sz="4" w:space="0" w:color="auto"/>
            </w:tcBorders>
          </w:tcPr>
          <w:p w14:paraId="57A12059" w14:textId="77777777" w:rsidR="00566DAE" w:rsidRPr="00D45F18" w:rsidRDefault="00566DAE" w:rsidP="00F656DE">
            <w:pPr>
              <w:jc w:val="both"/>
              <w:rPr>
                <w:szCs w:val="24"/>
              </w:rPr>
            </w:pPr>
          </w:p>
        </w:tc>
      </w:tr>
      <w:tr w:rsidR="0066160F" w:rsidRPr="00D45F18" w14:paraId="3FBDFCF5" w14:textId="77777777" w:rsidTr="004C29BA">
        <w:tc>
          <w:tcPr>
            <w:tcW w:w="675" w:type="dxa"/>
            <w:tcBorders>
              <w:top w:val="single" w:sz="6" w:space="0" w:color="000000"/>
              <w:left w:val="single" w:sz="6" w:space="0" w:color="000000"/>
              <w:bottom w:val="single" w:sz="6" w:space="0" w:color="000000"/>
              <w:right w:val="single" w:sz="6" w:space="0" w:color="000000"/>
            </w:tcBorders>
          </w:tcPr>
          <w:p w14:paraId="1CA985E3" w14:textId="77777777" w:rsidR="0066160F" w:rsidRPr="00D45F18" w:rsidRDefault="0066160F" w:rsidP="00F656DE">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2E8217DA" w14:textId="77777777" w:rsidR="0066160F" w:rsidRPr="00D45F18" w:rsidRDefault="0066160F" w:rsidP="00F656DE">
            <w:pPr>
              <w:rPr>
                <w:lang w:eastAsia="lv-LV"/>
              </w:rPr>
            </w:pPr>
          </w:p>
        </w:tc>
        <w:tc>
          <w:tcPr>
            <w:tcW w:w="4253" w:type="dxa"/>
            <w:tcBorders>
              <w:top w:val="single" w:sz="6" w:space="0" w:color="000000"/>
              <w:left w:val="single" w:sz="6" w:space="0" w:color="000000"/>
              <w:bottom w:val="single" w:sz="6" w:space="0" w:color="000000"/>
              <w:right w:val="single" w:sz="6" w:space="0" w:color="000000"/>
            </w:tcBorders>
          </w:tcPr>
          <w:p w14:paraId="2A668069" w14:textId="77777777" w:rsidR="0066160F" w:rsidRDefault="0066160F" w:rsidP="0066160F">
            <w:pPr>
              <w:pStyle w:val="naisc"/>
              <w:spacing w:before="0" w:after="0"/>
              <w:jc w:val="both"/>
              <w:rPr>
                <w:b/>
              </w:rPr>
            </w:pPr>
            <w:r w:rsidRPr="00D45F18">
              <w:rPr>
                <w:b/>
              </w:rPr>
              <w:t xml:space="preserve">Patērētāju tiesību aizsardzības centra </w:t>
            </w:r>
            <w:r>
              <w:rPr>
                <w:b/>
              </w:rPr>
              <w:t>04</w:t>
            </w:r>
            <w:r w:rsidRPr="00D45F18">
              <w:rPr>
                <w:b/>
              </w:rPr>
              <w:t>.</w:t>
            </w:r>
            <w:r>
              <w:rPr>
                <w:b/>
              </w:rPr>
              <w:t>06</w:t>
            </w:r>
            <w:r w:rsidRPr="00D45F18">
              <w:rPr>
                <w:b/>
              </w:rPr>
              <w:t>.2020. komentārs:</w:t>
            </w:r>
          </w:p>
          <w:p w14:paraId="4FD9DD7C" w14:textId="25C38D81" w:rsidR="0066160F" w:rsidRPr="00D45F18" w:rsidRDefault="00081603" w:rsidP="00D30157">
            <w:pPr>
              <w:pStyle w:val="naisc"/>
              <w:spacing w:before="0" w:after="0"/>
              <w:jc w:val="both"/>
              <w:rPr>
                <w:b/>
              </w:rPr>
            </w:pPr>
            <w:r w:rsidRPr="00081603">
              <w:rPr>
                <w:bCs/>
              </w:rPr>
              <w:t>8.</w:t>
            </w:r>
            <w:r w:rsidRPr="00081603">
              <w:rPr>
                <w:bCs/>
              </w:rPr>
              <w:tab/>
              <w:t>Lūdzam precizēt, Projekta 14.punktā, ka nodokļu parāds nedrīkst būt ne tikai pieteikuma iesniegšanas brīdī, bet arī atbalsta piešķiršanas brīdī, ņemot vērā, ka laikā no pieteikuma iesniegšanas līdz izskatīšanai var izveidoties nodokļu parāds.</w:t>
            </w:r>
          </w:p>
        </w:tc>
        <w:tc>
          <w:tcPr>
            <w:tcW w:w="3827" w:type="dxa"/>
            <w:gridSpan w:val="2"/>
            <w:tcBorders>
              <w:top w:val="single" w:sz="6" w:space="0" w:color="000000"/>
              <w:left w:val="single" w:sz="6" w:space="0" w:color="000000"/>
              <w:bottom w:val="single" w:sz="6" w:space="0" w:color="000000"/>
              <w:right w:val="single" w:sz="6" w:space="0" w:color="000000"/>
            </w:tcBorders>
          </w:tcPr>
          <w:p w14:paraId="2DC2A097" w14:textId="77777777" w:rsidR="00081603" w:rsidRPr="00D45F18" w:rsidRDefault="00081603" w:rsidP="00081603">
            <w:pPr>
              <w:pStyle w:val="naisc"/>
              <w:jc w:val="left"/>
              <w:rPr>
                <w:b/>
              </w:rPr>
            </w:pPr>
            <w:r w:rsidRPr="00D45F18">
              <w:rPr>
                <w:b/>
              </w:rPr>
              <w:t>Ņemts vērā</w:t>
            </w:r>
          </w:p>
          <w:p w14:paraId="7412CF56" w14:textId="77777777" w:rsidR="0066160F" w:rsidRPr="00D45F18" w:rsidRDefault="0066160F" w:rsidP="00F656DE">
            <w:pPr>
              <w:pStyle w:val="naisc"/>
              <w:jc w:val="left"/>
              <w:rPr>
                <w:b/>
              </w:rPr>
            </w:pPr>
          </w:p>
        </w:tc>
        <w:tc>
          <w:tcPr>
            <w:tcW w:w="3235" w:type="dxa"/>
            <w:tcBorders>
              <w:top w:val="single" w:sz="4" w:space="0" w:color="auto"/>
              <w:left w:val="single" w:sz="4" w:space="0" w:color="auto"/>
              <w:bottom w:val="single" w:sz="4" w:space="0" w:color="auto"/>
            </w:tcBorders>
          </w:tcPr>
          <w:p w14:paraId="10A908A9" w14:textId="74EAD20C" w:rsidR="0066160F" w:rsidRPr="00D45F18" w:rsidRDefault="00DA5703" w:rsidP="00F656DE">
            <w:pPr>
              <w:jc w:val="both"/>
              <w:rPr>
                <w:szCs w:val="24"/>
              </w:rPr>
            </w:pPr>
            <w:r w:rsidRPr="00DA5703">
              <w:rPr>
                <w:szCs w:val="24"/>
              </w:rPr>
              <w:t>15.</w:t>
            </w:r>
            <w:r w:rsidRPr="00DA5703">
              <w:rPr>
                <w:szCs w:val="24"/>
              </w:rPr>
              <w:tab/>
              <w:t>Grantu nepiešķir, ja saimnieciskās darbības veicējam PTAC lēmuma par granta piešķiršanu dienā dienā nodokļu parāds ir lielāks nekā 1000 euro un tam nav piešķirts samaksas termiņa pagarinājums vai nav noslēgta vienošanās par labprātīgu nodokļu samaksu, vai nav noslēgts vienošanās līgums.</w:t>
            </w:r>
          </w:p>
        </w:tc>
      </w:tr>
      <w:tr w:rsidR="00F656DE" w:rsidRPr="00D45F18" w14:paraId="0FD0B3E9" w14:textId="77777777" w:rsidTr="004C29BA">
        <w:tc>
          <w:tcPr>
            <w:tcW w:w="675" w:type="dxa"/>
            <w:tcBorders>
              <w:top w:val="single" w:sz="6" w:space="0" w:color="000000"/>
              <w:left w:val="single" w:sz="6" w:space="0" w:color="000000"/>
              <w:bottom w:val="single" w:sz="6" w:space="0" w:color="000000"/>
              <w:right w:val="single" w:sz="6" w:space="0" w:color="000000"/>
            </w:tcBorders>
          </w:tcPr>
          <w:p w14:paraId="0DCC481A" w14:textId="77777777" w:rsidR="00F656DE" w:rsidRPr="00D45F18" w:rsidRDefault="00F656DE" w:rsidP="00F656DE">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70F6D00E" w14:textId="77777777" w:rsidR="00F656DE" w:rsidRPr="00D45F18" w:rsidRDefault="00F656DE" w:rsidP="00F656DE">
            <w:pPr>
              <w:rPr>
                <w:lang w:eastAsia="lv-LV"/>
              </w:rPr>
            </w:pPr>
          </w:p>
        </w:tc>
        <w:tc>
          <w:tcPr>
            <w:tcW w:w="4253" w:type="dxa"/>
            <w:tcBorders>
              <w:top w:val="single" w:sz="6" w:space="0" w:color="000000"/>
              <w:left w:val="single" w:sz="6" w:space="0" w:color="000000"/>
              <w:bottom w:val="single" w:sz="6" w:space="0" w:color="000000"/>
              <w:right w:val="single" w:sz="6" w:space="0" w:color="000000"/>
            </w:tcBorders>
          </w:tcPr>
          <w:p w14:paraId="5492AAAA" w14:textId="77777777" w:rsidR="00F656DE" w:rsidRPr="00D45F18" w:rsidRDefault="00F656DE" w:rsidP="00F656DE">
            <w:pPr>
              <w:pStyle w:val="naisc"/>
              <w:spacing w:before="0" w:after="0"/>
              <w:jc w:val="both"/>
              <w:rPr>
                <w:b/>
              </w:rPr>
            </w:pPr>
            <w:r w:rsidRPr="00D45F18">
              <w:rPr>
                <w:b/>
              </w:rPr>
              <w:t>Finanšu ministrijas 22.05.2020 priekšlikums:</w:t>
            </w:r>
          </w:p>
          <w:p w14:paraId="47989548" w14:textId="72360F4E" w:rsidR="00F656DE" w:rsidRPr="00D45F18" w:rsidRDefault="00F656DE" w:rsidP="00F656DE">
            <w:pPr>
              <w:pStyle w:val="naisc"/>
              <w:spacing w:before="0" w:after="0"/>
              <w:jc w:val="both"/>
              <w:rPr>
                <w:bCs/>
              </w:rPr>
            </w:pPr>
            <w:r w:rsidRPr="00D45F18">
              <w:rPr>
                <w:bCs/>
              </w:rPr>
              <w:t>2.</w:t>
            </w:r>
            <w:r w:rsidRPr="00D45F18">
              <w:rPr>
                <w:bCs/>
              </w:rPr>
              <w:tab/>
              <w:t>Ņemot vērā, ka atbilstoši Komisijas paziņojuma 22.c apakšpunktam atbalstu nevar piešķirt uzņēmumiem, kuri 2019.gada 31.decembrī jau bija nonākuši grūtībās (Komisijas regulas Nr.651/2014 nozīmē), kā arī ņemot vērā, ka Komisijas regulas Nr.651/2014 2.panta 18.punktā ietvertajā grūtībās nonākuša uzņēmuma definīcijā ir ietverts arī kritērijs, kas paredz, ka par grūtībās nonākušu uzņēmumu uzskata arī tādu uzņēmumu, kurš ir saņēmis glābšanas atbalstu un vēl nav atmaksājis aizdevumu vai atsaucis garantiju vai ir saņēmis pārstrukturēšanas atbalstu un uz to joprojām attiecas pārstrukturēšanas plāns, lūdzam ar attiecīgu apakšpunktu papildināt noteikumu projekta 15.punktu.</w:t>
            </w:r>
          </w:p>
        </w:tc>
        <w:tc>
          <w:tcPr>
            <w:tcW w:w="3827" w:type="dxa"/>
            <w:gridSpan w:val="2"/>
            <w:tcBorders>
              <w:top w:val="single" w:sz="6" w:space="0" w:color="000000"/>
              <w:left w:val="single" w:sz="6" w:space="0" w:color="000000"/>
              <w:bottom w:val="single" w:sz="6" w:space="0" w:color="000000"/>
              <w:right w:val="single" w:sz="6" w:space="0" w:color="000000"/>
            </w:tcBorders>
          </w:tcPr>
          <w:p w14:paraId="0E79BE44" w14:textId="77777777" w:rsidR="00F656DE" w:rsidRPr="00D45F18" w:rsidRDefault="00F656DE" w:rsidP="00F656DE">
            <w:pPr>
              <w:pStyle w:val="naisc"/>
              <w:jc w:val="left"/>
              <w:rPr>
                <w:b/>
              </w:rPr>
            </w:pPr>
            <w:r w:rsidRPr="00D45F18">
              <w:rPr>
                <w:b/>
              </w:rPr>
              <w:t>Ņemts vērā</w:t>
            </w:r>
          </w:p>
          <w:p w14:paraId="43A3D016" w14:textId="797F9394" w:rsidR="00F656DE" w:rsidRPr="00D45F18" w:rsidRDefault="00F656DE" w:rsidP="00F656DE">
            <w:pPr>
              <w:pStyle w:val="naisc"/>
              <w:jc w:val="left"/>
              <w:rPr>
                <w:bCs/>
              </w:rPr>
            </w:pPr>
            <w:r w:rsidRPr="00D45F18">
              <w:rPr>
                <w:bCs/>
              </w:rPr>
              <w:t xml:space="preserve">Papildināts ar jaunu 15.5.apakšpunktu </w:t>
            </w:r>
          </w:p>
        </w:tc>
        <w:tc>
          <w:tcPr>
            <w:tcW w:w="3235" w:type="dxa"/>
            <w:tcBorders>
              <w:top w:val="single" w:sz="4" w:space="0" w:color="auto"/>
              <w:left w:val="single" w:sz="4" w:space="0" w:color="auto"/>
              <w:bottom w:val="single" w:sz="4" w:space="0" w:color="auto"/>
            </w:tcBorders>
          </w:tcPr>
          <w:p w14:paraId="7E72A92A" w14:textId="3D23D370" w:rsidR="00F656DE" w:rsidRPr="00D45F18" w:rsidRDefault="00D84794" w:rsidP="00F656DE">
            <w:pPr>
              <w:jc w:val="both"/>
              <w:rPr>
                <w:szCs w:val="24"/>
              </w:rPr>
            </w:pPr>
            <w:r w:rsidRPr="00D84794">
              <w:rPr>
                <w:szCs w:val="24"/>
              </w:rPr>
              <w:t>16.5.</w:t>
            </w:r>
            <w:r w:rsidRPr="00D84794">
              <w:rPr>
                <w:szCs w:val="24"/>
              </w:rPr>
              <w:tab/>
              <w:t>kurš ir saņēmis glābšanas atbalstu un vēl nav atmaksājis aizdevumu vai atsaucis garantiju vai ir saņēmis pārstrukturēšanas atbalstu un uz to joprojām attiecas pārstrukturēšanas plāns.</w:t>
            </w:r>
          </w:p>
        </w:tc>
      </w:tr>
      <w:tr w:rsidR="00F656DE" w:rsidRPr="00D45F18" w14:paraId="6B34A406" w14:textId="77777777" w:rsidTr="004C29BA">
        <w:tc>
          <w:tcPr>
            <w:tcW w:w="675" w:type="dxa"/>
            <w:tcBorders>
              <w:top w:val="single" w:sz="6" w:space="0" w:color="000000"/>
              <w:left w:val="single" w:sz="6" w:space="0" w:color="000000"/>
              <w:bottom w:val="single" w:sz="6" w:space="0" w:color="000000"/>
              <w:right w:val="single" w:sz="6" w:space="0" w:color="000000"/>
            </w:tcBorders>
          </w:tcPr>
          <w:p w14:paraId="7063AB15" w14:textId="77777777" w:rsidR="00F656DE" w:rsidRPr="00D45F18" w:rsidRDefault="00F656DE" w:rsidP="00F656DE">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3AA72B22" w14:textId="1BF034E3" w:rsidR="00F656DE" w:rsidRPr="00D45F18" w:rsidRDefault="00F656DE" w:rsidP="00F656DE">
            <w:pPr>
              <w:rPr>
                <w:lang w:eastAsia="lv-LV"/>
              </w:rPr>
            </w:pPr>
            <w:r w:rsidRPr="00D45F18">
              <w:rPr>
                <w:lang w:eastAsia="lv-LV"/>
              </w:rPr>
              <w:t>15.</w:t>
            </w:r>
            <w:r w:rsidRPr="00D45F18">
              <w:rPr>
                <w:lang w:eastAsia="lv-LV"/>
              </w:rPr>
              <w:tab/>
              <w:t xml:space="preserve">Grantu nepiešķir saimnieciskās darbības </w:t>
            </w:r>
            <w:r w:rsidRPr="00D45F18">
              <w:rPr>
                <w:lang w:eastAsia="lv-LV"/>
              </w:rPr>
              <w:lastRenderedPageBreak/>
              <w:t>veicējam, ja tas bija nonācis finanšu grūtībās 2019.gada 31.decembrī saskaņā ar vismaz vienu no šādām pazīmēm:</w:t>
            </w:r>
          </w:p>
        </w:tc>
        <w:tc>
          <w:tcPr>
            <w:tcW w:w="4253" w:type="dxa"/>
            <w:tcBorders>
              <w:top w:val="single" w:sz="6" w:space="0" w:color="000000"/>
              <w:left w:val="single" w:sz="6" w:space="0" w:color="000000"/>
              <w:bottom w:val="single" w:sz="6" w:space="0" w:color="000000"/>
              <w:right w:val="single" w:sz="6" w:space="0" w:color="000000"/>
            </w:tcBorders>
          </w:tcPr>
          <w:p w14:paraId="0DE81FB8" w14:textId="77777777" w:rsidR="00F656DE" w:rsidRPr="00D45F18" w:rsidRDefault="00F656DE" w:rsidP="00F656DE">
            <w:pPr>
              <w:pStyle w:val="naisc"/>
              <w:spacing w:before="0" w:after="0"/>
              <w:jc w:val="both"/>
              <w:rPr>
                <w:b/>
              </w:rPr>
            </w:pPr>
            <w:r w:rsidRPr="00D45F18">
              <w:rPr>
                <w:b/>
              </w:rPr>
              <w:lastRenderedPageBreak/>
              <w:t>Tieslietu ministrijas 22.05.2020 iebildums:</w:t>
            </w:r>
          </w:p>
          <w:p w14:paraId="229B8DE6" w14:textId="77777777" w:rsidR="00F656DE" w:rsidRPr="00D45F18" w:rsidRDefault="00F656DE" w:rsidP="00F656DE">
            <w:pPr>
              <w:pStyle w:val="naisc"/>
              <w:jc w:val="both"/>
              <w:rPr>
                <w:bCs/>
              </w:rPr>
            </w:pPr>
            <w:r w:rsidRPr="00D45F18">
              <w:rPr>
                <w:bCs/>
              </w:rPr>
              <w:lastRenderedPageBreak/>
              <w:t>6.</w:t>
            </w:r>
            <w:r w:rsidRPr="00D45F18">
              <w:rPr>
                <w:bCs/>
              </w:rPr>
              <w:tab/>
              <w:t xml:space="preserve">Projekta 15. punktā pārņemtas Komisijas paziņojuma 22. punkta “c” apakšpunkts, kas noteic, ka “garantiju var piešķirt uzņēmumiem, kuri 2019. gada 31. decembrī nebija nonākuši grūtībās (Vispārējās grupu atbrīvojuma regulas nozīmē); to var piešķirt uzņēmumiem, kuri nav nonākuši grūtībās un/vai uzņēmumiem, kuri 2019. gada 31. decembrī nebija nonākuši grūtībās (Vispārējās grupu atbrīvojuma regulas nozīmē), bet kuri saskārās ar grūtībām vai nonāca grūtībās pēc minētā datuma Covid-19 uzliesmojuma rezultātā.” Atbilstoši Komisijas paziņojumam Vispārējās grupu atbrīvojuma regulas nozīmē saprotams kā saskaņā ar definīciju Komisijas 2014. gada 17. jūnija Regulas (ES) Nr. 651/2014, ar ko noteiktas atbalsta kategorijas atzīst par saderīgām ar iekšējo tirgu, piemērojot Līguma 107. un 108. pantu, (turpmāk - Regula) 2. panta 18. punktā. </w:t>
            </w:r>
          </w:p>
          <w:p w14:paraId="449F75CA" w14:textId="77777777" w:rsidR="00F656DE" w:rsidRPr="00D45F18" w:rsidRDefault="00F656DE" w:rsidP="00F656DE">
            <w:pPr>
              <w:pStyle w:val="naisc"/>
              <w:jc w:val="both"/>
              <w:rPr>
                <w:bCs/>
              </w:rPr>
            </w:pPr>
            <w:r w:rsidRPr="00D45F18">
              <w:rPr>
                <w:bCs/>
              </w:rPr>
              <w:t xml:space="preserve">Lūdzam izvērtēt projekta 15. punktā paredzēto nosacījumu atbilstību Regulas 2. panta 18. punktā noteiktajiem “grūtībās nonākuša uzņēmuma” nosacījumiem un ņemt vērā, ka dalībvalsts nedrīkst sašaurināt vai paplašināt regulas nosacījumus, pārrakstot tos savos nacionālajos normatīvajos aktos. Lūdzam nepārrakstīt Regulas 2. panta 18. punkta </w:t>
            </w:r>
            <w:r w:rsidRPr="00D45F18">
              <w:rPr>
                <w:bCs/>
              </w:rPr>
              <w:lastRenderedPageBreak/>
              <w:t>nosacījumus projekta 15. punktā, bet tā vietā projekta 15. punktā iekļaut atsauci uz Regulas 2. panta 18. punktu, ņemot vērā, ka projekta 15. punkts pilnībā neatbilst Regulas 2. panta 18. punktā noteiktajiem nosacījumiem.</w:t>
            </w:r>
          </w:p>
          <w:p w14:paraId="347699EE" w14:textId="77777777" w:rsidR="00F656DE" w:rsidRPr="00D45F18" w:rsidRDefault="00F656DE" w:rsidP="00F656DE">
            <w:pPr>
              <w:pStyle w:val="naisc"/>
              <w:jc w:val="both"/>
              <w:rPr>
                <w:bCs/>
              </w:rPr>
            </w:pPr>
            <w:r w:rsidRPr="00D45F18">
              <w:rPr>
                <w:bCs/>
              </w:rPr>
              <w:t>Norādām arī, ka atbilstoši Eiropas Savienības Tiesas spriedumam lietā 34/73 Fratelli Variola S.p.A. v Amministrazione italiana delle Finanze „nav pieļaujama procedūra, kuru izmantojot tiesību normas subjektiem netiek atklāts, ka attiecīgā norma ir Eiropas Kopienas norma”. Tas nozīmē, ka dalībvalstij, izdodot nacionālos normatīvos aktus, skaidri jānorāda, kuras ir Eiropas Savienības un kuras – nacionālās normas.</w:t>
            </w:r>
          </w:p>
          <w:p w14:paraId="3A2E7D69" w14:textId="44FC073E" w:rsidR="00F656DE" w:rsidRPr="00D45F18" w:rsidRDefault="00F656DE" w:rsidP="00F656DE">
            <w:pPr>
              <w:pStyle w:val="naisc"/>
              <w:spacing w:before="0" w:after="0"/>
              <w:jc w:val="both"/>
              <w:rPr>
                <w:bCs/>
              </w:rPr>
            </w:pPr>
            <w:r w:rsidRPr="00D45F18">
              <w:rPr>
                <w:bCs/>
              </w:rPr>
              <w:t>Lūdzam arī skaidrot, kādēļ projektā netiek pārņemts Komisijas paziņojuma 22. punkt “c” apakšpunkta otrs nosacījums, kas noteic, ka “to var piešķirt uzņēmumiem, kuri nav nonākuši grūtībās un/vai uzņēmumiem, kuri 2019. gada 31. decembrī nebija nonākuši grūtībās (Vispārējās grupu atbrīvojuma regulas nozīmē), bet kuri saskārās ar grūtībām vai nonāca grūtībās pēc minētā datuma Covid-19 uzliesmojuma rezultātā.”</w:t>
            </w:r>
          </w:p>
        </w:tc>
        <w:tc>
          <w:tcPr>
            <w:tcW w:w="3827" w:type="dxa"/>
            <w:gridSpan w:val="2"/>
            <w:tcBorders>
              <w:top w:val="single" w:sz="6" w:space="0" w:color="000000"/>
              <w:left w:val="single" w:sz="6" w:space="0" w:color="000000"/>
              <w:bottom w:val="single" w:sz="6" w:space="0" w:color="000000"/>
              <w:right w:val="single" w:sz="6" w:space="0" w:color="000000"/>
            </w:tcBorders>
          </w:tcPr>
          <w:p w14:paraId="09F594AE" w14:textId="690EB2C1" w:rsidR="00F656DE" w:rsidRPr="00D45F18" w:rsidRDefault="00F656DE" w:rsidP="00F656DE">
            <w:pPr>
              <w:pStyle w:val="naisc"/>
              <w:jc w:val="left"/>
              <w:rPr>
                <w:b/>
              </w:rPr>
            </w:pPr>
            <w:r w:rsidRPr="00D45F18">
              <w:rPr>
                <w:b/>
              </w:rPr>
              <w:lastRenderedPageBreak/>
              <w:t>Ņemts vērā (skaidrojumi zemāk)</w:t>
            </w:r>
          </w:p>
          <w:p w14:paraId="45CD5293" w14:textId="77777777" w:rsidR="00F656DE" w:rsidRPr="00D45F18" w:rsidRDefault="00F656DE" w:rsidP="00F656DE">
            <w:pPr>
              <w:pStyle w:val="naisc"/>
              <w:jc w:val="left"/>
              <w:rPr>
                <w:b/>
              </w:rPr>
            </w:pPr>
          </w:p>
          <w:p w14:paraId="36A4F2A9" w14:textId="77777777" w:rsidR="00F656DE" w:rsidRPr="00D45F18" w:rsidRDefault="00F656DE" w:rsidP="00F656DE">
            <w:pPr>
              <w:pStyle w:val="naisc"/>
              <w:jc w:val="left"/>
              <w:rPr>
                <w:b/>
              </w:rPr>
            </w:pPr>
          </w:p>
          <w:p w14:paraId="5E38B131" w14:textId="77777777" w:rsidR="00F656DE" w:rsidRPr="00D45F18" w:rsidRDefault="00F656DE" w:rsidP="00F656DE">
            <w:pPr>
              <w:pStyle w:val="naisc"/>
              <w:jc w:val="left"/>
              <w:rPr>
                <w:b/>
              </w:rPr>
            </w:pPr>
          </w:p>
          <w:p w14:paraId="584404F8" w14:textId="77777777" w:rsidR="00F656DE" w:rsidRPr="00D45F18" w:rsidRDefault="00F656DE" w:rsidP="00F656DE">
            <w:pPr>
              <w:pStyle w:val="naisc"/>
              <w:jc w:val="left"/>
              <w:rPr>
                <w:b/>
              </w:rPr>
            </w:pPr>
          </w:p>
          <w:p w14:paraId="6A4290D2" w14:textId="77777777" w:rsidR="00F656DE" w:rsidRPr="00D45F18" w:rsidRDefault="00F656DE" w:rsidP="00F656DE">
            <w:pPr>
              <w:pStyle w:val="naisc"/>
              <w:jc w:val="left"/>
              <w:rPr>
                <w:b/>
              </w:rPr>
            </w:pPr>
          </w:p>
          <w:p w14:paraId="1390FF24" w14:textId="77777777" w:rsidR="00F656DE" w:rsidRPr="00D45F18" w:rsidRDefault="00F656DE" w:rsidP="00F656DE">
            <w:pPr>
              <w:pStyle w:val="naisc"/>
              <w:jc w:val="left"/>
              <w:rPr>
                <w:b/>
              </w:rPr>
            </w:pPr>
          </w:p>
          <w:p w14:paraId="4E091E19" w14:textId="77777777" w:rsidR="00F656DE" w:rsidRPr="00D45F18" w:rsidRDefault="00F656DE" w:rsidP="00F656DE">
            <w:pPr>
              <w:pStyle w:val="naisc"/>
              <w:jc w:val="left"/>
              <w:rPr>
                <w:b/>
              </w:rPr>
            </w:pPr>
          </w:p>
          <w:p w14:paraId="48E7F77A" w14:textId="77777777" w:rsidR="00F656DE" w:rsidRPr="00D45F18" w:rsidRDefault="00F656DE" w:rsidP="00F656DE">
            <w:pPr>
              <w:pStyle w:val="naisc"/>
              <w:jc w:val="left"/>
              <w:rPr>
                <w:b/>
              </w:rPr>
            </w:pPr>
          </w:p>
          <w:p w14:paraId="5B3B12F7" w14:textId="77777777" w:rsidR="00F656DE" w:rsidRPr="00D45F18" w:rsidRDefault="00F656DE" w:rsidP="00F656DE">
            <w:pPr>
              <w:pStyle w:val="naisc"/>
              <w:jc w:val="left"/>
              <w:rPr>
                <w:b/>
              </w:rPr>
            </w:pPr>
          </w:p>
          <w:p w14:paraId="0F4E96FD" w14:textId="77777777" w:rsidR="00F656DE" w:rsidRPr="00D45F18" w:rsidRDefault="00F656DE" w:rsidP="00F656DE">
            <w:pPr>
              <w:pStyle w:val="naisc"/>
              <w:jc w:val="left"/>
              <w:rPr>
                <w:b/>
              </w:rPr>
            </w:pPr>
          </w:p>
          <w:p w14:paraId="758E9BFE" w14:textId="77777777" w:rsidR="00F656DE" w:rsidRPr="00D45F18" w:rsidRDefault="00F656DE" w:rsidP="00F656DE">
            <w:pPr>
              <w:pStyle w:val="naisc"/>
              <w:jc w:val="left"/>
              <w:rPr>
                <w:b/>
              </w:rPr>
            </w:pPr>
          </w:p>
          <w:p w14:paraId="4AA3A661" w14:textId="77777777" w:rsidR="00F656DE" w:rsidRPr="00D45F18" w:rsidRDefault="00F656DE" w:rsidP="00F656DE">
            <w:pPr>
              <w:pStyle w:val="naisc"/>
              <w:jc w:val="left"/>
              <w:rPr>
                <w:b/>
              </w:rPr>
            </w:pPr>
          </w:p>
          <w:p w14:paraId="4A362425" w14:textId="77777777" w:rsidR="00F656DE" w:rsidRPr="00D45F18" w:rsidRDefault="00F656DE" w:rsidP="00F656DE">
            <w:pPr>
              <w:pStyle w:val="naisc"/>
              <w:jc w:val="left"/>
              <w:rPr>
                <w:b/>
              </w:rPr>
            </w:pPr>
          </w:p>
          <w:p w14:paraId="45AF5E43" w14:textId="77777777" w:rsidR="00F656DE" w:rsidRPr="00D45F18" w:rsidRDefault="00F656DE" w:rsidP="00F656DE">
            <w:pPr>
              <w:pStyle w:val="naisc"/>
              <w:jc w:val="left"/>
              <w:rPr>
                <w:b/>
              </w:rPr>
            </w:pPr>
          </w:p>
          <w:p w14:paraId="28310572" w14:textId="77777777" w:rsidR="00F656DE" w:rsidRPr="00D45F18" w:rsidRDefault="00F656DE" w:rsidP="00F656DE">
            <w:pPr>
              <w:pStyle w:val="naisc"/>
              <w:jc w:val="left"/>
              <w:rPr>
                <w:b/>
              </w:rPr>
            </w:pPr>
          </w:p>
          <w:p w14:paraId="5FB299E3" w14:textId="77777777" w:rsidR="00F656DE" w:rsidRPr="00D45F18" w:rsidRDefault="00F656DE" w:rsidP="00F656DE">
            <w:pPr>
              <w:pStyle w:val="naisc"/>
              <w:jc w:val="left"/>
              <w:rPr>
                <w:b/>
              </w:rPr>
            </w:pPr>
          </w:p>
          <w:p w14:paraId="19D7143F" w14:textId="77777777" w:rsidR="00F656DE" w:rsidRPr="00D45F18" w:rsidRDefault="00F656DE" w:rsidP="00F656DE">
            <w:pPr>
              <w:pStyle w:val="naisc"/>
              <w:jc w:val="left"/>
              <w:rPr>
                <w:b/>
              </w:rPr>
            </w:pPr>
          </w:p>
          <w:p w14:paraId="3C0C3EDA" w14:textId="77777777" w:rsidR="00F656DE" w:rsidRPr="00D45F18" w:rsidRDefault="00F656DE" w:rsidP="00F656DE">
            <w:pPr>
              <w:pStyle w:val="naisc"/>
              <w:jc w:val="left"/>
              <w:rPr>
                <w:b/>
              </w:rPr>
            </w:pPr>
          </w:p>
          <w:p w14:paraId="2EC09E0B" w14:textId="77777777" w:rsidR="00F656DE" w:rsidRPr="00D45F18" w:rsidRDefault="00F656DE" w:rsidP="00F656DE">
            <w:pPr>
              <w:pStyle w:val="naisc"/>
              <w:jc w:val="left"/>
              <w:rPr>
                <w:b/>
              </w:rPr>
            </w:pPr>
          </w:p>
          <w:p w14:paraId="62C84D6E" w14:textId="77777777" w:rsidR="00F656DE" w:rsidRPr="00D45F18" w:rsidRDefault="00F656DE" w:rsidP="00F656DE">
            <w:pPr>
              <w:pStyle w:val="naisc"/>
              <w:jc w:val="left"/>
              <w:rPr>
                <w:b/>
              </w:rPr>
            </w:pPr>
          </w:p>
          <w:p w14:paraId="33A2D3BB" w14:textId="77777777" w:rsidR="00F656DE" w:rsidRPr="00D45F18" w:rsidRDefault="00F656DE" w:rsidP="00F656DE">
            <w:pPr>
              <w:pStyle w:val="naisc"/>
              <w:jc w:val="left"/>
              <w:rPr>
                <w:b/>
              </w:rPr>
            </w:pPr>
          </w:p>
          <w:p w14:paraId="35DF0112" w14:textId="77777777" w:rsidR="00F656DE" w:rsidRPr="00D45F18" w:rsidRDefault="00F656DE" w:rsidP="00F656DE">
            <w:pPr>
              <w:pStyle w:val="naisc"/>
              <w:jc w:val="left"/>
              <w:rPr>
                <w:b/>
              </w:rPr>
            </w:pPr>
          </w:p>
          <w:p w14:paraId="6C558BCE" w14:textId="77777777" w:rsidR="00F656DE" w:rsidRPr="00D45F18" w:rsidRDefault="00F656DE" w:rsidP="00F656DE">
            <w:pPr>
              <w:pStyle w:val="naisc"/>
              <w:jc w:val="left"/>
              <w:rPr>
                <w:b/>
              </w:rPr>
            </w:pPr>
          </w:p>
          <w:p w14:paraId="6823BFEA" w14:textId="77777777" w:rsidR="00F656DE" w:rsidRPr="00D45F18" w:rsidRDefault="00F656DE" w:rsidP="00F656DE">
            <w:pPr>
              <w:pStyle w:val="naisc"/>
              <w:jc w:val="left"/>
              <w:rPr>
                <w:b/>
              </w:rPr>
            </w:pPr>
          </w:p>
          <w:p w14:paraId="42E39E4E" w14:textId="77777777" w:rsidR="00F656DE" w:rsidRPr="00D45F18" w:rsidRDefault="00F656DE" w:rsidP="00F656DE">
            <w:pPr>
              <w:pStyle w:val="naisc"/>
              <w:jc w:val="left"/>
              <w:rPr>
                <w:b/>
              </w:rPr>
            </w:pPr>
          </w:p>
          <w:p w14:paraId="081EF3CF" w14:textId="77777777" w:rsidR="00F656DE" w:rsidRPr="00D45F18" w:rsidRDefault="00F656DE" w:rsidP="00F656DE">
            <w:pPr>
              <w:pStyle w:val="naisc"/>
              <w:jc w:val="left"/>
              <w:rPr>
                <w:b/>
              </w:rPr>
            </w:pPr>
          </w:p>
          <w:p w14:paraId="007C2576" w14:textId="77777777" w:rsidR="00F656DE" w:rsidRPr="00D45F18" w:rsidRDefault="00F656DE" w:rsidP="00F656DE">
            <w:pPr>
              <w:pStyle w:val="naisc"/>
              <w:jc w:val="left"/>
              <w:rPr>
                <w:b/>
              </w:rPr>
            </w:pPr>
          </w:p>
          <w:p w14:paraId="199F5DFC" w14:textId="77777777" w:rsidR="00F656DE" w:rsidRPr="00D45F18" w:rsidRDefault="00F656DE" w:rsidP="00F656DE">
            <w:pPr>
              <w:pStyle w:val="naisc"/>
              <w:jc w:val="left"/>
              <w:rPr>
                <w:b/>
              </w:rPr>
            </w:pPr>
          </w:p>
          <w:p w14:paraId="22E73714" w14:textId="77777777" w:rsidR="00F656DE" w:rsidRPr="00D45F18" w:rsidRDefault="00F656DE" w:rsidP="00F656DE">
            <w:pPr>
              <w:pStyle w:val="naisc"/>
              <w:jc w:val="left"/>
              <w:rPr>
                <w:b/>
              </w:rPr>
            </w:pPr>
          </w:p>
          <w:p w14:paraId="6A680CEF" w14:textId="7E783F1A" w:rsidR="00F656DE" w:rsidRDefault="00F656DE" w:rsidP="00F656DE">
            <w:pPr>
              <w:pStyle w:val="naisc"/>
              <w:jc w:val="left"/>
              <w:rPr>
                <w:b/>
              </w:rPr>
            </w:pPr>
          </w:p>
          <w:p w14:paraId="6619CFEA" w14:textId="074A2D70" w:rsidR="00CA0C38" w:rsidRDefault="00CA0C38" w:rsidP="00F656DE">
            <w:pPr>
              <w:pStyle w:val="naisc"/>
              <w:jc w:val="left"/>
              <w:rPr>
                <w:b/>
              </w:rPr>
            </w:pPr>
          </w:p>
          <w:p w14:paraId="43BDC49B" w14:textId="77777777" w:rsidR="00CA0C38" w:rsidRPr="00D45F18" w:rsidRDefault="00CA0C38" w:rsidP="00F656DE">
            <w:pPr>
              <w:pStyle w:val="naisc"/>
              <w:jc w:val="left"/>
              <w:rPr>
                <w:b/>
              </w:rPr>
            </w:pPr>
          </w:p>
          <w:p w14:paraId="1961307B" w14:textId="77777777" w:rsidR="00F656DE" w:rsidRPr="00D45F18" w:rsidRDefault="00F656DE" w:rsidP="00F656DE">
            <w:pPr>
              <w:pStyle w:val="naisc"/>
              <w:jc w:val="left"/>
              <w:rPr>
                <w:b/>
              </w:rPr>
            </w:pPr>
          </w:p>
          <w:p w14:paraId="37038532" w14:textId="067A3573" w:rsidR="00F656DE" w:rsidRPr="00D45F18" w:rsidRDefault="00F656DE" w:rsidP="00F656DE">
            <w:pPr>
              <w:pStyle w:val="naisc"/>
              <w:jc w:val="left"/>
              <w:rPr>
                <w:b/>
              </w:rPr>
            </w:pPr>
            <w:r w:rsidRPr="00D45F18">
              <w:rPr>
                <w:b/>
              </w:rPr>
              <w:t xml:space="preserve">Ņemts vērā </w:t>
            </w:r>
          </w:p>
          <w:p w14:paraId="1EF87612" w14:textId="77777777" w:rsidR="00F656DE" w:rsidRPr="00D45F18" w:rsidRDefault="00F656DE" w:rsidP="00F656DE">
            <w:pPr>
              <w:pStyle w:val="naisc"/>
              <w:jc w:val="left"/>
              <w:rPr>
                <w:bCs/>
              </w:rPr>
            </w:pPr>
            <w:r w:rsidRPr="00D45F18">
              <w:rPr>
                <w:bCs/>
              </w:rPr>
              <w:t xml:space="preserve">Skaidrojam, ka Anotācijas V sadaļas 1.tabulā ir skaidri norādītas kuras no noteikumu projekta norām ir Eiropas savienības normas. Attiecīgi pārējās normas ir nacionālās normas. </w:t>
            </w:r>
          </w:p>
          <w:p w14:paraId="05EBCD4F" w14:textId="77777777" w:rsidR="00F656DE" w:rsidRPr="00D45F18" w:rsidRDefault="00F656DE" w:rsidP="00F656DE">
            <w:pPr>
              <w:pStyle w:val="naisc"/>
              <w:jc w:val="left"/>
              <w:rPr>
                <w:bCs/>
              </w:rPr>
            </w:pPr>
          </w:p>
          <w:p w14:paraId="493E2CC4" w14:textId="77777777" w:rsidR="00F656DE" w:rsidRPr="00D45F18" w:rsidRDefault="00F656DE" w:rsidP="00F656DE">
            <w:pPr>
              <w:pStyle w:val="naisc"/>
              <w:jc w:val="left"/>
              <w:rPr>
                <w:bCs/>
              </w:rPr>
            </w:pPr>
          </w:p>
          <w:p w14:paraId="7B330CA3" w14:textId="7380F157" w:rsidR="00F656DE" w:rsidRDefault="00F656DE" w:rsidP="00F656DE">
            <w:pPr>
              <w:pStyle w:val="naisc"/>
              <w:jc w:val="left"/>
              <w:rPr>
                <w:bCs/>
              </w:rPr>
            </w:pPr>
          </w:p>
          <w:p w14:paraId="34B77E62" w14:textId="77777777" w:rsidR="00CA0C38" w:rsidRPr="00D45F18" w:rsidRDefault="00CA0C38" w:rsidP="00F656DE">
            <w:pPr>
              <w:pStyle w:val="naisc"/>
              <w:jc w:val="left"/>
              <w:rPr>
                <w:bCs/>
              </w:rPr>
            </w:pPr>
          </w:p>
          <w:p w14:paraId="64D3DF9E" w14:textId="77777777" w:rsidR="00F656DE" w:rsidRPr="00D45F18" w:rsidRDefault="00F656DE" w:rsidP="00F656DE">
            <w:pPr>
              <w:pStyle w:val="naisc"/>
              <w:jc w:val="left"/>
              <w:rPr>
                <w:bCs/>
              </w:rPr>
            </w:pPr>
          </w:p>
          <w:p w14:paraId="4CC028A2" w14:textId="77777777" w:rsidR="00F656DE" w:rsidRPr="00D45F18" w:rsidRDefault="00F656DE" w:rsidP="00F656DE">
            <w:pPr>
              <w:pStyle w:val="naisc"/>
              <w:jc w:val="left"/>
              <w:rPr>
                <w:bCs/>
              </w:rPr>
            </w:pPr>
          </w:p>
          <w:p w14:paraId="248DF89E" w14:textId="139F74E4" w:rsidR="00F656DE" w:rsidRPr="00D45F18" w:rsidRDefault="00F656DE" w:rsidP="00F656DE">
            <w:pPr>
              <w:pStyle w:val="naisc"/>
              <w:jc w:val="left"/>
              <w:rPr>
                <w:b/>
              </w:rPr>
            </w:pPr>
            <w:r w:rsidRPr="00D45F18">
              <w:rPr>
                <w:b/>
              </w:rPr>
              <w:t>Ņemts vērā (precizēts 15.punkts)</w:t>
            </w:r>
          </w:p>
        </w:tc>
        <w:tc>
          <w:tcPr>
            <w:tcW w:w="3235" w:type="dxa"/>
            <w:tcBorders>
              <w:top w:val="single" w:sz="4" w:space="0" w:color="auto"/>
              <w:left w:val="single" w:sz="4" w:space="0" w:color="auto"/>
              <w:bottom w:val="single" w:sz="4" w:space="0" w:color="auto"/>
            </w:tcBorders>
          </w:tcPr>
          <w:p w14:paraId="75878635" w14:textId="5F973E74" w:rsidR="00F656DE" w:rsidRPr="00D45F18" w:rsidRDefault="00375611" w:rsidP="00F656DE">
            <w:pPr>
              <w:jc w:val="both"/>
              <w:rPr>
                <w:szCs w:val="24"/>
              </w:rPr>
            </w:pPr>
            <w:r w:rsidRPr="00375611">
              <w:rPr>
                <w:lang w:eastAsia="lv-LV"/>
              </w:rPr>
              <w:lastRenderedPageBreak/>
              <w:t>16.</w:t>
            </w:r>
            <w:r w:rsidRPr="00375611">
              <w:rPr>
                <w:lang w:eastAsia="lv-LV"/>
              </w:rPr>
              <w:tab/>
              <w:t xml:space="preserve">Grantu nepiešķir saimnieciskās darbības </w:t>
            </w:r>
            <w:r w:rsidRPr="00375611">
              <w:rPr>
                <w:lang w:eastAsia="lv-LV"/>
              </w:rPr>
              <w:lastRenderedPageBreak/>
              <w:t>veicējam, ja tas bija nonācis finanšu grūtībās 2019.gada 31.decembrī saskaņā ar vismaz vienu no šādām pazīmēm:</w:t>
            </w:r>
          </w:p>
        </w:tc>
      </w:tr>
      <w:tr w:rsidR="003E48C2" w:rsidRPr="00D45F18" w14:paraId="43A57201" w14:textId="77777777" w:rsidTr="004C29BA">
        <w:tc>
          <w:tcPr>
            <w:tcW w:w="675" w:type="dxa"/>
            <w:tcBorders>
              <w:top w:val="single" w:sz="6" w:space="0" w:color="000000"/>
              <w:left w:val="single" w:sz="6" w:space="0" w:color="000000"/>
              <w:bottom w:val="single" w:sz="6" w:space="0" w:color="000000"/>
              <w:right w:val="single" w:sz="6" w:space="0" w:color="000000"/>
            </w:tcBorders>
          </w:tcPr>
          <w:p w14:paraId="16FB36E0" w14:textId="77777777" w:rsidR="003E48C2" w:rsidRPr="00D45F18" w:rsidRDefault="003E48C2" w:rsidP="00F656DE">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3E74EB3E" w14:textId="77777777" w:rsidR="003E48C2" w:rsidRPr="00D45F18" w:rsidRDefault="003E48C2" w:rsidP="00F656DE">
            <w:pPr>
              <w:rPr>
                <w:lang w:eastAsia="lv-LV"/>
              </w:rPr>
            </w:pPr>
          </w:p>
        </w:tc>
        <w:tc>
          <w:tcPr>
            <w:tcW w:w="4253" w:type="dxa"/>
            <w:tcBorders>
              <w:top w:val="single" w:sz="6" w:space="0" w:color="000000"/>
              <w:left w:val="single" w:sz="6" w:space="0" w:color="000000"/>
              <w:bottom w:val="single" w:sz="6" w:space="0" w:color="000000"/>
              <w:right w:val="single" w:sz="6" w:space="0" w:color="000000"/>
            </w:tcBorders>
          </w:tcPr>
          <w:p w14:paraId="29E477D7" w14:textId="7030DA8A" w:rsidR="003E48C2" w:rsidRPr="00D45F18" w:rsidRDefault="003E48C2" w:rsidP="003E48C2">
            <w:pPr>
              <w:pStyle w:val="naisc"/>
              <w:spacing w:before="0" w:after="0"/>
              <w:jc w:val="both"/>
              <w:rPr>
                <w:b/>
              </w:rPr>
            </w:pPr>
            <w:r w:rsidRPr="00D45F18">
              <w:rPr>
                <w:b/>
              </w:rPr>
              <w:t>Tieslietu ministrijas 03.06.2020 iebildums:</w:t>
            </w:r>
          </w:p>
          <w:p w14:paraId="26718862" w14:textId="52015600" w:rsidR="003E48C2" w:rsidRPr="00D45F18" w:rsidRDefault="003E48C2" w:rsidP="00F656DE">
            <w:pPr>
              <w:pStyle w:val="naisc"/>
              <w:spacing w:before="0" w:after="0"/>
              <w:jc w:val="both"/>
              <w:rPr>
                <w:bCs/>
              </w:rPr>
            </w:pPr>
            <w:r w:rsidRPr="00D45F18">
              <w:rPr>
                <w:bCs/>
              </w:rPr>
              <w:t>2.</w:t>
            </w:r>
            <w:r w:rsidRPr="00D45F18">
              <w:rPr>
                <w:bCs/>
              </w:rPr>
              <w:tab/>
              <w:t xml:space="preserve">Lūdzam atkārtoti izvērtēt projekta 15. punkta otrajā teikumā paredzēto </w:t>
            </w:r>
            <w:r w:rsidRPr="00D45F18">
              <w:rPr>
                <w:bCs/>
              </w:rPr>
              <w:lastRenderedPageBreak/>
              <w:t>regulējumu, aizstājot  vārdus "var piešķirt" ar "piešķir", ņemot vērā, ka valstij nacionālajā normatīvajā aktā būtu jāizdara konkrēta izvēle piešķirt atbalstu vai nepiešķirt konkretā gadījumā. Vienlaikus lūdzam atkārtoti izvērtēt minētā 15. punkta ievaddaļas redakciju, izsakot to viennozīmīgi skaidri. Iespējams, projekta 15. punkta otro teikumu var izteikt kā atsevišķu projekta punktu secīgi pēc 15. punkta kā 16. punktu.</w:t>
            </w:r>
          </w:p>
        </w:tc>
        <w:tc>
          <w:tcPr>
            <w:tcW w:w="3827" w:type="dxa"/>
            <w:gridSpan w:val="2"/>
            <w:tcBorders>
              <w:top w:val="single" w:sz="6" w:space="0" w:color="000000"/>
              <w:left w:val="single" w:sz="6" w:space="0" w:color="000000"/>
              <w:bottom w:val="single" w:sz="6" w:space="0" w:color="000000"/>
              <w:right w:val="single" w:sz="6" w:space="0" w:color="000000"/>
            </w:tcBorders>
          </w:tcPr>
          <w:p w14:paraId="193B5B17" w14:textId="235BC34D" w:rsidR="003E48C2" w:rsidRPr="00D45F18" w:rsidRDefault="003E48C2" w:rsidP="00F656DE">
            <w:pPr>
              <w:pStyle w:val="naisc"/>
              <w:jc w:val="left"/>
              <w:rPr>
                <w:b/>
              </w:rPr>
            </w:pPr>
            <w:r w:rsidRPr="00D45F18">
              <w:rPr>
                <w:b/>
              </w:rPr>
              <w:lastRenderedPageBreak/>
              <w:t>Ņemts vērā</w:t>
            </w:r>
          </w:p>
          <w:p w14:paraId="053BF8C7" w14:textId="2578AB61" w:rsidR="00E3034A" w:rsidRPr="00D45F18" w:rsidRDefault="00E3034A" w:rsidP="00F656DE">
            <w:pPr>
              <w:pStyle w:val="naisc"/>
              <w:jc w:val="left"/>
              <w:rPr>
                <w:bCs/>
              </w:rPr>
            </w:pPr>
            <w:r w:rsidRPr="00D45F18">
              <w:rPr>
                <w:bCs/>
              </w:rPr>
              <w:t xml:space="preserve">Precizēts MK noteikumu projekta 15.punkts (otro teikumu izsakot ka </w:t>
            </w:r>
            <w:r w:rsidRPr="00D45F18">
              <w:rPr>
                <w:bCs/>
              </w:rPr>
              <w:lastRenderedPageBreak/>
              <w:t>16.punktu), kā arī anotācij</w:t>
            </w:r>
            <w:r w:rsidR="00D17554" w:rsidRPr="00D45F18">
              <w:rPr>
                <w:bCs/>
              </w:rPr>
              <w:t>as Anotācijas V sadaļas 1.tabula.</w:t>
            </w:r>
          </w:p>
          <w:p w14:paraId="6C89EFCA" w14:textId="7B5F7C95" w:rsidR="00BD3F30" w:rsidRPr="00D45F18" w:rsidRDefault="00BD3F30" w:rsidP="00F656DE">
            <w:pPr>
              <w:pStyle w:val="naisc"/>
              <w:jc w:val="left"/>
              <w:rPr>
                <w:b/>
              </w:rPr>
            </w:pPr>
          </w:p>
        </w:tc>
        <w:tc>
          <w:tcPr>
            <w:tcW w:w="3235" w:type="dxa"/>
            <w:tcBorders>
              <w:top w:val="single" w:sz="4" w:space="0" w:color="auto"/>
              <w:left w:val="single" w:sz="4" w:space="0" w:color="auto"/>
              <w:bottom w:val="single" w:sz="4" w:space="0" w:color="auto"/>
            </w:tcBorders>
          </w:tcPr>
          <w:p w14:paraId="553F72C7" w14:textId="77777777" w:rsidR="006B2B34" w:rsidRDefault="006B2B34" w:rsidP="006B2B34">
            <w:pPr>
              <w:jc w:val="both"/>
              <w:rPr>
                <w:lang w:eastAsia="lv-LV"/>
              </w:rPr>
            </w:pPr>
            <w:r>
              <w:rPr>
                <w:lang w:eastAsia="lv-LV"/>
              </w:rPr>
              <w:lastRenderedPageBreak/>
              <w:t>16.</w:t>
            </w:r>
            <w:r>
              <w:rPr>
                <w:lang w:eastAsia="lv-LV"/>
              </w:rPr>
              <w:tab/>
              <w:t xml:space="preserve">Grantu nepiešķir saimnieciskās darbības veicējam, ja tas bija nonācis finanšu grūtībās 2019.gada </w:t>
            </w:r>
            <w:r>
              <w:rPr>
                <w:lang w:eastAsia="lv-LV"/>
              </w:rPr>
              <w:lastRenderedPageBreak/>
              <w:t>31.decembrī saskaņā ar vismaz vienu no šādām pazīmēm:</w:t>
            </w:r>
          </w:p>
          <w:p w14:paraId="7E231634" w14:textId="77777777" w:rsidR="006B2B34" w:rsidRDefault="006B2B34" w:rsidP="006B2B34">
            <w:pPr>
              <w:jc w:val="both"/>
              <w:rPr>
                <w:lang w:eastAsia="lv-LV"/>
              </w:rPr>
            </w:pPr>
            <w:r>
              <w:rPr>
                <w:lang w:eastAsia="lv-LV"/>
              </w:rPr>
              <w:t>16.1.</w:t>
            </w:r>
            <w:r>
              <w:rPr>
                <w:lang w:eastAsia="lv-LV"/>
              </w:rPr>
              <w:tab/>
              <w:t>attiecībā uz saimniecisko darbības veicēju, kas ir kapitālsabiedrība - ja uzkrāto zaudējumu dēļ ir zaudēta vairāk nekā puse no tā parakstītā kapitāla. Tā tas ir gadījumā, ja, uzkrātos zaudējumus atskaitot no rezervēm (un visām pārējām pozīcijām, kuras ir vispārpieņemts uzskatīt par daļu no pašu kapitāla), rodas negatīvs rezultāts, kas pārsniedz pusi no parakstītā kapitāla;</w:t>
            </w:r>
          </w:p>
          <w:p w14:paraId="2317C7E5" w14:textId="77777777" w:rsidR="006B2B34" w:rsidRDefault="006B2B34" w:rsidP="006B2B34">
            <w:pPr>
              <w:jc w:val="both"/>
              <w:rPr>
                <w:lang w:eastAsia="lv-LV"/>
              </w:rPr>
            </w:pPr>
            <w:r>
              <w:rPr>
                <w:lang w:eastAsia="lv-LV"/>
              </w:rPr>
              <w:t>16.2.</w:t>
            </w:r>
            <w:r>
              <w:rPr>
                <w:lang w:eastAsia="lv-LV"/>
              </w:rPr>
              <w:tab/>
              <w:t>attiecībā uz saimniecisko darbības veicēju, kurā vismaz dažiem dalībniekiem ir neierobežota atbildība par tā parādsaistībām - ja uzkrāto zaudējumu dēļ ir zaudēta vairāk nekā puse no grāmatvedības uzskaitē uzrādītā kapitāla;</w:t>
            </w:r>
          </w:p>
          <w:p w14:paraId="625C7188" w14:textId="77777777" w:rsidR="006B2B34" w:rsidRDefault="006B2B34" w:rsidP="006B2B34">
            <w:pPr>
              <w:jc w:val="both"/>
              <w:rPr>
                <w:lang w:eastAsia="lv-LV"/>
              </w:rPr>
            </w:pPr>
            <w:r>
              <w:rPr>
                <w:lang w:eastAsia="lv-LV"/>
              </w:rPr>
              <w:t>16.3.</w:t>
            </w:r>
            <w:r>
              <w:rPr>
                <w:lang w:eastAsia="lv-LV"/>
              </w:rPr>
              <w:tab/>
              <w:t xml:space="preserve">saimnieciskās darbības veicējam ar tiesas spriedumu ir pasludināts maksātnespējas process vai ar tiesas spriedumu tiek īstenots tiesiskās aizsardzības process, ir uzsākta bankrota procedūra, piemērota </w:t>
            </w:r>
            <w:r>
              <w:rPr>
                <w:lang w:eastAsia="lv-LV"/>
              </w:rPr>
              <w:lastRenderedPageBreak/>
              <w:t>sanācija vai mierizlīgums, tā saimnieciskā darbība ir izbeigta, vai saimnieciskās darbības veicēji atbilst normatīvajos aktos noteiktajiem kritērijiem, uz kuriem pamatojoties kreditors var pieprasīt maksātnespējas procedūru;</w:t>
            </w:r>
          </w:p>
          <w:p w14:paraId="0F7C6A57" w14:textId="77777777" w:rsidR="006B2B34" w:rsidRDefault="006B2B34" w:rsidP="006B2B34">
            <w:pPr>
              <w:jc w:val="both"/>
              <w:rPr>
                <w:lang w:eastAsia="lv-LV"/>
              </w:rPr>
            </w:pPr>
            <w:r>
              <w:rPr>
                <w:lang w:eastAsia="lv-LV"/>
              </w:rPr>
              <w:t>16.4.</w:t>
            </w:r>
            <w:r>
              <w:rPr>
                <w:lang w:eastAsia="lv-LV"/>
              </w:rPr>
              <w:tab/>
              <w:t>lielajam saimnieciskās darbības veicējam, ja saskaņā ar pēdējo divu noslēgto finanšu pārskatu datiem parādsaistību un pašu kapitāla bilances vērtību attiecība ir pārsniegusi 7,5 un procentu seguma attiecība, kas aprēķināta pēc EBITDA (peļņa pirms procentiem, nodokļiem un amortizācijas), ir bijusi mazāka par 1,0;</w:t>
            </w:r>
          </w:p>
          <w:p w14:paraId="33084FB7" w14:textId="77777777" w:rsidR="006B2B34" w:rsidRDefault="006B2B34" w:rsidP="006B2B34">
            <w:pPr>
              <w:jc w:val="both"/>
              <w:rPr>
                <w:lang w:eastAsia="lv-LV"/>
              </w:rPr>
            </w:pPr>
            <w:r>
              <w:rPr>
                <w:lang w:eastAsia="lv-LV"/>
              </w:rPr>
              <w:t>16.5.</w:t>
            </w:r>
            <w:r>
              <w:rPr>
                <w:lang w:eastAsia="lv-LV"/>
              </w:rPr>
              <w:tab/>
              <w:t xml:space="preserve">kurš ir saņēmis glābšanas atbalstu un vēl nav atmaksājis aizdevumu vai atsaucis garantiju vai ir saņēmis pārstrukturēšanas atbalstu un uz to joprojām attiecas pārstrukturēšanas plāns. </w:t>
            </w:r>
          </w:p>
          <w:p w14:paraId="02C11092" w14:textId="60E6FD97" w:rsidR="003E48C2" w:rsidRPr="00D45F18" w:rsidRDefault="006B2B34" w:rsidP="006B2B34">
            <w:pPr>
              <w:jc w:val="both"/>
              <w:rPr>
                <w:lang w:eastAsia="lv-LV"/>
              </w:rPr>
            </w:pPr>
            <w:r>
              <w:rPr>
                <w:lang w:eastAsia="lv-LV"/>
              </w:rPr>
              <w:t>17.</w:t>
            </w:r>
            <w:r>
              <w:rPr>
                <w:lang w:eastAsia="lv-LV"/>
              </w:rPr>
              <w:tab/>
              <w:t xml:space="preserve">Grantu piešķir saimnieciskās darbības veicējam, kurš nav nonācis grūtībās, kā arī saimnieciskās darbības veicējam, kurš 2019. </w:t>
            </w:r>
            <w:r>
              <w:rPr>
                <w:lang w:eastAsia="lv-LV"/>
              </w:rPr>
              <w:lastRenderedPageBreak/>
              <w:t>gada 31. decembrī nebija nonācis grūtībās, bet kurš saskārās ar grūtībām vai nonāca grūtībās pēc minētā datuma Covid-19 uzliesmojuma rezultātā</w:t>
            </w:r>
          </w:p>
        </w:tc>
      </w:tr>
      <w:tr w:rsidR="00F656DE" w:rsidRPr="00D45F18" w14:paraId="2E75192E" w14:textId="77777777" w:rsidTr="004C29BA">
        <w:tc>
          <w:tcPr>
            <w:tcW w:w="675" w:type="dxa"/>
            <w:tcBorders>
              <w:top w:val="single" w:sz="6" w:space="0" w:color="000000"/>
              <w:left w:val="single" w:sz="6" w:space="0" w:color="000000"/>
              <w:bottom w:val="single" w:sz="6" w:space="0" w:color="000000"/>
              <w:right w:val="single" w:sz="6" w:space="0" w:color="000000"/>
            </w:tcBorders>
          </w:tcPr>
          <w:p w14:paraId="18015372" w14:textId="77777777" w:rsidR="00F656DE" w:rsidRPr="00D45F18" w:rsidRDefault="00F656DE" w:rsidP="00F656DE">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05EAF9B6" w14:textId="77777777" w:rsidR="00F656DE" w:rsidRPr="00D45F18" w:rsidRDefault="00F656DE" w:rsidP="00F656DE">
            <w:pPr>
              <w:rPr>
                <w:lang w:eastAsia="lv-LV"/>
              </w:rPr>
            </w:pPr>
          </w:p>
        </w:tc>
        <w:tc>
          <w:tcPr>
            <w:tcW w:w="4253" w:type="dxa"/>
            <w:tcBorders>
              <w:top w:val="single" w:sz="6" w:space="0" w:color="000000"/>
              <w:left w:val="single" w:sz="6" w:space="0" w:color="000000"/>
              <w:bottom w:val="single" w:sz="6" w:space="0" w:color="000000"/>
              <w:right w:val="single" w:sz="6" w:space="0" w:color="000000"/>
            </w:tcBorders>
          </w:tcPr>
          <w:p w14:paraId="4FE086C1" w14:textId="77777777" w:rsidR="00F656DE" w:rsidRPr="00D45F18" w:rsidRDefault="00F656DE" w:rsidP="00F656DE">
            <w:pPr>
              <w:pStyle w:val="naisc"/>
              <w:spacing w:before="0" w:after="0"/>
              <w:jc w:val="both"/>
              <w:rPr>
                <w:b/>
              </w:rPr>
            </w:pPr>
            <w:r w:rsidRPr="00D45F18">
              <w:rPr>
                <w:b/>
              </w:rPr>
              <w:t>Tieslietu ministrijas 22.05.2020 iebildums:</w:t>
            </w:r>
          </w:p>
          <w:p w14:paraId="227A5E8F" w14:textId="692E6B5E" w:rsidR="00F656DE" w:rsidRPr="00D45F18" w:rsidRDefault="00F656DE" w:rsidP="00F656DE">
            <w:pPr>
              <w:pStyle w:val="naisc"/>
              <w:spacing w:before="0" w:after="0"/>
              <w:jc w:val="both"/>
              <w:rPr>
                <w:bCs/>
              </w:rPr>
            </w:pPr>
            <w:r w:rsidRPr="00D45F18">
              <w:rPr>
                <w:bCs/>
              </w:rPr>
              <w:t>7.</w:t>
            </w:r>
            <w:r w:rsidRPr="00D45F18">
              <w:rPr>
                <w:bCs/>
              </w:rPr>
              <w:tab/>
              <w:t>Lūdzam projekta 15.1. apakšpunktā svītrot pieturzīmi iekavas. Norādām, ka iekavās ietvertie skaidrojumi un precizējumi var padarīt tiesību aktu neskaidru un var sašaurināt vai paplašināt tiesību normas tvērumu.</w:t>
            </w:r>
          </w:p>
        </w:tc>
        <w:tc>
          <w:tcPr>
            <w:tcW w:w="3827" w:type="dxa"/>
            <w:gridSpan w:val="2"/>
            <w:tcBorders>
              <w:top w:val="single" w:sz="6" w:space="0" w:color="000000"/>
              <w:left w:val="single" w:sz="6" w:space="0" w:color="000000"/>
              <w:bottom w:val="single" w:sz="6" w:space="0" w:color="000000"/>
              <w:right w:val="single" w:sz="6" w:space="0" w:color="000000"/>
            </w:tcBorders>
          </w:tcPr>
          <w:p w14:paraId="3DFBC6BC" w14:textId="64C7098A" w:rsidR="00F656DE" w:rsidRPr="00D45F18" w:rsidRDefault="00F656DE" w:rsidP="00F656DE">
            <w:pPr>
              <w:pStyle w:val="naisc"/>
              <w:jc w:val="left"/>
              <w:rPr>
                <w:b/>
              </w:rPr>
            </w:pPr>
            <w:r w:rsidRPr="00D45F18">
              <w:rPr>
                <w:b/>
              </w:rPr>
              <w:t>Daļēji ņemts vērā (skaidrots)</w:t>
            </w:r>
          </w:p>
          <w:p w14:paraId="204650C7" w14:textId="489F06DD" w:rsidR="00F656DE" w:rsidRPr="00D45F18" w:rsidRDefault="00F656DE" w:rsidP="00F656DE">
            <w:pPr>
              <w:pStyle w:val="naisc"/>
              <w:jc w:val="left"/>
              <w:rPr>
                <w:bCs/>
              </w:rPr>
            </w:pPr>
            <w:r w:rsidRPr="00D45F18">
              <w:rPr>
                <w:bCs/>
              </w:rPr>
              <w:t>Skaidrojam, ka iekavās ietvertie skaidrojumi un precizējumi ir pārņemti no Komisijas 2014. gada 17. jūnija Regulas (ES) Nr. 651/2014 2.panta 18.punkta a) apakšpunkta un precizē un skaidro normas piemērošanu ņemt vērā, ka pasaulē pastāv vairāki standarti saskaņā ar kuriem kārto grāmatvedību (International Financial Reporting Standards, Generally Accepted Accounting Principles (United States), u.c.).</w:t>
            </w:r>
          </w:p>
          <w:p w14:paraId="5DB9182F" w14:textId="77777777" w:rsidR="00276885" w:rsidRDefault="00276885" w:rsidP="00F656DE">
            <w:pPr>
              <w:pStyle w:val="naisc"/>
              <w:jc w:val="left"/>
              <w:rPr>
                <w:bCs/>
              </w:rPr>
            </w:pPr>
          </w:p>
          <w:p w14:paraId="4B8A6A91" w14:textId="04B98F3F" w:rsidR="00F656DE" w:rsidRPr="00D45F18" w:rsidRDefault="00F656DE" w:rsidP="00F656DE">
            <w:pPr>
              <w:pStyle w:val="naisc"/>
              <w:jc w:val="left"/>
              <w:rPr>
                <w:bCs/>
              </w:rPr>
            </w:pPr>
            <w:r w:rsidRPr="00D45F18">
              <w:rPr>
                <w:bCs/>
              </w:rPr>
              <w:t>Jāņem vērā, ka piemērojot šo normu var nākties vērtēt ārvalstu saistīto uzņēmumu gada pārskatus.</w:t>
            </w:r>
          </w:p>
        </w:tc>
        <w:tc>
          <w:tcPr>
            <w:tcW w:w="3235" w:type="dxa"/>
            <w:tcBorders>
              <w:top w:val="single" w:sz="4" w:space="0" w:color="auto"/>
              <w:left w:val="single" w:sz="4" w:space="0" w:color="auto"/>
              <w:bottom w:val="single" w:sz="4" w:space="0" w:color="auto"/>
            </w:tcBorders>
          </w:tcPr>
          <w:p w14:paraId="1827159E" w14:textId="77777777" w:rsidR="00F656DE" w:rsidRPr="00D45F18" w:rsidRDefault="00F656DE" w:rsidP="00F656DE">
            <w:pPr>
              <w:jc w:val="both"/>
              <w:rPr>
                <w:szCs w:val="24"/>
              </w:rPr>
            </w:pPr>
          </w:p>
        </w:tc>
      </w:tr>
      <w:tr w:rsidR="00B2281F" w:rsidRPr="00D45F18" w14:paraId="1D63FBAF" w14:textId="77777777" w:rsidTr="004C29BA">
        <w:tc>
          <w:tcPr>
            <w:tcW w:w="675" w:type="dxa"/>
            <w:tcBorders>
              <w:top w:val="single" w:sz="6" w:space="0" w:color="000000"/>
              <w:left w:val="single" w:sz="6" w:space="0" w:color="000000"/>
              <w:bottom w:val="single" w:sz="6" w:space="0" w:color="000000"/>
              <w:right w:val="single" w:sz="6" w:space="0" w:color="000000"/>
            </w:tcBorders>
          </w:tcPr>
          <w:p w14:paraId="00B7E446" w14:textId="77777777" w:rsidR="00B2281F" w:rsidRPr="00D45F18" w:rsidRDefault="00B2281F" w:rsidP="00F656DE">
            <w:pPr>
              <w:pStyle w:val="naisc"/>
              <w:numPr>
                <w:ilvl w:val="0"/>
                <w:numId w:val="2"/>
              </w:numPr>
              <w:spacing w:before="0" w:after="0"/>
              <w:jc w:val="both"/>
              <w:rPr>
                <w:bCs/>
              </w:rPr>
            </w:pPr>
          </w:p>
        </w:tc>
        <w:tc>
          <w:tcPr>
            <w:tcW w:w="2719" w:type="dxa"/>
            <w:gridSpan w:val="2"/>
            <w:tcBorders>
              <w:top w:val="single" w:sz="6" w:space="0" w:color="000000"/>
              <w:left w:val="single" w:sz="6" w:space="0" w:color="000000"/>
              <w:bottom w:val="single" w:sz="6" w:space="0" w:color="000000"/>
              <w:right w:val="single" w:sz="6" w:space="0" w:color="000000"/>
            </w:tcBorders>
          </w:tcPr>
          <w:p w14:paraId="29BD0907" w14:textId="77777777" w:rsidR="00B2281F" w:rsidRPr="00D45F18" w:rsidRDefault="00B2281F" w:rsidP="00F656DE">
            <w:pPr>
              <w:rPr>
                <w:bCs/>
                <w:lang w:eastAsia="lv-LV"/>
              </w:rPr>
            </w:pPr>
          </w:p>
        </w:tc>
        <w:tc>
          <w:tcPr>
            <w:tcW w:w="4253" w:type="dxa"/>
            <w:tcBorders>
              <w:top w:val="single" w:sz="6" w:space="0" w:color="000000"/>
              <w:left w:val="single" w:sz="6" w:space="0" w:color="000000"/>
              <w:bottom w:val="single" w:sz="6" w:space="0" w:color="000000"/>
              <w:right w:val="single" w:sz="6" w:space="0" w:color="000000"/>
            </w:tcBorders>
          </w:tcPr>
          <w:p w14:paraId="6910264E" w14:textId="77777777" w:rsidR="00B2281F" w:rsidRDefault="00B2281F" w:rsidP="00B2281F">
            <w:pPr>
              <w:pStyle w:val="naisc"/>
              <w:spacing w:before="0" w:after="0"/>
              <w:jc w:val="both"/>
              <w:rPr>
                <w:b/>
              </w:rPr>
            </w:pPr>
            <w:r w:rsidRPr="00D45F18">
              <w:rPr>
                <w:b/>
              </w:rPr>
              <w:t xml:space="preserve">Patērētāju tiesību aizsardzības centra </w:t>
            </w:r>
            <w:r>
              <w:rPr>
                <w:b/>
              </w:rPr>
              <w:t>04</w:t>
            </w:r>
            <w:r w:rsidRPr="00D45F18">
              <w:rPr>
                <w:b/>
              </w:rPr>
              <w:t>.</w:t>
            </w:r>
            <w:r>
              <w:rPr>
                <w:b/>
              </w:rPr>
              <w:t>06</w:t>
            </w:r>
            <w:r w:rsidRPr="00D45F18">
              <w:rPr>
                <w:b/>
              </w:rPr>
              <w:t>.2020. komentārs:</w:t>
            </w:r>
          </w:p>
          <w:p w14:paraId="541022D7" w14:textId="7DAC1400" w:rsidR="00B2281F" w:rsidRPr="00773057" w:rsidRDefault="00773057" w:rsidP="00F656DE">
            <w:pPr>
              <w:pStyle w:val="naisc"/>
              <w:spacing w:before="0" w:after="0"/>
              <w:jc w:val="both"/>
              <w:rPr>
                <w:bCs/>
              </w:rPr>
            </w:pPr>
            <w:r w:rsidRPr="00773057">
              <w:rPr>
                <w:bCs/>
              </w:rPr>
              <w:t>14.</w:t>
            </w:r>
            <w:r w:rsidRPr="00773057">
              <w:rPr>
                <w:bCs/>
              </w:rPr>
              <w:tab/>
              <w:t xml:space="preserve">Lūdzam precizēt anotācijā vai Projektā, par kāda veida saimnieciskās darbības veicējiem Projekta 15.2.apakšpunktā iet runa, proti, vai tas attiecas tikai uz komandītsabiedrībām un </w:t>
            </w:r>
            <w:r w:rsidRPr="00773057">
              <w:rPr>
                <w:bCs/>
              </w:rPr>
              <w:lastRenderedPageBreak/>
              <w:t>pilnsabiedrībām. Lūdzam arī precizēt, kā šo informāciju noskaidrot un, vai tai jābūt norādītai zvērināta revidenta atzinumā.</w:t>
            </w:r>
          </w:p>
        </w:tc>
        <w:tc>
          <w:tcPr>
            <w:tcW w:w="3827" w:type="dxa"/>
            <w:gridSpan w:val="2"/>
            <w:tcBorders>
              <w:top w:val="single" w:sz="6" w:space="0" w:color="000000"/>
              <w:left w:val="single" w:sz="6" w:space="0" w:color="000000"/>
              <w:bottom w:val="single" w:sz="6" w:space="0" w:color="000000"/>
              <w:right w:val="single" w:sz="6" w:space="0" w:color="000000"/>
            </w:tcBorders>
          </w:tcPr>
          <w:p w14:paraId="7037021C" w14:textId="77777777" w:rsidR="00773057" w:rsidRDefault="00773057" w:rsidP="00773057">
            <w:pPr>
              <w:pStyle w:val="naisc"/>
              <w:jc w:val="left"/>
              <w:rPr>
                <w:b/>
              </w:rPr>
            </w:pPr>
            <w:r>
              <w:rPr>
                <w:b/>
              </w:rPr>
              <w:lastRenderedPageBreak/>
              <w:t>Ņemts vērā</w:t>
            </w:r>
          </w:p>
          <w:p w14:paraId="0A157A86" w14:textId="0958E82F" w:rsidR="00B2281F" w:rsidRPr="00D45F18" w:rsidRDefault="00773057" w:rsidP="00773057">
            <w:pPr>
              <w:pStyle w:val="naisc"/>
              <w:jc w:val="left"/>
              <w:rPr>
                <w:b/>
              </w:rPr>
            </w:pPr>
            <w:r>
              <w:rPr>
                <w:bCs/>
              </w:rPr>
              <w:t xml:space="preserve">Skaidrojums tiks </w:t>
            </w:r>
            <w:r w:rsidRPr="000B4A18">
              <w:rPr>
                <w:bCs/>
              </w:rPr>
              <w:t>publicēt</w:t>
            </w:r>
            <w:r>
              <w:rPr>
                <w:bCs/>
              </w:rPr>
              <w:t>s</w:t>
            </w:r>
            <w:r w:rsidRPr="000B4A18">
              <w:rPr>
                <w:bCs/>
              </w:rPr>
              <w:t xml:space="preserve"> PTAC mājas lapā</w:t>
            </w:r>
          </w:p>
        </w:tc>
        <w:tc>
          <w:tcPr>
            <w:tcW w:w="3235" w:type="dxa"/>
            <w:tcBorders>
              <w:top w:val="single" w:sz="4" w:space="0" w:color="auto"/>
              <w:left w:val="single" w:sz="4" w:space="0" w:color="auto"/>
              <w:bottom w:val="single" w:sz="4" w:space="0" w:color="auto"/>
            </w:tcBorders>
          </w:tcPr>
          <w:p w14:paraId="750A0B64" w14:textId="77777777" w:rsidR="00B2281F" w:rsidRPr="00D45F18" w:rsidRDefault="00B2281F" w:rsidP="00F656DE">
            <w:pPr>
              <w:jc w:val="both"/>
              <w:rPr>
                <w:bCs/>
                <w:szCs w:val="24"/>
              </w:rPr>
            </w:pPr>
          </w:p>
        </w:tc>
      </w:tr>
      <w:tr w:rsidR="00F656DE" w:rsidRPr="00D45F18" w14:paraId="3F64EF52" w14:textId="77777777" w:rsidTr="004C29BA">
        <w:tc>
          <w:tcPr>
            <w:tcW w:w="675" w:type="dxa"/>
            <w:tcBorders>
              <w:top w:val="single" w:sz="6" w:space="0" w:color="000000"/>
              <w:left w:val="single" w:sz="6" w:space="0" w:color="000000"/>
              <w:bottom w:val="single" w:sz="6" w:space="0" w:color="000000"/>
              <w:right w:val="single" w:sz="6" w:space="0" w:color="000000"/>
            </w:tcBorders>
          </w:tcPr>
          <w:p w14:paraId="34A2110C" w14:textId="77777777" w:rsidR="00F656DE" w:rsidRPr="00D45F18" w:rsidRDefault="00F656DE" w:rsidP="00F656DE">
            <w:pPr>
              <w:pStyle w:val="naisc"/>
              <w:numPr>
                <w:ilvl w:val="0"/>
                <w:numId w:val="2"/>
              </w:numPr>
              <w:spacing w:before="0" w:after="0"/>
              <w:jc w:val="both"/>
              <w:rPr>
                <w:bCs/>
              </w:rPr>
            </w:pPr>
          </w:p>
        </w:tc>
        <w:tc>
          <w:tcPr>
            <w:tcW w:w="2719" w:type="dxa"/>
            <w:gridSpan w:val="2"/>
            <w:tcBorders>
              <w:top w:val="single" w:sz="6" w:space="0" w:color="000000"/>
              <w:left w:val="single" w:sz="6" w:space="0" w:color="000000"/>
              <w:bottom w:val="single" w:sz="6" w:space="0" w:color="000000"/>
              <w:right w:val="single" w:sz="6" w:space="0" w:color="000000"/>
            </w:tcBorders>
          </w:tcPr>
          <w:p w14:paraId="4874D812" w14:textId="25BE4ED6" w:rsidR="00F656DE" w:rsidRPr="00D45F18" w:rsidRDefault="00F656DE" w:rsidP="00F656DE">
            <w:pPr>
              <w:rPr>
                <w:bCs/>
                <w:lang w:eastAsia="lv-LV"/>
              </w:rPr>
            </w:pPr>
            <w:r w:rsidRPr="00D45F18">
              <w:rPr>
                <w:bCs/>
                <w:lang w:eastAsia="lv-LV"/>
              </w:rPr>
              <w:t>15.3.</w:t>
            </w:r>
            <w:r w:rsidRPr="00D45F18">
              <w:rPr>
                <w:bCs/>
                <w:lang w:eastAsia="lv-LV"/>
              </w:rPr>
              <w:tab/>
              <w:t>saimnieciskās darbības veicējam ar tiesas spriedumu ir pasludināts maksātnespējas process vai ar tiesas spriedumu tiek īstenots tiesiskās aizsardzības process, vai ar tiesas lēmumu tiek īstenots ārpustiesas tiesiskās aizsardzības process, ir uzsākta bankrota procedūra, piemērota sanācija vai mierizlīgums, tā saimnieciskā darbība ir izbeigta, vai saimnieciskās darbības veicēji atbilst normatīvajos aktos noteiktajiem kritērijiem, uz kuriem pamatojoties kreditors var pieprasīt maksātnespējas procedūru;</w:t>
            </w:r>
          </w:p>
        </w:tc>
        <w:tc>
          <w:tcPr>
            <w:tcW w:w="4253" w:type="dxa"/>
            <w:tcBorders>
              <w:top w:val="single" w:sz="6" w:space="0" w:color="000000"/>
              <w:left w:val="single" w:sz="6" w:space="0" w:color="000000"/>
              <w:bottom w:val="single" w:sz="6" w:space="0" w:color="000000"/>
              <w:right w:val="single" w:sz="6" w:space="0" w:color="000000"/>
            </w:tcBorders>
          </w:tcPr>
          <w:p w14:paraId="739E893B" w14:textId="77777777" w:rsidR="00F656DE" w:rsidRPr="00D45F18" w:rsidRDefault="00F656DE" w:rsidP="00F656DE">
            <w:pPr>
              <w:pStyle w:val="naisc"/>
              <w:spacing w:before="0" w:after="0"/>
              <w:jc w:val="both"/>
              <w:rPr>
                <w:b/>
              </w:rPr>
            </w:pPr>
            <w:r w:rsidRPr="00D45F18">
              <w:rPr>
                <w:b/>
              </w:rPr>
              <w:t>Tieslietu ministrijas 22.05.2020 iebildums:</w:t>
            </w:r>
          </w:p>
          <w:p w14:paraId="3547E283" w14:textId="77777777" w:rsidR="00F656DE" w:rsidRPr="00D45F18" w:rsidRDefault="00F656DE" w:rsidP="00F656DE">
            <w:pPr>
              <w:pStyle w:val="naisc"/>
              <w:jc w:val="both"/>
              <w:rPr>
                <w:bCs/>
              </w:rPr>
            </w:pPr>
            <w:r w:rsidRPr="00D45F18">
              <w:rPr>
                <w:bCs/>
              </w:rPr>
              <w:t>8.</w:t>
            </w:r>
            <w:r w:rsidRPr="00D45F18">
              <w:rPr>
                <w:bCs/>
              </w:rPr>
              <w:tab/>
              <w:t>Noteikumu projekta 15.3. apakšpunkts noteic, ka grantu nepiešķir, tostarp, ja saimnieciskās darbības veicējam ar tiesas spriedumu ir pasludināts maksātnespējas process vai ar tiesas spriedumu tiek īstenots tiesiskās aizsardzības process, vai ar tiesas lēmumu tiek īstenots ārpustiesas tiesiskās aizsardzības process, ir uzsākta bankrota procedūra, piemērota sanācija vai mierizlīgums, tā saimnieciskā darbība ir izbeigta, vai saimnieciskās darbības veicēji atbilst normatīvajos aktos noteiktajiem kritērijiem, uz kuriem pamatojoties kreditors var pieprasīt maksātnespējas procedūru. Ievērojot minēto, norādām uz šādiem apsvērumiem.</w:t>
            </w:r>
          </w:p>
          <w:p w14:paraId="21C9853F" w14:textId="77777777" w:rsidR="00F656DE" w:rsidRPr="00D45F18" w:rsidRDefault="00F656DE" w:rsidP="00F656DE">
            <w:pPr>
              <w:pStyle w:val="naisc"/>
              <w:jc w:val="both"/>
              <w:rPr>
                <w:bCs/>
              </w:rPr>
            </w:pPr>
            <w:r w:rsidRPr="00D45F18">
              <w:rPr>
                <w:bCs/>
              </w:rPr>
              <w:t xml:space="preserve">Pirmkārt, lūdzam precizēt noteikumu projekta 15.3. apakšpunktā lietoto terminoloģiju atbilstoši Maksātnespējas likumā lietotajai, dzēšot norādi uz ārpustiesas tiesiskās aizsardzības procesu, jo tas nav patstāvīgs procesa veids, bet gan tiesiskās aizsardzības procesa paveids, un teikuma daļa "tiek īstenots tiesiskās aizsardzības process" aptver gan gadījumus, kad tiek īstenots tiesiskās </w:t>
            </w:r>
            <w:r w:rsidRPr="00D45F18">
              <w:rPr>
                <w:bCs/>
              </w:rPr>
              <w:lastRenderedPageBreak/>
              <w:t>aizsardzības process, gan gadījumus, kad tiek īstenots ārpustiesas tiesiskās aizsardzības process;</w:t>
            </w:r>
          </w:p>
          <w:p w14:paraId="4B098A91" w14:textId="77777777" w:rsidR="00F656DE" w:rsidRPr="00D45F18" w:rsidRDefault="00F656DE" w:rsidP="00F656DE">
            <w:pPr>
              <w:pStyle w:val="naisc"/>
              <w:jc w:val="both"/>
              <w:rPr>
                <w:bCs/>
              </w:rPr>
            </w:pPr>
            <w:r w:rsidRPr="00D45F18">
              <w:rPr>
                <w:bCs/>
              </w:rPr>
              <w:t>Otrkārt, attiecībā uz normā ietverto formulējumu "vai saimnieciskās darbības veicēji atbilst normatīvajos aktos noteiktajiem kritērijiem, uz kuriem pamatojoties kreditors var pieprasīt maksātnespējas procedūru" norādāms sekojošais. Jēdziens "maksātnespējas procedūra" netiek lietots maksātnespējas jomu regulējošos nacionālajos normatīvajos aktos. Proti, tas tiek lietots Eiropas Savienības tiesību aktos. Turklāt tā tvērums tajos ir plašāks – aptverot arī tiesiskās aizsardzības procesu. Papildu norādām, ka Maksātnespējas likuma 57. panta pirmajā daļā ietvertas juridiskās personas maksātnespējas procesa pasludināšanas pazīmes. Vēršam uzmanību apstāklim, ka atsevišķu pazīmju konstatēšana var būt problemātiska, jo par tām var pastāvēt strīds par tiesībām. Piemēram, Maksātnespējas likuma 57. panta pirmās daļas 2.-5. punkts.</w:t>
            </w:r>
          </w:p>
          <w:p w14:paraId="4591F4CB" w14:textId="4815BDDC" w:rsidR="00F656DE" w:rsidRPr="00D45F18" w:rsidRDefault="00F656DE" w:rsidP="00F656DE">
            <w:pPr>
              <w:pStyle w:val="naisc"/>
              <w:spacing w:before="0" w:after="0"/>
              <w:jc w:val="both"/>
              <w:rPr>
                <w:bCs/>
              </w:rPr>
            </w:pPr>
            <w:r w:rsidRPr="00D45F18">
              <w:rPr>
                <w:bCs/>
              </w:rPr>
              <w:tab/>
              <w:t xml:space="preserve">Treškārt, lūdzam padziļināti izvērtēt, vai automātisks liegums aizdevuma saņemšanai tādam saimnieciskās darbības veicējam, kuram tiek īstenots tiesiskās aizsardzības process, ir pamatots (piemēram, šādu kritēriju paredz Eiropas Savienības tiesību </w:t>
            </w:r>
            <w:r w:rsidRPr="00D45F18">
              <w:rPr>
                <w:bCs/>
              </w:rPr>
              <w:lastRenderedPageBreak/>
              <w:t>akti, citi pamatot apsvērumi). Vēršam uzmanību, ka saskaņā ar Maksātnespējas likuma 3. pantu tiesiskās aizsardzības procesa mērķis ir atjaunot parādnieka spēju nokārtot savas saistības, ja parādnieks nonācis finansiālās grūtībās vai uzskata, ka tajās nonāks. Ievērojot minēto, ierosinām izvērtēt iespēju tiesiskās aizsardzības procesa īstenošanas gadījumā paredzēt padziļinātāku apstākļu izvērtēšanu pirms lēmuma pieņemšanas par aizdevuma piešķiršanu vai atteikumu piešķirt aizdevumu, papildus ietverot skaidrojumu arī projekta anotācijā.</w:t>
            </w:r>
          </w:p>
        </w:tc>
        <w:tc>
          <w:tcPr>
            <w:tcW w:w="3827" w:type="dxa"/>
            <w:gridSpan w:val="2"/>
            <w:tcBorders>
              <w:top w:val="single" w:sz="6" w:space="0" w:color="000000"/>
              <w:left w:val="single" w:sz="6" w:space="0" w:color="000000"/>
              <w:bottom w:val="single" w:sz="6" w:space="0" w:color="000000"/>
              <w:right w:val="single" w:sz="6" w:space="0" w:color="000000"/>
            </w:tcBorders>
          </w:tcPr>
          <w:p w14:paraId="708690FB" w14:textId="77777777" w:rsidR="00F656DE" w:rsidRPr="00D45F18" w:rsidRDefault="00F656DE" w:rsidP="00F656DE">
            <w:pPr>
              <w:pStyle w:val="naisc"/>
              <w:jc w:val="left"/>
              <w:rPr>
                <w:b/>
              </w:rPr>
            </w:pPr>
            <w:r w:rsidRPr="00D45F18">
              <w:rPr>
                <w:b/>
              </w:rPr>
              <w:lastRenderedPageBreak/>
              <w:t>Ņemts vērā (skaidrojumi zemāk)</w:t>
            </w:r>
          </w:p>
          <w:p w14:paraId="21EBFEE7" w14:textId="77777777" w:rsidR="00F656DE" w:rsidRPr="00D45F18" w:rsidRDefault="00F656DE" w:rsidP="00F656DE">
            <w:pPr>
              <w:pStyle w:val="naisc"/>
              <w:jc w:val="left"/>
              <w:rPr>
                <w:bCs/>
              </w:rPr>
            </w:pPr>
          </w:p>
          <w:p w14:paraId="63F9E322" w14:textId="77777777" w:rsidR="00F656DE" w:rsidRPr="00D45F18" w:rsidRDefault="00F656DE" w:rsidP="00F656DE">
            <w:pPr>
              <w:pStyle w:val="naisc"/>
              <w:jc w:val="left"/>
              <w:rPr>
                <w:bCs/>
              </w:rPr>
            </w:pPr>
          </w:p>
          <w:p w14:paraId="74BF3DEB" w14:textId="77777777" w:rsidR="00F656DE" w:rsidRPr="00D45F18" w:rsidRDefault="00F656DE" w:rsidP="00F656DE">
            <w:pPr>
              <w:pStyle w:val="naisc"/>
              <w:jc w:val="left"/>
              <w:rPr>
                <w:bCs/>
              </w:rPr>
            </w:pPr>
          </w:p>
          <w:p w14:paraId="7C9FAB95" w14:textId="77777777" w:rsidR="00F656DE" w:rsidRPr="00D45F18" w:rsidRDefault="00F656DE" w:rsidP="00F656DE">
            <w:pPr>
              <w:pStyle w:val="naisc"/>
              <w:jc w:val="left"/>
              <w:rPr>
                <w:bCs/>
              </w:rPr>
            </w:pPr>
          </w:p>
          <w:p w14:paraId="05623149" w14:textId="77777777" w:rsidR="00F656DE" w:rsidRPr="00D45F18" w:rsidRDefault="00F656DE" w:rsidP="00F656DE">
            <w:pPr>
              <w:pStyle w:val="naisc"/>
              <w:jc w:val="left"/>
              <w:rPr>
                <w:bCs/>
              </w:rPr>
            </w:pPr>
          </w:p>
          <w:p w14:paraId="3ECD3AF4" w14:textId="77777777" w:rsidR="00F656DE" w:rsidRPr="00D45F18" w:rsidRDefault="00F656DE" w:rsidP="00F656DE">
            <w:pPr>
              <w:pStyle w:val="naisc"/>
              <w:jc w:val="left"/>
              <w:rPr>
                <w:bCs/>
              </w:rPr>
            </w:pPr>
          </w:p>
          <w:p w14:paraId="687BC69B" w14:textId="77777777" w:rsidR="00F656DE" w:rsidRPr="00D45F18" w:rsidRDefault="00F656DE" w:rsidP="00F656DE">
            <w:pPr>
              <w:pStyle w:val="naisc"/>
              <w:jc w:val="left"/>
              <w:rPr>
                <w:bCs/>
              </w:rPr>
            </w:pPr>
          </w:p>
          <w:p w14:paraId="7B1428D6" w14:textId="77777777" w:rsidR="00F656DE" w:rsidRPr="00D45F18" w:rsidRDefault="00F656DE" w:rsidP="00F656DE">
            <w:pPr>
              <w:pStyle w:val="naisc"/>
              <w:jc w:val="left"/>
              <w:rPr>
                <w:bCs/>
              </w:rPr>
            </w:pPr>
          </w:p>
          <w:p w14:paraId="08FE58D1" w14:textId="77777777" w:rsidR="00F656DE" w:rsidRPr="00D45F18" w:rsidRDefault="00F656DE" w:rsidP="00F656DE">
            <w:pPr>
              <w:pStyle w:val="naisc"/>
              <w:jc w:val="left"/>
              <w:rPr>
                <w:bCs/>
              </w:rPr>
            </w:pPr>
          </w:p>
          <w:p w14:paraId="037FF334" w14:textId="77777777" w:rsidR="00F656DE" w:rsidRPr="00D45F18" w:rsidRDefault="00F656DE" w:rsidP="00F656DE">
            <w:pPr>
              <w:pStyle w:val="naisc"/>
              <w:jc w:val="left"/>
              <w:rPr>
                <w:bCs/>
              </w:rPr>
            </w:pPr>
          </w:p>
          <w:p w14:paraId="7EF81A7F" w14:textId="77777777" w:rsidR="00F656DE" w:rsidRPr="00D45F18" w:rsidRDefault="00F656DE" w:rsidP="00F656DE">
            <w:pPr>
              <w:pStyle w:val="naisc"/>
              <w:jc w:val="left"/>
              <w:rPr>
                <w:bCs/>
              </w:rPr>
            </w:pPr>
          </w:p>
          <w:p w14:paraId="7B2173CC" w14:textId="77777777" w:rsidR="00F656DE" w:rsidRPr="00D45F18" w:rsidRDefault="00F656DE" w:rsidP="00F656DE">
            <w:pPr>
              <w:pStyle w:val="naisc"/>
              <w:jc w:val="left"/>
              <w:rPr>
                <w:bCs/>
              </w:rPr>
            </w:pPr>
          </w:p>
          <w:p w14:paraId="1CC34F66" w14:textId="77777777" w:rsidR="00F656DE" w:rsidRPr="00D45F18" w:rsidRDefault="00F656DE" w:rsidP="00F656DE">
            <w:pPr>
              <w:pStyle w:val="naisc"/>
              <w:jc w:val="left"/>
              <w:rPr>
                <w:bCs/>
              </w:rPr>
            </w:pPr>
          </w:p>
          <w:p w14:paraId="52DE6BE6" w14:textId="77777777" w:rsidR="00F656DE" w:rsidRPr="00D45F18" w:rsidRDefault="00F656DE" w:rsidP="00F656DE">
            <w:pPr>
              <w:pStyle w:val="naisc"/>
              <w:jc w:val="left"/>
              <w:rPr>
                <w:bCs/>
              </w:rPr>
            </w:pPr>
          </w:p>
          <w:p w14:paraId="68E52605" w14:textId="77777777" w:rsidR="00F656DE" w:rsidRPr="00D45F18" w:rsidRDefault="00F656DE" w:rsidP="00F656DE">
            <w:pPr>
              <w:pStyle w:val="naisc"/>
              <w:jc w:val="left"/>
              <w:rPr>
                <w:b/>
              </w:rPr>
            </w:pPr>
          </w:p>
          <w:p w14:paraId="1AEDD022" w14:textId="5C0C47CE" w:rsidR="00F656DE" w:rsidRPr="00D45F18" w:rsidRDefault="00F656DE" w:rsidP="00F656DE">
            <w:pPr>
              <w:pStyle w:val="naisc"/>
              <w:jc w:val="left"/>
              <w:rPr>
                <w:b/>
              </w:rPr>
            </w:pPr>
            <w:r w:rsidRPr="00D45F18">
              <w:rPr>
                <w:b/>
              </w:rPr>
              <w:t xml:space="preserve">Ņemts vērā </w:t>
            </w:r>
          </w:p>
          <w:p w14:paraId="7DC4A794" w14:textId="7C5DCAE1" w:rsidR="00F656DE" w:rsidRPr="00D45F18" w:rsidRDefault="00F656DE" w:rsidP="00F656DE">
            <w:pPr>
              <w:pStyle w:val="naisc"/>
              <w:jc w:val="left"/>
              <w:rPr>
                <w:b/>
              </w:rPr>
            </w:pPr>
          </w:p>
          <w:p w14:paraId="353D0C28" w14:textId="02081C19" w:rsidR="00F656DE" w:rsidRPr="00D45F18" w:rsidRDefault="00F656DE" w:rsidP="00F656DE">
            <w:pPr>
              <w:pStyle w:val="naisc"/>
              <w:jc w:val="left"/>
              <w:rPr>
                <w:b/>
              </w:rPr>
            </w:pPr>
          </w:p>
          <w:p w14:paraId="0C2A9C17" w14:textId="59B2C9E4" w:rsidR="00F656DE" w:rsidRPr="00D45F18" w:rsidRDefault="00F656DE" w:rsidP="00F656DE">
            <w:pPr>
              <w:pStyle w:val="naisc"/>
              <w:jc w:val="left"/>
              <w:rPr>
                <w:b/>
              </w:rPr>
            </w:pPr>
          </w:p>
          <w:p w14:paraId="3AF80EC1" w14:textId="595AD1FC" w:rsidR="00F656DE" w:rsidRPr="00D45F18" w:rsidRDefault="00F656DE" w:rsidP="00F656DE">
            <w:pPr>
              <w:pStyle w:val="naisc"/>
              <w:jc w:val="left"/>
              <w:rPr>
                <w:b/>
              </w:rPr>
            </w:pPr>
          </w:p>
          <w:p w14:paraId="0C36A284" w14:textId="27055FFF" w:rsidR="00F656DE" w:rsidRPr="00D45F18" w:rsidRDefault="00F656DE" w:rsidP="00F656DE">
            <w:pPr>
              <w:pStyle w:val="naisc"/>
              <w:jc w:val="left"/>
              <w:rPr>
                <w:b/>
              </w:rPr>
            </w:pPr>
          </w:p>
          <w:p w14:paraId="14407C67" w14:textId="08F128D4" w:rsidR="00F656DE" w:rsidRPr="00D45F18" w:rsidRDefault="00F656DE" w:rsidP="00F656DE">
            <w:pPr>
              <w:pStyle w:val="naisc"/>
              <w:jc w:val="left"/>
              <w:rPr>
                <w:b/>
              </w:rPr>
            </w:pPr>
          </w:p>
          <w:p w14:paraId="26B80357" w14:textId="7C64EE87" w:rsidR="00F656DE" w:rsidRPr="00D45F18" w:rsidRDefault="00F656DE" w:rsidP="00F656DE">
            <w:pPr>
              <w:pStyle w:val="naisc"/>
              <w:jc w:val="left"/>
              <w:rPr>
                <w:b/>
              </w:rPr>
            </w:pPr>
          </w:p>
          <w:p w14:paraId="471FADA6" w14:textId="255595D8" w:rsidR="00F656DE" w:rsidRPr="00D45F18" w:rsidRDefault="00F656DE" w:rsidP="00F656DE">
            <w:pPr>
              <w:pStyle w:val="naisc"/>
              <w:jc w:val="left"/>
              <w:rPr>
                <w:b/>
              </w:rPr>
            </w:pPr>
          </w:p>
          <w:p w14:paraId="7C3B3834" w14:textId="77777777" w:rsidR="00F656DE" w:rsidRPr="00D45F18" w:rsidRDefault="00F656DE" w:rsidP="00F656DE">
            <w:pPr>
              <w:pStyle w:val="naisc"/>
              <w:jc w:val="left"/>
              <w:rPr>
                <w:b/>
              </w:rPr>
            </w:pPr>
            <w:r w:rsidRPr="00D45F18">
              <w:rPr>
                <w:b/>
              </w:rPr>
              <w:t>Daļēji ņemts vērā (skaidrots)</w:t>
            </w:r>
          </w:p>
          <w:p w14:paraId="13656B4B" w14:textId="0BFB2A23" w:rsidR="00F656DE" w:rsidRPr="00D45F18" w:rsidRDefault="00F656DE" w:rsidP="00F656DE">
            <w:pPr>
              <w:pStyle w:val="naisc"/>
              <w:jc w:val="left"/>
              <w:rPr>
                <w:bCs/>
              </w:rPr>
            </w:pPr>
            <w:r w:rsidRPr="00D45F18">
              <w:rPr>
                <w:bCs/>
              </w:rPr>
              <w:t xml:space="preserve">Jēdziens "maksātnespējas procedūra" tiek lietots Eiropas Savienības tiesību aktos. Attiecīgi vēršam uzmanību uz to, ka </w:t>
            </w:r>
            <w:r w:rsidR="004021C3">
              <w:rPr>
                <w:bCs/>
              </w:rPr>
              <w:t xml:space="preserve">noteikumu projekta </w:t>
            </w:r>
            <w:r w:rsidRPr="00D45F18">
              <w:rPr>
                <w:bCs/>
              </w:rPr>
              <w:t>apkšp</w:t>
            </w:r>
            <w:r w:rsidR="001E37B3">
              <w:rPr>
                <w:bCs/>
              </w:rPr>
              <w:t>u</w:t>
            </w:r>
            <w:r w:rsidRPr="00D45F18">
              <w:rPr>
                <w:bCs/>
              </w:rPr>
              <w:t>nktam ir jābūt saskaņotam ar Komisijas 2014. gada 17. jūnija Regulas (ES) Nr. 651/2014 2.panta 18.punktu.</w:t>
            </w:r>
          </w:p>
          <w:p w14:paraId="720647C3" w14:textId="77777777" w:rsidR="00F656DE" w:rsidRPr="00D45F18" w:rsidRDefault="00F656DE" w:rsidP="00F656DE">
            <w:pPr>
              <w:pStyle w:val="naisc"/>
              <w:jc w:val="left"/>
              <w:rPr>
                <w:bCs/>
              </w:rPr>
            </w:pPr>
          </w:p>
          <w:p w14:paraId="5E0364E3" w14:textId="77777777" w:rsidR="00F656DE" w:rsidRPr="00D45F18" w:rsidRDefault="00F656DE" w:rsidP="00F656DE">
            <w:pPr>
              <w:pStyle w:val="naisc"/>
              <w:jc w:val="left"/>
              <w:rPr>
                <w:bCs/>
              </w:rPr>
            </w:pPr>
          </w:p>
          <w:p w14:paraId="5D34B025" w14:textId="77777777" w:rsidR="00F656DE" w:rsidRPr="00D45F18" w:rsidRDefault="00F656DE" w:rsidP="00F656DE">
            <w:pPr>
              <w:pStyle w:val="naisc"/>
              <w:jc w:val="left"/>
              <w:rPr>
                <w:bCs/>
              </w:rPr>
            </w:pPr>
          </w:p>
          <w:p w14:paraId="128520A3" w14:textId="77777777" w:rsidR="00F656DE" w:rsidRPr="00D45F18" w:rsidRDefault="00F656DE" w:rsidP="00F656DE">
            <w:pPr>
              <w:pStyle w:val="naisc"/>
              <w:jc w:val="left"/>
              <w:rPr>
                <w:bCs/>
              </w:rPr>
            </w:pPr>
          </w:p>
          <w:p w14:paraId="30D17236" w14:textId="77777777" w:rsidR="00F656DE" w:rsidRPr="00D45F18" w:rsidRDefault="00F656DE" w:rsidP="00F656DE">
            <w:pPr>
              <w:pStyle w:val="naisc"/>
              <w:jc w:val="left"/>
              <w:rPr>
                <w:bCs/>
              </w:rPr>
            </w:pPr>
          </w:p>
          <w:p w14:paraId="0EEEC245" w14:textId="77777777" w:rsidR="00F656DE" w:rsidRPr="00D45F18" w:rsidRDefault="00F656DE" w:rsidP="00F656DE">
            <w:pPr>
              <w:pStyle w:val="naisc"/>
              <w:jc w:val="left"/>
              <w:rPr>
                <w:bCs/>
              </w:rPr>
            </w:pPr>
          </w:p>
          <w:p w14:paraId="19AFA58D" w14:textId="77777777" w:rsidR="00F656DE" w:rsidRPr="00D45F18" w:rsidRDefault="00F656DE" w:rsidP="00F656DE">
            <w:pPr>
              <w:pStyle w:val="naisc"/>
              <w:jc w:val="left"/>
              <w:rPr>
                <w:bCs/>
              </w:rPr>
            </w:pPr>
          </w:p>
          <w:p w14:paraId="71329836" w14:textId="77777777" w:rsidR="00F656DE" w:rsidRPr="00D45F18" w:rsidRDefault="00F656DE" w:rsidP="00F656DE">
            <w:pPr>
              <w:pStyle w:val="naisc"/>
              <w:jc w:val="left"/>
              <w:rPr>
                <w:bCs/>
              </w:rPr>
            </w:pPr>
          </w:p>
          <w:p w14:paraId="334B7555" w14:textId="77777777" w:rsidR="00F656DE" w:rsidRPr="00D45F18" w:rsidRDefault="00F656DE" w:rsidP="00F656DE">
            <w:pPr>
              <w:pStyle w:val="naisc"/>
              <w:jc w:val="left"/>
              <w:rPr>
                <w:bCs/>
              </w:rPr>
            </w:pPr>
          </w:p>
          <w:p w14:paraId="034702D3" w14:textId="77777777" w:rsidR="00F656DE" w:rsidRPr="00D45F18" w:rsidRDefault="00F656DE" w:rsidP="00F656DE">
            <w:pPr>
              <w:pStyle w:val="naisc"/>
              <w:jc w:val="left"/>
              <w:rPr>
                <w:bCs/>
              </w:rPr>
            </w:pPr>
          </w:p>
          <w:p w14:paraId="0D63CAB7" w14:textId="77777777" w:rsidR="00F656DE" w:rsidRPr="00D45F18" w:rsidRDefault="00F656DE" w:rsidP="00F656DE">
            <w:pPr>
              <w:pStyle w:val="naisc"/>
              <w:jc w:val="left"/>
              <w:rPr>
                <w:bCs/>
              </w:rPr>
            </w:pPr>
          </w:p>
          <w:p w14:paraId="48648913" w14:textId="77777777" w:rsidR="00F656DE" w:rsidRPr="00D45F18" w:rsidRDefault="00F656DE" w:rsidP="00F656DE">
            <w:pPr>
              <w:pStyle w:val="naisc"/>
              <w:jc w:val="left"/>
              <w:rPr>
                <w:b/>
              </w:rPr>
            </w:pPr>
            <w:r w:rsidRPr="00D45F18">
              <w:rPr>
                <w:b/>
              </w:rPr>
              <w:t>Daļēji ņemts vērā (skaidrots)</w:t>
            </w:r>
          </w:p>
          <w:p w14:paraId="0B68E9D0" w14:textId="500204EE" w:rsidR="00F656DE" w:rsidRPr="00D45F18" w:rsidRDefault="00F656DE" w:rsidP="00F656DE">
            <w:pPr>
              <w:pStyle w:val="naisc"/>
              <w:jc w:val="left"/>
              <w:rPr>
                <w:bCs/>
              </w:rPr>
            </w:pPr>
            <w:r w:rsidRPr="00D45F18">
              <w:rPr>
                <w:bCs/>
              </w:rPr>
              <w:t xml:space="preserve">Liegums granta saņemšanai tādam saimnieciskās darbības veicējam, kuram tiek īstenots tiesiskās aizsardzības process izriet no Komisijas 2014. gada 17. jūnija </w:t>
            </w:r>
            <w:r w:rsidRPr="00D45F18">
              <w:rPr>
                <w:bCs/>
              </w:rPr>
              <w:lastRenderedPageBreak/>
              <w:t>Regulas (ES) Nr. 651/2014 2.panta 18.punkta.</w:t>
            </w:r>
          </w:p>
        </w:tc>
        <w:tc>
          <w:tcPr>
            <w:tcW w:w="3235" w:type="dxa"/>
            <w:tcBorders>
              <w:top w:val="single" w:sz="4" w:space="0" w:color="auto"/>
              <w:left w:val="single" w:sz="4" w:space="0" w:color="auto"/>
              <w:bottom w:val="single" w:sz="4" w:space="0" w:color="auto"/>
            </w:tcBorders>
          </w:tcPr>
          <w:p w14:paraId="52DE90C6" w14:textId="436E5FC8" w:rsidR="00F656DE" w:rsidRPr="00D45F18" w:rsidRDefault="00336166" w:rsidP="00F656DE">
            <w:pPr>
              <w:jc w:val="both"/>
              <w:rPr>
                <w:bCs/>
                <w:szCs w:val="24"/>
              </w:rPr>
            </w:pPr>
            <w:r w:rsidRPr="00336166">
              <w:rPr>
                <w:bCs/>
                <w:szCs w:val="24"/>
              </w:rPr>
              <w:lastRenderedPageBreak/>
              <w:t>16.3.</w:t>
            </w:r>
            <w:r w:rsidRPr="00336166">
              <w:rPr>
                <w:bCs/>
                <w:szCs w:val="24"/>
              </w:rPr>
              <w:tab/>
              <w:t>saimnieciskās darbības veicējam ar tiesas spriedumu ir pasludināts maksātnespējas process vai ar tiesas spriedumu tiek īstenots tiesiskās aizsardzības process, ir uzsākta bankrota procedūra, piemērota sanācija vai mierizlīgums, tā saimnieciskā darbība ir izbeigta, vai saimnieciskās darbības veicēji atbilst normatīvajos aktos noteiktajiem kritērijiem, uz kuriem pamatojoties kreditors var pieprasīt maksātnespējas procedūru;</w:t>
            </w:r>
          </w:p>
        </w:tc>
      </w:tr>
      <w:tr w:rsidR="00F656DE" w:rsidRPr="00D45F18" w14:paraId="7FF49385" w14:textId="77777777" w:rsidTr="004C29BA">
        <w:tc>
          <w:tcPr>
            <w:tcW w:w="675" w:type="dxa"/>
            <w:tcBorders>
              <w:top w:val="single" w:sz="6" w:space="0" w:color="000000"/>
              <w:left w:val="single" w:sz="6" w:space="0" w:color="000000"/>
              <w:bottom w:val="single" w:sz="6" w:space="0" w:color="000000"/>
              <w:right w:val="single" w:sz="6" w:space="0" w:color="000000"/>
            </w:tcBorders>
          </w:tcPr>
          <w:p w14:paraId="4AE918E9" w14:textId="77777777" w:rsidR="00F656DE" w:rsidRPr="00D45F18" w:rsidRDefault="00F656DE" w:rsidP="00F656DE">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6B6D7EE1" w14:textId="77777777" w:rsidR="00F656DE" w:rsidRPr="00D45F18" w:rsidRDefault="00F656DE" w:rsidP="00F656DE">
            <w:pPr>
              <w:rPr>
                <w:lang w:eastAsia="lv-LV"/>
              </w:rPr>
            </w:pPr>
          </w:p>
        </w:tc>
        <w:tc>
          <w:tcPr>
            <w:tcW w:w="4253" w:type="dxa"/>
            <w:tcBorders>
              <w:top w:val="single" w:sz="6" w:space="0" w:color="000000"/>
              <w:left w:val="single" w:sz="6" w:space="0" w:color="000000"/>
              <w:bottom w:val="single" w:sz="6" w:space="0" w:color="000000"/>
              <w:right w:val="single" w:sz="6" w:space="0" w:color="000000"/>
            </w:tcBorders>
          </w:tcPr>
          <w:p w14:paraId="586DA3FD" w14:textId="77777777" w:rsidR="00F656DE" w:rsidRPr="00D45F18" w:rsidRDefault="00F656DE" w:rsidP="00F656DE">
            <w:pPr>
              <w:pStyle w:val="naisc"/>
              <w:spacing w:before="0" w:after="0"/>
              <w:jc w:val="both"/>
              <w:rPr>
                <w:b/>
              </w:rPr>
            </w:pPr>
            <w:r w:rsidRPr="00D45F18">
              <w:rPr>
                <w:b/>
              </w:rPr>
              <w:t>Patērētāju tiesību aizsardzības centra 27.05.2020. komentārs:</w:t>
            </w:r>
          </w:p>
          <w:p w14:paraId="62A96E94" w14:textId="64F1B50B" w:rsidR="00F656DE" w:rsidRPr="00D45F18" w:rsidRDefault="00F656DE" w:rsidP="00F656DE">
            <w:pPr>
              <w:pStyle w:val="naisc"/>
              <w:spacing w:before="0" w:after="0"/>
              <w:jc w:val="both"/>
              <w:rPr>
                <w:bCs/>
              </w:rPr>
            </w:pPr>
            <w:r w:rsidRPr="00D45F18">
              <w:rPr>
                <w:bCs/>
              </w:rPr>
              <w:t>4.</w:t>
            </w:r>
            <w:r w:rsidRPr="00D45F18">
              <w:rPr>
                <w:bCs/>
              </w:rPr>
              <w:tab/>
              <w:t>Lūdzam izvērtēt katra Projekta 15.punktā noteiktā kritērija atbilstību un nepieciešamību, lai tūrisma pakalpojumu sniedzēji varētu saņemt atbalstu repatriācijas izmaksu segšanai. Šajā gadījumā atbalsts saistīts ar radušos izmaksu kompensēšanu, nevis, piemēram, valsts garantēta aizdevuma piešķiršanu. Uzskatām, ka ja attiecīgais komersants, piemēram, ir veicis ieguldījumus sava uzņēmuma attīstībā un tādēļ cietis zaudējumus, nebūtu samērīgi atteikt izmaksu kompensēšanu. Vienlaikus vēršam uzmanību, ka ne vienmēr EBITDA rādītājs būs redzams kā atsevišķs rādītājs pie uzņēmumu gada pārskatiem.</w:t>
            </w:r>
          </w:p>
        </w:tc>
        <w:tc>
          <w:tcPr>
            <w:tcW w:w="3827" w:type="dxa"/>
            <w:gridSpan w:val="2"/>
            <w:tcBorders>
              <w:top w:val="single" w:sz="6" w:space="0" w:color="000000"/>
              <w:left w:val="single" w:sz="6" w:space="0" w:color="000000"/>
              <w:bottom w:val="single" w:sz="6" w:space="0" w:color="000000"/>
              <w:right w:val="single" w:sz="6" w:space="0" w:color="000000"/>
            </w:tcBorders>
          </w:tcPr>
          <w:p w14:paraId="5DED63FA" w14:textId="0DD768E7" w:rsidR="00F656DE" w:rsidRPr="00D45F18" w:rsidRDefault="00F656DE" w:rsidP="00F656DE">
            <w:pPr>
              <w:pStyle w:val="naisc"/>
              <w:jc w:val="left"/>
              <w:rPr>
                <w:b/>
              </w:rPr>
            </w:pPr>
            <w:r w:rsidRPr="00D45F18">
              <w:rPr>
                <w:b/>
              </w:rPr>
              <w:t>Ņemts vērā (skaidrots)</w:t>
            </w:r>
          </w:p>
          <w:p w14:paraId="77216973" w14:textId="45B6137F" w:rsidR="00F656DE" w:rsidRPr="00D45F18" w:rsidRDefault="00F656DE" w:rsidP="00F656DE">
            <w:pPr>
              <w:pStyle w:val="naisc"/>
              <w:jc w:val="left"/>
              <w:rPr>
                <w:bCs/>
              </w:rPr>
            </w:pPr>
            <w:r w:rsidRPr="00D45F18">
              <w:rPr>
                <w:bCs/>
              </w:rPr>
              <w:t>Vēršam uzmanību uz to, ka 15.punkta normas ir obligātas, jo izriet no Komisijas 2014. gada 17. jūnija Regulas (ES) Nr. 651/2014 2.panta 18.punkta. Latvijai nacionāli nav iespēju šīs normas ne paplašināt, ne sašaurināt.</w:t>
            </w:r>
          </w:p>
          <w:p w14:paraId="7516C574" w14:textId="05A1D693" w:rsidR="00F656DE" w:rsidRPr="00D45F18" w:rsidRDefault="00F656DE" w:rsidP="00F656DE">
            <w:pPr>
              <w:pStyle w:val="naisc"/>
              <w:jc w:val="left"/>
              <w:rPr>
                <w:bCs/>
              </w:rPr>
            </w:pPr>
          </w:p>
          <w:p w14:paraId="2CB17A61" w14:textId="575B5DF8" w:rsidR="00F656DE" w:rsidRPr="00D45F18" w:rsidRDefault="00F656DE" w:rsidP="00F656DE">
            <w:pPr>
              <w:pStyle w:val="naisc"/>
              <w:jc w:val="left"/>
              <w:rPr>
                <w:bCs/>
              </w:rPr>
            </w:pPr>
            <w:r w:rsidRPr="00D45F18">
              <w:rPr>
                <w:bCs/>
              </w:rPr>
              <w:t xml:space="preserve">Skaidrojam, ka ES konkurences noteikumi kā vispārēju principu nosaka, ka atbalstu nevar piešķirt grūtībās nonākušiem komersantiem. </w:t>
            </w:r>
          </w:p>
          <w:p w14:paraId="0023B36B" w14:textId="2FC1DCEC" w:rsidR="00F656DE" w:rsidRPr="00D45F18" w:rsidRDefault="00F656DE" w:rsidP="00F656DE">
            <w:pPr>
              <w:pStyle w:val="naisc"/>
              <w:jc w:val="left"/>
              <w:rPr>
                <w:bCs/>
              </w:rPr>
            </w:pPr>
            <w:r w:rsidRPr="00D45F18">
              <w:rPr>
                <w:bCs/>
              </w:rPr>
              <w:t xml:space="preserve">Vienlaikus skaidrojam, ka šo noteikumu mērķis ir piešķirt atbalstu dzīvotspējīgiem saimnieciskās darbības veicējiem, to likviditātes </w:t>
            </w:r>
            <w:r w:rsidRPr="00D45F18">
              <w:rPr>
                <w:bCs/>
              </w:rPr>
              <w:lastRenderedPageBreak/>
              <w:t>uzlabošanai, lai mazinātu apgrozāmo līdzekļu iztrūkumu, kas radās tūrisma operatoriem saistībā ar ceļotāju repatriācijas izmaksām, un palīdzēt tiem pakāpeniski atjaunot savu darbību vīrusa uzliesmojuma laikā un pēc tā.</w:t>
            </w:r>
          </w:p>
          <w:p w14:paraId="3B450DC5" w14:textId="77777777" w:rsidR="00F656DE" w:rsidRPr="00D45F18" w:rsidRDefault="00F656DE" w:rsidP="00F656DE">
            <w:pPr>
              <w:pStyle w:val="naisc"/>
              <w:jc w:val="left"/>
              <w:rPr>
                <w:bCs/>
              </w:rPr>
            </w:pPr>
          </w:p>
          <w:p w14:paraId="311DA702" w14:textId="5EC76F8B" w:rsidR="00F656DE" w:rsidRPr="00D45F18" w:rsidRDefault="00F656DE" w:rsidP="00F656DE">
            <w:pPr>
              <w:pStyle w:val="naisc"/>
              <w:jc w:val="left"/>
              <w:rPr>
                <w:bCs/>
              </w:rPr>
            </w:pPr>
            <w:r w:rsidRPr="00D45F18">
              <w:rPr>
                <w:bCs/>
              </w:rPr>
              <w:t>Lai tūrisma operatori (saimnieciskās darbības veicēji varētu pretendēt uz grantu, tiem būs jāsniedz informācija par EBITDA rādītāju, ja tas nebūs redzams kā atsevišķs rādītājs pie uzņēmuma gada pārskata.</w:t>
            </w:r>
          </w:p>
          <w:p w14:paraId="190412E3" w14:textId="77777777" w:rsidR="00F656DE" w:rsidRPr="00D45F18" w:rsidRDefault="00F656DE" w:rsidP="00F656DE">
            <w:pPr>
              <w:pStyle w:val="naisc"/>
              <w:jc w:val="left"/>
              <w:rPr>
                <w:b/>
              </w:rPr>
            </w:pPr>
          </w:p>
        </w:tc>
        <w:tc>
          <w:tcPr>
            <w:tcW w:w="3235" w:type="dxa"/>
            <w:tcBorders>
              <w:top w:val="single" w:sz="4" w:space="0" w:color="auto"/>
              <w:left w:val="single" w:sz="4" w:space="0" w:color="auto"/>
              <w:bottom w:val="single" w:sz="4" w:space="0" w:color="auto"/>
            </w:tcBorders>
          </w:tcPr>
          <w:p w14:paraId="4C555040" w14:textId="77777777" w:rsidR="00F656DE" w:rsidRPr="00D45F18" w:rsidRDefault="00F656DE" w:rsidP="00F656DE">
            <w:pPr>
              <w:jc w:val="both"/>
              <w:rPr>
                <w:szCs w:val="24"/>
              </w:rPr>
            </w:pPr>
          </w:p>
        </w:tc>
      </w:tr>
      <w:tr w:rsidR="002F620A" w:rsidRPr="00D45F18" w14:paraId="68B4F3AB" w14:textId="77777777" w:rsidTr="004C29BA">
        <w:tc>
          <w:tcPr>
            <w:tcW w:w="675" w:type="dxa"/>
            <w:tcBorders>
              <w:top w:val="single" w:sz="6" w:space="0" w:color="000000"/>
              <w:left w:val="single" w:sz="6" w:space="0" w:color="000000"/>
              <w:bottom w:val="single" w:sz="6" w:space="0" w:color="000000"/>
              <w:right w:val="single" w:sz="6" w:space="0" w:color="000000"/>
            </w:tcBorders>
          </w:tcPr>
          <w:p w14:paraId="4C4D8EBD" w14:textId="77777777" w:rsidR="002F620A" w:rsidRPr="00D45F18" w:rsidRDefault="002F620A" w:rsidP="00F656DE">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5669D71A" w14:textId="77777777" w:rsidR="002F620A" w:rsidRPr="00D45F18" w:rsidRDefault="002F620A" w:rsidP="00F656DE">
            <w:pPr>
              <w:rPr>
                <w:lang w:eastAsia="lv-LV"/>
              </w:rPr>
            </w:pPr>
          </w:p>
        </w:tc>
        <w:tc>
          <w:tcPr>
            <w:tcW w:w="4253" w:type="dxa"/>
            <w:tcBorders>
              <w:top w:val="single" w:sz="6" w:space="0" w:color="000000"/>
              <w:left w:val="single" w:sz="6" w:space="0" w:color="000000"/>
              <w:bottom w:val="single" w:sz="6" w:space="0" w:color="000000"/>
              <w:right w:val="single" w:sz="6" w:space="0" w:color="000000"/>
            </w:tcBorders>
          </w:tcPr>
          <w:p w14:paraId="4DF97CAF" w14:textId="77777777" w:rsidR="002F620A" w:rsidRDefault="002F620A" w:rsidP="002F620A">
            <w:pPr>
              <w:pStyle w:val="naisc"/>
              <w:spacing w:before="0" w:after="0"/>
              <w:jc w:val="both"/>
              <w:rPr>
                <w:b/>
              </w:rPr>
            </w:pPr>
            <w:r w:rsidRPr="00D45F18">
              <w:rPr>
                <w:b/>
              </w:rPr>
              <w:t xml:space="preserve">Patērētāju tiesību aizsardzības centra </w:t>
            </w:r>
            <w:r>
              <w:rPr>
                <w:b/>
              </w:rPr>
              <w:t>04</w:t>
            </w:r>
            <w:r w:rsidRPr="00D45F18">
              <w:rPr>
                <w:b/>
              </w:rPr>
              <w:t>.</w:t>
            </w:r>
            <w:r>
              <w:rPr>
                <w:b/>
              </w:rPr>
              <w:t>06</w:t>
            </w:r>
            <w:r w:rsidRPr="00D45F18">
              <w:rPr>
                <w:b/>
              </w:rPr>
              <w:t>.2020. komentārs:</w:t>
            </w:r>
          </w:p>
          <w:p w14:paraId="356DF69C" w14:textId="1667FA8A" w:rsidR="002F620A" w:rsidRPr="002F620A" w:rsidRDefault="00AF58F6" w:rsidP="00F656DE">
            <w:pPr>
              <w:pStyle w:val="naisc"/>
              <w:spacing w:before="0" w:after="0"/>
              <w:jc w:val="both"/>
              <w:rPr>
                <w:bCs/>
              </w:rPr>
            </w:pPr>
            <w:r w:rsidRPr="00AF58F6">
              <w:rPr>
                <w:bCs/>
              </w:rPr>
              <w:t>9.</w:t>
            </w:r>
            <w:r w:rsidRPr="00AF58F6">
              <w:rPr>
                <w:bCs/>
              </w:rPr>
              <w:tab/>
              <w:t>Lūdzam precizēt Projekta 15.punkta formulējumu, proti, vai šajā punktā minētie kritēriji ir piemērojami gadījumiem, kad grantu piešķir vai kad grantu nepiešķir. Patlaban, ņemot vērā papildinājumu, tas nav skaidrs.</w:t>
            </w:r>
          </w:p>
        </w:tc>
        <w:tc>
          <w:tcPr>
            <w:tcW w:w="3827" w:type="dxa"/>
            <w:gridSpan w:val="2"/>
            <w:tcBorders>
              <w:top w:val="single" w:sz="6" w:space="0" w:color="000000"/>
              <w:left w:val="single" w:sz="6" w:space="0" w:color="000000"/>
              <w:bottom w:val="single" w:sz="6" w:space="0" w:color="000000"/>
              <w:right w:val="single" w:sz="6" w:space="0" w:color="000000"/>
            </w:tcBorders>
          </w:tcPr>
          <w:p w14:paraId="569A834E" w14:textId="56A78E6A" w:rsidR="002F620A" w:rsidRPr="00D45F18" w:rsidRDefault="00AF58F6" w:rsidP="00F656DE">
            <w:pPr>
              <w:pStyle w:val="naisc"/>
              <w:jc w:val="left"/>
              <w:rPr>
                <w:b/>
              </w:rPr>
            </w:pPr>
            <w:r>
              <w:rPr>
                <w:b/>
              </w:rPr>
              <w:t>Ņemts vērā</w:t>
            </w:r>
          </w:p>
        </w:tc>
        <w:tc>
          <w:tcPr>
            <w:tcW w:w="3235" w:type="dxa"/>
            <w:tcBorders>
              <w:top w:val="single" w:sz="4" w:space="0" w:color="auto"/>
              <w:left w:val="single" w:sz="4" w:space="0" w:color="auto"/>
              <w:bottom w:val="single" w:sz="4" w:space="0" w:color="auto"/>
            </w:tcBorders>
          </w:tcPr>
          <w:p w14:paraId="6188813B" w14:textId="77777777" w:rsidR="005D3EBA" w:rsidRPr="005D3EBA" w:rsidRDefault="005D3EBA" w:rsidP="005D3EBA">
            <w:pPr>
              <w:jc w:val="both"/>
              <w:rPr>
                <w:szCs w:val="24"/>
              </w:rPr>
            </w:pPr>
            <w:r w:rsidRPr="005D3EBA">
              <w:rPr>
                <w:szCs w:val="24"/>
              </w:rPr>
              <w:t>16.</w:t>
            </w:r>
            <w:r w:rsidRPr="005D3EBA">
              <w:rPr>
                <w:szCs w:val="24"/>
              </w:rPr>
              <w:tab/>
              <w:t>Grantu nepiešķir saimnieciskās darbības veicējam, ja tas bija nonācis finanšu grūtībās 2019.gada 31.decembrī saskaņā ar vismaz vienu no šādām pazīmēm:</w:t>
            </w:r>
          </w:p>
          <w:p w14:paraId="4CD291B8" w14:textId="77777777" w:rsidR="005D3EBA" w:rsidRPr="005D3EBA" w:rsidRDefault="005D3EBA" w:rsidP="005D3EBA">
            <w:pPr>
              <w:jc w:val="both"/>
              <w:rPr>
                <w:szCs w:val="24"/>
              </w:rPr>
            </w:pPr>
            <w:r w:rsidRPr="005D3EBA">
              <w:rPr>
                <w:szCs w:val="24"/>
              </w:rPr>
              <w:t>16.1.</w:t>
            </w:r>
            <w:r w:rsidRPr="005D3EBA">
              <w:rPr>
                <w:szCs w:val="24"/>
              </w:rPr>
              <w:tab/>
              <w:t xml:space="preserve">attiecībā uz saimniecisko darbības veicēju, kas ir kapitālsabiedrība - ja uzkrāto zaudējumu dēļ ir zaudēta vairāk nekā puse no tā parakstītā kapitāla. Tā tas ir gadījumā, ja, uzkrātos zaudējumus atskaitot no rezervēm (un visām pārējām pozīcijām, kuras ir vispārpieņemts uzskatīt par </w:t>
            </w:r>
            <w:r w:rsidRPr="005D3EBA">
              <w:rPr>
                <w:szCs w:val="24"/>
              </w:rPr>
              <w:lastRenderedPageBreak/>
              <w:t>daļu no pašu kapitāla), rodas negatīvs rezultāts, kas pārsniedz pusi no parakstītā kapitāla;</w:t>
            </w:r>
          </w:p>
          <w:p w14:paraId="452D1F27" w14:textId="77777777" w:rsidR="005D3EBA" w:rsidRPr="005D3EBA" w:rsidRDefault="005D3EBA" w:rsidP="005D3EBA">
            <w:pPr>
              <w:jc w:val="both"/>
              <w:rPr>
                <w:szCs w:val="24"/>
              </w:rPr>
            </w:pPr>
            <w:r w:rsidRPr="005D3EBA">
              <w:rPr>
                <w:szCs w:val="24"/>
              </w:rPr>
              <w:t>16.2.</w:t>
            </w:r>
            <w:r w:rsidRPr="005D3EBA">
              <w:rPr>
                <w:szCs w:val="24"/>
              </w:rPr>
              <w:tab/>
              <w:t>attiecībā uz saimniecisko darbības veicēju, kurā vismaz dažiem dalībniekiem ir neierobežota atbildība par tā parādsaistībām - ja uzkrāto zaudējumu dēļ ir zaudēta vairāk nekā puse no grāmatvedības uzskaitē uzrādītā kapitāla;</w:t>
            </w:r>
          </w:p>
          <w:p w14:paraId="6F10F6CD" w14:textId="77777777" w:rsidR="005D3EBA" w:rsidRPr="005D3EBA" w:rsidRDefault="005D3EBA" w:rsidP="005D3EBA">
            <w:pPr>
              <w:jc w:val="both"/>
              <w:rPr>
                <w:szCs w:val="24"/>
              </w:rPr>
            </w:pPr>
            <w:r w:rsidRPr="005D3EBA">
              <w:rPr>
                <w:szCs w:val="24"/>
              </w:rPr>
              <w:t>16.3.</w:t>
            </w:r>
            <w:r w:rsidRPr="005D3EBA">
              <w:rPr>
                <w:szCs w:val="24"/>
              </w:rPr>
              <w:tab/>
              <w:t>saimnieciskās darbības veicējam ar tiesas spriedumu ir pasludināts maksātnespējas process vai ar tiesas spriedumu tiek īstenots tiesiskās aizsardzības process, ir uzsākta bankrota procedūra, piemērota sanācija vai mierizlīgums, tā saimnieciskā darbība ir izbeigta, vai saimnieciskās darbības veicēji atbilst normatīvajos aktos noteiktajiem kritērijiem, uz kuriem pamatojoties kreditors var pieprasīt maksātnespējas procedūru;</w:t>
            </w:r>
          </w:p>
          <w:p w14:paraId="78D91C4B" w14:textId="77777777" w:rsidR="005D3EBA" w:rsidRPr="005D3EBA" w:rsidRDefault="005D3EBA" w:rsidP="005D3EBA">
            <w:pPr>
              <w:jc w:val="both"/>
              <w:rPr>
                <w:szCs w:val="24"/>
              </w:rPr>
            </w:pPr>
            <w:r w:rsidRPr="005D3EBA">
              <w:rPr>
                <w:szCs w:val="24"/>
              </w:rPr>
              <w:t>16.4.</w:t>
            </w:r>
            <w:r w:rsidRPr="005D3EBA">
              <w:rPr>
                <w:szCs w:val="24"/>
              </w:rPr>
              <w:tab/>
              <w:t xml:space="preserve">lielajam saimnieciskās darbības veicējam, ja saskaņā ar pēdējo divu noslēgto finanšu pārskatu datiem parādsaistību </w:t>
            </w:r>
            <w:r w:rsidRPr="005D3EBA">
              <w:rPr>
                <w:szCs w:val="24"/>
              </w:rPr>
              <w:lastRenderedPageBreak/>
              <w:t>un pašu kapitāla bilances vērtību attiecība ir pārsniegusi 7,5 un procentu seguma attiecība, kas aprēķināta pēc EBITDA (peļņa pirms procentiem, nodokļiem un amortizācijas), ir bijusi mazāka par 1,0;</w:t>
            </w:r>
          </w:p>
          <w:p w14:paraId="3C1F52F8" w14:textId="77777777" w:rsidR="005D3EBA" w:rsidRPr="005D3EBA" w:rsidRDefault="005D3EBA" w:rsidP="005D3EBA">
            <w:pPr>
              <w:jc w:val="both"/>
              <w:rPr>
                <w:szCs w:val="24"/>
              </w:rPr>
            </w:pPr>
            <w:r w:rsidRPr="005D3EBA">
              <w:rPr>
                <w:szCs w:val="24"/>
              </w:rPr>
              <w:t>16.5.</w:t>
            </w:r>
            <w:r w:rsidRPr="005D3EBA">
              <w:rPr>
                <w:szCs w:val="24"/>
              </w:rPr>
              <w:tab/>
              <w:t xml:space="preserve">kurš ir saņēmis glābšanas atbalstu un vēl nav atmaksājis aizdevumu vai atsaucis garantiju vai ir saņēmis pārstrukturēšanas atbalstu un uz to joprojām attiecas pārstrukturēšanas plāns. </w:t>
            </w:r>
          </w:p>
          <w:p w14:paraId="00AC2FDD" w14:textId="18BED953" w:rsidR="002F620A" w:rsidRPr="00D45F18" w:rsidRDefault="005D3EBA" w:rsidP="005D3EBA">
            <w:pPr>
              <w:jc w:val="both"/>
              <w:rPr>
                <w:szCs w:val="24"/>
              </w:rPr>
            </w:pPr>
            <w:r w:rsidRPr="005D3EBA">
              <w:rPr>
                <w:szCs w:val="24"/>
              </w:rPr>
              <w:t>17.</w:t>
            </w:r>
            <w:r w:rsidRPr="005D3EBA">
              <w:rPr>
                <w:szCs w:val="24"/>
              </w:rPr>
              <w:tab/>
              <w:t>Grantu piešķir saimnieciskās darbības veicējam, kurš nav nonācis grūtībās, kā arī saimnieciskās darbības veicējam, kurš 2019. gada 31. decembrī nebija nonācis grūtībās, bet kurš saskārās ar grūtībām vai nonāca grūtībās pēc minētā datuma Covid-19 uzliesmojuma rezultātā</w:t>
            </w:r>
          </w:p>
        </w:tc>
      </w:tr>
      <w:tr w:rsidR="00FD0922" w:rsidRPr="00D45F18" w14:paraId="0F48CC56" w14:textId="77777777" w:rsidTr="004C29BA">
        <w:tc>
          <w:tcPr>
            <w:tcW w:w="675" w:type="dxa"/>
            <w:tcBorders>
              <w:top w:val="single" w:sz="6" w:space="0" w:color="000000"/>
              <w:left w:val="single" w:sz="6" w:space="0" w:color="000000"/>
              <w:bottom w:val="single" w:sz="6" w:space="0" w:color="000000"/>
              <w:right w:val="single" w:sz="6" w:space="0" w:color="000000"/>
            </w:tcBorders>
          </w:tcPr>
          <w:p w14:paraId="06823E4E" w14:textId="77777777" w:rsidR="00FD0922" w:rsidRPr="00D45F18" w:rsidRDefault="00FD0922" w:rsidP="00F656DE">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4D9CD954" w14:textId="77777777" w:rsidR="00FD0922" w:rsidRPr="00D45F18" w:rsidRDefault="00FD0922" w:rsidP="00F656DE">
            <w:pPr>
              <w:rPr>
                <w:lang w:eastAsia="lv-LV"/>
              </w:rPr>
            </w:pPr>
          </w:p>
        </w:tc>
        <w:tc>
          <w:tcPr>
            <w:tcW w:w="4253" w:type="dxa"/>
            <w:tcBorders>
              <w:top w:val="single" w:sz="6" w:space="0" w:color="000000"/>
              <w:left w:val="single" w:sz="6" w:space="0" w:color="000000"/>
              <w:bottom w:val="single" w:sz="6" w:space="0" w:color="000000"/>
              <w:right w:val="single" w:sz="6" w:space="0" w:color="000000"/>
            </w:tcBorders>
          </w:tcPr>
          <w:p w14:paraId="3159BB94" w14:textId="77777777" w:rsidR="00FD0922" w:rsidRDefault="00FD0922" w:rsidP="00FD0922">
            <w:pPr>
              <w:pStyle w:val="naisc"/>
              <w:spacing w:before="0" w:after="0"/>
              <w:jc w:val="both"/>
              <w:rPr>
                <w:b/>
              </w:rPr>
            </w:pPr>
            <w:r w:rsidRPr="00D45F18">
              <w:rPr>
                <w:b/>
              </w:rPr>
              <w:t xml:space="preserve">Patērētāju tiesību aizsardzības centra </w:t>
            </w:r>
            <w:r>
              <w:rPr>
                <w:b/>
              </w:rPr>
              <w:t>04</w:t>
            </w:r>
            <w:r w:rsidRPr="00D45F18">
              <w:rPr>
                <w:b/>
              </w:rPr>
              <w:t>.</w:t>
            </w:r>
            <w:r>
              <w:rPr>
                <w:b/>
              </w:rPr>
              <w:t>06</w:t>
            </w:r>
            <w:r w:rsidRPr="00D45F18">
              <w:rPr>
                <w:b/>
              </w:rPr>
              <w:t>.2020. komentārs:</w:t>
            </w:r>
          </w:p>
          <w:p w14:paraId="16BBCF58" w14:textId="77777777" w:rsidR="00FD0922" w:rsidRPr="00FD0922" w:rsidRDefault="00FD0922" w:rsidP="00FD0922">
            <w:pPr>
              <w:pStyle w:val="naisc"/>
              <w:jc w:val="both"/>
              <w:rPr>
                <w:bCs/>
              </w:rPr>
            </w:pPr>
            <w:r w:rsidRPr="00FD0922">
              <w:rPr>
                <w:bCs/>
              </w:rPr>
              <w:t>10.</w:t>
            </w:r>
            <w:r w:rsidRPr="00FD0922">
              <w:rPr>
                <w:bCs/>
              </w:rPr>
              <w:tab/>
              <w:t xml:space="preserve">Attiecībā uz Projekta 15.punktā norādītajiem iemesliem, kad grantu nepiešķir, PTAC ieskatā Regulā Nr.651/2014 KOMISIJAS REGULA (ES) </w:t>
            </w:r>
            <w:r w:rsidRPr="00FD0922">
              <w:rPr>
                <w:bCs/>
              </w:rPr>
              <w:lastRenderedPageBreak/>
              <w:t>Nr. 651/2014 (2014.gada 17. jūnijs), ar ko noteiktas atbalsta kategorijas atzīst par saderīgām ar iekšējo tirgu, piemērojot Līguma 107. un 108. pantu (Dokuments attiecas uz EEZ) (turpmāk – Regula) tiešā veidā nav noteikti kritēriji, pēc kuriem jākvalificējas uzņēmumam, lai tas saņemtu grantu. Regulas 2.panta 18.punktā noteikts, ka “grūtībās nonācis uzņēmums” ir uzņēmums, attiecībā uz kuru pastāv vismaz viena no šādām situācijām:</w:t>
            </w:r>
          </w:p>
          <w:p w14:paraId="3E0E13F9" w14:textId="77777777" w:rsidR="00FD0922" w:rsidRPr="00FD0922" w:rsidRDefault="00FD0922" w:rsidP="00FD0922">
            <w:pPr>
              <w:pStyle w:val="naisc"/>
              <w:jc w:val="both"/>
              <w:rPr>
                <w:bCs/>
              </w:rPr>
            </w:pPr>
            <w:r w:rsidRPr="00FD0922">
              <w:rPr>
                <w:bCs/>
              </w:rPr>
              <w:t>e) attiecībā uz uzņēmumu, kas nav MVU, pēdējos divus gadus:</w:t>
            </w:r>
          </w:p>
          <w:p w14:paraId="3D21095B" w14:textId="77777777" w:rsidR="00FD0922" w:rsidRPr="00FD0922" w:rsidRDefault="00FD0922" w:rsidP="00FD0922">
            <w:pPr>
              <w:pStyle w:val="naisc"/>
              <w:jc w:val="both"/>
              <w:rPr>
                <w:bCs/>
              </w:rPr>
            </w:pPr>
            <w:r w:rsidRPr="00FD0922">
              <w:rPr>
                <w:bCs/>
              </w:rPr>
              <w:t>1)</w:t>
            </w:r>
            <w:r w:rsidRPr="00FD0922">
              <w:rPr>
                <w:bCs/>
              </w:rPr>
              <w:tab/>
              <w:t>uzņēmuma parādsaistību un pašu kapitāla bilances vērtību attiecība ir pārsniegusi 7,5; un</w:t>
            </w:r>
          </w:p>
          <w:p w14:paraId="3770AFFE" w14:textId="77777777" w:rsidR="00FD0922" w:rsidRPr="00FD0922" w:rsidRDefault="00FD0922" w:rsidP="00FD0922">
            <w:pPr>
              <w:pStyle w:val="naisc"/>
              <w:jc w:val="both"/>
              <w:rPr>
                <w:bCs/>
              </w:rPr>
            </w:pPr>
            <w:r w:rsidRPr="00FD0922">
              <w:rPr>
                <w:bCs/>
              </w:rPr>
              <w:t>2)</w:t>
            </w:r>
            <w:r w:rsidRPr="00FD0922">
              <w:rPr>
                <w:bCs/>
              </w:rPr>
              <w:tab/>
              <w:t>uzņēmuma procentu seguma attiecība, kas rēķināta pēc EBITDA, ir bijusi mazāka par 1,0.</w:t>
            </w:r>
          </w:p>
          <w:p w14:paraId="154A3EB0" w14:textId="791C6522" w:rsidR="00FD0922" w:rsidRPr="00D45F18" w:rsidRDefault="00FD0922" w:rsidP="00FD0922">
            <w:pPr>
              <w:pStyle w:val="naisc"/>
              <w:spacing w:before="0" w:after="0"/>
              <w:jc w:val="both"/>
              <w:rPr>
                <w:b/>
              </w:rPr>
            </w:pPr>
            <w:r w:rsidRPr="00FD0922">
              <w:rPr>
                <w:bCs/>
              </w:rPr>
              <w:t>Tomēr attiecīgais kritērijs ir tikai viens no Regulas 2.panta kritērijiem. Lūdzam anotācijā skaidrot, kādēļ izvēlēti tieši šie kritēriji, kā arī, kā tie izvēlēti. Vienlaikus lūdzam izvērtēt, kā saimnieciskās darbības veicēji izpildīs šos kritērijus.</w:t>
            </w:r>
          </w:p>
        </w:tc>
        <w:tc>
          <w:tcPr>
            <w:tcW w:w="3827" w:type="dxa"/>
            <w:gridSpan w:val="2"/>
            <w:tcBorders>
              <w:top w:val="single" w:sz="6" w:space="0" w:color="000000"/>
              <w:left w:val="single" w:sz="6" w:space="0" w:color="000000"/>
              <w:bottom w:val="single" w:sz="6" w:space="0" w:color="000000"/>
              <w:right w:val="single" w:sz="6" w:space="0" w:color="000000"/>
            </w:tcBorders>
          </w:tcPr>
          <w:p w14:paraId="215E5499" w14:textId="77777777" w:rsidR="00FD0922" w:rsidRDefault="004E69F9" w:rsidP="00F656DE">
            <w:pPr>
              <w:pStyle w:val="naisc"/>
              <w:jc w:val="left"/>
              <w:rPr>
                <w:b/>
              </w:rPr>
            </w:pPr>
            <w:r>
              <w:rPr>
                <w:b/>
              </w:rPr>
              <w:lastRenderedPageBreak/>
              <w:t>Ņemts vērā</w:t>
            </w:r>
          </w:p>
          <w:p w14:paraId="5C53B13D" w14:textId="6C5389AC" w:rsidR="004E69F9" w:rsidRPr="004E69F9" w:rsidRDefault="00B74B70" w:rsidP="00F656DE">
            <w:pPr>
              <w:pStyle w:val="naisc"/>
              <w:jc w:val="left"/>
              <w:rPr>
                <w:bCs/>
              </w:rPr>
            </w:pPr>
            <w:r w:rsidRPr="004E69F9">
              <w:rPr>
                <w:bCs/>
              </w:rPr>
              <w:t>Skaidrojam</w:t>
            </w:r>
            <w:r w:rsidR="004E69F9" w:rsidRPr="004E69F9">
              <w:rPr>
                <w:bCs/>
              </w:rPr>
              <w:t>, ka šie punkti ir pārņemti no regulas 651/2014 (skat.anotācijas V sadaļas 1.tabulu)</w:t>
            </w:r>
            <w:r w:rsidR="0024003C">
              <w:rPr>
                <w:bCs/>
              </w:rPr>
              <w:t xml:space="preserve"> un ir obligāti piemērojami.</w:t>
            </w:r>
          </w:p>
        </w:tc>
        <w:tc>
          <w:tcPr>
            <w:tcW w:w="3235" w:type="dxa"/>
            <w:tcBorders>
              <w:top w:val="single" w:sz="4" w:space="0" w:color="auto"/>
              <w:left w:val="single" w:sz="4" w:space="0" w:color="auto"/>
              <w:bottom w:val="single" w:sz="4" w:space="0" w:color="auto"/>
            </w:tcBorders>
          </w:tcPr>
          <w:p w14:paraId="11C3600F" w14:textId="77777777" w:rsidR="00FD0922" w:rsidRDefault="00FD0922" w:rsidP="00F656DE">
            <w:pPr>
              <w:jc w:val="both"/>
              <w:rPr>
                <w:szCs w:val="24"/>
              </w:rPr>
            </w:pPr>
          </w:p>
        </w:tc>
      </w:tr>
      <w:tr w:rsidR="0024003C" w:rsidRPr="00D45F18" w14:paraId="3F69EAA9" w14:textId="77777777" w:rsidTr="004C29BA">
        <w:tc>
          <w:tcPr>
            <w:tcW w:w="675" w:type="dxa"/>
            <w:tcBorders>
              <w:top w:val="single" w:sz="6" w:space="0" w:color="000000"/>
              <w:left w:val="single" w:sz="6" w:space="0" w:color="000000"/>
              <w:bottom w:val="single" w:sz="6" w:space="0" w:color="000000"/>
              <w:right w:val="single" w:sz="6" w:space="0" w:color="000000"/>
            </w:tcBorders>
          </w:tcPr>
          <w:p w14:paraId="6E54AFFD" w14:textId="77777777" w:rsidR="0024003C" w:rsidRPr="00D45F18" w:rsidRDefault="0024003C" w:rsidP="00F656DE">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41F06D74" w14:textId="77777777" w:rsidR="0024003C" w:rsidRPr="00D45F18" w:rsidRDefault="0024003C" w:rsidP="00F656DE">
            <w:pPr>
              <w:rPr>
                <w:lang w:eastAsia="lv-LV"/>
              </w:rPr>
            </w:pPr>
          </w:p>
        </w:tc>
        <w:tc>
          <w:tcPr>
            <w:tcW w:w="4253" w:type="dxa"/>
            <w:tcBorders>
              <w:top w:val="single" w:sz="6" w:space="0" w:color="000000"/>
              <w:left w:val="single" w:sz="6" w:space="0" w:color="000000"/>
              <w:bottom w:val="single" w:sz="6" w:space="0" w:color="000000"/>
              <w:right w:val="single" w:sz="6" w:space="0" w:color="000000"/>
            </w:tcBorders>
          </w:tcPr>
          <w:p w14:paraId="6A371F94" w14:textId="77777777" w:rsidR="0024003C" w:rsidRDefault="0024003C" w:rsidP="0024003C">
            <w:pPr>
              <w:pStyle w:val="naisc"/>
              <w:spacing w:before="0" w:after="0"/>
              <w:jc w:val="both"/>
              <w:rPr>
                <w:b/>
              </w:rPr>
            </w:pPr>
            <w:r w:rsidRPr="00D45F18">
              <w:rPr>
                <w:b/>
              </w:rPr>
              <w:t xml:space="preserve">Patērētāju tiesību aizsardzības centra </w:t>
            </w:r>
            <w:r>
              <w:rPr>
                <w:b/>
              </w:rPr>
              <w:t>04</w:t>
            </w:r>
            <w:r w:rsidRPr="00D45F18">
              <w:rPr>
                <w:b/>
              </w:rPr>
              <w:t>.</w:t>
            </w:r>
            <w:r>
              <w:rPr>
                <w:b/>
              </w:rPr>
              <w:t>06</w:t>
            </w:r>
            <w:r w:rsidRPr="00D45F18">
              <w:rPr>
                <w:b/>
              </w:rPr>
              <w:t>.2020. komentārs:</w:t>
            </w:r>
          </w:p>
          <w:p w14:paraId="3FA3CE63" w14:textId="06DC99AE" w:rsidR="0024003C" w:rsidRPr="00F240A8" w:rsidRDefault="00F240A8" w:rsidP="00FD0922">
            <w:pPr>
              <w:pStyle w:val="naisc"/>
              <w:spacing w:before="0" w:after="0"/>
              <w:jc w:val="both"/>
              <w:rPr>
                <w:bCs/>
              </w:rPr>
            </w:pPr>
            <w:r w:rsidRPr="00F240A8">
              <w:rPr>
                <w:bCs/>
              </w:rPr>
              <w:t>11.</w:t>
            </w:r>
            <w:r w:rsidRPr="00F240A8">
              <w:rPr>
                <w:bCs/>
              </w:rPr>
              <w:tab/>
              <w:t xml:space="preserve">Lūdzam precizēt Projekta 15.5.apakšpunktā, kā PTAC noskaidrot un pārbaudīt, vai saimnieciskās darbības veicējs ir saņēmis glābšanas atbalstu un </w:t>
            </w:r>
            <w:r w:rsidRPr="00F240A8">
              <w:rPr>
                <w:bCs/>
              </w:rPr>
              <w:lastRenderedPageBreak/>
              <w:t>vēl nav atmaksājis aizdevumu vai atsaucis garantiju vai ir saņēmis pārstrukturēšanas atbalstu un uz to joprojām attiecas pārstrukturēšanas plāns.</w:t>
            </w:r>
          </w:p>
        </w:tc>
        <w:tc>
          <w:tcPr>
            <w:tcW w:w="3827" w:type="dxa"/>
            <w:gridSpan w:val="2"/>
            <w:tcBorders>
              <w:top w:val="single" w:sz="6" w:space="0" w:color="000000"/>
              <w:left w:val="single" w:sz="6" w:space="0" w:color="000000"/>
              <w:bottom w:val="single" w:sz="6" w:space="0" w:color="000000"/>
              <w:right w:val="single" w:sz="6" w:space="0" w:color="000000"/>
            </w:tcBorders>
          </w:tcPr>
          <w:p w14:paraId="237BB64B" w14:textId="77777777" w:rsidR="0024003C" w:rsidRDefault="00F240A8" w:rsidP="00F656DE">
            <w:pPr>
              <w:pStyle w:val="naisc"/>
              <w:jc w:val="left"/>
              <w:rPr>
                <w:b/>
              </w:rPr>
            </w:pPr>
            <w:r>
              <w:rPr>
                <w:b/>
              </w:rPr>
              <w:lastRenderedPageBreak/>
              <w:t>Ņemts vērā</w:t>
            </w:r>
          </w:p>
          <w:p w14:paraId="0A317E3D" w14:textId="7946A57F" w:rsidR="00F240A8" w:rsidRPr="00F240A8" w:rsidRDefault="00F240A8" w:rsidP="00F656DE">
            <w:pPr>
              <w:pStyle w:val="naisc"/>
              <w:jc w:val="left"/>
              <w:rPr>
                <w:bCs/>
              </w:rPr>
            </w:pPr>
            <w:r w:rsidRPr="00F240A8">
              <w:rPr>
                <w:bCs/>
              </w:rPr>
              <w:t>Apliecinājuma forma un skaidrojums tiks publicēti PTAC mājas lapā</w:t>
            </w:r>
          </w:p>
        </w:tc>
        <w:tc>
          <w:tcPr>
            <w:tcW w:w="3235" w:type="dxa"/>
            <w:tcBorders>
              <w:top w:val="single" w:sz="4" w:space="0" w:color="auto"/>
              <w:left w:val="single" w:sz="4" w:space="0" w:color="auto"/>
              <w:bottom w:val="single" w:sz="4" w:space="0" w:color="auto"/>
            </w:tcBorders>
          </w:tcPr>
          <w:p w14:paraId="27C4AE92" w14:textId="77777777" w:rsidR="0024003C" w:rsidRDefault="0024003C" w:rsidP="00F656DE">
            <w:pPr>
              <w:jc w:val="both"/>
              <w:rPr>
                <w:szCs w:val="24"/>
              </w:rPr>
            </w:pPr>
          </w:p>
        </w:tc>
      </w:tr>
      <w:tr w:rsidR="0055766C" w:rsidRPr="00D45F18" w14:paraId="7BE8E6D2" w14:textId="77777777" w:rsidTr="000F32C5">
        <w:tc>
          <w:tcPr>
            <w:tcW w:w="675" w:type="dxa"/>
            <w:tcBorders>
              <w:top w:val="single" w:sz="6" w:space="0" w:color="000000"/>
              <w:left w:val="single" w:sz="6" w:space="0" w:color="000000"/>
              <w:bottom w:val="single" w:sz="6" w:space="0" w:color="000000"/>
              <w:right w:val="single" w:sz="6" w:space="0" w:color="000000"/>
            </w:tcBorders>
          </w:tcPr>
          <w:p w14:paraId="19FDB749" w14:textId="77777777" w:rsidR="0055766C" w:rsidRPr="00D45F18" w:rsidRDefault="0055766C" w:rsidP="000F32C5">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356D25AA" w14:textId="5C4A2BA3" w:rsidR="0055766C" w:rsidRPr="00D45F18" w:rsidRDefault="00521233" w:rsidP="000F32C5">
            <w:pPr>
              <w:rPr>
                <w:lang w:eastAsia="lv-LV"/>
              </w:rPr>
            </w:pPr>
            <w:r w:rsidRPr="00D45F18">
              <w:rPr>
                <w:lang w:eastAsia="lv-LV"/>
              </w:rPr>
              <w:t>17.</w:t>
            </w:r>
            <w:r w:rsidRPr="00D45F18">
              <w:rPr>
                <w:lang w:eastAsia="lv-LV"/>
              </w:rPr>
              <w:tab/>
              <w:t xml:space="preserve">Ja atbalsta saņēmējs ir pārkāpis piešķirtā atbalsta kritērijus un kārtību, atbalsta saņēmējam ir pienākums atmaksāt PTAC visu projekta ietvaros saņemto nelikumīgo valsts atbalstu kopā ar procentiem, ko publicē Eiropas Komisija saskaņā ar Komisijas 2004. gada 21. aprīļa regulas (EK) Nr.794/2004, ar ko īsteno Padomes Regulu (ES) 2015/1589, ar ko nosaka sīki izstrādātus noteikumus Līguma par Eiropas Savienības darbību 108. panta piemērošanai (turpmāk – Komisijas regula Nr.794/2004), 10. pantu, tiem pieskaitot 100 bāzes punktus, no dienas, kad valsts atbalsts tika izmaksāts atbalsta saņēmējam līdz tā </w:t>
            </w:r>
            <w:r w:rsidRPr="00D45F18">
              <w:rPr>
                <w:lang w:eastAsia="lv-LV"/>
              </w:rPr>
              <w:lastRenderedPageBreak/>
              <w:t>atgūšanas dienai, ievērojot Komisijas regulas Nr. 794/2004 11. pantā noteikto procentu likmes piemērošanas metodi.</w:t>
            </w:r>
          </w:p>
        </w:tc>
        <w:tc>
          <w:tcPr>
            <w:tcW w:w="4253" w:type="dxa"/>
            <w:tcBorders>
              <w:top w:val="single" w:sz="6" w:space="0" w:color="000000"/>
              <w:left w:val="single" w:sz="6" w:space="0" w:color="000000"/>
              <w:bottom w:val="single" w:sz="6" w:space="0" w:color="000000"/>
              <w:right w:val="single" w:sz="6" w:space="0" w:color="000000"/>
            </w:tcBorders>
          </w:tcPr>
          <w:p w14:paraId="374AC2CD" w14:textId="4AA15BEC" w:rsidR="0055766C" w:rsidRPr="00D45F18" w:rsidRDefault="0055766C" w:rsidP="000F32C5">
            <w:pPr>
              <w:pStyle w:val="naisc"/>
              <w:spacing w:before="0" w:after="0"/>
              <w:jc w:val="both"/>
              <w:rPr>
                <w:b/>
              </w:rPr>
            </w:pPr>
            <w:r w:rsidRPr="00D45F18">
              <w:rPr>
                <w:b/>
              </w:rPr>
              <w:lastRenderedPageBreak/>
              <w:t>Finanšu ministrijas 0</w:t>
            </w:r>
            <w:r w:rsidR="00901901" w:rsidRPr="00D45F18">
              <w:rPr>
                <w:b/>
              </w:rPr>
              <w:t>3</w:t>
            </w:r>
            <w:r w:rsidRPr="00D45F18">
              <w:rPr>
                <w:b/>
              </w:rPr>
              <w:t>.06.2020 priekšlikums:</w:t>
            </w:r>
          </w:p>
          <w:p w14:paraId="3B2E15B9" w14:textId="0172440C" w:rsidR="0055766C" w:rsidRPr="00D45F18" w:rsidRDefault="00F66965" w:rsidP="000F32C5">
            <w:pPr>
              <w:pStyle w:val="naisc"/>
              <w:spacing w:before="0" w:after="0"/>
              <w:jc w:val="both"/>
              <w:rPr>
                <w:b/>
              </w:rPr>
            </w:pPr>
            <w:r w:rsidRPr="00D45F18">
              <w:rPr>
                <w:szCs w:val="22"/>
                <w:lang w:eastAsia="en-US"/>
              </w:rPr>
              <w:t>3.</w:t>
            </w:r>
            <w:r w:rsidRPr="00D45F18">
              <w:rPr>
                <w:szCs w:val="22"/>
                <w:lang w:eastAsia="en-US"/>
              </w:rPr>
              <w:tab/>
              <w:t>Ņemot vērā, ka piešķirtais atbalsts ir uzskatāms par likumīgu un saderīgu ar Eiropas Savienības iekšējo tirgu (un šajā gadījumā – atbilstošu EK lēmumam lietā SA.57423) tikai tad, ja ir ievēroti visi piemērojamie komercdarbības atbalsta nosacījumi, nevis tikai piešķirtā atbalsta kārtība un kritēriji, lūdzam Noteikumu projekta 17.punktā dzēst vārdus “kritērijus un kārtību” un aizstāt tos ar vārdu “nosacījumus”. Vēršam uzmanību, ka pretējā gadījumā var rasties kļūdaina interpretācija, ka atbalsta likumības un saderības nodrošināšanai ir pietiekami ievērot tikai Noteikumu projekta II nodaļā noteikto.</w:t>
            </w:r>
          </w:p>
        </w:tc>
        <w:tc>
          <w:tcPr>
            <w:tcW w:w="3827" w:type="dxa"/>
            <w:gridSpan w:val="2"/>
            <w:tcBorders>
              <w:top w:val="single" w:sz="6" w:space="0" w:color="000000"/>
              <w:left w:val="single" w:sz="6" w:space="0" w:color="000000"/>
              <w:bottom w:val="single" w:sz="6" w:space="0" w:color="000000"/>
              <w:right w:val="single" w:sz="6" w:space="0" w:color="000000"/>
            </w:tcBorders>
          </w:tcPr>
          <w:p w14:paraId="72042DC0" w14:textId="77777777" w:rsidR="0055766C" w:rsidRPr="00D45F18" w:rsidRDefault="0055766C" w:rsidP="000F32C5">
            <w:pPr>
              <w:pStyle w:val="naisc"/>
              <w:jc w:val="left"/>
              <w:rPr>
                <w:b/>
              </w:rPr>
            </w:pPr>
            <w:r w:rsidRPr="00D45F18">
              <w:rPr>
                <w:b/>
              </w:rPr>
              <w:t>Ņemts vērā</w:t>
            </w:r>
          </w:p>
          <w:p w14:paraId="54A707CA" w14:textId="77777777" w:rsidR="0055766C" w:rsidRPr="00D45F18" w:rsidRDefault="0055766C" w:rsidP="000F32C5">
            <w:pPr>
              <w:pStyle w:val="naisc"/>
              <w:jc w:val="left"/>
              <w:rPr>
                <w:bCs/>
              </w:rPr>
            </w:pPr>
          </w:p>
          <w:p w14:paraId="26E2BBE8" w14:textId="77777777" w:rsidR="0055766C" w:rsidRPr="00D45F18" w:rsidRDefault="0055766C" w:rsidP="000F32C5">
            <w:pPr>
              <w:pStyle w:val="naisc"/>
              <w:jc w:val="left"/>
              <w:rPr>
                <w:bCs/>
              </w:rPr>
            </w:pPr>
          </w:p>
        </w:tc>
        <w:tc>
          <w:tcPr>
            <w:tcW w:w="3235" w:type="dxa"/>
            <w:tcBorders>
              <w:top w:val="single" w:sz="4" w:space="0" w:color="auto"/>
              <w:left w:val="single" w:sz="4" w:space="0" w:color="auto"/>
              <w:bottom w:val="single" w:sz="4" w:space="0" w:color="auto"/>
            </w:tcBorders>
          </w:tcPr>
          <w:p w14:paraId="634F7FDB" w14:textId="59291713" w:rsidR="0055766C" w:rsidRPr="00D45F18" w:rsidRDefault="004D6A4F" w:rsidP="000F32C5">
            <w:pPr>
              <w:jc w:val="both"/>
              <w:rPr>
                <w:szCs w:val="24"/>
              </w:rPr>
            </w:pPr>
            <w:r w:rsidRPr="004D6A4F">
              <w:rPr>
                <w:szCs w:val="24"/>
              </w:rPr>
              <w:t>19.</w:t>
            </w:r>
            <w:r w:rsidRPr="004D6A4F">
              <w:rPr>
                <w:szCs w:val="24"/>
              </w:rPr>
              <w:tab/>
              <w:t>Ja atbalsta saņēmējs ir pārkāpis piešķirtā atbalsta nosacījumus, atbalsta saņēmējam ir pienākums atmaksāt PTAC visu projekta ietvaros saņemto nelikumīgo valsts atbalstu kopā ar procentiem, ko publicē Eiropas Komisija saskaņā ar Komisijas 2004. gada 21. aprīļa regulas (EK) Nr.794/2004, ar ko īsteno Padomes Regulu (ES) 2015/1589, ar ko nosaka sīki izstrādātus noteikumus Līguma par Eiropas Savienības darbību 108. panta piemērošanai (turpmāk – Komisijas regula Nr.794/2004), 10. pantu, tiem pieskaitot 100 bāzes punktus, no dienas, kad valsts atbalsts tika izmaksāts atbalsta saņēmējam līdz tā atgūšanas dienai, ievērojot Komisijas regulas Nr. 794/2004 11. pantā noteikto procentu likmes piemērošanas metodi.</w:t>
            </w:r>
          </w:p>
        </w:tc>
      </w:tr>
      <w:tr w:rsidR="00CC1875" w:rsidRPr="00D45F18" w14:paraId="7755DA60" w14:textId="77777777" w:rsidTr="000F32C5">
        <w:tc>
          <w:tcPr>
            <w:tcW w:w="675" w:type="dxa"/>
            <w:tcBorders>
              <w:top w:val="single" w:sz="6" w:space="0" w:color="000000"/>
              <w:left w:val="single" w:sz="6" w:space="0" w:color="000000"/>
              <w:bottom w:val="single" w:sz="6" w:space="0" w:color="000000"/>
              <w:right w:val="single" w:sz="6" w:space="0" w:color="000000"/>
            </w:tcBorders>
          </w:tcPr>
          <w:p w14:paraId="534C0FE6" w14:textId="77777777" w:rsidR="00CC1875" w:rsidRPr="00D45F18" w:rsidRDefault="00CC1875" w:rsidP="000F32C5">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280AC059" w14:textId="77777777" w:rsidR="00CC1875" w:rsidRPr="00D45F18" w:rsidRDefault="00CC1875" w:rsidP="000F32C5">
            <w:pPr>
              <w:rPr>
                <w:lang w:eastAsia="lv-LV"/>
              </w:rPr>
            </w:pPr>
          </w:p>
        </w:tc>
        <w:tc>
          <w:tcPr>
            <w:tcW w:w="4253" w:type="dxa"/>
            <w:tcBorders>
              <w:top w:val="single" w:sz="6" w:space="0" w:color="000000"/>
              <w:left w:val="single" w:sz="6" w:space="0" w:color="000000"/>
              <w:bottom w:val="single" w:sz="6" w:space="0" w:color="000000"/>
              <w:right w:val="single" w:sz="6" w:space="0" w:color="000000"/>
            </w:tcBorders>
          </w:tcPr>
          <w:p w14:paraId="3F1A717F" w14:textId="77777777" w:rsidR="00CC1875" w:rsidRDefault="00CC1875" w:rsidP="00CC1875">
            <w:pPr>
              <w:pStyle w:val="naisc"/>
              <w:spacing w:before="0" w:after="0"/>
              <w:jc w:val="both"/>
              <w:rPr>
                <w:b/>
              </w:rPr>
            </w:pPr>
            <w:r w:rsidRPr="00D45F18">
              <w:rPr>
                <w:b/>
              </w:rPr>
              <w:t xml:space="preserve">Patērētāju tiesību aizsardzības centra </w:t>
            </w:r>
            <w:r>
              <w:rPr>
                <w:b/>
              </w:rPr>
              <w:t>04</w:t>
            </w:r>
            <w:r w:rsidRPr="00D45F18">
              <w:rPr>
                <w:b/>
              </w:rPr>
              <w:t>.</w:t>
            </w:r>
            <w:r>
              <w:rPr>
                <w:b/>
              </w:rPr>
              <w:t>06</w:t>
            </w:r>
            <w:r w:rsidRPr="00D45F18">
              <w:rPr>
                <w:b/>
              </w:rPr>
              <w:t>.2020. komentārs:</w:t>
            </w:r>
          </w:p>
          <w:p w14:paraId="3F81EF59" w14:textId="7AFEC458" w:rsidR="00CC1875" w:rsidRPr="002B0C2A" w:rsidRDefault="002B0C2A" w:rsidP="000F32C5">
            <w:pPr>
              <w:pStyle w:val="naisc"/>
              <w:spacing w:before="0" w:after="0"/>
              <w:jc w:val="both"/>
              <w:rPr>
                <w:bCs/>
              </w:rPr>
            </w:pPr>
            <w:r w:rsidRPr="002B0C2A">
              <w:rPr>
                <w:bCs/>
              </w:rPr>
              <w:t>12.</w:t>
            </w:r>
            <w:r w:rsidRPr="002B0C2A">
              <w:rPr>
                <w:bCs/>
              </w:rPr>
              <w:tab/>
              <w:t xml:space="preserve">Projekta 17.punktā noteikts: “Ja atbalsta saņēmējs ir pārkāpis piešķirtā atbalsta kritērijus un kārtību, atbalsta saņēmējam ir pienākums atmaksāt PTAC visu projekta ietvaros saņemto nelikumīgo valsts atbalstu kopā ar procentiem”. Lūdzam precizēt, vai PTAC būtu nepieciešams veikt pēcpārbaudi noteiktā laika periodā un/vai citu veidu, kā to realizēt.  </w:t>
            </w:r>
          </w:p>
        </w:tc>
        <w:tc>
          <w:tcPr>
            <w:tcW w:w="3827" w:type="dxa"/>
            <w:gridSpan w:val="2"/>
            <w:tcBorders>
              <w:top w:val="single" w:sz="6" w:space="0" w:color="000000"/>
              <w:left w:val="single" w:sz="6" w:space="0" w:color="000000"/>
              <w:bottom w:val="single" w:sz="6" w:space="0" w:color="000000"/>
              <w:right w:val="single" w:sz="6" w:space="0" w:color="000000"/>
            </w:tcBorders>
          </w:tcPr>
          <w:p w14:paraId="1EE7C0E3" w14:textId="77777777" w:rsidR="00CC1875" w:rsidRDefault="003612C8" w:rsidP="000F32C5">
            <w:pPr>
              <w:pStyle w:val="naisc"/>
              <w:jc w:val="left"/>
              <w:rPr>
                <w:b/>
              </w:rPr>
            </w:pPr>
            <w:r>
              <w:rPr>
                <w:b/>
              </w:rPr>
              <w:t>Ņemts vērā</w:t>
            </w:r>
          </w:p>
          <w:p w14:paraId="76C7FB13" w14:textId="7708B1F0" w:rsidR="003612C8" w:rsidRPr="003612C8" w:rsidRDefault="003612C8" w:rsidP="000F32C5">
            <w:pPr>
              <w:pStyle w:val="naisc"/>
              <w:jc w:val="left"/>
              <w:rPr>
                <w:bCs/>
              </w:rPr>
            </w:pPr>
            <w:r w:rsidRPr="003612C8">
              <w:rPr>
                <w:bCs/>
              </w:rPr>
              <w:t>Skaidrojam, ka MK noteikumos ir noteiktas Eiropas Komisijas tiesības izprasīt informāciju par saņemto atbalstu. Līdz ar to no šādām Eiropas Komisijas pārbaudēm var rasties pienākums atmaksāt saņemto nelikumīgo valsts atbalstu kopā ar procentiem</w:t>
            </w:r>
          </w:p>
        </w:tc>
        <w:tc>
          <w:tcPr>
            <w:tcW w:w="3235" w:type="dxa"/>
            <w:tcBorders>
              <w:top w:val="single" w:sz="4" w:space="0" w:color="auto"/>
              <w:left w:val="single" w:sz="4" w:space="0" w:color="auto"/>
              <w:bottom w:val="single" w:sz="4" w:space="0" w:color="auto"/>
            </w:tcBorders>
          </w:tcPr>
          <w:p w14:paraId="70F80E9F" w14:textId="77777777" w:rsidR="00CC1875" w:rsidRPr="00D45F18" w:rsidRDefault="00CC1875" w:rsidP="000F32C5">
            <w:pPr>
              <w:jc w:val="both"/>
              <w:rPr>
                <w:szCs w:val="24"/>
              </w:rPr>
            </w:pPr>
          </w:p>
        </w:tc>
      </w:tr>
      <w:tr w:rsidR="00AF20E5" w:rsidRPr="00D45F18" w14:paraId="4C6E8D2C" w14:textId="77777777" w:rsidTr="000F32C5">
        <w:tc>
          <w:tcPr>
            <w:tcW w:w="675" w:type="dxa"/>
            <w:tcBorders>
              <w:top w:val="single" w:sz="6" w:space="0" w:color="000000"/>
              <w:left w:val="single" w:sz="6" w:space="0" w:color="000000"/>
              <w:bottom w:val="single" w:sz="6" w:space="0" w:color="000000"/>
              <w:right w:val="single" w:sz="6" w:space="0" w:color="000000"/>
            </w:tcBorders>
          </w:tcPr>
          <w:p w14:paraId="3C01D866" w14:textId="77777777" w:rsidR="00AF20E5" w:rsidRPr="00D45F18" w:rsidRDefault="00AF20E5" w:rsidP="000F32C5">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2DD79128" w14:textId="77777777" w:rsidR="00AF20E5" w:rsidRPr="00D45F18" w:rsidRDefault="00AF20E5" w:rsidP="000F32C5">
            <w:pPr>
              <w:rPr>
                <w:lang w:eastAsia="lv-LV"/>
              </w:rPr>
            </w:pPr>
            <w:r w:rsidRPr="00D45F18">
              <w:rPr>
                <w:lang w:eastAsia="lv-LV"/>
              </w:rPr>
              <w:t>19.</w:t>
            </w:r>
            <w:r w:rsidRPr="00D45F18">
              <w:rPr>
                <w:lang w:eastAsia="lv-LV"/>
              </w:rPr>
              <w:tab/>
              <w:t>PTAC nodrošina informācijas publicēšanu atbilstoši Komisijas lēmumā noteiktajām publicitātes pasākumu prasībām atbilstoši normatīvajiem aktiem par kārtību, kādā publicē informāciju par sniegto komercdarbības atbalstu un piešķir un anulē elektroniskās sistēmas lietošanas tiesības.</w:t>
            </w:r>
          </w:p>
        </w:tc>
        <w:tc>
          <w:tcPr>
            <w:tcW w:w="4253" w:type="dxa"/>
            <w:tcBorders>
              <w:top w:val="single" w:sz="6" w:space="0" w:color="000000"/>
              <w:left w:val="single" w:sz="6" w:space="0" w:color="000000"/>
              <w:bottom w:val="single" w:sz="6" w:space="0" w:color="000000"/>
              <w:right w:val="single" w:sz="6" w:space="0" w:color="000000"/>
            </w:tcBorders>
          </w:tcPr>
          <w:p w14:paraId="41E865AD" w14:textId="77777777" w:rsidR="00AF20E5" w:rsidRPr="00D45F18" w:rsidRDefault="00AF20E5" w:rsidP="000F32C5">
            <w:pPr>
              <w:pStyle w:val="naisc"/>
              <w:spacing w:before="0" w:after="0"/>
              <w:jc w:val="both"/>
              <w:rPr>
                <w:b/>
              </w:rPr>
            </w:pPr>
            <w:r w:rsidRPr="00D45F18">
              <w:rPr>
                <w:b/>
              </w:rPr>
              <w:t>Tieslietu ministrijas 22.05.2020 priekšlikums:</w:t>
            </w:r>
          </w:p>
          <w:p w14:paraId="0B9175E4" w14:textId="77777777" w:rsidR="00AF20E5" w:rsidRPr="00D45F18" w:rsidRDefault="00AF20E5" w:rsidP="000F32C5">
            <w:pPr>
              <w:pStyle w:val="naisc"/>
              <w:spacing w:before="0" w:after="0"/>
              <w:jc w:val="both"/>
              <w:rPr>
                <w:bCs/>
              </w:rPr>
            </w:pPr>
            <w:r w:rsidRPr="00D45F18">
              <w:rPr>
                <w:bCs/>
              </w:rPr>
              <w:t>Vienlaikus izsakām priekšlikumu precizēt projekta 19. punktu, vārdu „Komisijas” aizstājot ar vārdu „Eiropas Komisijas”, tādējādi nodrošinot skaidru un nepārprotamu tiesību normu.</w:t>
            </w:r>
          </w:p>
        </w:tc>
        <w:tc>
          <w:tcPr>
            <w:tcW w:w="3827" w:type="dxa"/>
            <w:gridSpan w:val="2"/>
            <w:tcBorders>
              <w:top w:val="single" w:sz="6" w:space="0" w:color="000000"/>
              <w:left w:val="single" w:sz="6" w:space="0" w:color="000000"/>
              <w:bottom w:val="single" w:sz="6" w:space="0" w:color="000000"/>
              <w:right w:val="single" w:sz="6" w:space="0" w:color="000000"/>
            </w:tcBorders>
          </w:tcPr>
          <w:p w14:paraId="66646FB6" w14:textId="77777777" w:rsidR="00AF20E5" w:rsidRPr="00D45F18" w:rsidRDefault="00AF20E5" w:rsidP="000F32C5">
            <w:pPr>
              <w:pStyle w:val="naisc"/>
              <w:jc w:val="left"/>
              <w:rPr>
                <w:b/>
              </w:rPr>
            </w:pPr>
            <w:r w:rsidRPr="00D45F18">
              <w:rPr>
                <w:b/>
              </w:rPr>
              <w:t>Ņemts vērā</w:t>
            </w:r>
          </w:p>
        </w:tc>
        <w:tc>
          <w:tcPr>
            <w:tcW w:w="3235" w:type="dxa"/>
            <w:tcBorders>
              <w:top w:val="single" w:sz="4" w:space="0" w:color="auto"/>
              <w:left w:val="single" w:sz="4" w:space="0" w:color="auto"/>
              <w:bottom w:val="single" w:sz="4" w:space="0" w:color="auto"/>
            </w:tcBorders>
          </w:tcPr>
          <w:p w14:paraId="361E88B0" w14:textId="2EA3677C" w:rsidR="00AF20E5" w:rsidRPr="00D45F18" w:rsidRDefault="0044737B" w:rsidP="000F32C5">
            <w:pPr>
              <w:jc w:val="both"/>
              <w:rPr>
                <w:szCs w:val="24"/>
              </w:rPr>
            </w:pPr>
            <w:r w:rsidRPr="0044737B">
              <w:rPr>
                <w:szCs w:val="24"/>
              </w:rPr>
              <w:t>21.</w:t>
            </w:r>
            <w:r w:rsidRPr="0044737B">
              <w:rPr>
                <w:szCs w:val="24"/>
              </w:rPr>
              <w:tab/>
              <w:t>PTAC nodrošina informācijas publicēšanu atbilstoši Eiropas Komisijas lēmumā noteiktajām publicitātes pasākumu prasībām atbilstoši normatīvajiem aktiem par kārtību, kādā publicē informāciju par sniegto komercdarbības atbalstu un piešķir un anulē elektroniskās sistēmas lietošanas tiesības.</w:t>
            </w:r>
          </w:p>
        </w:tc>
      </w:tr>
      <w:tr w:rsidR="00575914" w:rsidRPr="00D45F18" w14:paraId="61E203DD" w14:textId="77777777" w:rsidTr="000F32C5">
        <w:tc>
          <w:tcPr>
            <w:tcW w:w="675" w:type="dxa"/>
            <w:tcBorders>
              <w:top w:val="single" w:sz="6" w:space="0" w:color="000000"/>
              <w:left w:val="single" w:sz="6" w:space="0" w:color="000000"/>
              <w:bottom w:val="single" w:sz="6" w:space="0" w:color="000000"/>
              <w:right w:val="single" w:sz="6" w:space="0" w:color="000000"/>
            </w:tcBorders>
          </w:tcPr>
          <w:p w14:paraId="51C8569A" w14:textId="77777777" w:rsidR="00575914" w:rsidRPr="00D45F18" w:rsidRDefault="00575914" w:rsidP="000F32C5">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0DAF221F" w14:textId="3ADA8040" w:rsidR="00575914" w:rsidRPr="00D45F18" w:rsidRDefault="0059465D" w:rsidP="000F32C5">
            <w:pPr>
              <w:rPr>
                <w:lang w:eastAsia="lv-LV"/>
              </w:rPr>
            </w:pPr>
            <w:r w:rsidRPr="00D45F18">
              <w:rPr>
                <w:lang w:eastAsia="lv-LV"/>
              </w:rPr>
              <w:t>23.</w:t>
            </w:r>
            <w:r w:rsidRPr="00D45F18">
              <w:rPr>
                <w:lang w:eastAsia="lv-LV"/>
              </w:rPr>
              <w:tab/>
              <w:t xml:space="preserve">Noteikumi stājas spēkā pēc tam, kad tiek </w:t>
            </w:r>
            <w:r w:rsidRPr="00D45F18">
              <w:rPr>
                <w:lang w:eastAsia="lv-LV"/>
              </w:rPr>
              <w:lastRenderedPageBreak/>
              <w:t>saņemts Eiropas Komisijas lēmums par komercdarbības atbalsta saderību ar Eiropas Savienības iekšējo tirgu.</w:t>
            </w:r>
          </w:p>
        </w:tc>
        <w:tc>
          <w:tcPr>
            <w:tcW w:w="4253" w:type="dxa"/>
            <w:tcBorders>
              <w:top w:val="single" w:sz="6" w:space="0" w:color="000000"/>
              <w:left w:val="single" w:sz="6" w:space="0" w:color="000000"/>
              <w:bottom w:val="single" w:sz="6" w:space="0" w:color="000000"/>
              <w:right w:val="single" w:sz="6" w:space="0" w:color="000000"/>
            </w:tcBorders>
          </w:tcPr>
          <w:p w14:paraId="12BCC061" w14:textId="3FF2BB1F" w:rsidR="00575914" w:rsidRPr="00D45F18" w:rsidRDefault="00575914" w:rsidP="000F32C5">
            <w:pPr>
              <w:pStyle w:val="naisc"/>
              <w:spacing w:before="0" w:after="0"/>
              <w:jc w:val="both"/>
              <w:rPr>
                <w:b/>
              </w:rPr>
            </w:pPr>
            <w:r w:rsidRPr="00D45F18">
              <w:rPr>
                <w:b/>
              </w:rPr>
              <w:lastRenderedPageBreak/>
              <w:t>Finanšu ministrijas 0</w:t>
            </w:r>
            <w:r w:rsidR="00901901" w:rsidRPr="00D45F18">
              <w:rPr>
                <w:b/>
              </w:rPr>
              <w:t>3</w:t>
            </w:r>
            <w:r w:rsidRPr="00D45F18">
              <w:rPr>
                <w:b/>
              </w:rPr>
              <w:t>.06.2020 priekšlikums:</w:t>
            </w:r>
          </w:p>
          <w:p w14:paraId="6E2CF6CB" w14:textId="77777777" w:rsidR="00575914" w:rsidRPr="00D45F18" w:rsidRDefault="00575914" w:rsidP="000F32C5">
            <w:pPr>
              <w:rPr>
                <w:rFonts w:eastAsia="Times New Roman"/>
                <w:sz w:val="22"/>
              </w:rPr>
            </w:pPr>
            <w:r w:rsidRPr="00D45F18">
              <w:rPr>
                <w:rFonts w:eastAsia="Times New Roman"/>
              </w:rPr>
              <w:lastRenderedPageBreak/>
              <w:t xml:space="preserve">Tā kā Eiropas Komisijas lēmums lietā SA.57423 tika pieņemts 2020.gada 29.maijā un Noteikumu projektā vairs nav nepieciešams ietvert nosacījumu par to, ka </w:t>
            </w:r>
            <w:r w:rsidRPr="00D45F18">
              <w:rPr>
                <w:rFonts w:eastAsia="Times New Roman"/>
                <w:i/>
                <w:iCs/>
              </w:rPr>
              <w:t>Noteikumu projekts stājas spēkā ar brīdi, kad stājas spēkā vai tiek pieņemts Eiropas Komisijas lēmums par komercdarbības atbalsta saderību ar Eiropas Savienības iekšējo tirgu</w:t>
            </w:r>
            <w:r w:rsidRPr="00D45F18">
              <w:rPr>
                <w:rFonts w:eastAsia="Times New Roman"/>
              </w:rPr>
              <w:t>, lūdzam dzēst Noteikumu projekta 23.punktu.</w:t>
            </w:r>
          </w:p>
          <w:p w14:paraId="4E04B45E" w14:textId="77777777" w:rsidR="00575914" w:rsidRPr="00D45F18" w:rsidRDefault="00575914" w:rsidP="000F32C5">
            <w:pPr>
              <w:rPr>
                <w:rFonts w:eastAsiaTheme="minorHAnsi"/>
              </w:rPr>
            </w:pPr>
            <w:r w:rsidRPr="00D45F18">
              <w:t>Vienlaikus lūdzam attiecīgi precizēt arī sniegto skaidrojumu anotācijas I sadaļas 2.punktā, precizējot, ka atbalsta pasākums ir paziņots Eiropas Komisijai, par ko 2020.gada 29.maijā tika pieņemts lēmums lietā SA.57423, un Noteikumu projekts ir izstrādāts atbilstoši minētājā lēmumā ietvertajiem nosacījumiem.</w:t>
            </w:r>
          </w:p>
          <w:p w14:paraId="25886646" w14:textId="77777777" w:rsidR="00575914" w:rsidRPr="00D45F18" w:rsidRDefault="00575914" w:rsidP="000F32C5">
            <w:pPr>
              <w:pStyle w:val="naisc"/>
              <w:spacing w:before="0" w:after="0"/>
              <w:jc w:val="both"/>
              <w:rPr>
                <w:b/>
              </w:rPr>
            </w:pPr>
          </w:p>
        </w:tc>
        <w:tc>
          <w:tcPr>
            <w:tcW w:w="3827" w:type="dxa"/>
            <w:gridSpan w:val="2"/>
            <w:tcBorders>
              <w:top w:val="single" w:sz="6" w:space="0" w:color="000000"/>
              <w:left w:val="single" w:sz="6" w:space="0" w:color="000000"/>
              <w:bottom w:val="single" w:sz="6" w:space="0" w:color="000000"/>
              <w:right w:val="single" w:sz="6" w:space="0" w:color="000000"/>
            </w:tcBorders>
          </w:tcPr>
          <w:p w14:paraId="7CC84306" w14:textId="77777777" w:rsidR="00575914" w:rsidRPr="00D45F18" w:rsidRDefault="00575914" w:rsidP="000F32C5">
            <w:pPr>
              <w:pStyle w:val="naisc"/>
              <w:jc w:val="left"/>
              <w:rPr>
                <w:b/>
              </w:rPr>
            </w:pPr>
            <w:r w:rsidRPr="00D45F18">
              <w:rPr>
                <w:b/>
              </w:rPr>
              <w:lastRenderedPageBreak/>
              <w:t>Ņemts vērā</w:t>
            </w:r>
          </w:p>
          <w:p w14:paraId="29C034D8" w14:textId="77777777" w:rsidR="00575914" w:rsidRPr="00D45F18" w:rsidRDefault="00575914" w:rsidP="000F32C5">
            <w:pPr>
              <w:pStyle w:val="naisc"/>
              <w:jc w:val="left"/>
              <w:rPr>
                <w:b/>
              </w:rPr>
            </w:pPr>
          </w:p>
          <w:p w14:paraId="4DB7F917" w14:textId="77777777" w:rsidR="00575914" w:rsidRPr="00D45F18" w:rsidRDefault="00575914" w:rsidP="000F32C5">
            <w:pPr>
              <w:pStyle w:val="naisc"/>
              <w:jc w:val="left"/>
              <w:rPr>
                <w:b/>
              </w:rPr>
            </w:pPr>
          </w:p>
          <w:p w14:paraId="25DBD128" w14:textId="77777777" w:rsidR="00575914" w:rsidRPr="00D45F18" w:rsidRDefault="00575914" w:rsidP="000F32C5">
            <w:pPr>
              <w:pStyle w:val="naisc"/>
              <w:jc w:val="left"/>
              <w:rPr>
                <w:b/>
              </w:rPr>
            </w:pPr>
          </w:p>
          <w:p w14:paraId="7CF3B149" w14:textId="77777777" w:rsidR="00575914" w:rsidRPr="00D45F18" w:rsidRDefault="00575914" w:rsidP="000F32C5">
            <w:pPr>
              <w:pStyle w:val="naisc"/>
              <w:jc w:val="left"/>
              <w:rPr>
                <w:b/>
              </w:rPr>
            </w:pPr>
          </w:p>
          <w:p w14:paraId="2BE541D8" w14:textId="77777777" w:rsidR="00575914" w:rsidRPr="00D45F18" w:rsidRDefault="00575914" w:rsidP="000F32C5">
            <w:pPr>
              <w:pStyle w:val="naisc"/>
              <w:jc w:val="left"/>
              <w:rPr>
                <w:b/>
              </w:rPr>
            </w:pPr>
          </w:p>
          <w:p w14:paraId="151BCCEB" w14:textId="77777777" w:rsidR="00575914" w:rsidRPr="00D45F18" w:rsidRDefault="00575914" w:rsidP="000F32C5">
            <w:pPr>
              <w:pStyle w:val="naisc"/>
              <w:jc w:val="left"/>
              <w:rPr>
                <w:b/>
              </w:rPr>
            </w:pPr>
          </w:p>
          <w:p w14:paraId="669117DB" w14:textId="77777777" w:rsidR="00575914" w:rsidRPr="00D45F18" w:rsidRDefault="00575914" w:rsidP="000F32C5">
            <w:pPr>
              <w:pStyle w:val="naisc"/>
              <w:jc w:val="left"/>
              <w:rPr>
                <w:b/>
              </w:rPr>
            </w:pPr>
          </w:p>
          <w:p w14:paraId="6CD82D9D" w14:textId="77777777" w:rsidR="00575914" w:rsidRPr="00D45F18" w:rsidRDefault="00575914" w:rsidP="000F32C5">
            <w:pPr>
              <w:pStyle w:val="naisc"/>
              <w:jc w:val="left"/>
              <w:rPr>
                <w:bCs/>
              </w:rPr>
            </w:pPr>
            <w:r w:rsidRPr="00D45F18">
              <w:rPr>
                <w:bCs/>
              </w:rPr>
              <w:t>Noteikumu projekta 23.punkts svītrots</w:t>
            </w:r>
          </w:p>
          <w:p w14:paraId="01AA8054" w14:textId="77777777" w:rsidR="00F842EB" w:rsidRPr="00D45F18" w:rsidRDefault="00F842EB" w:rsidP="000F32C5">
            <w:pPr>
              <w:pStyle w:val="naisc"/>
              <w:jc w:val="left"/>
              <w:rPr>
                <w:bCs/>
              </w:rPr>
            </w:pPr>
          </w:p>
          <w:p w14:paraId="65E9EC2D" w14:textId="15D2EF97" w:rsidR="00F842EB" w:rsidRPr="00D45F18" w:rsidRDefault="00F842EB" w:rsidP="000F32C5">
            <w:pPr>
              <w:pStyle w:val="naisc"/>
              <w:jc w:val="left"/>
              <w:rPr>
                <w:bCs/>
              </w:rPr>
            </w:pPr>
            <w:r w:rsidRPr="00D45F18">
              <w:rPr>
                <w:bCs/>
              </w:rPr>
              <w:t>Anotācijas I sadaļas 2.punkts precizēts</w:t>
            </w:r>
          </w:p>
          <w:p w14:paraId="27AD93D2" w14:textId="77777777" w:rsidR="00F842EB" w:rsidRPr="00D45F18" w:rsidRDefault="00F842EB" w:rsidP="000F32C5">
            <w:pPr>
              <w:pStyle w:val="naisc"/>
              <w:jc w:val="left"/>
              <w:rPr>
                <w:bCs/>
              </w:rPr>
            </w:pPr>
          </w:p>
          <w:p w14:paraId="674D0725" w14:textId="5A1661AA" w:rsidR="00F842EB" w:rsidRPr="00D45F18" w:rsidRDefault="00F842EB" w:rsidP="000F32C5">
            <w:pPr>
              <w:pStyle w:val="naisc"/>
              <w:jc w:val="left"/>
              <w:rPr>
                <w:bCs/>
              </w:rPr>
            </w:pPr>
          </w:p>
        </w:tc>
        <w:tc>
          <w:tcPr>
            <w:tcW w:w="3235" w:type="dxa"/>
            <w:tcBorders>
              <w:top w:val="single" w:sz="4" w:space="0" w:color="auto"/>
              <w:left w:val="single" w:sz="4" w:space="0" w:color="auto"/>
              <w:bottom w:val="single" w:sz="4" w:space="0" w:color="auto"/>
            </w:tcBorders>
          </w:tcPr>
          <w:p w14:paraId="11180770" w14:textId="77777777" w:rsidR="00575914" w:rsidRPr="00D45F18" w:rsidRDefault="00575914" w:rsidP="000F32C5">
            <w:pPr>
              <w:jc w:val="both"/>
              <w:rPr>
                <w:szCs w:val="24"/>
              </w:rPr>
            </w:pPr>
          </w:p>
        </w:tc>
      </w:tr>
      <w:tr w:rsidR="004C4A87" w:rsidRPr="00D45F18" w14:paraId="04A04FD1" w14:textId="77777777" w:rsidTr="000F32C5">
        <w:tc>
          <w:tcPr>
            <w:tcW w:w="675" w:type="dxa"/>
            <w:tcBorders>
              <w:top w:val="single" w:sz="6" w:space="0" w:color="000000"/>
              <w:left w:val="single" w:sz="6" w:space="0" w:color="000000"/>
              <w:bottom w:val="single" w:sz="6" w:space="0" w:color="000000"/>
              <w:right w:val="single" w:sz="6" w:space="0" w:color="000000"/>
            </w:tcBorders>
          </w:tcPr>
          <w:p w14:paraId="7438994C" w14:textId="77777777" w:rsidR="004C4A87" w:rsidRPr="00D45F18" w:rsidRDefault="004C4A87" w:rsidP="004C4A87">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3A5DF152" w14:textId="77777777" w:rsidR="004C4A87" w:rsidRPr="00D45F18" w:rsidRDefault="004C4A87" w:rsidP="004C4A87">
            <w:pPr>
              <w:rPr>
                <w:lang w:eastAsia="lv-LV"/>
              </w:rPr>
            </w:pPr>
          </w:p>
        </w:tc>
        <w:tc>
          <w:tcPr>
            <w:tcW w:w="4253" w:type="dxa"/>
            <w:tcBorders>
              <w:top w:val="single" w:sz="6" w:space="0" w:color="000000"/>
              <w:left w:val="single" w:sz="6" w:space="0" w:color="000000"/>
              <w:bottom w:val="single" w:sz="6" w:space="0" w:color="000000"/>
              <w:right w:val="single" w:sz="6" w:space="0" w:color="000000"/>
            </w:tcBorders>
          </w:tcPr>
          <w:p w14:paraId="1AA24372" w14:textId="67777059" w:rsidR="004C4A87" w:rsidRPr="00D45F18" w:rsidRDefault="004C4A87" w:rsidP="004C4A87">
            <w:pPr>
              <w:pStyle w:val="naisc"/>
              <w:spacing w:before="0" w:after="0"/>
              <w:jc w:val="both"/>
              <w:rPr>
                <w:b/>
              </w:rPr>
            </w:pPr>
            <w:r w:rsidRPr="00D45F18">
              <w:rPr>
                <w:b/>
              </w:rPr>
              <w:t>Tieslietu ministrijas 03.06.2020 iebildums:</w:t>
            </w:r>
          </w:p>
          <w:p w14:paraId="40FFA23E" w14:textId="33897231" w:rsidR="004C4A87" w:rsidRPr="00D45F18" w:rsidRDefault="004C4A87" w:rsidP="004C4A87">
            <w:pPr>
              <w:pStyle w:val="naisc"/>
              <w:spacing w:before="0" w:after="0"/>
              <w:jc w:val="both"/>
              <w:rPr>
                <w:b/>
              </w:rPr>
            </w:pPr>
            <w:r w:rsidRPr="00D45F18">
              <w:rPr>
                <w:bCs/>
              </w:rPr>
              <w:t>3.</w:t>
            </w:r>
            <w:r w:rsidRPr="00D45F18">
              <w:rPr>
                <w:bCs/>
              </w:rPr>
              <w:tab/>
              <w:t>Lūdzam atkārtoti izvērtēt projekta 23. punkta nepieciešamību, to svītrojot, ņemot vērā, ka Eiropas Komisijas lēmums par komercdarbības atbalsta saderību ar Eiropas Savienības iekšējo tirgu jau ir pieņemts un stājies spēkā.</w:t>
            </w:r>
          </w:p>
        </w:tc>
        <w:tc>
          <w:tcPr>
            <w:tcW w:w="3827" w:type="dxa"/>
            <w:gridSpan w:val="2"/>
            <w:tcBorders>
              <w:top w:val="single" w:sz="6" w:space="0" w:color="000000"/>
              <w:left w:val="single" w:sz="6" w:space="0" w:color="000000"/>
              <w:bottom w:val="single" w:sz="6" w:space="0" w:color="000000"/>
              <w:right w:val="single" w:sz="6" w:space="0" w:color="000000"/>
            </w:tcBorders>
          </w:tcPr>
          <w:p w14:paraId="29FFFAFE" w14:textId="1651342E" w:rsidR="004C4A87" w:rsidRPr="00D45F18" w:rsidRDefault="004C4A87" w:rsidP="004C4A87">
            <w:pPr>
              <w:pStyle w:val="naisc"/>
              <w:jc w:val="left"/>
              <w:rPr>
                <w:b/>
              </w:rPr>
            </w:pPr>
            <w:r w:rsidRPr="00D45F18">
              <w:rPr>
                <w:b/>
              </w:rPr>
              <w:t>Ņemts vērā (skat. augstāk)</w:t>
            </w:r>
          </w:p>
        </w:tc>
        <w:tc>
          <w:tcPr>
            <w:tcW w:w="3235" w:type="dxa"/>
            <w:tcBorders>
              <w:top w:val="single" w:sz="4" w:space="0" w:color="auto"/>
              <w:left w:val="single" w:sz="4" w:space="0" w:color="auto"/>
              <w:bottom w:val="single" w:sz="4" w:space="0" w:color="auto"/>
            </w:tcBorders>
          </w:tcPr>
          <w:p w14:paraId="5C4CAD46" w14:textId="77777777" w:rsidR="004C4A87" w:rsidRPr="00D45F18" w:rsidRDefault="004C4A87" w:rsidP="004C4A87">
            <w:pPr>
              <w:jc w:val="both"/>
              <w:rPr>
                <w:szCs w:val="24"/>
              </w:rPr>
            </w:pPr>
          </w:p>
        </w:tc>
      </w:tr>
      <w:tr w:rsidR="004C4A87" w:rsidRPr="00D45F18" w14:paraId="2BABA484" w14:textId="77777777" w:rsidTr="004C29BA">
        <w:tc>
          <w:tcPr>
            <w:tcW w:w="675" w:type="dxa"/>
            <w:tcBorders>
              <w:top w:val="single" w:sz="6" w:space="0" w:color="000000"/>
              <w:left w:val="single" w:sz="6" w:space="0" w:color="000000"/>
              <w:bottom w:val="single" w:sz="6" w:space="0" w:color="000000"/>
              <w:right w:val="single" w:sz="6" w:space="0" w:color="000000"/>
            </w:tcBorders>
          </w:tcPr>
          <w:p w14:paraId="4858ED27" w14:textId="77777777" w:rsidR="004C4A87" w:rsidRPr="00D45F18" w:rsidRDefault="004C4A87" w:rsidP="004C4A87">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168ED859" w14:textId="79CB71C9" w:rsidR="004C4A87" w:rsidRPr="00D45F18" w:rsidRDefault="004C4A87" w:rsidP="004C4A87">
            <w:pPr>
              <w:rPr>
                <w:lang w:eastAsia="lv-LV"/>
              </w:rPr>
            </w:pPr>
            <w:r w:rsidRPr="00D45F18">
              <w:rPr>
                <w:lang w:eastAsia="lv-LV"/>
              </w:rPr>
              <w:t>23.</w:t>
            </w:r>
            <w:r w:rsidRPr="00D45F18">
              <w:rPr>
                <w:lang w:eastAsia="lv-LV"/>
              </w:rPr>
              <w:tab/>
              <w:t xml:space="preserve">Noteikumi stājas spēkā pēc tam, kad tiek saņemts Eiropas Komisijas lēmums par komercdarbības atbalsta </w:t>
            </w:r>
            <w:r w:rsidRPr="00D45F18">
              <w:rPr>
                <w:lang w:eastAsia="lv-LV"/>
              </w:rPr>
              <w:lastRenderedPageBreak/>
              <w:t>saderību ar Eiropas Savienības iekšējo tirgu.</w:t>
            </w:r>
          </w:p>
        </w:tc>
        <w:tc>
          <w:tcPr>
            <w:tcW w:w="4253" w:type="dxa"/>
            <w:tcBorders>
              <w:top w:val="single" w:sz="6" w:space="0" w:color="000000"/>
              <w:left w:val="single" w:sz="6" w:space="0" w:color="000000"/>
              <w:bottom w:val="single" w:sz="6" w:space="0" w:color="000000"/>
              <w:right w:val="single" w:sz="6" w:space="0" w:color="000000"/>
            </w:tcBorders>
          </w:tcPr>
          <w:p w14:paraId="24038496" w14:textId="77777777" w:rsidR="004C4A87" w:rsidRPr="00D45F18" w:rsidRDefault="004C4A87" w:rsidP="004C4A87">
            <w:pPr>
              <w:pStyle w:val="naisc"/>
              <w:spacing w:before="0" w:after="0"/>
              <w:jc w:val="both"/>
              <w:rPr>
                <w:b/>
              </w:rPr>
            </w:pPr>
            <w:r w:rsidRPr="00D45F18">
              <w:rPr>
                <w:b/>
              </w:rPr>
              <w:lastRenderedPageBreak/>
              <w:t>Tieslietu ministrijas 22.05.2020 iebildums:</w:t>
            </w:r>
          </w:p>
          <w:p w14:paraId="010E8662" w14:textId="6E3A4502" w:rsidR="004C4A87" w:rsidRPr="00D45F18" w:rsidRDefault="004C4A87" w:rsidP="004C4A87">
            <w:pPr>
              <w:pStyle w:val="naisc"/>
              <w:spacing w:before="0" w:after="0"/>
              <w:jc w:val="both"/>
              <w:rPr>
                <w:bCs/>
              </w:rPr>
            </w:pPr>
            <w:r w:rsidRPr="00D45F18">
              <w:rPr>
                <w:bCs/>
              </w:rPr>
              <w:t xml:space="preserve">9. Lūdzam precizēt projekta 23. punktu, paredzot, ka noteikumi stājas spēkā ar brīdi, kad stājas spēkā vai tiek pieņemts Eiropas Komisijas lēmums par </w:t>
            </w:r>
            <w:r w:rsidRPr="00D45F18">
              <w:rPr>
                <w:bCs/>
              </w:rPr>
              <w:lastRenderedPageBreak/>
              <w:t>komercdarbības atbalsta saderību ar Eiropas Savienības iekšējo tirgu.</w:t>
            </w:r>
          </w:p>
        </w:tc>
        <w:tc>
          <w:tcPr>
            <w:tcW w:w="3827" w:type="dxa"/>
            <w:gridSpan w:val="2"/>
            <w:tcBorders>
              <w:top w:val="single" w:sz="6" w:space="0" w:color="000000"/>
              <w:left w:val="single" w:sz="6" w:space="0" w:color="000000"/>
              <w:bottom w:val="single" w:sz="6" w:space="0" w:color="000000"/>
              <w:right w:val="single" w:sz="6" w:space="0" w:color="000000"/>
            </w:tcBorders>
          </w:tcPr>
          <w:p w14:paraId="25460BFC" w14:textId="7C65346E" w:rsidR="004C4A87" w:rsidRPr="00D45F18" w:rsidRDefault="004C4A87" w:rsidP="004C4A87">
            <w:pPr>
              <w:pStyle w:val="naisc"/>
              <w:jc w:val="left"/>
              <w:rPr>
                <w:b/>
              </w:rPr>
            </w:pPr>
            <w:r w:rsidRPr="00D45F18">
              <w:rPr>
                <w:b/>
              </w:rPr>
              <w:lastRenderedPageBreak/>
              <w:t>Ņemts vērā (skat. augstāk)</w:t>
            </w:r>
          </w:p>
        </w:tc>
        <w:tc>
          <w:tcPr>
            <w:tcW w:w="3235" w:type="dxa"/>
            <w:tcBorders>
              <w:top w:val="single" w:sz="4" w:space="0" w:color="auto"/>
              <w:left w:val="single" w:sz="4" w:space="0" w:color="auto"/>
              <w:bottom w:val="single" w:sz="4" w:space="0" w:color="auto"/>
            </w:tcBorders>
          </w:tcPr>
          <w:p w14:paraId="0B4686BD" w14:textId="5D906D8E" w:rsidR="004C4A87" w:rsidRPr="00D45F18" w:rsidRDefault="004C4A87" w:rsidP="004C4A87">
            <w:pPr>
              <w:jc w:val="both"/>
              <w:rPr>
                <w:szCs w:val="24"/>
              </w:rPr>
            </w:pPr>
          </w:p>
        </w:tc>
      </w:tr>
      <w:tr w:rsidR="004C4A87" w:rsidRPr="00D45F18" w14:paraId="105C3131" w14:textId="77777777" w:rsidTr="004C29BA">
        <w:tc>
          <w:tcPr>
            <w:tcW w:w="675" w:type="dxa"/>
            <w:tcBorders>
              <w:top w:val="single" w:sz="6" w:space="0" w:color="000000"/>
              <w:left w:val="single" w:sz="6" w:space="0" w:color="000000"/>
              <w:bottom w:val="single" w:sz="6" w:space="0" w:color="000000"/>
              <w:right w:val="single" w:sz="6" w:space="0" w:color="000000"/>
            </w:tcBorders>
          </w:tcPr>
          <w:p w14:paraId="6286723E" w14:textId="77777777" w:rsidR="004C4A87" w:rsidRPr="00D45F18" w:rsidRDefault="004C4A87" w:rsidP="004C4A87">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5AD99A0D" w14:textId="77777777" w:rsidR="004C4A87" w:rsidRPr="00D45F18" w:rsidRDefault="004C4A87" w:rsidP="004C4A87">
            <w:pPr>
              <w:rPr>
                <w:lang w:eastAsia="lv-LV"/>
              </w:rPr>
            </w:pPr>
          </w:p>
        </w:tc>
        <w:tc>
          <w:tcPr>
            <w:tcW w:w="4253" w:type="dxa"/>
            <w:tcBorders>
              <w:top w:val="single" w:sz="6" w:space="0" w:color="000000"/>
              <w:left w:val="single" w:sz="6" w:space="0" w:color="000000"/>
              <w:bottom w:val="single" w:sz="6" w:space="0" w:color="000000"/>
              <w:right w:val="single" w:sz="6" w:space="0" w:color="000000"/>
            </w:tcBorders>
          </w:tcPr>
          <w:p w14:paraId="303A67A1" w14:textId="77777777" w:rsidR="004C4A87" w:rsidRPr="00D45F18" w:rsidRDefault="004C4A87" w:rsidP="004C4A87">
            <w:pPr>
              <w:pStyle w:val="naisc"/>
              <w:spacing w:before="0" w:after="0"/>
              <w:jc w:val="both"/>
              <w:rPr>
                <w:b/>
              </w:rPr>
            </w:pPr>
            <w:r w:rsidRPr="00D45F18">
              <w:rPr>
                <w:b/>
              </w:rPr>
              <w:t>Patērētāju tiesību aizsardzības centra 27.05.2020. komentārs:</w:t>
            </w:r>
          </w:p>
          <w:p w14:paraId="40FFFF12" w14:textId="77777777" w:rsidR="004C4A87" w:rsidRPr="00D45F18" w:rsidRDefault="004C4A87" w:rsidP="004C4A87">
            <w:pPr>
              <w:pStyle w:val="naisc"/>
              <w:jc w:val="both"/>
              <w:rPr>
                <w:bCs/>
              </w:rPr>
            </w:pPr>
            <w:r w:rsidRPr="00D45F18">
              <w:rPr>
                <w:bCs/>
              </w:rPr>
              <w:t>5.</w:t>
            </w:r>
            <w:r w:rsidRPr="00D45F18">
              <w:rPr>
                <w:bCs/>
              </w:rPr>
              <w:tab/>
              <w:t xml:space="preserve">Projektā kā iestāde, kura lemj par izmaksu veikšanu tūrisma operatoriem, norādīta PTAC. Vēršam uzmanību, ka atbilstoši normatīvajos aktos noteiktajai kompetencei PTAC nodrošina patērētāju (t.sk., ceļotāju) tiesību aizsardzību , nevis valsts budžeta līdzekļu piešķiršanu saimnieciskās darbības veicēju atbalstam. PTAC rīcībā nav ne attiecīgu speciālistu, ne resursu, ne arī pieredzes šāda veida darbību īstenošanā. Turklāt esošo speciālistu, kuri veic tūrisma pakalpojumu regulējuma uzraudzību, apmācība prasītu papildu laiku un resursus. PTAC kompetence un funkcijas tūrisma pakalpojumu sniedzēju uzraudzībā nav saistītas ar finansējuma (grantu) piešķiršanas kritēriju izvērtēšanu, bet gan ceļotāju tiesību aizsardzību. Patlaban PTAC galvenie uzdevumi, kas izriet no COVID-19 izraisītās krīzes, ir tūrisma operatoru nodrošinājuma pārbaudes un pārliecināšanās par to, lai tūrisma operatoriem, kuriem rodas likviditātes problēmas, ir pietiekams nodrošinājums iespējamo ceļotāju prasījumu apmierināšanai, kā arī rezultatīvo rādītāju sasniegšana, veicot 50 tūrisma </w:t>
            </w:r>
            <w:r w:rsidRPr="00D45F18">
              <w:rPr>
                <w:bCs/>
              </w:rPr>
              <w:lastRenderedPageBreak/>
              <w:t>pakalpojumu sniedzēju pārbaudes. Tā kā katru turpmāko mēnesi apmēram 30 tūrisma operatoriem beidzas nodrošinājuma termiņš, PTAC tūrisma pakalpojumu regulējuma uzraudzībā iesaistītie darbinieki papildu funkciju uzlikšanas gadījumā nespēs veikt ar normatīvajiem aktiem noteiktās funkcijas, lai veiktu pienācīgu uzraudzību. Tā kā saskaņā ar PTAC datiem uz 2019.gada 31.decembri ceļotāju iemaksāto avansu apmērs ir apmēram 18 milj EUR, pienācīgas uzraudzības neveikšana var radīt būtiskas negatīvas sekas ceļotājiem un papildu riskus valsts budžetam, ņemot vērā, ka saskaņā ar spēkā esošo regulējumu ceļotājiem neizmaksātās summas var segt no valsts budžeta . Līdz ar to PTAC nevar piekrist uzņemties papildu funkciju, kas saistīta ar finansējuma (grantu) piešķiršanas pieteikumu izskatīšanu un lēmumu pieņemšanu.</w:t>
            </w:r>
          </w:p>
          <w:p w14:paraId="37E93DD7" w14:textId="77777777" w:rsidR="004C4A87" w:rsidRPr="00D45F18" w:rsidRDefault="004C4A87" w:rsidP="004C4A87">
            <w:pPr>
              <w:pStyle w:val="naisc"/>
              <w:jc w:val="both"/>
              <w:rPr>
                <w:bCs/>
              </w:rPr>
            </w:pPr>
            <w:r w:rsidRPr="00D45F18">
              <w:rPr>
                <w:bCs/>
              </w:rPr>
              <w:t xml:space="preserve"> </w:t>
            </w:r>
          </w:p>
          <w:p w14:paraId="68F7C348" w14:textId="09F634F4" w:rsidR="004C4A87" w:rsidRPr="00D45F18" w:rsidRDefault="004C4A87" w:rsidP="004C4A87">
            <w:pPr>
              <w:pStyle w:val="naisc"/>
              <w:spacing w:before="0" w:after="0"/>
              <w:jc w:val="both"/>
              <w:rPr>
                <w:bCs/>
              </w:rPr>
            </w:pPr>
            <w:r w:rsidRPr="00D45F18">
              <w:rPr>
                <w:bCs/>
              </w:rPr>
              <w:t>Izprotot Ekonomikas ministrijas ieceri, piedāvājam sniegt atzinumus ar PTAC rīcībā esošo informāciju par katru tūrisma operatoru, kurš pieteiksies finansējumam, kā arī varam piedāvāt atbalstu praktiskā izmaksu veikšanā.</w:t>
            </w:r>
          </w:p>
        </w:tc>
        <w:tc>
          <w:tcPr>
            <w:tcW w:w="3827" w:type="dxa"/>
            <w:gridSpan w:val="2"/>
            <w:tcBorders>
              <w:top w:val="single" w:sz="6" w:space="0" w:color="000000"/>
              <w:left w:val="single" w:sz="6" w:space="0" w:color="000000"/>
              <w:bottom w:val="single" w:sz="6" w:space="0" w:color="000000"/>
              <w:right w:val="single" w:sz="6" w:space="0" w:color="000000"/>
            </w:tcBorders>
          </w:tcPr>
          <w:p w14:paraId="689B2398" w14:textId="0CAAC0C1" w:rsidR="004C4A87" w:rsidRPr="00D45F18" w:rsidRDefault="004C4A87" w:rsidP="004C4A87">
            <w:pPr>
              <w:pStyle w:val="naisc"/>
              <w:jc w:val="left"/>
              <w:rPr>
                <w:b/>
              </w:rPr>
            </w:pPr>
            <w:r w:rsidRPr="00D45F18">
              <w:rPr>
                <w:b/>
              </w:rPr>
              <w:lastRenderedPageBreak/>
              <w:t>Ņemts vērā (skaidrots)</w:t>
            </w:r>
          </w:p>
          <w:p w14:paraId="0DB15A59" w14:textId="7442B0DC" w:rsidR="004C4A87" w:rsidRPr="00D45F18" w:rsidRDefault="004C4A87" w:rsidP="004C4A87">
            <w:pPr>
              <w:pStyle w:val="naisc"/>
              <w:jc w:val="left"/>
              <w:rPr>
                <w:bCs/>
              </w:rPr>
            </w:pPr>
            <w:r w:rsidRPr="00D45F18">
              <w:rPr>
                <w:bCs/>
              </w:rPr>
              <w:t>Lai nodrošinātu efektīvu grantu piešķiršanu tūrisma operatoriem, PTAC tiks uzticēts atbalsts praktiskā izmaksu veikšanā. Grantu pieteikumu izvērtēšanā sadarbosies PTAC un EM speciālisti ar iepriekšēju pieredzi valsts atbalsta pieteikumu izvērtēšanā.</w:t>
            </w:r>
          </w:p>
          <w:p w14:paraId="040B83D7" w14:textId="5D823E41" w:rsidR="004C4A87" w:rsidRPr="00D45F18" w:rsidRDefault="004C4A87" w:rsidP="004C4A87">
            <w:pPr>
              <w:pStyle w:val="naisc"/>
              <w:jc w:val="left"/>
              <w:rPr>
                <w:b/>
              </w:rPr>
            </w:pPr>
          </w:p>
        </w:tc>
        <w:tc>
          <w:tcPr>
            <w:tcW w:w="3235" w:type="dxa"/>
            <w:tcBorders>
              <w:top w:val="single" w:sz="4" w:space="0" w:color="auto"/>
              <w:left w:val="single" w:sz="4" w:space="0" w:color="auto"/>
              <w:bottom w:val="single" w:sz="4" w:space="0" w:color="auto"/>
            </w:tcBorders>
          </w:tcPr>
          <w:p w14:paraId="48CD8B0C" w14:textId="77777777" w:rsidR="004C4A87" w:rsidRPr="00D45F18" w:rsidRDefault="004C4A87" w:rsidP="004C4A87">
            <w:pPr>
              <w:jc w:val="both"/>
              <w:rPr>
                <w:szCs w:val="24"/>
              </w:rPr>
            </w:pPr>
          </w:p>
        </w:tc>
      </w:tr>
      <w:tr w:rsidR="00F576E3" w:rsidRPr="00D45F18" w14:paraId="1922A27D" w14:textId="77777777" w:rsidTr="00A472F5">
        <w:tc>
          <w:tcPr>
            <w:tcW w:w="675" w:type="dxa"/>
            <w:tcBorders>
              <w:top w:val="single" w:sz="6" w:space="0" w:color="000000"/>
              <w:left w:val="single" w:sz="6" w:space="0" w:color="000000"/>
              <w:bottom w:val="single" w:sz="6" w:space="0" w:color="000000"/>
              <w:right w:val="single" w:sz="6" w:space="0" w:color="000000"/>
            </w:tcBorders>
          </w:tcPr>
          <w:p w14:paraId="71C56AEC" w14:textId="77777777" w:rsidR="00F576E3" w:rsidRPr="00D45F18" w:rsidRDefault="00F576E3" w:rsidP="00A472F5">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3DA3DC7E" w14:textId="77777777" w:rsidR="00F576E3" w:rsidRPr="00D45F18" w:rsidRDefault="00F576E3" w:rsidP="00A472F5">
            <w:pPr>
              <w:rPr>
                <w:lang w:eastAsia="lv-LV"/>
              </w:rPr>
            </w:pPr>
          </w:p>
        </w:tc>
        <w:tc>
          <w:tcPr>
            <w:tcW w:w="4253" w:type="dxa"/>
            <w:tcBorders>
              <w:top w:val="single" w:sz="6" w:space="0" w:color="000000"/>
              <w:left w:val="single" w:sz="6" w:space="0" w:color="000000"/>
              <w:bottom w:val="single" w:sz="6" w:space="0" w:color="000000"/>
              <w:right w:val="single" w:sz="6" w:space="0" w:color="000000"/>
            </w:tcBorders>
          </w:tcPr>
          <w:p w14:paraId="524E91E2" w14:textId="77777777" w:rsidR="00F576E3" w:rsidRPr="00D45F18" w:rsidRDefault="00F576E3" w:rsidP="00A472F5">
            <w:pPr>
              <w:pStyle w:val="naisc"/>
              <w:spacing w:before="0" w:after="0"/>
              <w:jc w:val="both"/>
              <w:rPr>
                <w:b/>
              </w:rPr>
            </w:pPr>
            <w:r w:rsidRPr="00D45F18">
              <w:rPr>
                <w:b/>
              </w:rPr>
              <w:t>Patērētāju tiesību aizsardzības centra 27.05.2020. komentārs:</w:t>
            </w:r>
          </w:p>
          <w:p w14:paraId="2B3F6937" w14:textId="77777777" w:rsidR="00F576E3" w:rsidRPr="00D45F18" w:rsidRDefault="00F576E3" w:rsidP="00A472F5">
            <w:pPr>
              <w:pStyle w:val="naisc"/>
              <w:spacing w:before="0" w:after="0"/>
              <w:jc w:val="both"/>
              <w:rPr>
                <w:bCs/>
              </w:rPr>
            </w:pPr>
            <w:r w:rsidRPr="00D45F18">
              <w:rPr>
                <w:bCs/>
              </w:rPr>
              <w:lastRenderedPageBreak/>
              <w:t>1.</w:t>
            </w:r>
            <w:r w:rsidRPr="00D45F18">
              <w:rPr>
                <w:bCs/>
              </w:rPr>
              <w:tab/>
              <w:t>No Projekta nav skaidrs, ko nozīmē repatriācija, proti, tieši uz kādiem konkrētiem pārvadājumiem (kurš laika periods, reisi, maršruti u.c.) un kuriem pasažieriem, attiecināmas repatriācijas izmaksas, kuras sedzamas no valsts budžeta.</w:t>
            </w:r>
          </w:p>
        </w:tc>
        <w:tc>
          <w:tcPr>
            <w:tcW w:w="3827" w:type="dxa"/>
            <w:gridSpan w:val="2"/>
            <w:tcBorders>
              <w:top w:val="single" w:sz="6" w:space="0" w:color="000000"/>
              <w:left w:val="single" w:sz="6" w:space="0" w:color="000000"/>
              <w:bottom w:val="single" w:sz="6" w:space="0" w:color="000000"/>
              <w:right w:val="single" w:sz="6" w:space="0" w:color="000000"/>
            </w:tcBorders>
          </w:tcPr>
          <w:p w14:paraId="3AB41BDA" w14:textId="77777777" w:rsidR="00F576E3" w:rsidRPr="00D45F18" w:rsidRDefault="00F576E3" w:rsidP="00A472F5">
            <w:pPr>
              <w:pStyle w:val="naisc"/>
              <w:jc w:val="left"/>
              <w:rPr>
                <w:b/>
              </w:rPr>
            </w:pPr>
            <w:r w:rsidRPr="00D45F18">
              <w:rPr>
                <w:b/>
              </w:rPr>
              <w:lastRenderedPageBreak/>
              <w:t>Ņemts vērā</w:t>
            </w:r>
          </w:p>
        </w:tc>
        <w:tc>
          <w:tcPr>
            <w:tcW w:w="3235" w:type="dxa"/>
            <w:tcBorders>
              <w:top w:val="single" w:sz="4" w:space="0" w:color="auto"/>
              <w:left w:val="single" w:sz="4" w:space="0" w:color="auto"/>
              <w:bottom w:val="single" w:sz="4" w:space="0" w:color="auto"/>
            </w:tcBorders>
          </w:tcPr>
          <w:p w14:paraId="2A9D4EDE" w14:textId="77777777" w:rsidR="00F576E3" w:rsidRPr="00D45F18" w:rsidRDefault="00F576E3" w:rsidP="00A472F5">
            <w:pPr>
              <w:jc w:val="both"/>
              <w:rPr>
                <w:szCs w:val="24"/>
              </w:rPr>
            </w:pPr>
            <w:r w:rsidRPr="00D45F18">
              <w:rPr>
                <w:szCs w:val="24"/>
              </w:rPr>
              <w:t xml:space="preserve">Anotācijas I sadaļas 2.punkts papildināts ar skaidrojumu </w:t>
            </w:r>
          </w:p>
          <w:p w14:paraId="6FE757DD" w14:textId="77777777" w:rsidR="00F576E3" w:rsidRPr="00D45F18" w:rsidRDefault="00F576E3" w:rsidP="00A472F5">
            <w:pPr>
              <w:rPr>
                <w:lang w:eastAsia="lv-LV"/>
              </w:rPr>
            </w:pPr>
          </w:p>
        </w:tc>
      </w:tr>
      <w:tr w:rsidR="00F576E3" w:rsidRPr="00D45F18" w14:paraId="7170501A" w14:textId="77777777" w:rsidTr="00A472F5">
        <w:tc>
          <w:tcPr>
            <w:tcW w:w="675" w:type="dxa"/>
            <w:tcBorders>
              <w:top w:val="single" w:sz="6" w:space="0" w:color="000000"/>
              <w:left w:val="single" w:sz="6" w:space="0" w:color="000000"/>
              <w:bottom w:val="single" w:sz="6" w:space="0" w:color="000000"/>
              <w:right w:val="single" w:sz="6" w:space="0" w:color="000000"/>
            </w:tcBorders>
          </w:tcPr>
          <w:p w14:paraId="60C049C9" w14:textId="77777777" w:rsidR="00F576E3" w:rsidRPr="00D45F18" w:rsidRDefault="00F576E3" w:rsidP="00A472F5">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4BDB7C96" w14:textId="77777777" w:rsidR="00F576E3" w:rsidRPr="00D45F18" w:rsidRDefault="00F576E3" w:rsidP="00A472F5">
            <w:pPr>
              <w:rPr>
                <w:lang w:eastAsia="lv-LV"/>
              </w:rPr>
            </w:pPr>
          </w:p>
        </w:tc>
        <w:tc>
          <w:tcPr>
            <w:tcW w:w="4253" w:type="dxa"/>
            <w:tcBorders>
              <w:top w:val="single" w:sz="6" w:space="0" w:color="000000"/>
              <w:left w:val="single" w:sz="6" w:space="0" w:color="000000"/>
              <w:bottom w:val="single" w:sz="6" w:space="0" w:color="000000"/>
              <w:right w:val="single" w:sz="6" w:space="0" w:color="000000"/>
            </w:tcBorders>
          </w:tcPr>
          <w:p w14:paraId="3E4754CB" w14:textId="77777777" w:rsidR="00F576E3" w:rsidRPr="00D45F18" w:rsidRDefault="00F576E3" w:rsidP="00A472F5">
            <w:pPr>
              <w:pStyle w:val="naisc"/>
              <w:spacing w:before="0" w:after="0"/>
              <w:jc w:val="both"/>
              <w:rPr>
                <w:b/>
              </w:rPr>
            </w:pPr>
            <w:r w:rsidRPr="00D45F18">
              <w:rPr>
                <w:b/>
              </w:rPr>
              <w:t>Patērētāju tiesību aizsardzības centra 27.05.2020. komentārs:</w:t>
            </w:r>
          </w:p>
          <w:p w14:paraId="518CC277" w14:textId="77777777" w:rsidR="00F576E3" w:rsidRPr="00D45F18" w:rsidRDefault="00F576E3" w:rsidP="00A472F5">
            <w:pPr>
              <w:pStyle w:val="naisc"/>
              <w:spacing w:before="0" w:after="0"/>
              <w:jc w:val="both"/>
              <w:rPr>
                <w:bCs/>
              </w:rPr>
            </w:pPr>
            <w:r w:rsidRPr="00D45F18">
              <w:rPr>
                <w:bCs/>
              </w:rPr>
              <w:t>2.</w:t>
            </w:r>
            <w:r w:rsidRPr="00D45F18">
              <w:rPr>
                <w:bCs/>
              </w:rPr>
              <w:tab/>
              <w:t>Projektā nav skaidri kritēriji, vadoties no kuriem zvērināts revidents/iestāde, kura lems par finansējuma piešķiršanu, nosaka, kuras izmaksas ir uzskatāmas par pamatotām un kuras būtu sedzamas no valsts budžeta, proti, kādā veidā jāveic aprēķins (piemēram, vai jāsedz repatriācijas organizēšanā iesaistīto darbinieku atalgojums, vai jāsedz viesnīcas izmaksas, transporta izmaksas līdz lidostai u.c.). Šādu skaidru kritēriju neesamības rezultātā var rasties problēmas un neskaidrības saistībā ar izmaksu segšanu (valsts budžeta līdzekļu izmantošanu). Aicinām konsultēties ar nozari, lai varētu izstrādāt skaidrus, pārredzamus un visiem saprotamus kritērijus finansējuma sadalei.</w:t>
            </w:r>
          </w:p>
        </w:tc>
        <w:tc>
          <w:tcPr>
            <w:tcW w:w="3827" w:type="dxa"/>
            <w:gridSpan w:val="2"/>
            <w:tcBorders>
              <w:top w:val="single" w:sz="6" w:space="0" w:color="000000"/>
              <w:left w:val="single" w:sz="6" w:space="0" w:color="000000"/>
              <w:bottom w:val="single" w:sz="6" w:space="0" w:color="000000"/>
              <w:right w:val="single" w:sz="6" w:space="0" w:color="000000"/>
            </w:tcBorders>
          </w:tcPr>
          <w:p w14:paraId="200D3D74" w14:textId="77777777" w:rsidR="00F576E3" w:rsidRPr="00D45F18" w:rsidRDefault="00F576E3" w:rsidP="00A472F5">
            <w:pPr>
              <w:pStyle w:val="naisc"/>
              <w:jc w:val="left"/>
              <w:rPr>
                <w:b/>
              </w:rPr>
            </w:pPr>
            <w:r w:rsidRPr="00D45F18">
              <w:rPr>
                <w:b/>
              </w:rPr>
              <w:t>Ņemts vērā</w:t>
            </w:r>
          </w:p>
        </w:tc>
        <w:tc>
          <w:tcPr>
            <w:tcW w:w="3235" w:type="dxa"/>
            <w:tcBorders>
              <w:top w:val="single" w:sz="4" w:space="0" w:color="auto"/>
              <w:left w:val="single" w:sz="4" w:space="0" w:color="auto"/>
              <w:bottom w:val="single" w:sz="4" w:space="0" w:color="auto"/>
            </w:tcBorders>
          </w:tcPr>
          <w:p w14:paraId="36FB4609" w14:textId="77777777" w:rsidR="00F576E3" w:rsidRPr="00D45F18" w:rsidRDefault="00F576E3" w:rsidP="00A472F5">
            <w:pPr>
              <w:jc w:val="both"/>
              <w:rPr>
                <w:szCs w:val="24"/>
              </w:rPr>
            </w:pPr>
            <w:r w:rsidRPr="00D45F18">
              <w:rPr>
                <w:szCs w:val="24"/>
              </w:rPr>
              <w:t>Anotācijas I sadaļas 2.punkts papildināts ar skaidrojumu</w:t>
            </w:r>
          </w:p>
          <w:p w14:paraId="60BA9844" w14:textId="77777777" w:rsidR="00F576E3" w:rsidRPr="00D45F18" w:rsidRDefault="00F576E3" w:rsidP="00A472F5">
            <w:pPr>
              <w:jc w:val="both"/>
              <w:rPr>
                <w:szCs w:val="24"/>
              </w:rPr>
            </w:pPr>
          </w:p>
        </w:tc>
      </w:tr>
      <w:tr w:rsidR="004C4A87" w:rsidRPr="00D45F18" w14:paraId="3C135616" w14:textId="77777777" w:rsidTr="004C29BA">
        <w:tc>
          <w:tcPr>
            <w:tcW w:w="675" w:type="dxa"/>
            <w:tcBorders>
              <w:top w:val="single" w:sz="6" w:space="0" w:color="000000"/>
              <w:left w:val="single" w:sz="6" w:space="0" w:color="000000"/>
              <w:bottom w:val="single" w:sz="6" w:space="0" w:color="000000"/>
              <w:right w:val="single" w:sz="6" w:space="0" w:color="000000"/>
            </w:tcBorders>
          </w:tcPr>
          <w:p w14:paraId="373071BB" w14:textId="77777777" w:rsidR="004C4A87" w:rsidRPr="00D45F18" w:rsidRDefault="004C4A87" w:rsidP="004C4A87">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5887DBB0" w14:textId="77777777" w:rsidR="004C4A87" w:rsidRPr="00D45F18" w:rsidRDefault="004C4A87" w:rsidP="004C4A87">
            <w:pPr>
              <w:rPr>
                <w:lang w:eastAsia="lv-LV"/>
              </w:rPr>
            </w:pPr>
          </w:p>
        </w:tc>
        <w:tc>
          <w:tcPr>
            <w:tcW w:w="4253" w:type="dxa"/>
            <w:tcBorders>
              <w:top w:val="single" w:sz="6" w:space="0" w:color="000000"/>
              <w:left w:val="single" w:sz="6" w:space="0" w:color="000000"/>
              <w:bottom w:val="single" w:sz="6" w:space="0" w:color="000000"/>
              <w:right w:val="single" w:sz="6" w:space="0" w:color="000000"/>
            </w:tcBorders>
          </w:tcPr>
          <w:p w14:paraId="1FDD1223" w14:textId="77777777" w:rsidR="004C4A87" w:rsidRPr="00D45F18" w:rsidRDefault="004C4A87" w:rsidP="004C4A87">
            <w:pPr>
              <w:pStyle w:val="naisc"/>
              <w:spacing w:before="0" w:after="0"/>
              <w:jc w:val="both"/>
              <w:rPr>
                <w:b/>
              </w:rPr>
            </w:pPr>
            <w:r w:rsidRPr="00D45F18">
              <w:rPr>
                <w:b/>
              </w:rPr>
              <w:t>Finanšu ministrijas 22.05.2020 priekšlikums:</w:t>
            </w:r>
          </w:p>
          <w:p w14:paraId="6F03D716" w14:textId="067E30CF" w:rsidR="004C4A87" w:rsidRPr="00D45F18" w:rsidRDefault="004C4A87" w:rsidP="004C4A87">
            <w:pPr>
              <w:pStyle w:val="naisc"/>
              <w:spacing w:before="0" w:after="0"/>
              <w:jc w:val="both"/>
              <w:rPr>
                <w:bCs/>
              </w:rPr>
            </w:pPr>
            <w:r w:rsidRPr="00D45F18">
              <w:rPr>
                <w:bCs/>
              </w:rPr>
              <w:t>3.</w:t>
            </w:r>
            <w:r w:rsidRPr="00D45F18">
              <w:rPr>
                <w:bCs/>
              </w:rPr>
              <w:tab/>
              <w:t xml:space="preserve">Lūdzam papildināt anotācijas I sadaļas 2.punktu ar skaidrojumu, ka, lai ievērotu Komisijas paziņojuma 22.a apakšpunkta nosacījumus par noteikto </w:t>
            </w:r>
            <w:r w:rsidRPr="00D45F18">
              <w:rPr>
                <w:bCs/>
              </w:rPr>
              <w:lastRenderedPageBreak/>
              <w:t>pagaidu ierobežota apmēra atbalsta maksimālo apjomu vienam uzņēmumam Komisijas regulas Nr.651/2014 1. pielikuma 3. panta 3. punkta izpratnē 800 000 euro, saimnieciskās darbības veicējam būs jāiesniedz attiecīgu apliecinājumu.</w:t>
            </w:r>
          </w:p>
        </w:tc>
        <w:tc>
          <w:tcPr>
            <w:tcW w:w="3827" w:type="dxa"/>
            <w:gridSpan w:val="2"/>
            <w:tcBorders>
              <w:top w:val="single" w:sz="6" w:space="0" w:color="000000"/>
              <w:left w:val="single" w:sz="6" w:space="0" w:color="000000"/>
              <w:bottom w:val="single" w:sz="6" w:space="0" w:color="000000"/>
              <w:right w:val="single" w:sz="6" w:space="0" w:color="000000"/>
            </w:tcBorders>
          </w:tcPr>
          <w:p w14:paraId="015F5345" w14:textId="179A0901" w:rsidR="004C4A87" w:rsidRPr="00D45F18" w:rsidRDefault="004C4A87" w:rsidP="004C4A87">
            <w:pPr>
              <w:pStyle w:val="naisc"/>
              <w:jc w:val="left"/>
              <w:rPr>
                <w:b/>
              </w:rPr>
            </w:pPr>
            <w:r w:rsidRPr="00D45F18">
              <w:rPr>
                <w:b/>
              </w:rPr>
              <w:lastRenderedPageBreak/>
              <w:t xml:space="preserve">Ņemts vērā </w:t>
            </w:r>
          </w:p>
        </w:tc>
        <w:tc>
          <w:tcPr>
            <w:tcW w:w="3235" w:type="dxa"/>
            <w:tcBorders>
              <w:top w:val="single" w:sz="4" w:space="0" w:color="auto"/>
              <w:left w:val="single" w:sz="4" w:space="0" w:color="auto"/>
              <w:bottom w:val="single" w:sz="4" w:space="0" w:color="auto"/>
            </w:tcBorders>
          </w:tcPr>
          <w:p w14:paraId="7DE10C42" w14:textId="67BA0098" w:rsidR="004C4A87" w:rsidRPr="00D45F18" w:rsidRDefault="004C4A87" w:rsidP="004C4A87">
            <w:pPr>
              <w:jc w:val="both"/>
              <w:rPr>
                <w:szCs w:val="24"/>
              </w:rPr>
            </w:pPr>
            <w:r w:rsidRPr="00D45F18">
              <w:rPr>
                <w:szCs w:val="24"/>
              </w:rPr>
              <w:t xml:space="preserve">Anotācijas I sadaļas 2.punkts papildināts ar skaidrojumu: </w:t>
            </w:r>
          </w:p>
          <w:p w14:paraId="65B5AD58" w14:textId="05C7F8EA" w:rsidR="004C4A87" w:rsidRPr="00D45F18" w:rsidRDefault="004C4A87" w:rsidP="004C4A87">
            <w:pPr>
              <w:jc w:val="both"/>
              <w:rPr>
                <w:szCs w:val="24"/>
              </w:rPr>
            </w:pPr>
          </w:p>
          <w:p w14:paraId="2EFE093E" w14:textId="77777777" w:rsidR="004C4A87" w:rsidRPr="00D45F18" w:rsidRDefault="004C4A87" w:rsidP="004C4A87">
            <w:pPr>
              <w:jc w:val="both"/>
              <w:rPr>
                <w:szCs w:val="24"/>
              </w:rPr>
            </w:pPr>
            <w:r w:rsidRPr="00D45F18">
              <w:rPr>
                <w:szCs w:val="24"/>
              </w:rPr>
              <w:t xml:space="preserve">Lai ievērotu Komisijas paziņojuma 22.a apakšpunkta nosacījumus par noteikto </w:t>
            </w:r>
            <w:r w:rsidRPr="00D45F18">
              <w:rPr>
                <w:szCs w:val="24"/>
              </w:rPr>
              <w:lastRenderedPageBreak/>
              <w:t>pagaidu ierobežota apmēra atbalsta maksimālo apjomu vienam uzņēmumam Komisijas regulas Nr.651/2014 1. pielikuma 3. panta 3. punkta izpratnē 800 000 euro, tūrisma operatoram (saimnieciskās darbības veicējam) būs jāiesniedz apliecinājums vienā no veidiem:</w:t>
            </w:r>
          </w:p>
          <w:p w14:paraId="62B55E59" w14:textId="77777777" w:rsidR="004C4A87" w:rsidRPr="00D45F18" w:rsidRDefault="004C4A87" w:rsidP="004C4A87">
            <w:pPr>
              <w:jc w:val="both"/>
              <w:rPr>
                <w:szCs w:val="24"/>
              </w:rPr>
            </w:pPr>
            <w:r w:rsidRPr="00D45F18">
              <w:rPr>
                <w:szCs w:val="24"/>
              </w:rPr>
              <w:t>a)</w:t>
            </w:r>
            <w:r w:rsidRPr="00D45F18">
              <w:rPr>
                <w:szCs w:val="24"/>
              </w:rPr>
              <w:tab/>
              <w:t xml:space="preserve">Ka tūrisma operators nav saņēmis un neplāno saņemt citu atbalstu, vai arī </w:t>
            </w:r>
          </w:p>
          <w:p w14:paraId="63A4EAB8" w14:textId="4CDDE49C" w:rsidR="004C4A87" w:rsidRPr="00D45F18" w:rsidRDefault="004C4A87" w:rsidP="004C4A87">
            <w:pPr>
              <w:jc w:val="both"/>
              <w:rPr>
                <w:szCs w:val="24"/>
              </w:rPr>
            </w:pPr>
            <w:r w:rsidRPr="00D45F18">
              <w:rPr>
                <w:szCs w:val="24"/>
              </w:rPr>
              <w:t>b)</w:t>
            </w:r>
            <w:r w:rsidRPr="00D45F18">
              <w:rPr>
                <w:szCs w:val="24"/>
              </w:rPr>
              <w:tab/>
              <w:t>Ja tūrisma operators ir saņēmis un/vai plāno saņemt citu atbalstu, tad jāsniedz informācija par šo citu atbalstu, lai varētu pārliecināties, ka visu saņemto atbalstu kopsumma nepārsniedz 800 000 euro.</w:t>
            </w:r>
          </w:p>
          <w:p w14:paraId="48776EB3" w14:textId="77777777" w:rsidR="004C4A87" w:rsidRPr="00D45F18" w:rsidRDefault="004C4A87" w:rsidP="004C4A87">
            <w:pPr>
              <w:jc w:val="both"/>
              <w:rPr>
                <w:szCs w:val="24"/>
              </w:rPr>
            </w:pPr>
          </w:p>
          <w:p w14:paraId="410A1D50" w14:textId="3DA044AD" w:rsidR="004C4A87" w:rsidRPr="00D45F18" w:rsidRDefault="004C4A87" w:rsidP="004C4A87">
            <w:pPr>
              <w:jc w:val="both"/>
              <w:rPr>
                <w:szCs w:val="24"/>
              </w:rPr>
            </w:pPr>
          </w:p>
        </w:tc>
      </w:tr>
      <w:tr w:rsidR="004C4A87" w:rsidRPr="00D45F18" w14:paraId="2ECBC34C" w14:textId="77777777" w:rsidTr="004C29BA">
        <w:tc>
          <w:tcPr>
            <w:tcW w:w="675" w:type="dxa"/>
            <w:tcBorders>
              <w:top w:val="single" w:sz="6" w:space="0" w:color="000000"/>
              <w:left w:val="single" w:sz="6" w:space="0" w:color="000000"/>
              <w:bottom w:val="single" w:sz="6" w:space="0" w:color="000000"/>
              <w:right w:val="single" w:sz="6" w:space="0" w:color="000000"/>
            </w:tcBorders>
          </w:tcPr>
          <w:p w14:paraId="418646EF" w14:textId="77777777" w:rsidR="004C4A87" w:rsidRPr="00D45F18" w:rsidRDefault="004C4A87" w:rsidP="004C4A87">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575C1B0F" w14:textId="77777777" w:rsidR="004C4A87" w:rsidRPr="00D45F18" w:rsidRDefault="004C4A87" w:rsidP="004C4A87">
            <w:pPr>
              <w:rPr>
                <w:lang w:eastAsia="lv-LV"/>
              </w:rPr>
            </w:pPr>
          </w:p>
        </w:tc>
        <w:tc>
          <w:tcPr>
            <w:tcW w:w="4253" w:type="dxa"/>
            <w:tcBorders>
              <w:top w:val="single" w:sz="6" w:space="0" w:color="000000"/>
              <w:left w:val="single" w:sz="6" w:space="0" w:color="000000"/>
              <w:bottom w:val="single" w:sz="6" w:space="0" w:color="000000"/>
              <w:right w:val="single" w:sz="6" w:space="0" w:color="000000"/>
            </w:tcBorders>
          </w:tcPr>
          <w:p w14:paraId="487C70DE" w14:textId="45C08A61" w:rsidR="004C4A87" w:rsidRPr="00D45F18" w:rsidRDefault="004C4A87" w:rsidP="004C4A87">
            <w:pPr>
              <w:pStyle w:val="naisc"/>
              <w:spacing w:before="0" w:after="0"/>
              <w:jc w:val="both"/>
              <w:rPr>
                <w:b/>
              </w:rPr>
            </w:pPr>
            <w:r w:rsidRPr="00D45F18">
              <w:rPr>
                <w:b/>
              </w:rPr>
              <w:t>Finanšu ministrijas 03.06.2020 priekšlikums:</w:t>
            </w:r>
          </w:p>
          <w:p w14:paraId="0386FF4C" w14:textId="0FBE6149" w:rsidR="004C4A87" w:rsidRPr="00D45F18" w:rsidRDefault="004C4A87" w:rsidP="004C4A87">
            <w:pPr>
              <w:pStyle w:val="naisc"/>
              <w:spacing w:before="0" w:after="0"/>
              <w:jc w:val="both"/>
              <w:rPr>
                <w:bCs/>
              </w:rPr>
            </w:pPr>
            <w:r w:rsidRPr="00D45F18">
              <w:rPr>
                <w:bCs/>
              </w:rPr>
              <w:t>5.</w:t>
            </w:r>
            <w:r w:rsidRPr="00D45F18">
              <w:rPr>
                <w:bCs/>
              </w:rPr>
              <w:tab/>
              <w:t>Lūdzam anotācijas V sadaļas 1.tabulu papildināt ar atbilstības izvērtējumu pret Komisijas regulas Nr.651/2014 2.panta 18.punktu, kā arī Komisijas paziņojuma 20.punktu (norādot, ka Noteikumu projekta 18.punkts paredz stingrākas prasības, vienlaikus sniedzot attiecīgu pamatojumu).</w:t>
            </w:r>
          </w:p>
        </w:tc>
        <w:tc>
          <w:tcPr>
            <w:tcW w:w="3827" w:type="dxa"/>
            <w:gridSpan w:val="2"/>
            <w:tcBorders>
              <w:top w:val="single" w:sz="6" w:space="0" w:color="000000"/>
              <w:left w:val="single" w:sz="6" w:space="0" w:color="000000"/>
              <w:bottom w:val="single" w:sz="6" w:space="0" w:color="000000"/>
              <w:right w:val="single" w:sz="6" w:space="0" w:color="000000"/>
            </w:tcBorders>
          </w:tcPr>
          <w:p w14:paraId="6CFCA8D9" w14:textId="34E96E15" w:rsidR="004C4A87" w:rsidRPr="00D45F18" w:rsidRDefault="004C4A87" w:rsidP="004C4A87">
            <w:pPr>
              <w:pStyle w:val="naisc"/>
              <w:jc w:val="left"/>
              <w:rPr>
                <w:b/>
              </w:rPr>
            </w:pPr>
            <w:r w:rsidRPr="00D45F18">
              <w:rPr>
                <w:b/>
              </w:rPr>
              <w:t>Ņemts vērā</w:t>
            </w:r>
          </w:p>
        </w:tc>
        <w:tc>
          <w:tcPr>
            <w:tcW w:w="3235" w:type="dxa"/>
            <w:tcBorders>
              <w:top w:val="single" w:sz="4" w:space="0" w:color="auto"/>
              <w:left w:val="single" w:sz="4" w:space="0" w:color="auto"/>
              <w:bottom w:val="single" w:sz="4" w:space="0" w:color="auto"/>
            </w:tcBorders>
          </w:tcPr>
          <w:p w14:paraId="33E68D69" w14:textId="48E661FA" w:rsidR="004C4A87" w:rsidRPr="00D45F18" w:rsidRDefault="00385B45" w:rsidP="004C4A87">
            <w:pPr>
              <w:jc w:val="both"/>
              <w:rPr>
                <w:szCs w:val="24"/>
              </w:rPr>
            </w:pPr>
            <w:r>
              <w:rPr>
                <w:szCs w:val="24"/>
              </w:rPr>
              <w:t xml:space="preserve">Skat. precizēto </w:t>
            </w:r>
            <w:r w:rsidRPr="00385B45">
              <w:rPr>
                <w:szCs w:val="24"/>
              </w:rPr>
              <w:t>anotācijas V sadaļas 1.tabulu</w:t>
            </w:r>
          </w:p>
        </w:tc>
      </w:tr>
      <w:tr w:rsidR="004C4A87" w:rsidRPr="00D45F18" w14:paraId="3BB711FC" w14:textId="77777777" w:rsidTr="00104F07">
        <w:tblPrEx>
          <w:tblBorders>
            <w:top w:val="none" w:sz="0" w:space="0" w:color="auto"/>
            <w:left w:val="none" w:sz="0" w:space="0" w:color="auto"/>
            <w:bottom w:val="none" w:sz="0" w:space="0" w:color="auto"/>
            <w:right w:val="none" w:sz="0" w:space="0" w:color="auto"/>
          </w:tblBorders>
        </w:tblPrEx>
        <w:trPr>
          <w:gridAfter w:val="2"/>
          <w:wAfter w:w="3862" w:type="dxa"/>
        </w:trPr>
        <w:tc>
          <w:tcPr>
            <w:tcW w:w="3108" w:type="dxa"/>
            <w:gridSpan w:val="2"/>
          </w:tcPr>
          <w:p w14:paraId="7D34CF01" w14:textId="77777777" w:rsidR="004C4A87" w:rsidRPr="00D45F18" w:rsidRDefault="004C4A87" w:rsidP="004C4A87">
            <w:pPr>
              <w:pStyle w:val="naiskr"/>
              <w:spacing w:before="0" w:after="0"/>
              <w:jc w:val="center"/>
            </w:pPr>
          </w:p>
          <w:p w14:paraId="6DF643AF" w14:textId="77777777" w:rsidR="004C4A87" w:rsidRPr="00D45F18" w:rsidRDefault="004C4A87" w:rsidP="004C4A87">
            <w:pPr>
              <w:pStyle w:val="naiskr"/>
              <w:spacing w:before="0" w:after="0"/>
              <w:jc w:val="center"/>
            </w:pPr>
          </w:p>
          <w:p w14:paraId="1B8F8730" w14:textId="77777777" w:rsidR="004C4A87" w:rsidRPr="00D45F18" w:rsidRDefault="004C4A87" w:rsidP="004C4A87">
            <w:pPr>
              <w:pStyle w:val="naiskr"/>
              <w:spacing w:before="0" w:after="0"/>
            </w:pPr>
            <w:r w:rsidRPr="00D45F18">
              <w:t>Atbildīgā amatpersona</w:t>
            </w:r>
          </w:p>
        </w:tc>
        <w:tc>
          <w:tcPr>
            <w:tcW w:w="7739" w:type="dxa"/>
            <w:gridSpan w:val="3"/>
          </w:tcPr>
          <w:p w14:paraId="6C420497" w14:textId="77777777" w:rsidR="004C4A87" w:rsidRPr="00D45F18" w:rsidRDefault="004C4A87" w:rsidP="004C4A87">
            <w:pPr>
              <w:pStyle w:val="naisf"/>
              <w:spacing w:before="0" w:after="0"/>
              <w:ind w:firstLine="0"/>
              <w:jc w:val="center"/>
            </w:pPr>
          </w:p>
        </w:tc>
      </w:tr>
      <w:tr w:rsidR="004C4A87" w:rsidRPr="00D45F18" w14:paraId="12816AF7" w14:textId="77777777" w:rsidTr="00104F07">
        <w:tblPrEx>
          <w:tblBorders>
            <w:top w:val="none" w:sz="0" w:space="0" w:color="auto"/>
            <w:left w:val="none" w:sz="0" w:space="0" w:color="auto"/>
            <w:bottom w:val="none" w:sz="0" w:space="0" w:color="auto"/>
            <w:right w:val="none" w:sz="0" w:space="0" w:color="auto"/>
          </w:tblBorders>
        </w:tblPrEx>
        <w:trPr>
          <w:gridAfter w:val="2"/>
          <w:wAfter w:w="3862" w:type="dxa"/>
        </w:trPr>
        <w:tc>
          <w:tcPr>
            <w:tcW w:w="3108" w:type="dxa"/>
            <w:gridSpan w:val="2"/>
          </w:tcPr>
          <w:p w14:paraId="7939D792" w14:textId="77777777" w:rsidR="004C4A87" w:rsidRPr="00D45F18" w:rsidRDefault="004C4A87" w:rsidP="004C4A87">
            <w:pPr>
              <w:pStyle w:val="naiskr"/>
              <w:spacing w:before="0" w:after="0"/>
              <w:ind w:firstLine="720"/>
              <w:jc w:val="center"/>
            </w:pPr>
          </w:p>
        </w:tc>
        <w:tc>
          <w:tcPr>
            <w:tcW w:w="7739" w:type="dxa"/>
            <w:gridSpan w:val="3"/>
            <w:tcBorders>
              <w:top w:val="single" w:sz="6" w:space="0" w:color="000000"/>
            </w:tcBorders>
          </w:tcPr>
          <w:p w14:paraId="3B0FF2E0" w14:textId="77777777" w:rsidR="004C4A87" w:rsidRPr="00D45F18" w:rsidRDefault="004C4A87" w:rsidP="004C4A87">
            <w:pPr>
              <w:pStyle w:val="naisc"/>
              <w:spacing w:before="0" w:after="0"/>
              <w:ind w:firstLine="720"/>
            </w:pPr>
            <w:r w:rsidRPr="00D45F18">
              <w:t>(paraksts)*</w:t>
            </w:r>
          </w:p>
          <w:p w14:paraId="6DE55882" w14:textId="77777777" w:rsidR="004C4A87" w:rsidRPr="00D45F18" w:rsidRDefault="004C4A87" w:rsidP="004C4A87">
            <w:pPr>
              <w:pStyle w:val="naisc"/>
              <w:spacing w:before="0" w:after="0"/>
              <w:ind w:firstLine="720"/>
            </w:pPr>
          </w:p>
        </w:tc>
      </w:tr>
    </w:tbl>
    <w:p w14:paraId="0748D8AB" w14:textId="77777777" w:rsidR="00211A39" w:rsidRPr="00D45F18" w:rsidRDefault="00211A39" w:rsidP="00211A39">
      <w:pPr>
        <w:rPr>
          <w:rFonts w:eastAsia="Times New Roman"/>
          <w:szCs w:val="24"/>
          <w:lang w:eastAsia="lv-LV"/>
        </w:rPr>
      </w:pPr>
    </w:p>
    <w:p w14:paraId="10ACD7F3" w14:textId="79D1EDD7" w:rsidR="00211A39" w:rsidRPr="00D45F18" w:rsidRDefault="00571880" w:rsidP="00211A39">
      <w:pPr>
        <w:ind w:left="2880"/>
        <w:rPr>
          <w:rFonts w:eastAsia="Times New Roman"/>
          <w:szCs w:val="24"/>
          <w:lang w:eastAsia="lv-LV"/>
        </w:rPr>
      </w:pPr>
      <w:r w:rsidRPr="00D45F18">
        <w:rPr>
          <w:rFonts w:eastAsia="Times New Roman"/>
          <w:szCs w:val="24"/>
          <w:lang w:eastAsia="lv-LV"/>
        </w:rPr>
        <w:t>Gatis Silovs</w:t>
      </w:r>
    </w:p>
    <w:tbl>
      <w:tblPr>
        <w:tblW w:w="0" w:type="auto"/>
        <w:tblLook w:val="00A0" w:firstRow="1" w:lastRow="0" w:firstColumn="1" w:lastColumn="0" w:noHBand="0" w:noVBand="0"/>
      </w:tblPr>
      <w:tblGrid>
        <w:gridCol w:w="8268"/>
      </w:tblGrid>
      <w:tr w:rsidR="00211A39" w:rsidRPr="00D45F18" w14:paraId="62AC3B1D" w14:textId="77777777" w:rsidTr="00D80821">
        <w:tc>
          <w:tcPr>
            <w:tcW w:w="8268" w:type="dxa"/>
            <w:tcBorders>
              <w:top w:val="single" w:sz="4" w:space="0" w:color="000000"/>
            </w:tcBorders>
          </w:tcPr>
          <w:p w14:paraId="51E53EEF" w14:textId="77777777" w:rsidR="00211A39" w:rsidRPr="00D45F18" w:rsidRDefault="00211A39" w:rsidP="00211A39">
            <w:pPr>
              <w:jc w:val="center"/>
              <w:rPr>
                <w:rFonts w:eastAsia="Times New Roman"/>
                <w:szCs w:val="24"/>
                <w:lang w:eastAsia="lv-LV"/>
              </w:rPr>
            </w:pPr>
            <w:r w:rsidRPr="00D45F18">
              <w:rPr>
                <w:rFonts w:eastAsia="Times New Roman"/>
                <w:szCs w:val="24"/>
                <w:lang w:eastAsia="lv-LV"/>
              </w:rPr>
              <w:t>(par projektu atbildīgās amatpersonas vārds un uzvārds)</w:t>
            </w:r>
          </w:p>
        </w:tc>
      </w:tr>
      <w:tr w:rsidR="00211A39" w:rsidRPr="00D45F18" w14:paraId="20E5E827" w14:textId="77777777" w:rsidTr="00D80821">
        <w:tc>
          <w:tcPr>
            <w:tcW w:w="8268" w:type="dxa"/>
            <w:tcBorders>
              <w:bottom w:val="single" w:sz="4" w:space="0" w:color="000000"/>
            </w:tcBorders>
          </w:tcPr>
          <w:p w14:paraId="0464B96E" w14:textId="77777777" w:rsidR="00211A39" w:rsidRPr="00D45F18" w:rsidRDefault="00211A39" w:rsidP="00211A39">
            <w:pPr>
              <w:jc w:val="center"/>
              <w:rPr>
                <w:rFonts w:eastAsia="Times New Roman"/>
                <w:szCs w:val="24"/>
                <w:lang w:eastAsia="lv-LV"/>
              </w:rPr>
            </w:pPr>
          </w:p>
          <w:p w14:paraId="272A6809" w14:textId="3EAFC36B" w:rsidR="00211A39" w:rsidRPr="00D45F18" w:rsidRDefault="00211A39" w:rsidP="00211A39">
            <w:pPr>
              <w:jc w:val="center"/>
              <w:rPr>
                <w:rFonts w:eastAsia="Times New Roman"/>
                <w:szCs w:val="24"/>
                <w:lang w:eastAsia="lv-LV"/>
              </w:rPr>
            </w:pPr>
            <w:r w:rsidRPr="00D45F18">
              <w:rPr>
                <w:rFonts w:eastAsia="Times New Roman"/>
                <w:szCs w:val="24"/>
                <w:lang w:eastAsia="lv-LV"/>
              </w:rPr>
              <w:t xml:space="preserve">Ekonomikas ministrijas </w:t>
            </w:r>
            <w:r w:rsidR="003E4176" w:rsidRPr="00D45F18">
              <w:rPr>
                <w:rFonts w:eastAsia="Times New Roman"/>
                <w:szCs w:val="24"/>
                <w:lang w:eastAsia="lv-LV"/>
              </w:rPr>
              <w:t>Nozaru politikas</w:t>
            </w:r>
            <w:r w:rsidRPr="00D45F18">
              <w:rPr>
                <w:rFonts w:eastAsia="Times New Roman"/>
                <w:szCs w:val="24"/>
                <w:lang w:eastAsia="lv-LV"/>
              </w:rPr>
              <w:t xml:space="preserve"> departamenta direktor</w:t>
            </w:r>
            <w:r w:rsidR="003E4176" w:rsidRPr="00D45F18">
              <w:rPr>
                <w:rFonts w:eastAsia="Times New Roman"/>
                <w:szCs w:val="24"/>
                <w:lang w:eastAsia="lv-LV"/>
              </w:rPr>
              <w:t>es vietnieks</w:t>
            </w:r>
          </w:p>
        </w:tc>
      </w:tr>
      <w:tr w:rsidR="00211A39" w:rsidRPr="00D45F18" w14:paraId="5F17BB85" w14:textId="77777777" w:rsidTr="00D80821">
        <w:tc>
          <w:tcPr>
            <w:tcW w:w="8268" w:type="dxa"/>
            <w:tcBorders>
              <w:top w:val="single" w:sz="4" w:space="0" w:color="000000"/>
            </w:tcBorders>
          </w:tcPr>
          <w:p w14:paraId="2F07F391" w14:textId="77777777" w:rsidR="00211A39" w:rsidRPr="00D45F18" w:rsidRDefault="00211A39" w:rsidP="00211A39">
            <w:pPr>
              <w:jc w:val="center"/>
              <w:rPr>
                <w:rFonts w:eastAsia="Times New Roman"/>
                <w:szCs w:val="24"/>
                <w:lang w:eastAsia="lv-LV"/>
              </w:rPr>
            </w:pPr>
            <w:r w:rsidRPr="00D45F18">
              <w:rPr>
                <w:rFonts w:eastAsia="Times New Roman"/>
                <w:szCs w:val="24"/>
                <w:lang w:eastAsia="lv-LV"/>
              </w:rPr>
              <w:t>(amats)</w:t>
            </w:r>
          </w:p>
        </w:tc>
      </w:tr>
      <w:tr w:rsidR="00211A39" w:rsidRPr="00D45F18" w14:paraId="08A9BC34" w14:textId="77777777" w:rsidTr="00D80821">
        <w:tc>
          <w:tcPr>
            <w:tcW w:w="8268" w:type="dxa"/>
            <w:tcBorders>
              <w:bottom w:val="single" w:sz="4" w:space="0" w:color="000000"/>
            </w:tcBorders>
          </w:tcPr>
          <w:p w14:paraId="2C81BFD9" w14:textId="3C491C1C" w:rsidR="00211A39" w:rsidRPr="00D45F18" w:rsidRDefault="00211A39" w:rsidP="00211A39">
            <w:pPr>
              <w:jc w:val="center"/>
              <w:rPr>
                <w:rFonts w:eastAsia="Times New Roman"/>
                <w:szCs w:val="24"/>
                <w:lang w:eastAsia="lv-LV"/>
              </w:rPr>
            </w:pPr>
            <w:r w:rsidRPr="00D45F18">
              <w:rPr>
                <w:rFonts w:eastAsia="Times New Roman"/>
                <w:szCs w:val="24"/>
                <w:lang w:eastAsia="lv-LV"/>
              </w:rPr>
              <w:t>Tālr. 670132</w:t>
            </w:r>
            <w:r w:rsidR="00571880" w:rsidRPr="00D45F18">
              <w:rPr>
                <w:rFonts w:eastAsia="Times New Roman"/>
                <w:szCs w:val="24"/>
                <w:lang w:eastAsia="lv-LV"/>
              </w:rPr>
              <w:t>09</w:t>
            </w:r>
          </w:p>
        </w:tc>
      </w:tr>
      <w:tr w:rsidR="00211A39" w:rsidRPr="00D45F18" w14:paraId="605966E7" w14:textId="77777777" w:rsidTr="00D80821">
        <w:tc>
          <w:tcPr>
            <w:tcW w:w="8268" w:type="dxa"/>
            <w:tcBorders>
              <w:top w:val="single" w:sz="4" w:space="0" w:color="000000"/>
            </w:tcBorders>
          </w:tcPr>
          <w:p w14:paraId="72A5DE98" w14:textId="77777777" w:rsidR="00211A39" w:rsidRPr="00D45F18" w:rsidRDefault="00211A39" w:rsidP="00211A39">
            <w:pPr>
              <w:jc w:val="center"/>
              <w:rPr>
                <w:rFonts w:eastAsia="Times New Roman"/>
                <w:szCs w:val="24"/>
                <w:lang w:eastAsia="lv-LV"/>
              </w:rPr>
            </w:pPr>
            <w:r w:rsidRPr="00D45F18">
              <w:rPr>
                <w:rFonts w:eastAsia="Times New Roman"/>
                <w:szCs w:val="24"/>
                <w:lang w:eastAsia="lv-LV"/>
              </w:rPr>
              <w:t>(tālruņa un faksa numurs)</w:t>
            </w:r>
          </w:p>
        </w:tc>
      </w:tr>
      <w:tr w:rsidR="00211A39" w:rsidRPr="00D45F18" w14:paraId="477A362F" w14:textId="77777777" w:rsidTr="00D80821">
        <w:tc>
          <w:tcPr>
            <w:tcW w:w="8268" w:type="dxa"/>
            <w:tcBorders>
              <w:bottom w:val="single" w:sz="4" w:space="0" w:color="000000"/>
            </w:tcBorders>
          </w:tcPr>
          <w:p w14:paraId="519B5CAD" w14:textId="77777777" w:rsidR="00211A39" w:rsidRPr="00D45F18" w:rsidRDefault="00211A39" w:rsidP="00211A39">
            <w:pPr>
              <w:jc w:val="center"/>
              <w:rPr>
                <w:rFonts w:eastAsia="Times New Roman"/>
                <w:szCs w:val="24"/>
                <w:lang w:eastAsia="lv-LV"/>
              </w:rPr>
            </w:pPr>
          </w:p>
          <w:p w14:paraId="60CD8528" w14:textId="14006581" w:rsidR="00211A39" w:rsidRPr="00D45F18" w:rsidRDefault="00571880" w:rsidP="00211A39">
            <w:pPr>
              <w:jc w:val="center"/>
              <w:rPr>
                <w:rFonts w:eastAsia="Times New Roman"/>
                <w:szCs w:val="24"/>
                <w:lang w:eastAsia="lv-LV"/>
              </w:rPr>
            </w:pPr>
            <w:r w:rsidRPr="00D45F18">
              <w:rPr>
                <w:rFonts w:eastAsia="Times New Roman"/>
                <w:szCs w:val="24"/>
                <w:lang w:eastAsia="lv-LV"/>
              </w:rPr>
              <w:t>Gatis.Silovs</w:t>
            </w:r>
            <w:r w:rsidR="00211A39" w:rsidRPr="00D45F18">
              <w:rPr>
                <w:rFonts w:eastAsia="Times New Roman"/>
                <w:szCs w:val="24"/>
                <w:lang w:eastAsia="lv-LV"/>
              </w:rPr>
              <w:t>@em.gov.lv</w:t>
            </w:r>
          </w:p>
        </w:tc>
      </w:tr>
      <w:tr w:rsidR="00211A39" w:rsidRPr="00211A39" w14:paraId="0733E6C5" w14:textId="77777777" w:rsidTr="00D80821">
        <w:tc>
          <w:tcPr>
            <w:tcW w:w="8268" w:type="dxa"/>
            <w:tcBorders>
              <w:top w:val="single" w:sz="4" w:space="0" w:color="000000"/>
            </w:tcBorders>
          </w:tcPr>
          <w:p w14:paraId="367D7D12" w14:textId="77777777" w:rsidR="00211A39" w:rsidRPr="00211A39" w:rsidRDefault="00211A39" w:rsidP="00211A39">
            <w:pPr>
              <w:jc w:val="center"/>
              <w:rPr>
                <w:rFonts w:eastAsia="Times New Roman"/>
                <w:szCs w:val="24"/>
                <w:lang w:eastAsia="lv-LV"/>
              </w:rPr>
            </w:pPr>
            <w:r w:rsidRPr="00D45F18">
              <w:rPr>
                <w:rFonts w:eastAsia="Times New Roman"/>
                <w:szCs w:val="24"/>
                <w:lang w:eastAsia="lv-LV"/>
              </w:rPr>
              <w:t>(e-pasta adrese)</w:t>
            </w:r>
          </w:p>
        </w:tc>
      </w:tr>
    </w:tbl>
    <w:p w14:paraId="60DD9C64" w14:textId="77777777" w:rsidR="00DB7FF4" w:rsidRPr="001C6772" w:rsidRDefault="00DB7FF4" w:rsidP="00DB7FF4">
      <w:pPr>
        <w:jc w:val="both"/>
        <w:rPr>
          <w:szCs w:val="24"/>
        </w:rPr>
      </w:pPr>
    </w:p>
    <w:p w14:paraId="30C59833" w14:textId="77777777" w:rsidR="00E83698" w:rsidRPr="001C6772" w:rsidRDefault="00DB7FF4" w:rsidP="00DB7FF4">
      <w:pPr>
        <w:jc w:val="both"/>
        <w:rPr>
          <w:szCs w:val="24"/>
        </w:rPr>
      </w:pPr>
      <w:r w:rsidRPr="001C6772">
        <w:rPr>
          <w:szCs w:val="24"/>
        </w:rPr>
        <w:t xml:space="preserve"> </w:t>
      </w:r>
    </w:p>
    <w:sectPr w:rsidR="00E83698" w:rsidRPr="001C6772" w:rsidSect="00104F07">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418" w:right="1134"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8BB74" w14:textId="77777777" w:rsidR="003A33EB" w:rsidRDefault="003A33EB" w:rsidP="004D2F03">
      <w:r>
        <w:separator/>
      </w:r>
    </w:p>
  </w:endnote>
  <w:endnote w:type="continuationSeparator" w:id="0">
    <w:p w14:paraId="15798FD3" w14:textId="77777777" w:rsidR="003A33EB" w:rsidRDefault="003A33EB" w:rsidP="004D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D835E" w14:textId="77777777" w:rsidR="00B56441" w:rsidRDefault="00B564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F0105" w14:textId="37BACA0B" w:rsidR="00FB2226" w:rsidRPr="00474161" w:rsidRDefault="00BC2FF6" w:rsidP="00E92EFB">
    <w:pPr>
      <w:pStyle w:val="Footer"/>
    </w:pPr>
    <w:r w:rsidRPr="00BC2FF6">
      <w:rPr>
        <w:sz w:val="20"/>
        <w:szCs w:val="20"/>
      </w:rPr>
      <w:t>EMIzz_</w:t>
    </w:r>
    <w:r w:rsidR="00B56441">
      <w:rPr>
        <w:sz w:val="20"/>
        <w:szCs w:val="20"/>
      </w:rPr>
      <w:t>11</w:t>
    </w:r>
    <w:r w:rsidRPr="00BC2FF6">
      <w:rPr>
        <w:sz w:val="20"/>
        <w:szCs w:val="20"/>
      </w:rPr>
      <w:t>0620</w:t>
    </w:r>
    <w:bookmarkStart w:id="3" w:name="_GoBack"/>
    <w:bookmarkEnd w:id="3"/>
    <w:r w:rsidRPr="00BC2FF6">
      <w:rPr>
        <w:sz w:val="20"/>
        <w:szCs w:val="20"/>
      </w:rPr>
      <w:t>_repatriacija</w:t>
    </w:r>
  </w:p>
  <w:p w14:paraId="10F6D5EA" w14:textId="77777777" w:rsidR="00FB2226" w:rsidRPr="00E92EFB" w:rsidRDefault="00FB2226" w:rsidP="00E92E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7C90" w14:textId="49DE2AA3" w:rsidR="00FB2226" w:rsidRPr="00474161" w:rsidRDefault="00BC2FF6" w:rsidP="00104F07">
    <w:pPr>
      <w:pStyle w:val="Footer"/>
    </w:pPr>
    <w:r w:rsidRPr="00BC2FF6">
      <w:rPr>
        <w:sz w:val="20"/>
        <w:szCs w:val="20"/>
      </w:rPr>
      <w:t>EMIzz_</w:t>
    </w:r>
    <w:r w:rsidR="00AD792E">
      <w:rPr>
        <w:sz w:val="20"/>
        <w:szCs w:val="20"/>
      </w:rPr>
      <w:t>11</w:t>
    </w:r>
    <w:r w:rsidRPr="00BC2FF6">
      <w:rPr>
        <w:sz w:val="20"/>
        <w:szCs w:val="20"/>
      </w:rPr>
      <w:t>0620_repatriacija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43D5F" w14:textId="77777777" w:rsidR="003A33EB" w:rsidRDefault="003A33EB" w:rsidP="004D2F03">
      <w:r>
        <w:separator/>
      </w:r>
    </w:p>
  </w:footnote>
  <w:footnote w:type="continuationSeparator" w:id="0">
    <w:p w14:paraId="633690C6" w14:textId="77777777" w:rsidR="003A33EB" w:rsidRDefault="003A33EB" w:rsidP="004D2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E3F85" w14:textId="77777777" w:rsidR="00FB2226" w:rsidRDefault="00FB2226" w:rsidP="00104F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B79726" w14:textId="77777777" w:rsidR="00FB2226" w:rsidRDefault="00FB22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5995944"/>
      <w:docPartObj>
        <w:docPartGallery w:val="Page Numbers (Top of Page)"/>
        <w:docPartUnique/>
      </w:docPartObj>
    </w:sdtPr>
    <w:sdtEndPr>
      <w:rPr>
        <w:noProof/>
      </w:rPr>
    </w:sdtEndPr>
    <w:sdtContent>
      <w:p w14:paraId="31CE0679" w14:textId="77777777" w:rsidR="0005042E" w:rsidRDefault="0005042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7DB2D3E" w14:textId="77777777" w:rsidR="00FB2226" w:rsidRDefault="00FB22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1E6FF" w14:textId="77777777" w:rsidR="00B56441" w:rsidRDefault="00B56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6DFD"/>
    <w:multiLevelType w:val="hybridMultilevel"/>
    <w:tmpl w:val="018A816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2B0E57"/>
    <w:multiLevelType w:val="hybridMultilevel"/>
    <w:tmpl w:val="A3BA8832"/>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1">
    <w:nsid w:val="0B0C6D3D"/>
    <w:multiLevelType w:val="multilevel"/>
    <w:tmpl w:val="71FC419A"/>
    <w:lvl w:ilvl="0">
      <w:start w:val="1"/>
      <w:numFmt w:val="decimal"/>
      <w:lvlText w:val="%1."/>
      <w:lvlJc w:val="left"/>
      <w:pPr>
        <w:ind w:left="644"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952"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44"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36" w:hanging="1440"/>
      </w:pPr>
      <w:rPr>
        <w:rFonts w:hint="default"/>
      </w:rPr>
    </w:lvl>
    <w:lvl w:ilvl="8">
      <w:start w:val="1"/>
      <w:numFmt w:val="decimal"/>
      <w:isLgl/>
      <w:lvlText w:val="%1.%2.%3.%4.%5.%6.%7.%8.%9."/>
      <w:lvlJc w:val="left"/>
      <w:pPr>
        <w:ind w:left="4612" w:hanging="1800"/>
      </w:pPr>
      <w:rPr>
        <w:rFonts w:hint="default"/>
      </w:rPr>
    </w:lvl>
  </w:abstractNum>
  <w:abstractNum w:abstractNumId="3" w15:restartNumberingAfterBreak="1">
    <w:nsid w:val="2B853D5A"/>
    <w:multiLevelType w:val="hybridMultilevel"/>
    <w:tmpl w:val="DF08B12A"/>
    <w:lvl w:ilvl="0" w:tplc="F654B70C">
      <w:start w:val="1"/>
      <w:numFmt w:val="upperRoman"/>
      <w:lvlText w:val="%1."/>
      <w:lvlJc w:val="left"/>
      <w:pPr>
        <w:ind w:left="1080" w:hanging="720"/>
      </w:pPr>
      <w:rPr>
        <w:rFonts w:hint="default"/>
      </w:rPr>
    </w:lvl>
    <w:lvl w:ilvl="1" w:tplc="DE90E65E" w:tentative="1">
      <w:start w:val="1"/>
      <w:numFmt w:val="lowerLetter"/>
      <w:lvlText w:val="%2."/>
      <w:lvlJc w:val="left"/>
      <w:pPr>
        <w:ind w:left="1440" w:hanging="360"/>
      </w:pPr>
    </w:lvl>
    <w:lvl w:ilvl="2" w:tplc="5234EE7C" w:tentative="1">
      <w:start w:val="1"/>
      <w:numFmt w:val="lowerRoman"/>
      <w:lvlText w:val="%3."/>
      <w:lvlJc w:val="right"/>
      <w:pPr>
        <w:ind w:left="2160" w:hanging="180"/>
      </w:pPr>
    </w:lvl>
    <w:lvl w:ilvl="3" w:tplc="AB36BBBE" w:tentative="1">
      <w:start w:val="1"/>
      <w:numFmt w:val="decimal"/>
      <w:lvlText w:val="%4."/>
      <w:lvlJc w:val="left"/>
      <w:pPr>
        <w:ind w:left="2880" w:hanging="360"/>
      </w:pPr>
    </w:lvl>
    <w:lvl w:ilvl="4" w:tplc="0590B5C0" w:tentative="1">
      <w:start w:val="1"/>
      <w:numFmt w:val="lowerLetter"/>
      <w:lvlText w:val="%5."/>
      <w:lvlJc w:val="left"/>
      <w:pPr>
        <w:ind w:left="3600" w:hanging="360"/>
      </w:pPr>
    </w:lvl>
    <w:lvl w:ilvl="5" w:tplc="07106922" w:tentative="1">
      <w:start w:val="1"/>
      <w:numFmt w:val="lowerRoman"/>
      <w:lvlText w:val="%6."/>
      <w:lvlJc w:val="right"/>
      <w:pPr>
        <w:ind w:left="4320" w:hanging="180"/>
      </w:pPr>
    </w:lvl>
    <w:lvl w:ilvl="6" w:tplc="B55051C0" w:tentative="1">
      <w:start w:val="1"/>
      <w:numFmt w:val="decimal"/>
      <w:lvlText w:val="%7."/>
      <w:lvlJc w:val="left"/>
      <w:pPr>
        <w:ind w:left="5040" w:hanging="360"/>
      </w:pPr>
    </w:lvl>
    <w:lvl w:ilvl="7" w:tplc="BE8A52BE" w:tentative="1">
      <w:start w:val="1"/>
      <w:numFmt w:val="lowerLetter"/>
      <w:lvlText w:val="%8."/>
      <w:lvlJc w:val="left"/>
      <w:pPr>
        <w:ind w:left="5760" w:hanging="360"/>
      </w:pPr>
    </w:lvl>
    <w:lvl w:ilvl="8" w:tplc="C94E4EC4" w:tentative="1">
      <w:start w:val="1"/>
      <w:numFmt w:val="lowerRoman"/>
      <w:lvlText w:val="%9."/>
      <w:lvlJc w:val="right"/>
      <w:pPr>
        <w:ind w:left="6480" w:hanging="180"/>
      </w:pPr>
    </w:lvl>
  </w:abstractNum>
  <w:abstractNum w:abstractNumId="4" w15:restartNumberingAfterBreak="0">
    <w:nsid w:val="3440289E"/>
    <w:multiLevelType w:val="hybridMultilevel"/>
    <w:tmpl w:val="041E3D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5CE6B78"/>
    <w:multiLevelType w:val="hybridMultilevel"/>
    <w:tmpl w:val="AD4E0C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1B6138B"/>
    <w:multiLevelType w:val="multilevel"/>
    <w:tmpl w:val="6000543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D3C55CF"/>
    <w:multiLevelType w:val="hybridMultilevel"/>
    <w:tmpl w:val="D2C8F4F6"/>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AE6290B"/>
    <w:multiLevelType w:val="hybridMultilevel"/>
    <w:tmpl w:val="2BA47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1"/>
  </w:num>
  <w:num w:numId="5">
    <w:abstractNumId w:val="0"/>
  </w:num>
  <w:num w:numId="6">
    <w:abstractNumId w:val="5"/>
  </w:num>
  <w:num w:numId="7">
    <w:abstractNumId w:val="8"/>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FF4"/>
    <w:rsid w:val="00000607"/>
    <w:rsid w:val="00000BA8"/>
    <w:rsid w:val="000011D3"/>
    <w:rsid w:val="00007A62"/>
    <w:rsid w:val="000122B2"/>
    <w:rsid w:val="00015388"/>
    <w:rsid w:val="00015DF7"/>
    <w:rsid w:val="000165C9"/>
    <w:rsid w:val="00016667"/>
    <w:rsid w:val="00020081"/>
    <w:rsid w:val="000211FD"/>
    <w:rsid w:val="0002423B"/>
    <w:rsid w:val="0003288F"/>
    <w:rsid w:val="00035905"/>
    <w:rsid w:val="00035FD2"/>
    <w:rsid w:val="000409AD"/>
    <w:rsid w:val="0004132F"/>
    <w:rsid w:val="000453E8"/>
    <w:rsid w:val="00045E9E"/>
    <w:rsid w:val="0004640F"/>
    <w:rsid w:val="0005042E"/>
    <w:rsid w:val="000528ED"/>
    <w:rsid w:val="00052B71"/>
    <w:rsid w:val="00053DF0"/>
    <w:rsid w:val="00054EC9"/>
    <w:rsid w:val="0006192A"/>
    <w:rsid w:val="00064923"/>
    <w:rsid w:val="00067AE2"/>
    <w:rsid w:val="00070163"/>
    <w:rsid w:val="000715A3"/>
    <w:rsid w:val="0007171C"/>
    <w:rsid w:val="00072844"/>
    <w:rsid w:val="000735B7"/>
    <w:rsid w:val="00073C44"/>
    <w:rsid w:val="000763A7"/>
    <w:rsid w:val="00080975"/>
    <w:rsid w:val="00081603"/>
    <w:rsid w:val="00084575"/>
    <w:rsid w:val="00086B35"/>
    <w:rsid w:val="00091A75"/>
    <w:rsid w:val="00095485"/>
    <w:rsid w:val="000A223F"/>
    <w:rsid w:val="000A253C"/>
    <w:rsid w:val="000B4A18"/>
    <w:rsid w:val="000B540C"/>
    <w:rsid w:val="000B5777"/>
    <w:rsid w:val="000B6FD4"/>
    <w:rsid w:val="000C057D"/>
    <w:rsid w:val="000C2041"/>
    <w:rsid w:val="000C2782"/>
    <w:rsid w:val="000D1048"/>
    <w:rsid w:val="000D4190"/>
    <w:rsid w:val="000E041F"/>
    <w:rsid w:val="000E0582"/>
    <w:rsid w:val="000E67F1"/>
    <w:rsid w:val="000E730E"/>
    <w:rsid w:val="000E7FE3"/>
    <w:rsid w:val="000F25B0"/>
    <w:rsid w:val="000F42C9"/>
    <w:rsid w:val="000F5A3C"/>
    <w:rsid w:val="000F6506"/>
    <w:rsid w:val="000F72AC"/>
    <w:rsid w:val="00103743"/>
    <w:rsid w:val="00103E6E"/>
    <w:rsid w:val="00104A22"/>
    <w:rsid w:val="00104F07"/>
    <w:rsid w:val="00105573"/>
    <w:rsid w:val="00105FC1"/>
    <w:rsid w:val="001064CC"/>
    <w:rsid w:val="0011027A"/>
    <w:rsid w:val="00111107"/>
    <w:rsid w:val="001139E9"/>
    <w:rsid w:val="00113CE2"/>
    <w:rsid w:val="00114CD7"/>
    <w:rsid w:val="00121FFB"/>
    <w:rsid w:val="00126365"/>
    <w:rsid w:val="00126F6D"/>
    <w:rsid w:val="00130CF4"/>
    <w:rsid w:val="0013339E"/>
    <w:rsid w:val="0013551E"/>
    <w:rsid w:val="00141947"/>
    <w:rsid w:val="001457DA"/>
    <w:rsid w:val="00152D63"/>
    <w:rsid w:val="00162E5A"/>
    <w:rsid w:val="00164055"/>
    <w:rsid w:val="001641DB"/>
    <w:rsid w:val="0016530F"/>
    <w:rsid w:val="00170507"/>
    <w:rsid w:val="0017297B"/>
    <w:rsid w:val="001734C9"/>
    <w:rsid w:val="00173D14"/>
    <w:rsid w:val="00176509"/>
    <w:rsid w:val="00176834"/>
    <w:rsid w:val="001913A2"/>
    <w:rsid w:val="001925AA"/>
    <w:rsid w:val="00194525"/>
    <w:rsid w:val="001A011A"/>
    <w:rsid w:val="001A5038"/>
    <w:rsid w:val="001A5193"/>
    <w:rsid w:val="001B127C"/>
    <w:rsid w:val="001B29AC"/>
    <w:rsid w:val="001B4947"/>
    <w:rsid w:val="001C0F92"/>
    <w:rsid w:val="001C2112"/>
    <w:rsid w:val="001C354E"/>
    <w:rsid w:val="001C6772"/>
    <w:rsid w:val="001D2E34"/>
    <w:rsid w:val="001D3786"/>
    <w:rsid w:val="001D46BC"/>
    <w:rsid w:val="001D66C5"/>
    <w:rsid w:val="001D6F09"/>
    <w:rsid w:val="001E170E"/>
    <w:rsid w:val="001E37B3"/>
    <w:rsid w:val="001E50EF"/>
    <w:rsid w:val="001F19D9"/>
    <w:rsid w:val="00202525"/>
    <w:rsid w:val="002027C6"/>
    <w:rsid w:val="00206F79"/>
    <w:rsid w:val="00207E7A"/>
    <w:rsid w:val="0021073C"/>
    <w:rsid w:val="00211A39"/>
    <w:rsid w:val="00212CB0"/>
    <w:rsid w:val="0021334C"/>
    <w:rsid w:val="00216E80"/>
    <w:rsid w:val="002174CD"/>
    <w:rsid w:val="002252BA"/>
    <w:rsid w:val="002268DE"/>
    <w:rsid w:val="002330C7"/>
    <w:rsid w:val="002332A4"/>
    <w:rsid w:val="0024003C"/>
    <w:rsid w:val="00240757"/>
    <w:rsid w:val="00242600"/>
    <w:rsid w:val="002471DB"/>
    <w:rsid w:val="00247ACA"/>
    <w:rsid w:val="0025456D"/>
    <w:rsid w:val="00254AA3"/>
    <w:rsid w:val="002562BF"/>
    <w:rsid w:val="002569EC"/>
    <w:rsid w:val="00257CE8"/>
    <w:rsid w:val="00262564"/>
    <w:rsid w:val="00263A58"/>
    <w:rsid w:val="00263D9F"/>
    <w:rsid w:val="002704E8"/>
    <w:rsid w:val="00276885"/>
    <w:rsid w:val="00280955"/>
    <w:rsid w:val="00280B04"/>
    <w:rsid w:val="0028387F"/>
    <w:rsid w:val="00286BF7"/>
    <w:rsid w:val="00294090"/>
    <w:rsid w:val="00295132"/>
    <w:rsid w:val="00296168"/>
    <w:rsid w:val="0029707A"/>
    <w:rsid w:val="002975DC"/>
    <w:rsid w:val="00297713"/>
    <w:rsid w:val="00297EE8"/>
    <w:rsid w:val="002A04C2"/>
    <w:rsid w:val="002A0FF4"/>
    <w:rsid w:val="002A215D"/>
    <w:rsid w:val="002A7E00"/>
    <w:rsid w:val="002B0AC5"/>
    <w:rsid w:val="002B0C2A"/>
    <w:rsid w:val="002B103B"/>
    <w:rsid w:val="002B2F95"/>
    <w:rsid w:val="002B345C"/>
    <w:rsid w:val="002B36B2"/>
    <w:rsid w:val="002B4B71"/>
    <w:rsid w:val="002C0E77"/>
    <w:rsid w:val="002C4ED9"/>
    <w:rsid w:val="002C50E2"/>
    <w:rsid w:val="002C77CF"/>
    <w:rsid w:val="002D3FCD"/>
    <w:rsid w:val="002D48D4"/>
    <w:rsid w:val="002D56F8"/>
    <w:rsid w:val="002D6EEE"/>
    <w:rsid w:val="002E0D13"/>
    <w:rsid w:val="002E79C6"/>
    <w:rsid w:val="002F620A"/>
    <w:rsid w:val="002F6366"/>
    <w:rsid w:val="002F6D74"/>
    <w:rsid w:val="00300871"/>
    <w:rsid w:val="00300941"/>
    <w:rsid w:val="003036BF"/>
    <w:rsid w:val="003047BD"/>
    <w:rsid w:val="00312058"/>
    <w:rsid w:val="003137B2"/>
    <w:rsid w:val="003169EB"/>
    <w:rsid w:val="0032431B"/>
    <w:rsid w:val="0032636E"/>
    <w:rsid w:val="003276BC"/>
    <w:rsid w:val="00334386"/>
    <w:rsid w:val="003358E0"/>
    <w:rsid w:val="00336166"/>
    <w:rsid w:val="00336833"/>
    <w:rsid w:val="00337AA3"/>
    <w:rsid w:val="003410F4"/>
    <w:rsid w:val="00344E03"/>
    <w:rsid w:val="00345DC0"/>
    <w:rsid w:val="003465A3"/>
    <w:rsid w:val="00346D3B"/>
    <w:rsid w:val="00347812"/>
    <w:rsid w:val="00347A39"/>
    <w:rsid w:val="00350AF2"/>
    <w:rsid w:val="00352312"/>
    <w:rsid w:val="0035244C"/>
    <w:rsid w:val="00352762"/>
    <w:rsid w:val="003530A4"/>
    <w:rsid w:val="003549FA"/>
    <w:rsid w:val="00354B50"/>
    <w:rsid w:val="003560AA"/>
    <w:rsid w:val="00356C49"/>
    <w:rsid w:val="00357286"/>
    <w:rsid w:val="003612C8"/>
    <w:rsid w:val="003655F0"/>
    <w:rsid w:val="00365668"/>
    <w:rsid w:val="00366177"/>
    <w:rsid w:val="003716F4"/>
    <w:rsid w:val="00374366"/>
    <w:rsid w:val="00374BCB"/>
    <w:rsid w:val="00375611"/>
    <w:rsid w:val="003765A6"/>
    <w:rsid w:val="00377F00"/>
    <w:rsid w:val="00385B45"/>
    <w:rsid w:val="00386193"/>
    <w:rsid w:val="00391DAA"/>
    <w:rsid w:val="0039287A"/>
    <w:rsid w:val="00392ACB"/>
    <w:rsid w:val="00393598"/>
    <w:rsid w:val="00396DEA"/>
    <w:rsid w:val="003A33EB"/>
    <w:rsid w:val="003A3C0F"/>
    <w:rsid w:val="003A3F30"/>
    <w:rsid w:val="003B0235"/>
    <w:rsid w:val="003B1C78"/>
    <w:rsid w:val="003B26AC"/>
    <w:rsid w:val="003B2FF9"/>
    <w:rsid w:val="003C1632"/>
    <w:rsid w:val="003C78A3"/>
    <w:rsid w:val="003C7EB5"/>
    <w:rsid w:val="003D0454"/>
    <w:rsid w:val="003D1116"/>
    <w:rsid w:val="003D1949"/>
    <w:rsid w:val="003D5310"/>
    <w:rsid w:val="003D5B5B"/>
    <w:rsid w:val="003D67B3"/>
    <w:rsid w:val="003E20A0"/>
    <w:rsid w:val="003E362A"/>
    <w:rsid w:val="003E4176"/>
    <w:rsid w:val="003E4568"/>
    <w:rsid w:val="003E48C2"/>
    <w:rsid w:val="003E76BE"/>
    <w:rsid w:val="003F0712"/>
    <w:rsid w:val="003F38F1"/>
    <w:rsid w:val="003F5022"/>
    <w:rsid w:val="004000DF"/>
    <w:rsid w:val="004011EC"/>
    <w:rsid w:val="00401401"/>
    <w:rsid w:val="004021C3"/>
    <w:rsid w:val="00405598"/>
    <w:rsid w:val="0040794E"/>
    <w:rsid w:val="00410635"/>
    <w:rsid w:val="00411ACB"/>
    <w:rsid w:val="00411CB4"/>
    <w:rsid w:val="00413D61"/>
    <w:rsid w:val="00420D36"/>
    <w:rsid w:val="00422851"/>
    <w:rsid w:val="0042305F"/>
    <w:rsid w:val="00423892"/>
    <w:rsid w:val="00423956"/>
    <w:rsid w:val="0042502C"/>
    <w:rsid w:val="0042603E"/>
    <w:rsid w:val="0043028C"/>
    <w:rsid w:val="00435CD0"/>
    <w:rsid w:val="00441A94"/>
    <w:rsid w:val="0044737B"/>
    <w:rsid w:val="004507ED"/>
    <w:rsid w:val="00455110"/>
    <w:rsid w:val="004571E6"/>
    <w:rsid w:val="00461F36"/>
    <w:rsid w:val="00462EBE"/>
    <w:rsid w:val="004656AC"/>
    <w:rsid w:val="00465CFE"/>
    <w:rsid w:val="00466A30"/>
    <w:rsid w:val="0046799D"/>
    <w:rsid w:val="004729B1"/>
    <w:rsid w:val="004734CC"/>
    <w:rsid w:val="004738B0"/>
    <w:rsid w:val="0047469D"/>
    <w:rsid w:val="004808A2"/>
    <w:rsid w:val="00484863"/>
    <w:rsid w:val="00484C9B"/>
    <w:rsid w:val="0048745B"/>
    <w:rsid w:val="0049063E"/>
    <w:rsid w:val="004930FB"/>
    <w:rsid w:val="0049347D"/>
    <w:rsid w:val="004A01B7"/>
    <w:rsid w:val="004A0BF9"/>
    <w:rsid w:val="004A4831"/>
    <w:rsid w:val="004B07B4"/>
    <w:rsid w:val="004B36F9"/>
    <w:rsid w:val="004B3C83"/>
    <w:rsid w:val="004B4516"/>
    <w:rsid w:val="004B4A7C"/>
    <w:rsid w:val="004B5B63"/>
    <w:rsid w:val="004C180F"/>
    <w:rsid w:val="004C29BA"/>
    <w:rsid w:val="004C2E2D"/>
    <w:rsid w:val="004C4A87"/>
    <w:rsid w:val="004C67B5"/>
    <w:rsid w:val="004D2837"/>
    <w:rsid w:val="004D2F03"/>
    <w:rsid w:val="004D52ED"/>
    <w:rsid w:val="004D66B7"/>
    <w:rsid w:val="004D691C"/>
    <w:rsid w:val="004D6A4F"/>
    <w:rsid w:val="004E1BB1"/>
    <w:rsid w:val="004E2750"/>
    <w:rsid w:val="004E56A6"/>
    <w:rsid w:val="004E69F9"/>
    <w:rsid w:val="004F06C1"/>
    <w:rsid w:val="004F202B"/>
    <w:rsid w:val="004F3927"/>
    <w:rsid w:val="004F4366"/>
    <w:rsid w:val="00502962"/>
    <w:rsid w:val="005030AE"/>
    <w:rsid w:val="00507038"/>
    <w:rsid w:val="00507AF2"/>
    <w:rsid w:val="00514C3C"/>
    <w:rsid w:val="00521233"/>
    <w:rsid w:val="005259BF"/>
    <w:rsid w:val="00525C09"/>
    <w:rsid w:val="0052746A"/>
    <w:rsid w:val="0053127B"/>
    <w:rsid w:val="0053271C"/>
    <w:rsid w:val="00533FED"/>
    <w:rsid w:val="0054015A"/>
    <w:rsid w:val="005419DB"/>
    <w:rsid w:val="00543529"/>
    <w:rsid w:val="005453EE"/>
    <w:rsid w:val="0055345A"/>
    <w:rsid w:val="00553DEB"/>
    <w:rsid w:val="00554A68"/>
    <w:rsid w:val="0055766C"/>
    <w:rsid w:val="00557D19"/>
    <w:rsid w:val="005614A7"/>
    <w:rsid w:val="00561723"/>
    <w:rsid w:val="00564744"/>
    <w:rsid w:val="00566CBC"/>
    <w:rsid w:val="00566DAE"/>
    <w:rsid w:val="0056742E"/>
    <w:rsid w:val="00571880"/>
    <w:rsid w:val="00572667"/>
    <w:rsid w:val="00575914"/>
    <w:rsid w:val="00580445"/>
    <w:rsid w:val="00583B13"/>
    <w:rsid w:val="00584154"/>
    <w:rsid w:val="00584436"/>
    <w:rsid w:val="005909E3"/>
    <w:rsid w:val="00592A45"/>
    <w:rsid w:val="005939AE"/>
    <w:rsid w:val="0059465D"/>
    <w:rsid w:val="0059637D"/>
    <w:rsid w:val="00596E15"/>
    <w:rsid w:val="005A2E00"/>
    <w:rsid w:val="005A4695"/>
    <w:rsid w:val="005A4CB2"/>
    <w:rsid w:val="005B0EC0"/>
    <w:rsid w:val="005B59C3"/>
    <w:rsid w:val="005B5AAF"/>
    <w:rsid w:val="005C214F"/>
    <w:rsid w:val="005C27D6"/>
    <w:rsid w:val="005C33DB"/>
    <w:rsid w:val="005D2DE9"/>
    <w:rsid w:val="005D33E3"/>
    <w:rsid w:val="005D3EBA"/>
    <w:rsid w:val="005E1959"/>
    <w:rsid w:val="005E5329"/>
    <w:rsid w:val="005E6294"/>
    <w:rsid w:val="005E650F"/>
    <w:rsid w:val="005E7C10"/>
    <w:rsid w:val="005F1C13"/>
    <w:rsid w:val="005F34EB"/>
    <w:rsid w:val="005F4A28"/>
    <w:rsid w:val="005F4AD8"/>
    <w:rsid w:val="005F4CE1"/>
    <w:rsid w:val="005F7A53"/>
    <w:rsid w:val="00601740"/>
    <w:rsid w:val="006047BA"/>
    <w:rsid w:val="00607C9F"/>
    <w:rsid w:val="0061142B"/>
    <w:rsid w:val="00611538"/>
    <w:rsid w:val="006124A8"/>
    <w:rsid w:val="00613279"/>
    <w:rsid w:val="00616477"/>
    <w:rsid w:val="006253E8"/>
    <w:rsid w:val="006361F8"/>
    <w:rsid w:val="00643E70"/>
    <w:rsid w:val="00644C02"/>
    <w:rsid w:val="00650034"/>
    <w:rsid w:val="00651599"/>
    <w:rsid w:val="006532DE"/>
    <w:rsid w:val="00654A41"/>
    <w:rsid w:val="0065559F"/>
    <w:rsid w:val="006577AC"/>
    <w:rsid w:val="0066160F"/>
    <w:rsid w:val="0066292A"/>
    <w:rsid w:val="00663122"/>
    <w:rsid w:val="00663C64"/>
    <w:rsid w:val="00670610"/>
    <w:rsid w:val="00672941"/>
    <w:rsid w:val="00675D05"/>
    <w:rsid w:val="00676C11"/>
    <w:rsid w:val="00681F22"/>
    <w:rsid w:val="006826B4"/>
    <w:rsid w:val="00682892"/>
    <w:rsid w:val="0068582E"/>
    <w:rsid w:val="006877AB"/>
    <w:rsid w:val="006928FD"/>
    <w:rsid w:val="0069584F"/>
    <w:rsid w:val="006A1EA8"/>
    <w:rsid w:val="006A477B"/>
    <w:rsid w:val="006B0A6F"/>
    <w:rsid w:val="006B2B34"/>
    <w:rsid w:val="006B5B60"/>
    <w:rsid w:val="006B6770"/>
    <w:rsid w:val="006C0350"/>
    <w:rsid w:val="006C2002"/>
    <w:rsid w:val="006C3CB3"/>
    <w:rsid w:val="006C4069"/>
    <w:rsid w:val="006C52D5"/>
    <w:rsid w:val="006C7AC7"/>
    <w:rsid w:val="006C7B83"/>
    <w:rsid w:val="006D0CEA"/>
    <w:rsid w:val="006D570D"/>
    <w:rsid w:val="006D7742"/>
    <w:rsid w:val="006D7A66"/>
    <w:rsid w:val="006E38FF"/>
    <w:rsid w:val="006E3A82"/>
    <w:rsid w:val="006E4C3B"/>
    <w:rsid w:val="006F0D41"/>
    <w:rsid w:val="006F258D"/>
    <w:rsid w:val="006F3E7D"/>
    <w:rsid w:val="006F4E99"/>
    <w:rsid w:val="006F6467"/>
    <w:rsid w:val="006F6490"/>
    <w:rsid w:val="006F70F5"/>
    <w:rsid w:val="007004A8"/>
    <w:rsid w:val="00701995"/>
    <w:rsid w:val="007034A8"/>
    <w:rsid w:val="00706042"/>
    <w:rsid w:val="00707799"/>
    <w:rsid w:val="00714F4D"/>
    <w:rsid w:val="00716F81"/>
    <w:rsid w:val="007200A7"/>
    <w:rsid w:val="007201B6"/>
    <w:rsid w:val="007238EA"/>
    <w:rsid w:val="007267CC"/>
    <w:rsid w:val="00733A85"/>
    <w:rsid w:val="00736681"/>
    <w:rsid w:val="00744A54"/>
    <w:rsid w:val="007450B1"/>
    <w:rsid w:val="00747624"/>
    <w:rsid w:val="00750695"/>
    <w:rsid w:val="0075417F"/>
    <w:rsid w:val="0075771E"/>
    <w:rsid w:val="00757B51"/>
    <w:rsid w:val="00760EF0"/>
    <w:rsid w:val="00771B3C"/>
    <w:rsid w:val="00773057"/>
    <w:rsid w:val="00777E9D"/>
    <w:rsid w:val="00783AFF"/>
    <w:rsid w:val="00784037"/>
    <w:rsid w:val="00786DDD"/>
    <w:rsid w:val="007921A8"/>
    <w:rsid w:val="00795825"/>
    <w:rsid w:val="007A2987"/>
    <w:rsid w:val="007A5495"/>
    <w:rsid w:val="007A7356"/>
    <w:rsid w:val="007A7B09"/>
    <w:rsid w:val="007B2719"/>
    <w:rsid w:val="007B2863"/>
    <w:rsid w:val="007B313E"/>
    <w:rsid w:val="007B625E"/>
    <w:rsid w:val="007C4ACF"/>
    <w:rsid w:val="007C4ADE"/>
    <w:rsid w:val="007D18A9"/>
    <w:rsid w:val="007D31C7"/>
    <w:rsid w:val="007D4738"/>
    <w:rsid w:val="007E100B"/>
    <w:rsid w:val="007E2C18"/>
    <w:rsid w:val="007E319F"/>
    <w:rsid w:val="007E5A4E"/>
    <w:rsid w:val="007E65E1"/>
    <w:rsid w:val="007E6672"/>
    <w:rsid w:val="007F0CBE"/>
    <w:rsid w:val="007F28C4"/>
    <w:rsid w:val="007F3D32"/>
    <w:rsid w:val="00805302"/>
    <w:rsid w:val="0081336D"/>
    <w:rsid w:val="00814951"/>
    <w:rsid w:val="0083109B"/>
    <w:rsid w:val="0083328C"/>
    <w:rsid w:val="00833F87"/>
    <w:rsid w:val="0084010F"/>
    <w:rsid w:val="00844397"/>
    <w:rsid w:val="008444FD"/>
    <w:rsid w:val="00851166"/>
    <w:rsid w:val="0085290C"/>
    <w:rsid w:val="008610D6"/>
    <w:rsid w:val="00862BDC"/>
    <w:rsid w:val="008655A3"/>
    <w:rsid w:val="008715F0"/>
    <w:rsid w:val="00873720"/>
    <w:rsid w:val="00873C92"/>
    <w:rsid w:val="00874CBC"/>
    <w:rsid w:val="0088152C"/>
    <w:rsid w:val="0088426B"/>
    <w:rsid w:val="00884CD8"/>
    <w:rsid w:val="00885661"/>
    <w:rsid w:val="00885D50"/>
    <w:rsid w:val="008A3EA9"/>
    <w:rsid w:val="008A47A8"/>
    <w:rsid w:val="008A5B03"/>
    <w:rsid w:val="008B2C78"/>
    <w:rsid w:val="008B5A39"/>
    <w:rsid w:val="008C1698"/>
    <w:rsid w:val="008C1B74"/>
    <w:rsid w:val="008C6EE1"/>
    <w:rsid w:val="008D2085"/>
    <w:rsid w:val="008D3469"/>
    <w:rsid w:val="008F2D5C"/>
    <w:rsid w:val="008F3F56"/>
    <w:rsid w:val="008F500B"/>
    <w:rsid w:val="00900E87"/>
    <w:rsid w:val="00901901"/>
    <w:rsid w:val="00902FD4"/>
    <w:rsid w:val="009040F1"/>
    <w:rsid w:val="00905E8E"/>
    <w:rsid w:val="0090626E"/>
    <w:rsid w:val="00906F88"/>
    <w:rsid w:val="00911174"/>
    <w:rsid w:val="00913189"/>
    <w:rsid w:val="00917108"/>
    <w:rsid w:val="00920A76"/>
    <w:rsid w:val="0092152D"/>
    <w:rsid w:val="0092185E"/>
    <w:rsid w:val="009229CE"/>
    <w:rsid w:val="00930479"/>
    <w:rsid w:val="009314F2"/>
    <w:rsid w:val="00943339"/>
    <w:rsid w:val="00946289"/>
    <w:rsid w:val="0095303B"/>
    <w:rsid w:val="0095505C"/>
    <w:rsid w:val="00962BCE"/>
    <w:rsid w:val="00963514"/>
    <w:rsid w:val="00982CA3"/>
    <w:rsid w:val="00982DF2"/>
    <w:rsid w:val="0098389F"/>
    <w:rsid w:val="00983E7F"/>
    <w:rsid w:val="00984532"/>
    <w:rsid w:val="0098736E"/>
    <w:rsid w:val="009938A1"/>
    <w:rsid w:val="00994900"/>
    <w:rsid w:val="00996775"/>
    <w:rsid w:val="009A6EA1"/>
    <w:rsid w:val="009A7DCD"/>
    <w:rsid w:val="009B6DB2"/>
    <w:rsid w:val="009C0BF9"/>
    <w:rsid w:val="009C14E9"/>
    <w:rsid w:val="009C25A8"/>
    <w:rsid w:val="009C5C56"/>
    <w:rsid w:val="009C65FF"/>
    <w:rsid w:val="009C6BD9"/>
    <w:rsid w:val="009D2378"/>
    <w:rsid w:val="009D58D9"/>
    <w:rsid w:val="009D7AE0"/>
    <w:rsid w:val="009E16C9"/>
    <w:rsid w:val="009E2BC9"/>
    <w:rsid w:val="009E3DA8"/>
    <w:rsid w:val="009E4C07"/>
    <w:rsid w:val="009F1A70"/>
    <w:rsid w:val="009F1E72"/>
    <w:rsid w:val="009F49B8"/>
    <w:rsid w:val="009F5054"/>
    <w:rsid w:val="00A00039"/>
    <w:rsid w:val="00A009E5"/>
    <w:rsid w:val="00A033F0"/>
    <w:rsid w:val="00A03CEA"/>
    <w:rsid w:val="00A043FC"/>
    <w:rsid w:val="00A04C61"/>
    <w:rsid w:val="00A06F7E"/>
    <w:rsid w:val="00A107D2"/>
    <w:rsid w:val="00A135F7"/>
    <w:rsid w:val="00A14982"/>
    <w:rsid w:val="00A17F93"/>
    <w:rsid w:val="00A21446"/>
    <w:rsid w:val="00A267AA"/>
    <w:rsid w:val="00A27E43"/>
    <w:rsid w:val="00A31A95"/>
    <w:rsid w:val="00A33C7A"/>
    <w:rsid w:val="00A37172"/>
    <w:rsid w:val="00A37DCC"/>
    <w:rsid w:val="00A408E4"/>
    <w:rsid w:val="00A418A3"/>
    <w:rsid w:val="00A440C7"/>
    <w:rsid w:val="00A45102"/>
    <w:rsid w:val="00A51A09"/>
    <w:rsid w:val="00A544BC"/>
    <w:rsid w:val="00A57D54"/>
    <w:rsid w:val="00A636D5"/>
    <w:rsid w:val="00A65475"/>
    <w:rsid w:val="00A66A73"/>
    <w:rsid w:val="00A67768"/>
    <w:rsid w:val="00A67D7E"/>
    <w:rsid w:val="00A704B7"/>
    <w:rsid w:val="00A72B36"/>
    <w:rsid w:val="00A75E89"/>
    <w:rsid w:val="00A76993"/>
    <w:rsid w:val="00A82678"/>
    <w:rsid w:val="00A86036"/>
    <w:rsid w:val="00A94547"/>
    <w:rsid w:val="00A94B68"/>
    <w:rsid w:val="00A954F9"/>
    <w:rsid w:val="00A97E5D"/>
    <w:rsid w:val="00AA1454"/>
    <w:rsid w:val="00AA65C4"/>
    <w:rsid w:val="00AA7E1E"/>
    <w:rsid w:val="00AB0550"/>
    <w:rsid w:val="00AB3C77"/>
    <w:rsid w:val="00AB7152"/>
    <w:rsid w:val="00AB7716"/>
    <w:rsid w:val="00AC37C4"/>
    <w:rsid w:val="00AC6EC6"/>
    <w:rsid w:val="00AC7675"/>
    <w:rsid w:val="00AD3B7A"/>
    <w:rsid w:val="00AD792E"/>
    <w:rsid w:val="00AE0622"/>
    <w:rsid w:val="00AF20E5"/>
    <w:rsid w:val="00AF372F"/>
    <w:rsid w:val="00AF3EDE"/>
    <w:rsid w:val="00AF4ADB"/>
    <w:rsid w:val="00AF58F6"/>
    <w:rsid w:val="00AF5D08"/>
    <w:rsid w:val="00B0188E"/>
    <w:rsid w:val="00B07E83"/>
    <w:rsid w:val="00B128BC"/>
    <w:rsid w:val="00B1578E"/>
    <w:rsid w:val="00B15F59"/>
    <w:rsid w:val="00B2281F"/>
    <w:rsid w:val="00B27C62"/>
    <w:rsid w:val="00B306A1"/>
    <w:rsid w:val="00B31714"/>
    <w:rsid w:val="00B31FB1"/>
    <w:rsid w:val="00B33E0C"/>
    <w:rsid w:val="00B36429"/>
    <w:rsid w:val="00B41AC0"/>
    <w:rsid w:val="00B440BC"/>
    <w:rsid w:val="00B451E5"/>
    <w:rsid w:val="00B45B68"/>
    <w:rsid w:val="00B526A9"/>
    <w:rsid w:val="00B56441"/>
    <w:rsid w:val="00B572A1"/>
    <w:rsid w:val="00B57567"/>
    <w:rsid w:val="00B60EE6"/>
    <w:rsid w:val="00B61032"/>
    <w:rsid w:val="00B610F1"/>
    <w:rsid w:val="00B65B3A"/>
    <w:rsid w:val="00B665A4"/>
    <w:rsid w:val="00B72426"/>
    <w:rsid w:val="00B727A1"/>
    <w:rsid w:val="00B74B70"/>
    <w:rsid w:val="00B75F46"/>
    <w:rsid w:val="00B813A0"/>
    <w:rsid w:val="00B84EFE"/>
    <w:rsid w:val="00B904DD"/>
    <w:rsid w:val="00B917F7"/>
    <w:rsid w:val="00B92EE4"/>
    <w:rsid w:val="00B962C1"/>
    <w:rsid w:val="00BA101F"/>
    <w:rsid w:val="00BA2BAF"/>
    <w:rsid w:val="00BA646A"/>
    <w:rsid w:val="00BA7E1E"/>
    <w:rsid w:val="00BB281E"/>
    <w:rsid w:val="00BB396F"/>
    <w:rsid w:val="00BB54B1"/>
    <w:rsid w:val="00BB5ECD"/>
    <w:rsid w:val="00BC1494"/>
    <w:rsid w:val="00BC1A79"/>
    <w:rsid w:val="00BC2FF6"/>
    <w:rsid w:val="00BC3331"/>
    <w:rsid w:val="00BC38A7"/>
    <w:rsid w:val="00BC5A2C"/>
    <w:rsid w:val="00BD0D87"/>
    <w:rsid w:val="00BD20A0"/>
    <w:rsid w:val="00BD3F30"/>
    <w:rsid w:val="00BD4439"/>
    <w:rsid w:val="00BD4DE5"/>
    <w:rsid w:val="00BD6A10"/>
    <w:rsid w:val="00BD6BED"/>
    <w:rsid w:val="00BE38D4"/>
    <w:rsid w:val="00BE6B5A"/>
    <w:rsid w:val="00BE6E47"/>
    <w:rsid w:val="00BF34BE"/>
    <w:rsid w:val="00BF505D"/>
    <w:rsid w:val="00BF7E0B"/>
    <w:rsid w:val="00C00FE9"/>
    <w:rsid w:val="00C03817"/>
    <w:rsid w:val="00C05F61"/>
    <w:rsid w:val="00C1056C"/>
    <w:rsid w:val="00C13814"/>
    <w:rsid w:val="00C1609C"/>
    <w:rsid w:val="00C20E59"/>
    <w:rsid w:val="00C221A8"/>
    <w:rsid w:val="00C234B9"/>
    <w:rsid w:val="00C2444B"/>
    <w:rsid w:val="00C26422"/>
    <w:rsid w:val="00C2661D"/>
    <w:rsid w:val="00C27CA3"/>
    <w:rsid w:val="00C31F04"/>
    <w:rsid w:val="00C3309A"/>
    <w:rsid w:val="00C34768"/>
    <w:rsid w:val="00C40C39"/>
    <w:rsid w:val="00C414C6"/>
    <w:rsid w:val="00C46344"/>
    <w:rsid w:val="00C4684F"/>
    <w:rsid w:val="00C52958"/>
    <w:rsid w:val="00C5584A"/>
    <w:rsid w:val="00C61705"/>
    <w:rsid w:val="00C63181"/>
    <w:rsid w:val="00C64425"/>
    <w:rsid w:val="00C66CD3"/>
    <w:rsid w:val="00C7365E"/>
    <w:rsid w:val="00C739E0"/>
    <w:rsid w:val="00C756CB"/>
    <w:rsid w:val="00C8035D"/>
    <w:rsid w:val="00C81039"/>
    <w:rsid w:val="00C83655"/>
    <w:rsid w:val="00C85D0A"/>
    <w:rsid w:val="00C86B0F"/>
    <w:rsid w:val="00C92820"/>
    <w:rsid w:val="00C94EAE"/>
    <w:rsid w:val="00CA0C38"/>
    <w:rsid w:val="00CA1BEC"/>
    <w:rsid w:val="00CA241C"/>
    <w:rsid w:val="00CA2AE3"/>
    <w:rsid w:val="00CA4551"/>
    <w:rsid w:val="00CA5AAE"/>
    <w:rsid w:val="00CA6C59"/>
    <w:rsid w:val="00CB16DC"/>
    <w:rsid w:val="00CB634C"/>
    <w:rsid w:val="00CC00BE"/>
    <w:rsid w:val="00CC1875"/>
    <w:rsid w:val="00CC2F95"/>
    <w:rsid w:val="00CC5A5A"/>
    <w:rsid w:val="00CC657A"/>
    <w:rsid w:val="00CD2C26"/>
    <w:rsid w:val="00CD3176"/>
    <w:rsid w:val="00CD3DDA"/>
    <w:rsid w:val="00CD7812"/>
    <w:rsid w:val="00CE1056"/>
    <w:rsid w:val="00CE5D2A"/>
    <w:rsid w:val="00CE6842"/>
    <w:rsid w:val="00CF320F"/>
    <w:rsid w:val="00CF4B4F"/>
    <w:rsid w:val="00D01E35"/>
    <w:rsid w:val="00D024F5"/>
    <w:rsid w:val="00D03EC5"/>
    <w:rsid w:val="00D0527F"/>
    <w:rsid w:val="00D05590"/>
    <w:rsid w:val="00D06FE4"/>
    <w:rsid w:val="00D15F42"/>
    <w:rsid w:val="00D17554"/>
    <w:rsid w:val="00D20371"/>
    <w:rsid w:val="00D23EC3"/>
    <w:rsid w:val="00D25E01"/>
    <w:rsid w:val="00D27F83"/>
    <w:rsid w:val="00D30157"/>
    <w:rsid w:val="00D30369"/>
    <w:rsid w:val="00D31434"/>
    <w:rsid w:val="00D32BC1"/>
    <w:rsid w:val="00D34747"/>
    <w:rsid w:val="00D35189"/>
    <w:rsid w:val="00D35B30"/>
    <w:rsid w:val="00D36D8C"/>
    <w:rsid w:val="00D430D0"/>
    <w:rsid w:val="00D439EE"/>
    <w:rsid w:val="00D44A83"/>
    <w:rsid w:val="00D45F18"/>
    <w:rsid w:val="00D4637E"/>
    <w:rsid w:val="00D46493"/>
    <w:rsid w:val="00D46F68"/>
    <w:rsid w:val="00D52776"/>
    <w:rsid w:val="00D52C71"/>
    <w:rsid w:val="00D53E21"/>
    <w:rsid w:val="00D54165"/>
    <w:rsid w:val="00D54433"/>
    <w:rsid w:val="00D6153D"/>
    <w:rsid w:val="00D62CB2"/>
    <w:rsid w:val="00D65FE6"/>
    <w:rsid w:val="00D722DA"/>
    <w:rsid w:val="00D73130"/>
    <w:rsid w:val="00D73D51"/>
    <w:rsid w:val="00D752FD"/>
    <w:rsid w:val="00D8138A"/>
    <w:rsid w:val="00D84794"/>
    <w:rsid w:val="00D85B16"/>
    <w:rsid w:val="00D8781F"/>
    <w:rsid w:val="00D96A85"/>
    <w:rsid w:val="00DA5266"/>
    <w:rsid w:val="00DA5703"/>
    <w:rsid w:val="00DA6821"/>
    <w:rsid w:val="00DA71DC"/>
    <w:rsid w:val="00DB3FA0"/>
    <w:rsid w:val="00DB4AB8"/>
    <w:rsid w:val="00DB7FF4"/>
    <w:rsid w:val="00DC5D20"/>
    <w:rsid w:val="00DC7596"/>
    <w:rsid w:val="00DD4A9A"/>
    <w:rsid w:val="00DE0086"/>
    <w:rsid w:val="00DE1D6B"/>
    <w:rsid w:val="00DE3490"/>
    <w:rsid w:val="00DE59DC"/>
    <w:rsid w:val="00DE5D1B"/>
    <w:rsid w:val="00DE79D9"/>
    <w:rsid w:val="00DE7CAB"/>
    <w:rsid w:val="00DF0BA1"/>
    <w:rsid w:val="00DF196F"/>
    <w:rsid w:val="00DF5C08"/>
    <w:rsid w:val="00E01451"/>
    <w:rsid w:val="00E02FFE"/>
    <w:rsid w:val="00E03286"/>
    <w:rsid w:val="00E05D72"/>
    <w:rsid w:val="00E15000"/>
    <w:rsid w:val="00E2241B"/>
    <w:rsid w:val="00E232D7"/>
    <w:rsid w:val="00E246C8"/>
    <w:rsid w:val="00E249A7"/>
    <w:rsid w:val="00E30132"/>
    <w:rsid w:val="00E3034A"/>
    <w:rsid w:val="00E30AB7"/>
    <w:rsid w:val="00E3136B"/>
    <w:rsid w:val="00E32DA5"/>
    <w:rsid w:val="00E33626"/>
    <w:rsid w:val="00E37273"/>
    <w:rsid w:val="00E379D9"/>
    <w:rsid w:val="00E45A37"/>
    <w:rsid w:val="00E60F33"/>
    <w:rsid w:val="00E61584"/>
    <w:rsid w:val="00E672C5"/>
    <w:rsid w:val="00E679B1"/>
    <w:rsid w:val="00E719F9"/>
    <w:rsid w:val="00E72361"/>
    <w:rsid w:val="00E727DF"/>
    <w:rsid w:val="00E75C58"/>
    <w:rsid w:val="00E83698"/>
    <w:rsid w:val="00E83B6F"/>
    <w:rsid w:val="00E92EFB"/>
    <w:rsid w:val="00E95ECE"/>
    <w:rsid w:val="00E97D25"/>
    <w:rsid w:val="00EA0AF4"/>
    <w:rsid w:val="00EA4C08"/>
    <w:rsid w:val="00EA600A"/>
    <w:rsid w:val="00EA72FD"/>
    <w:rsid w:val="00EB58BD"/>
    <w:rsid w:val="00EB71A1"/>
    <w:rsid w:val="00EB7AE7"/>
    <w:rsid w:val="00EC27AF"/>
    <w:rsid w:val="00EC4783"/>
    <w:rsid w:val="00ED48A1"/>
    <w:rsid w:val="00ED6AC2"/>
    <w:rsid w:val="00ED7498"/>
    <w:rsid w:val="00EE1A2C"/>
    <w:rsid w:val="00EE2D73"/>
    <w:rsid w:val="00EE3563"/>
    <w:rsid w:val="00EE52B6"/>
    <w:rsid w:val="00EE5E45"/>
    <w:rsid w:val="00EE6576"/>
    <w:rsid w:val="00EE781C"/>
    <w:rsid w:val="00EF1372"/>
    <w:rsid w:val="00EF3C3F"/>
    <w:rsid w:val="00EF5095"/>
    <w:rsid w:val="00EF58F6"/>
    <w:rsid w:val="00EF6430"/>
    <w:rsid w:val="00F05985"/>
    <w:rsid w:val="00F0634D"/>
    <w:rsid w:val="00F14F7B"/>
    <w:rsid w:val="00F16BA0"/>
    <w:rsid w:val="00F16C34"/>
    <w:rsid w:val="00F21E06"/>
    <w:rsid w:val="00F22898"/>
    <w:rsid w:val="00F238D0"/>
    <w:rsid w:val="00F240A8"/>
    <w:rsid w:val="00F24602"/>
    <w:rsid w:val="00F24C1F"/>
    <w:rsid w:val="00F24FF3"/>
    <w:rsid w:val="00F258E7"/>
    <w:rsid w:val="00F2749F"/>
    <w:rsid w:val="00F300A8"/>
    <w:rsid w:val="00F43A84"/>
    <w:rsid w:val="00F43E72"/>
    <w:rsid w:val="00F513D7"/>
    <w:rsid w:val="00F5589C"/>
    <w:rsid w:val="00F576E3"/>
    <w:rsid w:val="00F57B3E"/>
    <w:rsid w:val="00F60198"/>
    <w:rsid w:val="00F604FE"/>
    <w:rsid w:val="00F656DE"/>
    <w:rsid w:val="00F66965"/>
    <w:rsid w:val="00F73C8A"/>
    <w:rsid w:val="00F742AF"/>
    <w:rsid w:val="00F7439A"/>
    <w:rsid w:val="00F80CCA"/>
    <w:rsid w:val="00F80D50"/>
    <w:rsid w:val="00F82A58"/>
    <w:rsid w:val="00F842EB"/>
    <w:rsid w:val="00F86C0D"/>
    <w:rsid w:val="00F9152F"/>
    <w:rsid w:val="00F96276"/>
    <w:rsid w:val="00FA5264"/>
    <w:rsid w:val="00FA739F"/>
    <w:rsid w:val="00FB079D"/>
    <w:rsid w:val="00FB2226"/>
    <w:rsid w:val="00FB35F7"/>
    <w:rsid w:val="00FC0481"/>
    <w:rsid w:val="00FD0922"/>
    <w:rsid w:val="00FD1EBB"/>
    <w:rsid w:val="00FD25F4"/>
    <w:rsid w:val="00FD3000"/>
    <w:rsid w:val="00FD526D"/>
    <w:rsid w:val="00FE6058"/>
    <w:rsid w:val="00FE7CB2"/>
    <w:rsid w:val="00FF089D"/>
    <w:rsid w:val="00FF1DFB"/>
    <w:rsid w:val="00FF55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59B3A"/>
  <w15:chartTrackingRefBased/>
  <w15:docId w15:val="{C979C722-42E4-4B6D-9DAE-0D22E920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FF4"/>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B7FF4"/>
    <w:pPr>
      <w:spacing w:before="100" w:beforeAutospacing="1" w:after="100" w:afterAutospacing="1"/>
    </w:pPr>
    <w:rPr>
      <w:rFonts w:eastAsia="Times New Roman"/>
      <w:szCs w:val="24"/>
      <w:lang w:eastAsia="lv-LV"/>
    </w:rPr>
  </w:style>
  <w:style w:type="paragraph" w:customStyle="1" w:styleId="naisf">
    <w:name w:val="naisf"/>
    <w:basedOn w:val="Normal"/>
    <w:rsid w:val="00DB7FF4"/>
    <w:pPr>
      <w:spacing w:before="75" w:after="75"/>
      <w:ind w:firstLine="375"/>
      <w:jc w:val="both"/>
    </w:pPr>
    <w:rPr>
      <w:rFonts w:eastAsia="Times New Roman"/>
      <w:szCs w:val="24"/>
      <w:lang w:eastAsia="lv-LV"/>
    </w:rPr>
  </w:style>
  <w:style w:type="paragraph" w:customStyle="1" w:styleId="naiskr">
    <w:name w:val="naiskr"/>
    <w:basedOn w:val="Normal"/>
    <w:rsid w:val="00DB7FF4"/>
    <w:pPr>
      <w:spacing w:before="75" w:after="75"/>
    </w:pPr>
    <w:rPr>
      <w:rFonts w:eastAsia="Times New Roman"/>
      <w:szCs w:val="24"/>
      <w:lang w:eastAsia="lv-LV"/>
    </w:rPr>
  </w:style>
  <w:style w:type="paragraph" w:customStyle="1" w:styleId="naisc">
    <w:name w:val="naisc"/>
    <w:basedOn w:val="Normal"/>
    <w:rsid w:val="00DB7FF4"/>
    <w:pPr>
      <w:spacing w:before="75" w:after="75"/>
      <w:jc w:val="center"/>
    </w:pPr>
    <w:rPr>
      <w:rFonts w:eastAsia="Times New Roman"/>
      <w:szCs w:val="24"/>
      <w:lang w:eastAsia="lv-LV"/>
    </w:rPr>
  </w:style>
  <w:style w:type="paragraph" w:styleId="Header">
    <w:name w:val="header"/>
    <w:basedOn w:val="Normal"/>
    <w:link w:val="HeaderChar"/>
    <w:uiPriority w:val="99"/>
    <w:rsid w:val="00DB7FF4"/>
    <w:pPr>
      <w:tabs>
        <w:tab w:val="center" w:pos="4153"/>
        <w:tab w:val="right" w:pos="8306"/>
      </w:tabs>
    </w:pPr>
    <w:rPr>
      <w:rFonts w:eastAsia="Times New Roman"/>
      <w:szCs w:val="24"/>
      <w:lang w:eastAsia="lv-LV"/>
    </w:rPr>
  </w:style>
  <w:style w:type="character" w:customStyle="1" w:styleId="HeaderChar">
    <w:name w:val="Header Char"/>
    <w:basedOn w:val="DefaultParagraphFont"/>
    <w:link w:val="Header"/>
    <w:uiPriority w:val="99"/>
    <w:rsid w:val="00DB7FF4"/>
    <w:rPr>
      <w:rFonts w:ascii="Times New Roman" w:eastAsia="Times New Roman" w:hAnsi="Times New Roman" w:cs="Times New Roman"/>
      <w:sz w:val="24"/>
      <w:szCs w:val="24"/>
      <w:lang w:eastAsia="lv-LV"/>
    </w:rPr>
  </w:style>
  <w:style w:type="character" w:styleId="PageNumber">
    <w:name w:val="page number"/>
    <w:uiPriority w:val="99"/>
    <w:rsid w:val="00DB7FF4"/>
    <w:rPr>
      <w:rFonts w:cs="Times New Roman"/>
    </w:rPr>
  </w:style>
  <w:style w:type="paragraph" w:styleId="Footer">
    <w:name w:val="footer"/>
    <w:basedOn w:val="Normal"/>
    <w:link w:val="FooterChar"/>
    <w:rsid w:val="00DB7FF4"/>
    <w:pPr>
      <w:tabs>
        <w:tab w:val="center" w:pos="4153"/>
        <w:tab w:val="right" w:pos="8306"/>
      </w:tabs>
    </w:pPr>
    <w:rPr>
      <w:rFonts w:eastAsia="Times New Roman"/>
      <w:szCs w:val="24"/>
      <w:lang w:eastAsia="lv-LV"/>
    </w:rPr>
  </w:style>
  <w:style w:type="character" w:customStyle="1" w:styleId="FooterChar">
    <w:name w:val="Footer Char"/>
    <w:basedOn w:val="DefaultParagraphFont"/>
    <w:link w:val="Footer"/>
    <w:rsid w:val="00DB7FF4"/>
    <w:rPr>
      <w:rFonts w:ascii="Times New Roman" w:eastAsia="Times New Roman" w:hAnsi="Times New Roman" w:cs="Times New Roman"/>
      <w:sz w:val="24"/>
      <w:szCs w:val="24"/>
      <w:lang w:eastAsia="lv-LV"/>
    </w:rPr>
  </w:style>
  <w:style w:type="paragraph" w:customStyle="1" w:styleId="Body1">
    <w:name w:val="Body 1"/>
    <w:rsid w:val="00DB7FF4"/>
    <w:pPr>
      <w:spacing w:after="200" w:line="276" w:lineRule="auto"/>
      <w:outlineLvl w:val="0"/>
    </w:pPr>
    <w:rPr>
      <w:rFonts w:ascii="Helvetica" w:eastAsia="Arial Unicode MS" w:hAnsi="Helvetica" w:cs="Times New Roman"/>
      <w:color w:val="000000"/>
      <w:szCs w:val="20"/>
      <w:u w:color="000000"/>
      <w:lang w:eastAsia="lv-LV"/>
    </w:rPr>
  </w:style>
  <w:style w:type="paragraph" w:styleId="ListParagraph">
    <w:name w:val="List Paragraph"/>
    <w:basedOn w:val="Normal"/>
    <w:uiPriority w:val="34"/>
    <w:qFormat/>
    <w:rsid w:val="00CC00BE"/>
    <w:pPr>
      <w:spacing w:after="160" w:line="259" w:lineRule="auto"/>
      <w:ind w:left="720"/>
      <w:contextualSpacing/>
    </w:pPr>
    <w:rPr>
      <w:rFonts w:asciiTheme="minorHAnsi" w:eastAsiaTheme="minorHAnsi" w:hAnsiTheme="minorHAnsi" w:cstheme="minorBidi"/>
      <w:sz w:val="22"/>
    </w:rPr>
  </w:style>
  <w:style w:type="paragraph" w:customStyle="1" w:styleId="tv213">
    <w:name w:val="tv213"/>
    <w:basedOn w:val="Normal"/>
    <w:rsid w:val="00B962C1"/>
    <w:pPr>
      <w:spacing w:before="100" w:beforeAutospacing="1" w:after="100" w:afterAutospacing="1"/>
    </w:pPr>
    <w:rPr>
      <w:rFonts w:eastAsia="Times New Roman"/>
      <w:szCs w:val="24"/>
      <w:lang w:eastAsia="lv-LV"/>
    </w:rPr>
  </w:style>
  <w:style w:type="paragraph" w:styleId="BalloonText">
    <w:name w:val="Balloon Text"/>
    <w:basedOn w:val="Normal"/>
    <w:link w:val="BalloonTextChar"/>
    <w:uiPriority w:val="99"/>
    <w:semiHidden/>
    <w:unhideWhenUsed/>
    <w:rsid w:val="004230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05F"/>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9A6EA1"/>
    <w:rPr>
      <w:sz w:val="16"/>
      <w:szCs w:val="16"/>
    </w:rPr>
  </w:style>
  <w:style w:type="paragraph" w:styleId="CommentText">
    <w:name w:val="annotation text"/>
    <w:basedOn w:val="Normal"/>
    <w:link w:val="CommentTextChar"/>
    <w:uiPriority w:val="99"/>
    <w:semiHidden/>
    <w:unhideWhenUsed/>
    <w:rsid w:val="009A6EA1"/>
    <w:rPr>
      <w:sz w:val="20"/>
      <w:szCs w:val="20"/>
    </w:rPr>
  </w:style>
  <w:style w:type="character" w:customStyle="1" w:styleId="CommentTextChar">
    <w:name w:val="Comment Text Char"/>
    <w:basedOn w:val="DefaultParagraphFont"/>
    <w:link w:val="CommentText"/>
    <w:uiPriority w:val="99"/>
    <w:semiHidden/>
    <w:rsid w:val="009A6EA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6EA1"/>
    <w:rPr>
      <w:b/>
      <w:bCs/>
    </w:rPr>
  </w:style>
  <w:style w:type="character" w:customStyle="1" w:styleId="CommentSubjectChar">
    <w:name w:val="Comment Subject Char"/>
    <w:basedOn w:val="CommentTextChar"/>
    <w:link w:val="CommentSubject"/>
    <w:uiPriority w:val="99"/>
    <w:semiHidden/>
    <w:rsid w:val="009A6EA1"/>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33926">
      <w:bodyDiv w:val="1"/>
      <w:marLeft w:val="0"/>
      <w:marRight w:val="0"/>
      <w:marTop w:val="0"/>
      <w:marBottom w:val="0"/>
      <w:divBdr>
        <w:top w:val="none" w:sz="0" w:space="0" w:color="auto"/>
        <w:left w:val="none" w:sz="0" w:space="0" w:color="auto"/>
        <w:bottom w:val="none" w:sz="0" w:space="0" w:color="auto"/>
        <w:right w:val="none" w:sz="0" w:space="0" w:color="auto"/>
      </w:divBdr>
    </w:div>
    <w:div w:id="481847239">
      <w:bodyDiv w:val="1"/>
      <w:marLeft w:val="0"/>
      <w:marRight w:val="0"/>
      <w:marTop w:val="0"/>
      <w:marBottom w:val="0"/>
      <w:divBdr>
        <w:top w:val="none" w:sz="0" w:space="0" w:color="auto"/>
        <w:left w:val="none" w:sz="0" w:space="0" w:color="auto"/>
        <w:bottom w:val="none" w:sz="0" w:space="0" w:color="auto"/>
        <w:right w:val="none" w:sz="0" w:space="0" w:color="auto"/>
      </w:divBdr>
    </w:div>
    <w:div w:id="542641605">
      <w:bodyDiv w:val="1"/>
      <w:marLeft w:val="0"/>
      <w:marRight w:val="0"/>
      <w:marTop w:val="0"/>
      <w:marBottom w:val="0"/>
      <w:divBdr>
        <w:top w:val="none" w:sz="0" w:space="0" w:color="auto"/>
        <w:left w:val="none" w:sz="0" w:space="0" w:color="auto"/>
        <w:bottom w:val="none" w:sz="0" w:space="0" w:color="auto"/>
        <w:right w:val="none" w:sz="0" w:space="0" w:color="auto"/>
      </w:divBdr>
    </w:div>
    <w:div w:id="1081104173">
      <w:bodyDiv w:val="1"/>
      <w:marLeft w:val="0"/>
      <w:marRight w:val="0"/>
      <w:marTop w:val="0"/>
      <w:marBottom w:val="0"/>
      <w:divBdr>
        <w:top w:val="none" w:sz="0" w:space="0" w:color="auto"/>
        <w:left w:val="none" w:sz="0" w:space="0" w:color="auto"/>
        <w:bottom w:val="none" w:sz="0" w:space="0" w:color="auto"/>
        <w:right w:val="none" w:sz="0" w:space="0" w:color="auto"/>
      </w:divBdr>
    </w:div>
    <w:div w:id="1161313124">
      <w:bodyDiv w:val="1"/>
      <w:marLeft w:val="0"/>
      <w:marRight w:val="0"/>
      <w:marTop w:val="0"/>
      <w:marBottom w:val="0"/>
      <w:divBdr>
        <w:top w:val="none" w:sz="0" w:space="0" w:color="auto"/>
        <w:left w:val="none" w:sz="0" w:space="0" w:color="auto"/>
        <w:bottom w:val="none" w:sz="0" w:space="0" w:color="auto"/>
        <w:right w:val="none" w:sz="0" w:space="0" w:color="auto"/>
      </w:divBdr>
    </w:div>
    <w:div w:id="1214660087">
      <w:bodyDiv w:val="1"/>
      <w:marLeft w:val="0"/>
      <w:marRight w:val="0"/>
      <w:marTop w:val="0"/>
      <w:marBottom w:val="0"/>
      <w:divBdr>
        <w:top w:val="none" w:sz="0" w:space="0" w:color="auto"/>
        <w:left w:val="none" w:sz="0" w:space="0" w:color="auto"/>
        <w:bottom w:val="none" w:sz="0" w:space="0" w:color="auto"/>
        <w:right w:val="none" w:sz="0" w:space="0" w:color="auto"/>
      </w:divBdr>
    </w:div>
    <w:div w:id="1338193122">
      <w:bodyDiv w:val="1"/>
      <w:marLeft w:val="0"/>
      <w:marRight w:val="0"/>
      <w:marTop w:val="0"/>
      <w:marBottom w:val="0"/>
      <w:divBdr>
        <w:top w:val="none" w:sz="0" w:space="0" w:color="auto"/>
        <w:left w:val="none" w:sz="0" w:space="0" w:color="auto"/>
        <w:bottom w:val="none" w:sz="0" w:space="0" w:color="auto"/>
        <w:right w:val="none" w:sz="0" w:space="0" w:color="auto"/>
      </w:divBdr>
    </w:div>
    <w:div w:id="1829129156">
      <w:bodyDiv w:val="1"/>
      <w:marLeft w:val="0"/>
      <w:marRight w:val="0"/>
      <w:marTop w:val="0"/>
      <w:marBottom w:val="0"/>
      <w:divBdr>
        <w:top w:val="none" w:sz="0" w:space="0" w:color="auto"/>
        <w:left w:val="none" w:sz="0" w:space="0" w:color="auto"/>
        <w:bottom w:val="none" w:sz="0" w:space="0" w:color="auto"/>
        <w:right w:val="none" w:sz="0" w:space="0" w:color="auto"/>
      </w:divBdr>
    </w:div>
    <w:div w:id="1860581884">
      <w:bodyDiv w:val="1"/>
      <w:marLeft w:val="0"/>
      <w:marRight w:val="0"/>
      <w:marTop w:val="0"/>
      <w:marBottom w:val="0"/>
      <w:divBdr>
        <w:top w:val="none" w:sz="0" w:space="0" w:color="auto"/>
        <w:left w:val="none" w:sz="0" w:space="0" w:color="auto"/>
        <w:bottom w:val="none" w:sz="0" w:space="0" w:color="auto"/>
        <w:right w:val="none" w:sz="0" w:space="0" w:color="auto"/>
      </w:divBdr>
    </w:div>
    <w:div w:id="1870992814">
      <w:bodyDiv w:val="1"/>
      <w:marLeft w:val="0"/>
      <w:marRight w:val="0"/>
      <w:marTop w:val="0"/>
      <w:marBottom w:val="0"/>
      <w:divBdr>
        <w:top w:val="none" w:sz="0" w:space="0" w:color="auto"/>
        <w:left w:val="none" w:sz="0" w:space="0" w:color="auto"/>
        <w:bottom w:val="none" w:sz="0" w:space="0" w:color="auto"/>
        <w:right w:val="none" w:sz="0" w:space="0" w:color="auto"/>
      </w:divBdr>
    </w:div>
    <w:div w:id="2059426701">
      <w:bodyDiv w:val="1"/>
      <w:marLeft w:val="0"/>
      <w:marRight w:val="0"/>
      <w:marTop w:val="0"/>
      <w:marBottom w:val="0"/>
      <w:divBdr>
        <w:top w:val="none" w:sz="0" w:space="0" w:color="auto"/>
        <w:left w:val="none" w:sz="0" w:space="0" w:color="auto"/>
        <w:bottom w:val="none" w:sz="0" w:space="0" w:color="auto"/>
        <w:right w:val="none" w:sz="0" w:space="0" w:color="auto"/>
      </w:divBdr>
    </w:div>
    <w:div w:id="206355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ersijas_x0020_koment_x0101_rs xmlns="d26c1476-6ebd-40cb-b928-c591821e0a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C91C8C6449134180501A420469FE7E" ma:contentTypeVersion="13" ma:contentTypeDescription="Create a new document." ma:contentTypeScope="" ma:versionID="220b958fa1c23fe8ad4cf4c42da3f589">
  <xsd:schema xmlns:xsd="http://www.w3.org/2001/XMLSchema" xmlns:xs="http://www.w3.org/2001/XMLSchema" xmlns:p="http://schemas.microsoft.com/office/2006/metadata/properties" xmlns:ns2="d26c1476-6ebd-40cb-b928-c591821e0a59" xmlns:ns3="ae6f8e37-b86f-494c-b563-07ae82ea0c58" targetNamespace="http://schemas.microsoft.com/office/2006/metadata/properties" ma:root="true" ma:fieldsID="600c21946cb83f261d961e1372d557ee" ns2:_="" ns3:_="">
    <xsd:import namespace="d26c1476-6ebd-40cb-b928-c591821e0a59"/>
    <xsd:import namespace="ae6f8e37-b86f-494c-b563-07ae82ea0c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Versijas_x0020_koment_x0101_r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1476-6ebd-40cb-b928-c591821e0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ersijas_x0020_koment_x0101_rs" ma:index="12" nillable="true" ma:displayName="Versijas komentārs" ma:internalName="Versijas_x0020_koment_x0101_rs">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f8e37-b86f-494c-b563-07ae82ea0c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9D175-0B58-4591-9E4D-503DF12EB232}">
  <ds:schemaRefs>
    <ds:schemaRef ds:uri="http://schemas.microsoft.com/sharepoint/v3/contenttype/forms"/>
  </ds:schemaRefs>
</ds:datastoreItem>
</file>

<file path=customXml/itemProps2.xml><?xml version="1.0" encoding="utf-8"?>
<ds:datastoreItem xmlns:ds="http://schemas.openxmlformats.org/officeDocument/2006/customXml" ds:itemID="{8CE4756D-6039-47A3-8F60-0EB8E093B6C8}">
  <ds:schemaRefs>
    <ds:schemaRef ds:uri="http://schemas.microsoft.com/office/2006/metadata/properties"/>
    <ds:schemaRef ds:uri="http://schemas.microsoft.com/office/infopath/2007/PartnerControls"/>
    <ds:schemaRef ds:uri="d26c1476-6ebd-40cb-b928-c591821e0a59"/>
  </ds:schemaRefs>
</ds:datastoreItem>
</file>

<file path=customXml/itemProps3.xml><?xml version="1.0" encoding="utf-8"?>
<ds:datastoreItem xmlns:ds="http://schemas.openxmlformats.org/officeDocument/2006/customXml" ds:itemID="{CB427D09-9085-41E9-9757-8E3ADB8E2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1476-6ebd-40cb-b928-c591821e0a59"/>
    <ds:schemaRef ds:uri="ae6f8e37-b86f-494c-b563-07ae82ea0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64E82E-4422-401F-9041-00BA2E8DA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34</Pages>
  <Words>31120</Words>
  <Characters>17739</Characters>
  <Application>Microsoft Office Word</Application>
  <DocSecurity>0</DocSecurity>
  <Lines>147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Eberharde</dc:creator>
  <cp:keywords/>
  <dc:description/>
  <cp:lastModifiedBy>Gatis Silovs</cp:lastModifiedBy>
  <cp:revision>456</cp:revision>
  <cp:lastPrinted>2018-06-12T12:46:00Z</cp:lastPrinted>
  <dcterms:created xsi:type="dcterms:W3CDTF">2020-04-01T16:01:00Z</dcterms:created>
  <dcterms:modified xsi:type="dcterms:W3CDTF">2020-06-11T14:17:00Z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0x01010053C91C8C6449134180501A420469FE7E</vt:lpwstr>
  </property>
</Properties>
</file>