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84ECE" w14:textId="77777777" w:rsidR="000F6149" w:rsidRPr="008177DF" w:rsidRDefault="000F6149" w:rsidP="000F6149">
      <w:pPr>
        <w:keepNext/>
        <w:suppressAutoHyphens/>
        <w:autoSpaceDN w:val="0"/>
        <w:spacing w:after="0" w:line="240" w:lineRule="auto"/>
        <w:ind w:left="5040" w:firstLine="720"/>
        <w:jc w:val="right"/>
        <w:textAlignment w:val="baseline"/>
        <w:outlineLvl w:val="2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8177DF">
        <w:rPr>
          <w:rFonts w:ascii="Times New Roman" w:eastAsia="Times New Roman" w:hAnsi="Times New Roman" w:cs="Times New Roman"/>
          <w:iCs/>
          <w:sz w:val="24"/>
          <w:szCs w:val="24"/>
        </w:rPr>
        <w:t>Projekts</w:t>
      </w:r>
    </w:p>
    <w:p w14:paraId="540414F8" w14:textId="77777777" w:rsidR="000F6149" w:rsidRPr="008177DF" w:rsidRDefault="000F6149" w:rsidP="000F61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BA549A8" w14:textId="2EE1D812" w:rsidR="000F6149" w:rsidRPr="008177DF" w:rsidRDefault="000F6149" w:rsidP="000F61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77D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177D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177DF">
        <w:rPr>
          <w:rFonts w:ascii="Times New Roman" w:eastAsia="Times New Roman" w:hAnsi="Times New Roman" w:cs="Times New Roman"/>
          <w:sz w:val="24"/>
          <w:szCs w:val="24"/>
        </w:rPr>
        <w:t>.gada</w:t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  <w:t>Rīkojums Nr.</w:t>
      </w:r>
    </w:p>
    <w:p w14:paraId="4F078A85" w14:textId="77777777" w:rsidR="000F6149" w:rsidRPr="008177DF" w:rsidRDefault="000F6149" w:rsidP="008177DF">
      <w:p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77DF">
        <w:rPr>
          <w:rFonts w:ascii="Times New Roman" w:eastAsia="Times New Roman" w:hAnsi="Times New Roman" w:cs="Times New Roman"/>
          <w:sz w:val="24"/>
          <w:szCs w:val="24"/>
        </w:rPr>
        <w:t>Rīgā</w:t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  <w:t>(prot. Nr.    )</w:t>
      </w:r>
    </w:p>
    <w:p w14:paraId="6A728FEE" w14:textId="1194F49E" w:rsidR="000F6149" w:rsidRPr="00757A39" w:rsidRDefault="000F6149" w:rsidP="000F6149">
      <w:pPr>
        <w:suppressAutoHyphens/>
        <w:autoSpaceDN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A39">
        <w:rPr>
          <w:rFonts w:ascii="Times New Roman" w:eastAsia="Times New Roman" w:hAnsi="Times New Roman" w:cs="Times New Roman"/>
          <w:b/>
          <w:sz w:val="24"/>
          <w:szCs w:val="24"/>
        </w:rPr>
        <w:t>Par valst</w:t>
      </w:r>
      <w:r w:rsidR="00076014" w:rsidRPr="00757A39">
        <w:rPr>
          <w:rFonts w:ascii="Times New Roman" w:eastAsia="Times New Roman" w:hAnsi="Times New Roman" w:cs="Times New Roman"/>
          <w:b/>
          <w:sz w:val="24"/>
          <w:szCs w:val="24"/>
        </w:rPr>
        <w:t>ij piekrītošo</w:t>
      </w:r>
      <w:r w:rsidRPr="00757A39">
        <w:rPr>
          <w:rFonts w:ascii="Times New Roman" w:eastAsia="Times New Roman" w:hAnsi="Times New Roman" w:cs="Times New Roman"/>
          <w:b/>
          <w:sz w:val="24"/>
          <w:szCs w:val="24"/>
        </w:rPr>
        <w:t xml:space="preserve"> nekustam</w:t>
      </w:r>
      <w:r w:rsidR="00076014" w:rsidRPr="00757A39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757A39">
        <w:rPr>
          <w:rFonts w:ascii="Times New Roman" w:eastAsia="Times New Roman" w:hAnsi="Times New Roman" w:cs="Times New Roman"/>
          <w:b/>
          <w:sz w:val="24"/>
          <w:szCs w:val="24"/>
        </w:rPr>
        <w:t xml:space="preserve"> īpašum</w:t>
      </w:r>
      <w:r w:rsidR="00076014" w:rsidRPr="00757A39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757A39">
        <w:rPr>
          <w:rFonts w:ascii="Times New Roman" w:eastAsia="Times New Roman" w:hAnsi="Times New Roman" w:cs="Times New Roman"/>
          <w:b/>
          <w:sz w:val="24"/>
          <w:szCs w:val="24"/>
        </w:rPr>
        <w:t xml:space="preserve"> nodošanu </w:t>
      </w:r>
      <w:r w:rsidR="00076014" w:rsidRPr="00757A39">
        <w:rPr>
          <w:rFonts w:ascii="Times New Roman" w:hAnsi="Times New Roman" w:cs="Times New Roman"/>
          <w:b/>
          <w:sz w:val="24"/>
          <w:szCs w:val="24"/>
        </w:rPr>
        <w:t xml:space="preserve">Ogres </w:t>
      </w:r>
      <w:r w:rsidRPr="00757A39">
        <w:rPr>
          <w:rFonts w:ascii="Times New Roman" w:eastAsia="Times New Roman" w:hAnsi="Times New Roman" w:cs="Times New Roman"/>
          <w:b/>
          <w:sz w:val="24"/>
          <w:szCs w:val="24"/>
        </w:rPr>
        <w:t xml:space="preserve">novada pašvaldības īpašumā </w:t>
      </w:r>
    </w:p>
    <w:p w14:paraId="6465576A" w14:textId="023305F2" w:rsidR="002901EE" w:rsidRPr="0064553F" w:rsidRDefault="0064553F" w:rsidP="0064553F">
      <w:pPr>
        <w:tabs>
          <w:tab w:val="left" w:pos="3119"/>
          <w:tab w:val="left" w:pos="3402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4553F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8D3C6E" w:rsidRPr="0064553F">
        <w:rPr>
          <w:rFonts w:ascii="Times New Roman" w:eastAsia="Times New Roman" w:hAnsi="Times New Roman" w:cs="Times New Roman"/>
          <w:bCs/>
          <w:sz w:val="24"/>
          <w:szCs w:val="24"/>
        </w:rPr>
        <w:t>Saskaņā ar Publiskas personas mantas atsavināšanas likuma 42. panta pirmo daļu, 42.</w:t>
      </w:r>
      <w:r w:rsidR="008D3C6E" w:rsidRPr="0064553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1</w:t>
      </w:r>
      <w:r w:rsidR="008D3C6E" w:rsidRPr="0064553F">
        <w:rPr>
          <w:rFonts w:ascii="Times New Roman" w:eastAsia="Times New Roman" w:hAnsi="Times New Roman" w:cs="Times New Roman"/>
          <w:bCs/>
          <w:sz w:val="24"/>
          <w:szCs w:val="24"/>
        </w:rPr>
        <w:t xml:space="preserve"> un 43. pantu atļaut Finanšu ministrijai nodot bez atlīdzības Ogres novada </w:t>
      </w:r>
      <w:r w:rsidR="008D3C6E" w:rsidRPr="00645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pašvaldības īpašumā </w:t>
      </w:r>
      <w:r w:rsidR="00805445" w:rsidRPr="00645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šādus </w:t>
      </w:r>
      <w:r w:rsidR="008D3C6E" w:rsidRPr="00645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valstij piekrītošo</w:t>
      </w:r>
      <w:r w:rsidR="002901EE" w:rsidRPr="00645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</w:t>
      </w:r>
      <w:r w:rsidR="008D3C6E" w:rsidRPr="00645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nekustamo</w:t>
      </w:r>
      <w:r w:rsidR="002901EE" w:rsidRPr="00645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</w:t>
      </w:r>
      <w:r w:rsidR="008D3C6E" w:rsidRPr="00645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īpašumu</w:t>
      </w:r>
      <w:r w:rsidR="002901EE" w:rsidRPr="00645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s, lai saskaņā ar likuma "Par pašvaldībām" 15. panta pirmo daļu tos izmantotu pašvaldības autonomo funkciju īstenošanai:</w:t>
      </w:r>
    </w:p>
    <w:p w14:paraId="271F19D2" w14:textId="38E39041" w:rsidR="00757A39" w:rsidRDefault="00757A39" w:rsidP="00757A39">
      <w:pPr>
        <w:tabs>
          <w:tab w:val="left" w:pos="3119"/>
          <w:tab w:val="left" w:pos="3402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1.1. n</w:t>
      </w:r>
      <w:r w:rsidR="00E94321" w:rsidRPr="00757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ekustamo īpašumu</w:t>
      </w:r>
      <w:r w:rsidR="000F277E" w:rsidRPr="00757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50E1F" w:rsidRPr="00757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(nekustamā īpašuma kadastra Nr.</w:t>
      </w:r>
      <w:r w:rsidR="00350E1F" w:rsidRPr="00757A39">
        <w:rPr>
          <w:rFonts w:ascii="Times New Roman" w:eastAsia="Calibri" w:hAnsi="Times New Roman" w:cs="Times New Roman"/>
          <w:bCs/>
          <w:sz w:val="24"/>
          <w:szCs w:val="24"/>
        </w:rPr>
        <w:t xml:space="preserve">7401 003 0708) – zemes vienību </w:t>
      </w:r>
      <w:r w:rsidR="00D6653E" w:rsidRPr="00757A39">
        <w:rPr>
          <w:rFonts w:ascii="Times New Roman" w:eastAsia="Calibri" w:hAnsi="Times New Roman" w:cs="Times New Roman"/>
          <w:bCs/>
          <w:sz w:val="24"/>
          <w:szCs w:val="24"/>
        </w:rPr>
        <w:t xml:space="preserve">(zemes vienības kadastra apzīmējums 7401 003 0708) 0,0210 ha platībā </w:t>
      </w:r>
      <w:r w:rsidR="00350E1F" w:rsidRPr="00757A39">
        <w:rPr>
          <w:rFonts w:ascii="Times New Roman" w:eastAsia="Calibri" w:hAnsi="Times New Roman" w:cs="Times New Roman"/>
          <w:bCs/>
          <w:sz w:val="24"/>
          <w:szCs w:val="24"/>
        </w:rPr>
        <w:t>Zvaigžņu ielā 101, Ogrē, Ogres novadā</w:t>
      </w:r>
      <w:r w:rsidR="00EE6C6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EE6C62">
        <w:rPr>
          <w:rFonts w:ascii="Times New Roman" w:eastAsia="Times New Roman" w:hAnsi="Times New Roman" w:cs="Times New Roman"/>
          <w:bCs/>
          <w:sz w:val="24"/>
          <w:szCs w:val="24"/>
        </w:rPr>
        <w:t>kopā ar būvi (asfaltēts laukums)</w:t>
      </w:r>
      <w:r w:rsidR="00E94321" w:rsidRPr="00757A39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21389946" w14:textId="77777777" w:rsidR="003D249E" w:rsidRDefault="00757A39" w:rsidP="003D249E">
      <w:pPr>
        <w:tabs>
          <w:tab w:val="left" w:pos="3119"/>
          <w:tab w:val="left" w:pos="3402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1.2. </w:t>
      </w:r>
      <w:r w:rsidR="00751431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="00E94321" w:rsidRPr="00757A39">
        <w:rPr>
          <w:rFonts w:ascii="Times New Roman" w:eastAsia="Calibri" w:hAnsi="Times New Roman" w:cs="Times New Roman"/>
          <w:bCs/>
          <w:sz w:val="24"/>
          <w:szCs w:val="24"/>
        </w:rPr>
        <w:t>ekustamo īpašumu (nekustamā īpašuma kadastra Nr.</w:t>
      </w:r>
      <w:r w:rsidR="00F819A8" w:rsidRPr="00757A39">
        <w:rPr>
          <w:rFonts w:ascii="Times New Roman" w:eastAsia="Calibri" w:hAnsi="Times New Roman" w:cs="Times New Roman"/>
          <w:bCs/>
          <w:sz w:val="24"/>
          <w:szCs w:val="24"/>
        </w:rPr>
        <w:t xml:space="preserve">7401 003 0687) -  </w:t>
      </w:r>
      <w:r w:rsidR="00FD600E" w:rsidRPr="00757A39">
        <w:rPr>
          <w:rFonts w:ascii="Times New Roman" w:eastAsia="Calibri" w:hAnsi="Times New Roman" w:cs="Times New Roman"/>
          <w:bCs/>
          <w:sz w:val="24"/>
          <w:szCs w:val="24"/>
        </w:rPr>
        <w:t xml:space="preserve">zemes </w:t>
      </w:r>
      <w:r w:rsidR="00072AEB" w:rsidRPr="00757A39">
        <w:rPr>
          <w:rFonts w:ascii="Times New Roman" w:eastAsia="Calibri" w:hAnsi="Times New Roman" w:cs="Times New Roman"/>
          <w:bCs/>
          <w:sz w:val="24"/>
          <w:szCs w:val="24"/>
        </w:rPr>
        <w:t xml:space="preserve">vienību (zemes vienības kadastra apzīmējums </w:t>
      </w:r>
      <w:r w:rsidR="00E4461D" w:rsidRPr="00757A39">
        <w:rPr>
          <w:rFonts w:ascii="Times New Roman" w:eastAsia="Calibri" w:hAnsi="Times New Roman" w:cs="Times New Roman"/>
          <w:bCs/>
          <w:sz w:val="24"/>
          <w:szCs w:val="24"/>
        </w:rPr>
        <w:t xml:space="preserve">7401 003 0687) 0,0132 ha platībā </w:t>
      </w:r>
      <w:r w:rsidR="00F819A8" w:rsidRPr="00757A39">
        <w:rPr>
          <w:rFonts w:ascii="Times New Roman" w:eastAsia="Calibri" w:hAnsi="Times New Roman" w:cs="Times New Roman"/>
          <w:bCs/>
          <w:sz w:val="24"/>
          <w:szCs w:val="24"/>
        </w:rPr>
        <w:t>Īrisu ielā 1A, Ogrē, Ogres novadā</w:t>
      </w:r>
      <w:r w:rsidR="00E4461D" w:rsidRPr="00757A3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BE28ACA" w14:textId="77777777" w:rsidR="003D249E" w:rsidRDefault="008D3C6E" w:rsidP="003D249E">
      <w:pPr>
        <w:tabs>
          <w:tab w:val="left" w:pos="3119"/>
          <w:tab w:val="left" w:pos="3402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45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2.  </w:t>
      </w:r>
      <w:r w:rsidR="00805445" w:rsidRPr="00645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Ogres </w:t>
      </w:r>
      <w:r w:rsidRPr="00645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novada pašvaldībai </w:t>
      </w:r>
      <w:r w:rsidR="00805445" w:rsidRPr="00645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šā rīkojuma 1.punktā minētos nekustamos īpašumus </w:t>
      </w:r>
      <w:r w:rsidRPr="00645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bez atlīdzības nodot valstij, ja t</w:t>
      </w:r>
      <w:r w:rsidR="00805445" w:rsidRPr="00645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ie </w:t>
      </w:r>
      <w:r w:rsidRPr="00645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vairs netiek izmantot</w:t>
      </w:r>
      <w:r w:rsidR="00805445" w:rsidRPr="00645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645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šā rīkojuma 1.punktā minēto funkciju īstenošanai.</w:t>
      </w:r>
      <w:r w:rsidR="003D24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3E61885" w14:textId="77777777" w:rsidR="003D249E" w:rsidRDefault="008D3C6E" w:rsidP="003D249E">
      <w:pPr>
        <w:tabs>
          <w:tab w:val="left" w:pos="3119"/>
          <w:tab w:val="left" w:pos="3402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45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3. Pilnvarot </w:t>
      </w:r>
      <w:r w:rsidR="00805445" w:rsidRPr="006455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Ogres</w:t>
      </w:r>
      <w:r w:rsidRPr="006455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novada pašvaldību parakstīt nostiprinājuma lūgumu par </w:t>
      </w:r>
      <w:r w:rsidR="00805445" w:rsidRPr="006455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šā rīkojuma </w:t>
      </w:r>
      <w:r w:rsidR="00EA544B" w:rsidRPr="006455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1.punktā minēto</w:t>
      </w:r>
      <w:r w:rsidRPr="006455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A544B" w:rsidRPr="006455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nekustamo </w:t>
      </w:r>
      <w:r w:rsidRPr="006455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īpašum</w:t>
      </w:r>
      <w:r w:rsidR="00EA544B" w:rsidRPr="006455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 </w:t>
      </w:r>
      <w:r w:rsidRPr="006455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ierakstīšanu zemesgrāmatā uz valsts vārda Finanšu ministrijas personā, kā arī veikt citas nepieciešamās darbības </w:t>
      </w:r>
      <w:r w:rsidR="00EA544B" w:rsidRPr="006455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nekustamo īpašumu</w:t>
      </w:r>
      <w:r w:rsidRPr="006455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ierakstīšanai zemesgrāmatā.</w:t>
      </w:r>
    </w:p>
    <w:p w14:paraId="71E4AE95" w14:textId="77777777" w:rsidR="003D249E" w:rsidRDefault="008D3C6E" w:rsidP="003D249E">
      <w:pPr>
        <w:tabs>
          <w:tab w:val="left" w:pos="3119"/>
          <w:tab w:val="left" w:pos="3402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45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4. </w:t>
      </w:r>
      <w:r w:rsidR="00EA544B" w:rsidRPr="00645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Ogres</w:t>
      </w:r>
      <w:r w:rsidRPr="00645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novada pašvaldībai, nostiprinot zemesgrāmatā īpašuma tiesības uz </w:t>
      </w:r>
      <w:r w:rsidR="00EA544B" w:rsidRPr="00645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nekustamajiem īpašumiem</w:t>
      </w:r>
      <w:r w:rsidRPr="00645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3D24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42783C7F" w14:textId="77777777" w:rsidR="003D249E" w:rsidRDefault="008D3C6E" w:rsidP="003D249E">
      <w:pPr>
        <w:tabs>
          <w:tab w:val="left" w:pos="3119"/>
          <w:tab w:val="left" w:pos="3402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45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4.1. ierakstīt </w:t>
      </w:r>
      <w:r w:rsidR="005E421D" w:rsidRPr="00645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nekustamos īpašumus</w:t>
      </w:r>
      <w:r w:rsidRPr="00645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zemesgrāmatā uz valsts vārda Finanšu ministrijas personā vienlaikus ar </w:t>
      </w:r>
      <w:r w:rsidR="005E421D" w:rsidRPr="00645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Ogres</w:t>
      </w:r>
      <w:r w:rsidRPr="00645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novada pašvaldības īpašuma tiesību nostiprināšanu;</w:t>
      </w:r>
      <w:r w:rsidR="003D24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1ECD80C" w14:textId="77777777" w:rsidR="003D249E" w:rsidRDefault="008D3C6E" w:rsidP="003D249E">
      <w:pPr>
        <w:tabs>
          <w:tab w:val="left" w:pos="3119"/>
          <w:tab w:val="left" w:pos="3402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45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4.2. norādīt, ka īpašuma tiesības nostiprinātas uz laiku, kamēr </w:t>
      </w:r>
      <w:r w:rsidR="005E421D" w:rsidRPr="00645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Ogres</w:t>
      </w:r>
      <w:r w:rsidRPr="00645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novada pašvaldība nodrošina </w:t>
      </w:r>
      <w:r w:rsidRPr="0064553F">
        <w:rPr>
          <w:rFonts w:ascii="Times New Roman" w:eastAsia="Times New Roman" w:hAnsi="Times New Roman" w:cs="Times New Roman"/>
          <w:bCs/>
          <w:sz w:val="24"/>
          <w:szCs w:val="24"/>
        </w:rPr>
        <w:t>šā rīkojuma 1. punktā minēto funkciju īstenošanu;</w:t>
      </w:r>
      <w:r w:rsidR="003D24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549658FD" w14:textId="77777777" w:rsidR="003D249E" w:rsidRDefault="008D3C6E" w:rsidP="003D249E">
      <w:pPr>
        <w:tabs>
          <w:tab w:val="left" w:pos="3119"/>
          <w:tab w:val="left" w:pos="3402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4553F">
        <w:rPr>
          <w:rFonts w:ascii="Times New Roman" w:eastAsia="Times New Roman" w:hAnsi="Times New Roman" w:cs="Times New Roman"/>
          <w:bCs/>
          <w:sz w:val="24"/>
          <w:szCs w:val="24"/>
        </w:rPr>
        <w:t xml:space="preserve">4.3. ierakstīt atzīmi par aizliegumu atsavināt </w:t>
      </w:r>
      <w:r w:rsidR="005E421D" w:rsidRPr="0064553F">
        <w:rPr>
          <w:rFonts w:ascii="Times New Roman" w:eastAsia="Times New Roman" w:hAnsi="Times New Roman" w:cs="Times New Roman"/>
          <w:bCs/>
          <w:sz w:val="24"/>
          <w:szCs w:val="24"/>
        </w:rPr>
        <w:t xml:space="preserve">nekustamos īpašumus </w:t>
      </w:r>
      <w:r w:rsidRPr="0064553F">
        <w:rPr>
          <w:rFonts w:ascii="Times New Roman" w:eastAsia="Times New Roman" w:hAnsi="Times New Roman" w:cs="Times New Roman"/>
          <w:bCs/>
          <w:sz w:val="24"/>
          <w:szCs w:val="24"/>
        </w:rPr>
        <w:t>un apgrūtināt to</w:t>
      </w:r>
      <w:r w:rsidR="005E421D" w:rsidRPr="0064553F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64553F">
        <w:rPr>
          <w:rFonts w:ascii="Times New Roman" w:eastAsia="Times New Roman" w:hAnsi="Times New Roman" w:cs="Times New Roman"/>
          <w:bCs/>
          <w:sz w:val="24"/>
          <w:szCs w:val="24"/>
        </w:rPr>
        <w:t xml:space="preserve"> ar hipotēku.</w:t>
      </w:r>
      <w:r w:rsidR="003D24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20FE2C8D" w14:textId="7B71B76A" w:rsidR="008D3C6E" w:rsidRPr="003D249E" w:rsidRDefault="008D3C6E" w:rsidP="003D249E">
      <w:pPr>
        <w:tabs>
          <w:tab w:val="left" w:pos="3119"/>
          <w:tab w:val="left" w:pos="3402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4553F">
        <w:rPr>
          <w:rFonts w:ascii="Times New Roman" w:eastAsia="Times New Roman" w:hAnsi="Times New Roman" w:cs="Times New Roman"/>
          <w:bCs/>
          <w:sz w:val="24"/>
          <w:szCs w:val="24"/>
        </w:rPr>
        <w:t xml:space="preserve">5. Šā rīkojuma 4.3. apakšpunktā minēto aizliegumu – apgrūtināt </w:t>
      </w:r>
      <w:r w:rsidR="0064553F" w:rsidRPr="0064553F">
        <w:rPr>
          <w:rFonts w:ascii="Times New Roman" w:eastAsia="Times New Roman" w:hAnsi="Times New Roman" w:cs="Times New Roman"/>
          <w:bCs/>
          <w:sz w:val="24"/>
          <w:szCs w:val="24"/>
        </w:rPr>
        <w:t>nekustamos īpašumus</w:t>
      </w:r>
      <w:r w:rsidRPr="0064553F">
        <w:rPr>
          <w:rFonts w:ascii="Times New Roman" w:eastAsia="Times New Roman" w:hAnsi="Times New Roman" w:cs="Times New Roman"/>
          <w:bCs/>
          <w:sz w:val="24"/>
          <w:szCs w:val="24"/>
        </w:rPr>
        <w:t xml:space="preserve"> ar hipotēku – nepiemēro, ja </w:t>
      </w:r>
      <w:r w:rsidR="0064553F" w:rsidRPr="0064553F">
        <w:rPr>
          <w:rFonts w:ascii="Times New Roman" w:eastAsia="Times New Roman" w:hAnsi="Times New Roman" w:cs="Times New Roman"/>
          <w:bCs/>
          <w:sz w:val="24"/>
          <w:szCs w:val="24"/>
        </w:rPr>
        <w:t>tie</w:t>
      </w:r>
      <w:r w:rsidRPr="0064553F">
        <w:rPr>
          <w:rFonts w:ascii="Times New Roman" w:eastAsia="Times New Roman" w:hAnsi="Times New Roman" w:cs="Times New Roman"/>
          <w:bCs/>
          <w:sz w:val="24"/>
          <w:szCs w:val="24"/>
        </w:rPr>
        <w:t xml:space="preserve"> tiek ieķīlāt</w:t>
      </w:r>
      <w:r w:rsidR="0064553F" w:rsidRPr="0064553F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64553F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labu valstij (Valsts kases personā), lai saņemtu Eiropas Savienības fondu atbalstu.</w:t>
      </w:r>
    </w:p>
    <w:p w14:paraId="1C64026D" w14:textId="42012590" w:rsidR="003C61BD" w:rsidRPr="0064553F" w:rsidRDefault="003C61BD" w:rsidP="008177DF">
      <w:pPr>
        <w:suppressAutoHyphens/>
        <w:autoSpaceDN w:val="0"/>
        <w:spacing w:after="6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</w:pPr>
    </w:p>
    <w:p w14:paraId="7863B745" w14:textId="66CBF233" w:rsid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47ABC64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6149">
        <w:rPr>
          <w:rFonts w:ascii="Times New Roman" w:eastAsia="Times New Roman" w:hAnsi="Times New Roman" w:cs="Times New Roman"/>
          <w:sz w:val="24"/>
          <w:szCs w:val="24"/>
        </w:rPr>
        <w:t>Ministru prezidents</w:t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  <w:t>A.K.Kariņš</w:t>
      </w:r>
    </w:p>
    <w:p w14:paraId="139A1894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9ADADD9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6149">
        <w:rPr>
          <w:rFonts w:ascii="Times New Roman" w:eastAsia="Times New Roman" w:hAnsi="Times New Roman" w:cs="Times New Roman"/>
          <w:sz w:val="24"/>
          <w:szCs w:val="24"/>
        </w:rPr>
        <w:t>Finanšu ministrs</w:t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  <w:t>J.Reirs</w:t>
      </w:r>
    </w:p>
    <w:p w14:paraId="36F32DA2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A2A647D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6149">
        <w:rPr>
          <w:rFonts w:ascii="Times New Roman" w:eastAsia="Times New Roman" w:hAnsi="Times New Roman" w:cs="Times New Roman"/>
          <w:sz w:val="24"/>
          <w:szCs w:val="24"/>
        </w:rPr>
        <w:t>Iesniedzējs:</w:t>
      </w:r>
    </w:p>
    <w:p w14:paraId="375DD193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6149">
        <w:rPr>
          <w:rFonts w:ascii="Times New Roman" w:eastAsia="Times New Roman" w:hAnsi="Times New Roman" w:cs="Times New Roman"/>
          <w:sz w:val="24"/>
          <w:szCs w:val="24"/>
        </w:rPr>
        <w:t>Finanšu ministrs</w:t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  <w:t>J.Reirs</w:t>
      </w:r>
    </w:p>
    <w:p w14:paraId="253DB6CA" w14:textId="77777777" w:rsidR="000F6149" w:rsidRPr="000F6149" w:rsidRDefault="000F6149" w:rsidP="000F614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76C9C9C6" w14:textId="77777777" w:rsidR="00416DDB" w:rsidRDefault="00416DDB"/>
    <w:sectPr w:rsidR="00416DDB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5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96375" w14:textId="77777777" w:rsidR="003559BC" w:rsidRDefault="003559BC" w:rsidP="000F6149">
      <w:pPr>
        <w:spacing w:after="0" w:line="240" w:lineRule="auto"/>
      </w:pPr>
      <w:r>
        <w:separator/>
      </w:r>
    </w:p>
  </w:endnote>
  <w:endnote w:type="continuationSeparator" w:id="0">
    <w:p w14:paraId="2563FC76" w14:textId="77777777" w:rsidR="003559BC" w:rsidRDefault="003559BC" w:rsidP="000F6149">
      <w:pPr>
        <w:spacing w:after="0" w:line="240" w:lineRule="auto"/>
      </w:pPr>
      <w:r>
        <w:continuationSeparator/>
      </w:r>
    </w:p>
  </w:endnote>
  <w:endnote w:type="continuationNotice" w:id="1">
    <w:p w14:paraId="2CF6A132" w14:textId="77777777" w:rsidR="003559BC" w:rsidRDefault="003559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B3C82" w14:textId="77777777" w:rsidR="005E2813" w:rsidRDefault="00FA6ED1">
    <w:pPr>
      <w:spacing w:after="120"/>
      <w:jc w:val="both"/>
      <w:rPr>
        <w:sz w:val="20"/>
      </w:rPr>
    </w:pPr>
    <w:r>
      <w:rPr>
        <w:sz w:val="20"/>
      </w:rPr>
      <w:t>FMRik_240417_MRaina60A</w:t>
    </w:r>
  </w:p>
  <w:p w14:paraId="788D0830" w14:textId="77777777" w:rsidR="005E2813" w:rsidRDefault="00355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ABCAC" w14:textId="77777777" w:rsidR="005E2813" w:rsidRDefault="003559BC">
    <w:pPr>
      <w:spacing w:after="120"/>
      <w:jc w:val="both"/>
      <w:rPr>
        <w:sz w:val="20"/>
      </w:rPr>
    </w:pPr>
  </w:p>
  <w:p w14:paraId="38D4E55B" w14:textId="6D7DCB18" w:rsidR="005E2813" w:rsidRPr="00190AFE" w:rsidRDefault="00FA6ED1">
    <w:pPr>
      <w:spacing w:after="120"/>
      <w:jc w:val="both"/>
      <w:rPr>
        <w:rFonts w:ascii="Times New Roman" w:hAnsi="Times New Roman" w:cs="Times New Roman"/>
        <w:sz w:val="20"/>
      </w:rPr>
    </w:pPr>
    <w:r w:rsidRPr="00190AFE">
      <w:rPr>
        <w:rFonts w:ascii="Times New Roman" w:hAnsi="Times New Roman" w:cs="Times New Roman"/>
        <w:sz w:val="20"/>
      </w:rPr>
      <w:t>FMRik_</w:t>
    </w:r>
    <w:r w:rsidR="00414D31">
      <w:rPr>
        <w:rFonts w:ascii="Times New Roman" w:hAnsi="Times New Roman" w:cs="Times New Roman"/>
        <w:sz w:val="20"/>
      </w:rPr>
      <w:t>25</w:t>
    </w:r>
    <w:r w:rsidR="003E1ACB">
      <w:rPr>
        <w:rFonts w:ascii="Times New Roman" w:hAnsi="Times New Roman" w:cs="Times New Roman"/>
        <w:sz w:val="20"/>
      </w:rPr>
      <w:t>05</w:t>
    </w:r>
    <w:r w:rsidR="00B46D46" w:rsidRPr="00190AFE">
      <w:rPr>
        <w:rFonts w:ascii="Times New Roman" w:hAnsi="Times New Roman" w:cs="Times New Roman"/>
        <w:sz w:val="20"/>
      </w:rPr>
      <w:t>20</w:t>
    </w:r>
    <w:r w:rsidRPr="00190AFE">
      <w:rPr>
        <w:rFonts w:ascii="Times New Roman" w:hAnsi="Times New Roman" w:cs="Times New Roman"/>
        <w:sz w:val="20"/>
      </w:rPr>
      <w:t>_</w:t>
    </w:r>
    <w:r w:rsidR="003E1ACB">
      <w:rPr>
        <w:rFonts w:ascii="Times New Roman" w:hAnsi="Times New Roman" w:cs="Times New Roman"/>
        <w:sz w:val="20"/>
      </w:rPr>
      <w:t>Ogre</w:t>
    </w:r>
  </w:p>
  <w:p w14:paraId="5A6FA9DA" w14:textId="77777777" w:rsidR="005E2813" w:rsidRDefault="003559BC">
    <w:pPr>
      <w:spacing w:after="120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63EC4" w14:textId="77777777" w:rsidR="003559BC" w:rsidRDefault="003559BC" w:rsidP="000F6149">
      <w:pPr>
        <w:spacing w:after="0" w:line="240" w:lineRule="auto"/>
      </w:pPr>
      <w:r>
        <w:separator/>
      </w:r>
    </w:p>
  </w:footnote>
  <w:footnote w:type="continuationSeparator" w:id="0">
    <w:p w14:paraId="25874356" w14:textId="77777777" w:rsidR="003559BC" w:rsidRDefault="003559BC" w:rsidP="000F6149">
      <w:pPr>
        <w:spacing w:after="0" w:line="240" w:lineRule="auto"/>
      </w:pPr>
      <w:r>
        <w:continuationSeparator/>
      </w:r>
    </w:p>
  </w:footnote>
  <w:footnote w:type="continuationNotice" w:id="1">
    <w:p w14:paraId="1173913C" w14:textId="77777777" w:rsidR="003559BC" w:rsidRDefault="003559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18CD2" w14:textId="77777777" w:rsidR="005E2813" w:rsidRDefault="00FA6ED1">
    <w:pPr>
      <w:pStyle w:val="Header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B06625" wp14:editId="3E4B638C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36BDFC" w14:textId="77777777" w:rsidR="005E2813" w:rsidRDefault="00FA6ED1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4B066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" filled="f" stroked="f">
              <v:textbox style="mso-fit-shape-to-text:t" inset="0,0,0,0">
                <w:txbxContent>
                  <w:p w14:paraId="6D36BDFC" w14:textId="77777777" w:rsidR="005E2813" w:rsidRDefault="00FA6ED1"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23BBE"/>
    <w:multiLevelType w:val="multilevel"/>
    <w:tmpl w:val="DF929C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55765759"/>
    <w:multiLevelType w:val="multilevel"/>
    <w:tmpl w:val="07C45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9463251"/>
    <w:multiLevelType w:val="hybridMultilevel"/>
    <w:tmpl w:val="EF449566"/>
    <w:lvl w:ilvl="0" w:tplc="FCAE349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49"/>
    <w:rsid w:val="00054028"/>
    <w:rsid w:val="00072AEB"/>
    <w:rsid w:val="00076014"/>
    <w:rsid w:val="00093B7F"/>
    <w:rsid w:val="000C1E0B"/>
    <w:rsid w:val="000E1BE7"/>
    <w:rsid w:val="000F277E"/>
    <w:rsid w:val="000F43D2"/>
    <w:rsid w:val="000F6149"/>
    <w:rsid w:val="00101ACB"/>
    <w:rsid w:val="00190AFE"/>
    <w:rsid w:val="001A6B4B"/>
    <w:rsid w:val="0024649E"/>
    <w:rsid w:val="00274F08"/>
    <w:rsid w:val="002901EE"/>
    <w:rsid w:val="002934EE"/>
    <w:rsid w:val="00296E28"/>
    <w:rsid w:val="002B3DF9"/>
    <w:rsid w:val="00350E1F"/>
    <w:rsid w:val="003559BC"/>
    <w:rsid w:val="00375CDA"/>
    <w:rsid w:val="00382D00"/>
    <w:rsid w:val="00384EB9"/>
    <w:rsid w:val="003A3798"/>
    <w:rsid w:val="003B6B29"/>
    <w:rsid w:val="003C61BD"/>
    <w:rsid w:val="003D249E"/>
    <w:rsid w:val="003E1ACB"/>
    <w:rsid w:val="003E51AF"/>
    <w:rsid w:val="003F63D6"/>
    <w:rsid w:val="00414D31"/>
    <w:rsid w:val="00416DDB"/>
    <w:rsid w:val="0042180F"/>
    <w:rsid w:val="00463C4A"/>
    <w:rsid w:val="00481163"/>
    <w:rsid w:val="004D220F"/>
    <w:rsid w:val="00507896"/>
    <w:rsid w:val="00544181"/>
    <w:rsid w:val="00551F16"/>
    <w:rsid w:val="00556C53"/>
    <w:rsid w:val="00586A05"/>
    <w:rsid w:val="005E421D"/>
    <w:rsid w:val="0064553F"/>
    <w:rsid w:val="00687DA8"/>
    <w:rsid w:val="006F56B5"/>
    <w:rsid w:val="00751431"/>
    <w:rsid w:val="00757A39"/>
    <w:rsid w:val="0076305A"/>
    <w:rsid w:val="007912F7"/>
    <w:rsid w:val="00805445"/>
    <w:rsid w:val="008177DF"/>
    <w:rsid w:val="008216A9"/>
    <w:rsid w:val="00834CEB"/>
    <w:rsid w:val="00860234"/>
    <w:rsid w:val="008A0588"/>
    <w:rsid w:val="008A414C"/>
    <w:rsid w:val="008D3C6E"/>
    <w:rsid w:val="008E29C8"/>
    <w:rsid w:val="008F1F3E"/>
    <w:rsid w:val="00903195"/>
    <w:rsid w:val="00906408"/>
    <w:rsid w:val="00926429"/>
    <w:rsid w:val="009341AF"/>
    <w:rsid w:val="00954A31"/>
    <w:rsid w:val="00992A6B"/>
    <w:rsid w:val="009F356D"/>
    <w:rsid w:val="00A2486D"/>
    <w:rsid w:val="00A50AC3"/>
    <w:rsid w:val="00A67CD9"/>
    <w:rsid w:val="00A8397E"/>
    <w:rsid w:val="00A866C7"/>
    <w:rsid w:val="00AA7589"/>
    <w:rsid w:val="00AE20C5"/>
    <w:rsid w:val="00B21CC6"/>
    <w:rsid w:val="00B30A59"/>
    <w:rsid w:val="00B46B7D"/>
    <w:rsid w:val="00B46D46"/>
    <w:rsid w:val="00B564F3"/>
    <w:rsid w:val="00B625F4"/>
    <w:rsid w:val="00B7040F"/>
    <w:rsid w:val="00B706E6"/>
    <w:rsid w:val="00C30D21"/>
    <w:rsid w:val="00C42BC4"/>
    <w:rsid w:val="00C517E3"/>
    <w:rsid w:val="00C73B4B"/>
    <w:rsid w:val="00CA2D59"/>
    <w:rsid w:val="00CF26E9"/>
    <w:rsid w:val="00D42244"/>
    <w:rsid w:val="00D64F53"/>
    <w:rsid w:val="00D6653E"/>
    <w:rsid w:val="00D719A0"/>
    <w:rsid w:val="00DE2DBC"/>
    <w:rsid w:val="00E4071A"/>
    <w:rsid w:val="00E4461D"/>
    <w:rsid w:val="00E7708B"/>
    <w:rsid w:val="00E94321"/>
    <w:rsid w:val="00EA3413"/>
    <w:rsid w:val="00EA544B"/>
    <w:rsid w:val="00EB7459"/>
    <w:rsid w:val="00EB76B8"/>
    <w:rsid w:val="00EE6C62"/>
    <w:rsid w:val="00F477D9"/>
    <w:rsid w:val="00F50687"/>
    <w:rsid w:val="00F819A8"/>
    <w:rsid w:val="00FA6DFE"/>
    <w:rsid w:val="00FA6ED1"/>
    <w:rsid w:val="00FB48BD"/>
    <w:rsid w:val="00FC5603"/>
    <w:rsid w:val="00FD12F2"/>
    <w:rsid w:val="00FD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CC611"/>
  <w15:chartTrackingRefBased/>
  <w15:docId w15:val="{DD088CF6-7BE3-463B-B291-D9C5F59C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F6149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0F6149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rsid w:val="000F6149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0F6149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0F6149"/>
  </w:style>
  <w:style w:type="character" w:styleId="Hyperlink">
    <w:name w:val="Hyperlink"/>
    <w:basedOn w:val="DefaultParagraphFont"/>
    <w:uiPriority w:val="99"/>
    <w:unhideWhenUsed/>
    <w:rsid w:val="00101ACB"/>
    <w:rPr>
      <w:color w:val="0000FF"/>
      <w:u w:val="single"/>
    </w:rPr>
  </w:style>
  <w:style w:type="paragraph" w:styleId="NoSpacing">
    <w:name w:val="No Spacing"/>
    <w:uiPriority w:val="1"/>
    <w:qFormat/>
    <w:rsid w:val="00B21C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3C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6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B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B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24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4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48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Vita Bružas, VNĪ Tiesību aktu daļas vadītāj p.i,</Vad_x012b_t_x0101_js>
    <TAP xmlns="8a8406e0-fd3e-4c97-9c6b-df4e1c510b77">52</TAP>
    <Kategorija xmlns="2e5bb04e-596e-45bd-9003-43ca78b1ba16">MK rīkojuma projekts</Kategorij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92E97-33BE-4E72-96F9-F113E5497F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57990E-9EB8-41B4-B59E-6F5890FAF4C0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3.xml><?xml version="1.0" encoding="utf-8"?>
<ds:datastoreItem xmlns:ds="http://schemas.openxmlformats.org/officeDocument/2006/customXml" ds:itemID="{BF1774BF-3F24-4383-A3A0-E43C11D9C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40F02B-CD0D-44B6-8EF5-ABFC4772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1420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valstij piekrītošo nekustamo īpašumu nodošanu Ogres novada pašvaldības īpašumā"</vt:lpstr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valstij piekrītošo nekustamo īpašumu nodošanu Ogres novada pašvaldības īpašumā"</dc:title>
  <dc:subject/>
  <dc:creator>Līga Rozenberga, VNĪ Tiesību aktu daļas tiesību aktu speciāliste</dc:creator>
  <cp:keywords/>
  <dc:description>Liga.Rozenberga@vni.lv
67024608;
mara.denisova@vni.lv, 25600849</dc:description>
  <cp:lastModifiedBy>Inguna Dancīte</cp:lastModifiedBy>
  <cp:revision>2</cp:revision>
  <dcterms:created xsi:type="dcterms:W3CDTF">2020-06-01T07:07:00Z</dcterms:created>
  <dcterms:modified xsi:type="dcterms:W3CDTF">2020-06-01T07:07:00Z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