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D3" w:rsidRPr="00EA4B83" w:rsidRDefault="00D813D3" w:rsidP="00BB4E87">
      <w:pPr>
        <w:jc w:val="center"/>
        <w:rPr>
          <w:b/>
          <w:color w:val="auto"/>
        </w:rPr>
      </w:pPr>
    </w:p>
    <w:p w:rsidR="00AF5A62" w:rsidRDefault="00AF5A62" w:rsidP="00BB4E87">
      <w:pPr>
        <w:jc w:val="center"/>
        <w:rPr>
          <w:b/>
          <w:color w:val="auto"/>
        </w:rPr>
      </w:pPr>
    </w:p>
    <w:p w:rsidR="000C7EFF" w:rsidRPr="00EA4B83" w:rsidRDefault="00BB4E87" w:rsidP="00BB4E87">
      <w:pPr>
        <w:jc w:val="center"/>
        <w:rPr>
          <w:b/>
          <w:color w:val="auto"/>
        </w:rPr>
      </w:pPr>
      <w:r w:rsidRPr="00EA4B83">
        <w:rPr>
          <w:b/>
          <w:color w:val="auto"/>
        </w:rPr>
        <w:t>Li</w:t>
      </w:r>
      <w:r w:rsidR="00EA4B83">
        <w:rPr>
          <w:b/>
          <w:color w:val="auto"/>
        </w:rPr>
        <w:t>kumprojekta “Grozījumi</w:t>
      </w:r>
      <w:r w:rsidR="00CA17B9" w:rsidRPr="00EA4B83">
        <w:rPr>
          <w:b/>
          <w:color w:val="auto"/>
        </w:rPr>
        <w:t xml:space="preserve"> Administratīvās atbildības likumā</w:t>
      </w:r>
      <w:r w:rsidRPr="00EA4B83">
        <w:rPr>
          <w:b/>
          <w:color w:val="auto"/>
        </w:rPr>
        <w:t xml:space="preserve">” </w:t>
      </w:r>
      <w:r w:rsidR="00E203EE" w:rsidRPr="00EA4B83">
        <w:rPr>
          <w:b/>
          <w:color w:val="auto"/>
        </w:rPr>
        <w:t>sākotnējās ietekmes novērtējuma ziņojums (anotācija)</w:t>
      </w:r>
    </w:p>
    <w:p w:rsidR="00D813D3" w:rsidRPr="00EA4B83" w:rsidRDefault="00D813D3" w:rsidP="005616CA">
      <w:pPr>
        <w:shd w:val="clear" w:color="auto" w:fill="FFFFFF"/>
        <w:rPr>
          <w:color w:val="auto"/>
        </w:rPr>
      </w:pPr>
    </w:p>
    <w:tbl>
      <w:tblPr>
        <w:tblStyle w:val="a"/>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383"/>
        <w:gridCol w:w="11"/>
      </w:tblGrid>
      <w:tr w:rsidR="00EA4B83" w:rsidRPr="00EA4B83" w:rsidTr="00CA17B9">
        <w:tc>
          <w:tcPr>
            <w:tcW w:w="8508" w:type="dxa"/>
            <w:gridSpan w:val="3"/>
            <w:tcBorders>
              <w:top w:val="single" w:sz="4" w:space="0" w:color="000000"/>
              <w:left w:val="single" w:sz="4" w:space="0" w:color="000000"/>
              <w:bottom w:val="single" w:sz="4" w:space="0" w:color="000000"/>
              <w:right w:val="single" w:sz="4" w:space="0" w:color="000000"/>
            </w:tcBorders>
            <w:shd w:val="clear" w:color="auto" w:fill="FFFFFF"/>
          </w:tcPr>
          <w:p w:rsidR="000C7EFF" w:rsidRPr="00EA4B83" w:rsidRDefault="00E203EE">
            <w:pPr>
              <w:jc w:val="center"/>
              <w:rPr>
                <w:rFonts w:ascii="Times New Roman" w:hAnsi="Times New Roman" w:cs="Times New Roman"/>
                <w:b/>
                <w:color w:val="auto"/>
              </w:rPr>
            </w:pPr>
            <w:r w:rsidRPr="00EA4B83">
              <w:rPr>
                <w:rFonts w:ascii="Times New Roman" w:hAnsi="Times New Roman" w:cs="Times New Roman"/>
                <w:b/>
                <w:color w:val="auto"/>
              </w:rPr>
              <w:t xml:space="preserve">Tiesību akta projekta anotācijas kopsavilkums </w:t>
            </w:r>
          </w:p>
        </w:tc>
      </w:tr>
      <w:tr w:rsidR="00EA4B83" w:rsidRPr="00EA4B83" w:rsidTr="00635918">
        <w:trPr>
          <w:gridAfter w:val="1"/>
          <w:wAfter w:w="11" w:type="dxa"/>
          <w:trHeight w:val="878"/>
        </w:trPr>
        <w:tc>
          <w:tcPr>
            <w:tcW w:w="3114" w:type="dxa"/>
            <w:tcBorders>
              <w:top w:val="single" w:sz="4" w:space="0" w:color="000000"/>
              <w:left w:val="single" w:sz="4" w:space="0" w:color="000000"/>
              <w:bottom w:val="single" w:sz="4" w:space="0" w:color="000000"/>
              <w:right w:val="single" w:sz="4" w:space="0" w:color="000000"/>
            </w:tcBorders>
            <w:shd w:val="clear" w:color="auto" w:fill="FFFFFF"/>
          </w:tcPr>
          <w:p w:rsidR="000C7EFF" w:rsidRPr="00EA4B83" w:rsidRDefault="00E203EE">
            <w:pPr>
              <w:rPr>
                <w:rFonts w:ascii="Times New Roman" w:hAnsi="Times New Roman" w:cs="Times New Roman"/>
                <w:color w:val="auto"/>
              </w:rPr>
            </w:pPr>
            <w:r w:rsidRPr="00EA4B83">
              <w:rPr>
                <w:rFonts w:ascii="Times New Roman" w:hAnsi="Times New Roman" w:cs="Times New Roman"/>
                <w:color w:val="auto"/>
              </w:rPr>
              <w:t xml:space="preserve">Mērķis, risinājums un projekta spēkā stāšanās laiks </w:t>
            </w:r>
          </w:p>
        </w:tc>
        <w:tc>
          <w:tcPr>
            <w:tcW w:w="5383" w:type="dxa"/>
            <w:tcBorders>
              <w:top w:val="single" w:sz="4" w:space="0" w:color="000000"/>
              <w:left w:val="single" w:sz="4" w:space="0" w:color="000000"/>
              <w:bottom w:val="single" w:sz="4" w:space="0" w:color="000000"/>
              <w:right w:val="single" w:sz="4" w:space="0" w:color="000000"/>
            </w:tcBorders>
            <w:shd w:val="clear" w:color="auto" w:fill="FFFFFF"/>
          </w:tcPr>
          <w:p w:rsidR="00E75A1E" w:rsidRPr="00EA4B83" w:rsidRDefault="00EA4B83" w:rsidP="00AF3058">
            <w:pPr>
              <w:pStyle w:val="tv213"/>
              <w:shd w:val="clear" w:color="auto" w:fill="FFFFFF"/>
              <w:spacing w:before="0" w:beforeAutospacing="0" w:after="0" w:afterAutospacing="0" w:line="293" w:lineRule="atLeast"/>
              <w:jc w:val="both"/>
              <w:rPr>
                <w:rFonts w:ascii="Times New Roman" w:hAnsi="Times New Roman" w:cs="Times New Roman"/>
              </w:rPr>
            </w:pPr>
            <w:r>
              <w:rPr>
                <w:rFonts w:ascii="Times New Roman" w:hAnsi="Times New Roman" w:cs="Times New Roman"/>
              </w:rPr>
              <w:t>Likumprojekts “Grozījumi</w:t>
            </w:r>
            <w:r w:rsidR="00AF3058" w:rsidRPr="00EA4B83">
              <w:rPr>
                <w:rFonts w:ascii="Times New Roman" w:hAnsi="Times New Roman" w:cs="Times New Roman"/>
              </w:rPr>
              <w:t xml:space="preserve"> Administratīvās atbildības likumā”</w:t>
            </w:r>
            <w:r w:rsidR="00AC3B21" w:rsidRPr="00EA4B83">
              <w:rPr>
                <w:rFonts w:ascii="Times New Roman" w:hAnsi="Times New Roman" w:cs="Times New Roman"/>
              </w:rPr>
              <w:t xml:space="preserve"> (turpmāk – </w:t>
            </w:r>
            <w:r w:rsidR="00AF3058" w:rsidRPr="00EA4B83">
              <w:rPr>
                <w:rFonts w:ascii="Times New Roman" w:hAnsi="Times New Roman" w:cs="Times New Roman"/>
              </w:rPr>
              <w:t>likum</w:t>
            </w:r>
            <w:r w:rsidR="00AC3B21" w:rsidRPr="00EA4B83">
              <w:rPr>
                <w:rFonts w:ascii="Times New Roman" w:hAnsi="Times New Roman" w:cs="Times New Roman"/>
              </w:rPr>
              <w:t xml:space="preserve">projekts) ir izstrādāts, lai </w:t>
            </w:r>
            <w:r w:rsidR="00AF3058" w:rsidRPr="00EA4B83">
              <w:rPr>
                <w:rFonts w:ascii="Times New Roman" w:hAnsi="Times New Roman" w:cs="Times New Roman"/>
              </w:rPr>
              <w:t xml:space="preserve">pēc būtības </w:t>
            </w:r>
            <w:r w:rsidR="00AC3B21" w:rsidRPr="00EA4B83">
              <w:rPr>
                <w:rFonts w:ascii="Times New Roman" w:hAnsi="Times New Roman" w:cs="Times New Roman"/>
                <w:shd w:val="clear" w:color="auto" w:fill="FFFFFF"/>
              </w:rPr>
              <w:t>izslēgtu nepieciešamību ik reiz,</w:t>
            </w:r>
            <w:r w:rsidR="00AF3058" w:rsidRPr="00EA4B83">
              <w:rPr>
                <w:rFonts w:ascii="Times New Roman" w:hAnsi="Times New Roman" w:cs="Times New Roman"/>
                <w:shd w:val="clear" w:color="auto" w:fill="FFFFFF"/>
              </w:rPr>
              <w:t xml:space="preserve"> kad pie administratīvās atbildības saucamā persona </w:t>
            </w:r>
            <w:r w:rsidR="0010678B" w:rsidRPr="00EA4B83">
              <w:rPr>
                <w:rFonts w:ascii="Times New Roman" w:hAnsi="Times New Roman" w:cs="Times New Roman"/>
                <w:shd w:val="clear" w:color="auto" w:fill="FFFFFF"/>
              </w:rPr>
              <w:t>varētu nepiekrist</w:t>
            </w:r>
            <w:r w:rsidR="00AF3058" w:rsidRPr="00EA4B83">
              <w:rPr>
                <w:rFonts w:ascii="Times New Roman" w:hAnsi="Times New Roman" w:cs="Times New Roman"/>
                <w:shd w:val="clear" w:color="auto" w:fill="FFFFFF"/>
              </w:rPr>
              <w:t xml:space="preserve"> pārbaudes alkohola koncentrācijas noteikšanai personas izelpas gaisā, izmantojot </w:t>
            </w:r>
            <w:r>
              <w:rPr>
                <w:rFonts w:ascii="Times New Roman" w:hAnsi="Times New Roman" w:cs="Times New Roman"/>
                <w:shd w:val="clear" w:color="auto" w:fill="FFFFFF"/>
              </w:rPr>
              <w:t>amatpersonas, kura veic</w:t>
            </w:r>
            <w:r w:rsidR="0010678B" w:rsidRPr="00EA4B83">
              <w:rPr>
                <w:rFonts w:ascii="Times New Roman" w:hAnsi="Times New Roman" w:cs="Times New Roman"/>
                <w:shd w:val="clear" w:color="auto" w:fill="FFFFFF"/>
              </w:rPr>
              <w:t xml:space="preserve"> administratīvā pārkāpuma procesu, rīcībā esošo </w:t>
            </w:r>
            <w:r w:rsidR="00AF3058" w:rsidRPr="00EA4B83">
              <w:rPr>
                <w:rFonts w:ascii="Times New Roman" w:hAnsi="Times New Roman" w:cs="Times New Roman"/>
                <w:shd w:val="clear" w:color="auto" w:fill="FFFFFF"/>
              </w:rPr>
              <w:t>portatīv</w:t>
            </w:r>
            <w:r w:rsidR="0010678B" w:rsidRPr="00EA4B83">
              <w:rPr>
                <w:rFonts w:ascii="Times New Roman" w:hAnsi="Times New Roman" w:cs="Times New Roman"/>
                <w:shd w:val="clear" w:color="auto" w:fill="FFFFFF"/>
              </w:rPr>
              <w:t>o mēraparātu</w:t>
            </w:r>
            <w:r w:rsidR="00AF3058" w:rsidRPr="00EA4B83">
              <w:rPr>
                <w:rFonts w:ascii="Times New Roman" w:hAnsi="Times New Roman" w:cs="Times New Roman"/>
                <w:shd w:val="clear" w:color="auto" w:fill="FFFFFF"/>
              </w:rPr>
              <w:t>, veikšanai vai tās rezultātiem</w:t>
            </w:r>
            <w:r w:rsidR="00AC3B21" w:rsidRPr="00EA4B83">
              <w:rPr>
                <w:rFonts w:ascii="Times New Roman" w:hAnsi="Times New Roman" w:cs="Times New Roman"/>
                <w:shd w:val="clear" w:color="auto" w:fill="FFFFFF"/>
              </w:rPr>
              <w:t xml:space="preserve">, </w:t>
            </w:r>
            <w:r w:rsidR="00AC3B21" w:rsidRPr="00EA4B83">
              <w:rPr>
                <w:rFonts w:ascii="Times New Roman" w:hAnsi="Times New Roman" w:cs="Times New Roman"/>
                <w:bCs/>
              </w:rPr>
              <w:t xml:space="preserve">obligāti nogādāt viņu ārstniecības iestādē </w:t>
            </w:r>
            <w:r w:rsidR="00AC3B21" w:rsidRPr="00EA4B83">
              <w:rPr>
                <w:rFonts w:ascii="Times New Roman" w:hAnsi="Times New Roman" w:cs="Times New Roman"/>
                <w:shd w:val="clear" w:color="auto" w:fill="FFFFFF"/>
              </w:rPr>
              <w:t>med</w:t>
            </w:r>
            <w:r w:rsidR="0010678B" w:rsidRPr="00EA4B83">
              <w:rPr>
                <w:rFonts w:ascii="Times New Roman" w:hAnsi="Times New Roman" w:cs="Times New Roman"/>
                <w:shd w:val="clear" w:color="auto" w:fill="FFFFFF"/>
              </w:rPr>
              <w:t>icīniskās pārbaudes veikšanai. Likump</w:t>
            </w:r>
            <w:r w:rsidR="00AC3B21" w:rsidRPr="00EA4B83">
              <w:rPr>
                <w:rFonts w:ascii="Times New Roman" w:hAnsi="Times New Roman" w:cs="Times New Roman"/>
                <w:shd w:val="clear" w:color="auto" w:fill="FFFFFF"/>
              </w:rPr>
              <w:t>rojekta regulējums stāsies spē</w:t>
            </w:r>
            <w:r w:rsidR="0010678B" w:rsidRPr="00EA4B83">
              <w:rPr>
                <w:rFonts w:ascii="Times New Roman" w:hAnsi="Times New Roman" w:cs="Times New Roman"/>
                <w:shd w:val="clear" w:color="auto" w:fill="FFFFFF"/>
              </w:rPr>
              <w:t>kā vienlaikus ar Administratīvās atbildības likumu</w:t>
            </w:r>
            <w:r w:rsidR="00AC3B21" w:rsidRPr="00EA4B83">
              <w:rPr>
                <w:rFonts w:ascii="Times New Roman" w:hAnsi="Times New Roman" w:cs="Times New Roman"/>
                <w:shd w:val="clear" w:color="auto" w:fill="FFFFFF"/>
              </w:rPr>
              <w:t>.</w:t>
            </w:r>
          </w:p>
        </w:tc>
      </w:tr>
    </w:tbl>
    <w:p w:rsidR="000C7EFF" w:rsidRDefault="000C7EFF">
      <w:pPr>
        <w:shd w:val="clear" w:color="auto" w:fill="FFFFFF"/>
        <w:ind w:firstLine="300"/>
        <w:jc w:val="center"/>
        <w:rPr>
          <w:color w:val="auto"/>
        </w:rPr>
      </w:pPr>
    </w:p>
    <w:p w:rsidR="00AF5A62" w:rsidRPr="00EA4B83" w:rsidRDefault="00AF5A62">
      <w:pPr>
        <w:shd w:val="clear" w:color="auto" w:fill="FFFFFF"/>
        <w:ind w:firstLine="300"/>
        <w:jc w:val="center"/>
        <w:rPr>
          <w:color w:val="auto"/>
        </w:rPr>
      </w:pPr>
    </w:p>
    <w:tbl>
      <w:tblPr>
        <w:tblStyle w:val="a0"/>
        <w:tblW w:w="8505"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6"/>
        <w:gridCol w:w="2703"/>
        <w:gridCol w:w="5386"/>
      </w:tblGrid>
      <w:tr w:rsidR="00EA4B83" w:rsidRPr="00EA4B83" w:rsidTr="00CA17B9">
        <w:trPr>
          <w:trHeight w:val="240"/>
        </w:trPr>
        <w:tc>
          <w:tcPr>
            <w:tcW w:w="8505" w:type="dxa"/>
            <w:gridSpan w:val="3"/>
            <w:tcBorders>
              <w:top w:val="single" w:sz="6" w:space="0" w:color="414142"/>
              <w:left w:val="single" w:sz="6" w:space="0" w:color="414142"/>
              <w:bottom w:val="single" w:sz="6" w:space="0" w:color="414142"/>
              <w:right w:val="single" w:sz="6" w:space="0" w:color="414142"/>
            </w:tcBorders>
            <w:vAlign w:val="center"/>
          </w:tcPr>
          <w:p w:rsidR="000C7EFF" w:rsidRPr="00EA4B83" w:rsidRDefault="00E203EE">
            <w:pPr>
              <w:jc w:val="center"/>
              <w:rPr>
                <w:b/>
                <w:color w:val="auto"/>
              </w:rPr>
            </w:pPr>
            <w:r w:rsidRPr="00EA4B83">
              <w:rPr>
                <w:b/>
                <w:color w:val="auto"/>
              </w:rPr>
              <w:t>I. Tiesību akta projekta izstrādes nepieciešamība</w:t>
            </w:r>
          </w:p>
        </w:tc>
      </w:tr>
      <w:tr w:rsidR="00EA4B83" w:rsidRPr="00EA4B83" w:rsidTr="00AC24A3">
        <w:trPr>
          <w:trHeight w:val="302"/>
        </w:trPr>
        <w:tc>
          <w:tcPr>
            <w:tcW w:w="416" w:type="dxa"/>
            <w:tcBorders>
              <w:top w:val="single" w:sz="6" w:space="0" w:color="414142"/>
              <w:left w:val="single" w:sz="6" w:space="0" w:color="414142"/>
              <w:bottom w:val="single" w:sz="6" w:space="0" w:color="414142"/>
              <w:right w:val="single" w:sz="6" w:space="0" w:color="414142"/>
            </w:tcBorders>
          </w:tcPr>
          <w:p w:rsidR="000C7EFF" w:rsidRPr="00EA4B83" w:rsidRDefault="00E203EE">
            <w:pPr>
              <w:jc w:val="center"/>
              <w:rPr>
                <w:color w:val="auto"/>
              </w:rPr>
            </w:pPr>
            <w:r w:rsidRPr="00EA4B83">
              <w:rPr>
                <w:color w:val="auto"/>
              </w:rPr>
              <w:t>1.</w:t>
            </w:r>
          </w:p>
        </w:tc>
        <w:tc>
          <w:tcPr>
            <w:tcW w:w="2703" w:type="dxa"/>
            <w:tcBorders>
              <w:top w:val="single" w:sz="6" w:space="0" w:color="414142"/>
              <w:left w:val="single" w:sz="6" w:space="0" w:color="414142"/>
              <w:bottom w:val="single" w:sz="6" w:space="0" w:color="414142"/>
              <w:right w:val="single" w:sz="6" w:space="0" w:color="414142"/>
            </w:tcBorders>
          </w:tcPr>
          <w:p w:rsidR="000C7EFF" w:rsidRPr="00EA4B83" w:rsidRDefault="00E203EE" w:rsidP="003A4ABB">
            <w:pPr>
              <w:rPr>
                <w:color w:val="auto"/>
              </w:rPr>
            </w:pPr>
            <w:r w:rsidRPr="00EA4B83">
              <w:rPr>
                <w:color w:val="auto"/>
              </w:rPr>
              <w:t>Pamatojums</w:t>
            </w:r>
          </w:p>
        </w:tc>
        <w:tc>
          <w:tcPr>
            <w:tcW w:w="5386" w:type="dxa"/>
            <w:tcBorders>
              <w:top w:val="single" w:sz="6" w:space="0" w:color="414142"/>
              <w:left w:val="single" w:sz="6" w:space="0" w:color="414142"/>
              <w:bottom w:val="single" w:sz="6" w:space="0" w:color="414142"/>
              <w:right w:val="single" w:sz="6" w:space="0" w:color="414142"/>
            </w:tcBorders>
          </w:tcPr>
          <w:p w:rsidR="00CA17B9" w:rsidRPr="00EA4B83" w:rsidRDefault="004946D2" w:rsidP="00CA17B9">
            <w:pPr>
              <w:jc w:val="both"/>
              <w:rPr>
                <w:color w:val="auto"/>
              </w:rPr>
            </w:pPr>
            <w:r w:rsidRPr="00EA4B83">
              <w:rPr>
                <w:color w:val="auto"/>
              </w:rPr>
              <w:t>Iekšlietu ministrijas iniciatīva.</w:t>
            </w:r>
          </w:p>
        </w:tc>
      </w:tr>
      <w:tr w:rsidR="00EA4B83" w:rsidRPr="00EA4B83" w:rsidTr="00CA17B9">
        <w:trPr>
          <w:trHeight w:val="460"/>
        </w:trPr>
        <w:tc>
          <w:tcPr>
            <w:tcW w:w="416" w:type="dxa"/>
            <w:tcBorders>
              <w:top w:val="single" w:sz="6" w:space="0" w:color="414142"/>
              <w:left w:val="single" w:sz="6" w:space="0" w:color="414142"/>
              <w:bottom w:val="single" w:sz="6" w:space="0" w:color="414142"/>
              <w:right w:val="single" w:sz="6" w:space="0" w:color="414142"/>
            </w:tcBorders>
          </w:tcPr>
          <w:p w:rsidR="000C7EFF" w:rsidRPr="00EA4B83" w:rsidRDefault="00E203EE">
            <w:pPr>
              <w:jc w:val="center"/>
              <w:rPr>
                <w:color w:val="auto"/>
              </w:rPr>
            </w:pPr>
            <w:r w:rsidRPr="00EA4B83">
              <w:rPr>
                <w:color w:val="auto"/>
              </w:rPr>
              <w:t>2.</w:t>
            </w:r>
          </w:p>
        </w:tc>
        <w:tc>
          <w:tcPr>
            <w:tcW w:w="2703"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Pašreizējā situācija un problēmas, kuru risināšanai tiesību akta projekts izstrādāts, tiesiskā regulējuma mērķis un būtība</w:t>
            </w:r>
          </w:p>
        </w:tc>
        <w:tc>
          <w:tcPr>
            <w:tcW w:w="5386" w:type="dxa"/>
            <w:tcBorders>
              <w:top w:val="single" w:sz="6" w:space="0" w:color="414142"/>
              <w:left w:val="single" w:sz="6" w:space="0" w:color="414142"/>
              <w:bottom w:val="single" w:sz="6" w:space="0" w:color="414142"/>
              <w:right w:val="single" w:sz="6" w:space="0" w:color="414142"/>
            </w:tcBorders>
          </w:tcPr>
          <w:p w:rsidR="00214293" w:rsidRPr="00214293" w:rsidRDefault="000319F2" w:rsidP="00214293">
            <w:pPr>
              <w:jc w:val="both"/>
              <w:rPr>
                <w:bCs/>
                <w:color w:val="auto"/>
              </w:rPr>
            </w:pPr>
            <w:r w:rsidRPr="00EA4B83">
              <w:rPr>
                <w:color w:val="auto"/>
                <w:shd w:val="clear" w:color="auto" w:fill="FFFFFF"/>
              </w:rPr>
              <w:t xml:space="preserve">Saeimā </w:t>
            </w:r>
            <w:proofErr w:type="gramStart"/>
            <w:r w:rsidR="00BF632D" w:rsidRPr="00EA4B83">
              <w:rPr>
                <w:color w:val="auto"/>
                <w:shd w:val="clear" w:color="auto" w:fill="FFFFFF"/>
              </w:rPr>
              <w:t>2020.gada</w:t>
            </w:r>
            <w:proofErr w:type="gramEnd"/>
            <w:r w:rsidR="00BF632D" w:rsidRPr="00EA4B83">
              <w:rPr>
                <w:color w:val="auto"/>
                <w:shd w:val="clear" w:color="auto" w:fill="FFFFFF"/>
              </w:rPr>
              <w:t xml:space="preserve"> 3.aprīlī </w:t>
            </w:r>
            <w:r w:rsidRPr="00EA4B83">
              <w:rPr>
                <w:color w:val="auto"/>
                <w:shd w:val="clear" w:color="auto" w:fill="FFFFFF"/>
              </w:rPr>
              <w:t>tika pieņemts likums “Grozījumi Latvijas Administratīvo pārkāpumu kodeksā” (stājās spēkā 2020.gada 5.aprīlī), izdarot grozījumus Latvijas Administratīvo pārkāpumu kodeksa 149.</w:t>
            </w:r>
            <w:r w:rsidRPr="00EA4B83">
              <w:rPr>
                <w:color w:val="auto"/>
                <w:shd w:val="clear" w:color="auto" w:fill="FFFFFF"/>
                <w:vertAlign w:val="superscript"/>
              </w:rPr>
              <w:t>15</w:t>
            </w:r>
            <w:r w:rsidRPr="00EA4B83">
              <w:rPr>
                <w:color w:val="auto"/>
                <w:shd w:val="clear" w:color="auto" w:fill="FFFFFF"/>
              </w:rPr>
              <w:t>panta astotajā daļā un izslēdzot no tās vārdu “medicīniskās”. Proti, līdz minēto grozījumu izdarīšanai Latvijas Administratīvo pārkāpumu kodeksa 149.</w:t>
            </w:r>
            <w:proofErr w:type="gramStart"/>
            <w:r w:rsidRPr="00EA4B83">
              <w:rPr>
                <w:color w:val="auto"/>
                <w:shd w:val="clear" w:color="auto" w:fill="FFFFFF"/>
                <w:vertAlign w:val="superscript"/>
              </w:rPr>
              <w:t>15</w:t>
            </w:r>
            <w:r w:rsidR="00102E96" w:rsidRPr="00EA4B83">
              <w:rPr>
                <w:color w:val="auto"/>
                <w:shd w:val="clear" w:color="auto" w:fill="FFFFFF"/>
              </w:rPr>
              <w:t>panta</w:t>
            </w:r>
            <w:proofErr w:type="gramEnd"/>
            <w:r w:rsidR="00102E96" w:rsidRPr="00EA4B83">
              <w:rPr>
                <w:color w:val="auto"/>
                <w:shd w:val="clear" w:color="auto" w:fill="FFFFFF"/>
              </w:rPr>
              <w:t xml:space="preserve"> astotā daļa paredzēj</w:t>
            </w:r>
            <w:r w:rsidRPr="00EA4B83">
              <w:rPr>
                <w:color w:val="auto"/>
                <w:shd w:val="clear" w:color="auto" w:fill="FFFFFF"/>
              </w:rPr>
              <w:t>a</w:t>
            </w:r>
            <w:r w:rsidR="00662973" w:rsidRPr="00EA4B83">
              <w:rPr>
                <w:color w:val="auto"/>
                <w:shd w:val="clear" w:color="auto" w:fill="FFFFFF"/>
              </w:rPr>
              <w:t xml:space="preserve"> </w:t>
            </w:r>
            <w:r w:rsidR="00F24E3A" w:rsidRPr="00EA4B83">
              <w:rPr>
                <w:color w:val="auto"/>
                <w:shd w:val="clear" w:color="auto" w:fill="FFFFFF"/>
              </w:rPr>
              <w:t>administratīv</w:t>
            </w:r>
            <w:r w:rsidR="00102E96" w:rsidRPr="00EA4B83">
              <w:rPr>
                <w:color w:val="auto"/>
                <w:shd w:val="clear" w:color="auto" w:fill="FFFFFF"/>
              </w:rPr>
              <w:t>o</w:t>
            </w:r>
            <w:r w:rsidR="00F24E3A" w:rsidRPr="00EA4B83">
              <w:rPr>
                <w:color w:val="auto"/>
                <w:shd w:val="clear" w:color="auto" w:fill="FFFFFF"/>
              </w:rPr>
              <w:t xml:space="preserve"> </w:t>
            </w:r>
            <w:r w:rsidR="00102E96" w:rsidRPr="00EA4B83">
              <w:rPr>
                <w:color w:val="auto"/>
                <w:shd w:val="clear" w:color="auto" w:fill="FFFFFF"/>
              </w:rPr>
              <w:t>atbildību</w:t>
            </w:r>
            <w:r w:rsidRPr="00EA4B83">
              <w:rPr>
                <w:color w:val="auto"/>
                <w:shd w:val="clear" w:color="auto" w:fill="FFFFFF"/>
              </w:rPr>
              <w:t xml:space="preserve"> par atteikšanos no medicīniskās pārbaudes alkohola koncentrācijas noteikšanai. Tātad, lai </w:t>
            </w:r>
            <w:r w:rsidR="00F24E3A" w:rsidRPr="00EA4B83">
              <w:rPr>
                <w:color w:val="auto"/>
                <w:shd w:val="clear" w:color="auto" w:fill="FFFFFF"/>
              </w:rPr>
              <w:t xml:space="preserve">transportlīdzekļa vadītāju varētu saukt pie administratīvās atbildības </w:t>
            </w:r>
            <w:r w:rsidRPr="00EA4B83">
              <w:rPr>
                <w:color w:val="auto"/>
                <w:shd w:val="clear" w:color="auto" w:fill="FFFFFF"/>
              </w:rPr>
              <w:t xml:space="preserve">par minētā pārkāpuma izdarīšanu, bija nepieciešams fiksēt tā atteikšanos tieši no medicīniskās pārbaudes. Tāpēc faktiski visos gadījumos, kad transportlīdzekļa vadītājam pārbaudi alkohola koncentrācijas noteikšanai izelpotajā gaisā, izmantojot </w:t>
            </w:r>
            <w:r w:rsidR="00F24E3A" w:rsidRPr="00EA4B83">
              <w:rPr>
                <w:color w:val="auto"/>
                <w:shd w:val="clear" w:color="auto" w:fill="FFFFFF"/>
              </w:rPr>
              <w:t xml:space="preserve">šim nolūkam paredzētu </w:t>
            </w:r>
            <w:r w:rsidRPr="00EA4B83">
              <w:rPr>
                <w:color w:val="auto"/>
                <w:shd w:val="clear" w:color="auto" w:fill="FFFFFF"/>
              </w:rPr>
              <w:t>portatīvo mēraparātu, nebija iespējams veikt vai gadījumos, kad transportlīdzekļa vadītājs nepiekrita šādas pārbaudes veikšanai vai tās rezultātiem, transportlīdzekļa vadītāju pēc iespēja</w:t>
            </w:r>
            <w:r w:rsidR="00F24E3A" w:rsidRPr="00EA4B83">
              <w:rPr>
                <w:color w:val="auto"/>
                <w:shd w:val="clear" w:color="auto" w:fill="FFFFFF"/>
              </w:rPr>
              <w:t xml:space="preserve">s ātrāk bija jānogādā tuvākajā Ministru kabineta </w:t>
            </w:r>
            <w:proofErr w:type="gramStart"/>
            <w:r w:rsidR="00F24E3A" w:rsidRPr="00EA4B83">
              <w:rPr>
                <w:bCs/>
                <w:color w:val="auto"/>
              </w:rPr>
              <w:t>2018.gada</w:t>
            </w:r>
            <w:proofErr w:type="gramEnd"/>
            <w:r w:rsidR="00F24E3A" w:rsidRPr="00EA4B83">
              <w:rPr>
                <w:bCs/>
                <w:color w:val="auto"/>
              </w:rPr>
              <w:t xml:space="preserve"> 27.novembra </w:t>
            </w:r>
            <w:r w:rsidR="00F24E3A" w:rsidRPr="00EA4B83">
              <w:rPr>
                <w:color w:val="auto"/>
                <w:shd w:val="clear" w:color="auto" w:fill="FFFFFF"/>
              </w:rPr>
              <w:t>n</w:t>
            </w:r>
            <w:r w:rsidRPr="00EA4B83">
              <w:rPr>
                <w:color w:val="auto"/>
                <w:shd w:val="clear" w:color="auto" w:fill="FFFFFF"/>
              </w:rPr>
              <w:t>oteikumu</w:t>
            </w:r>
            <w:r w:rsidR="00F24E3A" w:rsidRPr="00EA4B83">
              <w:rPr>
                <w:color w:val="auto"/>
                <w:shd w:val="clear" w:color="auto" w:fill="FFFFFF"/>
              </w:rPr>
              <w:t xml:space="preserve"> Nr.719 </w:t>
            </w:r>
            <w:r w:rsidR="00F24E3A" w:rsidRPr="00EA4B83">
              <w:rPr>
                <w:bCs/>
                <w:color w:val="auto"/>
              </w:rPr>
              <w:t xml:space="preserve">„Kārtība, kādā nosaka alkohola koncentrāciju asinīs un izelpotajā gaisā un konstatē narkotisko vai citu apreibinošo vielu ietekmi” </w:t>
            </w:r>
            <w:hyperlink r:id="rId8" w:anchor="piel1" w:history="1">
              <w:r w:rsidRPr="00EA4B83">
                <w:rPr>
                  <w:rStyle w:val="Hyperlink"/>
                  <w:color w:val="auto"/>
                  <w:u w:val="none"/>
                  <w:shd w:val="clear" w:color="auto" w:fill="FFFFFF"/>
                </w:rPr>
                <w:t>1.</w:t>
              </w:r>
            </w:hyperlink>
            <w:r w:rsidRPr="00EA4B83">
              <w:rPr>
                <w:color w:val="auto"/>
                <w:shd w:val="clear" w:color="auto" w:fill="FFFFFF"/>
              </w:rPr>
              <w:t>pielikumā</w:t>
            </w:r>
            <w:r w:rsidR="00680C76">
              <w:rPr>
                <w:color w:val="auto"/>
                <w:shd w:val="clear" w:color="auto" w:fill="FFFFFF"/>
              </w:rPr>
              <w:t xml:space="preserve"> minētajā ārstniecības iestādē </w:t>
            </w:r>
            <w:r w:rsidRPr="00EA4B83">
              <w:rPr>
                <w:color w:val="auto"/>
                <w:shd w:val="clear" w:color="auto" w:fill="FFFFFF"/>
              </w:rPr>
              <w:t>medicīniskās pārbaudes veikšanai.</w:t>
            </w:r>
            <w:r w:rsidR="00BF632D" w:rsidRPr="00EA4B83">
              <w:rPr>
                <w:color w:val="auto"/>
                <w:shd w:val="clear" w:color="auto" w:fill="FFFFFF"/>
              </w:rPr>
              <w:t xml:space="preserve"> Š</w:t>
            </w:r>
            <w:r w:rsidR="00F24E3A" w:rsidRPr="00EA4B83">
              <w:rPr>
                <w:color w:val="auto"/>
                <w:shd w:val="clear" w:color="auto" w:fill="FFFFFF"/>
              </w:rPr>
              <w:t>obrīd Latvijas Administratīvo pārkāpumu kodeksa 149.</w:t>
            </w:r>
            <w:r w:rsidR="00F24E3A" w:rsidRPr="00EA4B83">
              <w:rPr>
                <w:color w:val="auto"/>
                <w:shd w:val="clear" w:color="auto" w:fill="FFFFFF"/>
                <w:vertAlign w:val="superscript"/>
              </w:rPr>
              <w:t>15</w:t>
            </w:r>
            <w:r w:rsidR="00662973" w:rsidRPr="00EA4B83">
              <w:rPr>
                <w:color w:val="auto"/>
                <w:shd w:val="clear" w:color="auto" w:fill="FFFFFF"/>
              </w:rPr>
              <w:t>panta astoto daļu</w:t>
            </w:r>
            <w:r w:rsidR="00F24E3A" w:rsidRPr="00EA4B83">
              <w:rPr>
                <w:color w:val="auto"/>
                <w:shd w:val="clear" w:color="auto" w:fill="FFFFFF"/>
              </w:rPr>
              <w:t xml:space="preserve"> </w:t>
            </w:r>
            <w:r w:rsidR="00662973" w:rsidRPr="00EA4B83">
              <w:rPr>
                <w:color w:val="auto"/>
                <w:shd w:val="clear" w:color="auto" w:fill="FFFFFF"/>
              </w:rPr>
              <w:t xml:space="preserve">atbilstoši tajā izdarītajiem </w:t>
            </w:r>
            <w:r w:rsidR="00662973" w:rsidRPr="00EA4B83">
              <w:rPr>
                <w:color w:val="auto"/>
                <w:shd w:val="clear" w:color="auto" w:fill="FFFFFF"/>
              </w:rPr>
              <w:lastRenderedPageBreak/>
              <w:t>grozījumiem var</w:t>
            </w:r>
            <w:r w:rsidR="00F24E3A" w:rsidRPr="00EA4B83">
              <w:rPr>
                <w:color w:val="auto"/>
                <w:shd w:val="clear" w:color="auto" w:fill="FFFFFF"/>
              </w:rPr>
              <w:t xml:space="preserve"> pie</w:t>
            </w:r>
            <w:r w:rsidR="00662973" w:rsidRPr="00EA4B83">
              <w:rPr>
                <w:color w:val="auto"/>
                <w:shd w:val="clear" w:color="auto" w:fill="FFFFFF"/>
              </w:rPr>
              <w:t>mērot gan tajā gadījumā</w:t>
            </w:r>
            <w:r w:rsidR="00F24E3A" w:rsidRPr="00EA4B83">
              <w:rPr>
                <w:color w:val="auto"/>
                <w:shd w:val="clear" w:color="auto" w:fill="FFFFFF"/>
              </w:rPr>
              <w:t>, ka</w:t>
            </w:r>
            <w:r w:rsidR="00662973" w:rsidRPr="00EA4B83">
              <w:rPr>
                <w:color w:val="auto"/>
                <w:shd w:val="clear" w:color="auto" w:fill="FFFFFF"/>
              </w:rPr>
              <w:t>d transportlīdzekļa vadītājs atsakās</w:t>
            </w:r>
            <w:r w:rsidR="00A836A8" w:rsidRPr="00EA4B83">
              <w:rPr>
                <w:color w:val="auto"/>
                <w:shd w:val="clear" w:color="auto" w:fill="FFFFFF"/>
              </w:rPr>
              <w:t xml:space="preserve"> no Valsts policijas darbinieka</w:t>
            </w:r>
            <w:r w:rsidR="00F24E3A" w:rsidRPr="00EA4B83">
              <w:rPr>
                <w:color w:val="auto"/>
                <w:shd w:val="clear" w:color="auto" w:fill="FFFFFF"/>
              </w:rPr>
              <w:t xml:space="preserve"> veiktās pārbaudes alk</w:t>
            </w:r>
            <w:r w:rsidR="00662973" w:rsidRPr="00EA4B83">
              <w:rPr>
                <w:color w:val="auto"/>
                <w:shd w:val="clear" w:color="auto" w:fill="FFFFFF"/>
              </w:rPr>
              <w:t xml:space="preserve">ohola koncentrācijas noteikšanai </w:t>
            </w:r>
            <w:r w:rsidR="00A836A8" w:rsidRPr="00EA4B83">
              <w:rPr>
                <w:color w:val="auto"/>
                <w:shd w:val="clear" w:color="auto" w:fill="FFFFFF"/>
              </w:rPr>
              <w:t>izelpotajā gaisā ar tā</w:t>
            </w:r>
            <w:r w:rsidR="00F24E3A" w:rsidRPr="00EA4B83">
              <w:rPr>
                <w:color w:val="auto"/>
                <w:shd w:val="clear" w:color="auto" w:fill="FFFFFF"/>
              </w:rPr>
              <w:t xml:space="preserve"> rīcībā esošo portatīvo mēraparātu</w:t>
            </w:r>
            <w:r w:rsidR="00662973" w:rsidRPr="00EA4B83">
              <w:rPr>
                <w:color w:val="auto"/>
                <w:shd w:val="clear" w:color="auto" w:fill="FFFFFF"/>
              </w:rPr>
              <w:t xml:space="preserve">, gan tajā gadījumā, kad transportlīdzekļa vadītājs atsakās no </w:t>
            </w:r>
            <w:r w:rsidR="00D42F27" w:rsidRPr="00EA4B83">
              <w:rPr>
                <w:color w:val="auto"/>
                <w:shd w:val="clear" w:color="auto" w:fill="FFFFFF"/>
              </w:rPr>
              <w:t xml:space="preserve">ārstniecības iestādes veiktās </w:t>
            </w:r>
            <w:r w:rsidR="00662973" w:rsidRPr="00EA4B83">
              <w:rPr>
                <w:color w:val="auto"/>
                <w:shd w:val="clear" w:color="auto" w:fill="FFFFFF"/>
              </w:rPr>
              <w:t xml:space="preserve">medicīniskās pārbaudes </w:t>
            </w:r>
            <w:r w:rsidR="00D42F27" w:rsidRPr="00EA4B83">
              <w:rPr>
                <w:color w:val="auto"/>
                <w:shd w:val="clear" w:color="auto" w:fill="FFFFFF"/>
              </w:rPr>
              <w:t>alkohola koncentrācijas noteikšanai.</w:t>
            </w:r>
            <w:r w:rsidR="000C0718" w:rsidRPr="00EA4B83">
              <w:rPr>
                <w:color w:val="auto"/>
                <w:shd w:val="clear" w:color="auto" w:fill="FFFFFF"/>
              </w:rPr>
              <w:t xml:space="preserve"> </w:t>
            </w:r>
            <w:r w:rsidR="00D42F27" w:rsidRPr="00EA4B83">
              <w:rPr>
                <w:color w:val="auto"/>
                <w:shd w:val="clear" w:color="auto" w:fill="FFFFFF"/>
              </w:rPr>
              <w:t>Vienlaikus atbilstoši Latvijas Administratīvo pārkāpumu kodeksa 149.</w:t>
            </w:r>
            <w:r w:rsidR="00D42F27" w:rsidRPr="00EA4B83">
              <w:rPr>
                <w:color w:val="auto"/>
                <w:shd w:val="clear" w:color="auto" w:fill="FFFFFF"/>
                <w:vertAlign w:val="superscript"/>
              </w:rPr>
              <w:t>15</w:t>
            </w:r>
            <w:r w:rsidR="00D42F27" w:rsidRPr="00EA4B83">
              <w:rPr>
                <w:color w:val="auto"/>
                <w:shd w:val="clear" w:color="auto" w:fill="FFFFFF"/>
              </w:rPr>
              <w:t xml:space="preserve">panta astotajā daļā izdarītajiem grozījumiem tika izdarīti grozījumi ārējos normatīvajos aktos, kas regulē </w:t>
            </w:r>
            <w:r w:rsidR="0035105D">
              <w:rPr>
                <w:color w:val="auto"/>
                <w:shd w:val="clear" w:color="auto" w:fill="FFFFFF"/>
              </w:rPr>
              <w:t xml:space="preserve">arī </w:t>
            </w:r>
            <w:r w:rsidR="00D42F27" w:rsidRPr="00EA4B83">
              <w:rPr>
                <w:color w:val="auto"/>
                <w:shd w:val="clear" w:color="auto" w:fill="FFFFFF"/>
              </w:rPr>
              <w:t xml:space="preserve">kārtību, kādā veicama alkohola koncentrācijas pārbaude transportlīdzekļu vadītājiem. Proti, 2020.gada 21.aprīlī Ministru kabinets atbalstīja grozījumu izdarīšanu Ministru kabineta </w:t>
            </w:r>
            <w:r w:rsidR="00D42F27" w:rsidRPr="00EA4B83">
              <w:rPr>
                <w:bCs/>
                <w:color w:val="auto"/>
              </w:rPr>
              <w:t xml:space="preserve">2018.gada 27.novembra </w:t>
            </w:r>
            <w:r w:rsidR="00D42F27" w:rsidRPr="00EA4B83">
              <w:rPr>
                <w:color w:val="auto"/>
                <w:shd w:val="clear" w:color="auto" w:fill="FFFFFF"/>
              </w:rPr>
              <w:t xml:space="preserve">noteikumos Nr.719 </w:t>
            </w:r>
            <w:r w:rsidR="00D42F27" w:rsidRPr="00EA4B83">
              <w:rPr>
                <w:bCs/>
                <w:color w:val="auto"/>
              </w:rPr>
              <w:t xml:space="preserve">„Kārtība, kādā nosaka alkohola koncentrāciju asinīs un izelpotajā gaisā un konstatē narkotisko vai citu apreibinošo vielu ietekmi” </w:t>
            </w:r>
            <w:r w:rsidR="001A0B3A" w:rsidRPr="00EA4B83">
              <w:rPr>
                <w:bCs/>
                <w:color w:val="auto"/>
              </w:rPr>
              <w:t>(turpmāk – Ministru kabineta noteikumi Nr.719)</w:t>
            </w:r>
            <w:r w:rsidR="000C0718" w:rsidRPr="00EA4B83">
              <w:rPr>
                <w:color w:val="auto"/>
                <w:shd w:val="clear" w:color="auto" w:fill="FFFFFF"/>
              </w:rPr>
              <w:t>,</w:t>
            </w:r>
            <w:r w:rsidR="00BF632D" w:rsidRPr="00EA4B83">
              <w:rPr>
                <w:color w:val="auto"/>
                <w:shd w:val="clear" w:color="auto" w:fill="FFFFFF"/>
              </w:rPr>
              <w:t xml:space="preserve"> kas stājās spēkā 2020.gada 23.</w:t>
            </w:r>
            <w:r w:rsidR="00BF632D" w:rsidRPr="00E5217F">
              <w:rPr>
                <w:color w:val="auto"/>
                <w:shd w:val="clear" w:color="auto" w:fill="FFFFFF"/>
              </w:rPr>
              <w:t>aprīlī,</w:t>
            </w:r>
            <w:r w:rsidR="000C0718" w:rsidRPr="00E5217F">
              <w:rPr>
                <w:color w:val="auto"/>
                <w:shd w:val="clear" w:color="auto" w:fill="FFFFFF"/>
              </w:rPr>
              <w:t xml:space="preserve"> tādējādi samazinot to gadījumu skaitu, kad transportlīdzekļa vadītājs būtu obligāti nogādājams ārstniecības iestādē, lai taj</w:t>
            </w:r>
            <w:r w:rsidR="008E3FD6" w:rsidRPr="00E5217F">
              <w:rPr>
                <w:color w:val="auto"/>
                <w:shd w:val="clear" w:color="auto" w:fill="FFFFFF"/>
              </w:rPr>
              <w:t>ā veiktu</w:t>
            </w:r>
            <w:r w:rsidR="000C0718" w:rsidRPr="00E5217F">
              <w:rPr>
                <w:color w:val="auto"/>
                <w:shd w:val="clear" w:color="auto" w:fill="FFFFFF"/>
              </w:rPr>
              <w:t xml:space="preserve"> </w:t>
            </w:r>
            <w:r w:rsidR="008E3FD6" w:rsidRPr="00E5217F">
              <w:rPr>
                <w:color w:val="auto"/>
                <w:shd w:val="clear" w:color="auto" w:fill="FFFFFF"/>
              </w:rPr>
              <w:t xml:space="preserve">transportlīdzekļa vadītāja </w:t>
            </w:r>
            <w:r w:rsidR="000C0718" w:rsidRPr="00E5217F">
              <w:rPr>
                <w:color w:val="auto"/>
                <w:shd w:val="clear" w:color="auto" w:fill="FFFFFF"/>
              </w:rPr>
              <w:t>medicīnisk</w:t>
            </w:r>
            <w:r w:rsidR="008E3FD6" w:rsidRPr="00E5217F">
              <w:rPr>
                <w:color w:val="auto"/>
                <w:shd w:val="clear" w:color="auto" w:fill="FFFFFF"/>
              </w:rPr>
              <w:t>o</w:t>
            </w:r>
            <w:r w:rsidR="000C0718" w:rsidRPr="00E5217F">
              <w:rPr>
                <w:color w:val="auto"/>
                <w:shd w:val="clear" w:color="auto" w:fill="FFFFFF"/>
              </w:rPr>
              <w:t xml:space="preserve"> p</w:t>
            </w:r>
            <w:r w:rsidR="008E3FD6" w:rsidRPr="00E5217F">
              <w:rPr>
                <w:color w:val="auto"/>
                <w:shd w:val="clear" w:color="auto" w:fill="FFFFFF"/>
              </w:rPr>
              <w:t>ārbaudi</w:t>
            </w:r>
            <w:r w:rsidR="000C0718" w:rsidRPr="00E5217F">
              <w:rPr>
                <w:color w:val="auto"/>
                <w:shd w:val="clear" w:color="auto" w:fill="FFFFFF"/>
              </w:rPr>
              <w:t xml:space="preserve"> alkohola koncentrācijas noteikšanai.</w:t>
            </w:r>
            <w:r w:rsidR="00572174" w:rsidRPr="00E5217F">
              <w:rPr>
                <w:color w:val="auto"/>
                <w:shd w:val="clear" w:color="auto" w:fill="FFFFFF"/>
              </w:rPr>
              <w:t xml:space="preserve"> </w:t>
            </w:r>
            <w:r w:rsidR="00214293" w:rsidRPr="00E5217F">
              <w:rPr>
                <w:color w:val="auto"/>
                <w:shd w:val="clear" w:color="auto" w:fill="FFFFFF"/>
              </w:rPr>
              <w:t>Minētie</w:t>
            </w:r>
            <w:r w:rsidR="0035105D" w:rsidRPr="00E5217F">
              <w:rPr>
                <w:color w:val="auto"/>
                <w:shd w:val="clear" w:color="auto" w:fill="FFFFFF"/>
              </w:rPr>
              <w:t xml:space="preserve"> g</w:t>
            </w:r>
            <w:r w:rsidR="00214293" w:rsidRPr="00E5217F">
              <w:rPr>
                <w:color w:val="auto"/>
                <w:shd w:val="clear" w:color="auto" w:fill="FFFFFF"/>
              </w:rPr>
              <w:t>rozījumi</w:t>
            </w:r>
            <w:r w:rsidR="004275BD" w:rsidRPr="00E5217F">
              <w:rPr>
                <w:color w:val="auto"/>
                <w:shd w:val="clear" w:color="auto" w:fill="FFFFFF"/>
              </w:rPr>
              <w:t xml:space="preserve"> </w:t>
            </w:r>
            <w:r w:rsidR="00D7531C" w:rsidRPr="00E5217F">
              <w:rPr>
                <w:color w:val="auto"/>
                <w:shd w:val="clear" w:color="auto" w:fill="FFFFFF"/>
              </w:rPr>
              <w:t>ārējos normatīvajos aktos</w:t>
            </w:r>
            <w:r w:rsidR="00926D8E" w:rsidRPr="00E5217F">
              <w:rPr>
                <w:color w:val="auto"/>
                <w:shd w:val="clear" w:color="auto" w:fill="FFFFFF"/>
              </w:rPr>
              <w:t xml:space="preserve"> tika</w:t>
            </w:r>
            <w:r w:rsidR="00D7531C" w:rsidRPr="00E5217F">
              <w:rPr>
                <w:color w:val="auto"/>
                <w:shd w:val="clear" w:color="auto" w:fill="FFFFFF"/>
              </w:rPr>
              <w:t xml:space="preserve"> </w:t>
            </w:r>
            <w:r w:rsidR="00926D8E" w:rsidRPr="00E5217F">
              <w:rPr>
                <w:color w:val="auto"/>
                <w:shd w:val="clear" w:color="auto" w:fill="FFFFFF"/>
              </w:rPr>
              <w:t>izstrādāti,</w:t>
            </w:r>
            <w:r w:rsidR="00575BB1" w:rsidRPr="00E5217F">
              <w:rPr>
                <w:color w:val="auto"/>
                <w:shd w:val="clear" w:color="auto" w:fill="FFFFFF"/>
              </w:rPr>
              <w:t xml:space="preserve"> lai </w:t>
            </w:r>
            <w:r w:rsidR="00D7531C" w:rsidRPr="00E5217F">
              <w:rPr>
                <w:bCs/>
                <w:color w:val="auto"/>
              </w:rPr>
              <w:t>būtiski atslogotu Valsts policijas amatpersonu un ārstniecības personu resursus</w:t>
            </w:r>
            <w:r w:rsidR="00575BB1" w:rsidRPr="00E5217F">
              <w:rPr>
                <w:bCs/>
                <w:color w:val="auto"/>
              </w:rPr>
              <w:t xml:space="preserve">, jo īpaši ņemot vērā to, ka </w:t>
            </w:r>
            <w:r w:rsidR="00575BB1" w:rsidRPr="00E5217F">
              <w:rPr>
                <w:color w:val="auto"/>
              </w:rPr>
              <w:t xml:space="preserve">alkohola koncentrāciju precīzi var noteikt ar tehniskajiem līdzekļiem, proti, verificētām portatīvām mērierīcēm, un atteikšanās no </w:t>
            </w:r>
            <w:r w:rsidR="00214293" w:rsidRPr="00E5217F">
              <w:rPr>
                <w:color w:val="auto"/>
              </w:rPr>
              <w:t xml:space="preserve">medicīniskajām pārbaudēm </w:t>
            </w:r>
            <w:r w:rsidR="00214293" w:rsidRPr="00214293">
              <w:rPr>
                <w:color w:val="auto"/>
                <w:shd w:val="clear" w:color="auto" w:fill="FFFFFF"/>
              </w:rPr>
              <w:t xml:space="preserve">alkohola koncentrācijas noteikšanai ārstniecības iestādēs pierādīšanas pienākuma izpildi neietekmē. Tādējādi </w:t>
            </w:r>
            <w:r w:rsidR="00926D8E">
              <w:rPr>
                <w:color w:val="auto"/>
                <w:shd w:val="clear" w:color="auto" w:fill="FFFFFF"/>
              </w:rPr>
              <w:t xml:space="preserve">veikt </w:t>
            </w:r>
            <w:r w:rsidR="00214293" w:rsidRPr="00214293">
              <w:rPr>
                <w:color w:val="auto"/>
                <w:shd w:val="clear" w:color="auto" w:fill="FFFFFF"/>
              </w:rPr>
              <w:t xml:space="preserve">obligātās medicīniskās  pārbaudes, </w:t>
            </w:r>
            <w:r w:rsidR="00214293" w:rsidRPr="00214293">
              <w:rPr>
                <w:bCs/>
                <w:color w:val="auto"/>
              </w:rPr>
              <w:t xml:space="preserve">kad </w:t>
            </w:r>
            <w:r w:rsidR="00214293" w:rsidRPr="00214293">
              <w:rPr>
                <w:color w:val="auto"/>
                <w:shd w:val="clear" w:color="auto" w:fill="FFFFFF"/>
              </w:rPr>
              <w:t>transportlīdzekļa vadītājs nepiekrīt</w:t>
            </w:r>
            <w:r w:rsidR="00926D8E">
              <w:rPr>
                <w:color w:val="auto"/>
                <w:shd w:val="clear" w:color="auto" w:fill="FFFFFF"/>
              </w:rPr>
              <w:t xml:space="preserve"> veikt</w:t>
            </w:r>
            <w:r w:rsidR="00214293" w:rsidRPr="00214293">
              <w:rPr>
                <w:color w:val="auto"/>
                <w:shd w:val="clear" w:color="auto" w:fill="FFFFFF"/>
              </w:rPr>
              <w:t xml:space="preserve"> </w:t>
            </w:r>
            <w:r w:rsidR="00926D8E">
              <w:rPr>
                <w:color w:val="auto"/>
                <w:shd w:val="clear" w:color="auto" w:fill="FFFFFF"/>
              </w:rPr>
              <w:t>alkohola koncentrācijas pārbaudi tā izelpas gaisā vai nepiekrīt minētās pārbaudes</w:t>
            </w:r>
            <w:r w:rsidR="00214293" w:rsidRPr="00214293">
              <w:rPr>
                <w:color w:val="auto"/>
                <w:shd w:val="clear" w:color="auto" w:fill="FFFFFF"/>
              </w:rPr>
              <w:t xml:space="preserve"> rezultātiem</w:t>
            </w:r>
            <w:r w:rsidR="00214293" w:rsidRPr="00214293">
              <w:rPr>
                <w:bCs/>
                <w:color w:val="auto"/>
              </w:rPr>
              <w:t>, nav nepieciešams.</w:t>
            </w:r>
          </w:p>
          <w:p w:rsidR="00A836A8" w:rsidRPr="00C95D6F" w:rsidRDefault="00A836A8" w:rsidP="00F17C07">
            <w:pPr>
              <w:jc w:val="both"/>
              <w:rPr>
                <w:iCs/>
                <w:color w:val="auto"/>
              </w:rPr>
            </w:pPr>
            <w:r w:rsidRPr="00EA4B83">
              <w:rPr>
                <w:color w:val="auto"/>
                <w:shd w:val="clear" w:color="auto" w:fill="FFFFFF"/>
              </w:rPr>
              <w:t>Līdz ar to šobrīd spēkā esošajos ārējos normatīvajos aktos attiecībā uz transportlīdzekļu vadītajiem ir noteikts tikai viens gadījums, kad tie būtu obligāti nogādājami ārstniecības iestādē medicīniskās pārbaudes veikšanai, tas ir gadījumā, kad pārbaudi alkohola koncentrācijas noteikšanai izelpotajā gaisā, izmantojot Valsts policijas darbinieka rīcībā esošo portatīvo mēraparātu, nav iespējams veikt, piemēram, transportlīdzekļa vadītāja faktiskā veselības stāvokļa dēļ.</w:t>
            </w:r>
          </w:p>
          <w:p w:rsidR="00D04B51" w:rsidRPr="00EA4B83" w:rsidRDefault="003F675F" w:rsidP="00CA17B9">
            <w:pPr>
              <w:jc w:val="both"/>
              <w:rPr>
                <w:color w:val="auto"/>
                <w:shd w:val="clear" w:color="auto" w:fill="FFFFFF"/>
              </w:rPr>
            </w:pPr>
            <w:proofErr w:type="gramStart"/>
            <w:r w:rsidRPr="00EA4B83">
              <w:rPr>
                <w:color w:val="auto"/>
                <w:shd w:val="clear" w:color="auto" w:fill="FFFFFF"/>
              </w:rPr>
              <w:t>2020.gada</w:t>
            </w:r>
            <w:proofErr w:type="gramEnd"/>
            <w:r w:rsidRPr="00EA4B83">
              <w:rPr>
                <w:color w:val="auto"/>
                <w:shd w:val="clear" w:color="auto" w:fill="FFFFFF"/>
              </w:rPr>
              <w:t xml:space="preserve"> 1.jūlijā spēkā stāsies Administratīvās atbildības likums, kura 113.pantā ir ietverts regulējums attiecībā uz apreibinošo vielu lietošanas pārbaudi. Proti, Administratīvās atbildības likuma </w:t>
            </w:r>
            <w:proofErr w:type="gramStart"/>
            <w:r w:rsidRPr="00EA4B83">
              <w:rPr>
                <w:color w:val="auto"/>
                <w:shd w:val="clear" w:color="auto" w:fill="FFFFFF"/>
              </w:rPr>
              <w:t>113.panta</w:t>
            </w:r>
            <w:proofErr w:type="gramEnd"/>
            <w:r w:rsidRPr="00EA4B83">
              <w:rPr>
                <w:color w:val="auto"/>
                <w:shd w:val="clear" w:color="auto" w:fill="FFFFFF"/>
              </w:rPr>
              <w:t xml:space="preserve"> otrā daļa </w:t>
            </w:r>
            <w:r w:rsidRPr="00EA4B83">
              <w:rPr>
                <w:color w:val="auto"/>
                <w:shd w:val="clear" w:color="auto" w:fill="FFFFFF"/>
              </w:rPr>
              <w:lastRenderedPageBreak/>
              <w:t>nosaka: “</w:t>
            </w:r>
            <w:r w:rsidRPr="00EA4B83">
              <w:rPr>
                <w:i/>
                <w:color w:val="auto"/>
                <w:shd w:val="clear" w:color="auto" w:fill="FFFFFF"/>
              </w:rPr>
              <w:t>Ja ir pamatotas aizdomas, ka persona ir alkohola ietekmē vai reibumā, bet izelpas gaisa pārbaudi nav iespējams veikt vai persona nepiekrīt pārbaudes veikšanai vai veiktās pārbaudes rezultātiem, amatpersona nogādā personu ārstniecības iestādē medicīniskās pārbaudes veikšanai</w:t>
            </w:r>
            <w:r w:rsidRPr="00EA4B83">
              <w:rPr>
                <w:color w:val="auto"/>
                <w:shd w:val="clear" w:color="auto" w:fill="FFFFFF"/>
              </w:rPr>
              <w:t xml:space="preserve">”. </w:t>
            </w:r>
            <w:r w:rsidR="001C4262" w:rsidRPr="00EA4B83">
              <w:rPr>
                <w:color w:val="auto"/>
                <w:shd w:val="clear" w:color="auto" w:fill="FFFFFF"/>
              </w:rPr>
              <w:t>Minētā</w:t>
            </w:r>
            <w:r w:rsidR="001A0B3A" w:rsidRPr="00EA4B83">
              <w:rPr>
                <w:color w:val="auto"/>
                <w:shd w:val="clear" w:color="auto" w:fill="FFFFFF"/>
              </w:rPr>
              <w:t xml:space="preserve"> tiesību norma būs piemērojama arī attiecībā uz transportlīdzekļu vadīt</w:t>
            </w:r>
            <w:r w:rsidR="001C4262" w:rsidRPr="00EA4B83">
              <w:rPr>
                <w:color w:val="auto"/>
                <w:shd w:val="clear" w:color="auto" w:fill="FFFFFF"/>
              </w:rPr>
              <w:t>ājiem, kas</w:t>
            </w:r>
            <w:r w:rsidR="001A0B3A" w:rsidRPr="00EA4B83">
              <w:rPr>
                <w:color w:val="auto"/>
                <w:shd w:val="clear" w:color="auto" w:fill="FFFFFF"/>
              </w:rPr>
              <w:t xml:space="preserve"> faktiski </w:t>
            </w:r>
            <w:r w:rsidR="001C4262" w:rsidRPr="00EA4B83">
              <w:rPr>
                <w:color w:val="auto"/>
                <w:shd w:val="clear" w:color="auto" w:fill="FFFFFF"/>
              </w:rPr>
              <w:t xml:space="preserve">nozīmē, ka </w:t>
            </w:r>
            <w:r w:rsidR="001A0B3A" w:rsidRPr="00EA4B83">
              <w:rPr>
                <w:color w:val="auto"/>
                <w:shd w:val="clear" w:color="auto" w:fill="FFFFFF"/>
              </w:rPr>
              <w:t xml:space="preserve">ar to tiks atgriezta </w:t>
            </w:r>
            <w:r w:rsidR="001C4262" w:rsidRPr="00EA4B83">
              <w:rPr>
                <w:color w:val="auto"/>
                <w:shd w:val="clear" w:color="auto" w:fill="FFFFFF"/>
              </w:rPr>
              <w:t xml:space="preserve">iepriekšējā </w:t>
            </w:r>
            <w:r w:rsidR="001A0B3A" w:rsidRPr="00EA4B83">
              <w:rPr>
                <w:color w:val="auto"/>
                <w:shd w:val="clear" w:color="auto" w:fill="FFFFFF"/>
              </w:rPr>
              <w:t>kārtība, kāda</w:t>
            </w:r>
            <w:r w:rsidR="001C4262" w:rsidRPr="00EA4B83">
              <w:rPr>
                <w:color w:val="auto"/>
                <w:shd w:val="clear" w:color="auto" w:fill="FFFFFF"/>
              </w:rPr>
              <w:t xml:space="preserve"> bija spēkā</w:t>
            </w:r>
            <w:r w:rsidR="001A0B3A" w:rsidRPr="00EA4B83">
              <w:rPr>
                <w:color w:val="auto"/>
                <w:shd w:val="clear" w:color="auto" w:fill="FFFFFF"/>
              </w:rPr>
              <w:t xml:space="preserve"> līdz grozījumu izdarīšanai Latvijas Administratīvo pārkāpumu kodeksa 149.</w:t>
            </w:r>
            <w:r w:rsidR="001A0B3A" w:rsidRPr="00EA4B83">
              <w:rPr>
                <w:color w:val="auto"/>
                <w:shd w:val="clear" w:color="auto" w:fill="FFFFFF"/>
                <w:vertAlign w:val="superscript"/>
              </w:rPr>
              <w:t>15</w:t>
            </w:r>
            <w:r w:rsidR="001A0B3A" w:rsidRPr="00EA4B83">
              <w:rPr>
                <w:color w:val="auto"/>
                <w:shd w:val="clear" w:color="auto" w:fill="FFFFFF"/>
              </w:rPr>
              <w:t xml:space="preserve">panta astotajā daļā un </w:t>
            </w:r>
            <w:r w:rsidR="001A0B3A" w:rsidRPr="00EA4B83">
              <w:rPr>
                <w:bCs/>
                <w:color w:val="auto"/>
              </w:rPr>
              <w:t>Ministru kabineta noteikumos Nr.719.</w:t>
            </w:r>
            <w:r w:rsidR="00373B95" w:rsidRPr="00EA4B83">
              <w:rPr>
                <w:bCs/>
                <w:color w:val="auto"/>
              </w:rPr>
              <w:t xml:space="preserve"> Tāpēc, lai </w:t>
            </w:r>
            <w:r w:rsidR="00680C76">
              <w:rPr>
                <w:bCs/>
                <w:color w:val="auto"/>
              </w:rPr>
              <w:t xml:space="preserve">saglabātu šobrīd noteikto kārtību un </w:t>
            </w:r>
            <w:r w:rsidR="001C4262" w:rsidRPr="00EA4B83">
              <w:rPr>
                <w:bCs/>
                <w:color w:val="auto"/>
              </w:rPr>
              <w:t xml:space="preserve">novērstu tiesiskā regulējuma nenoteiktību, ir izstrādāts </w:t>
            </w:r>
            <w:r w:rsidR="0010678B" w:rsidRPr="00EA4B83">
              <w:rPr>
                <w:bCs/>
                <w:color w:val="auto"/>
              </w:rPr>
              <w:t>attiecīg</w:t>
            </w:r>
            <w:r w:rsidR="00680C76">
              <w:rPr>
                <w:bCs/>
                <w:color w:val="auto"/>
              </w:rPr>
              <w:t>ai</w:t>
            </w:r>
            <w:r w:rsidR="0010678B" w:rsidRPr="00EA4B83">
              <w:rPr>
                <w:bCs/>
                <w:color w:val="auto"/>
              </w:rPr>
              <w:t xml:space="preserve">s </w:t>
            </w:r>
            <w:r w:rsidR="001C4262" w:rsidRPr="00EA4B83">
              <w:rPr>
                <w:bCs/>
                <w:color w:val="auto"/>
              </w:rPr>
              <w:t>likumprojekts</w:t>
            </w:r>
            <w:r w:rsidR="001C4262" w:rsidRPr="00EA4B83">
              <w:rPr>
                <w:color w:val="auto"/>
                <w:shd w:val="clear" w:color="auto" w:fill="FFFFFF"/>
              </w:rPr>
              <w:t>.</w:t>
            </w:r>
          </w:p>
          <w:p w:rsidR="00195587" w:rsidRPr="000E5DF4" w:rsidRDefault="00DA2953" w:rsidP="0041517A">
            <w:pPr>
              <w:jc w:val="both"/>
              <w:rPr>
                <w:color w:val="auto"/>
              </w:rPr>
            </w:pPr>
            <w:r w:rsidRPr="00DA2953">
              <w:rPr>
                <w:color w:val="auto"/>
                <w:shd w:val="clear" w:color="auto" w:fill="FFFFFF"/>
              </w:rPr>
              <w:t>Izstrādātais likumprojekts pēc būtības paredz</w:t>
            </w:r>
            <w:r>
              <w:rPr>
                <w:color w:val="auto"/>
                <w:shd w:val="clear" w:color="auto" w:fill="FFFFFF"/>
              </w:rPr>
              <w:t xml:space="preserve"> p</w:t>
            </w:r>
            <w:r w:rsidRPr="00DA2953">
              <w:rPr>
                <w:color w:val="auto"/>
                <w:shd w:val="clear" w:color="auto" w:fill="FFFFFF"/>
              </w:rPr>
              <w:t>iešķirt amatpersonām, kuras veic administratīvā pārkāpuma procesu</w:t>
            </w:r>
            <w:r>
              <w:rPr>
                <w:color w:val="auto"/>
                <w:shd w:val="clear" w:color="auto" w:fill="FFFFFF"/>
              </w:rPr>
              <w:t>, pilnīgu</w:t>
            </w:r>
            <w:r w:rsidR="0027671A">
              <w:rPr>
                <w:color w:val="auto"/>
                <w:shd w:val="clear" w:color="auto" w:fill="FFFFFF"/>
              </w:rPr>
              <w:t xml:space="preserve"> rīcības brīvību izvēlēties</w:t>
            </w:r>
            <w:r w:rsidRPr="00DA2953">
              <w:rPr>
                <w:color w:val="auto"/>
                <w:shd w:val="clear" w:color="auto" w:fill="FFFFFF"/>
              </w:rPr>
              <w:t xml:space="preserve"> </w:t>
            </w:r>
            <w:r w:rsidR="009B475C">
              <w:rPr>
                <w:color w:val="auto"/>
                <w:shd w:val="clear" w:color="auto" w:fill="FFFFFF"/>
              </w:rPr>
              <w:t xml:space="preserve">konkrētu pārbaudes </w:t>
            </w:r>
            <w:r w:rsidR="00C95D6F">
              <w:rPr>
                <w:color w:val="auto"/>
                <w:shd w:val="clear" w:color="auto" w:fill="FFFFFF"/>
              </w:rPr>
              <w:t>veidu, kādā tiek veikta alkohola lietošanas pārbaude</w:t>
            </w:r>
            <w:r w:rsidR="0027671A">
              <w:rPr>
                <w:color w:val="auto"/>
                <w:shd w:val="clear" w:color="auto" w:fill="FFFFFF"/>
              </w:rPr>
              <w:t xml:space="preserve">, proti, veicot personas izelpas gaisa pārbaudi ar šim nolūkam paredzētu </w:t>
            </w:r>
            <w:r w:rsidRPr="00DA2953">
              <w:rPr>
                <w:color w:val="auto"/>
                <w:shd w:val="clear" w:color="auto" w:fill="FFFFFF"/>
              </w:rPr>
              <w:t>mēraparātu</w:t>
            </w:r>
            <w:r w:rsidR="00532D26">
              <w:rPr>
                <w:color w:val="auto"/>
                <w:shd w:val="clear" w:color="auto" w:fill="FFFFFF"/>
              </w:rPr>
              <w:t>,</w:t>
            </w:r>
            <w:r w:rsidRPr="00DA2953">
              <w:rPr>
                <w:color w:val="auto"/>
                <w:shd w:val="clear" w:color="auto" w:fill="FFFFFF"/>
              </w:rPr>
              <w:t xml:space="preserve"> vai arī no</w:t>
            </w:r>
            <w:r w:rsidR="0027671A">
              <w:rPr>
                <w:color w:val="auto"/>
                <w:shd w:val="clear" w:color="auto" w:fill="FFFFFF"/>
              </w:rPr>
              <w:t>gādāt personu</w:t>
            </w:r>
            <w:r w:rsidRPr="00DA2953">
              <w:rPr>
                <w:color w:val="auto"/>
                <w:shd w:val="clear" w:color="auto" w:fill="FFFFFF"/>
              </w:rPr>
              <w:t xml:space="preserve"> ārstniecības iestādē me</w:t>
            </w:r>
            <w:r w:rsidR="0027671A">
              <w:rPr>
                <w:color w:val="auto"/>
                <w:shd w:val="clear" w:color="auto" w:fill="FFFFFF"/>
              </w:rPr>
              <w:t>dicīniskās pārbaudes veikšanai.</w:t>
            </w:r>
            <w:r w:rsidR="009B475C">
              <w:rPr>
                <w:color w:val="auto"/>
                <w:shd w:val="clear" w:color="auto" w:fill="FFFFFF"/>
              </w:rPr>
              <w:t xml:space="preserve"> </w:t>
            </w:r>
            <w:r w:rsidR="0041517A" w:rsidRPr="00EA4B83">
              <w:rPr>
                <w:color w:val="auto"/>
                <w:shd w:val="clear" w:color="auto" w:fill="FFFFFF"/>
              </w:rPr>
              <w:t xml:space="preserve">Norādām, ka </w:t>
            </w:r>
            <w:r w:rsidR="0041517A" w:rsidRPr="00EA4B83">
              <w:rPr>
                <w:color w:val="auto"/>
              </w:rPr>
              <w:t xml:space="preserve">alkohola koncentrāciju </w:t>
            </w:r>
            <w:r w:rsidR="009B475C">
              <w:rPr>
                <w:color w:val="auto"/>
              </w:rPr>
              <w:t>personas izelpas</w:t>
            </w:r>
            <w:r w:rsidR="0041517A" w:rsidRPr="00EA4B83">
              <w:rPr>
                <w:color w:val="auto"/>
              </w:rPr>
              <w:t xml:space="preserve"> gaisā precīzi var noteikt ar </w:t>
            </w:r>
            <w:r w:rsidR="009B475C">
              <w:rPr>
                <w:color w:val="auto"/>
              </w:rPr>
              <w:t xml:space="preserve">attiecīgiem </w:t>
            </w:r>
            <w:r w:rsidR="0041517A" w:rsidRPr="00EA4B83">
              <w:rPr>
                <w:color w:val="auto"/>
              </w:rPr>
              <w:t xml:space="preserve">tehniskajiem līdzekļiem, proti, portatīvajiem mēraparātiem. Savukārt, </w:t>
            </w:r>
            <w:r w:rsidR="0041517A" w:rsidRPr="00EA4B83">
              <w:rPr>
                <w:color w:val="auto"/>
                <w:shd w:val="clear" w:color="auto" w:fill="FFFFFF"/>
              </w:rPr>
              <w:t>ievērojot nor</w:t>
            </w:r>
            <w:r w:rsidR="009B475C">
              <w:rPr>
                <w:color w:val="auto"/>
                <w:shd w:val="clear" w:color="auto" w:fill="FFFFFF"/>
              </w:rPr>
              <w:t>matīvajos aktos attiecībā uz</w:t>
            </w:r>
            <w:r w:rsidR="0041517A" w:rsidRPr="00EA4B83">
              <w:rPr>
                <w:color w:val="auto"/>
                <w:shd w:val="clear" w:color="auto" w:fill="FFFFFF"/>
              </w:rPr>
              <w:t xml:space="preserve"> mēraparātiem noteiktās prasības, mēraparāta uzrādītā alkoho</w:t>
            </w:r>
            <w:r w:rsidR="009B475C">
              <w:rPr>
                <w:color w:val="auto"/>
                <w:shd w:val="clear" w:color="auto" w:fill="FFFFFF"/>
              </w:rPr>
              <w:t>la koncentrācija izelpas</w:t>
            </w:r>
            <w:r w:rsidR="0041517A" w:rsidRPr="00EA4B83">
              <w:rPr>
                <w:color w:val="auto"/>
                <w:shd w:val="clear" w:color="auto" w:fill="FFFFFF"/>
              </w:rPr>
              <w:t xml:space="preserve"> gaisā ir pielīdzināma alkohola koncentrācijai asinīs. Līdz ar to amatpersonas, kura veic administratīvā pārkāpuma proc</w:t>
            </w:r>
            <w:r w:rsidR="00AF5A62">
              <w:rPr>
                <w:color w:val="auto"/>
                <w:shd w:val="clear" w:color="auto" w:fill="FFFFFF"/>
              </w:rPr>
              <w:t>esu, izvēlētais alkohola lietošanas pārbaudes veids</w:t>
            </w:r>
            <w:r w:rsidR="0041517A" w:rsidRPr="00EA4B83">
              <w:rPr>
                <w:color w:val="auto"/>
              </w:rPr>
              <w:t xml:space="preserve"> </w:t>
            </w:r>
            <w:r w:rsidR="009B475C">
              <w:rPr>
                <w:color w:val="auto"/>
              </w:rPr>
              <w:t xml:space="preserve">nekādi </w:t>
            </w:r>
            <w:r w:rsidR="0041517A" w:rsidRPr="00EA4B83">
              <w:rPr>
                <w:color w:val="auto"/>
              </w:rPr>
              <w:t xml:space="preserve">neietekmē Administratīvās atbildības likuma </w:t>
            </w:r>
            <w:r w:rsidR="00926A3F" w:rsidRPr="00EA4B83">
              <w:rPr>
                <w:color w:val="auto"/>
              </w:rPr>
              <w:t xml:space="preserve">89.panta pirmajā daļā amatpersonai </w:t>
            </w:r>
            <w:r w:rsidR="0041517A" w:rsidRPr="00EA4B83">
              <w:rPr>
                <w:color w:val="auto"/>
              </w:rPr>
              <w:t>noteikto administratīvā pārkāpuma pierādīšanas pienākuma izpildi. Savukārt pierādījumu iegūšanas un nostiprināšanas proce</w:t>
            </w:r>
            <w:r w:rsidR="00926A3F" w:rsidRPr="00EA4B83">
              <w:rPr>
                <w:color w:val="auto"/>
              </w:rPr>
              <w:t>sā amatpersonai</w:t>
            </w:r>
            <w:r w:rsidR="0041517A" w:rsidRPr="00EA4B83">
              <w:rPr>
                <w:color w:val="auto"/>
              </w:rPr>
              <w:t xml:space="preserve"> ir jāievēro visas ārējos normatīvajos aktos noteiktās prasības.</w:t>
            </w:r>
          </w:p>
          <w:p w:rsidR="00195587" w:rsidRPr="009B475C" w:rsidRDefault="00195587" w:rsidP="0041517A">
            <w:pPr>
              <w:jc w:val="both"/>
              <w:rPr>
                <w:color w:val="auto"/>
                <w:shd w:val="clear" w:color="auto" w:fill="FFFFFF"/>
              </w:rPr>
            </w:pPr>
            <w:r w:rsidRPr="00EA4B83">
              <w:rPr>
                <w:color w:val="auto"/>
                <w:shd w:val="clear" w:color="auto" w:fill="FFFFFF"/>
              </w:rPr>
              <w:t xml:space="preserve">Vēršam uzmanību, ka šobrīd atbilstoši Ministru kabineta </w:t>
            </w:r>
            <w:proofErr w:type="gramStart"/>
            <w:r w:rsidRPr="00EA4B83">
              <w:rPr>
                <w:color w:val="auto"/>
                <w:shd w:val="clear" w:color="auto" w:fill="FFFFFF"/>
              </w:rPr>
              <w:t>2007.gada</w:t>
            </w:r>
            <w:proofErr w:type="gramEnd"/>
            <w:r w:rsidRPr="00EA4B83">
              <w:rPr>
                <w:color w:val="auto"/>
                <w:shd w:val="clear" w:color="auto" w:fill="FFFFFF"/>
              </w:rPr>
              <w:t xml:space="preserve"> 9.janvāra noteikumiem Nr.40 “</w:t>
            </w:r>
            <w:r w:rsidRPr="00EA4B83">
              <w:rPr>
                <w:bCs/>
                <w:color w:val="auto"/>
                <w:shd w:val="clear" w:color="auto" w:fill="FFFFFF"/>
              </w:rPr>
              <w:t>Noteikumi par valsts metroloģiskajai kontrolei pakļauto mērīšanas līdzekļu sarakstu”</w:t>
            </w:r>
            <w:r w:rsidRPr="00EA4B83">
              <w:rPr>
                <w:color w:val="auto"/>
                <w:shd w:val="clear" w:color="auto" w:fill="FFFFFF"/>
              </w:rPr>
              <w:t xml:space="preserve"> visiem alkohola koncentrācijas noteikšanai personas izelpas gaisā paredzētajiem mēraparātiem ir veicama regulāra metroloģiskā kontrole jeb verificēšana, kuras mērķis ir konstatēt un apstiprināt, ka valsts metroloģiskajai kontrolei pakļautie mērīšanas līdzekļi atbilst noteiktajām prasībām</w:t>
            </w:r>
            <w:r>
              <w:rPr>
                <w:color w:val="auto"/>
                <w:shd w:val="clear" w:color="auto" w:fill="FFFFFF"/>
              </w:rPr>
              <w:t>. B</w:t>
            </w:r>
            <w:r w:rsidRPr="00EA4B83">
              <w:rPr>
                <w:color w:val="auto"/>
                <w:shd w:val="clear" w:color="auto" w:fill="FFFFFF"/>
              </w:rPr>
              <w:t xml:space="preserve">et konkrētas prasības, kādām jāatbilst šiem mēraparātiem, ir noteiktas Ministru kabineta 2005.gada 20.decembra noteikumos Nr.977 “Prasības mēraparātiem, ar kuriem nosaka alkohola </w:t>
            </w:r>
            <w:r w:rsidRPr="00EA4B83">
              <w:rPr>
                <w:color w:val="auto"/>
                <w:shd w:val="clear" w:color="auto" w:fill="FFFFFF"/>
              </w:rPr>
              <w:lastRenderedPageBreak/>
              <w:t>koncentrāciju personas izelpotajā gaisā”. Līdz ar to</w:t>
            </w:r>
            <w:r>
              <w:rPr>
                <w:color w:val="auto"/>
                <w:shd w:val="clear" w:color="auto" w:fill="FFFFFF"/>
              </w:rPr>
              <w:t xml:space="preserve"> secināms, ka</w:t>
            </w:r>
            <w:r w:rsidRPr="00EA4B83">
              <w:rPr>
                <w:color w:val="auto"/>
                <w:shd w:val="clear" w:color="auto" w:fill="FFFFFF"/>
              </w:rPr>
              <w:t xml:space="preserve"> ārējos normatīvajos aktos ietvertā regulējuma par mēraparātu atbilstību mērķis ir nodrošināt tādu pārbaudes alkohola koncentrācijas noteikšanai personas izelpas gaisā ietvaros veikto mērījumu precizitāti, kas izslēdz jebkādu pamatu apšaubīt minētās pārbaudes rezultātu.</w:t>
            </w:r>
          </w:p>
          <w:p w:rsidR="00AC24A3" w:rsidRPr="00EA4B83" w:rsidRDefault="00195587" w:rsidP="00AC24A3">
            <w:pPr>
              <w:jc w:val="both"/>
              <w:rPr>
                <w:color w:val="auto"/>
                <w:shd w:val="clear" w:color="auto" w:fill="FFFFFF"/>
              </w:rPr>
            </w:pPr>
            <w:r>
              <w:rPr>
                <w:color w:val="auto"/>
                <w:shd w:val="clear" w:color="auto" w:fill="FFFFFF"/>
              </w:rPr>
              <w:t>Arī likumprojektā ietvertā</w:t>
            </w:r>
            <w:r w:rsidR="005C6826" w:rsidRPr="00EA4B83">
              <w:rPr>
                <w:color w:val="auto"/>
                <w:shd w:val="clear" w:color="auto" w:fill="FFFFFF"/>
              </w:rPr>
              <w:t xml:space="preserve"> Administratīvās at</w:t>
            </w:r>
            <w:r>
              <w:rPr>
                <w:color w:val="auto"/>
                <w:shd w:val="clear" w:color="auto" w:fill="FFFFFF"/>
              </w:rPr>
              <w:t xml:space="preserve">bildības likuma </w:t>
            </w:r>
            <w:proofErr w:type="gramStart"/>
            <w:r>
              <w:rPr>
                <w:color w:val="auto"/>
                <w:shd w:val="clear" w:color="auto" w:fill="FFFFFF"/>
              </w:rPr>
              <w:t>113.panta</w:t>
            </w:r>
            <w:proofErr w:type="gramEnd"/>
            <w:r>
              <w:rPr>
                <w:color w:val="auto"/>
                <w:shd w:val="clear" w:color="auto" w:fill="FFFFFF"/>
              </w:rPr>
              <w:t xml:space="preserve"> pirmā daļa paredz, ka</w:t>
            </w:r>
            <w:r w:rsidR="005C6826" w:rsidRPr="00EA4B83">
              <w:rPr>
                <w:color w:val="auto"/>
                <w:shd w:val="clear" w:color="auto" w:fill="FFFFFF"/>
              </w:rPr>
              <w:t xml:space="preserve"> personas izelpas gaisu amatpersona ir tiesīga pārbaudīt tikai ar </w:t>
            </w:r>
            <w:r>
              <w:rPr>
                <w:color w:val="auto"/>
                <w:shd w:val="clear" w:color="auto" w:fill="FFFFFF"/>
              </w:rPr>
              <w:t xml:space="preserve">speciālu </w:t>
            </w:r>
            <w:r w:rsidR="005C6826" w:rsidRPr="00EA4B83">
              <w:rPr>
                <w:color w:val="auto"/>
                <w:shd w:val="clear" w:color="auto" w:fill="FFFFFF"/>
              </w:rPr>
              <w:t>šim nolūka</w:t>
            </w:r>
            <w:r>
              <w:rPr>
                <w:color w:val="auto"/>
                <w:shd w:val="clear" w:color="auto" w:fill="FFFFFF"/>
              </w:rPr>
              <w:t>m paredzētu mēraparātu. Bet likumprojektā ietvertajā</w:t>
            </w:r>
            <w:r w:rsidR="005C6826" w:rsidRPr="00EA4B83">
              <w:rPr>
                <w:color w:val="auto"/>
                <w:shd w:val="clear" w:color="auto" w:fill="FFFFFF"/>
              </w:rPr>
              <w:t xml:space="preserve"> Administratīvās atbildības likuma </w:t>
            </w:r>
            <w:proofErr w:type="gramStart"/>
            <w:r w:rsidR="005C6826" w:rsidRPr="00EA4B83">
              <w:rPr>
                <w:color w:val="auto"/>
                <w:shd w:val="clear" w:color="auto" w:fill="FFFFFF"/>
              </w:rPr>
              <w:t>113.panta</w:t>
            </w:r>
            <w:proofErr w:type="gramEnd"/>
            <w:r w:rsidR="005C6826" w:rsidRPr="00EA4B83">
              <w:rPr>
                <w:color w:val="auto"/>
                <w:shd w:val="clear" w:color="auto" w:fill="FFFFFF"/>
              </w:rPr>
              <w:t xml:space="preserve"> trešajā daļā</w:t>
            </w:r>
            <w:r>
              <w:rPr>
                <w:color w:val="auto"/>
                <w:shd w:val="clear" w:color="auto" w:fill="FFFFFF"/>
              </w:rPr>
              <w:t xml:space="preserve"> ir saglabāts</w:t>
            </w:r>
            <w:r w:rsidR="005C6826" w:rsidRPr="00EA4B83">
              <w:rPr>
                <w:color w:val="auto"/>
                <w:shd w:val="clear" w:color="auto" w:fill="FFFFFF"/>
              </w:rPr>
              <w:t xml:space="preserve"> deleģējums Ministru kabinetam </w:t>
            </w:r>
            <w:r w:rsidR="005174E9" w:rsidRPr="00EA4B83">
              <w:rPr>
                <w:color w:val="auto"/>
                <w:shd w:val="clear" w:color="auto" w:fill="FFFFFF"/>
              </w:rPr>
              <w:t>noteikt</w:t>
            </w:r>
            <w:r w:rsidR="005C6826" w:rsidRPr="00EA4B83">
              <w:rPr>
                <w:color w:val="auto"/>
                <w:shd w:val="clear" w:color="auto" w:fill="FFFFFF"/>
              </w:rPr>
              <w:t xml:space="preserve"> </w:t>
            </w:r>
            <w:r>
              <w:rPr>
                <w:color w:val="auto"/>
                <w:shd w:val="clear" w:color="auto" w:fill="FFFFFF"/>
              </w:rPr>
              <w:t xml:space="preserve">konkrētas </w:t>
            </w:r>
            <w:r w:rsidR="005C6826" w:rsidRPr="00EA4B83">
              <w:rPr>
                <w:color w:val="auto"/>
                <w:shd w:val="clear" w:color="auto" w:fill="FFFFFF"/>
              </w:rPr>
              <w:t>prasības, kurām ir jāatbilst mēraparātam, ar kuru pārbauda personas izelpas gaisu.</w:t>
            </w:r>
            <w:r w:rsidR="00420C0C">
              <w:rPr>
                <w:color w:val="auto"/>
                <w:shd w:val="clear" w:color="auto" w:fill="FFFFFF"/>
              </w:rPr>
              <w:t xml:space="preserve"> Šāds tiesiskais regulējums nodrošina to, ka arī amatpersonu rīcībā esošo </w:t>
            </w:r>
            <w:r w:rsidR="00AC24A3" w:rsidRPr="00EA4B83">
              <w:rPr>
                <w:color w:val="auto"/>
                <w:shd w:val="clear" w:color="auto" w:fill="FFFFFF"/>
              </w:rPr>
              <w:t>portatīvo mēraparātu alkohola konce</w:t>
            </w:r>
            <w:r w:rsidR="005174E9" w:rsidRPr="00EA4B83">
              <w:rPr>
                <w:color w:val="auto"/>
                <w:shd w:val="clear" w:color="auto" w:fill="FFFFFF"/>
              </w:rPr>
              <w:t>ntrācijas noteikšanai personas izelpas</w:t>
            </w:r>
            <w:r w:rsidR="00AC24A3" w:rsidRPr="00EA4B83">
              <w:rPr>
                <w:color w:val="auto"/>
                <w:shd w:val="clear" w:color="auto" w:fill="FFFFFF"/>
              </w:rPr>
              <w:t xml:space="preserve"> gaisā uzrādītie rezultāti ir uzskatāmi par noteiktā kārtībā iegūtiem pierādījumiem </w:t>
            </w:r>
            <w:r w:rsidR="005174E9" w:rsidRPr="00EA4B83">
              <w:rPr>
                <w:color w:val="auto"/>
                <w:shd w:val="clear" w:color="auto" w:fill="FFFFFF"/>
              </w:rPr>
              <w:t xml:space="preserve">un </w:t>
            </w:r>
            <w:r w:rsidR="00536916">
              <w:rPr>
                <w:color w:val="auto"/>
                <w:shd w:val="clear" w:color="auto" w:fill="FFFFFF"/>
              </w:rPr>
              <w:t xml:space="preserve">līdz ar to </w:t>
            </w:r>
            <w:r w:rsidR="005174E9" w:rsidRPr="00EA4B83">
              <w:rPr>
                <w:color w:val="auto"/>
                <w:shd w:val="clear" w:color="auto" w:fill="FFFFFF"/>
              </w:rPr>
              <w:t>ir izmantojami administratīvā pārkāpuma procesā</w:t>
            </w:r>
            <w:r w:rsidR="00AC24A3" w:rsidRPr="00EA4B83">
              <w:rPr>
                <w:color w:val="auto"/>
                <w:shd w:val="clear" w:color="auto" w:fill="FFFFFF"/>
              </w:rPr>
              <w:t>. Savukār</w:t>
            </w:r>
            <w:r w:rsidR="003E56F5" w:rsidRPr="00EA4B83">
              <w:rPr>
                <w:color w:val="auto"/>
                <w:shd w:val="clear" w:color="auto" w:fill="FFFFFF"/>
              </w:rPr>
              <w:t>t, ja</w:t>
            </w:r>
            <w:r w:rsidR="00AC24A3" w:rsidRPr="00EA4B83">
              <w:rPr>
                <w:color w:val="auto"/>
                <w:shd w:val="clear" w:color="auto" w:fill="FFFFFF"/>
              </w:rPr>
              <w:t xml:space="preserve"> tomēr </w:t>
            </w:r>
            <w:r w:rsidR="003E56F5" w:rsidRPr="00EA4B83">
              <w:rPr>
                <w:color w:val="auto"/>
                <w:shd w:val="clear" w:color="auto" w:fill="FFFFFF"/>
              </w:rPr>
              <w:t xml:space="preserve">pie administratīvās atbildības saucamā persona </w:t>
            </w:r>
            <w:r w:rsidR="00C4383F" w:rsidRPr="00EA4B83">
              <w:rPr>
                <w:color w:val="auto"/>
                <w:shd w:val="clear" w:color="auto" w:fill="FFFFFF"/>
              </w:rPr>
              <w:t>nepiekritīs</w:t>
            </w:r>
            <w:r w:rsidR="00AC24A3" w:rsidRPr="00EA4B83">
              <w:rPr>
                <w:color w:val="auto"/>
                <w:shd w:val="clear" w:color="auto" w:fill="FFFFFF"/>
              </w:rPr>
              <w:t xml:space="preserve"> </w:t>
            </w:r>
            <w:r w:rsidR="00536916">
              <w:rPr>
                <w:color w:val="auto"/>
                <w:shd w:val="clear" w:color="auto" w:fill="FFFFFF"/>
              </w:rPr>
              <w:t xml:space="preserve">šādiem </w:t>
            </w:r>
            <w:r w:rsidR="00AC24A3" w:rsidRPr="00EA4B83">
              <w:rPr>
                <w:color w:val="auto"/>
                <w:shd w:val="clear" w:color="auto" w:fill="FFFFFF"/>
              </w:rPr>
              <w:t>portatīv</w:t>
            </w:r>
            <w:r w:rsidR="00536916">
              <w:rPr>
                <w:color w:val="auto"/>
                <w:shd w:val="clear" w:color="auto" w:fill="FFFFFF"/>
              </w:rPr>
              <w:t>ā mēraparāta uzrādītajiem</w:t>
            </w:r>
            <w:r w:rsidR="00C4383F" w:rsidRPr="00EA4B83">
              <w:rPr>
                <w:color w:val="auto"/>
                <w:shd w:val="clear" w:color="auto" w:fill="FFFFFF"/>
              </w:rPr>
              <w:t xml:space="preserve"> rezultātiem, tā</w:t>
            </w:r>
            <w:r w:rsidR="00AC24A3" w:rsidRPr="00EA4B83">
              <w:rPr>
                <w:color w:val="auto"/>
                <w:shd w:val="clear" w:color="auto" w:fill="FFFFFF"/>
              </w:rPr>
              <w:t xml:space="preserve"> savas tiesiskās interese</w:t>
            </w:r>
            <w:r w:rsidR="00C4383F" w:rsidRPr="00EA4B83">
              <w:rPr>
                <w:color w:val="auto"/>
                <w:shd w:val="clear" w:color="auto" w:fill="FFFFFF"/>
              </w:rPr>
              <w:t>s varēs</w:t>
            </w:r>
            <w:r w:rsidR="003E56F5" w:rsidRPr="00EA4B83">
              <w:rPr>
                <w:color w:val="auto"/>
                <w:shd w:val="clear" w:color="auto" w:fill="FFFFFF"/>
              </w:rPr>
              <w:t xml:space="preserve"> aizstāvēt Administratīvās atbildības likumā </w:t>
            </w:r>
            <w:r w:rsidR="00AC24A3" w:rsidRPr="00EA4B83">
              <w:rPr>
                <w:color w:val="auto"/>
                <w:shd w:val="clear" w:color="auto" w:fill="FFFFFF"/>
              </w:rPr>
              <w:t>noteiktajā kārtībā.</w:t>
            </w:r>
          </w:p>
          <w:p w:rsidR="009B475C" w:rsidRPr="00EA4B83" w:rsidRDefault="000E5DF4" w:rsidP="00B21152">
            <w:pPr>
              <w:jc w:val="both"/>
              <w:rPr>
                <w:color w:val="auto"/>
              </w:rPr>
            </w:pPr>
            <w:r>
              <w:rPr>
                <w:color w:val="auto"/>
              </w:rPr>
              <w:t xml:space="preserve">Līdz ar to </w:t>
            </w:r>
            <w:r w:rsidR="004360F6">
              <w:rPr>
                <w:color w:val="auto"/>
              </w:rPr>
              <w:t xml:space="preserve">pēc būtības </w:t>
            </w:r>
            <w:r>
              <w:rPr>
                <w:color w:val="auto"/>
              </w:rPr>
              <w:t xml:space="preserve">likumprojektā ietvertie grozījumi Administratīvās atbildības likuma </w:t>
            </w:r>
            <w:proofErr w:type="gramStart"/>
            <w:r>
              <w:rPr>
                <w:color w:val="auto"/>
              </w:rPr>
              <w:t>113.pantā</w:t>
            </w:r>
            <w:proofErr w:type="gramEnd"/>
            <w:r w:rsidR="004360F6">
              <w:rPr>
                <w:color w:val="auto"/>
              </w:rPr>
              <w:t xml:space="preserve"> paredz</w:t>
            </w:r>
            <w:r w:rsidRPr="00EA4B83">
              <w:rPr>
                <w:color w:val="auto"/>
              </w:rPr>
              <w:t xml:space="preserve"> </w:t>
            </w:r>
            <w:r w:rsidR="004360F6">
              <w:rPr>
                <w:color w:val="auto"/>
              </w:rPr>
              <w:t xml:space="preserve">izslēgt </w:t>
            </w:r>
            <w:r w:rsidR="00C4516B">
              <w:rPr>
                <w:color w:val="auto"/>
              </w:rPr>
              <w:t>visus šā panta otrajā daļā</w:t>
            </w:r>
            <w:r w:rsidR="004360F6">
              <w:rPr>
                <w:color w:val="auto"/>
              </w:rPr>
              <w:t xml:space="preserve"> </w:t>
            </w:r>
            <w:r w:rsidR="00C4516B">
              <w:rPr>
                <w:color w:val="auto"/>
              </w:rPr>
              <w:t xml:space="preserve">konkrēti </w:t>
            </w:r>
            <w:r w:rsidR="004360F6">
              <w:rPr>
                <w:color w:val="auto"/>
              </w:rPr>
              <w:t>noteiktos gadījumus, kad persona</w:t>
            </w:r>
            <w:r w:rsidRPr="00EA4B83">
              <w:rPr>
                <w:color w:val="auto"/>
              </w:rPr>
              <w:t xml:space="preserve"> </w:t>
            </w:r>
            <w:r w:rsidRPr="00EA4B83">
              <w:rPr>
                <w:bCs/>
                <w:color w:val="auto"/>
              </w:rPr>
              <w:t xml:space="preserve">obligāti </w:t>
            </w:r>
            <w:r w:rsidR="004360F6">
              <w:rPr>
                <w:bCs/>
                <w:color w:val="auto"/>
              </w:rPr>
              <w:t>ir nogādājama</w:t>
            </w:r>
            <w:r w:rsidRPr="00EA4B83">
              <w:rPr>
                <w:bCs/>
                <w:color w:val="auto"/>
              </w:rPr>
              <w:t xml:space="preserve"> ārstniecības iestādē </w:t>
            </w:r>
            <w:r w:rsidRPr="00EA4B83">
              <w:rPr>
                <w:color w:val="auto"/>
                <w:shd w:val="clear" w:color="auto" w:fill="FFFFFF"/>
              </w:rPr>
              <w:t>medicīniskās pārbaudes veikšanai</w:t>
            </w:r>
            <w:r w:rsidR="00C4516B">
              <w:rPr>
                <w:color w:val="auto"/>
                <w:shd w:val="clear" w:color="auto" w:fill="FFFFFF"/>
              </w:rPr>
              <w:t>.</w:t>
            </w:r>
            <w:r w:rsidR="00C4516B">
              <w:rPr>
                <w:color w:val="auto"/>
              </w:rPr>
              <w:t xml:space="preserve"> </w:t>
            </w:r>
            <w:r w:rsidR="00420C0C">
              <w:rPr>
                <w:color w:val="auto"/>
              </w:rPr>
              <w:t xml:space="preserve">Vienlaikus likumprojektā ir ietverti </w:t>
            </w:r>
            <w:r w:rsidR="00C4516B">
              <w:rPr>
                <w:color w:val="auto"/>
              </w:rPr>
              <w:t xml:space="preserve">arī attiecīgi grozījumi citās </w:t>
            </w:r>
            <w:r w:rsidR="00C4516B" w:rsidRPr="00EA4B83">
              <w:rPr>
                <w:color w:val="auto"/>
                <w:shd w:val="clear" w:color="auto" w:fill="FFFFFF"/>
              </w:rPr>
              <w:t>Ad</w:t>
            </w:r>
            <w:r w:rsidR="00C4516B">
              <w:rPr>
                <w:color w:val="auto"/>
                <w:shd w:val="clear" w:color="auto" w:fill="FFFFFF"/>
              </w:rPr>
              <w:t xml:space="preserve">ministratīvās atbildības likuma </w:t>
            </w:r>
            <w:proofErr w:type="gramStart"/>
            <w:r w:rsidR="00C4516B">
              <w:rPr>
                <w:color w:val="auto"/>
              </w:rPr>
              <w:t>113.panta</w:t>
            </w:r>
            <w:proofErr w:type="gramEnd"/>
            <w:r w:rsidR="00C4516B">
              <w:rPr>
                <w:color w:val="auto"/>
              </w:rPr>
              <w:t xml:space="preserve"> daļās, kā arī </w:t>
            </w:r>
            <w:r w:rsidR="00C4516B" w:rsidRPr="00EA4B83">
              <w:rPr>
                <w:color w:val="auto"/>
                <w:shd w:val="clear" w:color="auto" w:fill="FFFFFF"/>
              </w:rPr>
              <w:t>Ad</w:t>
            </w:r>
            <w:r w:rsidR="00C4516B">
              <w:rPr>
                <w:color w:val="auto"/>
                <w:shd w:val="clear" w:color="auto" w:fill="FFFFFF"/>
              </w:rPr>
              <w:t xml:space="preserve">ministratīvās atbildības likuma </w:t>
            </w:r>
            <w:r w:rsidR="00C4516B">
              <w:rPr>
                <w:color w:val="auto"/>
              </w:rPr>
              <w:t xml:space="preserve">72.panta pirmajā daļā, kas </w:t>
            </w:r>
            <w:r w:rsidR="00A154FF">
              <w:rPr>
                <w:color w:val="auto"/>
              </w:rPr>
              <w:t>nepieciešami, lai kopumā sakārtotu</w:t>
            </w:r>
            <w:r w:rsidR="00C4516B">
              <w:rPr>
                <w:color w:val="auto"/>
              </w:rPr>
              <w:t xml:space="preserve"> Administratīvās atbildības </w:t>
            </w:r>
            <w:r w:rsidR="005201A0">
              <w:rPr>
                <w:color w:val="auto"/>
              </w:rPr>
              <w:t>likumā ietverto regulējumu attiecībā uz</w:t>
            </w:r>
            <w:r w:rsidR="00891643">
              <w:rPr>
                <w:color w:val="auto"/>
              </w:rPr>
              <w:t xml:space="preserve"> apreibinošo vielu lietošanas pārbaudēm. Šāds tiesiskais regulējums</w:t>
            </w:r>
            <w:r w:rsidR="00891643" w:rsidRPr="00EA4B83">
              <w:rPr>
                <w:color w:val="auto"/>
                <w:shd w:val="clear" w:color="auto" w:fill="FFFFFF"/>
              </w:rPr>
              <w:t xml:space="preserve"> pilnībā nodrošinās soda neizbēgamības principa ievērošanu</w:t>
            </w:r>
            <w:r w:rsidR="00891643">
              <w:rPr>
                <w:color w:val="auto"/>
                <w:shd w:val="clear" w:color="auto" w:fill="FFFFFF"/>
              </w:rPr>
              <w:t xml:space="preserve"> arī </w:t>
            </w:r>
            <w:r w:rsidR="00F9119D" w:rsidRPr="00EA4B83">
              <w:rPr>
                <w:color w:val="auto"/>
                <w:shd w:val="clear" w:color="auto" w:fill="FFFFFF"/>
              </w:rPr>
              <w:t>pēc 2020.gada 1.jūlija</w:t>
            </w:r>
            <w:r w:rsidR="00B21152">
              <w:rPr>
                <w:color w:val="auto"/>
                <w:shd w:val="clear" w:color="auto" w:fill="FFFFFF"/>
              </w:rPr>
              <w:t>.</w:t>
            </w:r>
            <w:r w:rsidR="0041517A" w:rsidRPr="00EA4B83">
              <w:rPr>
                <w:color w:val="auto"/>
                <w:shd w:val="clear" w:color="auto" w:fill="FFFFFF"/>
              </w:rPr>
              <w:t xml:space="preserve"> </w:t>
            </w:r>
          </w:p>
        </w:tc>
      </w:tr>
      <w:tr w:rsidR="00EA4B83" w:rsidRPr="00EA4B83" w:rsidTr="00CA17B9">
        <w:trPr>
          <w:trHeight w:val="460"/>
        </w:trPr>
        <w:tc>
          <w:tcPr>
            <w:tcW w:w="416" w:type="dxa"/>
            <w:tcBorders>
              <w:top w:val="single" w:sz="6" w:space="0" w:color="414142"/>
              <w:left w:val="single" w:sz="6" w:space="0" w:color="414142"/>
              <w:bottom w:val="single" w:sz="6" w:space="0" w:color="414142"/>
              <w:right w:val="single" w:sz="6" w:space="0" w:color="414142"/>
            </w:tcBorders>
          </w:tcPr>
          <w:p w:rsidR="000C7EFF" w:rsidRPr="00EA4B83" w:rsidRDefault="00E203EE">
            <w:pPr>
              <w:jc w:val="center"/>
              <w:rPr>
                <w:color w:val="auto"/>
              </w:rPr>
            </w:pPr>
            <w:r w:rsidRPr="00EA4B83">
              <w:rPr>
                <w:color w:val="auto"/>
              </w:rPr>
              <w:lastRenderedPageBreak/>
              <w:t>3.</w:t>
            </w:r>
          </w:p>
        </w:tc>
        <w:tc>
          <w:tcPr>
            <w:tcW w:w="2703"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Projekta izstrādē iesaistītās institūcijas un publiskas personas kapitālsabiedrības</w:t>
            </w:r>
          </w:p>
        </w:tc>
        <w:tc>
          <w:tcPr>
            <w:tcW w:w="5386" w:type="dxa"/>
            <w:tcBorders>
              <w:top w:val="single" w:sz="6" w:space="0" w:color="414142"/>
              <w:left w:val="single" w:sz="6" w:space="0" w:color="414142"/>
              <w:bottom w:val="single" w:sz="6" w:space="0" w:color="414142"/>
              <w:right w:val="single" w:sz="6" w:space="0" w:color="414142"/>
            </w:tcBorders>
          </w:tcPr>
          <w:p w:rsidR="000C7EFF" w:rsidRPr="00EA4B83" w:rsidRDefault="00BB4E87" w:rsidP="00CA17B9">
            <w:pPr>
              <w:spacing w:after="120"/>
              <w:jc w:val="both"/>
              <w:rPr>
                <w:color w:val="auto"/>
              </w:rPr>
            </w:pPr>
            <w:r w:rsidRPr="00EA4B83">
              <w:rPr>
                <w:color w:val="auto"/>
              </w:rPr>
              <w:t>Iekšlietu ministrija.</w:t>
            </w:r>
          </w:p>
        </w:tc>
      </w:tr>
      <w:tr w:rsidR="00EA4B83" w:rsidRPr="00EA4B83" w:rsidTr="00CA17B9">
        <w:tc>
          <w:tcPr>
            <w:tcW w:w="416" w:type="dxa"/>
            <w:tcBorders>
              <w:top w:val="single" w:sz="6" w:space="0" w:color="414142"/>
              <w:left w:val="single" w:sz="6" w:space="0" w:color="414142"/>
              <w:bottom w:val="single" w:sz="6" w:space="0" w:color="414142"/>
              <w:right w:val="single" w:sz="6" w:space="0" w:color="414142"/>
            </w:tcBorders>
          </w:tcPr>
          <w:p w:rsidR="000C7EFF" w:rsidRPr="00EA4B83" w:rsidRDefault="00E203EE">
            <w:pPr>
              <w:jc w:val="center"/>
              <w:rPr>
                <w:color w:val="auto"/>
              </w:rPr>
            </w:pPr>
            <w:r w:rsidRPr="00EA4B83">
              <w:rPr>
                <w:color w:val="auto"/>
              </w:rPr>
              <w:t>4.</w:t>
            </w:r>
          </w:p>
        </w:tc>
        <w:tc>
          <w:tcPr>
            <w:tcW w:w="2703"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Cita informācija</w:t>
            </w:r>
          </w:p>
        </w:tc>
        <w:tc>
          <w:tcPr>
            <w:tcW w:w="5386" w:type="dxa"/>
            <w:tcBorders>
              <w:top w:val="single" w:sz="6" w:space="0" w:color="414142"/>
              <w:left w:val="single" w:sz="6" w:space="0" w:color="414142"/>
              <w:bottom w:val="single" w:sz="6" w:space="0" w:color="414142"/>
              <w:right w:val="single" w:sz="6" w:space="0" w:color="414142"/>
            </w:tcBorders>
          </w:tcPr>
          <w:p w:rsidR="000C7EFF" w:rsidRPr="00EA4B83" w:rsidRDefault="004946D2">
            <w:pPr>
              <w:rPr>
                <w:color w:val="auto"/>
              </w:rPr>
            </w:pPr>
            <w:r w:rsidRPr="00EA4B83">
              <w:rPr>
                <w:color w:val="auto"/>
              </w:rPr>
              <w:t>Nav</w:t>
            </w:r>
          </w:p>
        </w:tc>
      </w:tr>
    </w:tbl>
    <w:p w:rsidR="000C7EFF" w:rsidRPr="00EA4B83" w:rsidRDefault="000C7EFF">
      <w:pPr>
        <w:shd w:val="clear" w:color="auto" w:fill="FFFFFF"/>
        <w:ind w:firstLine="300"/>
        <w:rPr>
          <w:color w:val="auto"/>
        </w:rPr>
      </w:pPr>
    </w:p>
    <w:tbl>
      <w:tblPr>
        <w:tblStyle w:val="a1"/>
        <w:tblW w:w="8468"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6"/>
        <w:gridCol w:w="2592"/>
        <w:gridCol w:w="5460"/>
      </w:tblGrid>
      <w:tr w:rsidR="00EA4B83" w:rsidRPr="00EA4B83" w:rsidTr="00F2119A">
        <w:trPr>
          <w:trHeight w:val="220"/>
        </w:trPr>
        <w:tc>
          <w:tcPr>
            <w:tcW w:w="8468" w:type="dxa"/>
            <w:gridSpan w:val="3"/>
            <w:tcBorders>
              <w:top w:val="single" w:sz="6" w:space="0" w:color="414142"/>
              <w:left w:val="single" w:sz="6" w:space="0" w:color="414142"/>
              <w:bottom w:val="single" w:sz="6" w:space="0" w:color="414142"/>
              <w:right w:val="single" w:sz="6" w:space="0" w:color="414142"/>
            </w:tcBorders>
            <w:vAlign w:val="center"/>
          </w:tcPr>
          <w:p w:rsidR="000C7EFF" w:rsidRPr="00EA4B83" w:rsidRDefault="00E203EE">
            <w:pPr>
              <w:jc w:val="center"/>
              <w:rPr>
                <w:b/>
                <w:color w:val="auto"/>
              </w:rPr>
            </w:pPr>
            <w:r w:rsidRPr="00EA4B83">
              <w:rPr>
                <w:b/>
                <w:color w:val="auto"/>
              </w:rPr>
              <w:t>II. Tiesību akta projekta ietekme uz sabiedrību, tautsaimniecības attīstību un administratīvo slogu</w:t>
            </w:r>
          </w:p>
        </w:tc>
      </w:tr>
      <w:tr w:rsidR="00EA4B83" w:rsidRPr="00EA4B83" w:rsidTr="00F2119A">
        <w:trPr>
          <w:trHeight w:val="460"/>
        </w:trPr>
        <w:tc>
          <w:tcPr>
            <w:tcW w:w="416"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 xml:space="preserve">Sabiedrības mērķgrupas, kuras tiesiskais </w:t>
            </w:r>
            <w:r w:rsidRPr="00EA4B83">
              <w:rPr>
                <w:color w:val="auto"/>
              </w:rPr>
              <w:lastRenderedPageBreak/>
              <w:t>regulējums ietekmē</w:t>
            </w:r>
            <w:proofErr w:type="gramStart"/>
            <w:r w:rsidRPr="00EA4B83">
              <w:rPr>
                <w:color w:val="auto"/>
              </w:rPr>
              <w:t xml:space="preserve"> vai varētu ietekmēt</w:t>
            </w:r>
            <w:proofErr w:type="gramEnd"/>
          </w:p>
        </w:tc>
        <w:tc>
          <w:tcPr>
            <w:tcW w:w="5460" w:type="dxa"/>
            <w:tcBorders>
              <w:top w:val="single" w:sz="6" w:space="0" w:color="414142"/>
              <w:left w:val="single" w:sz="6" w:space="0" w:color="414142"/>
              <w:bottom w:val="single" w:sz="6" w:space="0" w:color="414142"/>
              <w:right w:val="single" w:sz="6" w:space="0" w:color="414142"/>
            </w:tcBorders>
          </w:tcPr>
          <w:p w:rsidR="000C7EFF" w:rsidRPr="00EA4B83" w:rsidRDefault="004449E1" w:rsidP="00A56038">
            <w:pPr>
              <w:shd w:val="clear" w:color="auto" w:fill="FFFFFF"/>
              <w:ind w:right="57"/>
              <w:jc w:val="both"/>
              <w:rPr>
                <w:color w:val="auto"/>
              </w:rPr>
            </w:pPr>
            <w:r w:rsidRPr="00EA4B83">
              <w:rPr>
                <w:color w:val="auto"/>
              </w:rPr>
              <w:lastRenderedPageBreak/>
              <w:t xml:space="preserve">Likumprojekta regulējums skars tās personas, par kurām būs pietiekams pamats domāt, ka </w:t>
            </w:r>
            <w:r w:rsidR="002C61BE">
              <w:rPr>
                <w:color w:val="auto"/>
              </w:rPr>
              <w:t xml:space="preserve">tās atrodas alkohola, </w:t>
            </w:r>
            <w:r w:rsidR="002C61BE">
              <w:rPr>
                <w:color w:val="auto"/>
              </w:rPr>
              <w:lastRenderedPageBreak/>
              <w:t>narkotisko vai citu apreibinošo vielu</w:t>
            </w:r>
            <w:r w:rsidRPr="00EA4B83">
              <w:rPr>
                <w:color w:val="auto"/>
              </w:rPr>
              <w:t xml:space="preserve"> ietekmē vai reibumā.</w:t>
            </w:r>
          </w:p>
        </w:tc>
      </w:tr>
      <w:tr w:rsidR="00EA4B83" w:rsidRPr="00EA4B83"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lastRenderedPageBreak/>
              <w:t>2.</w:t>
            </w:r>
          </w:p>
        </w:tc>
        <w:tc>
          <w:tcPr>
            <w:tcW w:w="2592"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4449E1" w:rsidRPr="00EA4B83" w:rsidRDefault="004449E1" w:rsidP="004449E1">
            <w:pPr>
              <w:spacing w:after="120"/>
              <w:jc w:val="both"/>
              <w:rPr>
                <w:color w:val="auto"/>
              </w:rPr>
            </w:pPr>
            <w:r w:rsidRPr="00EA4B83">
              <w:rPr>
                <w:color w:val="auto"/>
              </w:rPr>
              <w:t>Likumprojekta regulējums personu pienākumus un to veicamās darbības nemaina.</w:t>
            </w:r>
          </w:p>
          <w:p w:rsidR="000C7EFF" w:rsidRPr="00EA4B83" w:rsidRDefault="004449E1" w:rsidP="004449E1">
            <w:pPr>
              <w:jc w:val="both"/>
              <w:rPr>
                <w:color w:val="auto"/>
              </w:rPr>
            </w:pPr>
            <w:r w:rsidRPr="00EA4B83">
              <w:rPr>
                <w:color w:val="auto"/>
              </w:rPr>
              <w:t>Turpretī ārstniecības iestāžu administratīvais slogs tiks ievērojami mazināts.</w:t>
            </w:r>
          </w:p>
        </w:tc>
      </w:tr>
      <w:tr w:rsidR="00EA4B83" w:rsidRPr="00EA4B83"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4449E1" w:rsidRPr="00EA4B83" w:rsidRDefault="00282B8C">
            <w:pPr>
              <w:spacing w:after="120"/>
              <w:jc w:val="both"/>
              <w:rPr>
                <w:color w:val="auto"/>
              </w:rPr>
            </w:pPr>
            <w:r w:rsidRPr="00EA4B83">
              <w:rPr>
                <w:color w:val="auto"/>
              </w:rPr>
              <w:t>Likump</w:t>
            </w:r>
            <w:r w:rsidR="00E203EE" w:rsidRPr="00EA4B83">
              <w:rPr>
                <w:color w:val="auto"/>
              </w:rPr>
              <w:t>rojekts šo jomu neskar.</w:t>
            </w:r>
          </w:p>
        </w:tc>
      </w:tr>
      <w:tr w:rsidR="00EA4B83" w:rsidRPr="00EA4B83"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D813D3" w:rsidRPr="00EA4B83" w:rsidRDefault="00282B8C">
            <w:pPr>
              <w:rPr>
                <w:color w:val="auto"/>
              </w:rPr>
            </w:pPr>
            <w:r w:rsidRPr="00EA4B83">
              <w:rPr>
                <w:color w:val="auto"/>
              </w:rPr>
              <w:t>Likump</w:t>
            </w:r>
            <w:r w:rsidR="00E203EE" w:rsidRPr="00EA4B83">
              <w:rPr>
                <w:color w:val="auto"/>
              </w:rPr>
              <w:t>rojekts šo jomu neskar.</w:t>
            </w:r>
          </w:p>
        </w:tc>
      </w:tr>
      <w:tr w:rsidR="00EA4B83" w:rsidRPr="00EA4B83" w:rsidTr="00F2119A">
        <w:trPr>
          <w:trHeight w:val="340"/>
        </w:trPr>
        <w:tc>
          <w:tcPr>
            <w:tcW w:w="416"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Nav</w:t>
            </w:r>
          </w:p>
        </w:tc>
      </w:tr>
    </w:tbl>
    <w:p w:rsidR="000C7EFF" w:rsidRPr="00EA4B83" w:rsidRDefault="00E203EE">
      <w:pPr>
        <w:shd w:val="clear" w:color="auto" w:fill="FFFFFF"/>
        <w:ind w:firstLine="300"/>
        <w:rPr>
          <w:rFonts w:eastAsia="Arial"/>
          <w:color w:val="auto"/>
        </w:rPr>
      </w:pPr>
      <w:r w:rsidRPr="00EA4B83">
        <w:rPr>
          <w:rFonts w:eastAsia="Arial"/>
          <w:color w:val="auto"/>
        </w:rPr>
        <w:t> </w:t>
      </w:r>
    </w:p>
    <w:tbl>
      <w:tblPr>
        <w:tblW w:w="513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06"/>
      </w:tblGrid>
      <w:tr w:rsidR="00EA4B83" w:rsidRPr="00EA4B83" w:rsidTr="00CD1883">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EA4B83"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b/>
                <w:bCs/>
                <w:color w:val="auto"/>
              </w:rPr>
            </w:pPr>
            <w:r w:rsidRPr="00EA4B83">
              <w:rPr>
                <w:b/>
                <w:bCs/>
                <w:color w:val="auto"/>
              </w:rPr>
              <w:t>III. Tiesību akta projekta ietekme uz valsts budžetu un pašvaldību budžetiem</w:t>
            </w:r>
          </w:p>
        </w:tc>
      </w:tr>
      <w:tr w:rsidR="00EA4B83" w:rsidRPr="00EA4B83" w:rsidTr="00CD1883">
        <w:tblPrEx>
          <w:tblCellMar>
            <w:top w:w="0" w:type="dxa"/>
            <w:left w:w="108" w:type="dxa"/>
            <w:bottom w:w="0" w:type="dxa"/>
            <w:right w:w="108" w:type="dxa"/>
          </w:tblCellMar>
        </w:tblPrEx>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4449E1" w:rsidRPr="00EA4B83" w:rsidRDefault="004449E1" w:rsidP="004449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bCs/>
                <w:color w:val="auto"/>
              </w:rPr>
            </w:pPr>
            <w:r w:rsidRPr="00EA4B83">
              <w:rPr>
                <w:bCs/>
                <w:color w:val="auto"/>
              </w:rPr>
              <w:t>Likumprojekts šo jomu neskar.</w:t>
            </w:r>
          </w:p>
        </w:tc>
      </w:tr>
    </w:tbl>
    <w:p w:rsidR="00335DEF" w:rsidRPr="00EA4B83" w:rsidRDefault="00335DEF">
      <w:pPr>
        <w:shd w:val="clear" w:color="auto" w:fill="FFFFFF"/>
        <w:ind w:firstLine="300"/>
        <w:rPr>
          <w:color w:val="auto"/>
        </w:rPr>
      </w:pPr>
    </w:p>
    <w:tbl>
      <w:tblPr>
        <w:tblStyle w:val="a3"/>
        <w:tblW w:w="8497"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8"/>
        <w:gridCol w:w="1457"/>
        <w:gridCol w:w="6622"/>
      </w:tblGrid>
      <w:tr w:rsidR="00EA4B83" w:rsidRPr="00EA4B83" w:rsidTr="00AF5A62">
        <w:trPr>
          <w:trHeight w:val="180"/>
          <w:jc w:val="center"/>
        </w:trPr>
        <w:tc>
          <w:tcPr>
            <w:tcW w:w="8497" w:type="dxa"/>
            <w:gridSpan w:val="3"/>
            <w:tcBorders>
              <w:top w:val="single" w:sz="6" w:space="0" w:color="414142"/>
              <w:left w:val="single" w:sz="6" w:space="0" w:color="414142"/>
              <w:bottom w:val="single" w:sz="6" w:space="0" w:color="414142"/>
              <w:right w:val="single" w:sz="6" w:space="0" w:color="414142"/>
            </w:tcBorders>
            <w:vAlign w:val="center"/>
          </w:tcPr>
          <w:p w:rsidR="000C7EFF" w:rsidRPr="00EA4B83" w:rsidRDefault="00E203EE">
            <w:pPr>
              <w:jc w:val="center"/>
              <w:rPr>
                <w:b/>
                <w:color w:val="auto"/>
              </w:rPr>
            </w:pPr>
            <w:r w:rsidRPr="00EA4B83">
              <w:rPr>
                <w:color w:val="auto"/>
              </w:rPr>
              <w:t> </w:t>
            </w:r>
            <w:r w:rsidRPr="00EA4B83">
              <w:rPr>
                <w:b/>
                <w:color w:val="auto"/>
              </w:rPr>
              <w:t>IV. Tiesību akta projekta ietekme uz spēkā esošo tiesību normu sistēmu</w:t>
            </w:r>
          </w:p>
        </w:tc>
      </w:tr>
      <w:tr w:rsidR="00EA4B83" w:rsidRPr="00EA4B83" w:rsidTr="00AF5A62">
        <w:trPr>
          <w:jc w:val="center"/>
        </w:trPr>
        <w:tc>
          <w:tcPr>
            <w:tcW w:w="418"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1.</w:t>
            </w:r>
          </w:p>
        </w:tc>
        <w:tc>
          <w:tcPr>
            <w:tcW w:w="1457"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Saistītie tiesību aktu projekti</w:t>
            </w:r>
          </w:p>
        </w:tc>
        <w:tc>
          <w:tcPr>
            <w:tcW w:w="6622" w:type="dxa"/>
            <w:tcBorders>
              <w:top w:val="single" w:sz="6" w:space="0" w:color="414142"/>
              <w:left w:val="single" w:sz="6" w:space="0" w:color="414142"/>
              <w:bottom w:val="single" w:sz="6" w:space="0" w:color="414142"/>
              <w:right w:val="single" w:sz="6" w:space="0" w:color="414142"/>
            </w:tcBorders>
          </w:tcPr>
          <w:p w:rsidR="00D813D3" w:rsidRPr="00FE6AA2" w:rsidRDefault="0076193C" w:rsidP="00823DBE">
            <w:pPr>
              <w:jc w:val="both"/>
              <w:rPr>
                <w:color w:val="FF0000"/>
              </w:rPr>
            </w:pPr>
            <w:r w:rsidRPr="00EA4B83">
              <w:rPr>
                <w:color w:val="auto"/>
              </w:rPr>
              <w:t xml:space="preserve">Atbilstoši </w:t>
            </w:r>
            <w:r w:rsidR="002C61BE">
              <w:rPr>
                <w:color w:val="auto"/>
              </w:rPr>
              <w:t xml:space="preserve">likumprojektā ietvertajam </w:t>
            </w:r>
            <w:r w:rsidRPr="00EA4B83">
              <w:rPr>
                <w:color w:val="auto"/>
              </w:rPr>
              <w:t xml:space="preserve">Administratīvās atbildības </w:t>
            </w:r>
            <w:r w:rsidRPr="00823DBE">
              <w:rPr>
                <w:color w:val="auto"/>
              </w:rPr>
              <w:t xml:space="preserve">likuma </w:t>
            </w:r>
            <w:proofErr w:type="gramStart"/>
            <w:r w:rsidR="002C61BE" w:rsidRPr="00823DBE">
              <w:rPr>
                <w:color w:val="auto"/>
              </w:rPr>
              <w:t>113.panta</w:t>
            </w:r>
            <w:proofErr w:type="gramEnd"/>
            <w:r w:rsidR="002C61BE" w:rsidRPr="00823DBE">
              <w:rPr>
                <w:color w:val="auto"/>
              </w:rPr>
              <w:t xml:space="preserve"> ceturtās daļas regulējumam, kas paredz deleģējumu</w:t>
            </w:r>
            <w:r w:rsidRPr="00823DBE">
              <w:rPr>
                <w:color w:val="auto"/>
              </w:rPr>
              <w:t xml:space="preserve"> Ministr</w:t>
            </w:r>
            <w:r w:rsidR="00823DBE">
              <w:rPr>
                <w:color w:val="auto"/>
              </w:rPr>
              <w:t xml:space="preserve">u kabinetam noteikt kārtību, </w:t>
            </w:r>
            <w:r w:rsidR="00823DBE" w:rsidRPr="00823DBE">
              <w:rPr>
                <w:color w:val="auto"/>
              </w:rPr>
              <w:t>kādā konstatējama alkohola, narkotisko vai citu apreibinošo vielu ietekme vai reibums</w:t>
            </w:r>
            <w:r w:rsidR="002C61BE" w:rsidRPr="00823DBE">
              <w:rPr>
                <w:color w:val="auto"/>
              </w:rPr>
              <w:t xml:space="preserve">, </w:t>
            </w:r>
            <w:r w:rsidRPr="00823DBE">
              <w:rPr>
                <w:color w:val="auto"/>
              </w:rPr>
              <w:t xml:space="preserve">tiks izstrādāts </w:t>
            </w:r>
            <w:r w:rsidR="002C61BE" w:rsidRPr="00823DBE">
              <w:rPr>
                <w:color w:val="auto"/>
              </w:rPr>
              <w:t xml:space="preserve">attiecīgs </w:t>
            </w:r>
            <w:r w:rsidRPr="00823DBE">
              <w:rPr>
                <w:color w:val="auto"/>
              </w:rPr>
              <w:t>Minist</w:t>
            </w:r>
            <w:r w:rsidR="002C61BE" w:rsidRPr="00823DBE">
              <w:rPr>
                <w:color w:val="auto"/>
              </w:rPr>
              <w:t>ru kabineta noteikumu projekts</w:t>
            </w:r>
            <w:r w:rsidRPr="00823DBE">
              <w:rPr>
                <w:color w:val="auto"/>
                <w:shd w:val="clear" w:color="auto" w:fill="FFFFFF"/>
              </w:rPr>
              <w:t>.</w:t>
            </w:r>
          </w:p>
        </w:tc>
      </w:tr>
      <w:tr w:rsidR="00EA4B83" w:rsidRPr="00EA4B83" w:rsidTr="00AF5A62">
        <w:trPr>
          <w:trHeight w:val="400"/>
          <w:jc w:val="center"/>
        </w:trPr>
        <w:tc>
          <w:tcPr>
            <w:tcW w:w="418"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2.</w:t>
            </w:r>
          </w:p>
        </w:tc>
        <w:tc>
          <w:tcPr>
            <w:tcW w:w="1457"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Atbildīgā institūcija</w:t>
            </w:r>
          </w:p>
        </w:tc>
        <w:tc>
          <w:tcPr>
            <w:tcW w:w="6622" w:type="dxa"/>
            <w:tcBorders>
              <w:top w:val="single" w:sz="6" w:space="0" w:color="414142"/>
              <w:left w:val="single" w:sz="6" w:space="0" w:color="414142"/>
              <w:bottom w:val="single" w:sz="6" w:space="0" w:color="414142"/>
              <w:right w:val="single" w:sz="6" w:space="0" w:color="414142"/>
            </w:tcBorders>
          </w:tcPr>
          <w:p w:rsidR="00D813D3" w:rsidRPr="00EA4B83" w:rsidRDefault="0015488D">
            <w:pPr>
              <w:spacing w:after="120"/>
              <w:rPr>
                <w:color w:val="auto"/>
              </w:rPr>
            </w:pPr>
            <w:r w:rsidRPr="00EA4B83">
              <w:rPr>
                <w:color w:val="auto"/>
              </w:rPr>
              <w:t>Veselības</w:t>
            </w:r>
            <w:r w:rsidR="00A1134C" w:rsidRPr="00EA4B83">
              <w:rPr>
                <w:color w:val="auto"/>
              </w:rPr>
              <w:t xml:space="preserve"> ministrija.</w:t>
            </w:r>
          </w:p>
        </w:tc>
      </w:tr>
      <w:tr w:rsidR="00EA4B83" w:rsidRPr="00EA4B83" w:rsidTr="00AF5A62">
        <w:trPr>
          <w:trHeight w:val="400"/>
          <w:jc w:val="center"/>
        </w:trPr>
        <w:tc>
          <w:tcPr>
            <w:tcW w:w="418" w:type="dxa"/>
            <w:tcBorders>
              <w:top w:val="single" w:sz="6" w:space="0" w:color="414142"/>
              <w:left w:val="single" w:sz="6" w:space="0" w:color="414142"/>
              <w:bottom w:val="single" w:sz="6" w:space="0" w:color="414142"/>
              <w:right w:val="single" w:sz="6" w:space="0" w:color="414142"/>
            </w:tcBorders>
          </w:tcPr>
          <w:p w:rsidR="00635918" w:rsidRPr="00EA4B83" w:rsidRDefault="00635918">
            <w:pPr>
              <w:rPr>
                <w:color w:val="auto"/>
              </w:rPr>
            </w:pPr>
            <w:r w:rsidRPr="00EA4B83">
              <w:rPr>
                <w:color w:val="auto"/>
              </w:rPr>
              <w:t>3.</w:t>
            </w:r>
          </w:p>
        </w:tc>
        <w:tc>
          <w:tcPr>
            <w:tcW w:w="1457" w:type="dxa"/>
            <w:tcBorders>
              <w:top w:val="single" w:sz="6" w:space="0" w:color="414142"/>
              <w:left w:val="single" w:sz="6" w:space="0" w:color="414142"/>
              <w:bottom w:val="single" w:sz="6" w:space="0" w:color="414142"/>
              <w:right w:val="single" w:sz="6" w:space="0" w:color="414142"/>
            </w:tcBorders>
          </w:tcPr>
          <w:p w:rsidR="00635918" w:rsidRPr="00EA4B83" w:rsidRDefault="00635918">
            <w:pPr>
              <w:rPr>
                <w:color w:val="auto"/>
              </w:rPr>
            </w:pPr>
            <w:r w:rsidRPr="00EA4B83">
              <w:rPr>
                <w:color w:val="auto"/>
              </w:rPr>
              <w:t>Cita informācija</w:t>
            </w:r>
          </w:p>
        </w:tc>
        <w:tc>
          <w:tcPr>
            <w:tcW w:w="6622" w:type="dxa"/>
            <w:tcBorders>
              <w:top w:val="single" w:sz="6" w:space="0" w:color="414142"/>
              <w:left w:val="single" w:sz="6" w:space="0" w:color="414142"/>
              <w:bottom w:val="single" w:sz="6" w:space="0" w:color="414142"/>
              <w:right w:val="single" w:sz="6" w:space="0" w:color="414142"/>
            </w:tcBorders>
          </w:tcPr>
          <w:p w:rsidR="00635918" w:rsidRPr="00EA4B83" w:rsidRDefault="00635918">
            <w:pPr>
              <w:spacing w:after="120"/>
              <w:rPr>
                <w:color w:val="auto"/>
              </w:rPr>
            </w:pPr>
            <w:r w:rsidRPr="00EA4B83">
              <w:rPr>
                <w:color w:val="auto"/>
              </w:rPr>
              <w:t>Nav</w:t>
            </w:r>
          </w:p>
        </w:tc>
      </w:tr>
    </w:tbl>
    <w:p w:rsidR="00D813D3" w:rsidRPr="00EA4B83" w:rsidRDefault="00E203EE" w:rsidP="00635918">
      <w:pPr>
        <w:shd w:val="clear" w:color="auto" w:fill="FFFFFF"/>
        <w:ind w:firstLine="300"/>
        <w:rPr>
          <w:color w:val="auto"/>
        </w:rPr>
      </w:pPr>
      <w:r w:rsidRPr="00EA4B83">
        <w:rPr>
          <w:rFonts w:eastAsia="Arial"/>
          <w:color w:val="auto"/>
        </w:rPr>
        <w:t> </w:t>
      </w:r>
    </w:p>
    <w:tbl>
      <w:tblPr>
        <w:tblStyle w:val="a4"/>
        <w:tblW w:w="8609"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609"/>
      </w:tblGrid>
      <w:tr w:rsidR="00EA4B83" w:rsidRPr="00EA4B83" w:rsidTr="00A65F11">
        <w:tc>
          <w:tcPr>
            <w:tcW w:w="8609" w:type="dxa"/>
            <w:tcBorders>
              <w:top w:val="single" w:sz="6" w:space="0" w:color="414142"/>
              <w:left w:val="single" w:sz="6" w:space="0" w:color="414142"/>
              <w:bottom w:val="single" w:sz="6" w:space="0" w:color="414142"/>
              <w:right w:val="single" w:sz="6" w:space="0" w:color="414142"/>
            </w:tcBorders>
            <w:vAlign w:val="center"/>
          </w:tcPr>
          <w:p w:rsidR="000C7EFF" w:rsidRPr="00EA4B83" w:rsidRDefault="00E203EE">
            <w:pPr>
              <w:jc w:val="center"/>
              <w:rPr>
                <w:b/>
                <w:color w:val="auto"/>
              </w:rPr>
            </w:pPr>
            <w:r w:rsidRPr="00EA4B83">
              <w:rPr>
                <w:b/>
                <w:color w:val="auto"/>
              </w:rPr>
              <w:t>V. Tiesību akta projekta atbilstība Latvijas Republikas starptautiskajām saistībām</w:t>
            </w:r>
          </w:p>
        </w:tc>
      </w:tr>
      <w:tr w:rsidR="00EA4B83" w:rsidRPr="00EA4B83" w:rsidTr="00A65F11">
        <w:tc>
          <w:tcPr>
            <w:tcW w:w="8609" w:type="dxa"/>
            <w:tcBorders>
              <w:top w:val="single" w:sz="6" w:space="0" w:color="414142"/>
              <w:left w:val="single" w:sz="6" w:space="0" w:color="414142"/>
              <w:bottom w:val="single" w:sz="6" w:space="0" w:color="414142"/>
              <w:right w:val="single" w:sz="6" w:space="0" w:color="414142"/>
            </w:tcBorders>
            <w:vAlign w:val="center"/>
          </w:tcPr>
          <w:p w:rsidR="00D813D3" w:rsidRPr="00EA4B83" w:rsidRDefault="00282B8C" w:rsidP="00A65F11">
            <w:pPr>
              <w:jc w:val="center"/>
              <w:rPr>
                <w:color w:val="auto"/>
              </w:rPr>
            </w:pPr>
            <w:r w:rsidRPr="00EA4B83">
              <w:rPr>
                <w:color w:val="auto"/>
              </w:rPr>
              <w:t>Likump</w:t>
            </w:r>
            <w:r w:rsidR="004946D2" w:rsidRPr="00EA4B83">
              <w:rPr>
                <w:color w:val="auto"/>
              </w:rPr>
              <w:t>rojekts šo jomu neskar.</w:t>
            </w:r>
          </w:p>
        </w:tc>
      </w:tr>
    </w:tbl>
    <w:p w:rsidR="000C7EFF" w:rsidRPr="00EA4B83" w:rsidRDefault="00E203EE" w:rsidP="004946D2">
      <w:pPr>
        <w:shd w:val="clear" w:color="auto" w:fill="FFFFFF"/>
        <w:ind w:firstLine="300"/>
        <w:rPr>
          <w:color w:val="auto"/>
        </w:rPr>
      </w:pPr>
      <w:r w:rsidRPr="00EA4B83">
        <w:rPr>
          <w:rFonts w:eastAsia="Arial"/>
          <w:color w:val="auto"/>
        </w:rPr>
        <w:t> </w:t>
      </w:r>
    </w:p>
    <w:tbl>
      <w:tblPr>
        <w:tblStyle w:val="a6"/>
        <w:tblW w:w="863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607"/>
      </w:tblGrid>
      <w:tr w:rsidR="00EA4B83" w:rsidRPr="00EA4B83" w:rsidTr="00635918">
        <w:trPr>
          <w:trHeight w:val="240"/>
          <w:jc w:val="center"/>
        </w:trPr>
        <w:tc>
          <w:tcPr>
            <w:tcW w:w="8639" w:type="dxa"/>
            <w:gridSpan w:val="3"/>
            <w:tcBorders>
              <w:top w:val="single" w:sz="6" w:space="0" w:color="414142"/>
              <w:left w:val="single" w:sz="6" w:space="0" w:color="414142"/>
              <w:bottom w:val="single" w:sz="6" w:space="0" w:color="414142"/>
              <w:right w:val="single" w:sz="6" w:space="0" w:color="414142"/>
            </w:tcBorders>
            <w:vAlign w:val="center"/>
          </w:tcPr>
          <w:p w:rsidR="000C7EFF" w:rsidRPr="00EA4B83" w:rsidRDefault="00E203EE">
            <w:pPr>
              <w:jc w:val="center"/>
              <w:rPr>
                <w:b/>
                <w:color w:val="auto"/>
              </w:rPr>
            </w:pPr>
            <w:r w:rsidRPr="00EA4B83">
              <w:rPr>
                <w:rFonts w:eastAsia="Arial"/>
                <w:color w:val="auto"/>
              </w:rPr>
              <w:t> </w:t>
            </w:r>
            <w:r w:rsidRPr="00EA4B83">
              <w:rPr>
                <w:b/>
                <w:color w:val="auto"/>
              </w:rPr>
              <w:t>VI. Sabiedrības līdzdalība un komunikācijas aktivitātes</w:t>
            </w:r>
          </w:p>
        </w:tc>
      </w:tr>
      <w:tr w:rsidR="00EA4B83" w:rsidRPr="00EA4B83" w:rsidTr="00A65F11">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Plānotās sabiedrības līdzdalības un komunikācijas aktivitātes saistībā ar projektu</w:t>
            </w:r>
          </w:p>
        </w:tc>
        <w:tc>
          <w:tcPr>
            <w:tcW w:w="5607" w:type="dxa"/>
            <w:tcBorders>
              <w:top w:val="single" w:sz="6" w:space="0" w:color="414142"/>
              <w:left w:val="single" w:sz="6" w:space="0" w:color="414142"/>
              <w:bottom w:val="single" w:sz="6" w:space="0" w:color="414142"/>
              <w:right w:val="single" w:sz="6" w:space="0" w:color="414142"/>
            </w:tcBorders>
          </w:tcPr>
          <w:p w:rsidR="00512A37" w:rsidRPr="00EA4B83" w:rsidRDefault="002124D5">
            <w:pPr>
              <w:spacing w:after="120"/>
              <w:jc w:val="both"/>
              <w:rPr>
                <w:color w:val="auto"/>
              </w:rPr>
            </w:pPr>
            <w:r w:rsidRPr="00EA4B83">
              <w:rPr>
                <w:color w:val="auto"/>
              </w:rPr>
              <w:t>Par likumprojektā ietvertā tiesiskā regulējuma būtību sabiedrība tiks informēta, sniedzot attiecīgu informāciju vispārējā kārtībā.</w:t>
            </w:r>
          </w:p>
        </w:tc>
      </w:tr>
      <w:tr w:rsidR="00EA4B83" w:rsidRPr="00EA4B83" w:rsidTr="002124D5">
        <w:trPr>
          <w:trHeight w:val="609"/>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Sabiedrības līdzdalība projekta izstrādē</w:t>
            </w:r>
          </w:p>
        </w:tc>
        <w:tc>
          <w:tcPr>
            <w:tcW w:w="5607" w:type="dxa"/>
            <w:tcBorders>
              <w:top w:val="single" w:sz="6" w:space="0" w:color="414142"/>
              <w:left w:val="single" w:sz="6" w:space="0" w:color="414142"/>
              <w:bottom w:val="single" w:sz="6" w:space="0" w:color="414142"/>
              <w:right w:val="single" w:sz="6" w:space="0" w:color="414142"/>
            </w:tcBorders>
          </w:tcPr>
          <w:p w:rsidR="005E4815" w:rsidRPr="00EA4B83" w:rsidRDefault="002124D5" w:rsidP="00920E81">
            <w:pPr>
              <w:spacing w:after="120"/>
              <w:jc w:val="both"/>
              <w:rPr>
                <w:color w:val="auto"/>
              </w:rPr>
            </w:pPr>
            <w:r w:rsidRPr="00EA4B83">
              <w:rPr>
                <w:color w:val="auto"/>
              </w:rPr>
              <w:t>Ņemot vērā likumprojekta virzības steidzamību, sabiedrības līdzdalība tā izstrādē netika nodrošināta.</w:t>
            </w:r>
          </w:p>
        </w:tc>
      </w:tr>
      <w:tr w:rsidR="00EA4B83" w:rsidRPr="00EA4B83" w:rsidTr="002124D5">
        <w:trPr>
          <w:trHeight w:val="436"/>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3.</w:t>
            </w:r>
          </w:p>
        </w:tc>
        <w:tc>
          <w:tcPr>
            <w:tcW w:w="2511"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Sabiedrības līdzdalības rezultāti</w:t>
            </w:r>
          </w:p>
        </w:tc>
        <w:tc>
          <w:tcPr>
            <w:tcW w:w="5607" w:type="dxa"/>
            <w:tcBorders>
              <w:top w:val="single" w:sz="6" w:space="0" w:color="414142"/>
              <w:left w:val="single" w:sz="6" w:space="0" w:color="414142"/>
              <w:bottom w:val="single" w:sz="6" w:space="0" w:color="414142"/>
              <w:right w:val="single" w:sz="6" w:space="0" w:color="414142"/>
            </w:tcBorders>
          </w:tcPr>
          <w:p w:rsidR="005E4815" w:rsidRPr="00EA4B83" w:rsidRDefault="002124D5" w:rsidP="005E4815">
            <w:pPr>
              <w:spacing w:after="120"/>
              <w:jc w:val="both"/>
              <w:rPr>
                <w:color w:val="auto"/>
              </w:rPr>
            </w:pPr>
            <w:r w:rsidRPr="00EA4B83">
              <w:rPr>
                <w:color w:val="auto"/>
              </w:rPr>
              <w:t>Nav</w:t>
            </w:r>
          </w:p>
        </w:tc>
      </w:tr>
      <w:tr w:rsidR="00EA4B83" w:rsidRPr="00EA4B83" w:rsidTr="00635918">
        <w:trPr>
          <w:trHeight w:val="128"/>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4.</w:t>
            </w:r>
          </w:p>
        </w:tc>
        <w:tc>
          <w:tcPr>
            <w:tcW w:w="2511"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Cita informācija</w:t>
            </w:r>
          </w:p>
        </w:tc>
        <w:tc>
          <w:tcPr>
            <w:tcW w:w="5607" w:type="dxa"/>
            <w:tcBorders>
              <w:top w:val="single" w:sz="6" w:space="0" w:color="414142"/>
              <w:left w:val="single" w:sz="6" w:space="0" w:color="414142"/>
              <w:bottom w:val="single" w:sz="6" w:space="0" w:color="414142"/>
              <w:right w:val="single" w:sz="6" w:space="0" w:color="414142"/>
            </w:tcBorders>
          </w:tcPr>
          <w:p w:rsidR="000C7EFF" w:rsidRPr="00EA4B83" w:rsidRDefault="00E203EE">
            <w:pPr>
              <w:spacing w:after="120"/>
              <w:rPr>
                <w:color w:val="auto"/>
              </w:rPr>
            </w:pPr>
            <w:r w:rsidRPr="00EA4B83">
              <w:rPr>
                <w:color w:val="auto"/>
              </w:rPr>
              <w:t>Nav</w:t>
            </w:r>
          </w:p>
        </w:tc>
      </w:tr>
    </w:tbl>
    <w:p w:rsidR="000C7EFF" w:rsidRPr="00EA4B83" w:rsidRDefault="00E203EE">
      <w:pPr>
        <w:shd w:val="clear" w:color="auto" w:fill="FFFFFF"/>
        <w:ind w:firstLine="300"/>
        <w:rPr>
          <w:color w:val="auto"/>
        </w:rPr>
      </w:pPr>
      <w:r w:rsidRPr="00EA4B83">
        <w:rPr>
          <w:rFonts w:eastAsia="Arial"/>
          <w:color w:val="auto"/>
        </w:rPr>
        <w:t> </w:t>
      </w:r>
    </w:p>
    <w:tbl>
      <w:tblPr>
        <w:tblStyle w:val="a7"/>
        <w:tblW w:w="863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991"/>
      </w:tblGrid>
      <w:tr w:rsidR="00EA4B83" w:rsidRPr="00EA4B83" w:rsidTr="00A65F11">
        <w:trPr>
          <w:trHeight w:val="360"/>
          <w:jc w:val="center"/>
        </w:trPr>
        <w:tc>
          <w:tcPr>
            <w:tcW w:w="8639" w:type="dxa"/>
            <w:gridSpan w:val="3"/>
            <w:tcBorders>
              <w:top w:val="single" w:sz="6" w:space="0" w:color="414142"/>
              <w:left w:val="single" w:sz="6" w:space="0" w:color="414142"/>
              <w:bottom w:val="single" w:sz="6" w:space="0" w:color="414142"/>
              <w:right w:val="single" w:sz="6" w:space="0" w:color="414142"/>
            </w:tcBorders>
            <w:vAlign w:val="center"/>
          </w:tcPr>
          <w:p w:rsidR="000C7EFF" w:rsidRPr="00EA4B83" w:rsidRDefault="00E203EE">
            <w:pPr>
              <w:jc w:val="center"/>
              <w:rPr>
                <w:b/>
                <w:color w:val="auto"/>
              </w:rPr>
            </w:pPr>
            <w:r w:rsidRPr="00EA4B83">
              <w:rPr>
                <w:b/>
                <w:color w:val="auto"/>
              </w:rPr>
              <w:t>VII. Tiesību akta projekta izpildes nodrošināšana un tās ietekme uz institūcijām</w:t>
            </w:r>
          </w:p>
        </w:tc>
      </w:tr>
      <w:tr w:rsidR="00EA4B83" w:rsidRPr="00EA4B83" w:rsidTr="00A65F11">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Projekta izpildē iesaistītās institūcijas</w:t>
            </w:r>
          </w:p>
        </w:tc>
        <w:tc>
          <w:tcPr>
            <w:tcW w:w="4991" w:type="dxa"/>
            <w:tcBorders>
              <w:top w:val="single" w:sz="6" w:space="0" w:color="414142"/>
              <w:left w:val="single" w:sz="6" w:space="0" w:color="414142"/>
              <w:bottom w:val="single" w:sz="6" w:space="0" w:color="414142"/>
              <w:right w:val="single" w:sz="6" w:space="0" w:color="414142"/>
            </w:tcBorders>
          </w:tcPr>
          <w:p w:rsidR="00D813D3" w:rsidRPr="00EA4B83" w:rsidRDefault="00635918" w:rsidP="00F4168F">
            <w:pPr>
              <w:jc w:val="both"/>
              <w:rPr>
                <w:color w:val="auto"/>
              </w:rPr>
            </w:pPr>
            <w:r w:rsidRPr="00EA4B83">
              <w:rPr>
                <w:color w:val="auto"/>
              </w:rPr>
              <w:t>Iestādes, kuras veic administratīvā pārkāpuma procesu</w:t>
            </w:r>
            <w:r w:rsidR="00E53EA8" w:rsidRPr="00EA4B83">
              <w:rPr>
                <w:color w:val="auto"/>
              </w:rPr>
              <w:t xml:space="preserve"> un kuras atbilstoši ārējiem normatīvajiem </w:t>
            </w:r>
            <w:r w:rsidR="00E53EA8" w:rsidRPr="00EA4B83">
              <w:rPr>
                <w:color w:val="auto"/>
              </w:rPr>
              <w:lastRenderedPageBreak/>
              <w:t>aktiem ir tiesīgas</w:t>
            </w:r>
            <w:r w:rsidR="00E53EA8" w:rsidRPr="00EA4B83">
              <w:rPr>
                <w:color w:val="auto"/>
                <w:shd w:val="clear" w:color="auto" w:fill="FFFFFF"/>
              </w:rPr>
              <w:t xml:space="preserve"> ar šim nolūkam paredzētu mēraparātu pārbaudīt personas izelpas gaisu, lai konsta</w:t>
            </w:r>
            <w:r w:rsidR="002C61BE">
              <w:rPr>
                <w:color w:val="auto"/>
                <w:shd w:val="clear" w:color="auto" w:fill="FFFFFF"/>
              </w:rPr>
              <w:t>tētu alkohola ietekmi vai reibumu</w:t>
            </w:r>
            <w:r w:rsidR="00E53EA8" w:rsidRPr="00EA4B83">
              <w:rPr>
                <w:color w:val="auto"/>
                <w:shd w:val="clear" w:color="auto" w:fill="FFFFFF"/>
              </w:rPr>
              <w:t>.</w:t>
            </w:r>
          </w:p>
        </w:tc>
      </w:tr>
      <w:tr w:rsidR="00EA4B83" w:rsidRPr="00EA4B83" w:rsidTr="00A65F11">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lastRenderedPageBreak/>
              <w:t>2.</w:t>
            </w:r>
          </w:p>
        </w:tc>
        <w:tc>
          <w:tcPr>
            <w:tcW w:w="3180" w:type="dxa"/>
            <w:tcBorders>
              <w:top w:val="single" w:sz="6" w:space="0" w:color="414142"/>
              <w:left w:val="single" w:sz="6" w:space="0" w:color="414142"/>
              <w:bottom w:val="single" w:sz="6" w:space="0" w:color="414142"/>
              <w:right w:val="single" w:sz="6" w:space="0" w:color="414142"/>
            </w:tcBorders>
          </w:tcPr>
          <w:p w:rsidR="000C7EFF" w:rsidRPr="00EA4B83" w:rsidRDefault="00E203EE" w:rsidP="0015488D">
            <w:pPr>
              <w:rPr>
                <w:color w:val="auto"/>
              </w:rPr>
            </w:pPr>
            <w:r w:rsidRPr="00EA4B83">
              <w:rPr>
                <w:color w:val="auto"/>
              </w:rPr>
              <w:t>Projekta izpildes ietekme uz pārvaldes funkcijām un institucionālo struktūru.</w:t>
            </w:r>
          </w:p>
          <w:p w:rsidR="000C7EFF" w:rsidRPr="00EA4B83" w:rsidRDefault="00E203EE" w:rsidP="0015488D">
            <w:pPr>
              <w:rPr>
                <w:color w:val="auto"/>
              </w:rPr>
            </w:pPr>
            <w:r w:rsidRPr="00EA4B83">
              <w:rPr>
                <w:color w:val="auto"/>
              </w:rPr>
              <w:t>Jaunu institūciju izveide, esošu institūciju likvidācija vai reorganizācija, to ietekme uz institūcijas cilvēkresursiem</w:t>
            </w:r>
          </w:p>
        </w:tc>
        <w:tc>
          <w:tcPr>
            <w:tcW w:w="4991" w:type="dxa"/>
            <w:tcBorders>
              <w:top w:val="single" w:sz="6" w:space="0" w:color="414142"/>
              <w:left w:val="single" w:sz="6" w:space="0" w:color="414142"/>
              <w:bottom w:val="single" w:sz="6" w:space="0" w:color="414142"/>
              <w:right w:val="single" w:sz="6" w:space="0" w:color="414142"/>
            </w:tcBorders>
          </w:tcPr>
          <w:p w:rsidR="000C7EFF" w:rsidRPr="00EA4B83" w:rsidRDefault="00282B8C">
            <w:pPr>
              <w:spacing w:after="120"/>
              <w:jc w:val="both"/>
              <w:rPr>
                <w:color w:val="auto"/>
              </w:rPr>
            </w:pPr>
            <w:r w:rsidRPr="00EA4B83">
              <w:rPr>
                <w:color w:val="auto"/>
              </w:rPr>
              <w:t>Likump</w:t>
            </w:r>
            <w:r w:rsidR="00390ACB" w:rsidRPr="00EA4B83">
              <w:rPr>
                <w:color w:val="auto"/>
              </w:rPr>
              <w:t>rojekts šo jomu neskar.</w:t>
            </w:r>
          </w:p>
        </w:tc>
      </w:tr>
      <w:tr w:rsidR="000C7EFF" w:rsidRPr="00EA4B83" w:rsidTr="00A65F11">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rsidR="000C7EFF" w:rsidRPr="00EA4B83" w:rsidRDefault="00E203EE">
            <w:pPr>
              <w:rPr>
                <w:color w:val="auto"/>
              </w:rPr>
            </w:pPr>
            <w:r w:rsidRPr="00EA4B83">
              <w:rPr>
                <w:color w:val="auto"/>
              </w:rPr>
              <w:t>Cita informācija</w:t>
            </w:r>
          </w:p>
        </w:tc>
        <w:tc>
          <w:tcPr>
            <w:tcW w:w="4991" w:type="dxa"/>
            <w:tcBorders>
              <w:top w:val="single" w:sz="6" w:space="0" w:color="414142"/>
              <w:left w:val="single" w:sz="6" w:space="0" w:color="414142"/>
              <w:bottom w:val="single" w:sz="6" w:space="0" w:color="414142"/>
              <w:right w:val="single" w:sz="6" w:space="0" w:color="414142"/>
            </w:tcBorders>
          </w:tcPr>
          <w:p w:rsidR="000C7EFF" w:rsidRPr="00EA4B83" w:rsidRDefault="00E203EE">
            <w:pPr>
              <w:spacing w:after="120"/>
              <w:rPr>
                <w:color w:val="auto"/>
              </w:rPr>
            </w:pPr>
            <w:r w:rsidRPr="00EA4B83">
              <w:rPr>
                <w:color w:val="auto"/>
              </w:rPr>
              <w:t>Nav</w:t>
            </w:r>
          </w:p>
        </w:tc>
      </w:tr>
    </w:tbl>
    <w:p w:rsidR="000C7EFF" w:rsidRPr="00EA4B83" w:rsidRDefault="000C7EFF">
      <w:pPr>
        <w:rPr>
          <w:color w:val="auto"/>
        </w:rPr>
      </w:pPr>
    </w:p>
    <w:p w:rsidR="00E53EA8" w:rsidRPr="00EA4B83" w:rsidRDefault="00E53EA8">
      <w:pPr>
        <w:rPr>
          <w:color w:val="auto"/>
        </w:rPr>
      </w:pPr>
    </w:p>
    <w:p w:rsidR="0010678B" w:rsidRPr="00EA4B83" w:rsidRDefault="0010678B">
      <w:pPr>
        <w:rPr>
          <w:color w:val="auto"/>
        </w:rPr>
      </w:pPr>
    </w:p>
    <w:p w:rsidR="005B5244" w:rsidRPr="009173C1" w:rsidRDefault="005B5244" w:rsidP="00577801">
      <w:pPr>
        <w:tabs>
          <w:tab w:val="left" w:pos="6521"/>
        </w:tabs>
        <w:ind w:firstLine="709"/>
        <w:rPr>
          <w:sz w:val="28"/>
          <w:szCs w:val="28"/>
        </w:rPr>
      </w:pPr>
      <w:r w:rsidRPr="009173C1">
        <w:rPr>
          <w:sz w:val="28"/>
          <w:szCs w:val="28"/>
        </w:rPr>
        <w:t>Iekšlietu ministrs</w:t>
      </w:r>
      <w:r w:rsidRPr="009173C1">
        <w:rPr>
          <w:sz w:val="28"/>
          <w:szCs w:val="28"/>
        </w:rPr>
        <w:tab/>
        <w:t>S</w:t>
      </w:r>
      <w:r>
        <w:rPr>
          <w:sz w:val="28"/>
          <w:szCs w:val="28"/>
        </w:rPr>
        <w:t>. </w:t>
      </w:r>
      <w:proofErr w:type="spellStart"/>
      <w:r w:rsidRPr="009173C1">
        <w:rPr>
          <w:sz w:val="28"/>
          <w:szCs w:val="28"/>
        </w:rPr>
        <w:t>Ģirģen</w:t>
      </w:r>
      <w:r>
        <w:rPr>
          <w:sz w:val="28"/>
          <w:szCs w:val="28"/>
        </w:rPr>
        <w:t>s</w:t>
      </w:r>
      <w:proofErr w:type="spellEnd"/>
    </w:p>
    <w:p w:rsidR="000C7EFF" w:rsidRPr="00EA4B83" w:rsidRDefault="000C7EFF" w:rsidP="00536916">
      <w:pPr>
        <w:tabs>
          <w:tab w:val="left" w:pos="5670"/>
        </w:tabs>
        <w:spacing w:after="120"/>
        <w:rPr>
          <w:color w:val="auto"/>
        </w:rPr>
      </w:pPr>
    </w:p>
    <w:p w:rsidR="00EB4FB9" w:rsidRDefault="00EB4FB9" w:rsidP="002124D5">
      <w:pPr>
        <w:rPr>
          <w:sz w:val="20"/>
          <w:szCs w:val="20"/>
        </w:rPr>
      </w:pPr>
    </w:p>
    <w:p w:rsidR="00EB4FB9" w:rsidRDefault="00EB4FB9" w:rsidP="002124D5">
      <w:pPr>
        <w:rPr>
          <w:sz w:val="20"/>
          <w:szCs w:val="20"/>
        </w:rPr>
      </w:pPr>
    </w:p>
    <w:p w:rsidR="002124D5" w:rsidRPr="00EB4FB9" w:rsidRDefault="002124D5" w:rsidP="002124D5">
      <w:pPr>
        <w:rPr>
          <w:sz w:val="18"/>
          <w:szCs w:val="18"/>
        </w:rPr>
      </w:pPr>
      <w:r w:rsidRPr="00EB4FB9">
        <w:rPr>
          <w:sz w:val="18"/>
          <w:szCs w:val="18"/>
        </w:rPr>
        <w:t>Blumbergs, 67219585</w:t>
      </w:r>
    </w:p>
    <w:p w:rsidR="002124D5" w:rsidRPr="00EB4FB9" w:rsidRDefault="005B5244" w:rsidP="002124D5">
      <w:pPr>
        <w:tabs>
          <w:tab w:val="left" w:pos="6237"/>
        </w:tabs>
        <w:rPr>
          <w:sz w:val="18"/>
          <w:szCs w:val="18"/>
        </w:rPr>
      </w:pPr>
      <w:hyperlink r:id="rId9" w:history="1">
        <w:r w:rsidR="002124D5" w:rsidRPr="00EB4FB9">
          <w:rPr>
            <w:rStyle w:val="Hyperlink"/>
            <w:sz w:val="18"/>
            <w:szCs w:val="18"/>
          </w:rPr>
          <w:t>sandis.blumbergs@iem.gov.lv</w:t>
        </w:r>
      </w:hyperlink>
    </w:p>
    <w:p w:rsidR="00D813D3" w:rsidRDefault="00D813D3" w:rsidP="005E1ADF">
      <w:pPr>
        <w:tabs>
          <w:tab w:val="left" w:pos="2592"/>
        </w:tabs>
        <w:rPr>
          <w:color w:val="auto"/>
        </w:rPr>
      </w:pPr>
    </w:p>
    <w:p w:rsidR="005B5244" w:rsidRDefault="005B5244" w:rsidP="005E1ADF">
      <w:pPr>
        <w:tabs>
          <w:tab w:val="left" w:pos="2592"/>
        </w:tabs>
        <w:rPr>
          <w:color w:val="auto"/>
        </w:rPr>
      </w:pPr>
    </w:p>
    <w:p w:rsidR="005B5244" w:rsidRDefault="005B5244" w:rsidP="005E1ADF">
      <w:pPr>
        <w:tabs>
          <w:tab w:val="left" w:pos="2592"/>
        </w:tabs>
        <w:rPr>
          <w:color w:val="auto"/>
        </w:rPr>
      </w:pPr>
    </w:p>
    <w:p w:rsidR="005B5244" w:rsidRDefault="005B5244" w:rsidP="005B5244">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1418</w:t>
      </w:r>
      <w:r w:rsidRPr="008709C1">
        <w:rPr>
          <w:sz w:val="16"/>
          <w:szCs w:val="16"/>
        </w:rPr>
        <w:fldChar w:fldCharType="end"/>
      </w:r>
      <w:bookmarkStart w:id="0" w:name="_GoBack"/>
      <w:bookmarkEnd w:id="0"/>
    </w:p>
    <w:sectPr w:rsidR="005B5244" w:rsidSect="00464C53">
      <w:headerReference w:type="even" r:id="rId10"/>
      <w:headerReference w:type="default" r:id="rId11"/>
      <w:footerReference w:type="even" r:id="rId12"/>
      <w:footerReference w:type="default" r:id="rId13"/>
      <w:headerReference w:type="first" r:id="rId14"/>
      <w:footerReference w:type="first" r:id="rId15"/>
      <w:pgSz w:w="11906" w:h="16838"/>
      <w:pgMar w:top="993"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0CD" w:rsidRDefault="00B750CD">
      <w:r>
        <w:separator/>
      </w:r>
    </w:p>
  </w:endnote>
  <w:endnote w:type="continuationSeparator" w:id="0">
    <w:p w:rsidR="00B750CD" w:rsidRDefault="00B7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A3" w:rsidRDefault="00433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9EF" w:rsidRDefault="007C59EF" w:rsidP="007C59EF">
    <w:pPr>
      <w:tabs>
        <w:tab w:val="center" w:pos="4153"/>
        <w:tab w:val="right" w:pos="8306"/>
      </w:tabs>
      <w:jc w:val="both"/>
      <w:rPr>
        <w:sz w:val="20"/>
        <w:szCs w:val="20"/>
      </w:rPr>
    </w:pPr>
    <w:r>
      <w:rPr>
        <w:sz w:val="20"/>
        <w:szCs w:val="20"/>
      </w:rPr>
      <w:t>IEMAnot_200520(GrozAAL) (TA-968)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E3" w:rsidRDefault="00BC7498" w:rsidP="00804FE3">
    <w:pPr>
      <w:tabs>
        <w:tab w:val="center" w:pos="4153"/>
        <w:tab w:val="right" w:pos="8306"/>
      </w:tabs>
      <w:jc w:val="both"/>
      <w:rPr>
        <w:sz w:val="20"/>
        <w:szCs w:val="20"/>
      </w:rPr>
    </w:pPr>
    <w:r>
      <w:rPr>
        <w:sz w:val="20"/>
        <w:szCs w:val="20"/>
      </w:rPr>
      <w:t>IEMAnot_20</w:t>
    </w:r>
    <w:r w:rsidR="00EA4B83">
      <w:rPr>
        <w:sz w:val="20"/>
        <w:szCs w:val="20"/>
      </w:rPr>
      <w:t>05</w:t>
    </w:r>
    <w:r w:rsidR="00804FE3">
      <w:rPr>
        <w:sz w:val="20"/>
        <w:szCs w:val="20"/>
      </w:rPr>
      <w:t>20</w:t>
    </w:r>
    <w:r w:rsidR="004334A3">
      <w:rPr>
        <w:sz w:val="20"/>
        <w:szCs w:val="20"/>
      </w:rPr>
      <w:t>(GrozAAL)</w:t>
    </w:r>
    <w:r w:rsidR="007C59EF">
      <w:rPr>
        <w:sz w:val="20"/>
        <w:szCs w:val="20"/>
      </w:rPr>
      <w:t xml:space="preserve"> (TA-968)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0CD" w:rsidRDefault="00B750CD">
      <w:r>
        <w:separator/>
      </w:r>
    </w:p>
  </w:footnote>
  <w:footnote w:type="continuationSeparator" w:id="0">
    <w:p w:rsidR="00B750CD" w:rsidRDefault="00B7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A3" w:rsidRDefault="00433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FF" w:rsidRDefault="00AD656A">
    <w:pPr>
      <w:tabs>
        <w:tab w:val="center" w:pos="4153"/>
        <w:tab w:val="right" w:pos="8306"/>
      </w:tabs>
      <w:jc w:val="center"/>
    </w:pPr>
    <w:r>
      <w:fldChar w:fldCharType="begin"/>
    </w:r>
    <w:r w:rsidR="00E203EE">
      <w:instrText>PAGE</w:instrText>
    </w:r>
    <w:r>
      <w:fldChar w:fldCharType="separate"/>
    </w:r>
    <w:r w:rsidR="00314E70">
      <w:rPr>
        <w:noProof/>
      </w:rPr>
      <w:t>6</w:t>
    </w:r>
    <w:r>
      <w:fldChar w:fldCharType="end"/>
    </w:r>
  </w:p>
  <w:p w:rsidR="000C7EFF" w:rsidRDefault="000C7EF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A3" w:rsidRDefault="00433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9C9"/>
    <w:multiLevelType w:val="hybridMultilevel"/>
    <w:tmpl w:val="180E4FCE"/>
    <w:lvl w:ilvl="0" w:tplc="A1ACAA3A">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1" w15:restartNumberingAfterBreak="0">
    <w:nsid w:val="0A0B7121"/>
    <w:multiLevelType w:val="hybridMultilevel"/>
    <w:tmpl w:val="C9B230F2"/>
    <w:lvl w:ilvl="0" w:tplc="D1C054D4">
      <w:start w:val="1"/>
      <w:numFmt w:val="decimal"/>
      <w:lvlText w:val="%1)"/>
      <w:lvlJc w:val="left"/>
      <w:pPr>
        <w:ind w:left="952" w:hanging="360"/>
      </w:pPr>
      <w:rPr>
        <w:rFonts w:hint="default"/>
      </w:rPr>
    </w:lvl>
    <w:lvl w:ilvl="1" w:tplc="04260019" w:tentative="1">
      <w:start w:val="1"/>
      <w:numFmt w:val="lowerLetter"/>
      <w:lvlText w:val="%2."/>
      <w:lvlJc w:val="left"/>
      <w:pPr>
        <w:ind w:left="1672" w:hanging="360"/>
      </w:pPr>
    </w:lvl>
    <w:lvl w:ilvl="2" w:tplc="0426001B" w:tentative="1">
      <w:start w:val="1"/>
      <w:numFmt w:val="lowerRoman"/>
      <w:lvlText w:val="%3."/>
      <w:lvlJc w:val="right"/>
      <w:pPr>
        <w:ind w:left="2392" w:hanging="180"/>
      </w:pPr>
    </w:lvl>
    <w:lvl w:ilvl="3" w:tplc="0426000F" w:tentative="1">
      <w:start w:val="1"/>
      <w:numFmt w:val="decimal"/>
      <w:lvlText w:val="%4."/>
      <w:lvlJc w:val="left"/>
      <w:pPr>
        <w:ind w:left="3112" w:hanging="360"/>
      </w:pPr>
    </w:lvl>
    <w:lvl w:ilvl="4" w:tplc="04260019" w:tentative="1">
      <w:start w:val="1"/>
      <w:numFmt w:val="lowerLetter"/>
      <w:lvlText w:val="%5."/>
      <w:lvlJc w:val="left"/>
      <w:pPr>
        <w:ind w:left="3832" w:hanging="360"/>
      </w:pPr>
    </w:lvl>
    <w:lvl w:ilvl="5" w:tplc="0426001B" w:tentative="1">
      <w:start w:val="1"/>
      <w:numFmt w:val="lowerRoman"/>
      <w:lvlText w:val="%6."/>
      <w:lvlJc w:val="right"/>
      <w:pPr>
        <w:ind w:left="4552" w:hanging="180"/>
      </w:pPr>
    </w:lvl>
    <w:lvl w:ilvl="6" w:tplc="0426000F" w:tentative="1">
      <w:start w:val="1"/>
      <w:numFmt w:val="decimal"/>
      <w:lvlText w:val="%7."/>
      <w:lvlJc w:val="left"/>
      <w:pPr>
        <w:ind w:left="5272" w:hanging="360"/>
      </w:pPr>
    </w:lvl>
    <w:lvl w:ilvl="7" w:tplc="04260019" w:tentative="1">
      <w:start w:val="1"/>
      <w:numFmt w:val="lowerLetter"/>
      <w:lvlText w:val="%8."/>
      <w:lvlJc w:val="left"/>
      <w:pPr>
        <w:ind w:left="5992" w:hanging="360"/>
      </w:pPr>
    </w:lvl>
    <w:lvl w:ilvl="8" w:tplc="0426001B" w:tentative="1">
      <w:start w:val="1"/>
      <w:numFmt w:val="lowerRoman"/>
      <w:lvlText w:val="%9."/>
      <w:lvlJc w:val="right"/>
      <w:pPr>
        <w:ind w:left="6712" w:hanging="180"/>
      </w:pPr>
    </w:lvl>
  </w:abstractNum>
  <w:abstractNum w:abstractNumId="2" w15:restartNumberingAfterBreak="0">
    <w:nsid w:val="0B6D7F6B"/>
    <w:multiLevelType w:val="hybridMultilevel"/>
    <w:tmpl w:val="8962EFA2"/>
    <w:lvl w:ilvl="0" w:tplc="E150605E">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3" w15:restartNumberingAfterBreak="0">
    <w:nsid w:val="142A51FD"/>
    <w:multiLevelType w:val="hybridMultilevel"/>
    <w:tmpl w:val="E5186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001227"/>
    <w:multiLevelType w:val="hybridMultilevel"/>
    <w:tmpl w:val="689A6DB2"/>
    <w:lvl w:ilvl="0" w:tplc="01EC0AFA">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548132D7"/>
    <w:multiLevelType w:val="hybridMultilevel"/>
    <w:tmpl w:val="CD60623C"/>
    <w:lvl w:ilvl="0" w:tplc="264226E6">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6" w15:restartNumberingAfterBreak="0">
    <w:nsid w:val="5BA92273"/>
    <w:multiLevelType w:val="hybridMultilevel"/>
    <w:tmpl w:val="8D8A7002"/>
    <w:lvl w:ilvl="0" w:tplc="8EA6E616">
      <w:start w:val="1"/>
      <w:numFmt w:val="decimal"/>
      <w:lvlText w:val="%1."/>
      <w:lvlJc w:val="left"/>
      <w:pPr>
        <w:ind w:left="975" w:hanging="615"/>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E74AE3"/>
    <w:multiLevelType w:val="hybridMultilevel"/>
    <w:tmpl w:val="5DC4BD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F01AAD"/>
    <w:multiLevelType w:val="hybridMultilevel"/>
    <w:tmpl w:val="7E0E752C"/>
    <w:lvl w:ilvl="0" w:tplc="40CC52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FD33858"/>
    <w:multiLevelType w:val="hybridMultilevel"/>
    <w:tmpl w:val="58DC8560"/>
    <w:lvl w:ilvl="0" w:tplc="A350AF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8"/>
  </w:num>
  <w:num w:numId="4">
    <w:abstractNumId w:val="4"/>
  </w:num>
  <w:num w:numId="5">
    <w:abstractNumId w:val="3"/>
  </w:num>
  <w:num w:numId="6">
    <w:abstractNumId w:val="7"/>
  </w:num>
  <w:num w:numId="7">
    <w:abstractNumId w:val="1"/>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FF"/>
    <w:rsid w:val="000268BF"/>
    <w:rsid w:val="000319F2"/>
    <w:rsid w:val="000369B9"/>
    <w:rsid w:val="000635F0"/>
    <w:rsid w:val="00081E46"/>
    <w:rsid w:val="000B098E"/>
    <w:rsid w:val="000C0718"/>
    <w:rsid w:val="000C3DA7"/>
    <w:rsid w:val="000C678F"/>
    <w:rsid w:val="000C7EFF"/>
    <w:rsid w:val="000E5DF4"/>
    <w:rsid w:val="00102E96"/>
    <w:rsid w:val="0010564F"/>
    <w:rsid w:val="0010678B"/>
    <w:rsid w:val="001172D2"/>
    <w:rsid w:val="0012152D"/>
    <w:rsid w:val="001311D2"/>
    <w:rsid w:val="00146BDF"/>
    <w:rsid w:val="00147C68"/>
    <w:rsid w:val="00151A8E"/>
    <w:rsid w:val="0015488D"/>
    <w:rsid w:val="00176079"/>
    <w:rsid w:val="00185D57"/>
    <w:rsid w:val="001920C0"/>
    <w:rsid w:val="001935A0"/>
    <w:rsid w:val="00195587"/>
    <w:rsid w:val="001A0B3A"/>
    <w:rsid w:val="001C1675"/>
    <w:rsid w:val="001C4262"/>
    <w:rsid w:val="001D4E9E"/>
    <w:rsid w:val="001F097B"/>
    <w:rsid w:val="001F0BF2"/>
    <w:rsid w:val="00205F34"/>
    <w:rsid w:val="002124D5"/>
    <w:rsid w:val="00214293"/>
    <w:rsid w:val="0023333C"/>
    <w:rsid w:val="002365DE"/>
    <w:rsid w:val="00256B52"/>
    <w:rsid w:val="002624A3"/>
    <w:rsid w:val="0027019C"/>
    <w:rsid w:val="002726CA"/>
    <w:rsid w:val="0027432C"/>
    <w:rsid w:val="0027671A"/>
    <w:rsid w:val="00282B8C"/>
    <w:rsid w:val="002A16B5"/>
    <w:rsid w:val="002A37B2"/>
    <w:rsid w:val="002C61BE"/>
    <w:rsid w:val="002D18D7"/>
    <w:rsid w:val="002F00AE"/>
    <w:rsid w:val="00305AC4"/>
    <w:rsid w:val="00314E70"/>
    <w:rsid w:val="0032013B"/>
    <w:rsid w:val="00322E4D"/>
    <w:rsid w:val="00332B54"/>
    <w:rsid w:val="00335DEF"/>
    <w:rsid w:val="0035105D"/>
    <w:rsid w:val="00354B44"/>
    <w:rsid w:val="00364160"/>
    <w:rsid w:val="00364B95"/>
    <w:rsid w:val="00373B95"/>
    <w:rsid w:val="00375EA5"/>
    <w:rsid w:val="00385CD0"/>
    <w:rsid w:val="00390ACB"/>
    <w:rsid w:val="003A1443"/>
    <w:rsid w:val="003A4ABB"/>
    <w:rsid w:val="003E0508"/>
    <w:rsid w:val="003E56F5"/>
    <w:rsid w:val="003F11A8"/>
    <w:rsid w:val="003F675F"/>
    <w:rsid w:val="0041082A"/>
    <w:rsid w:val="0041517A"/>
    <w:rsid w:val="00420C0C"/>
    <w:rsid w:val="004275BD"/>
    <w:rsid w:val="004334A3"/>
    <w:rsid w:val="00434DB0"/>
    <w:rsid w:val="004360F6"/>
    <w:rsid w:val="004449E1"/>
    <w:rsid w:val="00463910"/>
    <w:rsid w:val="00464C53"/>
    <w:rsid w:val="004946D2"/>
    <w:rsid w:val="004A0496"/>
    <w:rsid w:val="004A1DD5"/>
    <w:rsid w:val="004A3E14"/>
    <w:rsid w:val="004A71BE"/>
    <w:rsid w:val="004B5DF9"/>
    <w:rsid w:val="004E7D49"/>
    <w:rsid w:val="00512A37"/>
    <w:rsid w:val="005174E9"/>
    <w:rsid w:val="005201A0"/>
    <w:rsid w:val="00532D26"/>
    <w:rsid w:val="00536916"/>
    <w:rsid w:val="00551762"/>
    <w:rsid w:val="005616CA"/>
    <w:rsid w:val="0057070A"/>
    <w:rsid w:val="00572174"/>
    <w:rsid w:val="00575BB1"/>
    <w:rsid w:val="005B0526"/>
    <w:rsid w:val="005B5244"/>
    <w:rsid w:val="005C0F14"/>
    <w:rsid w:val="005C6826"/>
    <w:rsid w:val="005C709A"/>
    <w:rsid w:val="005D6722"/>
    <w:rsid w:val="005D73AA"/>
    <w:rsid w:val="005E1ADF"/>
    <w:rsid w:val="005E4815"/>
    <w:rsid w:val="006002F2"/>
    <w:rsid w:val="0063113B"/>
    <w:rsid w:val="00635918"/>
    <w:rsid w:val="00650A1D"/>
    <w:rsid w:val="00662973"/>
    <w:rsid w:val="00680C76"/>
    <w:rsid w:val="00687849"/>
    <w:rsid w:val="00694788"/>
    <w:rsid w:val="006C61CE"/>
    <w:rsid w:val="006D3601"/>
    <w:rsid w:val="00713C41"/>
    <w:rsid w:val="007501D4"/>
    <w:rsid w:val="0076193C"/>
    <w:rsid w:val="00764589"/>
    <w:rsid w:val="007A330F"/>
    <w:rsid w:val="007B3128"/>
    <w:rsid w:val="007C59EF"/>
    <w:rsid w:val="007D683B"/>
    <w:rsid w:val="00804FE3"/>
    <w:rsid w:val="00823DBE"/>
    <w:rsid w:val="00824657"/>
    <w:rsid w:val="0082604F"/>
    <w:rsid w:val="00856234"/>
    <w:rsid w:val="00891643"/>
    <w:rsid w:val="008A0E8B"/>
    <w:rsid w:val="008E3FD6"/>
    <w:rsid w:val="008E5A63"/>
    <w:rsid w:val="009040BE"/>
    <w:rsid w:val="00906C23"/>
    <w:rsid w:val="00920E81"/>
    <w:rsid w:val="009267C9"/>
    <w:rsid w:val="00926A3F"/>
    <w:rsid w:val="00926D8E"/>
    <w:rsid w:val="00955984"/>
    <w:rsid w:val="00993081"/>
    <w:rsid w:val="009B3844"/>
    <w:rsid w:val="009B475C"/>
    <w:rsid w:val="009B6251"/>
    <w:rsid w:val="009D4D09"/>
    <w:rsid w:val="00A1134C"/>
    <w:rsid w:val="00A122EF"/>
    <w:rsid w:val="00A154FF"/>
    <w:rsid w:val="00A167AB"/>
    <w:rsid w:val="00A26856"/>
    <w:rsid w:val="00A35762"/>
    <w:rsid w:val="00A56038"/>
    <w:rsid w:val="00A65F11"/>
    <w:rsid w:val="00A70D93"/>
    <w:rsid w:val="00A836A8"/>
    <w:rsid w:val="00AC24A3"/>
    <w:rsid w:val="00AC3B21"/>
    <w:rsid w:val="00AC3F52"/>
    <w:rsid w:val="00AD59B7"/>
    <w:rsid w:val="00AD656A"/>
    <w:rsid w:val="00AE75D9"/>
    <w:rsid w:val="00AF3058"/>
    <w:rsid w:val="00AF5A62"/>
    <w:rsid w:val="00B15C69"/>
    <w:rsid w:val="00B21152"/>
    <w:rsid w:val="00B247D5"/>
    <w:rsid w:val="00B35203"/>
    <w:rsid w:val="00B47B56"/>
    <w:rsid w:val="00B51056"/>
    <w:rsid w:val="00B62251"/>
    <w:rsid w:val="00B65A80"/>
    <w:rsid w:val="00B750CD"/>
    <w:rsid w:val="00B800AE"/>
    <w:rsid w:val="00BA173E"/>
    <w:rsid w:val="00BA4BF4"/>
    <w:rsid w:val="00BA774B"/>
    <w:rsid w:val="00BB3FF9"/>
    <w:rsid w:val="00BB4E87"/>
    <w:rsid w:val="00BB69C4"/>
    <w:rsid w:val="00BC7498"/>
    <w:rsid w:val="00BD188B"/>
    <w:rsid w:val="00BE7D7E"/>
    <w:rsid w:val="00BF25C5"/>
    <w:rsid w:val="00BF632D"/>
    <w:rsid w:val="00C045B2"/>
    <w:rsid w:val="00C13611"/>
    <w:rsid w:val="00C3686E"/>
    <w:rsid w:val="00C4383F"/>
    <w:rsid w:val="00C44D27"/>
    <w:rsid w:val="00C4516B"/>
    <w:rsid w:val="00C85904"/>
    <w:rsid w:val="00C95D6F"/>
    <w:rsid w:val="00CA17B9"/>
    <w:rsid w:val="00CB186C"/>
    <w:rsid w:val="00CD1883"/>
    <w:rsid w:val="00CD4BE2"/>
    <w:rsid w:val="00CD6D68"/>
    <w:rsid w:val="00CF4D93"/>
    <w:rsid w:val="00D04B51"/>
    <w:rsid w:val="00D138B9"/>
    <w:rsid w:val="00D42D05"/>
    <w:rsid w:val="00D42F27"/>
    <w:rsid w:val="00D4654C"/>
    <w:rsid w:val="00D52DDE"/>
    <w:rsid w:val="00D7531C"/>
    <w:rsid w:val="00D7689F"/>
    <w:rsid w:val="00D813D3"/>
    <w:rsid w:val="00D93E5F"/>
    <w:rsid w:val="00DA2953"/>
    <w:rsid w:val="00DA3CCD"/>
    <w:rsid w:val="00DE063E"/>
    <w:rsid w:val="00DE2134"/>
    <w:rsid w:val="00DF4E98"/>
    <w:rsid w:val="00DF53A5"/>
    <w:rsid w:val="00DF7ACC"/>
    <w:rsid w:val="00E203EE"/>
    <w:rsid w:val="00E4551B"/>
    <w:rsid w:val="00E5217F"/>
    <w:rsid w:val="00E53EA8"/>
    <w:rsid w:val="00E6693F"/>
    <w:rsid w:val="00E75A1E"/>
    <w:rsid w:val="00E90F7F"/>
    <w:rsid w:val="00EA012E"/>
    <w:rsid w:val="00EA4B83"/>
    <w:rsid w:val="00EB11DA"/>
    <w:rsid w:val="00EB4FB9"/>
    <w:rsid w:val="00EF2FDE"/>
    <w:rsid w:val="00EF6BE6"/>
    <w:rsid w:val="00F13759"/>
    <w:rsid w:val="00F17C07"/>
    <w:rsid w:val="00F2119A"/>
    <w:rsid w:val="00F24E3A"/>
    <w:rsid w:val="00F4168F"/>
    <w:rsid w:val="00F74233"/>
    <w:rsid w:val="00F9119D"/>
    <w:rsid w:val="00FB69C0"/>
    <w:rsid w:val="00FE0744"/>
    <w:rsid w:val="00FE6AA2"/>
    <w:rsid w:val="00FE6D49"/>
    <w:rsid w:val="00FF23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FE0D"/>
  <w15:docId w15:val="{ED2BD95E-92D9-4047-BB66-66EFCE2D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F4D93"/>
  </w:style>
  <w:style w:type="paragraph" w:styleId="Heading1">
    <w:name w:val="heading 1"/>
    <w:basedOn w:val="Normal"/>
    <w:next w:val="Normal"/>
    <w:rsid w:val="00DF7ACC"/>
    <w:pPr>
      <w:keepNext/>
      <w:keepLines/>
      <w:spacing w:before="480" w:after="120"/>
      <w:outlineLvl w:val="0"/>
    </w:pPr>
    <w:rPr>
      <w:b/>
      <w:sz w:val="48"/>
      <w:szCs w:val="48"/>
    </w:rPr>
  </w:style>
  <w:style w:type="paragraph" w:styleId="Heading2">
    <w:name w:val="heading 2"/>
    <w:basedOn w:val="Normal"/>
    <w:next w:val="Normal"/>
    <w:rsid w:val="00DF7ACC"/>
    <w:pPr>
      <w:keepNext/>
      <w:keepLines/>
      <w:spacing w:before="360" w:after="80"/>
      <w:outlineLvl w:val="1"/>
    </w:pPr>
    <w:rPr>
      <w:b/>
      <w:sz w:val="36"/>
      <w:szCs w:val="36"/>
    </w:rPr>
  </w:style>
  <w:style w:type="paragraph" w:styleId="Heading3">
    <w:name w:val="heading 3"/>
    <w:basedOn w:val="Normal"/>
    <w:next w:val="Normal"/>
    <w:rsid w:val="00DF7ACC"/>
    <w:pPr>
      <w:keepNext/>
      <w:keepLines/>
      <w:spacing w:before="280" w:after="80"/>
      <w:outlineLvl w:val="2"/>
    </w:pPr>
    <w:rPr>
      <w:b/>
      <w:sz w:val="28"/>
      <w:szCs w:val="28"/>
    </w:rPr>
  </w:style>
  <w:style w:type="paragraph" w:styleId="Heading4">
    <w:name w:val="heading 4"/>
    <w:basedOn w:val="Normal"/>
    <w:next w:val="Normal"/>
    <w:rsid w:val="00DF7ACC"/>
    <w:pPr>
      <w:keepNext/>
      <w:keepLines/>
      <w:spacing w:before="240" w:after="40"/>
      <w:outlineLvl w:val="3"/>
    </w:pPr>
    <w:rPr>
      <w:b/>
    </w:rPr>
  </w:style>
  <w:style w:type="paragraph" w:styleId="Heading5">
    <w:name w:val="heading 5"/>
    <w:basedOn w:val="Normal"/>
    <w:next w:val="Normal"/>
    <w:rsid w:val="00DF7ACC"/>
    <w:pPr>
      <w:keepNext/>
      <w:keepLines/>
      <w:spacing w:before="220" w:after="40"/>
      <w:outlineLvl w:val="4"/>
    </w:pPr>
    <w:rPr>
      <w:b/>
      <w:sz w:val="22"/>
      <w:szCs w:val="22"/>
    </w:rPr>
  </w:style>
  <w:style w:type="paragraph" w:styleId="Heading6">
    <w:name w:val="heading 6"/>
    <w:basedOn w:val="Normal"/>
    <w:next w:val="Normal"/>
    <w:rsid w:val="00DF7A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7ACC"/>
    <w:pPr>
      <w:keepNext/>
      <w:keepLines/>
      <w:spacing w:before="480" w:after="120"/>
    </w:pPr>
    <w:rPr>
      <w:b/>
      <w:sz w:val="72"/>
      <w:szCs w:val="72"/>
    </w:rPr>
  </w:style>
  <w:style w:type="paragraph" w:styleId="Subtitle">
    <w:name w:val="Subtitle"/>
    <w:basedOn w:val="Normal"/>
    <w:next w:val="Normal"/>
    <w:rsid w:val="00DF7ACC"/>
    <w:pPr>
      <w:keepNext/>
      <w:keepLines/>
      <w:spacing w:before="360" w:after="80"/>
    </w:pPr>
    <w:rPr>
      <w:rFonts w:ascii="Georgia" w:eastAsia="Georgia" w:hAnsi="Georgia" w:cs="Georgia"/>
      <w:i/>
      <w:color w:val="666666"/>
      <w:sz w:val="48"/>
      <w:szCs w:val="48"/>
    </w:rPr>
  </w:style>
  <w:style w:type="table" w:customStyle="1" w:styleId="a">
    <w:basedOn w:val="TableNormal"/>
    <w:rsid w:val="00DF7ACC"/>
    <w:rPr>
      <w:rFonts w:ascii="Calibri" w:eastAsia="Calibri" w:hAnsi="Calibri" w:cs="Calibri"/>
    </w:rPr>
    <w:tblPr>
      <w:tblStyleRowBandSize w:val="1"/>
      <w:tblStyleColBandSize w:val="1"/>
    </w:tblPr>
  </w:style>
  <w:style w:type="table" w:customStyle="1" w:styleId="a0">
    <w:basedOn w:val="TableNormal"/>
    <w:rsid w:val="00DF7ACC"/>
    <w:tblPr>
      <w:tblStyleRowBandSize w:val="1"/>
      <w:tblStyleColBandSize w:val="1"/>
      <w:tblCellMar>
        <w:top w:w="30" w:type="dxa"/>
        <w:left w:w="30" w:type="dxa"/>
        <w:bottom w:w="30" w:type="dxa"/>
        <w:right w:w="30" w:type="dxa"/>
      </w:tblCellMar>
    </w:tblPr>
  </w:style>
  <w:style w:type="table" w:customStyle="1" w:styleId="a1">
    <w:basedOn w:val="TableNormal"/>
    <w:rsid w:val="00DF7ACC"/>
    <w:tblPr>
      <w:tblStyleRowBandSize w:val="1"/>
      <w:tblStyleColBandSize w:val="1"/>
      <w:tblCellMar>
        <w:top w:w="30" w:type="dxa"/>
        <w:left w:w="30" w:type="dxa"/>
        <w:bottom w:w="30" w:type="dxa"/>
        <w:right w:w="30" w:type="dxa"/>
      </w:tblCellMar>
    </w:tblPr>
  </w:style>
  <w:style w:type="table" w:customStyle="1" w:styleId="a2">
    <w:basedOn w:val="TableNormal"/>
    <w:rsid w:val="00DF7ACC"/>
    <w:tblPr>
      <w:tblStyleRowBandSize w:val="1"/>
      <w:tblStyleColBandSize w:val="1"/>
      <w:tblCellMar>
        <w:top w:w="24" w:type="dxa"/>
        <w:left w:w="24" w:type="dxa"/>
        <w:bottom w:w="24" w:type="dxa"/>
        <w:right w:w="24" w:type="dxa"/>
      </w:tblCellMar>
    </w:tblPr>
  </w:style>
  <w:style w:type="table" w:customStyle="1" w:styleId="a3">
    <w:basedOn w:val="TableNormal"/>
    <w:rsid w:val="00DF7ACC"/>
    <w:tblPr>
      <w:tblStyleRowBandSize w:val="1"/>
      <w:tblStyleColBandSize w:val="1"/>
      <w:tblCellMar>
        <w:top w:w="30" w:type="dxa"/>
        <w:left w:w="30" w:type="dxa"/>
        <w:bottom w:w="30" w:type="dxa"/>
        <w:right w:w="30" w:type="dxa"/>
      </w:tblCellMar>
    </w:tblPr>
  </w:style>
  <w:style w:type="table" w:customStyle="1" w:styleId="a4">
    <w:basedOn w:val="TableNormal"/>
    <w:rsid w:val="00DF7ACC"/>
    <w:tblPr>
      <w:tblStyleRowBandSize w:val="1"/>
      <w:tblStyleColBandSize w:val="1"/>
      <w:tblCellMar>
        <w:top w:w="30" w:type="dxa"/>
        <w:left w:w="30" w:type="dxa"/>
        <w:bottom w:w="30" w:type="dxa"/>
        <w:right w:w="30" w:type="dxa"/>
      </w:tblCellMar>
    </w:tblPr>
  </w:style>
  <w:style w:type="table" w:customStyle="1" w:styleId="a5">
    <w:basedOn w:val="TableNormal"/>
    <w:rsid w:val="00DF7ACC"/>
    <w:tblPr>
      <w:tblStyleRowBandSize w:val="1"/>
      <w:tblStyleColBandSize w:val="1"/>
      <w:tblCellMar>
        <w:top w:w="24" w:type="dxa"/>
        <w:left w:w="24" w:type="dxa"/>
        <w:bottom w:w="24" w:type="dxa"/>
        <w:right w:w="24" w:type="dxa"/>
      </w:tblCellMar>
    </w:tblPr>
  </w:style>
  <w:style w:type="table" w:customStyle="1" w:styleId="a6">
    <w:basedOn w:val="TableNormal"/>
    <w:rsid w:val="00DF7ACC"/>
    <w:tblPr>
      <w:tblStyleRowBandSize w:val="1"/>
      <w:tblStyleColBandSize w:val="1"/>
      <w:tblCellMar>
        <w:top w:w="30" w:type="dxa"/>
        <w:left w:w="30" w:type="dxa"/>
        <w:bottom w:w="30" w:type="dxa"/>
        <w:right w:w="30" w:type="dxa"/>
      </w:tblCellMar>
    </w:tblPr>
  </w:style>
  <w:style w:type="table" w:customStyle="1" w:styleId="a7">
    <w:basedOn w:val="TableNormal"/>
    <w:rsid w:val="00DF7ACC"/>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4946D2"/>
    <w:pPr>
      <w:tabs>
        <w:tab w:val="center" w:pos="4153"/>
        <w:tab w:val="right" w:pos="8306"/>
      </w:tabs>
    </w:pPr>
  </w:style>
  <w:style w:type="character" w:customStyle="1" w:styleId="HeaderChar">
    <w:name w:val="Header Char"/>
    <w:basedOn w:val="DefaultParagraphFont"/>
    <w:link w:val="Header"/>
    <w:uiPriority w:val="99"/>
    <w:rsid w:val="004946D2"/>
  </w:style>
  <w:style w:type="paragraph" w:styleId="Footer">
    <w:name w:val="footer"/>
    <w:basedOn w:val="Normal"/>
    <w:link w:val="FooterChar"/>
    <w:uiPriority w:val="99"/>
    <w:unhideWhenUsed/>
    <w:rsid w:val="004946D2"/>
    <w:pPr>
      <w:tabs>
        <w:tab w:val="center" w:pos="4153"/>
        <w:tab w:val="right" w:pos="8306"/>
      </w:tabs>
    </w:pPr>
  </w:style>
  <w:style w:type="character" w:customStyle="1" w:styleId="FooterChar">
    <w:name w:val="Footer Char"/>
    <w:basedOn w:val="DefaultParagraphFont"/>
    <w:link w:val="Footer"/>
    <w:uiPriority w:val="99"/>
    <w:rsid w:val="004946D2"/>
  </w:style>
  <w:style w:type="paragraph" w:styleId="ListParagraph">
    <w:name w:val="List Paragraph"/>
    <w:basedOn w:val="Normal"/>
    <w:link w:val="ListParagraphChar"/>
    <w:uiPriority w:val="34"/>
    <w:qFormat/>
    <w:rsid w:val="004946D2"/>
    <w:pPr>
      <w:pBdr>
        <w:top w:val="none" w:sz="0" w:space="0" w:color="auto"/>
        <w:left w:val="none" w:sz="0" w:space="0" w:color="auto"/>
        <w:bottom w:val="none" w:sz="0" w:space="0" w:color="auto"/>
        <w:right w:val="none" w:sz="0" w:space="0" w:color="auto"/>
        <w:between w:val="none" w:sz="0" w:space="0" w:color="auto"/>
      </w:pBdr>
      <w:ind w:left="720" w:firstLine="720"/>
      <w:contextualSpacing/>
      <w:jc w:val="both"/>
    </w:pPr>
    <w:rPr>
      <w:rFonts w:eastAsiaTheme="minorHAnsi" w:cstheme="minorBidi"/>
      <w:color w:val="auto"/>
      <w:sz w:val="28"/>
      <w:szCs w:val="22"/>
      <w:lang w:eastAsia="en-US"/>
    </w:rPr>
  </w:style>
  <w:style w:type="paragraph" w:styleId="NoSpacing">
    <w:name w:val="No Spacing"/>
    <w:qFormat/>
    <w:rsid w:val="004946D2"/>
    <w:pPr>
      <w:widowControl w:val="0"/>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US" w:eastAsia="en-US"/>
    </w:rPr>
  </w:style>
  <w:style w:type="character" w:customStyle="1" w:styleId="apple-converted-space">
    <w:name w:val="apple-converted-space"/>
    <w:rsid w:val="004946D2"/>
  </w:style>
  <w:style w:type="character" w:customStyle="1" w:styleId="ListParagraphChar">
    <w:name w:val="List Paragraph Char"/>
    <w:link w:val="ListParagraph"/>
    <w:uiPriority w:val="34"/>
    <w:locked/>
    <w:rsid w:val="009D4D09"/>
    <w:rPr>
      <w:rFonts w:eastAsiaTheme="minorHAnsi" w:cstheme="minorBidi"/>
      <w:color w:val="auto"/>
      <w:sz w:val="28"/>
      <w:szCs w:val="22"/>
      <w:lang w:eastAsia="en-US"/>
    </w:rPr>
  </w:style>
  <w:style w:type="paragraph" w:styleId="BalloonText">
    <w:name w:val="Balloon Text"/>
    <w:basedOn w:val="Normal"/>
    <w:link w:val="BalloonTextChar"/>
    <w:uiPriority w:val="99"/>
    <w:semiHidden/>
    <w:unhideWhenUsed/>
    <w:rsid w:val="004E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49"/>
    <w:rPr>
      <w:rFonts w:ascii="Segoe UI" w:hAnsi="Segoe UI" w:cs="Segoe UI"/>
      <w:sz w:val="18"/>
      <w:szCs w:val="18"/>
    </w:rPr>
  </w:style>
  <w:style w:type="character" w:styleId="Hyperlink">
    <w:name w:val="Hyperlink"/>
    <w:basedOn w:val="DefaultParagraphFont"/>
    <w:uiPriority w:val="99"/>
    <w:unhideWhenUsed/>
    <w:rsid w:val="005B0526"/>
    <w:rPr>
      <w:color w:val="0000FF"/>
      <w:u w:val="single"/>
    </w:rPr>
  </w:style>
  <w:style w:type="character" w:styleId="CommentReference">
    <w:name w:val="annotation reference"/>
    <w:basedOn w:val="DefaultParagraphFont"/>
    <w:uiPriority w:val="99"/>
    <w:semiHidden/>
    <w:unhideWhenUsed/>
    <w:rsid w:val="00322E4D"/>
    <w:rPr>
      <w:sz w:val="16"/>
      <w:szCs w:val="16"/>
    </w:rPr>
  </w:style>
  <w:style w:type="paragraph" w:styleId="CommentText">
    <w:name w:val="annotation text"/>
    <w:basedOn w:val="Normal"/>
    <w:link w:val="CommentTextChar"/>
    <w:uiPriority w:val="99"/>
    <w:semiHidden/>
    <w:unhideWhenUsed/>
    <w:rsid w:val="00322E4D"/>
    <w:rPr>
      <w:sz w:val="20"/>
      <w:szCs w:val="20"/>
    </w:rPr>
  </w:style>
  <w:style w:type="character" w:customStyle="1" w:styleId="CommentTextChar">
    <w:name w:val="Comment Text Char"/>
    <w:basedOn w:val="DefaultParagraphFont"/>
    <w:link w:val="CommentText"/>
    <w:uiPriority w:val="99"/>
    <w:semiHidden/>
    <w:rsid w:val="00322E4D"/>
    <w:rPr>
      <w:sz w:val="20"/>
      <w:szCs w:val="20"/>
    </w:rPr>
  </w:style>
  <w:style w:type="paragraph" w:styleId="CommentSubject">
    <w:name w:val="annotation subject"/>
    <w:basedOn w:val="CommentText"/>
    <w:next w:val="CommentText"/>
    <w:link w:val="CommentSubjectChar"/>
    <w:uiPriority w:val="99"/>
    <w:semiHidden/>
    <w:unhideWhenUsed/>
    <w:rsid w:val="00322E4D"/>
    <w:rPr>
      <w:b/>
      <w:bCs/>
    </w:rPr>
  </w:style>
  <w:style w:type="character" w:customStyle="1" w:styleId="CommentSubjectChar">
    <w:name w:val="Comment Subject Char"/>
    <w:basedOn w:val="CommentTextChar"/>
    <w:link w:val="CommentSubject"/>
    <w:uiPriority w:val="99"/>
    <w:semiHidden/>
    <w:rsid w:val="00322E4D"/>
    <w:rPr>
      <w:b/>
      <w:bCs/>
      <w:sz w:val="20"/>
      <w:szCs w:val="20"/>
    </w:rPr>
  </w:style>
  <w:style w:type="paragraph" w:customStyle="1" w:styleId="tv213">
    <w:name w:val="tv213"/>
    <w:basedOn w:val="Normal"/>
    <w:rsid w:val="003A14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vhtml">
    <w:name w:val="tv_html"/>
    <w:basedOn w:val="Normal"/>
    <w:rsid w:val="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rmalWeb">
    <w:name w:val="Normal (Web)"/>
    <w:basedOn w:val="Normal"/>
    <w:uiPriority w:val="99"/>
    <w:rsid w:val="00DF4E98"/>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26732">
      <w:bodyDiv w:val="1"/>
      <w:marLeft w:val="0"/>
      <w:marRight w:val="0"/>
      <w:marTop w:val="0"/>
      <w:marBottom w:val="0"/>
      <w:divBdr>
        <w:top w:val="none" w:sz="0" w:space="0" w:color="auto"/>
        <w:left w:val="none" w:sz="0" w:space="0" w:color="auto"/>
        <w:bottom w:val="none" w:sz="0" w:space="0" w:color="auto"/>
        <w:right w:val="none" w:sz="0" w:space="0" w:color="auto"/>
      </w:divBdr>
    </w:div>
    <w:div w:id="1850411317">
      <w:bodyDiv w:val="1"/>
      <w:marLeft w:val="0"/>
      <w:marRight w:val="0"/>
      <w:marTop w:val="0"/>
      <w:marBottom w:val="0"/>
      <w:divBdr>
        <w:top w:val="none" w:sz="0" w:space="0" w:color="auto"/>
        <w:left w:val="none" w:sz="0" w:space="0" w:color="auto"/>
        <w:bottom w:val="none" w:sz="0" w:space="0" w:color="auto"/>
        <w:right w:val="none" w:sz="0" w:space="0" w:color="auto"/>
      </w:divBdr>
      <w:divsChild>
        <w:div w:id="6250702">
          <w:marLeft w:val="0"/>
          <w:marRight w:val="0"/>
          <w:marTop w:val="480"/>
          <w:marBottom w:val="240"/>
          <w:divBdr>
            <w:top w:val="none" w:sz="0" w:space="0" w:color="auto"/>
            <w:left w:val="none" w:sz="0" w:space="0" w:color="auto"/>
            <w:bottom w:val="none" w:sz="0" w:space="0" w:color="auto"/>
            <w:right w:val="none" w:sz="0" w:space="0" w:color="auto"/>
          </w:divBdr>
        </w:div>
        <w:div w:id="1474327172">
          <w:marLeft w:val="0"/>
          <w:marRight w:val="0"/>
          <w:marTop w:val="0"/>
          <w:marBottom w:val="567"/>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333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s.blumbergs@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5547-6A69-4164-99EF-AE7BB5EA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1442</Words>
  <Characters>11024</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Skirusa</dc:creator>
  <cp:lastModifiedBy>Aija Talmane</cp:lastModifiedBy>
  <cp:revision>11</cp:revision>
  <cp:lastPrinted>2020-05-25T07:58:00Z</cp:lastPrinted>
  <dcterms:created xsi:type="dcterms:W3CDTF">2020-05-22T09:09:00Z</dcterms:created>
  <dcterms:modified xsi:type="dcterms:W3CDTF">2020-05-27T09:03:00Z</dcterms:modified>
</cp:coreProperties>
</file>