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9C89A" w14:textId="12DD9EC0" w:rsidR="00DF47F0" w:rsidRPr="00455B15" w:rsidRDefault="00DF47F0" w:rsidP="00C011CE">
      <w:pPr>
        <w:spacing w:line="240" w:lineRule="auto"/>
        <w:jc w:val="center"/>
        <w:rPr>
          <w:b/>
          <w:sz w:val="28"/>
          <w:szCs w:val="28"/>
        </w:rPr>
      </w:pPr>
      <w:r w:rsidRPr="00455B15">
        <w:rPr>
          <w:b/>
          <w:sz w:val="28"/>
          <w:szCs w:val="28"/>
        </w:rPr>
        <w:t>Informatīvais ziņojums</w:t>
      </w:r>
    </w:p>
    <w:p w14:paraId="6A9DA1F8" w14:textId="65E5154D" w:rsidR="00B72740" w:rsidRPr="00455B15" w:rsidRDefault="00B72740" w:rsidP="00B72740">
      <w:pPr>
        <w:spacing w:line="240" w:lineRule="auto"/>
        <w:rPr>
          <w:b/>
          <w:sz w:val="28"/>
          <w:szCs w:val="28"/>
        </w:rPr>
      </w:pPr>
    </w:p>
    <w:p w14:paraId="73C7E879" w14:textId="71767FB3" w:rsidR="00836577" w:rsidRPr="00455B15" w:rsidRDefault="00056EC2" w:rsidP="00C011CE">
      <w:pPr>
        <w:spacing w:line="240" w:lineRule="auto"/>
        <w:jc w:val="center"/>
        <w:rPr>
          <w:b/>
          <w:sz w:val="28"/>
          <w:szCs w:val="28"/>
        </w:rPr>
      </w:pPr>
      <w:r w:rsidRPr="00455B15">
        <w:rPr>
          <w:b/>
          <w:sz w:val="28"/>
          <w:szCs w:val="28"/>
        </w:rPr>
        <w:t>par Eiropas Savienības iekšlietu</w:t>
      </w:r>
      <w:r w:rsidR="00DF47F0" w:rsidRPr="00455B15">
        <w:rPr>
          <w:b/>
          <w:sz w:val="28"/>
          <w:szCs w:val="28"/>
        </w:rPr>
        <w:t xml:space="preserve"> ministru </w:t>
      </w:r>
    </w:p>
    <w:p w14:paraId="2681AFC9" w14:textId="49FDBB64" w:rsidR="00DF47F0" w:rsidRPr="00455B15" w:rsidRDefault="00DF47F0" w:rsidP="00C011CE">
      <w:pPr>
        <w:spacing w:line="240" w:lineRule="auto"/>
        <w:jc w:val="center"/>
        <w:rPr>
          <w:b/>
          <w:sz w:val="28"/>
          <w:szCs w:val="28"/>
        </w:rPr>
      </w:pPr>
      <w:r w:rsidRPr="00455B15">
        <w:rPr>
          <w:b/>
          <w:sz w:val="28"/>
          <w:szCs w:val="28"/>
        </w:rPr>
        <w:t>20</w:t>
      </w:r>
      <w:r w:rsidR="009C5741" w:rsidRPr="00455B15">
        <w:rPr>
          <w:b/>
          <w:sz w:val="28"/>
          <w:szCs w:val="28"/>
        </w:rPr>
        <w:t>20</w:t>
      </w:r>
      <w:r w:rsidRPr="00455B15">
        <w:rPr>
          <w:b/>
          <w:sz w:val="28"/>
          <w:szCs w:val="28"/>
        </w:rPr>
        <w:t xml:space="preserve">.gada </w:t>
      </w:r>
      <w:r w:rsidR="00212AFB">
        <w:rPr>
          <w:b/>
          <w:sz w:val="28"/>
          <w:szCs w:val="28"/>
        </w:rPr>
        <w:t>5.jūnija</w:t>
      </w:r>
      <w:r w:rsidR="006243E9" w:rsidRPr="00455B15">
        <w:rPr>
          <w:b/>
          <w:sz w:val="28"/>
          <w:szCs w:val="28"/>
        </w:rPr>
        <w:t xml:space="preserve"> neformālajā</w:t>
      </w:r>
      <w:r w:rsidRPr="00455B15">
        <w:rPr>
          <w:b/>
          <w:sz w:val="28"/>
          <w:szCs w:val="28"/>
        </w:rPr>
        <w:t xml:space="preserve"> </w:t>
      </w:r>
      <w:r w:rsidR="00056EC2" w:rsidRPr="00455B15">
        <w:rPr>
          <w:b/>
          <w:sz w:val="28"/>
          <w:szCs w:val="28"/>
        </w:rPr>
        <w:t xml:space="preserve">videokonferences </w:t>
      </w:r>
      <w:r w:rsidRPr="00455B15">
        <w:rPr>
          <w:b/>
          <w:sz w:val="28"/>
          <w:szCs w:val="28"/>
        </w:rPr>
        <w:t>sanāksmē iekļautajiem</w:t>
      </w:r>
      <w:r w:rsidR="000E4DC0" w:rsidRPr="00455B15">
        <w:rPr>
          <w:b/>
          <w:sz w:val="28"/>
          <w:szCs w:val="28"/>
        </w:rPr>
        <w:t xml:space="preserve"> </w:t>
      </w:r>
      <w:r w:rsidRPr="00455B15">
        <w:rPr>
          <w:b/>
          <w:sz w:val="28"/>
          <w:szCs w:val="28"/>
        </w:rPr>
        <w:t>jautājumiem</w:t>
      </w:r>
    </w:p>
    <w:p w14:paraId="5DCD4900" w14:textId="64631664" w:rsidR="00923FC7" w:rsidRPr="00455B15" w:rsidRDefault="00923FC7" w:rsidP="00B72740">
      <w:pPr>
        <w:spacing w:line="240" w:lineRule="auto"/>
        <w:rPr>
          <w:b/>
          <w:sz w:val="28"/>
          <w:szCs w:val="28"/>
        </w:rPr>
      </w:pPr>
    </w:p>
    <w:p w14:paraId="250763D7" w14:textId="6697FBB8" w:rsidR="00DF47F0" w:rsidRPr="00455B15" w:rsidRDefault="00DF47F0" w:rsidP="00C011CE">
      <w:pPr>
        <w:spacing w:line="240" w:lineRule="auto"/>
        <w:jc w:val="both"/>
        <w:rPr>
          <w:sz w:val="28"/>
          <w:szCs w:val="28"/>
        </w:rPr>
      </w:pPr>
      <w:r w:rsidRPr="00455B15">
        <w:rPr>
          <w:sz w:val="28"/>
          <w:szCs w:val="28"/>
        </w:rPr>
        <w:tab/>
        <w:t>20</w:t>
      </w:r>
      <w:r w:rsidR="00C011CE" w:rsidRPr="00455B15">
        <w:rPr>
          <w:sz w:val="28"/>
          <w:szCs w:val="28"/>
        </w:rPr>
        <w:t>20</w:t>
      </w:r>
      <w:r w:rsidRPr="00455B15">
        <w:rPr>
          <w:sz w:val="28"/>
          <w:szCs w:val="28"/>
        </w:rPr>
        <w:t xml:space="preserve">.gada </w:t>
      </w:r>
      <w:r w:rsidR="00212AFB">
        <w:rPr>
          <w:sz w:val="28"/>
          <w:szCs w:val="28"/>
        </w:rPr>
        <w:t>5.jūnijā</w:t>
      </w:r>
      <w:r w:rsidR="006243E9" w:rsidRPr="00455B15">
        <w:rPr>
          <w:sz w:val="28"/>
          <w:szCs w:val="28"/>
        </w:rPr>
        <w:t xml:space="preserve"> </w:t>
      </w:r>
      <w:r w:rsidR="001576BD" w:rsidRPr="00455B15">
        <w:rPr>
          <w:sz w:val="28"/>
          <w:szCs w:val="28"/>
        </w:rPr>
        <w:t>Horvātijas prezidentūra Eiropas Savienības (turpmāk</w:t>
      </w:r>
      <w:r w:rsidR="00641182">
        <w:rPr>
          <w:sz w:val="28"/>
          <w:szCs w:val="28"/>
        </w:rPr>
        <w:t xml:space="preserve"> – </w:t>
      </w:r>
      <w:r w:rsidR="001576BD" w:rsidRPr="00455B15">
        <w:rPr>
          <w:sz w:val="28"/>
          <w:szCs w:val="28"/>
        </w:rPr>
        <w:t>ES) Padomē (turpmāk</w:t>
      </w:r>
      <w:r w:rsidR="00641182">
        <w:rPr>
          <w:sz w:val="28"/>
          <w:szCs w:val="28"/>
        </w:rPr>
        <w:t xml:space="preserve"> – </w:t>
      </w:r>
      <w:r w:rsidR="001576BD" w:rsidRPr="00455B15">
        <w:rPr>
          <w:sz w:val="28"/>
          <w:szCs w:val="28"/>
        </w:rPr>
        <w:t>Prezidentūra)</w:t>
      </w:r>
      <w:r w:rsidR="008053AC" w:rsidRPr="00455B15">
        <w:rPr>
          <w:sz w:val="28"/>
          <w:szCs w:val="28"/>
        </w:rPr>
        <w:t xml:space="preserve"> organizē </w:t>
      </w:r>
      <w:r w:rsidR="001576BD" w:rsidRPr="00455B15">
        <w:rPr>
          <w:sz w:val="28"/>
          <w:szCs w:val="28"/>
        </w:rPr>
        <w:t>ES</w:t>
      </w:r>
      <w:r w:rsidR="008053AC" w:rsidRPr="00455B15">
        <w:rPr>
          <w:sz w:val="28"/>
          <w:szCs w:val="28"/>
        </w:rPr>
        <w:t xml:space="preserve"> iekšlietu ministru neformālo videokonferences sanāksmi, kurā</w:t>
      </w:r>
      <w:r w:rsidR="00866B8E" w:rsidRPr="00455B15">
        <w:rPr>
          <w:sz w:val="28"/>
          <w:szCs w:val="28"/>
        </w:rPr>
        <w:t xml:space="preserve"> </w:t>
      </w:r>
      <w:r w:rsidRPr="00455B15">
        <w:rPr>
          <w:sz w:val="28"/>
          <w:szCs w:val="28"/>
        </w:rPr>
        <w:t>ir iekļaut</w:t>
      </w:r>
      <w:r w:rsidR="00AC1732">
        <w:rPr>
          <w:sz w:val="28"/>
          <w:szCs w:val="28"/>
        </w:rPr>
        <w:t>s viens diskusijas jautājums</w:t>
      </w:r>
      <w:r w:rsidRPr="00455B15">
        <w:rPr>
          <w:sz w:val="28"/>
          <w:szCs w:val="28"/>
        </w:rPr>
        <w:t>:</w:t>
      </w:r>
    </w:p>
    <w:p w14:paraId="596480B1" w14:textId="194BA052" w:rsidR="00AE5B61" w:rsidRPr="00455B15" w:rsidRDefault="00AE5B61" w:rsidP="00C011CE">
      <w:pPr>
        <w:spacing w:line="240" w:lineRule="auto"/>
        <w:jc w:val="both"/>
        <w:rPr>
          <w:sz w:val="28"/>
          <w:szCs w:val="28"/>
        </w:rPr>
      </w:pPr>
    </w:p>
    <w:p w14:paraId="678CC33D" w14:textId="101FE7C1" w:rsidR="00C011CE" w:rsidRPr="00455B15" w:rsidRDefault="004D017F" w:rsidP="00C011CE">
      <w:pPr>
        <w:pStyle w:val="mt-translation"/>
        <w:numPr>
          <w:ilvl w:val="0"/>
          <w:numId w:val="1"/>
        </w:numPr>
        <w:spacing w:before="0" w:beforeAutospacing="0" w:after="0" w:afterAutospacing="0"/>
        <w:jc w:val="both"/>
        <w:rPr>
          <w:sz w:val="28"/>
          <w:szCs w:val="28"/>
        </w:rPr>
      </w:pPr>
      <w:proofErr w:type="spellStart"/>
      <w:r w:rsidRPr="00455B15">
        <w:rPr>
          <w:b/>
          <w:i/>
          <w:sz w:val="28"/>
          <w:szCs w:val="28"/>
        </w:rPr>
        <w:t>C</w:t>
      </w:r>
      <w:r w:rsidR="00B72740" w:rsidRPr="00455B15">
        <w:rPr>
          <w:b/>
          <w:i/>
          <w:sz w:val="28"/>
          <w:szCs w:val="28"/>
        </w:rPr>
        <w:t>ovid</w:t>
      </w:r>
      <w:proofErr w:type="spellEnd"/>
      <w:r w:rsidR="00B72740" w:rsidRPr="00455B15">
        <w:rPr>
          <w:b/>
          <w:i/>
          <w:sz w:val="28"/>
          <w:szCs w:val="28"/>
        </w:rPr>
        <w:t xml:space="preserve"> </w:t>
      </w:r>
      <w:r w:rsidR="00641182">
        <w:rPr>
          <w:b/>
          <w:i/>
          <w:sz w:val="28"/>
          <w:szCs w:val="28"/>
        </w:rPr>
        <w:t>–</w:t>
      </w:r>
      <w:r w:rsidR="00B72740" w:rsidRPr="00455B15">
        <w:rPr>
          <w:b/>
          <w:i/>
          <w:sz w:val="28"/>
          <w:szCs w:val="28"/>
        </w:rPr>
        <w:t xml:space="preserve"> </w:t>
      </w:r>
      <w:r w:rsidRPr="00455B15">
        <w:rPr>
          <w:b/>
          <w:i/>
          <w:sz w:val="28"/>
          <w:szCs w:val="28"/>
        </w:rPr>
        <w:t>19</w:t>
      </w:r>
      <w:r w:rsidR="00641182">
        <w:rPr>
          <w:b/>
          <w:i/>
          <w:sz w:val="28"/>
          <w:szCs w:val="28"/>
        </w:rPr>
        <w:t>: iekšējo robežu kontrole un brīva personu kustība</w:t>
      </w:r>
      <w:r w:rsidRPr="00455B15">
        <w:rPr>
          <w:b/>
          <w:i/>
          <w:sz w:val="28"/>
          <w:szCs w:val="28"/>
        </w:rPr>
        <w:t xml:space="preserve"> </w:t>
      </w:r>
    </w:p>
    <w:p w14:paraId="6D7F357C" w14:textId="77777777" w:rsidR="00641182" w:rsidRDefault="00641182" w:rsidP="00641182">
      <w:pPr>
        <w:widowControl/>
        <w:autoSpaceDE w:val="0"/>
        <w:autoSpaceDN w:val="0"/>
        <w:adjustRightInd w:val="0"/>
        <w:spacing w:line="240" w:lineRule="auto"/>
        <w:jc w:val="both"/>
        <w:rPr>
          <w:rFonts w:eastAsiaTheme="minorHAnsi"/>
          <w:color w:val="000000"/>
          <w:sz w:val="26"/>
          <w:szCs w:val="26"/>
          <w:lang w:eastAsia="en-US"/>
        </w:rPr>
      </w:pPr>
    </w:p>
    <w:p w14:paraId="59C920BB" w14:textId="541F5628" w:rsidR="00641182" w:rsidRPr="00641182" w:rsidRDefault="00641182" w:rsidP="00641182">
      <w:pPr>
        <w:widowControl/>
        <w:autoSpaceDE w:val="0"/>
        <w:autoSpaceDN w:val="0"/>
        <w:adjustRightInd w:val="0"/>
        <w:spacing w:line="240" w:lineRule="auto"/>
        <w:jc w:val="both"/>
        <w:rPr>
          <w:rFonts w:eastAsiaTheme="minorHAnsi"/>
          <w:color w:val="000000"/>
          <w:sz w:val="28"/>
          <w:szCs w:val="28"/>
          <w:lang w:eastAsia="en-US"/>
        </w:rPr>
      </w:pPr>
      <w:r w:rsidRPr="00641182">
        <w:rPr>
          <w:rFonts w:eastAsiaTheme="minorHAnsi"/>
          <w:color w:val="000000"/>
          <w:sz w:val="28"/>
          <w:szCs w:val="28"/>
          <w:lang w:eastAsia="en-US"/>
        </w:rPr>
        <w:t xml:space="preserve">Covid-19 dēļ </w:t>
      </w:r>
      <w:r>
        <w:rPr>
          <w:rFonts w:eastAsiaTheme="minorHAnsi"/>
          <w:color w:val="000000"/>
          <w:sz w:val="28"/>
          <w:szCs w:val="28"/>
          <w:lang w:eastAsia="en-US"/>
        </w:rPr>
        <w:t>ES</w:t>
      </w:r>
      <w:r w:rsidRPr="00641182">
        <w:rPr>
          <w:rFonts w:eastAsiaTheme="minorHAnsi"/>
          <w:color w:val="000000"/>
          <w:sz w:val="28"/>
          <w:szCs w:val="28"/>
          <w:lang w:eastAsia="en-US"/>
        </w:rPr>
        <w:t xml:space="preserve"> dalībvalstis un Šengenas asociētās valstis (Islande, Lihtenšteina, Norvēģija un Šveice) ieviesa dažādus ārkārtējus un bezprecedenta pasākumus, aizliedzot publiskas pulcēšanās, slēdzot (pilnībā vai daļēji) skolas, kā arī ieviešot robežu/ceļošanas ierobežojumus.  </w:t>
      </w:r>
    </w:p>
    <w:p w14:paraId="13F99A00" w14:textId="77777777" w:rsidR="00641182" w:rsidRPr="00641182" w:rsidRDefault="00641182" w:rsidP="00641182">
      <w:pPr>
        <w:widowControl/>
        <w:autoSpaceDE w:val="0"/>
        <w:autoSpaceDN w:val="0"/>
        <w:adjustRightInd w:val="0"/>
        <w:spacing w:line="240" w:lineRule="auto"/>
        <w:jc w:val="both"/>
        <w:rPr>
          <w:rFonts w:eastAsiaTheme="minorHAnsi"/>
          <w:color w:val="000000"/>
          <w:sz w:val="28"/>
          <w:szCs w:val="28"/>
          <w:lang w:eastAsia="en-US"/>
        </w:rPr>
      </w:pPr>
    </w:p>
    <w:p w14:paraId="35AF98DD" w14:textId="77777777" w:rsidR="008D7C90" w:rsidRDefault="00641182" w:rsidP="00641182">
      <w:pPr>
        <w:widowControl/>
        <w:autoSpaceDE w:val="0"/>
        <w:autoSpaceDN w:val="0"/>
        <w:adjustRightInd w:val="0"/>
        <w:spacing w:line="240" w:lineRule="auto"/>
        <w:jc w:val="both"/>
        <w:rPr>
          <w:rFonts w:eastAsiaTheme="minorHAnsi"/>
          <w:color w:val="000000"/>
          <w:sz w:val="28"/>
          <w:szCs w:val="28"/>
          <w:lang w:eastAsia="en-US"/>
        </w:rPr>
      </w:pPr>
      <w:r w:rsidRPr="00641182">
        <w:rPr>
          <w:rFonts w:eastAsiaTheme="minorHAnsi"/>
          <w:color w:val="000000"/>
          <w:sz w:val="28"/>
          <w:szCs w:val="28"/>
          <w:lang w:eastAsia="en-US"/>
        </w:rPr>
        <w:t xml:space="preserve">Epidemioloģiskajai situācijai uzlabojoties, tās uzsāka pakāpenisku ieviesto ierobežojošo pasākumu mīkstināšanu un atcelšanu, kas, ņemot vērā valstu savstarpējo saikni, pieprasa koordinētu un saskaņotu rīcību ES līmenī. </w:t>
      </w:r>
    </w:p>
    <w:p w14:paraId="3CF26E58" w14:textId="77777777" w:rsidR="008D7C90" w:rsidRDefault="008D7C90" w:rsidP="00641182">
      <w:pPr>
        <w:widowControl/>
        <w:autoSpaceDE w:val="0"/>
        <w:autoSpaceDN w:val="0"/>
        <w:adjustRightInd w:val="0"/>
        <w:spacing w:line="240" w:lineRule="auto"/>
        <w:jc w:val="both"/>
        <w:rPr>
          <w:rFonts w:eastAsiaTheme="minorHAnsi"/>
          <w:color w:val="000000"/>
          <w:sz w:val="28"/>
          <w:szCs w:val="28"/>
          <w:lang w:eastAsia="en-US"/>
        </w:rPr>
      </w:pPr>
    </w:p>
    <w:p w14:paraId="6995B356" w14:textId="1AA81320" w:rsidR="00641182" w:rsidRPr="00641182" w:rsidRDefault="00641182" w:rsidP="00641182">
      <w:pPr>
        <w:widowControl/>
        <w:autoSpaceDE w:val="0"/>
        <w:autoSpaceDN w:val="0"/>
        <w:adjustRightInd w:val="0"/>
        <w:spacing w:line="240" w:lineRule="auto"/>
        <w:jc w:val="both"/>
        <w:rPr>
          <w:rFonts w:eastAsiaTheme="minorHAnsi"/>
          <w:color w:val="000000"/>
          <w:sz w:val="28"/>
          <w:szCs w:val="28"/>
          <w:lang w:eastAsia="en-US"/>
        </w:rPr>
      </w:pPr>
      <w:r w:rsidRPr="00641182">
        <w:rPr>
          <w:rFonts w:eastAsiaTheme="minorHAnsi"/>
          <w:color w:val="000000"/>
          <w:sz w:val="28"/>
          <w:szCs w:val="28"/>
          <w:lang w:eastAsia="en-US"/>
        </w:rPr>
        <w:t xml:space="preserve">Ievērojot minēto, 2020.gada 15.aprīlī Eiropas Komisijas (turpmāk – Komisija) priekšsēdētaja un Eiropadomes priekšsēdētājs nāca klajā ar </w:t>
      </w:r>
      <w:r w:rsidRPr="002E7F9A">
        <w:rPr>
          <w:rFonts w:eastAsiaTheme="minorHAnsi"/>
          <w:color w:val="000000"/>
          <w:sz w:val="28"/>
          <w:szCs w:val="28"/>
          <w:lang w:eastAsia="en-US"/>
        </w:rPr>
        <w:t>“</w:t>
      </w:r>
      <w:r w:rsidRPr="002E7F9A">
        <w:rPr>
          <w:rFonts w:eastAsiaTheme="minorHAnsi"/>
          <w:i/>
          <w:color w:val="000000"/>
          <w:sz w:val="28"/>
          <w:szCs w:val="28"/>
          <w:lang w:eastAsia="en-US"/>
        </w:rPr>
        <w:t>Kopīgo Eiropas ceļvedi Covid-19 ierobežošanas pasākumu atcelšanai</w:t>
      </w:r>
      <w:r w:rsidRPr="002E7F9A">
        <w:rPr>
          <w:rFonts w:eastAsiaTheme="minorHAnsi"/>
          <w:color w:val="000000"/>
          <w:sz w:val="28"/>
          <w:szCs w:val="28"/>
          <w:lang w:eastAsia="en-US"/>
        </w:rPr>
        <w:t>”</w:t>
      </w:r>
      <w:r w:rsidRPr="00641182">
        <w:rPr>
          <w:rFonts w:eastAsiaTheme="minorHAnsi"/>
          <w:color w:val="000000"/>
          <w:sz w:val="28"/>
          <w:szCs w:val="28"/>
          <w:lang w:eastAsia="en-US"/>
        </w:rPr>
        <w:t xml:space="preserve"> (turpmāk – Ceļvedis), kura mērķis ir palīdzēt izkļūt no krīzes un atgriezties pie normālas situācijas.  </w:t>
      </w:r>
    </w:p>
    <w:p w14:paraId="2F0DD311" w14:textId="77777777" w:rsidR="00641182" w:rsidRPr="00641182" w:rsidRDefault="00641182" w:rsidP="00641182">
      <w:pPr>
        <w:widowControl/>
        <w:spacing w:line="240" w:lineRule="auto"/>
        <w:jc w:val="both"/>
        <w:rPr>
          <w:sz w:val="28"/>
          <w:szCs w:val="28"/>
          <w:lang w:eastAsia="lv-LV"/>
        </w:rPr>
      </w:pPr>
    </w:p>
    <w:p w14:paraId="369B5D30" w14:textId="4B4373D9" w:rsidR="00641182" w:rsidRPr="00641182" w:rsidRDefault="00641182" w:rsidP="0021202C">
      <w:pPr>
        <w:widowControl/>
        <w:spacing w:line="240" w:lineRule="auto"/>
        <w:jc w:val="both"/>
        <w:rPr>
          <w:sz w:val="28"/>
          <w:szCs w:val="28"/>
          <w:lang w:eastAsia="lv-LV"/>
        </w:rPr>
      </w:pPr>
      <w:r w:rsidRPr="00641182">
        <w:rPr>
          <w:sz w:val="28"/>
          <w:szCs w:val="28"/>
          <w:lang w:eastAsia="lv-LV"/>
        </w:rPr>
        <w:t xml:space="preserve">Ceļvedis, cita starpā, ietver </w:t>
      </w:r>
      <w:r w:rsidRPr="00641182">
        <w:rPr>
          <w:sz w:val="28"/>
          <w:szCs w:val="28"/>
          <w:u w:val="single"/>
          <w:lang w:eastAsia="lv-LV"/>
        </w:rPr>
        <w:t>konkrētas rekomendācijas turpmākai dalībvalstu rīcībai</w:t>
      </w:r>
      <w:r w:rsidRPr="00641182">
        <w:rPr>
          <w:sz w:val="28"/>
          <w:szCs w:val="28"/>
          <w:lang w:eastAsia="lv-LV"/>
        </w:rPr>
        <w:t xml:space="preserve">, </w:t>
      </w:r>
      <w:r w:rsidR="0021202C">
        <w:rPr>
          <w:sz w:val="28"/>
          <w:szCs w:val="28"/>
          <w:lang w:eastAsia="lv-LV"/>
        </w:rPr>
        <w:t xml:space="preserve">tai skaitā ierosinot, ka </w:t>
      </w:r>
      <w:r w:rsidRPr="00641182">
        <w:rPr>
          <w:sz w:val="28"/>
          <w:szCs w:val="28"/>
          <w:lang w:eastAsia="lv-LV"/>
        </w:rPr>
        <w:t>vispirms koordinēti jāatceļ kontrole uz iekšējām robežām, ārējo robežu atverot otrajā posmā</w:t>
      </w:r>
      <w:r w:rsidR="0021202C">
        <w:rPr>
          <w:sz w:val="28"/>
          <w:szCs w:val="28"/>
          <w:lang w:eastAsia="lv-LV"/>
        </w:rPr>
        <w:t>.</w:t>
      </w:r>
    </w:p>
    <w:p w14:paraId="392FBD0E" w14:textId="77777777" w:rsidR="00641182" w:rsidRPr="00641182" w:rsidRDefault="00641182" w:rsidP="00641182">
      <w:pPr>
        <w:widowControl/>
        <w:spacing w:before="100" w:beforeAutospacing="1" w:after="100" w:afterAutospacing="1" w:line="240" w:lineRule="auto"/>
        <w:jc w:val="both"/>
        <w:rPr>
          <w:sz w:val="28"/>
          <w:szCs w:val="28"/>
          <w:lang w:eastAsia="lv-LV"/>
        </w:rPr>
      </w:pPr>
      <w:r w:rsidRPr="00641182">
        <w:rPr>
          <w:rFonts w:eastAsiaTheme="minorHAnsi"/>
          <w:color w:val="000000"/>
          <w:sz w:val="28"/>
          <w:szCs w:val="28"/>
          <w:u w:val="single"/>
          <w:lang w:eastAsia="en-US"/>
        </w:rPr>
        <w:t>ES iekšējās robežas</w:t>
      </w:r>
    </w:p>
    <w:p w14:paraId="7F007225" w14:textId="6EA8989A" w:rsidR="0059304D" w:rsidRDefault="00641182" w:rsidP="0059304D">
      <w:pPr>
        <w:widowControl/>
        <w:spacing w:line="240" w:lineRule="auto"/>
        <w:jc w:val="both"/>
        <w:rPr>
          <w:i/>
          <w:sz w:val="26"/>
          <w:szCs w:val="26"/>
          <w:lang w:eastAsia="lv-LV"/>
        </w:rPr>
      </w:pPr>
      <w:r w:rsidRPr="00641182">
        <w:rPr>
          <w:rFonts w:eastAsiaTheme="minorHAnsi"/>
          <w:color w:val="000000"/>
          <w:sz w:val="28"/>
          <w:szCs w:val="28"/>
          <w:lang w:eastAsia="en-US"/>
        </w:rPr>
        <w:t>Covid-19 pandēmijas apkarošanai vairākas ES dalībvalstis un Šengenas asociētās valstis atjaunoja robežk</w:t>
      </w:r>
      <w:r w:rsidR="0059304D">
        <w:rPr>
          <w:rFonts w:eastAsiaTheme="minorHAnsi"/>
          <w:color w:val="000000"/>
          <w:sz w:val="28"/>
          <w:szCs w:val="28"/>
          <w:lang w:eastAsia="en-US"/>
        </w:rPr>
        <w:t>ontroli uz ES iekšējām</w:t>
      </w:r>
      <w:r w:rsidR="0059304D" w:rsidRPr="0059304D">
        <w:rPr>
          <w:rFonts w:eastAsiaTheme="minorHAnsi"/>
          <w:color w:val="000000"/>
          <w:sz w:val="28"/>
          <w:szCs w:val="28"/>
          <w:lang w:eastAsia="en-US"/>
        </w:rPr>
        <w:t xml:space="preserve"> robežām (</w:t>
      </w:r>
      <w:r w:rsidR="0059304D" w:rsidRPr="0059304D">
        <w:rPr>
          <w:sz w:val="28"/>
          <w:szCs w:val="28"/>
          <w:lang w:eastAsia="lv-LV"/>
        </w:rPr>
        <w:t xml:space="preserve">Latvija robežkontroli uz ES iekšējām robežām </w:t>
      </w:r>
      <w:r w:rsidR="002E7F9A">
        <w:rPr>
          <w:sz w:val="28"/>
          <w:szCs w:val="28"/>
          <w:lang w:eastAsia="lv-LV"/>
        </w:rPr>
        <w:t>nav ieviesusi</w:t>
      </w:r>
      <w:r w:rsidR="0059304D" w:rsidRPr="0059304D">
        <w:rPr>
          <w:sz w:val="28"/>
          <w:szCs w:val="28"/>
          <w:lang w:eastAsia="lv-LV"/>
        </w:rPr>
        <w:t>).</w:t>
      </w:r>
    </w:p>
    <w:p w14:paraId="4E46F383" w14:textId="77777777" w:rsidR="00641182" w:rsidRPr="00641182" w:rsidRDefault="00641182" w:rsidP="00641182">
      <w:pPr>
        <w:widowControl/>
        <w:autoSpaceDE w:val="0"/>
        <w:autoSpaceDN w:val="0"/>
        <w:adjustRightInd w:val="0"/>
        <w:spacing w:line="240" w:lineRule="auto"/>
        <w:jc w:val="both"/>
        <w:rPr>
          <w:rFonts w:eastAsiaTheme="minorHAnsi"/>
          <w:color w:val="000000"/>
          <w:sz w:val="28"/>
          <w:szCs w:val="28"/>
          <w:lang w:eastAsia="en-US"/>
        </w:rPr>
      </w:pPr>
    </w:p>
    <w:p w14:paraId="12F8CB6C" w14:textId="77777777" w:rsidR="00641182" w:rsidRPr="00641182" w:rsidRDefault="00641182" w:rsidP="00641182">
      <w:pPr>
        <w:widowControl/>
        <w:autoSpaceDE w:val="0"/>
        <w:autoSpaceDN w:val="0"/>
        <w:adjustRightInd w:val="0"/>
        <w:spacing w:line="240" w:lineRule="auto"/>
        <w:jc w:val="both"/>
        <w:rPr>
          <w:rFonts w:eastAsiaTheme="minorHAnsi"/>
          <w:color w:val="000000"/>
          <w:sz w:val="28"/>
          <w:szCs w:val="28"/>
          <w:lang w:eastAsia="en-US"/>
        </w:rPr>
      </w:pPr>
      <w:r w:rsidRPr="00641182">
        <w:rPr>
          <w:rFonts w:eastAsiaTheme="minorHAnsi"/>
          <w:color w:val="000000"/>
          <w:sz w:val="28"/>
          <w:szCs w:val="28"/>
          <w:lang w:eastAsia="en-US"/>
        </w:rPr>
        <w:t>Šā gada 13.maijā Komisija nāca klajā ar paziņojumu “</w:t>
      </w:r>
      <w:r w:rsidRPr="002E7F9A">
        <w:rPr>
          <w:rFonts w:eastAsiaTheme="minorHAnsi"/>
          <w:i/>
          <w:color w:val="000000"/>
          <w:sz w:val="28"/>
          <w:szCs w:val="28"/>
          <w:lang w:eastAsia="en-US"/>
        </w:rPr>
        <w:t>Covid-19: ceļā uz pakāpenisku un koordinētu pieeju pārvietošanās brīvības atjaunošanai un iekšējās robežkontroles atcelšanai</w:t>
      </w:r>
      <w:r w:rsidRPr="00641182">
        <w:rPr>
          <w:rFonts w:eastAsiaTheme="minorHAnsi"/>
          <w:color w:val="000000"/>
          <w:sz w:val="28"/>
          <w:szCs w:val="28"/>
          <w:lang w:eastAsia="en-US"/>
        </w:rPr>
        <w:t>” (turpmāk – Komisijas paziņojums)</w:t>
      </w:r>
      <w:r w:rsidRPr="00641182">
        <w:rPr>
          <w:rStyle w:val="FootnoteReference"/>
          <w:rFonts w:eastAsiaTheme="minorHAnsi"/>
          <w:color w:val="000000"/>
          <w:sz w:val="28"/>
          <w:szCs w:val="28"/>
          <w:lang w:eastAsia="en-US"/>
        </w:rPr>
        <w:footnoteReference w:id="1"/>
      </w:r>
      <w:r w:rsidRPr="00641182">
        <w:rPr>
          <w:rFonts w:eastAsiaTheme="minorHAnsi"/>
          <w:color w:val="000000"/>
          <w:sz w:val="28"/>
          <w:szCs w:val="28"/>
          <w:lang w:eastAsia="en-US"/>
        </w:rPr>
        <w:t>.</w:t>
      </w:r>
    </w:p>
    <w:p w14:paraId="6DA0B81C" w14:textId="77777777" w:rsidR="00641182" w:rsidRPr="00641182" w:rsidRDefault="00641182" w:rsidP="00641182">
      <w:pPr>
        <w:widowControl/>
        <w:autoSpaceDE w:val="0"/>
        <w:autoSpaceDN w:val="0"/>
        <w:adjustRightInd w:val="0"/>
        <w:spacing w:line="240" w:lineRule="auto"/>
        <w:jc w:val="both"/>
        <w:rPr>
          <w:rFonts w:eastAsiaTheme="minorHAnsi"/>
          <w:color w:val="000000"/>
          <w:sz w:val="28"/>
          <w:szCs w:val="28"/>
          <w:lang w:eastAsia="en-US"/>
        </w:rPr>
      </w:pPr>
    </w:p>
    <w:p w14:paraId="015E9029" w14:textId="7C3B217A" w:rsidR="00641182" w:rsidRDefault="00641182" w:rsidP="00641182">
      <w:pPr>
        <w:widowControl/>
        <w:autoSpaceDE w:val="0"/>
        <w:autoSpaceDN w:val="0"/>
        <w:adjustRightInd w:val="0"/>
        <w:spacing w:line="240" w:lineRule="auto"/>
        <w:jc w:val="both"/>
        <w:rPr>
          <w:rFonts w:eastAsiaTheme="minorHAnsi"/>
          <w:color w:val="000000"/>
          <w:sz w:val="28"/>
          <w:szCs w:val="28"/>
          <w:u w:val="single"/>
          <w:lang w:eastAsia="en-US"/>
        </w:rPr>
      </w:pPr>
      <w:r w:rsidRPr="00641182">
        <w:rPr>
          <w:rFonts w:eastAsiaTheme="minorHAnsi"/>
          <w:color w:val="000000"/>
          <w:sz w:val="28"/>
          <w:szCs w:val="28"/>
          <w:lang w:eastAsia="en-US"/>
        </w:rPr>
        <w:lastRenderedPageBreak/>
        <w:t>Komisija</w:t>
      </w:r>
      <w:r w:rsidR="00740AE7">
        <w:rPr>
          <w:rFonts w:eastAsiaTheme="minorHAnsi"/>
          <w:color w:val="000000"/>
          <w:sz w:val="28"/>
          <w:szCs w:val="28"/>
          <w:lang w:eastAsia="en-US"/>
        </w:rPr>
        <w:t>s</w:t>
      </w:r>
      <w:r w:rsidRPr="00641182">
        <w:rPr>
          <w:rFonts w:eastAsiaTheme="minorHAnsi"/>
          <w:color w:val="000000"/>
          <w:sz w:val="28"/>
          <w:szCs w:val="28"/>
          <w:lang w:eastAsia="en-US"/>
        </w:rPr>
        <w:t xml:space="preserve"> paziņojumā </w:t>
      </w:r>
      <w:r w:rsidRPr="002E7F9A">
        <w:rPr>
          <w:rFonts w:eastAsiaTheme="minorHAnsi"/>
          <w:color w:val="000000"/>
          <w:sz w:val="28"/>
          <w:szCs w:val="28"/>
          <w:lang w:eastAsia="en-US"/>
        </w:rPr>
        <w:t xml:space="preserve">identificēti </w:t>
      </w:r>
      <w:r w:rsidRPr="002E7F9A">
        <w:rPr>
          <w:rFonts w:eastAsiaTheme="minorHAnsi"/>
          <w:color w:val="000000"/>
          <w:sz w:val="28"/>
          <w:szCs w:val="28"/>
          <w:u w:val="single"/>
          <w:lang w:eastAsia="en-US"/>
        </w:rPr>
        <w:t>kritēriji, kurus dalībvalstīm jāņem vērā, pakāpeniski atceļot gan pārvietošanās ierobežojumus, gan robežkontroli uz ES iekšējām robežām</w:t>
      </w:r>
      <w:r w:rsidR="0021202C">
        <w:rPr>
          <w:rFonts w:eastAsiaTheme="minorHAnsi"/>
          <w:color w:val="000000"/>
          <w:sz w:val="28"/>
          <w:szCs w:val="28"/>
          <w:u w:val="single"/>
          <w:lang w:eastAsia="en-US"/>
        </w:rPr>
        <w:t>, proti:</w:t>
      </w:r>
    </w:p>
    <w:p w14:paraId="57060D4C" w14:textId="77777777" w:rsidR="0021202C" w:rsidRPr="0021202C" w:rsidRDefault="0021202C" w:rsidP="00641182">
      <w:pPr>
        <w:widowControl/>
        <w:autoSpaceDE w:val="0"/>
        <w:autoSpaceDN w:val="0"/>
        <w:adjustRightInd w:val="0"/>
        <w:spacing w:line="240" w:lineRule="auto"/>
        <w:jc w:val="both"/>
        <w:rPr>
          <w:rFonts w:eastAsiaTheme="minorHAnsi"/>
          <w:color w:val="000000"/>
          <w:sz w:val="28"/>
          <w:szCs w:val="28"/>
          <w:u w:val="single"/>
          <w:lang w:eastAsia="en-US"/>
        </w:rPr>
      </w:pPr>
    </w:p>
    <w:p w14:paraId="23CD20A8" w14:textId="77777777" w:rsidR="00641182" w:rsidRPr="00641182" w:rsidRDefault="00641182" w:rsidP="00641182">
      <w:pPr>
        <w:pStyle w:val="ListParagraph"/>
        <w:widowControl/>
        <w:numPr>
          <w:ilvl w:val="0"/>
          <w:numId w:val="22"/>
        </w:numPr>
        <w:autoSpaceDE w:val="0"/>
        <w:autoSpaceDN w:val="0"/>
        <w:adjustRightInd w:val="0"/>
        <w:spacing w:line="240" w:lineRule="auto"/>
        <w:contextualSpacing w:val="0"/>
        <w:jc w:val="both"/>
        <w:rPr>
          <w:rFonts w:eastAsiaTheme="minorHAnsi"/>
          <w:color w:val="000000"/>
          <w:sz w:val="28"/>
          <w:szCs w:val="28"/>
          <w:lang w:eastAsia="en-US"/>
        </w:rPr>
      </w:pPr>
      <w:r w:rsidRPr="00641182">
        <w:rPr>
          <w:rFonts w:eastAsiaTheme="minorHAnsi"/>
          <w:color w:val="000000"/>
          <w:sz w:val="28"/>
          <w:szCs w:val="28"/>
          <w:lang w:eastAsia="en-US"/>
        </w:rPr>
        <w:t>epidemioloģiskā situācija;</w:t>
      </w:r>
    </w:p>
    <w:p w14:paraId="0F6A8382" w14:textId="77777777" w:rsidR="00641182" w:rsidRPr="00641182" w:rsidRDefault="00641182" w:rsidP="00641182">
      <w:pPr>
        <w:pStyle w:val="ListParagraph"/>
        <w:widowControl/>
        <w:numPr>
          <w:ilvl w:val="0"/>
          <w:numId w:val="22"/>
        </w:numPr>
        <w:autoSpaceDE w:val="0"/>
        <w:autoSpaceDN w:val="0"/>
        <w:adjustRightInd w:val="0"/>
        <w:spacing w:line="240" w:lineRule="auto"/>
        <w:contextualSpacing w:val="0"/>
        <w:jc w:val="both"/>
        <w:rPr>
          <w:rFonts w:eastAsiaTheme="minorHAnsi"/>
          <w:color w:val="000000"/>
          <w:sz w:val="28"/>
          <w:szCs w:val="28"/>
          <w:lang w:eastAsia="en-US"/>
        </w:rPr>
      </w:pPr>
      <w:r w:rsidRPr="00641182">
        <w:rPr>
          <w:rFonts w:eastAsiaTheme="minorHAnsi"/>
          <w:color w:val="000000"/>
          <w:sz w:val="28"/>
          <w:szCs w:val="28"/>
          <w:lang w:eastAsia="en-US"/>
        </w:rPr>
        <w:t>Covid-19 izplatības ierobežošanas pasākumi, tostarp fiziskā distancēšanās;</w:t>
      </w:r>
    </w:p>
    <w:p w14:paraId="0443D33B" w14:textId="77777777" w:rsidR="00641182" w:rsidRPr="00641182" w:rsidRDefault="00641182" w:rsidP="00641182">
      <w:pPr>
        <w:pStyle w:val="ListParagraph"/>
        <w:widowControl/>
        <w:numPr>
          <w:ilvl w:val="0"/>
          <w:numId w:val="22"/>
        </w:numPr>
        <w:autoSpaceDE w:val="0"/>
        <w:autoSpaceDN w:val="0"/>
        <w:adjustRightInd w:val="0"/>
        <w:spacing w:line="240" w:lineRule="auto"/>
        <w:contextualSpacing w:val="0"/>
        <w:jc w:val="both"/>
        <w:rPr>
          <w:rFonts w:eastAsiaTheme="minorHAnsi"/>
          <w:color w:val="000000"/>
          <w:sz w:val="28"/>
          <w:szCs w:val="28"/>
          <w:lang w:eastAsia="en-US"/>
        </w:rPr>
      </w:pPr>
      <w:r w:rsidRPr="00641182">
        <w:rPr>
          <w:rFonts w:eastAsiaTheme="minorHAnsi"/>
          <w:color w:val="000000"/>
          <w:sz w:val="28"/>
          <w:szCs w:val="28"/>
          <w:lang w:eastAsia="en-US"/>
        </w:rPr>
        <w:t xml:space="preserve">ekonomiskie un sociālie apsvērumi. </w:t>
      </w:r>
    </w:p>
    <w:p w14:paraId="390B34B8" w14:textId="77777777" w:rsidR="00641182" w:rsidRPr="00641182" w:rsidRDefault="00641182" w:rsidP="00641182">
      <w:pPr>
        <w:widowControl/>
        <w:autoSpaceDE w:val="0"/>
        <w:autoSpaceDN w:val="0"/>
        <w:adjustRightInd w:val="0"/>
        <w:spacing w:line="240" w:lineRule="auto"/>
        <w:jc w:val="both"/>
        <w:rPr>
          <w:rFonts w:eastAsiaTheme="minorHAnsi"/>
          <w:color w:val="000000"/>
          <w:sz w:val="28"/>
          <w:szCs w:val="28"/>
          <w:lang w:eastAsia="en-US"/>
        </w:rPr>
      </w:pPr>
    </w:p>
    <w:p w14:paraId="7DF25477" w14:textId="77777777" w:rsidR="00641182" w:rsidRPr="00641182" w:rsidRDefault="00641182" w:rsidP="00641182">
      <w:pPr>
        <w:widowControl/>
        <w:autoSpaceDE w:val="0"/>
        <w:autoSpaceDN w:val="0"/>
        <w:adjustRightInd w:val="0"/>
        <w:spacing w:line="240" w:lineRule="auto"/>
        <w:jc w:val="both"/>
        <w:rPr>
          <w:rFonts w:eastAsiaTheme="minorHAnsi"/>
          <w:color w:val="000000"/>
          <w:sz w:val="28"/>
          <w:szCs w:val="28"/>
          <w:lang w:eastAsia="en-US"/>
        </w:rPr>
      </w:pPr>
      <w:r w:rsidRPr="00641182">
        <w:rPr>
          <w:rFonts w:eastAsiaTheme="minorHAnsi"/>
          <w:color w:val="000000"/>
          <w:sz w:val="28"/>
          <w:szCs w:val="28"/>
          <w:lang w:eastAsia="en-US"/>
        </w:rPr>
        <w:t xml:space="preserve">Tajā Komisija ierosina </w:t>
      </w:r>
      <w:r w:rsidRPr="002E7F9A">
        <w:rPr>
          <w:rFonts w:eastAsiaTheme="minorHAnsi"/>
          <w:color w:val="000000"/>
          <w:sz w:val="28"/>
          <w:szCs w:val="28"/>
          <w:lang w:eastAsia="en-US"/>
        </w:rPr>
        <w:t>pakāpenisku pieeju</w:t>
      </w:r>
      <w:r w:rsidRPr="00641182">
        <w:rPr>
          <w:rFonts w:eastAsiaTheme="minorHAnsi"/>
          <w:color w:val="000000"/>
          <w:sz w:val="28"/>
          <w:szCs w:val="28"/>
          <w:lang w:eastAsia="en-US"/>
        </w:rPr>
        <w:t xml:space="preserve"> Covid-19 dēļ atjaunotās robežkontroles un citu kontroles pasākumu atcelšanai uz ES iekšējām robežām:</w:t>
      </w:r>
    </w:p>
    <w:p w14:paraId="549F44AD" w14:textId="77777777" w:rsidR="00641182" w:rsidRPr="00641182" w:rsidRDefault="00641182" w:rsidP="00641182">
      <w:pPr>
        <w:widowControl/>
        <w:autoSpaceDE w:val="0"/>
        <w:autoSpaceDN w:val="0"/>
        <w:adjustRightInd w:val="0"/>
        <w:spacing w:line="240" w:lineRule="auto"/>
        <w:jc w:val="both"/>
        <w:rPr>
          <w:rFonts w:eastAsiaTheme="minorHAnsi"/>
          <w:color w:val="000000"/>
          <w:sz w:val="28"/>
          <w:szCs w:val="28"/>
          <w:lang w:eastAsia="en-US"/>
        </w:rPr>
      </w:pPr>
    </w:p>
    <w:p w14:paraId="7D1A8CF7" w14:textId="1DE56D75" w:rsidR="00641182" w:rsidRPr="00641182" w:rsidRDefault="00641182" w:rsidP="00641182">
      <w:pPr>
        <w:pStyle w:val="ListParagraph"/>
        <w:widowControl/>
        <w:numPr>
          <w:ilvl w:val="0"/>
          <w:numId w:val="21"/>
        </w:numPr>
        <w:autoSpaceDE w:val="0"/>
        <w:autoSpaceDN w:val="0"/>
        <w:adjustRightInd w:val="0"/>
        <w:spacing w:line="240" w:lineRule="auto"/>
        <w:ind w:left="714" w:hanging="357"/>
        <w:contextualSpacing w:val="0"/>
        <w:jc w:val="both"/>
        <w:rPr>
          <w:rFonts w:eastAsiaTheme="minorHAnsi"/>
          <w:color w:val="000000"/>
          <w:sz w:val="28"/>
          <w:szCs w:val="28"/>
          <w:lang w:eastAsia="en-US"/>
        </w:rPr>
      </w:pPr>
      <w:r w:rsidRPr="00641182">
        <w:rPr>
          <w:rFonts w:eastAsiaTheme="minorHAnsi"/>
          <w:color w:val="000000"/>
          <w:sz w:val="28"/>
          <w:szCs w:val="28"/>
          <w:u w:val="single"/>
          <w:lang w:eastAsia="en-US"/>
        </w:rPr>
        <w:t>0 fāze</w:t>
      </w:r>
      <w:r w:rsidRPr="00641182">
        <w:rPr>
          <w:rFonts w:eastAsiaTheme="minorHAnsi"/>
          <w:color w:val="000000"/>
          <w:sz w:val="28"/>
          <w:szCs w:val="28"/>
          <w:lang w:eastAsia="en-US"/>
        </w:rPr>
        <w:t xml:space="preserve"> (</w:t>
      </w:r>
      <w:r w:rsidR="002E7F9A">
        <w:rPr>
          <w:rFonts w:eastAsiaTheme="minorHAnsi"/>
          <w:color w:val="000000"/>
          <w:sz w:val="28"/>
          <w:szCs w:val="28"/>
          <w:lang w:eastAsia="en-US"/>
        </w:rPr>
        <w:t>p</w:t>
      </w:r>
      <w:r w:rsidRPr="00641182">
        <w:rPr>
          <w:rFonts w:eastAsiaTheme="minorHAnsi"/>
          <w:color w:val="000000"/>
          <w:sz w:val="28"/>
          <w:szCs w:val="28"/>
          <w:lang w:eastAsia="en-US"/>
        </w:rPr>
        <w:t>ašreizējā situācija)</w:t>
      </w:r>
      <w:r w:rsidR="002E7F9A">
        <w:rPr>
          <w:rFonts w:eastAsiaTheme="minorHAnsi"/>
          <w:color w:val="000000"/>
          <w:sz w:val="28"/>
          <w:szCs w:val="28"/>
          <w:lang w:eastAsia="en-US"/>
        </w:rPr>
        <w:t>;</w:t>
      </w:r>
      <w:r w:rsidRPr="00641182">
        <w:rPr>
          <w:rFonts w:eastAsiaTheme="minorHAnsi"/>
          <w:color w:val="000000"/>
          <w:sz w:val="28"/>
          <w:szCs w:val="28"/>
          <w:lang w:eastAsia="en-US"/>
        </w:rPr>
        <w:t xml:space="preserve"> </w:t>
      </w:r>
    </w:p>
    <w:p w14:paraId="7E9EE40D" w14:textId="6141A2A1" w:rsidR="00641182" w:rsidRPr="00641182" w:rsidRDefault="00641182" w:rsidP="00641182">
      <w:pPr>
        <w:pStyle w:val="ListParagraph"/>
        <w:widowControl/>
        <w:numPr>
          <w:ilvl w:val="0"/>
          <w:numId w:val="21"/>
        </w:numPr>
        <w:autoSpaceDE w:val="0"/>
        <w:autoSpaceDN w:val="0"/>
        <w:adjustRightInd w:val="0"/>
        <w:spacing w:line="240" w:lineRule="auto"/>
        <w:ind w:left="714" w:hanging="357"/>
        <w:contextualSpacing w:val="0"/>
        <w:jc w:val="both"/>
        <w:rPr>
          <w:rFonts w:eastAsiaTheme="minorHAnsi"/>
          <w:color w:val="000000"/>
          <w:sz w:val="28"/>
          <w:szCs w:val="28"/>
          <w:lang w:eastAsia="en-US"/>
        </w:rPr>
      </w:pPr>
      <w:r w:rsidRPr="00641182">
        <w:rPr>
          <w:rFonts w:eastAsiaTheme="minorHAnsi"/>
          <w:color w:val="000000"/>
          <w:sz w:val="28"/>
          <w:szCs w:val="28"/>
          <w:u w:val="single"/>
          <w:lang w:eastAsia="en-US"/>
        </w:rPr>
        <w:t>1.</w:t>
      </w:r>
      <w:r w:rsidR="000318BC">
        <w:rPr>
          <w:rFonts w:eastAsiaTheme="minorHAnsi"/>
          <w:color w:val="000000"/>
          <w:sz w:val="28"/>
          <w:szCs w:val="28"/>
          <w:u w:val="single"/>
          <w:lang w:eastAsia="en-US"/>
        </w:rPr>
        <w:t xml:space="preserve"> </w:t>
      </w:r>
      <w:r w:rsidRPr="00641182">
        <w:rPr>
          <w:rFonts w:eastAsiaTheme="minorHAnsi"/>
          <w:color w:val="000000"/>
          <w:sz w:val="28"/>
          <w:szCs w:val="28"/>
          <w:u w:val="single"/>
          <w:lang w:eastAsia="en-US"/>
        </w:rPr>
        <w:t>fāze</w:t>
      </w:r>
      <w:r w:rsidRPr="00641182">
        <w:rPr>
          <w:rFonts w:eastAsiaTheme="minorHAnsi"/>
          <w:color w:val="000000"/>
          <w:sz w:val="28"/>
          <w:szCs w:val="28"/>
          <w:lang w:eastAsia="en-US"/>
        </w:rPr>
        <w:t xml:space="preserve"> (</w:t>
      </w:r>
      <w:r w:rsidR="002E7F9A">
        <w:rPr>
          <w:rFonts w:eastAsiaTheme="minorHAnsi"/>
          <w:color w:val="000000"/>
          <w:sz w:val="28"/>
          <w:szCs w:val="28"/>
          <w:lang w:eastAsia="en-US"/>
        </w:rPr>
        <w:t>d</w:t>
      </w:r>
      <w:r w:rsidRPr="00641182">
        <w:rPr>
          <w:rFonts w:eastAsiaTheme="minorHAnsi"/>
          <w:color w:val="000000"/>
          <w:sz w:val="28"/>
          <w:szCs w:val="28"/>
          <w:lang w:eastAsia="en-US"/>
        </w:rPr>
        <w:t>aļēja ierobežojumu un robežkontroles atcelšana): balstoties uz epidemioloģisko novērtējumu, robežkontroles un ceļošanas ierobežojumi jāatceļ ES ietvaros, darot to pakāpeniski no reģioniem ar līdzīgu epidemioloģisko situāciju nacionālā līmenī līdz ierobežojumu atcelšanai dalībvalstu līmenī, nediskriminējoši;</w:t>
      </w:r>
    </w:p>
    <w:p w14:paraId="309FBE89" w14:textId="4AD3CCD3" w:rsidR="00641182" w:rsidRPr="00641182" w:rsidRDefault="00641182" w:rsidP="00641182">
      <w:pPr>
        <w:pStyle w:val="ListParagraph"/>
        <w:widowControl/>
        <w:numPr>
          <w:ilvl w:val="0"/>
          <w:numId w:val="21"/>
        </w:numPr>
        <w:autoSpaceDE w:val="0"/>
        <w:autoSpaceDN w:val="0"/>
        <w:adjustRightInd w:val="0"/>
        <w:spacing w:line="240" w:lineRule="auto"/>
        <w:ind w:left="714" w:hanging="357"/>
        <w:contextualSpacing w:val="0"/>
        <w:jc w:val="both"/>
        <w:rPr>
          <w:rFonts w:eastAsiaTheme="minorHAnsi"/>
          <w:color w:val="000000"/>
          <w:sz w:val="28"/>
          <w:szCs w:val="28"/>
          <w:lang w:eastAsia="en-US"/>
        </w:rPr>
      </w:pPr>
      <w:r w:rsidRPr="00641182">
        <w:rPr>
          <w:rFonts w:eastAsiaTheme="minorHAnsi"/>
          <w:color w:val="000000"/>
          <w:sz w:val="28"/>
          <w:szCs w:val="28"/>
          <w:u w:val="single"/>
          <w:lang w:eastAsia="en-US"/>
        </w:rPr>
        <w:t xml:space="preserve">2. fāze </w:t>
      </w:r>
      <w:r w:rsidRPr="00641182">
        <w:rPr>
          <w:rFonts w:eastAsiaTheme="minorHAnsi"/>
          <w:color w:val="000000"/>
          <w:sz w:val="28"/>
          <w:szCs w:val="28"/>
          <w:lang w:eastAsia="en-US"/>
        </w:rPr>
        <w:t>(</w:t>
      </w:r>
      <w:r w:rsidR="002E7F9A">
        <w:rPr>
          <w:rFonts w:eastAsiaTheme="minorHAnsi"/>
          <w:color w:val="000000"/>
          <w:sz w:val="28"/>
          <w:szCs w:val="28"/>
          <w:lang w:eastAsia="en-US"/>
        </w:rPr>
        <w:t>p</w:t>
      </w:r>
      <w:r w:rsidRPr="00641182">
        <w:rPr>
          <w:rFonts w:eastAsiaTheme="minorHAnsi"/>
          <w:color w:val="000000"/>
          <w:sz w:val="28"/>
          <w:szCs w:val="28"/>
          <w:lang w:eastAsia="en-US"/>
        </w:rPr>
        <w:t>ilnīga ierobežojumu un robežkontroles atcelšana): visu saistībā ar Covid-19 ieviesto ierobežojumu atcelšana dalībvalstīs, nacionāli saglabājot nepieciešamos veselības pasākumus (personīgo higiēnu, fizisko distancēšanos, u.c.) un turpinot plašas informatīvās kampaņas.</w:t>
      </w:r>
    </w:p>
    <w:p w14:paraId="7B5D5253" w14:textId="77777777" w:rsidR="00641182" w:rsidRPr="00641182" w:rsidRDefault="00641182" w:rsidP="00641182">
      <w:pPr>
        <w:widowControl/>
        <w:autoSpaceDE w:val="0"/>
        <w:autoSpaceDN w:val="0"/>
        <w:adjustRightInd w:val="0"/>
        <w:spacing w:line="240" w:lineRule="auto"/>
        <w:jc w:val="both"/>
        <w:rPr>
          <w:rFonts w:eastAsiaTheme="minorHAnsi"/>
          <w:color w:val="000000"/>
          <w:sz w:val="28"/>
          <w:szCs w:val="28"/>
          <w:lang w:eastAsia="en-US"/>
        </w:rPr>
      </w:pPr>
    </w:p>
    <w:p w14:paraId="462C4212" w14:textId="77777777" w:rsidR="00641182" w:rsidRPr="00641182" w:rsidRDefault="00641182" w:rsidP="00641182">
      <w:pPr>
        <w:widowControl/>
        <w:autoSpaceDE w:val="0"/>
        <w:autoSpaceDN w:val="0"/>
        <w:adjustRightInd w:val="0"/>
        <w:spacing w:line="240" w:lineRule="auto"/>
        <w:jc w:val="both"/>
        <w:rPr>
          <w:rFonts w:eastAsiaTheme="minorHAnsi"/>
          <w:sz w:val="28"/>
          <w:szCs w:val="28"/>
          <w:lang w:eastAsia="en-US"/>
        </w:rPr>
      </w:pPr>
      <w:r w:rsidRPr="002C253B">
        <w:rPr>
          <w:rFonts w:eastAsiaTheme="minorHAnsi"/>
          <w:sz w:val="28"/>
          <w:szCs w:val="28"/>
          <w:lang w:eastAsia="en-US"/>
        </w:rPr>
        <w:t>Pašlaik Covid-19 dēļ atjaunoto robežkontroli uz ES iekšējām robežām saglabā 14 ES dalībvalstis (Austrija, Beļģija, Čehija, Dānija, Francija, Igaunija, Lietuva, Polija, Portugāle, Slovākija, Somija, Spānija, Ungārija un Vācija), kā arī 3 Šengenas asociētās valstis (Islande, Norvēģija un Šveice).</w:t>
      </w:r>
      <w:r w:rsidRPr="00641182">
        <w:rPr>
          <w:rFonts w:eastAsiaTheme="minorHAnsi"/>
          <w:sz w:val="28"/>
          <w:szCs w:val="28"/>
          <w:lang w:eastAsia="en-US"/>
        </w:rPr>
        <w:t xml:space="preserve"> </w:t>
      </w:r>
    </w:p>
    <w:p w14:paraId="2AEF9990" w14:textId="77777777" w:rsidR="00641182" w:rsidRPr="00641182" w:rsidRDefault="00641182" w:rsidP="00641182">
      <w:pPr>
        <w:widowControl/>
        <w:autoSpaceDE w:val="0"/>
        <w:autoSpaceDN w:val="0"/>
        <w:adjustRightInd w:val="0"/>
        <w:spacing w:line="240" w:lineRule="auto"/>
        <w:jc w:val="both"/>
        <w:rPr>
          <w:rFonts w:eastAsiaTheme="minorHAnsi"/>
          <w:color w:val="000000"/>
          <w:sz w:val="28"/>
          <w:szCs w:val="28"/>
          <w:u w:val="single"/>
          <w:lang w:eastAsia="en-US"/>
        </w:rPr>
      </w:pPr>
    </w:p>
    <w:p w14:paraId="44E2E7CD" w14:textId="77777777" w:rsidR="00641182" w:rsidRPr="00641182" w:rsidRDefault="00641182" w:rsidP="00641182">
      <w:pPr>
        <w:widowControl/>
        <w:autoSpaceDE w:val="0"/>
        <w:autoSpaceDN w:val="0"/>
        <w:adjustRightInd w:val="0"/>
        <w:spacing w:line="240" w:lineRule="auto"/>
        <w:jc w:val="both"/>
        <w:rPr>
          <w:rFonts w:eastAsiaTheme="minorHAnsi"/>
          <w:color w:val="000000"/>
          <w:sz w:val="28"/>
          <w:szCs w:val="28"/>
          <w:u w:val="single"/>
          <w:lang w:eastAsia="en-US"/>
        </w:rPr>
      </w:pPr>
      <w:r w:rsidRPr="00641182">
        <w:rPr>
          <w:rFonts w:eastAsiaTheme="minorHAnsi"/>
          <w:color w:val="000000"/>
          <w:sz w:val="28"/>
          <w:szCs w:val="28"/>
          <w:u w:val="single"/>
          <w:lang w:eastAsia="en-US"/>
        </w:rPr>
        <w:t>ES ārējās robežas</w:t>
      </w:r>
    </w:p>
    <w:p w14:paraId="4FE3900B" w14:textId="77777777" w:rsidR="00641182" w:rsidRPr="00641182" w:rsidRDefault="00641182" w:rsidP="00641182">
      <w:pPr>
        <w:widowControl/>
        <w:autoSpaceDE w:val="0"/>
        <w:autoSpaceDN w:val="0"/>
        <w:adjustRightInd w:val="0"/>
        <w:spacing w:line="240" w:lineRule="auto"/>
        <w:jc w:val="both"/>
        <w:rPr>
          <w:rFonts w:eastAsiaTheme="minorHAnsi"/>
          <w:color w:val="000000"/>
          <w:sz w:val="28"/>
          <w:szCs w:val="28"/>
          <w:lang w:eastAsia="en-US"/>
        </w:rPr>
      </w:pPr>
    </w:p>
    <w:p w14:paraId="6819D767" w14:textId="6D36A284" w:rsidR="00641182" w:rsidRPr="00641182" w:rsidRDefault="00641182" w:rsidP="00641182">
      <w:pPr>
        <w:widowControl/>
        <w:autoSpaceDE w:val="0"/>
        <w:autoSpaceDN w:val="0"/>
        <w:adjustRightInd w:val="0"/>
        <w:spacing w:line="240" w:lineRule="auto"/>
        <w:jc w:val="both"/>
        <w:rPr>
          <w:sz w:val="28"/>
          <w:szCs w:val="28"/>
        </w:rPr>
      </w:pPr>
      <w:r w:rsidRPr="00641182">
        <w:rPr>
          <w:rFonts w:eastAsiaTheme="minorHAnsi"/>
          <w:color w:val="000000"/>
          <w:sz w:val="28"/>
          <w:szCs w:val="28"/>
          <w:lang w:eastAsia="en-US"/>
        </w:rPr>
        <w:t>Šā gada 16.martā Komisija nāca klajā ar paziņojumu “</w:t>
      </w:r>
      <w:r w:rsidRPr="002E7F9A">
        <w:rPr>
          <w:rFonts w:eastAsiaTheme="minorHAnsi"/>
          <w:i/>
          <w:color w:val="000000"/>
          <w:sz w:val="28"/>
          <w:szCs w:val="28"/>
          <w:lang w:eastAsia="en-US"/>
        </w:rPr>
        <w:t>Pagaidu ierobežojumi nebūtiskiem ceļojumiem uz ES</w:t>
      </w:r>
      <w:r w:rsidRPr="00641182">
        <w:rPr>
          <w:rFonts w:eastAsiaTheme="minorHAnsi"/>
          <w:color w:val="000000"/>
          <w:sz w:val="28"/>
          <w:szCs w:val="28"/>
          <w:lang w:eastAsia="en-US"/>
        </w:rPr>
        <w:t>”</w:t>
      </w:r>
      <w:r w:rsidRPr="00641182">
        <w:rPr>
          <w:rStyle w:val="FootnoteReference"/>
          <w:rFonts w:eastAsiaTheme="minorHAnsi"/>
          <w:color w:val="000000"/>
          <w:sz w:val="28"/>
          <w:szCs w:val="28"/>
          <w:lang w:eastAsia="en-US"/>
        </w:rPr>
        <w:footnoteReference w:id="2"/>
      </w:r>
      <w:r w:rsidRPr="00641182">
        <w:rPr>
          <w:rFonts w:eastAsiaTheme="minorHAnsi"/>
          <w:color w:val="000000"/>
          <w:sz w:val="28"/>
          <w:szCs w:val="28"/>
          <w:lang w:eastAsia="en-US"/>
        </w:rPr>
        <w:t>. Minētais paziņojums kalpo par pamatu koordinētai ES dalībvalstu un Šengenas asociēto valstu rīcībai uz ES ārējām robežām (paredz 30 dienu pagaidu ieceļošanas ierobežojumu attiecībā uz visiem nebūtiskiem ceļojumiem no treš</w:t>
      </w:r>
      <w:r w:rsidR="006952EF">
        <w:rPr>
          <w:rFonts w:eastAsiaTheme="minorHAnsi"/>
          <w:color w:val="000000"/>
          <w:sz w:val="28"/>
          <w:szCs w:val="28"/>
          <w:lang w:eastAsia="en-US"/>
        </w:rPr>
        <w:t>aj</w:t>
      </w:r>
      <w:r w:rsidRPr="00641182">
        <w:rPr>
          <w:rFonts w:eastAsiaTheme="minorHAnsi"/>
          <w:color w:val="000000"/>
          <w:sz w:val="28"/>
          <w:szCs w:val="28"/>
          <w:lang w:eastAsia="en-US"/>
        </w:rPr>
        <w:t>ām valstīm uz ES+ zonu</w:t>
      </w:r>
      <w:r w:rsidRPr="00641182">
        <w:rPr>
          <w:rStyle w:val="FootnoteReference"/>
          <w:rFonts w:eastAsiaTheme="minorHAnsi"/>
          <w:color w:val="000000"/>
          <w:sz w:val="28"/>
          <w:szCs w:val="28"/>
          <w:lang w:eastAsia="en-US"/>
        </w:rPr>
        <w:footnoteReference w:id="3"/>
      </w:r>
      <w:r w:rsidRPr="00641182">
        <w:rPr>
          <w:rFonts w:eastAsiaTheme="minorHAnsi"/>
          <w:color w:val="000000"/>
          <w:sz w:val="28"/>
          <w:szCs w:val="28"/>
          <w:lang w:eastAsia="en-US"/>
        </w:rPr>
        <w:t>). Ar šā gada 8.aprīļa Komisijas paziņojumu par “</w:t>
      </w:r>
      <w:r w:rsidRPr="002E7F9A">
        <w:rPr>
          <w:rFonts w:eastAsiaTheme="minorHAnsi"/>
          <w:i/>
          <w:color w:val="000000"/>
          <w:sz w:val="28"/>
          <w:szCs w:val="28"/>
          <w:lang w:eastAsia="en-US"/>
        </w:rPr>
        <w:t xml:space="preserve">Pagaidu </w:t>
      </w:r>
      <w:r w:rsidRPr="002E7F9A">
        <w:rPr>
          <w:i/>
          <w:sz w:val="28"/>
          <w:szCs w:val="28"/>
        </w:rPr>
        <w:t>ierobežojuma nebūtiskiem ceļojumiem uz ES piemērošanas novērtējumu</w:t>
      </w:r>
      <w:r w:rsidR="002E7F9A">
        <w:rPr>
          <w:i/>
          <w:sz w:val="28"/>
          <w:szCs w:val="28"/>
        </w:rPr>
        <w:t>”</w:t>
      </w:r>
      <w:r w:rsidRPr="00641182">
        <w:rPr>
          <w:rStyle w:val="FootnoteReference"/>
          <w:sz w:val="28"/>
          <w:szCs w:val="28"/>
        </w:rPr>
        <w:footnoteReference w:id="4"/>
      </w:r>
      <w:r w:rsidRPr="00641182">
        <w:rPr>
          <w:sz w:val="28"/>
          <w:szCs w:val="28"/>
        </w:rPr>
        <w:t xml:space="preserve"> un šā gada 11.maija Komisijas paziņojumu par “</w:t>
      </w:r>
      <w:r w:rsidRPr="002E7F9A">
        <w:rPr>
          <w:i/>
          <w:sz w:val="28"/>
          <w:szCs w:val="28"/>
        </w:rPr>
        <w:t>Pagaidu ierobežojuma nebūtiskiem ceļojumiem uz ES piemērošanas otro novērtējumu</w:t>
      </w:r>
      <w:r w:rsidR="002E7F9A">
        <w:rPr>
          <w:i/>
          <w:sz w:val="28"/>
          <w:szCs w:val="28"/>
        </w:rPr>
        <w:t>”</w:t>
      </w:r>
      <w:r w:rsidRPr="00641182">
        <w:rPr>
          <w:sz w:val="28"/>
          <w:szCs w:val="28"/>
          <w:vertAlign w:val="superscript"/>
        </w:rPr>
        <w:footnoteReference w:id="5"/>
      </w:r>
      <w:r w:rsidRPr="00641182">
        <w:rPr>
          <w:sz w:val="28"/>
          <w:szCs w:val="28"/>
        </w:rPr>
        <w:t xml:space="preserve"> attiecīgais ieceļošanas ierobežojums ir pagarināts </w:t>
      </w:r>
      <w:r w:rsidRPr="00641182">
        <w:rPr>
          <w:sz w:val="28"/>
          <w:szCs w:val="28"/>
          <w:u w:val="single"/>
        </w:rPr>
        <w:t>līdz šā gada 15.jūnijam.</w:t>
      </w:r>
      <w:r w:rsidRPr="00641182">
        <w:rPr>
          <w:sz w:val="28"/>
          <w:szCs w:val="28"/>
        </w:rPr>
        <w:t xml:space="preserve"> </w:t>
      </w:r>
    </w:p>
    <w:p w14:paraId="2B8B1F43" w14:textId="5BFF60EF" w:rsidR="00641182" w:rsidRPr="00641182" w:rsidRDefault="00641182" w:rsidP="00641182">
      <w:pPr>
        <w:widowControl/>
        <w:autoSpaceDE w:val="0"/>
        <w:autoSpaceDN w:val="0"/>
        <w:adjustRightInd w:val="0"/>
        <w:spacing w:line="240" w:lineRule="auto"/>
        <w:jc w:val="both"/>
        <w:rPr>
          <w:sz w:val="28"/>
          <w:szCs w:val="28"/>
        </w:rPr>
      </w:pPr>
    </w:p>
    <w:p w14:paraId="133B0EAE" w14:textId="53ECFAC5" w:rsidR="00641182" w:rsidRPr="00641182" w:rsidRDefault="00641182" w:rsidP="00641182">
      <w:pPr>
        <w:widowControl/>
        <w:autoSpaceDE w:val="0"/>
        <w:autoSpaceDN w:val="0"/>
        <w:adjustRightInd w:val="0"/>
        <w:spacing w:line="240" w:lineRule="auto"/>
        <w:jc w:val="both"/>
        <w:rPr>
          <w:sz w:val="28"/>
          <w:szCs w:val="28"/>
        </w:rPr>
      </w:pPr>
      <w:r w:rsidRPr="00641182">
        <w:rPr>
          <w:sz w:val="28"/>
          <w:szCs w:val="28"/>
        </w:rPr>
        <w:t>Līdz šim diskusijas par iespējamo ieceļošanas ierobežojumu atcelšanu treš</w:t>
      </w:r>
      <w:r w:rsidR="006952EF">
        <w:rPr>
          <w:sz w:val="28"/>
          <w:szCs w:val="28"/>
        </w:rPr>
        <w:t>aj</w:t>
      </w:r>
      <w:r w:rsidRPr="00641182">
        <w:rPr>
          <w:sz w:val="28"/>
          <w:szCs w:val="28"/>
        </w:rPr>
        <w:t xml:space="preserve">ām valstīm ir notikušas ekspertu līmenī - Komisijas vadītajā </w:t>
      </w:r>
      <w:proofErr w:type="spellStart"/>
      <w:r w:rsidRPr="00641182">
        <w:rPr>
          <w:sz w:val="28"/>
          <w:szCs w:val="28"/>
        </w:rPr>
        <w:t>Covid-19</w:t>
      </w:r>
      <w:proofErr w:type="spellEnd"/>
      <w:r w:rsidRPr="00641182">
        <w:rPr>
          <w:sz w:val="28"/>
          <w:szCs w:val="28"/>
        </w:rPr>
        <w:t>/</w:t>
      </w:r>
      <w:proofErr w:type="spellStart"/>
      <w:r w:rsidRPr="00641182">
        <w:rPr>
          <w:sz w:val="28"/>
          <w:szCs w:val="28"/>
        </w:rPr>
        <w:t>Corona</w:t>
      </w:r>
      <w:proofErr w:type="spellEnd"/>
      <w:r w:rsidRPr="00641182">
        <w:rPr>
          <w:sz w:val="28"/>
          <w:szCs w:val="28"/>
        </w:rPr>
        <w:t xml:space="preserve"> informācijas grupā – iekšlietas</w:t>
      </w:r>
      <w:r w:rsidR="0021202C">
        <w:rPr>
          <w:sz w:val="28"/>
          <w:szCs w:val="28"/>
        </w:rPr>
        <w:t>. Sanāksmē dalībvalstis ir vairākkārt norādījušas uz nepieciešamību pēc koordinētas pieejas ES līmenī gan iekšējo, gan ārējo robežu atcel</w:t>
      </w:r>
      <w:r w:rsidR="005E370B">
        <w:rPr>
          <w:sz w:val="28"/>
          <w:szCs w:val="28"/>
        </w:rPr>
        <w:t>šanai, ko būtu jāturpina nodrošināt Eiropas Komisijai.</w:t>
      </w:r>
    </w:p>
    <w:p w14:paraId="609403BE" w14:textId="77777777" w:rsidR="00641182" w:rsidRPr="00641182" w:rsidRDefault="00641182" w:rsidP="00641182">
      <w:pPr>
        <w:widowControl/>
        <w:autoSpaceDE w:val="0"/>
        <w:autoSpaceDN w:val="0"/>
        <w:adjustRightInd w:val="0"/>
        <w:spacing w:line="240" w:lineRule="auto"/>
        <w:jc w:val="both"/>
        <w:rPr>
          <w:sz w:val="28"/>
          <w:szCs w:val="28"/>
        </w:rPr>
      </w:pPr>
    </w:p>
    <w:p w14:paraId="237C3C1E" w14:textId="77777777" w:rsidR="005E370B" w:rsidRDefault="00641182" w:rsidP="00641182">
      <w:pPr>
        <w:pStyle w:val="mt-translation"/>
        <w:spacing w:before="0" w:beforeAutospacing="0" w:after="0" w:afterAutospacing="0"/>
        <w:jc w:val="both"/>
        <w:rPr>
          <w:sz w:val="28"/>
          <w:szCs w:val="28"/>
        </w:rPr>
      </w:pPr>
      <w:r w:rsidRPr="00641182">
        <w:rPr>
          <w:sz w:val="28"/>
          <w:szCs w:val="28"/>
        </w:rPr>
        <w:t xml:space="preserve">Ievērojot minēto, </w:t>
      </w:r>
      <w:r w:rsidRPr="005E370B">
        <w:rPr>
          <w:sz w:val="28"/>
          <w:szCs w:val="28"/>
        </w:rPr>
        <w:t xml:space="preserve">videokonferencē ministri tiks aicināti </w:t>
      </w:r>
      <w:r w:rsidR="005E370B" w:rsidRPr="005E370B">
        <w:rPr>
          <w:sz w:val="28"/>
          <w:szCs w:val="28"/>
        </w:rPr>
        <w:t xml:space="preserve">diskutēt </w:t>
      </w:r>
      <w:r w:rsidR="005E370B">
        <w:rPr>
          <w:sz w:val="28"/>
          <w:szCs w:val="28"/>
        </w:rPr>
        <w:t xml:space="preserve">par to </w:t>
      </w:r>
      <w:r w:rsidR="005E370B">
        <w:rPr>
          <w:rStyle w:val="word"/>
          <w:sz w:val="28"/>
          <w:szCs w:val="28"/>
        </w:rPr>
        <w:t>kā</w:t>
      </w:r>
      <w:r w:rsidR="005E370B" w:rsidRPr="00EA4E1A">
        <w:rPr>
          <w:rStyle w:val="word"/>
          <w:sz w:val="28"/>
          <w:szCs w:val="28"/>
        </w:rPr>
        <w:t xml:space="preserve"> </w:t>
      </w:r>
      <w:r w:rsidR="005E370B">
        <w:rPr>
          <w:rStyle w:val="word"/>
          <w:sz w:val="28"/>
          <w:szCs w:val="28"/>
        </w:rPr>
        <w:t>tie plāno</w:t>
      </w:r>
      <w:r w:rsidR="005E370B" w:rsidRPr="00EA4E1A">
        <w:rPr>
          <w:rStyle w:val="word"/>
          <w:sz w:val="28"/>
          <w:szCs w:val="28"/>
        </w:rPr>
        <w:t xml:space="preserve"> nodrošinā</w:t>
      </w:r>
      <w:r w:rsidR="005E370B">
        <w:rPr>
          <w:rStyle w:val="word"/>
          <w:sz w:val="28"/>
          <w:szCs w:val="28"/>
        </w:rPr>
        <w:t>t</w:t>
      </w:r>
      <w:r w:rsidR="005E370B" w:rsidRPr="00EA4E1A">
        <w:rPr>
          <w:rStyle w:val="word"/>
          <w:sz w:val="28"/>
          <w:szCs w:val="28"/>
        </w:rPr>
        <w:t>, ka brīvās personu kustības ierobežojumi un robežkontrole uz ES iekšējām robežām tiek atcelta koordinētā, nediskriminējošā un samērīgā veidā</w:t>
      </w:r>
      <w:r w:rsidR="005E370B">
        <w:rPr>
          <w:sz w:val="28"/>
          <w:szCs w:val="28"/>
        </w:rPr>
        <w:t xml:space="preserve">.  </w:t>
      </w:r>
    </w:p>
    <w:p w14:paraId="7E7FD196" w14:textId="77777777" w:rsidR="005E370B" w:rsidRDefault="005E370B" w:rsidP="00641182">
      <w:pPr>
        <w:pStyle w:val="mt-translation"/>
        <w:spacing w:before="0" w:beforeAutospacing="0" w:after="0" w:afterAutospacing="0"/>
        <w:jc w:val="both"/>
        <w:rPr>
          <w:sz w:val="28"/>
          <w:szCs w:val="28"/>
        </w:rPr>
      </w:pPr>
    </w:p>
    <w:p w14:paraId="70898C2F" w14:textId="2F6C0621" w:rsidR="00641182" w:rsidRDefault="005E370B" w:rsidP="005E370B">
      <w:pPr>
        <w:pStyle w:val="mt-translation"/>
        <w:spacing w:before="0" w:beforeAutospacing="0" w:after="0" w:afterAutospacing="0"/>
        <w:jc w:val="both"/>
        <w:rPr>
          <w:rStyle w:val="word"/>
          <w:sz w:val="28"/>
          <w:szCs w:val="28"/>
        </w:rPr>
      </w:pPr>
      <w:r>
        <w:rPr>
          <w:sz w:val="28"/>
          <w:szCs w:val="28"/>
        </w:rPr>
        <w:t xml:space="preserve">Tāpat ministri tiks aicināti sniegt savu redzējumu vai būtu jāpagarina </w:t>
      </w:r>
      <w:r w:rsidRPr="00EA4E1A">
        <w:rPr>
          <w:rStyle w:val="word"/>
          <w:sz w:val="28"/>
          <w:szCs w:val="28"/>
        </w:rPr>
        <w:t>spēkā esoš</w:t>
      </w:r>
      <w:r>
        <w:rPr>
          <w:rStyle w:val="word"/>
          <w:sz w:val="28"/>
          <w:szCs w:val="28"/>
        </w:rPr>
        <w:t>ie</w:t>
      </w:r>
      <w:r w:rsidRPr="00EA4E1A">
        <w:rPr>
          <w:rStyle w:val="word"/>
          <w:sz w:val="28"/>
          <w:szCs w:val="28"/>
        </w:rPr>
        <w:t xml:space="preserve"> ES ceļošanas ierobežojumi attiecībā uz trešo valstu pilsoņ</w:t>
      </w:r>
      <w:r>
        <w:rPr>
          <w:rStyle w:val="word"/>
          <w:sz w:val="28"/>
          <w:szCs w:val="28"/>
        </w:rPr>
        <w:t xml:space="preserve">iem </w:t>
      </w:r>
      <w:r w:rsidRPr="00EA4E1A">
        <w:rPr>
          <w:rStyle w:val="word"/>
          <w:sz w:val="28"/>
          <w:szCs w:val="28"/>
        </w:rPr>
        <w:t>(pamatojoties uz kādiem kritērijiem un kādu procedūru)</w:t>
      </w:r>
      <w:r>
        <w:rPr>
          <w:rStyle w:val="word"/>
          <w:sz w:val="28"/>
          <w:szCs w:val="28"/>
        </w:rPr>
        <w:t xml:space="preserve">. Ja nē, tad </w:t>
      </w:r>
      <w:r>
        <w:rPr>
          <w:sz w:val="28"/>
          <w:szCs w:val="28"/>
        </w:rPr>
        <w:t>vai</w:t>
      </w:r>
      <w:r w:rsidR="00641182" w:rsidRPr="00EA4E1A">
        <w:rPr>
          <w:rStyle w:val="word"/>
          <w:sz w:val="28"/>
          <w:szCs w:val="28"/>
        </w:rPr>
        <w:t xml:space="preserve"> ES ārējās robežas būtu jāatver noteiktām trešajām valstīm vai arī pamatojoties uz objektīviem kritērijiem, kuri vienādā mērā tiktu piemēroti visām trešajām valstīm</w:t>
      </w:r>
      <w:r>
        <w:rPr>
          <w:rStyle w:val="word"/>
          <w:sz w:val="28"/>
          <w:szCs w:val="28"/>
        </w:rPr>
        <w:t xml:space="preserve">. Tāpat vai </w:t>
      </w:r>
      <w:r w:rsidR="00641182" w:rsidRPr="00EA4E1A">
        <w:rPr>
          <w:rStyle w:val="word"/>
          <w:sz w:val="28"/>
          <w:szCs w:val="28"/>
        </w:rPr>
        <w:t xml:space="preserve">dalībvalstīm būtu jāpiemēro karantīnas prasība visiem iebraukušajiem trešo valstu pilsoņiem un ja </w:t>
      </w:r>
      <w:r>
        <w:rPr>
          <w:rStyle w:val="word"/>
          <w:sz w:val="28"/>
          <w:szCs w:val="28"/>
        </w:rPr>
        <w:t>tā</w:t>
      </w:r>
      <w:r w:rsidR="00641182" w:rsidRPr="00EA4E1A">
        <w:rPr>
          <w:rStyle w:val="word"/>
          <w:sz w:val="28"/>
          <w:szCs w:val="28"/>
        </w:rPr>
        <w:t>, vai tas būtu īstenojams koordinētā veidā</w:t>
      </w:r>
      <w:r>
        <w:rPr>
          <w:rStyle w:val="word"/>
          <w:sz w:val="28"/>
          <w:szCs w:val="28"/>
        </w:rPr>
        <w:t>.</w:t>
      </w:r>
      <w:r w:rsidR="00641182" w:rsidRPr="00EA4E1A">
        <w:rPr>
          <w:rStyle w:val="word"/>
          <w:sz w:val="28"/>
          <w:szCs w:val="28"/>
        </w:rPr>
        <w:t xml:space="preserve"> </w:t>
      </w:r>
    </w:p>
    <w:p w14:paraId="462DC8BB" w14:textId="77777777" w:rsidR="005E370B" w:rsidRPr="00EA4E1A" w:rsidRDefault="005E370B" w:rsidP="005E370B">
      <w:pPr>
        <w:pStyle w:val="mt-translation"/>
        <w:spacing w:before="0" w:beforeAutospacing="0" w:after="0" w:afterAutospacing="0"/>
        <w:jc w:val="both"/>
        <w:rPr>
          <w:sz w:val="28"/>
          <w:szCs w:val="28"/>
        </w:rPr>
      </w:pPr>
    </w:p>
    <w:p w14:paraId="316B52AB" w14:textId="79AE50D5" w:rsidR="00615B39" w:rsidRPr="00455B15" w:rsidRDefault="002A4556" w:rsidP="004D017F">
      <w:pPr>
        <w:widowControl/>
        <w:spacing w:line="240" w:lineRule="auto"/>
        <w:jc w:val="both"/>
        <w:rPr>
          <w:i/>
          <w:sz w:val="28"/>
          <w:szCs w:val="28"/>
          <w:u w:val="single"/>
          <w:lang w:eastAsia="lv-LV"/>
        </w:rPr>
      </w:pPr>
      <w:r w:rsidRPr="00455B15">
        <w:rPr>
          <w:i/>
          <w:sz w:val="28"/>
          <w:szCs w:val="28"/>
          <w:u w:val="single"/>
          <w:lang w:eastAsia="lv-LV"/>
        </w:rPr>
        <w:t xml:space="preserve">Latvijas nostāja: </w:t>
      </w:r>
    </w:p>
    <w:p w14:paraId="27024188" w14:textId="77777777" w:rsidR="002A4556" w:rsidRPr="00455B15" w:rsidRDefault="002A4556" w:rsidP="004D017F">
      <w:pPr>
        <w:widowControl/>
        <w:spacing w:line="240" w:lineRule="auto"/>
        <w:jc w:val="both"/>
        <w:rPr>
          <w:i/>
          <w:sz w:val="28"/>
          <w:szCs w:val="28"/>
          <w:u w:val="single"/>
          <w:lang w:eastAsia="lv-LV"/>
        </w:rPr>
      </w:pPr>
    </w:p>
    <w:p w14:paraId="5FE56002" w14:textId="5BC80E64" w:rsidR="00EA4E1A" w:rsidRPr="00EA4E1A" w:rsidRDefault="00EA4E1A" w:rsidP="00EA4E1A">
      <w:pPr>
        <w:widowControl/>
        <w:spacing w:line="240" w:lineRule="auto"/>
        <w:jc w:val="both"/>
        <w:rPr>
          <w:i/>
          <w:sz w:val="28"/>
          <w:szCs w:val="28"/>
          <w:lang w:eastAsia="lv-LV"/>
        </w:rPr>
      </w:pPr>
      <w:r w:rsidRPr="00EA4E1A">
        <w:rPr>
          <w:i/>
          <w:sz w:val="28"/>
          <w:szCs w:val="28"/>
          <w:lang w:eastAsia="lv-LV"/>
        </w:rPr>
        <w:t xml:space="preserve">Latvija uzskata, ka brīva personu kustība telpā bez iekšējām robežām ir viens no nozīmīgākajiem ES sasniegumiem. Tādēļ ir </w:t>
      </w:r>
      <w:r w:rsidRPr="00BF4667">
        <w:rPr>
          <w:b/>
          <w:i/>
          <w:sz w:val="28"/>
          <w:szCs w:val="28"/>
          <w:lang w:eastAsia="lv-LV"/>
        </w:rPr>
        <w:t>būtiski pēc iespējās ātrāk</w:t>
      </w:r>
      <w:r w:rsidRPr="00EA4E1A">
        <w:rPr>
          <w:i/>
          <w:sz w:val="28"/>
          <w:szCs w:val="28"/>
          <w:lang w:eastAsia="lv-LV"/>
        </w:rPr>
        <w:t>, tiklīdz epidemioloģiskā situācija to ļauj</w:t>
      </w:r>
      <w:r w:rsidRPr="00946233">
        <w:rPr>
          <w:i/>
          <w:sz w:val="28"/>
          <w:szCs w:val="28"/>
          <w:lang w:eastAsia="lv-LV"/>
        </w:rPr>
        <w:t>,</w:t>
      </w:r>
      <w:r w:rsidRPr="00BF4667">
        <w:rPr>
          <w:b/>
          <w:i/>
          <w:sz w:val="28"/>
          <w:szCs w:val="28"/>
          <w:lang w:eastAsia="lv-LV"/>
        </w:rPr>
        <w:t xml:space="preserve"> koordinētā un saskaņotā veidā atjaunot Šengenas zonas normālu darbību</w:t>
      </w:r>
      <w:r w:rsidRPr="00EA4E1A">
        <w:rPr>
          <w:i/>
          <w:sz w:val="28"/>
          <w:szCs w:val="28"/>
          <w:lang w:eastAsia="lv-LV"/>
        </w:rPr>
        <w:t xml:space="preserve">. </w:t>
      </w:r>
    </w:p>
    <w:p w14:paraId="7DA127FB" w14:textId="77777777" w:rsidR="00EA4E1A" w:rsidRPr="00EA4E1A" w:rsidRDefault="00EA4E1A" w:rsidP="00EA4E1A">
      <w:pPr>
        <w:widowControl/>
        <w:spacing w:line="240" w:lineRule="auto"/>
        <w:jc w:val="both"/>
        <w:rPr>
          <w:i/>
          <w:sz w:val="28"/>
          <w:szCs w:val="28"/>
          <w:lang w:eastAsia="lv-LV"/>
        </w:rPr>
      </w:pPr>
    </w:p>
    <w:p w14:paraId="0BEA5EDF" w14:textId="730BE4DB" w:rsidR="00EA4E1A" w:rsidRPr="00EA4E1A" w:rsidRDefault="00EA4E1A" w:rsidP="00EA4E1A">
      <w:pPr>
        <w:widowControl/>
        <w:spacing w:line="240" w:lineRule="auto"/>
        <w:jc w:val="both"/>
        <w:rPr>
          <w:i/>
          <w:sz w:val="28"/>
          <w:szCs w:val="28"/>
          <w:lang w:eastAsia="lv-LV"/>
        </w:rPr>
      </w:pPr>
      <w:r w:rsidRPr="00EA4E1A">
        <w:rPr>
          <w:i/>
          <w:sz w:val="28"/>
          <w:szCs w:val="28"/>
          <w:lang w:eastAsia="lv-LV"/>
        </w:rPr>
        <w:t xml:space="preserve">Uzlabojoties un izlīdzinoties epidemioloģiskajai situācijai, Latvija, Lietuva un Igaunija </w:t>
      </w:r>
      <w:r w:rsidR="00BF4667">
        <w:rPr>
          <w:i/>
          <w:sz w:val="28"/>
          <w:szCs w:val="28"/>
          <w:lang w:eastAsia="lv-LV"/>
        </w:rPr>
        <w:t>ir spērušas</w:t>
      </w:r>
      <w:r w:rsidRPr="00EA4E1A">
        <w:rPr>
          <w:i/>
          <w:sz w:val="28"/>
          <w:szCs w:val="28"/>
          <w:lang w:eastAsia="lv-LV"/>
        </w:rPr>
        <w:t xml:space="preserve"> būtisku soli telpas bez iekšējām robežām atjaunošanai, ļaujot to pilsoņiem un pastāvīgajiem iedzīvotājiem </w:t>
      </w:r>
      <w:r w:rsidR="00BF4667">
        <w:rPr>
          <w:i/>
          <w:sz w:val="28"/>
          <w:szCs w:val="28"/>
          <w:lang w:eastAsia="lv-LV"/>
        </w:rPr>
        <w:t xml:space="preserve">no š.g. 15.maija </w:t>
      </w:r>
      <w:r w:rsidRPr="00EA4E1A">
        <w:rPr>
          <w:i/>
          <w:sz w:val="28"/>
          <w:szCs w:val="28"/>
          <w:lang w:eastAsia="lv-LV"/>
        </w:rPr>
        <w:t xml:space="preserve">ceļot Baltijas valstu teritorijā. Pozitīvi vērtējam arī citu dalībvalstu veiktos līdzīgos pasākumus, kas mūs pietuvina Šengenas zonas normālas darbības atjaunošanai. </w:t>
      </w:r>
    </w:p>
    <w:p w14:paraId="394638A6" w14:textId="77777777" w:rsidR="00EA4E1A" w:rsidRPr="00EA4E1A" w:rsidRDefault="00EA4E1A" w:rsidP="00EA4E1A">
      <w:pPr>
        <w:widowControl/>
        <w:spacing w:line="240" w:lineRule="auto"/>
        <w:jc w:val="both"/>
        <w:rPr>
          <w:i/>
          <w:sz w:val="28"/>
          <w:szCs w:val="28"/>
          <w:lang w:eastAsia="lv-LV"/>
        </w:rPr>
      </w:pPr>
    </w:p>
    <w:p w14:paraId="55F81584" w14:textId="77777777" w:rsidR="00EA4E1A" w:rsidRPr="00EA4E1A" w:rsidRDefault="00EA4E1A" w:rsidP="00EA4E1A">
      <w:pPr>
        <w:widowControl/>
        <w:spacing w:line="240" w:lineRule="auto"/>
        <w:jc w:val="both"/>
        <w:rPr>
          <w:i/>
          <w:sz w:val="28"/>
          <w:szCs w:val="28"/>
          <w:lang w:eastAsia="lv-LV"/>
        </w:rPr>
      </w:pPr>
      <w:r w:rsidRPr="00EA4E1A">
        <w:rPr>
          <w:i/>
          <w:sz w:val="28"/>
          <w:szCs w:val="28"/>
          <w:lang w:eastAsia="lv-LV"/>
        </w:rPr>
        <w:t xml:space="preserve">Attiecībā uz ieceļošanas liegumu nebūtiskiem ceļojumiem no trešajām valstīm uz ES Latvija uzskata, ka vispirms ir nepieciešams atcelt lielāko daļu no ieviestajiem ceļošanas ierobežojumiem ES un atjaunotās robežkontroles uz ES iekšējām robežām. Tikai pēc tam uzsākama  </w:t>
      </w:r>
      <w:r w:rsidRPr="00EA4E1A">
        <w:rPr>
          <w:b/>
          <w:i/>
          <w:sz w:val="28"/>
          <w:szCs w:val="28"/>
          <w:lang w:eastAsia="lv-LV"/>
        </w:rPr>
        <w:t>pakāpeniska, ņemot vērā epidemioloģisko situāciju trešajās valstīs, un koordinēta</w:t>
      </w:r>
      <w:r w:rsidRPr="00EA4E1A">
        <w:rPr>
          <w:i/>
          <w:sz w:val="28"/>
          <w:szCs w:val="28"/>
          <w:lang w:eastAsia="lv-LV"/>
        </w:rPr>
        <w:t xml:space="preserve"> ieceļošanas lieguma atcelšana trešajām valstīm. Būtiski, lai, vērtējot epidemioloģisko situāciju trešajās valstīs, tiktu ņemti vērā </w:t>
      </w:r>
      <w:r w:rsidRPr="00EA4E1A">
        <w:rPr>
          <w:b/>
          <w:i/>
          <w:sz w:val="28"/>
          <w:szCs w:val="28"/>
          <w:lang w:eastAsia="lv-LV"/>
        </w:rPr>
        <w:t>uzticami un pārbaudīti datu avoti</w:t>
      </w:r>
      <w:r w:rsidRPr="00EA4E1A">
        <w:rPr>
          <w:i/>
          <w:sz w:val="28"/>
          <w:szCs w:val="28"/>
          <w:lang w:eastAsia="lv-LV"/>
        </w:rPr>
        <w:t xml:space="preserve">, kas sniegtu patiesu ainu par epidemioloģisko stāvokli tajās.      </w:t>
      </w:r>
    </w:p>
    <w:p w14:paraId="295E414C" w14:textId="77777777" w:rsidR="00EA4E1A" w:rsidRPr="00EA4E1A" w:rsidRDefault="00EA4E1A" w:rsidP="00EA4E1A">
      <w:pPr>
        <w:widowControl/>
        <w:spacing w:line="240" w:lineRule="auto"/>
        <w:jc w:val="both"/>
        <w:rPr>
          <w:i/>
          <w:sz w:val="28"/>
          <w:szCs w:val="28"/>
          <w:lang w:eastAsia="lv-LV"/>
        </w:rPr>
      </w:pPr>
    </w:p>
    <w:p w14:paraId="32071F62" w14:textId="1FFBBA02" w:rsidR="00B72740" w:rsidRPr="00EA4E1A" w:rsidRDefault="00EA4E1A" w:rsidP="00EA4E1A">
      <w:pPr>
        <w:widowControl/>
        <w:spacing w:line="240" w:lineRule="auto"/>
        <w:jc w:val="both"/>
        <w:rPr>
          <w:sz w:val="28"/>
          <w:szCs w:val="28"/>
          <w:lang w:eastAsia="lv-LV"/>
        </w:rPr>
      </w:pPr>
      <w:r w:rsidRPr="00EA4E1A">
        <w:rPr>
          <w:i/>
          <w:sz w:val="28"/>
          <w:szCs w:val="28"/>
          <w:lang w:eastAsia="lv-LV"/>
        </w:rPr>
        <w:t xml:space="preserve">Ievērojot minēto, uzskatām, ka būtu apsverama iespēja, pamatojoties uz skaidriem un objektīviem, galvenokārt, epidemioloģiskiem kritērijiem, izveidot </w:t>
      </w:r>
      <w:r w:rsidRPr="00EA4E1A">
        <w:rPr>
          <w:b/>
          <w:i/>
          <w:sz w:val="28"/>
          <w:szCs w:val="28"/>
          <w:lang w:eastAsia="lv-LV"/>
        </w:rPr>
        <w:t>regulāri pārskatāmu ES līmeņa sarakstu</w:t>
      </w:r>
      <w:r w:rsidRPr="00EA4E1A">
        <w:rPr>
          <w:i/>
          <w:sz w:val="28"/>
          <w:szCs w:val="28"/>
          <w:lang w:eastAsia="lv-LV"/>
        </w:rPr>
        <w:t xml:space="preserve"> ar tām trešajām valstīm, kurām noteiktais ieceļošanas liegums būtu atceļams. Vienlaikus pārējām trešajām valstīm arī turpmāk būtu saglabājama iespēja ieceļot būtisku iemeslu dēļ. Atkarībā no epidemioloģiskās situācijas dalībvalstīs, ES reģionos un ES kopumā būtisko iemeslu uzskaitījums varētu tikt papildināts.</w:t>
      </w:r>
    </w:p>
    <w:p w14:paraId="0BE1367C" w14:textId="77777777" w:rsidR="00615B39" w:rsidRPr="00455B15" w:rsidRDefault="00615B39" w:rsidP="00891ABF">
      <w:pPr>
        <w:widowControl/>
        <w:spacing w:line="240" w:lineRule="auto"/>
        <w:jc w:val="both"/>
        <w:rPr>
          <w:i/>
          <w:sz w:val="28"/>
          <w:szCs w:val="28"/>
          <w:lang w:eastAsia="lv-LV"/>
        </w:rPr>
      </w:pPr>
    </w:p>
    <w:p w14:paraId="32CFD7F6" w14:textId="4C3F0D7D" w:rsidR="00105861" w:rsidRPr="0014100E" w:rsidRDefault="00105861" w:rsidP="00105861">
      <w:pPr>
        <w:spacing w:line="240" w:lineRule="auto"/>
        <w:ind w:firstLine="567"/>
        <w:jc w:val="both"/>
        <w:rPr>
          <w:sz w:val="28"/>
          <w:szCs w:val="28"/>
        </w:rPr>
      </w:pPr>
      <w:r>
        <w:rPr>
          <w:sz w:val="28"/>
          <w:szCs w:val="28"/>
        </w:rPr>
        <w:t xml:space="preserve">Līdztekus šiem jautājumiem ministri tiks informēti par līdzšinējām diskusijām par </w:t>
      </w:r>
      <w:r w:rsidRPr="0014100E">
        <w:rPr>
          <w:sz w:val="28"/>
          <w:szCs w:val="28"/>
        </w:rPr>
        <w:t>aktuālajiem tiesību aktu projektiem</w:t>
      </w:r>
      <w:r w:rsidR="0014100E">
        <w:rPr>
          <w:sz w:val="28"/>
          <w:szCs w:val="28"/>
        </w:rPr>
        <w:t xml:space="preserve"> iekšlietu jomā </w:t>
      </w:r>
      <w:r w:rsidR="0014100E" w:rsidRPr="002C253B">
        <w:rPr>
          <w:sz w:val="28"/>
          <w:szCs w:val="28"/>
        </w:rPr>
        <w:t>un</w:t>
      </w:r>
      <w:r w:rsidRPr="002C253B">
        <w:rPr>
          <w:sz w:val="28"/>
          <w:szCs w:val="28"/>
        </w:rPr>
        <w:t xml:space="preserve"> </w:t>
      </w:r>
      <w:r w:rsidR="00F3111D" w:rsidRPr="002C253B">
        <w:rPr>
          <w:sz w:val="28"/>
          <w:szCs w:val="28"/>
        </w:rPr>
        <w:t xml:space="preserve">par </w:t>
      </w:r>
      <w:r w:rsidR="002C253B" w:rsidRPr="002C253B">
        <w:rPr>
          <w:sz w:val="28"/>
          <w:szCs w:val="28"/>
        </w:rPr>
        <w:t xml:space="preserve">š.g. 28.maijā notikušo </w:t>
      </w:r>
      <w:r w:rsidR="0014100E" w:rsidRPr="002C253B">
        <w:rPr>
          <w:bCs/>
          <w:sz w:val="28"/>
          <w:szCs w:val="28"/>
          <w:shd w:val="clear" w:color="auto" w:fill="FFFFFF"/>
        </w:rPr>
        <w:t xml:space="preserve">ES – ASV </w:t>
      </w:r>
      <w:r w:rsidR="00F3111D" w:rsidRPr="002C253B">
        <w:rPr>
          <w:bCs/>
          <w:sz w:val="28"/>
          <w:szCs w:val="28"/>
          <w:shd w:val="clear" w:color="auto" w:fill="FFFFFF"/>
        </w:rPr>
        <w:t>tieslietu un iekšlietu ministru</w:t>
      </w:r>
      <w:r w:rsidR="00F3111D" w:rsidRPr="002C253B">
        <w:rPr>
          <w:sz w:val="28"/>
          <w:szCs w:val="28"/>
          <w:shd w:val="clear" w:color="auto" w:fill="FFFFFF"/>
        </w:rPr>
        <w:t xml:space="preserve"> līmeņa </w:t>
      </w:r>
      <w:r w:rsidR="00F3111D" w:rsidRPr="002C253B">
        <w:rPr>
          <w:sz w:val="28"/>
          <w:szCs w:val="28"/>
        </w:rPr>
        <w:t xml:space="preserve">videokonferences </w:t>
      </w:r>
      <w:r w:rsidR="0014100E" w:rsidRPr="002C253B">
        <w:rPr>
          <w:sz w:val="28"/>
          <w:szCs w:val="28"/>
        </w:rPr>
        <w:t>sanāksmi,</w:t>
      </w:r>
      <w:r w:rsidR="0014100E" w:rsidRPr="0014100E">
        <w:rPr>
          <w:sz w:val="28"/>
          <w:szCs w:val="28"/>
        </w:rPr>
        <w:t xml:space="preserve"> kā arī Vācija iepazīstinās ar savas Prezidentūras darba programmu nākošajam pusgadam.</w:t>
      </w:r>
      <w:r w:rsidR="0014100E">
        <w:rPr>
          <w:sz w:val="28"/>
          <w:szCs w:val="28"/>
        </w:rPr>
        <w:t xml:space="preserve"> </w:t>
      </w:r>
      <w:r w:rsidR="00BF4667">
        <w:rPr>
          <w:sz w:val="28"/>
          <w:szCs w:val="28"/>
        </w:rPr>
        <w:t xml:space="preserve">Tāpat </w:t>
      </w:r>
      <w:r w:rsidR="0014100E">
        <w:rPr>
          <w:sz w:val="28"/>
          <w:szCs w:val="28"/>
        </w:rPr>
        <w:t>Komisija iepazīstinās</w:t>
      </w:r>
      <w:r w:rsidR="00641182">
        <w:rPr>
          <w:sz w:val="28"/>
          <w:szCs w:val="28"/>
        </w:rPr>
        <w:t xml:space="preserve"> dalībvalstis ar aktualitātēm </w:t>
      </w:r>
      <w:r w:rsidR="00BF4667">
        <w:rPr>
          <w:sz w:val="28"/>
          <w:szCs w:val="28"/>
        </w:rPr>
        <w:t>“</w:t>
      </w:r>
      <w:r w:rsidR="0014100E">
        <w:rPr>
          <w:sz w:val="28"/>
          <w:szCs w:val="28"/>
        </w:rPr>
        <w:t>Sadarbspējas regulu</w:t>
      </w:r>
      <w:r w:rsidR="00BF4667">
        <w:rPr>
          <w:sz w:val="28"/>
          <w:szCs w:val="28"/>
        </w:rPr>
        <w:t>”</w:t>
      </w:r>
      <w:r w:rsidR="0014100E">
        <w:rPr>
          <w:sz w:val="28"/>
          <w:szCs w:val="28"/>
        </w:rPr>
        <w:t xml:space="preserve"> ieviešanā un Malta informēs par</w:t>
      </w:r>
      <w:r w:rsidR="00641182">
        <w:rPr>
          <w:sz w:val="28"/>
          <w:szCs w:val="28"/>
        </w:rPr>
        <w:t xml:space="preserve"> pašreizējo</w:t>
      </w:r>
      <w:r w:rsidR="0014100E">
        <w:rPr>
          <w:sz w:val="28"/>
          <w:szCs w:val="28"/>
        </w:rPr>
        <w:t xml:space="preserve"> </w:t>
      </w:r>
      <w:r w:rsidR="00BF4667">
        <w:rPr>
          <w:sz w:val="28"/>
          <w:szCs w:val="28"/>
        </w:rPr>
        <w:t xml:space="preserve">situāciju </w:t>
      </w:r>
      <w:r w:rsidR="00641182">
        <w:rPr>
          <w:sz w:val="28"/>
          <w:szCs w:val="28"/>
        </w:rPr>
        <w:t xml:space="preserve">migrācijas </w:t>
      </w:r>
      <w:r w:rsidR="00BF4667">
        <w:rPr>
          <w:sz w:val="28"/>
          <w:szCs w:val="28"/>
        </w:rPr>
        <w:t xml:space="preserve">jomā </w:t>
      </w:r>
      <w:r w:rsidR="00641182">
        <w:rPr>
          <w:sz w:val="28"/>
          <w:szCs w:val="28"/>
        </w:rPr>
        <w:t>Centrālās Vidusjūras reģionā.</w:t>
      </w:r>
    </w:p>
    <w:p w14:paraId="0C296A9B" w14:textId="74960F8E" w:rsidR="00EF370A" w:rsidRDefault="00EF370A" w:rsidP="00A35EB7">
      <w:pPr>
        <w:widowControl/>
        <w:spacing w:line="240" w:lineRule="auto"/>
        <w:jc w:val="both"/>
        <w:rPr>
          <w:i/>
          <w:sz w:val="28"/>
          <w:szCs w:val="28"/>
          <w:lang w:eastAsia="lv-LV"/>
        </w:rPr>
      </w:pPr>
    </w:p>
    <w:p w14:paraId="6F98C1AF" w14:textId="77777777" w:rsidR="001839BA" w:rsidRPr="00455B15" w:rsidRDefault="001839BA" w:rsidP="004C0897">
      <w:pPr>
        <w:spacing w:line="240" w:lineRule="auto"/>
        <w:jc w:val="both"/>
        <w:rPr>
          <w:sz w:val="28"/>
          <w:szCs w:val="28"/>
        </w:rPr>
      </w:pPr>
    </w:p>
    <w:p w14:paraId="5096BFA6" w14:textId="504A7B3C" w:rsidR="00A35EB7" w:rsidRPr="00455B15" w:rsidRDefault="00A35EB7" w:rsidP="004C0897">
      <w:pPr>
        <w:spacing w:line="240" w:lineRule="auto"/>
        <w:jc w:val="both"/>
        <w:rPr>
          <w:sz w:val="28"/>
          <w:szCs w:val="28"/>
        </w:rPr>
      </w:pPr>
    </w:p>
    <w:p w14:paraId="39DDCFAF" w14:textId="2AE2AF2C" w:rsidR="00AE5B61" w:rsidRPr="00455B15" w:rsidRDefault="004C0897" w:rsidP="004C0897">
      <w:pPr>
        <w:spacing w:line="240" w:lineRule="auto"/>
        <w:jc w:val="both"/>
        <w:rPr>
          <w:sz w:val="28"/>
          <w:szCs w:val="28"/>
        </w:rPr>
      </w:pPr>
      <w:r w:rsidRPr="00455B15">
        <w:rPr>
          <w:sz w:val="28"/>
          <w:szCs w:val="28"/>
        </w:rPr>
        <w:t>Iekšlietu ministrs</w:t>
      </w:r>
      <w:r w:rsidRPr="00455B15">
        <w:rPr>
          <w:sz w:val="28"/>
          <w:szCs w:val="28"/>
        </w:rPr>
        <w:tab/>
      </w:r>
      <w:r w:rsidRPr="00455B15">
        <w:rPr>
          <w:sz w:val="28"/>
          <w:szCs w:val="28"/>
        </w:rPr>
        <w:tab/>
      </w:r>
      <w:r w:rsidRPr="00455B15">
        <w:rPr>
          <w:sz w:val="28"/>
          <w:szCs w:val="28"/>
        </w:rPr>
        <w:tab/>
      </w:r>
      <w:r w:rsidRPr="00455B15">
        <w:rPr>
          <w:sz w:val="28"/>
          <w:szCs w:val="28"/>
        </w:rPr>
        <w:tab/>
      </w:r>
      <w:r w:rsidRPr="00455B15">
        <w:rPr>
          <w:sz w:val="28"/>
          <w:szCs w:val="28"/>
        </w:rPr>
        <w:tab/>
      </w:r>
      <w:r w:rsidR="00070A66" w:rsidRPr="00455B15">
        <w:rPr>
          <w:sz w:val="28"/>
          <w:szCs w:val="28"/>
        </w:rPr>
        <w:tab/>
      </w:r>
      <w:r w:rsidRPr="00455B15">
        <w:rPr>
          <w:sz w:val="28"/>
          <w:szCs w:val="28"/>
        </w:rPr>
        <w:tab/>
      </w:r>
      <w:r w:rsidR="00070A66" w:rsidRPr="00455B15">
        <w:rPr>
          <w:sz w:val="28"/>
          <w:szCs w:val="28"/>
        </w:rPr>
        <w:t xml:space="preserve">Sandis </w:t>
      </w:r>
      <w:proofErr w:type="spellStart"/>
      <w:r w:rsidR="00070A66" w:rsidRPr="00455B15">
        <w:rPr>
          <w:sz w:val="28"/>
          <w:szCs w:val="28"/>
        </w:rPr>
        <w:t>Ģirģens</w:t>
      </w:r>
      <w:proofErr w:type="spellEnd"/>
    </w:p>
    <w:p w14:paraId="639FAAC2" w14:textId="6E39CD44" w:rsidR="00F15003" w:rsidRDefault="00F15003" w:rsidP="004C0897">
      <w:pPr>
        <w:spacing w:line="240" w:lineRule="auto"/>
        <w:jc w:val="both"/>
        <w:rPr>
          <w:sz w:val="28"/>
          <w:szCs w:val="28"/>
        </w:rPr>
      </w:pPr>
    </w:p>
    <w:p w14:paraId="3A849E38" w14:textId="6877F1A3" w:rsidR="001839BA" w:rsidRDefault="001839BA" w:rsidP="004C0897">
      <w:pPr>
        <w:spacing w:line="240" w:lineRule="auto"/>
        <w:jc w:val="both"/>
        <w:rPr>
          <w:sz w:val="28"/>
          <w:szCs w:val="28"/>
        </w:rPr>
      </w:pPr>
    </w:p>
    <w:p w14:paraId="5C7DEB5B" w14:textId="13886F9F" w:rsidR="001839BA" w:rsidRDefault="001839BA" w:rsidP="004C0897">
      <w:pPr>
        <w:spacing w:line="240" w:lineRule="auto"/>
        <w:jc w:val="both"/>
        <w:rPr>
          <w:sz w:val="28"/>
          <w:szCs w:val="28"/>
        </w:rPr>
      </w:pPr>
    </w:p>
    <w:p w14:paraId="742EF549" w14:textId="187E1FDD" w:rsidR="001839BA" w:rsidRDefault="001839BA" w:rsidP="004C0897">
      <w:pPr>
        <w:spacing w:line="240" w:lineRule="auto"/>
        <w:jc w:val="both"/>
        <w:rPr>
          <w:sz w:val="28"/>
          <w:szCs w:val="28"/>
        </w:rPr>
      </w:pPr>
    </w:p>
    <w:p w14:paraId="65C19951" w14:textId="5B922BBF" w:rsidR="004304F2" w:rsidRDefault="004304F2" w:rsidP="004C0897">
      <w:pPr>
        <w:spacing w:line="240" w:lineRule="auto"/>
        <w:jc w:val="both"/>
        <w:rPr>
          <w:sz w:val="26"/>
          <w:szCs w:val="26"/>
        </w:rPr>
      </w:pPr>
    </w:p>
    <w:p w14:paraId="0DA0614A" w14:textId="0A3B4C2B" w:rsidR="00BF4667" w:rsidRDefault="00BF4667" w:rsidP="004C0897">
      <w:pPr>
        <w:spacing w:line="240" w:lineRule="auto"/>
        <w:jc w:val="both"/>
        <w:rPr>
          <w:sz w:val="26"/>
          <w:szCs w:val="26"/>
        </w:rPr>
      </w:pPr>
    </w:p>
    <w:p w14:paraId="0A8FC7A4" w14:textId="39247937" w:rsidR="00BF4667" w:rsidRDefault="00BF4667" w:rsidP="004C0897">
      <w:pPr>
        <w:spacing w:line="240" w:lineRule="auto"/>
        <w:jc w:val="both"/>
        <w:rPr>
          <w:sz w:val="26"/>
          <w:szCs w:val="26"/>
        </w:rPr>
      </w:pPr>
    </w:p>
    <w:p w14:paraId="0C52DDD5" w14:textId="03515EAF" w:rsidR="00A35EB7" w:rsidRPr="002A4556" w:rsidRDefault="00A35EB7" w:rsidP="004C0897">
      <w:pPr>
        <w:spacing w:line="240" w:lineRule="auto"/>
        <w:jc w:val="both"/>
        <w:rPr>
          <w:sz w:val="26"/>
          <w:szCs w:val="26"/>
        </w:rPr>
      </w:pPr>
    </w:p>
    <w:p w14:paraId="22F03087" w14:textId="08E0B9F3" w:rsidR="004304F2" w:rsidRPr="006A44C8" w:rsidRDefault="004304F2" w:rsidP="004304F2">
      <w:pPr>
        <w:spacing w:line="240" w:lineRule="auto"/>
        <w:rPr>
          <w:sz w:val="20"/>
        </w:rPr>
      </w:pPr>
      <w:r w:rsidRPr="006A44C8">
        <w:rPr>
          <w:sz w:val="20"/>
        </w:rPr>
        <w:fldChar w:fldCharType="begin"/>
      </w:r>
      <w:r w:rsidRPr="006A44C8">
        <w:rPr>
          <w:sz w:val="20"/>
        </w:rPr>
        <w:instrText xml:space="preserve"> DATE  \@ "dd.MM.yyyy. HH:mm"  \* MERGEFORMAT </w:instrText>
      </w:r>
      <w:r w:rsidRPr="006A44C8">
        <w:rPr>
          <w:sz w:val="20"/>
        </w:rPr>
        <w:fldChar w:fldCharType="separate"/>
      </w:r>
      <w:r w:rsidR="00460C0E">
        <w:rPr>
          <w:noProof/>
          <w:sz w:val="20"/>
        </w:rPr>
        <w:t>28.05.2020. 16:04</w:t>
      </w:r>
      <w:r w:rsidRPr="006A44C8">
        <w:rPr>
          <w:sz w:val="20"/>
        </w:rPr>
        <w:fldChar w:fldCharType="end"/>
      </w:r>
    </w:p>
    <w:p w14:paraId="73826FE6" w14:textId="52A6C042" w:rsidR="004304F2" w:rsidRPr="006A44C8" w:rsidRDefault="004304F2" w:rsidP="004304F2">
      <w:pPr>
        <w:spacing w:line="240" w:lineRule="auto"/>
        <w:rPr>
          <w:sz w:val="20"/>
        </w:rPr>
      </w:pPr>
      <w:r w:rsidRPr="006A44C8">
        <w:rPr>
          <w:sz w:val="20"/>
        </w:rPr>
        <w:fldChar w:fldCharType="begin"/>
      </w:r>
      <w:r w:rsidRPr="006A44C8">
        <w:rPr>
          <w:sz w:val="20"/>
        </w:rPr>
        <w:instrText xml:space="preserve"> NUMWORDS   \* MERGEFORMAT </w:instrText>
      </w:r>
      <w:r w:rsidRPr="006A44C8">
        <w:rPr>
          <w:sz w:val="20"/>
        </w:rPr>
        <w:fldChar w:fldCharType="separate"/>
      </w:r>
      <w:r w:rsidR="00A37B8B">
        <w:rPr>
          <w:noProof/>
          <w:sz w:val="20"/>
        </w:rPr>
        <w:t>926</w:t>
      </w:r>
      <w:r w:rsidRPr="006A44C8">
        <w:rPr>
          <w:sz w:val="20"/>
        </w:rPr>
        <w:fldChar w:fldCharType="end"/>
      </w:r>
      <w:bookmarkStart w:id="0" w:name="_GoBack"/>
      <w:bookmarkEnd w:id="0"/>
    </w:p>
    <w:p w14:paraId="6E0BC7FB" w14:textId="5A3CC5E1" w:rsidR="004304F2" w:rsidRPr="006A44C8" w:rsidRDefault="004304F2" w:rsidP="004304F2">
      <w:pPr>
        <w:pStyle w:val="NoSpacing"/>
        <w:rPr>
          <w:rFonts w:ascii="Times New Roman" w:hAnsi="Times New Roman"/>
          <w:sz w:val="20"/>
          <w:szCs w:val="20"/>
          <w:lang w:val="lv-LV"/>
        </w:rPr>
      </w:pPr>
      <w:r w:rsidRPr="006A44C8">
        <w:rPr>
          <w:rFonts w:ascii="Times New Roman" w:hAnsi="Times New Roman"/>
          <w:sz w:val="20"/>
          <w:szCs w:val="20"/>
          <w:lang w:val="lv-LV"/>
        </w:rPr>
        <w:t>Eiropas lietu un starptautiskās sadarbības departamenta</w:t>
      </w:r>
      <w:r w:rsidRPr="006A44C8">
        <w:rPr>
          <w:rFonts w:ascii="Times New Roman" w:hAnsi="Times New Roman"/>
          <w:sz w:val="20"/>
          <w:szCs w:val="20"/>
          <w:lang w:val="lv-LV"/>
        </w:rPr>
        <w:br/>
        <w:t xml:space="preserve">Eiropas lietu nodaļas </w:t>
      </w:r>
      <w:r w:rsidR="00105861">
        <w:rPr>
          <w:rFonts w:ascii="Times New Roman" w:hAnsi="Times New Roman"/>
          <w:sz w:val="20"/>
          <w:szCs w:val="20"/>
          <w:lang w:val="lv-LV"/>
        </w:rPr>
        <w:t>vecākā referente</w:t>
      </w:r>
    </w:p>
    <w:p w14:paraId="5503EB15" w14:textId="6A8E7635" w:rsidR="004304F2" w:rsidRPr="006A44C8" w:rsidRDefault="00920944" w:rsidP="0002127E">
      <w:pPr>
        <w:pStyle w:val="NoSpacing"/>
        <w:rPr>
          <w:rFonts w:ascii="Times New Roman" w:hAnsi="Times New Roman"/>
          <w:sz w:val="20"/>
          <w:szCs w:val="20"/>
          <w:lang w:val="sv-SE"/>
        </w:rPr>
      </w:pPr>
      <w:r>
        <w:rPr>
          <w:rFonts w:ascii="Times New Roman" w:hAnsi="Times New Roman"/>
          <w:sz w:val="20"/>
          <w:szCs w:val="20"/>
          <w:lang w:val="sv-SE"/>
        </w:rPr>
        <w:t>S.Inzena-Andzena</w:t>
      </w:r>
      <w:r w:rsidR="004304F2" w:rsidRPr="006A44C8">
        <w:rPr>
          <w:rFonts w:ascii="Times New Roman" w:hAnsi="Times New Roman"/>
          <w:sz w:val="20"/>
          <w:szCs w:val="20"/>
          <w:lang w:val="sv-SE"/>
        </w:rPr>
        <w:t>, 67219</w:t>
      </w:r>
      <w:r>
        <w:rPr>
          <w:rFonts w:ascii="Times New Roman" w:hAnsi="Times New Roman"/>
          <w:sz w:val="20"/>
          <w:szCs w:val="20"/>
          <w:lang w:val="sv-SE"/>
        </w:rPr>
        <w:t>170</w:t>
      </w:r>
    </w:p>
    <w:p w14:paraId="4457B49F" w14:textId="3A81E9B5" w:rsidR="00380A37" w:rsidRPr="006A44C8" w:rsidRDefault="00920944" w:rsidP="0053589C">
      <w:pPr>
        <w:spacing w:line="240" w:lineRule="auto"/>
        <w:rPr>
          <w:sz w:val="20"/>
        </w:rPr>
      </w:pPr>
      <w:hyperlink r:id="rId8" w:history="1">
        <w:r w:rsidRPr="001952E4">
          <w:rPr>
            <w:rStyle w:val="Hyperlink"/>
            <w:sz w:val="20"/>
          </w:rPr>
          <w:t>sanita.inzena-andzena@iem.gov.lv</w:t>
        </w:r>
      </w:hyperlink>
    </w:p>
    <w:sectPr w:rsidR="00380A37" w:rsidRPr="006A44C8" w:rsidSect="0094143C">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AB87F" w14:textId="77777777" w:rsidR="00E50DFA" w:rsidRDefault="00E50DFA" w:rsidP="004C0897">
      <w:pPr>
        <w:spacing w:line="240" w:lineRule="auto"/>
      </w:pPr>
      <w:r>
        <w:separator/>
      </w:r>
    </w:p>
  </w:endnote>
  <w:endnote w:type="continuationSeparator" w:id="0">
    <w:p w14:paraId="2E5E84BC" w14:textId="77777777" w:rsidR="00E50DFA" w:rsidRDefault="00E50DFA" w:rsidP="004C08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F87D2" w14:textId="6E8A2AD1" w:rsidR="009C5741" w:rsidRPr="006F1016" w:rsidRDefault="00EA045D" w:rsidP="009C5741">
    <w:pPr>
      <w:pStyle w:val="Footer"/>
      <w:jc w:val="both"/>
      <w:rPr>
        <w:i/>
        <w:sz w:val="20"/>
      </w:rPr>
    </w:pPr>
    <w:r>
      <w:rPr>
        <w:i/>
        <w:sz w:val="20"/>
      </w:rPr>
      <w:t>IeMzino_2</w:t>
    </w:r>
    <w:r w:rsidR="00654C00">
      <w:rPr>
        <w:i/>
        <w:sz w:val="20"/>
      </w:rPr>
      <w:t>905</w:t>
    </w:r>
    <w:r w:rsidR="009C5741">
      <w:rPr>
        <w:i/>
        <w:sz w:val="20"/>
      </w:rPr>
      <w:t>20</w:t>
    </w:r>
  </w:p>
  <w:p w14:paraId="7A3AF362" w14:textId="0FE740D9" w:rsidR="00866B8E" w:rsidRPr="009C5741" w:rsidRDefault="00866B8E" w:rsidP="009C5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BB045" w14:textId="7C884FAF" w:rsidR="006F1016" w:rsidRPr="006F1016" w:rsidRDefault="00EA045D" w:rsidP="006F1016">
    <w:pPr>
      <w:pStyle w:val="Footer"/>
      <w:jc w:val="both"/>
      <w:rPr>
        <w:i/>
        <w:sz w:val="20"/>
      </w:rPr>
    </w:pPr>
    <w:r>
      <w:rPr>
        <w:i/>
        <w:sz w:val="20"/>
      </w:rPr>
      <w:t>IeMzino_2</w:t>
    </w:r>
    <w:r w:rsidR="00105861">
      <w:rPr>
        <w:i/>
        <w:sz w:val="20"/>
      </w:rPr>
      <w:t>905</w:t>
    </w:r>
    <w:r w:rsidR="009C5741">
      <w:rPr>
        <w:i/>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C5E93" w14:textId="77777777" w:rsidR="00E50DFA" w:rsidRDefault="00E50DFA" w:rsidP="004C0897">
      <w:pPr>
        <w:spacing w:line="240" w:lineRule="auto"/>
      </w:pPr>
      <w:r>
        <w:separator/>
      </w:r>
    </w:p>
  </w:footnote>
  <w:footnote w:type="continuationSeparator" w:id="0">
    <w:p w14:paraId="794F778B" w14:textId="77777777" w:rsidR="00E50DFA" w:rsidRDefault="00E50DFA" w:rsidP="004C0897">
      <w:pPr>
        <w:spacing w:line="240" w:lineRule="auto"/>
      </w:pPr>
      <w:r>
        <w:continuationSeparator/>
      </w:r>
    </w:p>
  </w:footnote>
  <w:footnote w:id="1">
    <w:p w14:paraId="67D3C94E" w14:textId="77777777" w:rsidR="00641182" w:rsidRPr="00F2153E" w:rsidRDefault="00641182" w:rsidP="00641182">
      <w:pPr>
        <w:pStyle w:val="FootnoteText"/>
        <w:jc w:val="both"/>
      </w:pPr>
      <w:r w:rsidRPr="00F2153E">
        <w:rPr>
          <w:rStyle w:val="FootnoteReference"/>
        </w:rPr>
        <w:footnoteRef/>
      </w:r>
      <w:r>
        <w:t xml:space="preserve">COM(2020) 3250 </w:t>
      </w:r>
      <w:proofErr w:type="spellStart"/>
      <w:r>
        <w:t>final</w:t>
      </w:r>
      <w:proofErr w:type="spellEnd"/>
    </w:p>
  </w:footnote>
  <w:footnote w:id="2">
    <w:p w14:paraId="42DE9445" w14:textId="77777777" w:rsidR="00641182" w:rsidRPr="009F0CBE" w:rsidRDefault="00641182" w:rsidP="00641182">
      <w:pPr>
        <w:pStyle w:val="FootnoteText"/>
        <w:jc w:val="both"/>
      </w:pPr>
      <w:r w:rsidRPr="009F0CBE">
        <w:rPr>
          <w:rStyle w:val="FootnoteReference"/>
        </w:rPr>
        <w:footnoteRef/>
      </w:r>
      <w:r>
        <w:t xml:space="preserve">COM(2020) 115 </w:t>
      </w:r>
      <w:proofErr w:type="spellStart"/>
      <w:r>
        <w:t>final</w:t>
      </w:r>
      <w:proofErr w:type="spellEnd"/>
    </w:p>
  </w:footnote>
  <w:footnote w:id="3">
    <w:p w14:paraId="6FEAFA39" w14:textId="77777777" w:rsidR="00641182" w:rsidRPr="00E9759A" w:rsidRDefault="00641182" w:rsidP="00641182">
      <w:pPr>
        <w:pStyle w:val="FootnoteText"/>
        <w:jc w:val="both"/>
      </w:pPr>
      <w:r w:rsidRPr="00E9759A">
        <w:rPr>
          <w:rStyle w:val="FootnoteReference"/>
        </w:rPr>
        <w:footnoteRef/>
      </w:r>
      <w:r>
        <w:t xml:space="preserve">“ES + zonā” būtu jāiekļauj visas Šengenas zonas dalībvalstis (tostarp Bulgārija, Horvātija, Kipra un Rumānija), kā arī četras Šengenas asociētās valstis. Tas attiektos arī uz Īriju un Apvienoto Karalisti, ja tās nolemtu pievienoties. </w:t>
      </w:r>
    </w:p>
  </w:footnote>
  <w:footnote w:id="4">
    <w:p w14:paraId="248E50C6" w14:textId="77777777" w:rsidR="00641182" w:rsidRPr="00AF2B01" w:rsidRDefault="00641182" w:rsidP="00641182">
      <w:pPr>
        <w:pStyle w:val="FootnoteText"/>
        <w:jc w:val="both"/>
      </w:pPr>
      <w:r w:rsidRPr="00AF2B01">
        <w:rPr>
          <w:rStyle w:val="FootnoteReference"/>
        </w:rPr>
        <w:footnoteRef/>
      </w:r>
      <w:r>
        <w:t xml:space="preserve">COM(2020) 148 </w:t>
      </w:r>
      <w:proofErr w:type="spellStart"/>
      <w:r>
        <w:t>final</w:t>
      </w:r>
      <w:proofErr w:type="spellEnd"/>
    </w:p>
  </w:footnote>
  <w:footnote w:id="5">
    <w:p w14:paraId="02BD7D59" w14:textId="77777777" w:rsidR="00641182" w:rsidRPr="00AF2B01" w:rsidRDefault="00641182" w:rsidP="00641182">
      <w:pPr>
        <w:pStyle w:val="FootnoteText"/>
        <w:jc w:val="both"/>
      </w:pPr>
      <w:r w:rsidRPr="00AF2B01">
        <w:rPr>
          <w:rStyle w:val="FootnoteReference"/>
        </w:rPr>
        <w:footnoteRef/>
      </w:r>
      <w:r>
        <w:t xml:space="preserve">COM(2020) 222 </w:t>
      </w:r>
      <w:proofErr w:type="spellStart"/>
      <w:r>
        <w:t>final</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028720"/>
      <w:docPartObj>
        <w:docPartGallery w:val="Page Numbers (Top of Page)"/>
        <w:docPartUnique/>
      </w:docPartObj>
    </w:sdtPr>
    <w:sdtEndPr>
      <w:rPr>
        <w:noProof/>
      </w:rPr>
    </w:sdtEndPr>
    <w:sdtContent>
      <w:p w14:paraId="7C99B180" w14:textId="75B9E4EC" w:rsidR="0094143C" w:rsidRDefault="0094143C">
        <w:pPr>
          <w:pStyle w:val="Header"/>
          <w:jc w:val="center"/>
        </w:pPr>
        <w:r>
          <w:fldChar w:fldCharType="begin"/>
        </w:r>
        <w:r>
          <w:instrText xml:space="preserve"> PAGE   \* MERGEFORMAT </w:instrText>
        </w:r>
        <w:r>
          <w:fldChar w:fldCharType="separate"/>
        </w:r>
        <w:r w:rsidR="00A37B8B">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2265"/>
    <w:multiLevelType w:val="hybridMultilevel"/>
    <w:tmpl w:val="0DE8CCBC"/>
    <w:lvl w:ilvl="0" w:tplc="A23677B0">
      <w:numFmt w:val="bullet"/>
      <w:lvlText w:val="-"/>
      <w:lvlJc w:val="left"/>
      <w:pPr>
        <w:ind w:left="720" w:hanging="360"/>
      </w:pPr>
      <w:rPr>
        <w:rFonts w:ascii="Times New Roman" w:eastAsia="Times New Roman" w:hAnsi="Times New Roman"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A73FE5"/>
    <w:multiLevelType w:val="hybridMultilevel"/>
    <w:tmpl w:val="195E9D9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9D0EC9"/>
    <w:multiLevelType w:val="hybridMultilevel"/>
    <w:tmpl w:val="04DCCFA8"/>
    <w:lvl w:ilvl="0" w:tplc="D334060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3D1170"/>
    <w:multiLevelType w:val="hybridMultilevel"/>
    <w:tmpl w:val="E07ED5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0A5232"/>
    <w:multiLevelType w:val="hybridMultilevel"/>
    <w:tmpl w:val="4DA07864"/>
    <w:lvl w:ilvl="0" w:tplc="E28A89A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D992AAA"/>
    <w:multiLevelType w:val="hybridMultilevel"/>
    <w:tmpl w:val="D75ED9FC"/>
    <w:lvl w:ilvl="0" w:tplc="0426000F">
      <w:start w:val="1"/>
      <w:numFmt w:val="decimal"/>
      <w:lvlText w:val="%1."/>
      <w:lvlJc w:val="left"/>
      <w:pPr>
        <w:ind w:left="1019" w:hanging="360"/>
      </w:pPr>
    </w:lvl>
    <w:lvl w:ilvl="1" w:tplc="04260019" w:tentative="1">
      <w:start w:val="1"/>
      <w:numFmt w:val="lowerLetter"/>
      <w:lvlText w:val="%2."/>
      <w:lvlJc w:val="left"/>
      <w:pPr>
        <w:ind w:left="1739" w:hanging="360"/>
      </w:pPr>
    </w:lvl>
    <w:lvl w:ilvl="2" w:tplc="0426001B" w:tentative="1">
      <w:start w:val="1"/>
      <w:numFmt w:val="lowerRoman"/>
      <w:lvlText w:val="%3."/>
      <w:lvlJc w:val="right"/>
      <w:pPr>
        <w:ind w:left="2459" w:hanging="180"/>
      </w:pPr>
    </w:lvl>
    <w:lvl w:ilvl="3" w:tplc="0426000F" w:tentative="1">
      <w:start w:val="1"/>
      <w:numFmt w:val="decimal"/>
      <w:lvlText w:val="%4."/>
      <w:lvlJc w:val="left"/>
      <w:pPr>
        <w:ind w:left="3179" w:hanging="360"/>
      </w:pPr>
    </w:lvl>
    <w:lvl w:ilvl="4" w:tplc="04260019" w:tentative="1">
      <w:start w:val="1"/>
      <w:numFmt w:val="lowerLetter"/>
      <w:lvlText w:val="%5."/>
      <w:lvlJc w:val="left"/>
      <w:pPr>
        <w:ind w:left="3899" w:hanging="360"/>
      </w:pPr>
    </w:lvl>
    <w:lvl w:ilvl="5" w:tplc="0426001B" w:tentative="1">
      <w:start w:val="1"/>
      <w:numFmt w:val="lowerRoman"/>
      <w:lvlText w:val="%6."/>
      <w:lvlJc w:val="right"/>
      <w:pPr>
        <w:ind w:left="4619" w:hanging="180"/>
      </w:pPr>
    </w:lvl>
    <w:lvl w:ilvl="6" w:tplc="0426000F" w:tentative="1">
      <w:start w:val="1"/>
      <w:numFmt w:val="decimal"/>
      <w:lvlText w:val="%7."/>
      <w:lvlJc w:val="left"/>
      <w:pPr>
        <w:ind w:left="5339" w:hanging="360"/>
      </w:pPr>
    </w:lvl>
    <w:lvl w:ilvl="7" w:tplc="04260019" w:tentative="1">
      <w:start w:val="1"/>
      <w:numFmt w:val="lowerLetter"/>
      <w:lvlText w:val="%8."/>
      <w:lvlJc w:val="left"/>
      <w:pPr>
        <w:ind w:left="6059" w:hanging="360"/>
      </w:pPr>
    </w:lvl>
    <w:lvl w:ilvl="8" w:tplc="0426001B" w:tentative="1">
      <w:start w:val="1"/>
      <w:numFmt w:val="lowerRoman"/>
      <w:lvlText w:val="%9."/>
      <w:lvlJc w:val="right"/>
      <w:pPr>
        <w:ind w:left="6779" w:hanging="180"/>
      </w:pPr>
    </w:lvl>
  </w:abstractNum>
  <w:abstractNum w:abstractNumId="6" w15:restartNumberingAfterBreak="0">
    <w:nsid w:val="29F55FFC"/>
    <w:multiLevelType w:val="hybridMultilevel"/>
    <w:tmpl w:val="022A7264"/>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7B5670"/>
    <w:multiLevelType w:val="hybridMultilevel"/>
    <w:tmpl w:val="44CCC0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9946C9"/>
    <w:multiLevelType w:val="hybridMultilevel"/>
    <w:tmpl w:val="87FC529E"/>
    <w:lvl w:ilvl="0" w:tplc="ADFE5CFC">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84B19BB"/>
    <w:multiLevelType w:val="hybridMultilevel"/>
    <w:tmpl w:val="E5DA64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2D75648"/>
    <w:multiLevelType w:val="hybridMultilevel"/>
    <w:tmpl w:val="E9AAD8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7151891"/>
    <w:multiLevelType w:val="hybridMultilevel"/>
    <w:tmpl w:val="36105A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93E6CBF"/>
    <w:multiLevelType w:val="hybridMultilevel"/>
    <w:tmpl w:val="4FA82F9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C67376F"/>
    <w:multiLevelType w:val="hybridMultilevel"/>
    <w:tmpl w:val="21E47A86"/>
    <w:lvl w:ilvl="0" w:tplc="776CCAD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E5A6BA5"/>
    <w:multiLevelType w:val="hybridMultilevel"/>
    <w:tmpl w:val="7C8C98BC"/>
    <w:lvl w:ilvl="0" w:tplc="CBE23D42">
      <w:start w:val="1"/>
      <w:numFmt w:val="decimal"/>
      <w:lvlText w:val="%1.)"/>
      <w:lvlJc w:val="left"/>
      <w:pPr>
        <w:ind w:left="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15" w15:restartNumberingAfterBreak="0">
    <w:nsid w:val="5F09175C"/>
    <w:multiLevelType w:val="hybridMultilevel"/>
    <w:tmpl w:val="CC960FEC"/>
    <w:lvl w:ilvl="0" w:tplc="3E302DB2">
      <w:start w:val="1"/>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057361E"/>
    <w:multiLevelType w:val="hybridMultilevel"/>
    <w:tmpl w:val="833040CE"/>
    <w:lvl w:ilvl="0" w:tplc="3E302DB2">
      <w:start w:val="1"/>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6A502E7"/>
    <w:multiLevelType w:val="hybridMultilevel"/>
    <w:tmpl w:val="ADDECEF2"/>
    <w:lvl w:ilvl="0" w:tplc="1E0E87D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83F6DFC"/>
    <w:multiLevelType w:val="hybridMultilevel"/>
    <w:tmpl w:val="63B8075C"/>
    <w:lvl w:ilvl="0" w:tplc="90BC0572">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DAF751F"/>
    <w:multiLevelType w:val="hybridMultilevel"/>
    <w:tmpl w:val="D132E8FA"/>
    <w:lvl w:ilvl="0" w:tplc="3AF65F1A">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7E0F6A02"/>
    <w:multiLevelType w:val="hybridMultilevel"/>
    <w:tmpl w:val="4ABC89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F070F0C"/>
    <w:multiLevelType w:val="hybridMultilevel"/>
    <w:tmpl w:val="A6EAD6D2"/>
    <w:lvl w:ilvl="0" w:tplc="80A0EE26">
      <w:start w:val="1"/>
      <w:numFmt w:val="decimal"/>
      <w:lvlText w:val="%1.)"/>
      <w:lvlJc w:val="left"/>
      <w:pPr>
        <w:ind w:left="750" w:hanging="39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11"/>
  </w:num>
  <w:num w:numId="3">
    <w:abstractNumId w:val="9"/>
  </w:num>
  <w:num w:numId="4">
    <w:abstractNumId w:val="20"/>
  </w:num>
  <w:num w:numId="5">
    <w:abstractNumId w:val="12"/>
  </w:num>
  <w:num w:numId="6">
    <w:abstractNumId w:val="19"/>
  </w:num>
  <w:num w:numId="7">
    <w:abstractNumId w:val="5"/>
  </w:num>
  <w:num w:numId="8">
    <w:abstractNumId w:val="4"/>
  </w:num>
  <w:num w:numId="9">
    <w:abstractNumId w:val="8"/>
  </w:num>
  <w:num w:numId="10">
    <w:abstractNumId w:val="7"/>
  </w:num>
  <w:num w:numId="11">
    <w:abstractNumId w:val="10"/>
  </w:num>
  <w:num w:numId="12">
    <w:abstractNumId w:val="3"/>
  </w:num>
  <w:num w:numId="13">
    <w:abstractNumId w:val="2"/>
  </w:num>
  <w:num w:numId="14">
    <w:abstractNumId w:val="1"/>
  </w:num>
  <w:num w:numId="15">
    <w:abstractNumId w:val="6"/>
  </w:num>
  <w:num w:numId="16">
    <w:abstractNumId w:val="21"/>
  </w:num>
  <w:num w:numId="17">
    <w:abstractNumId w:val="13"/>
  </w:num>
  <w:num w:numId="18">
    <w:abstractNumId w:val="14"/>
  </w:num>
  <w:num w:numId="19">
    <w:abstractNumId w:val="0"/>
  </w:num>
  <w:num w:numId="20">
    <w:abstractNumId w:val="17"/>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F0"/>
    <w:rsid w:val="000101DC"/>
    <w:rsid w:val="00020BDD"/>
    <w:rsid w:val="0002127E"/>
    <w:rsid w:val="00026652"/>
    <w:rsid w:val="000318BC"/>
    <w:rsid w:val="00034938"/>
    <w:rsid w:val="000356F2"/>
    <w:rsid w:val="00040D53"/>
    <w:rsid w:val="00056EC2"/>
    <w:rsid w:val="00060158"/>
    <w:rsid w:val="000621C1"/>
    <w:rsid w:val="00070A66"/>
    <w:rsid w:val="000722C4"/>
    <w:rsid w:val="00073B24"/>
    <w:rsid w:val="000757A0"/>
    <w:rsid w:val="00075C13"/>
    <w:rsid w:val="00082394"/>
    <w:rsid w:val="00085E06"/>
    <w:rsid w:val="00092FC1"/>
    <w:rsid w:val="00093EA9"/>
    <w:rsid w:val="000A65CD"/>
    <w:rsid w:val="000B14EA"/>
    <w:rsid w:val="000B3E60"/>
    <w:rsid w:val="000C3DE9"/>
    <w:rsid w:val="000D1A96"/>
    <w:rsid w:val="000E0410"/>
    <w:rsid w:val="000E4DC0"/>
    <w:rsid w:val="000F71AA"/>
    <w:rsid w:val="000F7EED"/>
    <w:rsid w:val="00105861"/>
    <w:rsid w:val="00110C8F"/>
    <w:rsid w:val="00117FB6"/>
    <w:rsid w:val="00120ECC"/>
    <w:rsid w:val="001323CC"/>
    <w:rsid w:val="00132900"/>
    <w:rsid w:val="0014100E"/>
    <w:rsid w:val="00141862"/>
    <w:rsid w:val="0014707F"/>
    <w:rsid w:val="001535A2"/>
    <w:rsid w:val="001554E0"/>
    <w:rsid w:val="001576BD"/>
    <w:rsid w:val="00171F63"/>
    <w:rsid w:val="001738AF"/>
    <w:rsid w:val="001839BA"/>
    <w:rsid w:val="001843AA"/>
    <w:rsid w:val="00186286"/>
    <w:rsid w:val="001B6897"/>
    <w:rsid w:val="001B700A"/>
    <w:rsid w:val="001B70AB"/>
    <w:rsid w:val="001B7595"/>
    <w:rsid w:val="001C30C7"/>
    <w:rsid w:val="001D0EDA"/>
    <w:rsid w:val="001D5281"/>
    <w:rsid w:val="001D6AC6"/>
    <w:rsid w:val="001E0125"/>
    <w:rsid w:val="001F0623"/>
    <w:rsid w:val="001F2EA2"/>
    <w:rsid w:val="0020746D"/>
    <w:rsid w:val="0021202C"/>
    <w:rsid w:val="00212566"/>
    <w:rsid w:val="00212AFB"/>
    <w:rsid w:val="00217EF0"/>
    <w:rsid w:val="00224EF9"/>
    <w:rsid w:val="00235A85"/>
    <w:rsid w:val="00247671"/>
    <w:rsid w:val="00270621"/>
    <w:rsid w:val="00284EE2"/>
    <w:rsid w:val="002870A2"/>
    <w:rsid w:val="00290222"/>
    <w:rsid w:val="002A4556"/>
    <w:rsid w:val="002C253B"/>
    <w:rsid w:val="002E12A4"/>
    <w:rsid w:val="002E5FC3"/>
    <w:rsid w:val="002E7F9A"/>
    <w:rsid w:val="002F441D"/>
    <w:rsid w:val="00307673"/>
    <w:rsid w:val="00312109"/>
    <w:rsid w:val="00317448"/>
    <w:rsid w:val="00327AE5"/>
    <w:rsid w:val="003304CC"/>
    <w:rsid w:val="00345E83"/>
    <w:rsid w:val="00380A37"/>
    <w:rsid w:val="00391C4E"/>
    <w:rsid w:val="00396E58"/>
    <w:rsid w:val="003B41E3"/>
    <w:rsid w:val="003B6A6B"/>
    <w:rsid w:val="003C4C91"/>
    <w:rsid w:val="003C680D"/>
    <w:rsid w:val="003D6386"/>
    <w:rsid w:val="003D672E"/>
    <w:rsid w:val="003D6D5A"/>
    <w:rsid w:val="003E0DD2"/>
    <w:rsid w:val="003E5D0D"/>
    <w:rsid w:val="003E6977"/>
    <w:rsid w:val="003E6A02"/>
    <w:rsid w:val="003E7DDD"/>
    <w:rsid w:val="004005D3"/>
    <w:rsid w:val="00411EE6"/>
    <w:rsid w:val="004304F2"/>
    <w:rsid w:val="004317E8"/>
    <w:rsid w:val="00433713"/>
    <w:rsid w:val="004375D8"/>
    <w:rsid w:val="00450CDE"/>
    <w:rsid w:val="00455B15"/>
    <w:rsid w:val="00460C0E"/>
    <w:rsid w:val="004704CE"/>
    <w:rsid w:val="00473976"/>
    <w:rsid w:val="00473FA5"/>
    <w:rsid w:val="004858B7"/>
    <w:rsid w:val="0049497B"/>
    <w:rsid w:val="004A4E0C"/>
    <w:rsid w:val="004B5EDE"/>
    <w:rsid w:val="004C0897"/>
    <w:rsid w:val="004C6AE5"/>
    <w:rsid w:val="004C719D"/>
    <w:rsid w:val="004C769D"/>
    <w:rsid w:val="004C76A9"/>
    <w:rsid w:val="004D017F"/>
    <w:rsid w:val="004D216F"/>
    <w:rsid w:val="004E2970"/>
    <w:rsid w:val="004F451A"/>
    <w:rsid w:val="004F5F2B"/>
    <w:rsid w:val="00511883"/>
    <w:rsid w:val="00516B6C"/>
    <w:rsid w:val="005214A3"/>
    <w:rsid w:val="005330F9"/>
    <w:rsid w:val="0053589C"/>
    <w:rsid w:val="00535DC4"/>
    <w:rsid w:val="00560A98"/>
    <w:rsid w:val="00571A65"/>
    <w:rsid w:val="00591DCD"/>
    <w:rsid w:val="0059304D"/>
    <w:rsid w:val="00595A11"/>
    <w:rsid w:val="005A15A0"/>
    <w:rsid w:val="005A5212"/>
    <w:rsid w:val="005B632F"/>
    <w:rsid w:val="005B6829"/>
    <w:rsid w:val="005D64B2"/>
    <w:rsid w:val="005D65ED"/>
    <w:rsid w:val="005D76ED"/>
    <w:rsid w:val="005E370B"/>
    <w:rsid w:val="005E5997"/>
    <w:rsid w:val="005F0EEE"/>
    <w:rsid w:val="00606900"/>
    <w:rsid w:val="00615B39"/>
    <w:rsid w:val="00616166"/>
    <w:rsid w:val="006243E9"/>
    <w:rsid w:val="0063082B"/>
    <w:rsid w:val="00641182"/>
    <w:rsid w:val="00654C00"/>
    <w:rsid w:val="00663144"/>
    <w:rsid w:val="00667533"/>
    <w:rsid w:val="00671E17"/>
    <w:rsid w:val="006767CA"/>
    <w:rsid w:val="0069161D"/>
    <w:rsid w:val="006952EF"/>
    <w:rsid w:val="006A44C8"/>
    <w:rsid w:val="006D2AD2"/>
    <w:rsid w:val="006D5E8F"/>
    <w:rsid w:val="006E2E6E"/>
    <w:rsid w:val="006E5B42"/>
    <w:rsid w:val="006F1016"/>
    <w:rsid w:val="006F23FC"/>
    <w:rsid w:val="00710682"/>
    <w:rsid w:val="00726C3E"/>
    <w:rsid w:val="0073159E"/>
    <w:rsid w:val="00740AE7"/>
    <w:rsid w:val="00747106"/>
    <w:rsid w:val="00755BED"/>
    <w:rsid w:val="00765CC0"/>
    <w:rsid w:val="00766092"/>
    <w:rsid w:val="00772103"/>
    <w:rsid w:val="00780408"/>
    <w:rsid w:val="00785F8B"/>
    <w:rsid w:val="007B097C"/>
    <w:rsid w:val="007C0F10"/>
    <w:rsid w:val="007E3874"/>
    <w:rsid w:val="008053AC"/>
    <w:rsid w:val="00805DD9"/>
    <w:rsid w:val="00806D70"/>
    <w:rsid w:val="00811225"/>
    <w:rsid w:val="00813688"/>
    <w:rsid w:val="0082291E"/>
    <w:rsid w:val="00823531"/>
    <w:rsid w:val="00836577"/>
    <w:rsid w:val="00842C80"/>
    <w:rsid w:val="008463FC"/>
    <w:rsid w:val="0085049E"/>
    <w:rsid w:val="00866B8E"/>
    <w:rsid w:val="00875B51"/>
    <w:rsid w:val="00882CE3"/>
    <w:rsid w:val="00891ABF"/>
    <w:rsid w:val="008B139E"/>
    <w:rsid w:val="008B7F97"/>
    <w:rsid w:val="008D11D9"/>
    <w:rsid w:val="008D2512"/>
    <w:rsid w:val="008D7C90"/>
    <w:rsid w:val="00901F48"/>
    <w:rsid w:val="00903579"/>
    <w:rsid w:val="009046CA"/>
    <w:rsid w:val="00905DBB"/>
    <w:rsid w:val="00920944"/>
    <w:rsid w:val="00922F93"/>
    <w:rsid w:val="00923FC7"/>
    <w:rsid w:val="00932DB6"/>
    <w:rsid w:val="00940DFC"/>
    <w:rsid w:val="0094143C"/>
    <w:rsid w:val="00946233"/>
    <w:rsid w:val="00952C1F"/>
    <w:rsid w:val="0095357F"/>
    <w:rsid w:val="00956942"/>
    <w:rsid w:val="00981DA7"/>
    <w:rsid w:val="009821FD"/>
    <w:rsid w:val="00990B7A"/>
    <w:rsid w:val="009A12F2"/>
    <w:rsid w:val="009A6D7F"/>
    <w:rsid w:val="009B77EE"/>
    <w:rsid w:val="009B7B9E"/>
    <w:rsid w:val="009C3D39"/>
    <w:rsid w:val="009C5741"/>
    <w:rsid w:val="009C7DB8"/>
    <w:rsid w:val="009D7A57"/>
    <w:rsid w:val="009E170E"/>
    <w:rsid w:val="00A1584E"/>
    <w:rsid w:val="00A35EB7"/>
    <w:rsid w:val="00A37B8B"/>
    <w:rsid w:val="00A431E7"/>
    <w:rsid w:val="00A56B9F"/>
    <w:rsid w:val="00A73C1B"/>
    <w:rsid w:val="00A74CEE"/>
    <w:rsid w:val="00A80251"/>
    <w:rsid w:val="00A8193C"/>
    <w:rsid w:val="00AA095A"/>
    <w:rsid w:val="00AA5C7E"/>
    <w:rsid w:val="00AB1485"/>
    <w:rsid w:val="00AB3069"/>
    <w:rsid w:val="00AC1732"/>
    <w:rsid w:val="00AC63B4"/>
    <w:rsid w:val="00AD352B"/>
    <w:rsid w:val="00AE5B61"/>
    <w:rsid w:val="00AE60B5"/>
    <w:rsid w:val="00AE7002"/>
    <w:rsid w:val="00AF13AF"/>
    <w:rsid w:val="00B0176B"/>
    <w:rsid w:val="00B1565D"/>
    <w:rsid w:val="00B230FC"/>
    <w:rsid w:val="00B31E81"/>
    <w:rsid w:val="00B36B95"/>
    <w:rsid w:val="00B37426"/>
    <w:rsid w:val="00B63A36"/>
    <w:rsid w:val="00B70CB7"/>
    <w:rsid w:val="00B72740"/>
    <w:rsid w:val="00B76E84"/>
    <w:rsid w:val="00B77499"/>
    <w:rsid w:val="00B914F0"/>
    <w:rsid w:val="00BA7819"/>
    <w:rsid w:val="00BB2B02"/>
    <w:rsid w:val="00BC7D42"/>
    <w:rsid w:val="00BD4E48"/>
    <w:rsid w:val="00BD6267"/>
    <w:rsid w:val="00BD72D0"/>
    <w:rsid w:val="00BE0734"/>
    <w:rsid w:val="00BE1415"/>
    <w:rsid w:val="00BF4209"/>
    <w:rsid w:val="00BF4667"/>
    <w:rsid w:val="00BF6B12"/>
    <w:rsid w:val="00C011CE"/>
    <w:rsid w:val="00C0210F"/>
    <w:rsid w:val="00C023E0"/>
    <w:rsid w:val="00C27E3E"/>
    <w:rsid w:val="00C35EAF"/>
    <w:rsid w:val="00C47C0D"/>
    <w:rsid w:val="00C57ACE"/>
    <w:rsid w:val="00C82A5E"/>
    <w:rsid w:val="00C82B89"/>
    <w:rsid w:val="00C93866"/>
    <w:rsid w:val="00CD600B"/>
    <w:rsid w:val="00CF23CF"/>
    <w:rsid w:val="00CF2FD4"/>
    <w:rsid w:val="00D043DC"/>
    <w:rsid w:val="00D27DC0"/>
    <w:rsid w:val="00D30F85"/>
    <w:rsid w:val="00D567EC"/>
    <w:rsid w:val="00D60E81"/>
    <w:rsid w:val="00D862A2"/>
    <w:rsid w:val="00D924C4"/>
    <w:rsid w:val="00D9664D"/>
    <w:rsid w:val="00DB0BF2"/>
    <w:rsid w:val="00DB2C54"/>
    <w:rsid w:val="00DC2C50"/>
    <w:rsid w:val="00DC5CFE"/>
    <w:rsid w:val="00DE118C"/>
    <w:rsid w:val="00DF47F0"/>
    <w:rsid w:val="00DF6FDA"/>
    <w:rsid w:val="00E01950"/>
    <w:rsid w:val="00E03E67"/>
    <w:rsid w:val="00E37A6A"/>
    <w:rsid w:val="00E37CE5"/>
    <w:rsid w:val="00E50DFA"/>
    <w:rsid w:val="00E635D2"/>
    <w:rsid w:val="00E758AB"/>
    <w:rsid w:val="00E77201"/>
    <w:rsid w:val="00E911D3"/>
    <w:rsid w:val="00E968C5"/>
    <w:rsid w:val="00E97509"/>
    <w:rsid w:val="00E975B2"/>
    <w:rsid w:val="00EA045D"/>
    <w:rsid w:val="00EA22CD"/>
    <w:rsid w:val="00EA4988"/>
    <w:rsid w:val="00EA4E1A"/>
    <w:rsid w:val="00EB09FF"/>
    <w:rsid w:val="00EB165E"/>
    <w:rsid w:val="00EB625A"/>
    <w:rsid w:val="00EC6198"/>
    <w:rsid w:val="00ED02C1"/>
    <w:rsid w:val="00ED0586"/>
    <w:rsid w:val="00EE78E5"/>
    <w:rsid w:val="00EF08B4"/>
    <w:rsid w:val="00EF110D"/>
    <w:rsid w:val="00EF370A"/>
    <w:rsid w:val="00EF4B0B"/>
    <w:rsid w:val="00EF7877"/>
    <w:rsid w:val="00F03BDE"/>
    <w:rsid w:val="00F15003"/>
    <w:rsid w:val="00F17140"/>
    <w:rsid w:val="00F3111D"/>
    <w:rsid w:val="00F3501F"/>
    <w:rsid w:val="00F6257F"/>
    <w:rsid w:val="00F65876"/>
    <w:rsid w:val="00F72DD6"/>
    <w:rsid w:val="00F91AD1"/>
    <w:rsid w:val="00F949B2"/>
    <w:rsid w:val="00FA06CC"/>
    <w:rsid w:val="00FA427B"/>
    <w:rsid w:val="00FC2E18"/>
    <w:rsid w:val="00FC545C"/>
    <w:rsid w:val="00FD7D5D"/>
    <w:rsid w:val="00FE50F0"/>
    <w:rsid w:val="00FF14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F6ABBC"/>
  <w15:chartTrackingRefBased/>
  <w15:docId w15:val="{E59091DB-6807-48D4-A7FD-509AF016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595"/>
    <w:pPr>
      <w:widowControl w:val="0"/>
      <w:spacing w:after="0" w:line="360" w:lineRule="auto"/>
    </w:pPr>
    <w:rPr>
      <w:rFonts w:ascii="Times New Roman" w:eastAsia="Times New Roman" w:hAnsi="Times New Roman" w:cs="Times New Roman"/>
      <w:sz w:val="24"/>
      <w:szCs w:val="20"/>
      <w:lang w:eastAsia="fr-BE"/>
    </w:rPr>
  </w:style>
  <w:style w:type="paragraph" w:styleId="Heading3">
    <w:name w:val="heading 3"/>
    <w:basedOn w:val="Normal"/>
    <w:link w:val="Heading3Char"/>
    <w:uiPriority w:val="9"/>
    <w:qFormat/>
    <w:rsid w:val="009046CA"/>
    <w:pPr>
      <w:widowControl/>
      <w:spacing w:before="100" w:beforeAutospacing="1" w:after="100" w:afterAutospacing="1" w:line="240" w:lineRule="auto"/>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DF47F0"/>
    <w:pPr>
      <w:ind w:left="720"/>
      <w:contextualSpacing/>
    </w:pPr>
  </w:style>
  <w:style w:type="paragraph" w:styleId="Header">
    <w:name w:val="header"/>
    <w:basedOn w:val="Normal"/>
    <w:link w:val="HeaderChar"/>
    <w:uiPriority w:val="99"/>
    <w:unhideWhenUsed/>
    <w:rsid w:val="004C0897"/>
    <w:pPr>
      <w:tabs>
        <w:tab w:val="center" w:pos="4153"/>
        <w:tab w:val="right" w:pos="8306"/>
      </w:tabs>
      <w:spacing w:line="240" w:lineRule="auto"/>
    </w:pPr>
  </w:style>
  <w:style w:type="character" w:customStyle="1" w:styleId="HeaderChar">
    <w:name w:val="Header Char"/>
    <w:basedOn w:val="DefaultParagraphFont"/>
    <w:link w:val="Header"/>
    <w:uiPriority w:val="99"/>
    <w:rsid w:val="004C0897"/>
    <w:rPr>
      <w:rFonts w:ascii="Times New Roman" w:eastAsia="Times New Roman" w:hAnsi="Times New Roman" w:cs="Times New Roman"/>
      <w:sz w:val="24"/>
      <w:szCs w:val="20"/>
      <w:lang w:eastAsia="fr-BE"/>
    </w:rPr>
  </w:style>
  <w:style w:type="paragraph" w:styleId="Footer">
    <w:name w:val="footer"/>
    <w:basedOn w:val="Normal"/>
    <w:link w:val="FooterChar"/>
    <w:uiPriority w:val="99"/>
    <w:unhideWhenUsed/>
    <w:rsid w:val="004C0897"/>
    <w:pPr>
      <w:tabs>
        <w:tab w:val="center" w:pos="4153"/>
        <w:tab w:val="right" w:pos="8306"/>
      </w:tabs>
      <w:spacing w:line="240" w:lineRule="auto"/>
    </w:pPr>
  </w:style>
  <w:style w:type="character" w:customStyle="1" w:styleId="FooterChar">
    <w:name w:val="Footer Char"/>
    <w:basedOn w:val="DefaultParagraphFont"/>
    <w:link w:val="Footer"/>
    <w:uiPriority w:val="99"/>
    <w:rsid w:val="004C0897"/>
    <w:rPr>
      <w:rFonts w:ascii="Times New Roman" w:eastAsia="Times New Roman" w:hAnsi="Times New Roman" w:cs="Times New Roman"/>
      <w:sz w:val="24"/>
      <w:szCs w:val="20"/>
      <w:lang w:eastAsia="fr-BE"/>
    </w:rPr>
  </w:style>
  <w:style w:type="character" w:styleId="Hyperlink">
    <w:name w:val="Hyperlink"/>
    <w:basedOn w:val="DefaultParagraphFont"/>
    <w:uiPriority w:val="99"/>
    <w:unhideWhenUsed/>
    <w:rsid w:val="004C0897"/>
    <w:rPr>
      <w:color w:val="0563C1" w:themeColor="hyperlink"/>
      <w:u w:val="single"/>
    </w:rPr>
  </w:style>
  <w:style w:type="paragraph" w:styleId="FootnoteText">
    <w:name w:val="footnote text"/>
    <w:aliases w:val=" Char,Footnote,Fußnote, Char1,Char1,Footnote Text Char1,Footnote Text Char2 Char,Footnote Text Char1 Char Char,Footnote Text Char2 Char Char Char,Footnote Text Char1 Char Char Char Char,Footnote Text Char2 Char Char Char Char Char,Cha,ft"/>
    <w:basedOn w:val="Normal"/>
    <w:link w:val="FootnoteTextChar"/>
    <w:uiPriority w:val="99"/>
    <w:unhideWhenUsed/>
    <w:qFormat/>
    <w:rsid w:val="00117FB6"/>
    <w:pPr>
      <w:spacing w:line="240" w:lineRule="auto"/>
    </w:pPr>
    <w:rPr>
      <w:sz w:val="20"/>
    </w:rPr>
  </w:style>
  <w:style w:type="character" w:customStyle="1" w:styleId="FootnoteTextChar">
    <w:name w:val="Footnote Text Char"/>
    <w:aliases w:val=" Char Char,Footnote Char,Fußnote Char, Char1 Char,Char1 Char,Footnote Text Char1 Char,Footnote Text Char2 Char Char,Footnote Text Char1 Char Char Char,Footnote Text Char2 Char Char Char Char,Cha Char,ft Char"/>
    <w:basedOn w:val="DefaultParagraphFont"/>
    <w:link w:val="FootnoteText"/>
    <w:uiPriority w:val="99"/>
    <w:rsid w:val="00117FB6"/>
    <w:rPr>
      <w:rFonts w:ascii="Times New Roman" w:eastAsia="Times New Roman" w:hAnsi="Times New Roman" w:cs="Times New Roman"/>
      <w:sz w:val="20"/>
      <w:szCs w:val="20"/>
      <w:lang w:eastAsia="fr-BE"/>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iPriority w:val="99"/>
    <w:unhideWhenUsed/>
    <w:qFormat/>
    <w:rsid w:val="00117FB6"/>
    <w:rPr>
      <w:vertAlign w:val="superscript"/>
    </w:rPr>
  </w:style>
  <w:style w:type="character" w:styleId="CommentReference">
    <w:name w:val="annotation reference"/>
    <w:basedOn w:val="DefaultParagraphFont"/>
    <w:uiPriority w:val="99"/>
    <w:semiHidden/>
    <w:unhideWhenUsed/>
    <w:rsid w:val="00C93866"/>
    <w:rPr>
      <w:sz w:val="16"/>
      <w:szCs w:val="16"/>
    </w:rPr>
  </w:style>
  <w:style w:type="paragraph" w:styleId="CommentText">
    <w:name w:val="annotation text"/>
    <w:basedOn w:val="Normal"/>
    <w:link w:val="CommentTextChar"/>
    <w:uiPriority w:val="99"/>
    <w:semiHidden/>
    <w:unhideWhenUsed/>
    <w:rsid w:val="00C93866"/>
    <w:pPr>
      <w:spacing w:line="240" w:lineRule="auto"/>
    </w:pPr>
    <w:rPr>
      <w:sz w:val="20"/>
    </w:rPr>
  </w:style>
  <w:style w:type="character" w:customStyle="1" w:styleId="CommentTextChar">
    <w:name w:val="Comment Text Char"/>
    <w:basedOn w:val="DefaultParagraphFont"/>
    <w:link w:val="CommentText"/>
    <w:uiPriority w:val="99"/>
    <w:semiHidden/>
    <w:rsid w:val="00C93866"/>
    <w:rPr>
      <w:rFonts w:ascii="Times New Roman" w:eastAsia="Times New Roman" w:hAnsi="Times New Roman" w:cs="Times New Roman"/>
      <w:sz w:val="20"/>
      <w:szCs w:val="20"/>
      <w:lang w:eastAsia="fr-BE"/>
    </w:rPr>
  </w:style>
  <w:style w:type="paragraph" w:styleId="CommentSubject">
    <w:name w:val="annotation subject"/>
    <w:basedOn w:val="CommentText"/>
    <w:next w:val="CommentText"/>
    <w:link w:val="CommentSubjectChar"/>
    <w:uiPriority w:val="99"/>
    <w:semiHidden/>
    <w:unhideWhenUsed/>
    <w:rsid w:val="00C93866"/>
    <w:rPr>
      <w:b/>
      <w:bCs/>
    </w:rPr>
  </w:style>
  <w:style w:type="character" w:customStyle="1" w:styleId="CommentSubjectChar">
    <w:name w:val="Comment Subject Char"/>
    <w:basedOn w:val="CommentTextChar"/>
    <w:link w:val="CommentSubject"/>
    <w:uiPriority w:val="99"/>
    <w:semiHidden/>
    <w:rsid w:val="00C93866"/>
    <w:rPr>
      <w:rFonts w:ascii="Times New Roman" w:eastAsia="Times New Roman" w:hAnsi="Times New Roman" w:cs="Times New Roman"/>
      <w:b/>
      <w:bCs/>
      <w:sz w:val="20"/>
      <w:szCs w:val="20"/>
      <w:lang w:eastAsia="fr-BE"/>
    </w:rPr>
  </w:style>
  <w:style w:type="paragraph" w:styleId="BalloonText">
    <w:name w:val="Balloon Text"/>
    <w:basedOn w:val="Normal"/>
    <w:link w:val="BalloonTextChar"/>
    <w:uiPriority w:val="99"/>
    <w:semiHidden/>
    <w:unhideWhenUsed/>
    <w:rsid w:val="00C938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866"/>
    <w:rPr>
      <w:rFonts w:ascii="Segoe UI" w:eastAsia="Times New Roman" w:hAnsi="Segoe UI" w:cs="Segoe UI"/>
      <w:sz w:val="18"/>
      <w:szCs w:val="18"/>
      <w:lang w:eastAsia="fr-BE"/>
    </w:rPr>
  </w:style>
  <w:style w:type="paragraph" w:styleId="NormalWeb">
    <w:name w:val="Normal (Web)"/>
    <w:aliases w:val="Обычный (веб) Знак Знак,Обычный (веб) Знак Знак Знак Знак Знак Знак,Обычный (веб) Знак Знак Знак Знак Знак Знак Знак Знак Знак Знак Знак,Обычный (веб) Знак Знак Знак Знак Знак Знак Знак Знак Знак Знак Знак Знак Знак Знак Знак Знак Знак"/>
    <w:basedOn w:val="Normal"/>
    <w:uiPriority w:val="99"/>
    <w:unhideWhenUsed/>
    <w:rsid w:val="00922F93"/>
    <w:pPr>
      <w:widowControl/>
      <w:spacing w:before="100" w:beforeAutospacing="1" w:after="100" w:afterAutospacing="1" w:line="240" w:lineRule="auto"/>
    </w:pPr>
    <w:rPr>
      <w:szCs w:val="24"/>
      <w:lang w:eastAsia="lv-LV"/>
    </w:rPr>
  </w:style>
  <w:style w:type="paragraph" w:customStyle="1" w:styleId="mt-translation">
    <w:name w:val="mt-translation"/>
    <w:basedOn w:val="Normal"/>
    <w:rsid w:val="00EF110D"/>
    <w:pPr>
      <w:widowControl/>
      <w:spacing w:before="100" w:beforeAutospacing="1" w:after="100" w:afterAutospacing="1" w:line="240" w:lineRule="auto"/>
    </w:pPr>
    <w:rPr>
      <w:szCs w:val="24"/>
      <w:lang w:eastAsia="lv-LV"/>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EF110D"/>
    <w:pPr>
      <w:widowControl/>
      <w:spacing w:after="160" w:line="240" w:lineRule="exact"/>
    </w:pPr>
    <w:rPr>
      <w:rFonts w:asciiTheme="minorHAnsi" w:eastAsiaTheme="minorHAnsi" w:hAnsiTheme="minorHAnsi" w:cstheme="minorBidi"/>
      <w:sz w:val="22"/>
      <w:szCs w:val="22"/>
      <w:vertAlign w:val="superscript"/>
      <w:lang w:eastAsia="en-US"/>
    </w:rPr>
  </w:style>
  <w:style w:type="paragraph" w:styleId="NoSpacing">
    <w:name w:val="No Spacing"/>
    <w:uiPriority w:val="1"/>
    <w:qFormat/>
    <w:rsid w:val="004304F2"/>
    <w:pPr>
      <w:widowControl w:val="0"/>
      <w:spacing w:after="0" w:line="240" w:lineRule="auto"/>
    </w:pPr>
    <w:rPr>
      <w:rFonts w:ascii="Calibri" w:eastAsia="Calibri" w:hAnsi="Calibri" w:cs="Times New Roman"/>
      <w:lang w:val="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basedOn w:val="DefaultParagraphFont"/>
    <w:link w:val="ListParagraph"/>
    <w:uiPriority w:val="34"/>
    <w:qFormat/>
    <w:locked/>
    <w:rsid w:val="00C011CE"/>
    <w:rPr>
      <w:rFonts w:ascii="Times New Roman" w:eastAsia="Times New Roman" w:hAnsi="Times New Roman" w:cs="Times New Roman"/>
      <w:sz w:val="24"/>
      <w:szCs w:val="20"/>
      <w:lang w:eastAsia="fr-BE"/>
    </w:rPr>
  </w:style>
  <w:style w:type="character" w:styleId="Emphasis">
    <w:name w:val="Emphasis"/>
    <w:basedOn w:val="DefaultParagraphFont"/>
    <w:uiPriority w:val="20"/>
    <w:qFormat/>
    <w:rsid w:val="00C011CE"/>
    <w:rPr>
      <w:b/>
      <w:bCs/>
      <w:i w:val="0"/>
      <w:iCs w:val="0"/>
    </w:rPr>
  </w:style>
  <w:style w:type="character" w:customStyle="1" w:styleId="phrase">
    <w:name w:val="phrase"/>
    <w:basedOn w:val="DefaultParagraphFont"/>
    <w:rsid w:val="00AF13AF"/>
  </w:style>
  <w:style w:type="character" w:customStyle="1" w:styleId="word">
    <w:name w:val="word"/>
    <w:basedOn w:val="DefaultParagraphFont"/>
    <w:rsid w:val="00AF13AF"/>
  </w:style>
  <w:style w:type="paragraph" w:customStyle="1" w:styleId="Default">
    <w:name w:val="Default"/>
    <w:rsid w:val="00A73C1B"/>
    <w:pPr>
      <w:autoSpaceDE w:val="0"/>
      <w:autoSpaceDN w:val="0"/>
      <w:adjustRightInd w:val="0"/>
      <w:spacing w:after="0" w:line="240" w:lineRule="auto"/>
    </w:pPr>
    <w:rPr>
      <w:rFonts w:ascii="TimesNewRomanPSMT" w:hAnsi="TimesNewRomanPSMT" w:cs="TimesNewRomanPSMT"/>
      <w:color w:val="000000"/>
      <w:sz w:val="24"/>
      <w:szCs w:val="24"/>
    </w:rPr>
  </w:style>
  <w:style w:type="character" w:customStyle="1" w:styleId="Heading3Char">
    <w:name w:val="Heading 3 Char"/>
    <w:basedOn w:val="DefaultParagraphFont"/>
    <w:link w:val="Heading3"/>
    <w:uiPriority w:val="9"/>
    <w:rsid w:val="009046CA"/>
    <w:rPr>
      <w:rFonts w:ascii="Times New Roman" w:eastAsia="Times New Roman" w:hAnsi="Times New Roman" w:cs="Times New Roman"/>
      <w:b/>
      <w:bCs/>
      <w:sz w:val="27"/>
      <w:szCs w:val="27"/>
      <w:lang w:eastAsia="lv-LV"/>
    </w:rPr>
  </w:style>
  <w:style w:type="paragraph" w:styleId="BodyText">
    <w:name w:val="Body Text"/>
    <w:basedOn w:val="Normal"/>
    <w:link w:val="BodyTextChar"/>
    <w:rsid w:val="009046CA"/>
    <w:pPr>
      <w:widowControl/>
      <w:spacing w:line="240" w:lineRule="auto"/>
      <w:jc w:val="both"/>
    </w:pPr>
    <w:rPr>
      <w:color w:val="000000"/>
      <w:szCs w:val="24"/>
      <w:lang w:eastAsia="lv-LV"/>
    </w:rPr>
  </w:style>
  <w:style w:type="character" w:customStyle="1" w:styleId="BodyTextChar">
    <w:name w:val="Body Text Char"/>
    <w:basedOn w:val="DefaultParagraphFont"/>
    <w:link w:val="BodyText"/>
    <w:rsid w:val="009046CA"/>
    <w:rPr>
      <w:rFonts w:ascii="Times New Roman" w:eastAsia="Times New Roman" w:hAnsi="Times New Roman" w:cs="Times New Roman"/>
      <w:color w:val="000000"/>
      <w:sz w:val="24"/>
      <w:szCs w:val="24"/>
      <w:lang w:eastAsia="lv-LV"/>
    </w:rPr>
  </w:style>
  <w:style w:type="table" w:styleId="TableGrid">
    <w:name w:val="Table Grid"/>
    <w:basedOn w:val="TableNormal"/>
    <w:rsid w:val="004D0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8813">
      <w:bodyDiv w:val="1"/>
      <w:marLeft w:val="0"/>
      <w:marRight w:val="0"/>
      <w:marTop w:val="0"/>
      <w:marBottom w:val="0"/>
      <w:divBdr>
        <w:top w:val="none" w:sz="0" w:space="0" w:color="auto"/>
        <w:left w:val="none" w:sz="0" w:space="0" w:color="auto"/>
        <w:bottom w:val="none" w:sz="0" w:space="0" w:color="auto"/>
        <w:right w:val="none" w:sz="0" w:space="0" w:color="auto"/>
      </w:divBdr>
      <w:divsChild>
        <w:div w:id="1639870956">
          <w:marLeft w:val="0"/>
          <w:marRight w:val="0"/>
          <w:marTop w:val="0"/>
          <w:marBottom w:val="0"/>
          <w:divBdr>
            <w:top w:val="none" w:sz="0" w:space="0" w:color="auto"/>
            <w:left w:val="none" w:sz="0" w:space="0" w:color="auto"/>
            <w:bottom w:val="none" w:sz="0" w:space="0" w:color="auto"/>
            <w:right w:val="none" w:sz="0" w:space="0" w:color="auto"/>
          </w:divBdr>
        </w:div>
      </w:divsChild>
    </w:div>
    <w:div w:id="333650858">
      <w:bodyDiv w:val="1"/>
      <w:marLeft w:val="0"/>
      <w:marRight w:val="0"/>
      <w:marTop w:val="0"/>
      <w:marBottom w:val="0"/>
      <w:divBdr>
        <w:top w:val="none" w:sz="0" w:space="0" w:color="auto"/>
        <w:left w:val="none" w:sz="0" w:space="0" w:color="auto"/>
        <w:bottom w:val="none" w:sz="0" w:space="0" w:color="auto"/>
        <w:right w:val="none" w:sz="0" w:space="0" w:color="auto"/>
      </w:divBdr>
    </w:div>
    <w:div w:id="454713915">
      <w:bodyDiv w:val="1"/>
      <w:marLeft w:val="0"/>
      <w:marRight w:val="0"/>
      <w:marTop w:val="0"/>
      <w:marBottom w:val="0"/>
      <w:divBdr>
        <w:top w:val="none" w:sz="0" w:space="0" w:color="auto"/>
        <w:left w:val="none" w:sz="0" w:space="0" w:color="auto"/>
        <w:bottom w:val="none" w:sz="0" w:space="0" w:color="auto"/>
        <w:right w:val="none" w:sz="0" w:space="0" w:color="auto"/>
      </w:divBdr>
    </w:div>
    <w:div w:id="641620467">
      <w:bodyDiv w:val="1"/>
      <w:marLeft w:val="0"/>
      <w:marRight w:val="0"/>
      <w:marTop w:val="0"/>
      <w:marBottom w:val="0"/>
      <w:divBdr>
        <w:top w:val="none" w:sz="0" w:space="0" w:color="auto"/>
        <w:left w:val="none" w:sz="0" w:space="0" w:color="auto"/>
        <w:bottom w:val="none" w:sz="0" w:space="0" w:color="auto"/>
        <w:right w:val="none" w:sz="0" w:space="0" w:color="auto"/>
      </w:divBdr>
    </w:div>
    <w:div w:id="719401555">
      <w:bodyDiv w:val="1"/>
      <w:marLeft w:val="0"/>
      <w:marRight w:val="0"/>
      <w:marTop w:val="0"/>
      <w:marBottom w:val="0"/>
      <w:divBdr>
        <w:top w:val="none" w:sz="0" w:space="0" w:color="auto"/>
        <w:left w:val="none" w:sz="0" w:space="0" w:color="auto"/>
        <w:bottom w:val="none" w:sz="0" w:space="0" w:color="auto"/>
        <w:right w:val="none" w:sz="0" w:space="0" w:color="auto"/>
      </w:divBdr>
    </w:div>
    <w:div w:id="1019741000">
      <w:bodyDiv w:val="1"/>
      <w:marLeft w:val="0"/>
      <w:marRight w:val="0"/>
      <w:marTop w:val="0"/>
      <w:marBottom w:val="0"/>
      <w:divBdr>
        <w:top w:val="none" w:sz="0" w:space="0" w:color="auto"/>
        <w:left w:val="none" w:sz="0" w:space="0" w:color="auto"/>
        <w:bottom w:val="none" w:sz="0" w:space="0" w:color="auto"/>
        <w:right w:val="none" w:sz="0" w:space="0" w:color="auto"/>
      </w:divBdr>
    </w:div>
    <w:div w:id="1169368080">
      <w:bodyDiv w:val="1"/>
      <w:marLeft w:val="0"/>
      <w:marRight w:val="0"/>
      <w:marTop w:val="0"/>
      <w:marBottom w:val="0"/>
      <w:divBdr>
        <w:top w:val="none" w:sz="0" w:space="0" w:color="auto"/>
        <w:left w:val="none" w:sz="0" w:space="0" w:color="auto"/>
        <w:bottom w:val="none" w:sz="0" w:space="0" w:color="auto"/>
        <w:right w:val="none" w:sz="0" w:space="0" w:color="auto"/>
      </w:divBdr>
    </w:div>
    <w:div w:id="1367948360">
      <w:bodyDiv w:val="1"/>
      <w:marLeft w:val="0"/>
      <w:marRight w:val="0"/>
      <w:marTop w:val="0"/>
      <w:marBottom w:val="0"/>
      <w:divBdr>
        <w:top w:val="none" w:sz="0" w:space="0" w:color="auto"/>
        <w:left w:val="none" w:sz="0" w:space="0" w:color="auto"/>
        <w:bottom w:val="none" w:sz="0" w:space="0" w:color="auto"/>
        <w:right w:val="none" w:sz="0" w:space="0" w:color="auto"/>
      </w:divBdr>
    </w:div>
    <w:div w:id="1375422640">
      <w:bodyDiv w:val="1"/>
      <w:marLeft w:val="0"/>
      <w:marRight w:val="0"/>
      <w:marTop w:val="0"/>
      <w:marBottom w:val="0"/>
      <w:divBdr>
        <w:top w:val="none" w:sz="0" w:space="0" w:color="auto"/>
        <w:left w:val="none" w:sz="0" w:space="0" w:color="auto"/>
        <w:bottom w:val="none" w:sz="0" w:space="0" w:color="auto"/>
        <w:right w:val="none" w:sz="0" w:space="0" w:color="auto"/>
      </w:divBdr>
    </w:div>
    <w:div w:id="185109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ita.inzena-andzena@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37217-1D13-4DD7-BFC5-0E9729E62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4</Pages>
  <Words>950</Words>
  <Characters>6812</Characters>
  <Application>Microsoft Office Word</Application>
  <DocSecurity>0</DocSecurity>
  <Lines>170</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Muceniece</dc:creator>
  <cp:keywords/>
  <dc:description/>
  <cp:lastModifiedBy>Elīna Priedniece</cp:lastModifiedBy>
  <cp:revision>9</cp:revision>
  <cp:lastPrinted>2020-05-28T13:04:00Z</cp:lastPrinted>
  <dcterms:created xsi:type="dcterms:W3CDTF">2020-05-28T12:49:00Z</dcterms:created>
  <dcterms:modified xsi:type="dcterms:W3CDTF">2020-05-29T06:04:00Z</dcterms:modified>
</cp:coreProperties>
</file>