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2C08" w14:textId="77777777" w:rsidR="007116C7" w:rsidRPr="00E35D6E" w:rsidRDefault="007116C7" w:rsidP="00531244">
      <w:pPr>
        <w:pStyle w:val="naisnod"/>
        <w:spacing w:before="0" w:after="0"/>
        <w:ind w:firstLine="720"/>
      </w:pPr>
      <w:r w:rsidRPr="00E35D6E">
        <w:t>Izziņa par atzinumos sniegtajiem iebildumiem</w:t>
      </w:r>
      <w:r w:rsidR="00531244" w:rsidRPr="00E35D6E">
        <w:t xml:space="preserve"> </w:t>
      </w:r>
    </w:p>
    <w:tbl>
      <w:tblPr>
        <w:tblW w:w="0" w:type="auto"/>
        <w:jc w:val="center"/>
        <w:tblLook w:val="00A0" w:firstRow="1" w:lastRow="0" w:firstColumn="1" w:lastColumn="0" w:noHBand="0" w:noVBand="0"/>
      </w:tblPr>
      <w:tblGrid>
        <w:gridCol w:w="10188"/>
      </w:tblGrid>
      <w:tr w:rsidR="002300D9" w:rsidRPr="00E35D6E" w14:paraId="68922325" w14:textId="77777777">
        <w:trPr>
          <w:jc w:val="center"/>
        </w:trPr>
        <w:tc>
          <w:tcPr>
            <w:tcW w:w="10188" w:type="dxa"/>
            <w:tcBorders>
              <w:bottom w:val="single" w:sz="6" w:space="0" w:color="000000"/>
            </w:tcBorders>
          </w:tcPr>
          <w:p w14:paraId="440E02E7" w14:textId="43000BBA" w:rsidR="007116C7" w:rsidRPr="00E35D6E" w:rsidRDefault="004B2DFA" w:rsidP="00BE25BD">
            <w:pPr>
              <w:jc w:val="center"/>
              <w:rPr>
                <w:b/>
              </w:rPr>
            </w:pPr>
            <w:r w:rsidRPr="00E35D6E">
              <w:rPr>
                <w:b/>
              </w:rPr>
              <w:t>Ministru kabineta noteikumu projektam „</w:t>
            </w:r>
            <w:r w:rsidR="00A449B2" w:rsidRPr="00E35D6E">
              <w:rPr>
                <w:b/>
              </w:rPr>
              <w:t>Noteikumi par valsts profesionālās vidējās izglītības standartu un valsts arodizglītības standartu</w:t>
            </w:r>
            <w:r w:rsidRPr="00E35D6E">
              <w:rPr>
                <w:b/>
              </w:rPr>
              <w:t>”</w:t>
            </w:r>
          </w:p>
        </w:tc>
      </w:tr>
    </w:tbl>
    <w:p w14:paraId="495B2A5E" w14:textId="77777777" w:rsidR="007116C7" w:rsidRPr="00E35D6E" w:rsidRDefault="007116C7" w:rsidP="009623BC">
      <w:pPr>
        <w:pStyle w:val="naisc"/>
        <w:spacing w:before="0" w:after="0"/>
        <w:ind w:firstLine="1080"/>
      </w:pPr>
      <w:r w:rsidRPr="00E35D6E">
        <w:t>(dokumenta veids un nosaukums)</w:t>
      </w:r>
    </w:p>
    <w:p w14:paraId="49752F84" w14:textId="77777777" w:rsidR="007B4C0F" w:rsidRPr="00E35D6E" w:rsidRDefault="007B4C0F" w:rsidP="00DB7395">
      <w:pPr>
        <w:pStyle w:val="naisf"/>
        <w:spacing w:before="0" w:after="0"/>
        <w:ind w:firstLine="720"/>
      </w:pPr>
    </w:p>
    <w:p w14:paraId="2FACACDA" w14:textId="33663421" w:rsidR="007B4C0F" w:rsidRDefault="007B4C0F" w:rsidP="00B876FE">
      <w:pPr>
        <w:pStyle w:val="naisf"/>
        <w:numPr>
          <w:ilvl w:val="0"/>
          <w:numId w:val="43"/>
        </w:numPr>
        <w:spacing w:before="0" w:after="0"/>
        <w:jc w:val="center"/>
        <w:rPr>
          <w:b/>
        </w:rPr>
      </w:pPr>
      <w:r w:rsidRPr="00E35D6E">
        <w:rPr>
          <w:b/>
        </w:rPr>
        <w:t xml:space="preserve">Jautājumi, par kuriem saskaņošanā </w:t>
      </w:r>
      <w:r w:rsidR="00134188" w:rsidRPr="00E35D6E">
        <w:rPr>
          <w:b/>
        </w:rPr>
        <w:t xml:space="preserve">vienošanās </w:t>
      </w:r>
      <w:r w:rsidRPr="00E35D6E">
        <w:rPr>
          <w:b/>
        </w:rPr>
        <w:t>nav panākta</w:t>
      </w:r>
    </w:p>
    <w:p w14:paraId="1C7AF06D" w14:textId="77777777" w:rsidR="00B876FE" w:rsidRDefault="00B876FE" w:rsidP="00B876FE">
      <w:pPr>
        <w:pStyle w:val="naisf"/>
        <w:spacing w:before="0" w:after="0"/>
        <w:jc w:val="center"/>
        <w:rPr>
          <w:b/>
        </w:rPr>
      </w:pPr>
    </w:p>
    <w:p w14:paraId="0E6FEF21" w14:textId="77777777" w:rsidR="007B4C0F" w:rsidRPr="00E35D6E"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118"/>
        <w:gridCol w:w="2977"/>
        <w:gridCol w:w="2459"/>
        <w:gridCol w:w="1920"/>
      </w:tblGrid>
      <w:tr w:rsidR="002300D9" w:rsidRPr="00E35D6E" w14:paraId="08914844" w14:textId="77777777" w:rsidTr="00BB52F2">
        <w:trPr>
          <w:trHeight w:val="1727"/>
        </w:trPr>
        <w:tc>
          <w:tcPr>
            <w:tcW w:w="675" w:type="dxa"/>
            <w:tcBorders>
              <w:top w:val="single" w:sz="6" w:space="0" w:color="000000"/>
              <w:left w:val="single" w:sz="6" w:space="0" w:color="000000"/>
              <w:bottom w:val="single" w:sz="6" w:space="0" w:color="000000"/>
              <w:right w:val="single" w:sz="6" w:space="0" w:color="000000"/>
            </w:tcBorders>
            <w:vAlign w:val="center"/>
          </w:tcPr>
          <w:p w14:paraId="773586D9" w14:textId="77777777" w:rsidR="005F4BFD" w:rsidRPr="00E35D6E" w:rsidRDefault="005F4BFD" w:rsidP="0036160E">
            <w:pPr>
              <w:pStyle w:val="naisc"/>
              <w:spacing w:before="0" w:after="0"/>
            </w:pPr>
            <w:r w:rsidRPr="00E35D6E">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5B832612" w14:textId="77777777" w:rsidR="005F4BFD" w:rsidRPr="00E35D6E" w:rsidRDefault="005F4BFD" w:rsidP="00364BB6">
            <w:pPr>
              <w:pStyle w:val="naisc"/>
              <w:spacing w:before="0" w:after="0"/>
              <w:ind w:firstLine="12"/>
            </w:pPr>
            <w:r w:rsidRPr="00E35D6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1586877" w14:textId="77777777" w:rsidR="005F4BFD" w:rsidRPr="00E35D6E" w:rsidRDefault="005F4BFD" w:rsidP="00364BB6">
            <w:pPr>
              <w:pStyle w:val="naisc"/>
              <w:spacing w:before="0" w:after="0"/>
              <w:ind w:right="3"/>
            </w:pPr>
            <w:r w:rsidRPr="00E35D6E">
              <w:t>Atzinumā norādītais ministrijas (citas institūcijas) iebildums</w:t>
            </w:r>
            <w:r w:rsidR="00184479" w:rsidRPr="00E35D6E">
              <w:t>,</w:t>
            </w:r>
            <w:r w:rsidR="000E5509" w:rsidRPr="00E35D6E">
              <w:t xml:space="preserve"> kā arī saskaņošanā papildus izteiktais iebildums</w:t>
            </w:r>
            <w:r w:rsidRPr="00E35D6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7AC7499" w14:textId="77777777" w:rsidR="005F4BFD" w:rsidRPr="00E35D6E" w:rsidRDefault="005F4BFD" w:rsidP="00364BB6">
            <w:pPr>
              <w:pStyle w:val="naisc"/>
              <w:spacing w:before="0" w:after="0"/>
              <w:ind w:firstLine="21"/>
            </w:pPr>
            <w:r w:rsidRPr="00E35D6E">
              <w:t>Atbildīgās ministrijas pamatojums</w:t>
            </w:r>
            <w:r w:rsidR="009307F2" w:rsidRPr="00E35D6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E01E37B" w14:textId="77777777" w:rsidR="005F4BFD" w:rsidRPr="00E35D6E" w:rsidRDefault="005F4BFD" w:rsidP="00364BB6">
            <w:pPr>
              <w:jc w:val="center"/>
            </w:pPr>
            <w:r w:rsidRPr="00E35D6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980AD9D" w14:textId="77777777" w:rsidR="005F4BFD" w:rsidRPr="00E35D6E" w:rsidRDefault="005F4BFD" w:rsidP="00364BB6">
            <w:pPr>
              <w:jc w:val="center"/>
            </w:pPr>
            <w:r w:rsidRPr="00E35D6E">
              <w:t>Projekta attiecīgā punkta (panta) galīgā redakcija</w:t>
            </w:r>
          </w:p>
        </w:tc>
      </w:tr>
      <w:tr w:rsidR="002300D9" w:rsidRPr="00E35D6E" w14:paraId="7A77BE17" w14:textId="77777777" w:rsidTr="00D44F91">
        <w:tc>
          <w:tcPr>
            <w:tcW w:w="675" w:type="dxa"/>
            <w:tcBorders>
              <w:top w:val="single" w:sz="6" w:space="0" w:color="000000"/>
              <w:left w:val="single" w:sz="6" w:space="0" w:color="000000"/>
              <w:bottom w:val="single" w:sz="6" w:space="0" w:color="000000"/>
              <w:right w:val="single" w:sz="6" w:space="0" w:color="000000"/>
            </w:tcBorders>
          </w:tcPr>
          <w:p w14:paraId="488DFF37" w14:textId="77777777" w:rsidR="00BB52F2" w:rsidRPr="00E35D6E" w:rsidRDefault="00BB52F2" w:rsidP="008A36C9">
            <w:pPr>
              <w:pStyle w:val="naisc"/>
              <w:spacing w:before="0" w:after="0"/>
            </w:pPr>
            <w:r w:rsidRPr="00E35D6E">
              <w:t>1</w:t>
            </w:r>
          </w:p>
        </w:tc>
        <w:tc>
          <w:tcPr>
            <w:tcW w:w="3119" w:type="dxa"/>
            <w:tcBorders>
              <w:top w:val="single" w:sz="6" w:space="0" w:color="000000"/>
              <w:left w:val="single" w:sz="6" w:space="0" w:color="000000"/>
              <w:bottom w:val="single" w:sz="6" w:space="0" w:color="000000"/>
              <w:right w:val="single" w:sz="6" w:space="0" w:color="000000"/>
            </w:tcBorders>
          </w:tcPr>
          <w:p w14:paraId="0A84C8C2" w14:textId="77777777" w:rsidR="00BB52F2" w:rsidRPr="00E35D6E" w:rsidRDefault="00BB52F2" w:rsidP="008A36C9">
            <w:pPr>
              <w:pStyle w:val="naisc"/>
              <w:spacing w:before="0" w:after="0"/>
              <w:ind w:firstLine="720"/>
            </w:pPr>
            <w:r w:rsidRPr="00E35D6E">
              <w:t>2</w:t>
            </w:r>
          </w:p>
        </w:tc>
        <w:tc>
          <w:tcPr>
            <w:tcW w:w="3118" w:type="dxa"/>
            <w:tcBorders>
              <w:top w:val="single" w:sz="6" w:space="0" w:color="000000"/>
              <w:left w:val="single" w:sz="6" w:space="0" w:color="000000"/>
              <w:bottom w:val="single" w:sz="6" w:space="0" w:color="000000"/>
              <w:right w:val="single" w:sz="6" w:space="0" w:color="000000"/>
            </w:tcBorders>
          </w:tcPr>
          <w:p w14:paraId="231683E9" w14:textId="77777777" w:rsidR="00BB52F2" w:rsidRPr="00E35D6E" w:rsidRDefault="00BB52F2" w:rsidP="008A36C9">
            <w:pPr>
              <w:pStyle w:val="naisc"/>
              <w:spacing w:before="0" w:after="0"/>
              <w:ind w:firstLine="720"/>
            </w:pPr>
            <w:r w:rsidRPr="00E35D6E">
              <w:t>3</w:t>
            </w:r>
          </w:p>
        </w:tc>
        <w:tc>
          <w:tcPr>
            <w:tcW w:w="2977" w:type="dxa"/>
            <w:tcBorders>
              <w:top w:val="single" w:sz="6" w:space="0" w:color="000000"/>
              <w:left w:val="single" w:sz="6" w:space="0" w:color="000000"/>
              <w:bottom w:val="single" w:sz="6" w:space="0" w:color="000000"/>
              <w:right w:val="single" w:sz="4" w:space="0" w:color="auto"/>
            </w:tcBorders>
          </w:tcPr>
          <w:p w14:paraId="31CF356C" w14:textId="77777777" w:rsidR="00BB52F2" w:rsidRPr="00E35D6E" w:rsidRDefault="00BB52F2" w:rsidP="008A36C9">
            <w:pPr>
              <w:pStyle w:val="naisc"/>
              <w:spacing w:before="0" w:after="0"/>
              <w:ind w:firstLine="720"/>
            </w:pPr>
            <w:r w:rsidRPr="00E35D6E">
              <w:t>4</w:t>
            </w:r>
          </w:p>
        </w:tc>
        <w:tc>
          <w:tcPr>
            <w:tcW w:w="2459" w:type="dxa"/>
            <w:tcBorders>
              <w:top w:val="single" w:sz="4" w:space="0" w:color="auto"/>
              <w:left w:val="single" w:sz="4" w:space="0" w:color="auto"/>
              <w:bottom w:val="single" w:sz="4" w:space="0" w:color="auto"/>
              <w:right w:val="single" w:sz="4" w:space="0" w:color="auto"/>
            </w:tcBorders>
          </w:tcPr>
          <w:p w14:paraId="7541376A" w14:textId="77777777" w:rsidR="00BB52F2" w:rsidRPr="00E35D6E" w:rsidRDefault="00BB52F2" w:rsidP="008A36C9">
            <w:pPr>
              <w:jc w:val="center"/>
            </w:pPr>
            <w:r w:rsidRPr="00E35D6E">
              <w:t>5</w:t>
            </w:r>
          </w:p>
        </w:tc>
        <w:tc>
          <w:tcPr>
            <w:tcW w:w="1920" w:type="dxa"/>
            <w:tcBorders>
              <w:top w:val="single" w:sz="4" w:space="0" w:color="auto"/>
              <w:left w:val="single" w:sz="4" w:space="0" w:color="auto"/>
              <w:bottom w:val="single" w:sz="4" w:space="0" w:color="auto"/>
            </w:tcBorders>
          </w:tcPr>
          <w:p w14:paraId="61F7CCC6" w14:textId="77777777" w:rsidR="00BB52F2" w:rsidRPr="00E35D6E" w:rsidRDefault="00BB52F2" w:rsidP="008A36C9">
            <w:pPr>
              <w:jc w:val="center"/>
            </w:pPr>
            <w:r w:rsidRPr="00E35D6E">
              <w:t>6</w:t>
            </w:r>
          </w:p>
        </w:tc>
      </w:tr>
      <w:tr w:rsidR="00B876FE" w:rsidRPr="00E35D6E" w14:paraId="6414FD1E" w14:textId="77777777" w:rsidTr="00D44F91">
        <w:tc>
          <w:tcPr>
            <w:tcW w:w="675" w:type="dxa"/>
            <w:tcBorders>
              <w:top w:val="single" w:sz="6" w:space="0" w:color="000000"/>
              <w:left w:val="single" w:sz="6" w:space="0" w:color="000000"/>
              <w:bottom w:val="single" w:sz="6" w:space="0" w:color="000000"/>
              <w:right w:val="single" w:sz="6" w:space="0" w:color="000000"/>
            </w:tcBorders>
          </w:tcPr>
          <w:p w14:paraId="2E522909" w14:textId="77777777" w:rsidR="00B876FE" w:rsidRPr="00E35D6E" w:rsidRDefault="00B876FE" w:rsidP="003435F4">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14:paraId="20FD0D8C" w14:textId="092ACBB7" w:rsidR="00B876FE" w:rsidRPr="007F2EF9" w:rsidRDefault="00B876FE" w:rsidP="003435F4">
            <w:pPr>
              <w:shd w:val="clear" w:color="auto" w:fill="FFFFFF"/>
              <w:ind w:left="34"/>
              <w:jc w:val="both"/>
              <w:rPr>
                <w:color w:val="000000"/>
              </w:rPr>
            </w:pPr>
          </w:p>
        </w:tc>
        <w:tc>
          <w:tcPr>
            <w:tcW w:w="3118" w:type="dxa"/>
            <w:tcBorders>
              <w:top w:val="single" w:sz="6" w:space="0" w:color="000000"/>
              <w:left w:val="single" w:sz="6" w:space="0" w:color="000000"/>
              <w:bottom w:val="single" w:sz="6" w:space="0" w:color="000000"/>
              <w:right w:val="single" w:sz="6" w:space="0" w:color="000000"/>
            </w:tcBorders>
          </w:tcPr>
          <w:p w14:paraId="26FD6E15" w14:textId="2F2DBFFB" w:rsidR="00B876FE" w:rsidRPr="007F2EF9" w:rsidRDefault="00B876FE" w:rsidP="00FA76DC">
            <w:pPr>
              <w:ind w:left="34"/>
              <w:jc w:val="both"/>
            </w:pPr>
          </w:p>
        </w:tc>
        <w:tc>
          <w:tcPr>
            <w:tcW w:w="2977" w:type="dxa"/>
            <w:tcBorders>
              <w:top w:val="single" w:sz="6" w:space="0" w:color="000000"/>
              <w:left w:val="single" w:sz="6" w:space="0" w:color="000000"/>
              <w:bottom w:val="single" w:sz="6" w:space="0" w:color="000000"/>
              <w:right w:val="single" w:sz="4" w:space="0" w:color="auto"/>
            </w:tcBorders>
          </w:tcPr>
          <w:p w14:paraId="6374D446" w14:textId="714893F8" w:rsidR="00FB38BC" w:rsidRPr="007F2EF9" w:rsidRDefault="00FB38BC" w:rsidP="005F2E9A">
            <w:pPr>
              <w:pStyle w:val="naisc"/>
              <w:spacing w:before="0" w:after="0"/>
              <w:ind w:left="34"/>
              <w:rPr>
                <w:b/>
                <w:bCs/>
              </w:rPr>
            </w:pPr>
          </w:p>
        </w:tc>
        <w:tc>
          <w:tcPr>
            <w:tcW w:w="2459" w:type="dxa"/>
            <w:tcBorders>
              <w:top w:val="single" w:sz="4" w:space="0" w:color="auto"/>
              <w:left w:val="single" w:sz="4" w:space="0" w:color="auto"/>
              <w:bottom w:val="single" w:sz="4" w:space="0" w:color="auto"/>
              <w:right w:val="single" w:sz="4" w:space="0" w:color="auto"/>
            </w:tcBorders>
          </w:tcPr>
          <w:p w14:paraId="1400678F" w14:textId="585E27E7" w:rsidR="00B876FE" w:rsidRPr="007F2EF9" w:rsidRDefault="00B876FE" w:rsidP="00FA76DC">
            <w:pPr>
              <w:jc w:val="center"/>
            </w:pPr>
          </w:p>
        </w:tc>
        <w:tc>
          <w:tcPr>
            <w:tcW w:w="1920" w:type="dxa"/>
            <w:tcBorders>
              <w:top w:val="single" w:sz="4" w:space="0" w:color="auto"/>
              <w:left w:val="single" w:sz="4" w:space="0" w:color="auto"/>
              <w:bottom w:val="single" w:sz="4" w:space="0" w:color="auto"/>
            </w:tcBorders>
          </w:tcPr>
          <w:p w14:paraId="6E91A287" w14:textId="6361B8D3" w:rsidR="00B876FE" w:rsidRDefault="00B876FE" w:rsidP="00FA76DC">
            <w:pPr>
              <w:shd w:val="clear" w:color="auto" w:fill="FFFFFF"/>
              <w:jc w:val="both"/>
              <w:rPr>
                <w:sz w:val="28"/>
                <w:szCs w:val="28"/>
              </w:rPr>
            </w:pPr>
          </w:p>
        </w:tc>
      </w:tr>
    </w:tbl>
    <w:p w14:paraId="3234273E" w14:textId="7A51DDD1" w:rsidR="008117F2" w:rsidRPr="00E35D6E" w:rsidRDefault="008117F2" w:rsidP="007B4C0F">
      <w:pPr>
        <w:pStyle w:val="naisf"/>
        <w:spacing w:before="0" w:after="0"/>
        <w:ind w:firstLine="0"/>
      </w:pPr>
    </w:p>
    <w:p w14:paraId="15D25343" w14:textId="77777777" w:rsidR="00F97B6E" w:rsidRPr="00E35D6E" w:rsidRDefault="00F97B6E" w:rsidP="007B4C0F">
      <w:pPr>
        <w:pStyle w:val="naisf"/>
        <w:spacing w:before="0" w:after="0"/>
        <w:ind w:firstLine="0"/>
      </w:pPr>
    </w:p>
    <w:p w14:paraId="40D0EDBB" w14:textId="77777777" w:rsidR="008E67DF" w:rsidRPr="00E35D6E" w:rsidRDefault="008E67DF" w:rsidP="007B4C0F">
      <w:pPr>
        <w:pStyle w:val="naisf"/>
        <w:spacing w:before="0" w:after="0"/>
        <w:ind w:firstLine="0"/>
      </w:pPr>
    </w:p>
    <w:p w14:paraId="2A3D0836" w14:textId="77777777" w:rsidR="005D67F7" w:rsidRPr="00E35D6E" w:rsidRDefault="005D67F7" w:rsidP="005D67F7">
      <w:pPr>
        <w:pStyle w:val="naisf"/>
        <w:spacing w:before="0" w:after="0"/>
        <w:ind w:firstLine="0"/>
        <w:rPr>
          <w:b/>
        </w:rPr>
      </w:pPr>
      <w:r w:rsidRPr="00E35D6E">
        <w:rPr>
          <w:b/>
        </w:rPr>
        <w:t xml:space="preserve">Informācija par </w:t>
      </w:r>
      <w:proofErr w:type="spellStart"/>
      <w:r w:rsidRPr="00E35D6E">
        <w:rPr>
          <w:b/>
        </w:rPr>
        <w:t>starpministriju</w:t>
      </w:r>
      <w:proofErr w:type="spellEnd"/>
      <w:r w:rsidRPr="00E35D6E">
        <w:rPr>
          <w:b/>
        </w:rPr>
        <w:t xml:space="preserve"> (starpinstitūciju) sanāksmi vai elektronisko saskaņošanu</w:t>
      </w:r>
    </w:p>
    <w:p w14:paraId="0270BAF7" w14:textId="77777777" w:rsidR="005D67F7" w:rsidRPr="00E35D6E"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236"/>
        <w:gridCol w:w="967"/>
        <w:gridCol w:w="4067"/>
        <w:gridCol w:w="967"/>
      </w:tblGrid>
      <w:tr w:rsidR="002300D9" w:rsidRPr="00E35D6E" w14:paraId="0560775E" w14:textId="77777777" w:rsidTr="00395F8E">
        <w:tc>
          <w:tcPr>
            <w:tcW w:w="6345" w:type="dxa"/>
          </w:tcPr>
          <w:p w14:paraId="39C143D0" w14:textId="77777777" w:rsidR="007B4C0F" w:rsidRPr="00E35D6E" w:rsidRDefault="005D67F7" w:rsidP="005D67F7">
            <w:pPr>
              <w:pStyle w:val="naisf"/>
              <w:spacing w:before="0" w:after="0"/>
              <w:ind w:firstLine="0"/>
            </w:pPr>
            <w:r w:rsidRPr="00E35D6E">
              <w:t>D</w:t>
            </w:r>
            <w:r w:rsidR="007B4C0F" w:rsidRPr="00E35D6E">
              <w:t>atums</w:t>
            </w:r>
          </w:p>
        </w:tc>
        <w:tc>
          <w:tcPr>
            <w:tcW w:w="6237" w:type="dxa"/>
            <w:gridSpan w:val="4"/>
            <w:tcBorders>
              <w:bottom w:val="single" w:sz="4" w:space="0" w:color="auto"/>
            </w:tcBorders>
          </w:tcPr>
          <w:p w14:paraId="4653513D" w14:textId="618BC368" w:rsidR="007B4C0F" w:rsidRPr="00E35D6E" w:rsidRDefault="009E618E" w:rsidP="00A449B2">
            <w:pPr>
              <w:pStyle w:val="Paraststmeklis"/>
              <w:spacing w:before="0" w:beforeAutospacing="0" w:after="0" w:afterAutospacing="0"/>
              <w:rPr>
                <w:color w:val="FF0000"/>
              </w:rPr>
            </w:pPr>
            <w:r w:rsidRPr="00083641">
              <w:t>2020.gada 6.aprīļa starpinstitūciju sanāksme</w:t>
            </w:r>
            <w:r w:rsidR="00251C7B" w:rsidRPr="00083641">
              <w:t xml:space="preserve"> videokonferences režīmā</w:t>
            </w:r>
            <w:r w:rsidR="009F2EF6">
              <w:t xml:space="preserve">, </w:t>
            </w:r>
            <w:r w:rsidR="009F2EF6" w:rsidRPr="00083641">
              <w:t xml:space="preserve">2020.gada </w:t>
            </w:r>
            <w:r w:rsidR="009F2EF6">
              <w:t>14.-21.aprīlis elektroniskā saskaņošana.</w:t>
            </w:r>
          </w:p>
        </w:tc>
      </w:tr>
      <w:tr w:rsidR="002300D9" w:rsidRPr="00E35D6E" w14:paraId="15D7040F" w14:textId="77777777" w:rsidTr="00395F8E">
        <w:trPr>
          <w:trHeight w:val="419"/>
        </w:trPr>
        <w:tc>
          <w:tcPr>
            <w:tcW w:w="6345" w:type="dxa"/>
          </w:tcPr>
          <w:p w14:paraId="60CFFB55" w14:textId="77777777" w:rsidR="003C27A2" w:rsidRPr="00E35D6E" w:rsidRDefault="003C27A2" w:rsidP="007B4C0F">
            <w:pPr>
              <w:pStyle w:val="naisf"/>
              <w:spacing w:before="0" w:after="0"/>
              <w:ind w:firstLine="0"/>
            </w:pPr>
          </w:p>
        </w:tc>
        <w:tc>
          <w:tcPr>
            <w:tcW w:w="6237" w:type="dxa"/>
            <w:gridSpan w:val="4"/>
            <w:tcBorders>
              <w:top w:val="single" w:sz="4" w:space="0" w:color="auto"/>
            </w:tcBorders>
          </w:tcPr>
          <w:p w14:paraId="25E9CFD6" w14:textId="77777777" w:rsidR="003C27A2" w:rsidRPr="00E35D6E" w:rsidRDefault="003C27A2" w:rsidP="0036160E">
            <w:pPr>
              <w:pStyle w:val="Paraststmeklis"/>
              <w:spacing w:before="0" w:beforeAutospacing="0" w:after="0" w:afterAutospacing="0"/>
              <w:ind w:firstLine="720"/>
            </w:pPr>
          </w:p>
        </w:tc>
      </w:tr>
      <w:tr w:rsidR="002300D9" w:rsidRPr="00E35D6E" w14:paraId="748D54CE" w14:textId="77777777" w:rsidTr="008E67DF">
        <w:tc>
          <w:tcPr>
            <w:tcW w:w="6345" w:type="dxa"/>
          </w:tcPr>
          <w:p w14:paraId="74C37994" w14:textId="77777777" w:rsidR="007B4C0F" w:rsidRPr="00E35D6E" w:rsidRDefault="00365CC0" w:rsidP="003C27A2">
            <w:pPr>
              <w:pStyle w:val="naiskr"/>
              <w:spacing w:before="0" w:after="0"/>
            </w:pPr>
            <w:r w:rsidRPr="00E35D6E">
              <w:t>Saskaņošanas dalībnieki</w:t>
            </w:r>
          </w:p>
        </w:tc>
        <w:tc>
          <w:tcPr>
            <w:tcW w:w="6237" w:type="dxa"/>
            <w:gridSpan w:val="4"/>
            <w:shd w:val="clear" w:color="auto" w:fill="auto"/>
          </w:tcPr>
          <w:p w14:paraId="0A1C2392" w14:textId="40B95F13" w:rsidR="00395F8E" w:rsidRPr="00E35D6E" w:rsidRDefault="00364DF9" w:rsidP="00364DF9">
            <w:pPr>
              <w:pStyle w:val="Paraststmeklis"/>
              <w:jc w:val="both"/>
            </w:pPr>
            <w:r w:rsidRPr="00E35D6E">
              <w:t xml:space="preserve">Tieslietu ministrija, Finanšu ministrija, Kultūras ministrija, Labklājības ministrija, Satiksmes ministrija, Veselības ministrija, Latvijas Pašvaldību savienība, Latvijas Brīvo arodbiedrību savienība un Latvijas Darba devēju konfederācija, Latvijas Tirdzniecības un rūpniecības kamera, </w:t>
            </w:r>
            <w:r w:rsidR="00A449B2" w:rsidRPr="00E35D6E">
              <w:t>Latvijas Nacionālais kultūras centrs</w:t>
            </w:r>
          </w:p>
        </w:tc>
      </w:tr>
      <w:tr w:rsidR="002300D9" w:rsidRPr="00E35D6E" w14:paraId="06B76E24" w14:textId="77777777" w:rsidTr="00395F8E">
        <w:tc>
          <w:tcPr>
            <w:tcW w:w="6345" w:type="dxa"/>
          </w:tcPr>
          <w:p w14:paraId="6CFB4896" w14:textId="77777777" w:rsidR="007B4C0F" w:rsidRPr="00E35D6E" w:rsidRDefault="007B4C0F" w:rsidP="0036160E">
            <w:pPr>
              <w:pStyle w:val="naiskr"/>
              <w:spacing w:before="0" w:after="0"/>
              <w:ind w:firstLine="720"/>
            </w:pPr>
            <w:r w:rsidRPr="00E35D6E">
              <w:t>  </w:t>
            </w:r>
          </w:p>
        </w:tc>
        <w:tc>
          <w:tcPr>
            <w:tcW w:w="6237" w:type="dxa"/>
            <w:gridSpan w:val="4"/>
            <w:tcBorders>
              <w:top w:val="single" w:sz="6" w:space="0" w:color="000000"/>
              <w:bottom w:val="single" w:sz="6" w:space="0" w:color="000000"/>
            </w:tcBorders>
          </w:tcPr>
          <w:p w14:paraId="7F1C961A" w14:textId="77777777" w:rsidR="007B4C0F" w:rsidRPr="00E35D6E" w:rsidRDefault="007B4C0F" w:rsidP="00A25B29">
            <w:pPr>
              <w:pStyle w:val="naiskr"/>
              <w:spacing w:before="0" w:after="0"/>
            </w:pPr>
          </w:p>
        </w:tc>
      </w:tr>
      <w:tr w:rsidR="002300D9" w:rsidRPr="00E35D6E" w14:paraId="60268B15" w14:textId="77777777" w:rsidTr="00395F8E">
        <w:trPr>
          <w:trHeight w:val="285"/>
        </w:trPr>
        <w:tc>
          <w:tcPr>
            <w:tcW w:w="6345" w:type="dxa"/>
          </w:tcPr>
          <w:p w14:paraId="460916F2" w14:textId="77777777" w:rsidR="000D0AED" w:rsidRPr="00E35D6E" w:rsidRDefault="000D0AED" w:rsidP="000D0AED">
            <w:pPr>
              <w:pStyle w:val="naiskr"/>
              <w:spacing w:before="0" w:after="0"/>
            </w:pPr>
          </w:p>
        </w:tc>
        <w:tc>
          <w:tcPr>
            <w:tcW w:w="1203" w:type="dxa"/>
            <w:gridSpan w:val="2"/>
          </w:tcPr>
          <w:p w14:paraId="65C220C5" w14:textId="77777777" w:rsidR="000D0AED" w:rsidRPr="00E35D6E" w:rsidRDefault="000D0AED" w:rsidP="0036160E">
            <w:pPr>
              <w:pStyle w:val="naiskr"/>
              <w:spacing w:before="0" w:after="0"/>
              <w:ind w:firstLine="720"/>
            </w:pPr>
          </w:p>
        </w:tc>
        <w:tc>
          <w:tcPr>
            <w:tcW w:w="5034" w:type="dxa"/>
            <w:gridSpan w:val="2"/>
          </w:tcPr>
          <w:p w14:paraId="6370241E" w14:textId="77777777" w:rsidR="000D0AED" w:rsidRPr="00E35D6E" w:rsidRDefault="000D0AED" w:rsidP="0036160E">
            <w:pPr>
              <w:pStyle w:val="naiskr"/>
              <w:spacing w:before="0" w:after="0"/>
              <w:ind w:firstLine="12"/>
            </w:pPr>
          </w:p>
        </w:tc>
      </w:tr>
      <w:tr w:rsidR="002300D9" w:rsidRPr="00E35D6E" w14:paraId="4007D884" w14:textId="77777777" w:rsidTr="00395F8E">
        <w:trPr>
          <w:gridAfter w:val="1"/>
          <w:wAfter w:w="967" w:type="dxa"/>
          <w:trHeight w:val="285"/>
        </w:trPr>
        <w:tc>
          <w:tcPr>
            <w:tcW w:w="6345" w:type="dxa"/>
          </w:tcPr>
          <w:p w14:paraId="41B28BF5" w14:textId="77777777" w:rsidR="007B4C0F" w:rsidRPr="00E35D6E" w:rsidRDefault="00365CC0" w:rsidP="000D0AED">
            <w:pPr>
              <w:pStyle w:val="naiskr"/>
              <w:spacing w:before="0" w:after="0"/>
            </w:pPr>
            <w:r w:rsidRPr="00E35D6E">
              <w:t xml:space="preserve">Saskaņošanas dalībnieki </w:t>
            </w:r>
            <w:r w:rsidR="007B4C0F" w:rsidRPr="00E35D6E">
              <w:t>izskatīja</w:t>
            </w:r>
            <w:r w:rsidR="005D67F7" w:rsidRPr="00E35D6E">
              <w:t xml:space="preserve"> šādu ministriju </w:t>
            </w:r>
            <w:r w:rsidR="003E4C3F" w:rsidRPr="00E35D6E">
              <w:t>(c</w:t>
            </w:r>
            <w:r w:rsidR="005D67F7" w:rsidRPr="00E35D6E">
              <w:t>itu institūciju</w:t>
            </w:r>
            <w:r w:rsidR="003E4C3F" w:rsidRPr="00E35D6E">
              <w:t>)</w:t>
            </w:r>
            <w:r w:rsidR="005D67F7" w:rsidRPr="00E35D6E">
              <w:t xml:space="preserve"> iebildumus</w:t>
            </w:r>
          </w:p>
        </w:tc>
        <w:tc>
          <w:tcPr>
            <w:tcW w:w="236" w:type="dxa"/>
          </w:tcPr>
          <w:p w14:paraId="79AFFBFC" w14:textId="77777777" w:rsidR="007B4C0F" w:rsidRPr="00E35D6E" w:rsidRDefault="007B4C0F" w:rsidP="0036160E">
            <w:pPr>
              <w:pStyle w:val="naiskr"/>
              <w:spacing w:before="0" w:after="0"/>
              <w:ind w:firstLine="720"/>
            </w:pPr>
          </w:p>
        </w:tc>
        <w:tc>
          <w:tcPr>
            <w:tcW w:w="5034" w:type="dxa"/>
            <w:gridSpan w:val="2"/>
          </w:tcPr>
          <w:p w14:paraId="6F62E569" w14:textId="0CAE67A3" w:rsidR="007B4C0F" w:rsidRPr="00E35D6E" w:rsidRDefault="00A449B2" w:rsidP="00593C9C">
            <w:pPr>
              <w:pStyle w:val="naiskr"/>
              <w:spacing w:before="0" w:after="0"/>
              <w:jc w:val="both"/>
            </w:pPr>
            <w:r w:rsidRPr="00E35D6E">
              <w:t>Latvijas Nacionālais kultūras centra</w:t>
            </w:r>
            <w:r w:rsidR="00FE32B4">
              <w:t>,</w:t>
            </w:r>
            <w:bookmarkStart w:id="0" w:name="_Hlk36487461"/>
            <w:r w:rsidR="00FE32B4" w:rsidRPr="00593C9C">
              <w:t xml:space="preserve"> Tieslietu ministrijas, Finanšu ministrijas, Kultūras ministrijas, Satiksmes ministrijas, Veselības ministrijas, Latvijas Brīvo arodbiedrību savienības</w:t>
            </w:r>
            <w:bookmarkEnd w:id="0"/>
          </w:p>
        </w:tc>
      </w:tr>
      <w:tr w:rsidR="002300D9" w:rsidRPr="00E35D6E" w14:paraId="178E52FC" w14:textId="77777777" w:rsidTr="00395F8E">
        <w:trPr>
          <w:gridAfter w:val="1"/>
          <w:wAfter w:w="967" w:type="dxa"/>
          <w:trHeight w:val="285"/>
        </w:trPr>
        <w:tc>
          <w:tcPr>
            <w:tcW w:w="6345" w:type="dxa"/>
          </w:tcPr>
          <w:p w14:paraId="080A2509" w14:textId="77777777" w:rsidR="000A50D8" w:rsidRPr="00E35D6E" w:rsidRDefault="000A50D8" w:rsidP="000D0AED">
            <w:pPr>
              <w:pStyle w:val="naiskr"/>
              <w:spacing w:before="0" w:after="0"/>
            </w:pPr>
          </w:p>
        </w:tc>
        <w:tc>
          <w:tcPr>
            <w:tcW w:w="236" w:type="dxa"/>
          </w:tcPr>
          <w:p w14:paraId="083B7F06" w14:textId="77777777" w:rsidR="000A50D8" w:rsidRPr="00E35D6E" w:rsidRDefault="000A50D8" w:rsidP="0036160E">
            <w:pPr>
              <w:pStyle w:val="naiskr"/>
              <w:spacing w:before="0" w:after="0"/>
              <w:ind w:firstLine="720"/>
            </w:pPr>
          </w:p>
        </w:tc>
        <w:tc>
          <w:tcPr>
            <w:tcW w:w="5034" w:type="dxa"/>
            <w:gridSpan w:val="2"/>
          </w:tcPr>
          <w:p w14:paraId="4F72E299" w14:textId="77777777" w:rsidR="000A50D8" w:rsidRDefault="000A50D8" w:rsidP="00395F8E">
            <w:pPr>
              <w:pStyle w:val="naiskr"/>
              <w:spacing w:before="0" w:after="0"/>
              <w:jc w:val="both"/>
            </w:pPr>
          </w:p>
          <w:p w14:paraId="6D84B7DC" w14:textId="77777777" w:rsidR="00251C7B" w:rsidRPr="00E35D6E" w:rsidRDefault="00251C7B" w:rsidP="00395F8E">
            <w:pPr>
              <w:pStyle w:val="naiskr"/>
              <w:spacing w:before="0" w:after="0"/>
              <w:jc w:val="both"/>
            </w:pPr>
          </w:p>
        </w:tc>
      </w:tr>
      <w:tr w:rsidR="002300D9" w:rsidRPr="00E35D6E" w14:paraId="4EF0E805" w14:textId="77777777" w:rsidTr="00395F8E">
        <w:trPr>
          <w:gridAfter w:val="1"/>
          <w:wAfter w:w="967" w:type="dxa"/>
          <w:trHeight w:val="465"/>
        </w:trPr>
        <w:tc>
          <w:tcPr>
            <w:tcW w:w="6345" w:type="dxa"/>
          </w:tcPr>
          <w:p w14:paraId="4A123BED" w14:textId="77777777" w:rsidR="00D5436C" w:rsidRPr="00E35D6E" w:rsidRDefault="00D5436C" w:rsidP="00D5436C">
            <w:pPr>
              <w:pStyle w:val="naiskr"/>
              <w:spacing w:before="0" w:after="0"/>
            </w:pPr>
            <w:r w:rsidRPr="00E35D6E">
              <w:t>Ministrijas (citas institūcijas), kuras nav ieradušās uz sanāksmi vai kuras nav atbildējušas uz uzaicinājumu piedalīties elektroniskajā saskaņošanā </w:t>
            </w:r>
          </w:p>
        </w:tc>
        <w:tc>
          <w:tcPr>
            <w:tcW w:w="5270" w:type="dxa"/>
            <w:gridSpan w:val="3"/>
            <w:tcBorders>
              <w:top w:val="single" w:sz="6" w:space="0" w:color="000000"/>
              <w:bottom w:val="single" w:sz="6" w:space="0" w:color="000000"/>
            </w:tcBorders>
          </w:tcPr>
          <w:p w14:paraId="70FF03E9" w14:textId="77777777" w:rsidR="00D5436C" w:rsidRDefault="007F2EF9" w:rsidP="00C35137">
            <w:pPr>
              <w:jc w:val="both"/>
            </w:pPr>
            <w:r w:rsidRPr="00083641">
              <w:t>2020.gada 6.aprīļa starpinstitūciju sanāksmē videokonferences režīmā nepiedalījās . Finanšu ministrija, Labklājības ministrija, Latvijas Pašvaldību savienība, Latvijas Darba devēju konfederācija un Latvijas Tirdzniecības un rūpniecības kamera.</w:t>
            </w:r>
          </w:p>
          <w:p w14:paraId="3891DDA5" w14:textId="38224D40" w:rsidR="009F2EF6" w:rsidRPr="00E35D6E" w:rsidRDefault="009F2EF6" w:rsidP="00C35137">
            <w:pPr>
              <w:jc w:val="both"/>
            </w:pPr>
            <w:r w:rsidRPr="00083641">
              <w:t xml:space="preserve">2020.gada </w:t>
            </w:r>
            <w:r>
              <w:t>14.-21.aprīļa elektroniskajā saskaņošanā nepiedalījās</w:t>
            </w:r>
            <w:r w:rsidR="00C35137">
              <w:t xml:space="preserve">: </w:t>
            </w:r>
            <w:r w:rsidR="00C35137" w:rsidRPr="00C35137">
              <w:t>Labklājības ministrija, Latvijas Brīvo arodbiedrību savienība, Latvijas Darba devēju konfederācija un Latvijas Nacionālais kultūras centrs</w:t>
            </w:r>
            <w:r w:rsidR="00C35137">
              <w:t>.</w:t>
            </w:r>
          </w:p>
        </w:tc>
      </w:tr>
      <w:tr w:rsidR="002300D9" w:rsidRPr="00E35D6E" w14:paraId="54ECC9EC" w14:textId="77777777" w:rsidTr="00395F8E">
        <w:trPr>
          <w:gridAfter w:val="1"/>
          <w:wAfter w:w="967" w:type="dxa"/>
        </w:trPr>
        <w:tc>
          <w:tcPr>
            <w:tcW w:w="6345" w:type="dxa"/>
          </w:tcPr>
          <w:p w14:paraId="0B01E2EF" w14:textId="77777777" w:rsidR="00D5436C" w:rsidRPr="00E35D6E" w:rsidRDefault="00D5436C" w:rsidP="00D5436C">
            <w:pPr>
              <w:pStyle w:val="naiskr"/>
              <w:spacing w:before="0" w:after="0"/>
            </w:pPr>
          </w:p>
        </w:tc>
        <w:tc>
          <w:tcPr>
            <w:tcW w:w="5270" w:type="dxa"/>
            <w:gridSpan w:val="3"/>
          </w:tcPr>
          <w:p w14:paraId="626B9981" w14:textId="77777777" w:rsidR="00D5436C" w:rsidRPr="00E35D6E" w:rsidRDefault="00D5436C" w:rsidP="00D5436C"/>
        </w:tc>
      </w:tr>
    </w:tbl>
    <w:p w14:paraId="20317FAD" w14:textId="29514043" w:rsidR="009E618E" w:rsidRPr="00251C7B" w:rsidRDefault="007B4C0F" w:rsidP="00251C7B">
      <w:pPr>
        <w:pStyle w:val="naisf"/>
        <w:spacing w:before="0" w:after="0"/>
        <w:ind w:firstLine="0"/>
        <w:jc w:val="center"/>
        <w:rPr>
          <w:b/>
        </w:rPr>
      </w:pPr>
      <w:r w:rsidRPr="00E35D6E">
        <w:rPr>
          <w:b/>
        </w:rPr>
        <w:t>II. </w:t>
      </w:r>
      <w:r w:rsidR="00134188" w:rsidRPr="00E35D6E">
        <w:rPr>
          <w:b/>
        </w:rPr>
        <w:t>Jautājumi, par kuriem saskaņošanā vienošan</w:t>
      </w:r>
      <w:r w:rsidR="00144622" w:rsidRPr="00E35D6E">
        <w:rPr>
          <w:b/>
        </w:rPr>
        <w:t>ā</w:t>
      </w:r>
      <w:r w:rsidR="00134188" w:rsidRPr="00E35D6E">
        <w:rPr>
          <w:b/>
        </w:rPr>
        <w:t>s ir panākta</w:t>
      </w:r>
    </w:p>
    <w:p w14:paraId="25FBD78E" w14:textId="77777777" w:rsidR="009E618E" w:rsidRPr="00E35D6E" w:rsidRDefault="009E618E" w:rsidP="00DB7395">
      <w:pPr>
        <w:pStyle w:val="naisf"/>
        <w:spacing w:before="0" w:after="0"/>
        <w:ind w:firstLine="720"/>
      </w:pPr>
    </w:p>
    <w:tbl>
      <w:tblPr>
        <w:tblW w:w="15158" w:type="dxa"/>
        <w:tblInd w:w="-73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
        <w:gridCol w:w="691"/>
        <w:gridCol w:w="2384"/>
        <w:gridCol w:w="316"/>
        <w:gridCol w:w="5220"/>
        <w:gridCol w:w="643"/>
        <w:gridCol w:w="2147"/>
        <w:gridCol w:w="3510"/>
        <w:gridCol w:w="120"/>
      </w:tblGrid>
      <w:tr w:rsidR="002300D9" w:rsidRPr="00E35D6E" w14:paraId="57C439D9"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vAlign w:val="center"/>
          </w:tcPr>
          <w:p w14:paraId="46CBAEF2" w14:textId="77777777" w:rsidR="00134188" w:rsidRPr="00E35D6E" w:rsidRDefault="00321D7E" w:rsidP="009623BC">
            <w:pPr>
              <w:pStyle w:val="naisc"/>
              <w:spacing w:before="0" w:after="0"/>
            </w:pPr>
            <w:r w:rsidRPr="00E35D6E">
              <w:t xml:space="preserve">Nr. </w:t>
            </w:r>
            <w:proofErr w:type="spellStart"/>
            <w:r w:rsidRPr="00E35D6E">
              <w:t>p.k</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vAlign w:val="center"/>
          </w:tcPr>
          <w:p w14:paraId="0F035448" w14:textId="77777777" w:rsidR="00134188" w:rsidRPr="00E35D6E" w:rsidRDefault="00134188" w:rsidP="005045DF">
            <w:pPr>
              <w:pStyle w:val="naisc"/>
              <w:spacing w:before="0" w:after="0"/>
              <w:ind w:firstLine="12"/>
              <w:jc w:val="both"/>
            </w:pPr>
            <w:r w:rsidRPr="00E35D6E">
              <w:t>Saskaņošanai nosūtītā projekta redakcija (konkrēta punkta (panta) redakcija)</w:t>
            </w:r>
          </w:p>
        </w:tc>
        <w:tc>
          <w:tcPr>
            <w:tcW w:w="5220" w:type="dxa"/>
            <w:tcBorders>
              <w:top w:val="single" w:sz="6" w:space="0" w:color="000000"/>
              <w:left w:val="single" w:sz="6" w:space="0" w:color="000000"/>
              <w:bottom w:val="single" w:sz="6" w:space="0" w:color="000000"/>
              <w:right w:val="single" w:sz="6" w:space="0" w:color="000000"/>
            </w:tcBorders>
            <w:vAlign w:val="center"/>
          </w:tcPr>
          <w:p w14:paraId="0DC503E2" w14:textId="77777777" w:rsidR="00134188" w:rsidRPr="00E35D6E" w:rsidRDefault="00134188" w:rsidP="00EA300D">
            <w:pPr>
              <w:pStyle w:val="naisc"/>
              <w:spacing w:before="0" w:after="0"/>
              <w:ind w:right="3"/>
              <w:jc w:val="both"/>
            </w:pPr>
            <w:r w:rsidRPr="00E35D6E">
              <w:t>Atzinumā norādītais ministrijas (citas institūcijas) iebildums, kā arī saskaņošanā papildus izteiktais iebildums par projekta konkrēto punktu (pantu)</w:t>
            </w:r>
          </w:p>
        </w:tc>
        <w:tc>
          <w:tcPr>
            <w:tcW w:w="2790" w:type="dxa"/>
            <w:gridSpan w:val="2"/>
            <w:tcBorders>
              <w:top w:val="single" w:sz="6" w:space="0" w:color="000000"/>
              <w:left w:val="single" w:sz="6" w:space="0" w:color="000000"/>
              <w:bottom w:val="single" w:sz="6" w:space="0" w:color="000000"/>
              <w:right w:val="single" w:sz="6" w:space="0" w:color="000000"/>
            </w:tcBorders>
            <w:vAlign w:val="center"/>
          </w:tcPr>
          <w:p w14:paraId="5A32B1A4" w14:textId="77777777" w:rsidR="00134188" w:rsidRPr="00E35D6E" w:rsidRDefault="00134188" w:rsidP="005045DF">
            <w:pPr>
              <w:pStyle w:val="naisc"/>
              <w:spacing w:before="0" w:after="0"/>
              <w:ind w:firstLine="21"/>
              <w:jc w:val="both"/>
            </w:pPr>
            <w:r w:rsidRPr="00E35D6E">
              <w:t>Atbildīgās ministrijas norāde</w:t>
            </w:r>
            <w:r w:rsidR="006C1C48" w:rsidRPr="00E35D6E">
              <w:t xml:space="preserve"> par to, ka </w:t>
            </w:r>
            <w:r w:rsidRPr="00E35D6E">
              <w:t>iebildums ir ņemts vērā</w:t>
            </w:r>
            <w:r w:rsidR="006455E7" w:rsidRPr="00E35D6E">
              <w:t>,</w:t>
            </w:r>
            <w:r w:rsidRPr="00E35D6E">
              <w:t xml:space="preserve"> vai </w:t>
            </w:r>
            <w:r w:rsidR="006C1C48" w:rsidRPr="00E35D6E">
              <w:t xml:space="preserve">informācija par saskaņošanā </w:t>
            </w:r>
            <w:r w:rsidR="00022B0F" w:rsidRPr="00E35D6E">
              <w:t>panākto alternatīvo risinājumu</w:t>
            </w:r>
          </w:p>
        </w:tc>
        <w:tc>
          <w:tcPr>
            <w:tcW w:w="3510" w:type="dxa"/>
            <w:tcBorders>
              <w:top w:val="single" w:sz="4" w:space="0" w:color="auto"/>
              <w:left w:val="single" w:sz="4" w:space="0" w:color="auto"/>
              <w:bottom w:val="single" w:sz="4" w:space="0" w:color="auto"/>
            </w:tcBorders>
            <w:vAlign w:val="center"/>
          </w:tcPr>
          <w:p w14:paraId="65D5D7C9" w14:textId="77777777" w:rsidR="00134188" w:rsidRPr="00E35D6E" w:rsidRDefault="00134188" w:rsidP="00822740">
            <w:pPr>
              <w:jc w:val="both"/>
            </w:pPr>
            <w:r w:rsidRPr="00E35D6E">
              <w:t>Projekta attiecīgā punkta (panta) galīgā redakcija</w:t>
            </w:r>
          </w:p>
        </w:tc>
      </w:tr>
      <w:tr w:rsidR="002300D9" w:rsidRPr="00E35D6E" w14:paraId="718606C7"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1DEC0F07" w14:textId="77777777" w:rsidR="00134188" w:rsidRPr="00E35D6E" w:rsidRDefault="0026741D" w:rsidP="003E2D0D">
            <w:pPr>
              <w:pStyle w:val="naisc"/>
              <w:spacing w:before="0" w:after="0"/>
            </w:pPr>
            <w:r w:rsidRPr="00E35D6E">
              <w:t>1</w:t>
            </w:r>
          </w:p>
        </w:tc>
        <w:tc>
          <w:tcPr>
            <w:tcW w:w="2700" w:type="dxa"/>
            <w:gridSpan w:val="2"/>
            <w:tcBorders>
              <w:top w:val="single" w:sz="6" w:space="0" w:color="000000"/>
              <w:left w:val="single" w:sz="6" w:space="0" w:color="000000"/>
              <w:bottom w:val="single" w:sz="6" w:space="0" w:color="000000"/>
              <w:right w:val="single" w:sz="6" w:space="0" w:color="000000"/>
            </w:tcBorders>
          </w:tcPr>
          <w:p w14:paraId="0409472E" w14:textId="77777777" w:rsidR="00134188" w:rsidRPr="00E35D6E" w:rsidRDefault="00F34AAB" w:rsidP="003E2D0D">
            <w:pPr>
              <w:pStyle w:val="naisc"/>
              <w:spacing w:before="0" w:after="0"/>
              <w:ind w:firstLine="720"/>
            </w:pPr>
            <w:r w:rsidRPr="00E35D6E">
              <w:t>2</w:t>
            </w:r>
          </w:p>
        </w:tc>
        <w:tc>
          <w:tcPr>
            <w:tcW w:w="5220" w:type="dxa"/>
            <w:tcBorders>
              <w:top w:val="single" w:sz="6" w:space="0" w:color="000000"/>
              <w:left w:val="single" w:sz="6" w:space="0" w:color="000000"/>
              <w:bottom w:val="single" w:sz="6" w:space="0" w:color="000000"/>
              <w:right w:val="single" w:sz="6" w:space="0" w:color="000000"/>
            </w:tcBorders>
          </w:tcPr>
          <w:p w14:paraId="72FC55B2" w14:textId="77777777" w:rsidR="00134188" w:rsidRPr="00E35D6E" w:rsidRDefault="003B71E0" w:rsidP="003E2D0D">
            <w:pPr>
              <w:pStyle w:val="naisc"/>
              <w:spacing w:before="0" w:after="0"/>
              <w:ind w:firstLine="720"/>
            </w:pPr>
            <w:r w:rsidRPr="00E35D6E">
              <w:t>3</w:t>
            </w:r>
          </w:p>
        </w:tc>
        <w:tc>
          <w:tcPr>
            <w:tcW w:w="2790" w:type="dxa"/>
            <w:gridSpan w:val="2"/>
            <w:tcBorders>
              <w:top w:val="single" w:sz="6" w:space="0" w:color="000000"/>
              <w:left w:val="single" w:sz="6" w:space="0" w:color="000000"/>
              <w:bottom w:val="single" w:sz="6" w:space="0" w:color="000000"/>
              <w:right w:val="single" w:sz="6" w:space="0" w:color="000000"/>
            </w:tcBorders>
          </w:tcPr>
          <w:p w14:paraId="55709163" w14:textId="77777777" w:rsidR="00134188" w:rsidRPr="00E35D6E" w:rsidRDefault="003B71E0" w:rsidP="003E2D0D">
            <w:pPr>
              <w:pStyle w:val="naisc"/>
              <w:spacing w:before="0" w:after="0"/>
              <w:ind w:firstLine="720"/>
            </w:pPr>
            <w:r w:rsidRPr="00E35D6E">
              <w:t>4</w:t>
            </w:r>
          </w:p>
        </w:tc>
        <w:tc>
          <w:tcPr>
            <w:tcW w:w="3510" w:type="dxa"/>
            <w:tcBorders>
              <w:top w:val="single" w:sz="4" w:space="0" w:color="auto"/>
              <w:left w:val="single" w:sz="4" w:space="0" w:color="auto"/>
              <w:bottom w:val="single" w:sz="4" w:space="0" w:color="auto"/>
            </w:tcBorders>
          </w:tcPr>
          <w:p w14:paraId="5A866964" w14:textId="77777777" w:rsidR="00134188" w:rsidRPr="00E35D6E" w:rsidRDefault="003B71E0" w:rsidP="00822740">
            <w:pPr>
              <w:jc w:val="center"/>
            </w:pPr>
            <w:r w:rsidRPr="00E35D6E">
              <w:t>5</w:t>
            </w:r>
          </w:p>
        </w:tc>
      </w:tr>
      <w:tr w:rsidR="00593C9C" w:rsidRPr="00E35D6E" w14:paraId="4CAA13BB"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135C55E4" w14:textId="3F412BCD" w:rsidR="00593C9C" w:rsidRPr="00E35D6E" w:rsidRDefault="00593C9C"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C01A6F9" w14:textId="77777777" w:rsidR="00593C9C" w:rsidRPr="00593C9C" w:rsidRDefault="00593C9C" w:rsidP="00593C9C">
            <w:pPr>
              <w:shd w:val="clear" w:color="auto" w:fill="FFFFFF"/>
              <w:ind w:left="34"/>
              <w:jc w:val="both"/>
            </w:pPr>
            <w:r w:rsidRPr="00593C9C">
              <w:t xml:space="preserve">2. Profesionālās vidējās izglītības un arodizglītības </w:t>
            </w:r>
            <w:r w:rsidRPr="00593C9C">
              <w:lastRenderedPageBreak/>
              <w:t>programmu stratēģiskie mērķi ir:</w:t>
            </w:r>
          </w:p>
          <w:p w14:paraId="5857B63D" w14:textId="766F8B2D" w:rsidR="00593C9C" w:rsidRPr="00E35D6E" w:rsidRDefault="00593C9C" w:rsidP="00593C9C">
            <w:pPr>
              <w:shd w:val="clear" w:color="auto" w:fill="FFFFFF"/>
              <w:ind w:left="34"/>
              <w:jc w:val="both"/>
            </w:pPr>
            <w:r w:rsidRPr="00593C9C">
              <w:t>2.2. nodrošināt izglītojamajam iespēju sagatavoties izglītības turpināšanai augstākās izglītības pakāpē vai izglītības turpināšanai mūža garumā.</w:t>
            </w:r>
          </w:p>
        </w:tc>
        <w:tc>
          <w:tcPr>
            <w:tcW w:w="5220" w:type="dxa"/>
            <w:tcBorders>
              <w:top w:val="single" w:sz="6" w:space="0" w:color="000000"/>
              <w:left w:val="single" w:sz="6" w:space="0" w:color="000000"/>
              <w:bottom w:val="single" w:sz="6" w:space="0" w:color="000000"/>
              <w:right w:val="single" w:sz="6" w:space="0" w:color="000000"/>
            </w:tcBorders>
          </w:tcPr>
          <w:p w14:paraId="5B7C1533" w14:textId="77777777" w:rsidR="00593C9C" w:rsidRPr="00593C9C" w:rsidRDefault="00593C9C" w:rsidP="00593C9C">
            <w:pPr>
              <w:ind w:left="34"/>
              <w:jc w:val="center"/>
              <w:rPr>
                <w:b/>
              </w:rPr>
            </w:pPr>
            <w:r w:rsidRPr="00593C9C">
              <w:rPr>
                <w:b/>
                <w:color w:val="000000"/>
              </w:rPr>
              <w:lastRenderedPageBreak/>
              <w:t>Kultūras ministrija</w:t>
            </w:r>
          </w:p>
          <w:p w14:paraId="37F714A8" w14:textId="1947B2A4" w:rsidR="00593C9C" w:rsidRPr="00E35D6E" w:rsidRDefault="00593C9C" w:rsidP="002950C8">
            <w:pPr>
              <w:pStyle w:val="naisc"/>
              <w:ind w:left="34" w:firstLine="720"/>
              <w:jc w:val="both"/>
              <w:rPr>
                <w:b/>
              </w:rPr>
            </w:pPr>
            <w:r w:rsidRPr="00593C9C">
              <w:t xml:space="preserve">3.Lūdzam papildināt Projekta 2.2.apakšpunktu, precizējot Profesionālās vidējās izglītības un arodizglītības programmu stratēģiskos </w:t>
            </w:r>
            <w:r w:rsidRPr="00593C9C">
              <w:lastRenderedPageBreak/>
              <w:t>mērķus, pēc vārdiem „nodrošināt izglītojamajam iespēju sagatavoties izglītības turpināšanai augstākās izglītības pakāpē” ar vārdiem „iegūstamajai kvalifikācijai atbilstošā nozarē”.</w:t>
            </w:r>
          </w:p>
        </w:tc>
        <w:tc>
          <w:tcPr>
            <w:tcW w:w="2790" w:type="dxa"/>
            <w:gridSpan w:val="2"/>
            <w:tcBorders>
              <w:top w:val="single" w:sz="6" w:space="0" w:color="000000"/>
              <w:left w:val="single" w:sz="6" w:space="0" w:color="000000"/>
              <w:bottom w:val="single" w:sz="6" w:space="0" w:color="000000"/>
              <w:right w:val="single" w:sz="6" w:space="0" w:color="000000"/>
            </w:tcBorders>
          </w:tcPr>
          <w:p w14:paraId="1CE04A59" w14:textId="01CE0157" w:rsidR="00593C9C" w:rsidRPr="008C00E1" w:rsidRDefault="00593C9C" w:rsidP="0058173A">
            <w:pPr>
              <w:pStyle w:val="naisc"/>
              <w:spacing w:before="0" w:after="0"/>
              <w:ind w:left="34"/>
              <w:rPr>
                <w:b/>
                <w:bCs/>
              </w:rPr>
            </w:pPr>
            <w:r w:rsidRPr="00593C9C">
              <w:rPr>
                <w:b/>
                <w:bCs/>
              </w:rPr>
              <w:lastRenderedPageBreak/>
              <w:t>Ņemts vērā</w:t>
            </w:r>
          </w:p>
        </w:tc>
        <w:tc>
          <w:tcPr>
            <w:tcW w:w="3510" w:type="dxa"/>
            <w:tcBorders>
              <w:top w:val="single" w:sz="4" w:space="0" w:color="auto"/>
              <w:left w:val="single" w:sz="4" w:space="0" w:color="auto"/>
              <w:bottom w:val="single" w:sz="4" w:space="0" w:color="auto"/>
            </w:tcBorders>
          </w:tcPr>
          <w:p w14:paraId="6390FF96" w14:textId="62DD97ED" w:rsidR="00593C9C" w:rsidRPr="009B5865" w:rsidRDefault="00BE08D6" w:rsidP="004E1E68">
            <w:pPr>
              <w:ind w:left="34"/>
              <w:jc w:val="both"/>
            </w:pPr>
            <w:r w:rsidRPr="00BE08D6">
              <w:t xml:space="preserve">2.2. nodrošināt izglītojamajam iespēju sagatavoties izglītības turpināšanai augstākās izglītības pakāpē iegūstamajai kvalifikācijai </w:t>
            </w:r>
            <w:r w:rsidRPr="00BE08D6">
              <w:lastRenderedPageBreak/>
              <w:t>atbilstošā nozarē vai izglītības turpināšanai mūža garumā.</w:t>
            </w:r>
          </w:p>
        </w:tc>
      </w:tr>
      <w:tr w:rsidR="00251C7B" w:rsidRPr="00E35D6E" w14:paraId="3CCF97DE"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FB1C34E" w14:textId="77777777" w:rsidR="00251C7B" w:rsidRPr="00E35D6E" w:rsidRDefault="00251C7B"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2F21024E" w14:textId="77777777" w:rsidR="00251C7B" w:rsidRPr="00E35D6E" w:rsidRDefault="00251C7B" w:rsidP="00FA76DC">
            <w:pPr>
              <w:ind w:left="34"/>
              <w:jc w:val="both"/>
            </w:pPr>
            <w:r w:rsidRPr="00E35D6E">
              <w:t>3. Profesionālās vidējās izglītības un arodizglītības programmu galvenie uzdevumi ir:</w:t>
            </w:r>
          </w:p>
          <w:p w14:paraId="206232A5" w14:textId="77777777" w:rsidR="00251C7B" w:rsidRPr="00E35D6E" w:rsidRDefault="00251C7B" w:rsidP="00FA76DC">
            <w:pPr>
              <w:shd w:val="clear" w:color="auto" w:fill="FFFFFF"/>
              <w:ind w:left="34"/>
              <w:jc w:val="both"/>
            </w:pPr>
            <w:r w:rsidRPr="00E35D6E">
              <w:t>3.3. sekmēt profesionālās un pētnieciskās prasmes, kas veicina inovatīvas idejas biznesa pieejai un sadarbībai ar darba pasauli un atbalsta pāreju uz ilgtspējīgo ekonomiku;</w:t>
            </w:r>
          </w:p>
          <w:p w14:paraId="119E7423" w14:textId="77777777" w:rsidR="00251C7B" w:rsidRPr="00593C9C" w:rsidRDefault="00251C7B" w:rsidP="00593C9C">
            <w:pPr>
              <w:shd w:val="clear" w:color="auto" w:fill="FFFFFF"/>
              <w:ind w:left="34"/>
              <w:jc w:val="both"/>
            </w:pPr>
          </w:p>
        </w:tc>
        <w:tc>
          <w:tcPr>
            <w:tcW w:w="5220" w:type="dxa"/>
            <w:tcBorders>
              <w:top w:val="single" w:sz="6" w:space="0" w:color="000000"/>
              <w:left w:val="single" w:sz="6" w:space="0" w:color="000000"/>
              <w:bottom w:val="single" w:sz="6" w:space="0" w:color="000000"/>
              <w:right w:val="single" w:sz="6" w:space="0" w:color="000000"/>
            </w:tcBorders>
          </w:tcPr>
          <w:p w14:paraId="723DA247" w14:textId="77777777" w:rsidR="00251C7B" w:rsidRDefault="00251C7B" w:rsidP="00FA76DC">
            <w:pPr>
              <w:pStyle w:val="naisc"/>
              <w:ind w:left="34"/>
              <w:rPr>
                <w:b/>
              </w:rPr>
            </w:pPr>
            <w:r w:rsidRPr="00E35D6E">
              <w:rPr>
                <w:b/>
              </w:rPr>
              <w:t>Tieslietu ministrija</w:t>
            </w:r>
          </w:p>
          <w:p w14:paraId="06DA0C4E" w14:textId="418782CA" w:rsidR="00251C7B" w:rsidRPr="00593C9C" w:rsidRDefault="00251C7B" w:rsidP="002950C8">
            <w:pPr>
              <w:ind w:left="34"/>
              <w:jc w:val="both"/>
              <w:rPr>
                <w:b/>
                <w:color w:val="000000"/>
              </w:rPr>
            </w:pPr>
            <w:r w:rsidRPr="00E35D6E">
              <w:t xml:space="preserve">1. Lūdzam izvērtēt projekta 3.3. apakšpunktā ietverto profesionālās vidējās izglītības un arodizglītības programmu uzdevumu sekmēt pētnieciskās prasmes, ņemot vērā to, ka saskaņā ar Ministru kabineta 2017. gada 13. jūnija noteikumu Nr. 322 "Noteikumi par Latvijas izglītības klasifikāciju" 1. pielikuma 2. tabulas Latvijas kvalifikāciju </w:t>
            </w:r>
            <w:proofErr w:type="spellStart"/>
            <w:r w:rsidRPr="00E35D6E">
              <w:t>ietvarstruktūras</w:t>
            </w:r>
            <w:proofErr w:type="spellEnd"/>
            <w:r w:rsidRPr="00E35D6E">
              <w:t xml:space="preserve"> (LKI) 3. un 4. līmenim atbilstošo zināšanu, prasmju un kompetenču apraksti neparedz tādas zināšanas, prasmes un kompetences, kā arī šādu uzdevumu vispārējās vidējās izglītības saturam nenoteic Ministru kabineta 2019. gada 3. septembra noteikumu Nr. 416 "Noteikumi par valsts vispārējās vidējās izglītības standartu un vispārējās vidējās izglītības programmu paraugiem" 3. punkts.</w:t>
            </w:r>
          </w:p>
        </w:tc>
        <w:tc>
          <w:tcPr>
            <w:tcW w:w="2790" w:type="dxa"/>
            <w:gridSpan w:val="2"/>
            <w:tcBorders>
              <w:top w:val="single" w:sz="6" w:space="0" w:color="000000"/>
              <w:left w:val="single" w:sz="6" w:space="0" w:color="000000"/>
              <w:bottom w:val="single" w:sz="6" w:space="0" w:color="000000"/>
              <w:right w:val="single" w:sz="6" w:space="0" w:color="000000"/>
            </w:tcBorders>
          </w:tcPr>
          <w:p w14:paraId="06B1691C" w14:textId="77777777" w:rsidR="00251C7B" w:rsidRDefault="00251C7B" w:rsidP="00FA76DC">
            <w:pPr>
              <w:pStyle w:val="naisc"/>
              <w:spacing w:before="0" w:after="0"/>
              <w:ind w:left="34" w:firstLine="720"/>
              <w:jc w:val="both"/>
            </w:pPr>
            <w:r>
              <w:rPr>
                <w:b/>
                <w:bCs/>
              </w:rPr>
              <w:t>Ņemts vērā</w:t>
            </w:r>
          </w:p>
          <w:p w14:paraId="1F720F6E" w14:textId="77777777" w:rsidR="00251C7B" w:rsidRDefault="00251C7B" w:rsidP="0058173A">
            <w:pPr>
              <w:pStyle w:val="naisc"/>
              <w:spacing w:before="0" w:after="0"/>
              <w:ind w:left="34"/>
              <w:rPr>
                <w:b/>
                <w:bCs/>
              </w:rPr>
            </w:pPr>
          </w:p>
          <w:p w14:paraId="7616B88A" w14:textId="77777777" w:rsidR="00251C7B" w:rsidRPr="00593C9C" w:rsidRDefault="00251C7B" w:rsidP="00251C7B">
            <w:pPr>
              <w:pStyle w:val="naisc"/>
              <w:spacing w:before="0" w:after="0"/>
              <w:ind w:firstLine="720"/>
              <w:jc w:val="both"/>
              <w:rPr>
                <w:b/>
                <w:bCs/>
              </w:rPr>
            </w:pPr>
          </w:p>
        </w:tc>
        <w:tc>
          <w:tcPr>
            <w:tcW w:w="3510" w:type="dxa"/>
            <w:tcBorders>
              <w:top w:val="single" w:sz="4" w:space="0" w:color="auto"/>
              <w:left w:val="single" w:sz="4" w:space="0" w:color="auto"/>
              <w:bottom w:val="single" w:sz="4" w:space="0" w:color="auto"/>
            </w:tcBorders>
          </w:tcPr>
          <w:p w14:paraId="21E36EEC" w14:textId="37D0CDA6" w:rsidR="000A5FB8" w:rsidRDefault="00901604" w:rsidP="00251C7B">
            <w:pPr>
              <w:jc w:val="both"/>
            </w:pPr>
            <w:r w:rsidRPr="00901604">
              <w:t>3.3. sekmēt profesionālās un pētnieciskās prasmes, kas veicina inovatīvas idejas biznesa pieejai un sadarbībai ar darba pasauli un atbalsta pāreju uz ilgtspējīgo ekonomiku;</w:t>
            </w:r>
          </w:p>
          <w:p w14:paraId="606E2C66" w14:textId="77777777" w:rsidR="00901604" w:rsidRDefault="00901604" w:rsidP="00251C7B">
            <w:pPr>
              <w:jc w:val="both"/>
            </w:pPr>
          </w:p>
          <w:p w14:paraId="74AC1F2C" w14:textId="17E8ABD2" w:rsidR="00251C7B" w:rsidRPr="00083641" w:rsidRDefault="00251C7B" w:rsidP="00864531">
            <w:pPr>
              <w:jc w:val="both"/>
            </w:pPr>
            <w:r w:rsidRPr="00083641">
              <w:t xml:space="preserve">Anotācijas I. sadaļas 2.punktā sniegts šāds </w:t>
            </w:r>
            <w:r w:rsidR="00864531" w:rsidRPr="00083641">
              <w:t>skaidrojums:</w:t>
            </w:r>
          </w:p>
          <w:p w14:paraId="0A34C11E" w14:textId="2DC681DD" w:rsidR="00251C7B" w:rsidRPr="00864531" w:rsidRDefault="00251C7B" w:rsidP="00251C7B">
            <w:pPr>
              <w:pStyle w:val="naisc"/>
              <w:ind w:left="34"/>
              <w:jc w:val="both"/>
              <w:rPr>
                <w:highlight w:val="yellow"/>
              </w:rPr>
            </w:pPr>
            <w:r w:rsidRPr="00083641">
              <w:t xml:space="preserve">Ministru kabineta 2017. gada 13. jūnija noteikumu Nr. 322 "Noteikumi par Latvijas izglītības klasifikāciju" 1. pielikuma 2. tabulas Latvijas kvalifikāciju </w:t>
            </w:r>
            <w:proofErr w:type="spellStart"/>
            <w:r w:rsidRPr="00083641">
              <w:t>ietvarstruktūras</w:t>
            </w:r>
            <w:proofErr w:type="spellEnd"/>
            <w:r w:rsidRPr="00083641">
              <w:t xml:space="preserve"> (LKI) 3. un 4. līmenim atbilstošo zināšanu, prasmju un kompetenču apraksti paredz ka 3</w:t>
            </w:r>
            <w:r w:rsidR="00864531" w:rsidRPr="00083641">
              <w:t>.</w:t>
            </w:r>
            <w:r w:rsidRPr="00083641">
              <w:t xml:space="preserve">LKI- “spēj izmantot dažādas kognitīvās un praktiskās prasmes, kas nepieciešamas, lai veiktu uzdevumus un risinātu problēmas, izvēloties piemērotas darba </w:t>
            </w:r>
            <w:proofErr w:type="spellStart"/>
            <w:r w:rsidRPr="00083641">
              <w:t>pamatmetodes</w:t>
            </w:r>
            <w:proofErr w:type="spellEnd"/>
            <w:r w:rsidRPr="00083641">
              <w:t xml:space="preserve">, līdzekļus, </w:t>
            </w:r>
            <w:r w:rsidRPr="00083641">
              <w:lastRenderedPageBreak/>
              <w:t>materiālus, informāciju un tehnoloģijas” un 4</w:t>
            </w:r>
            <w:r w:rsidR="00864531" w:rsidRPr="00083641">
              <w:t>.</w:t>
            </w:r>
            <w:r w:rsidRPr="00083641">
              <w:t>LKI  “Spēj atrast, izvērtēt un radoši izmantot informāciju mācību vai profesionālo darba uzdevumu izpildei un problēmu risinājumiem”.  Pētniecības prasmju sekmēšana ir spēja apkopot  informācijas izmantojot kognitīvās prasmes un tehnoloģijas, jo pētniecības pamātā ir datu , informācijas apkopošana un analīze.</w:t>
            </w:r>
            <w:r w:rsidRPr="00864531">
              <w:rPr>
                <w:highlight w:val="yellow"/>
              </w:rPr>
              <w:t xml:space="preserve"> </w:t>
            </w:r>
          </w:p>
          <w:p w14:paraId="24E13F31" w14:textId="77777777" w:rsidR="00251C7B" w:rsidRPr="00251C7B" w:rsidRDefault="00251C7B" w:rsidP="00251C7B">
            <w:pPr>
              <w:pStyle w:val="naisc"/>
              <w:spacing w:before="0" w:after="0"/>
              <w:ind w:firstLine="720"/>
              <w:jc w:val="both"/>
              <w:rPr>
                <w:color w:val="FF0000"/>
              </w:rPr>
            </w:pPr>
            <w:r w:rsidRPr="00083641">
              <w:t>Ministru kabineta 2019. gada 3. septembra noteikumu Nr. 416 "Noteikumi par valsts vispārējās vidējās izglītības standartu un vispārējās vidējās izglītības programmu paraugiem" 6.pielikums vispārīgā apguves līmenī nosaka pētniecības elementu izpratni.</w:t>
            </w:r>
          </w:p>
          <w:p w14:paraId="60B28CC7" w14:textId="77777777" w:rsidR="00251C7B" w:rsidRPr="00593C9C" w:rsidRDefault="00251C7B" w:rsidP="004E1E68">
            <w:pPr>
              <w:ind w:left="34"/>
              <w:jc w:val="both"/>
            </w:pPr>
          </w:p>
        </w:tc>
      </w:tr>
      <w:tr w:rsidR="00145444" w:rsidRPr="00E35D6E" w14:paraId="7DB34D2C"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19DF6130" w14:textId="77777777" w:rsidR="00145444" w:rsidRPr="00E35D6E" w:rsidRDefault="00145444"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61277B6" w14:textId="77777777" w:rsidR="00BE17BC" w:rsidRPr="00E35D6E" w:rsidRDefault="00BE17BC" w:rsidP="00897F67">
            <w:pPr>
              <w:shd w:val="clear" w:color="auto" w:fill="FFFFFF"/>
              <w:ind w:left="34"/>
              <w:jc w:val="both"/>
            </w:pPr>
            <w:r w:rsidRPr="00E35D6E">
              <w:t>4. Profesionālās vidējās izglītības un arodizglītības obligāto saturu veido profesionālās vidējās un arodizglītības programmas pamatdaļa un mainīgā daļa, kuru nosaka atbilstoši:</w:t>
            </w:r>
          </w:p>
          <w:p w14:paraId="29A0388B" w14:textId="5EEF8132" w:rsidR="00145444" w:rsidRPr="00E35D6E" w:rsidRDefault="00BE17BC" w:rsidP="00897F67">
            <w:pPr>
              <w:shd w:val="clear" w:color="auto" w:fill="FFFFFF"/>
              <w:ind w:left="34"/>
              <w:jc w:val="both"/>
            </w:pPr>
            <w:r w:rsidRPr="00E35D6E">
              <w:lastRenderedPageBreak/>
              <w:t>4.1. profesiju standartos vai profesionālās kvalifikāciju prasībās noteiktajām</w:t>
            </w:r>
            <w:r w:rsidRPr="00E35D6E">
              <w:rPr>
                <w:color w:val="FF0000"/>
              </w:rPr>
              <w:t xml:space="preserve"> </w:t>
            </w:r>
            <w:r w:rsidRPr="00E35D6E">
              <w:t>zināšanām, prasmēm, attieksmēm un kompetencēm atbilstoši profesijai un nozaru kvalifikāciju struktūru aprakstos noteiktajiem profesiju vispārīgajiem raksturojumiem;</w:t>
            </w:r>
          </w:p>
        </w:tc>
        <w:tc>
          <w:tcPr>
            <w:tcW w:w="5220" w:type="dxa"/>
            <w:tcBorders>
              <w:top w:val="single" w:sz="6" w:space="0" w:color="000000"/>
              <w:left w:val="single" w:sz="6" w:space="0" w:color="000000"/>
              <w:bottom w:val="single" w:sz="6" w:space="0" w:color="000000"/>
              <w:right w:val="single" w:sz="6" w:space="0" w:color="000000"/>
            </w:tcBorders>
          </w:tcPr>
          <w:p w14:paraId="1A5CEAC0" w14:textId="48E46792" w:rsidR="00145444" w:rsidRPr="00E35D6E" w:rsidRDefault="00145444" w:rsidP="00897F67">
            <w:pPr>
              <w:pStyle w:val="naisc"/>
              <w:ind w:left="34" w:firstLine="720"/>
            </w:pPr>
            <w:r w:rsidRPr="00E35D6E">
              <w:rPr>
                <w:b/>
              </w:rPr>
              <w:lastRenderedPageBreak/>
              <w:t>Veselības ministrija</w:t>
            </w:r>
            <w:r w:rsidRPr="00E35D6E">
              <w:t xml:space="preserve"> </w:t>
            </w:r>
          </w:p>
          <w:p w14:paraId="02A5F8A1" w14:textId="13361A48" w:rsidR="00145444" w:rsidRPr="00E35D6E" w:rsidRDefault="00897F67" w:rsidP="00897F67">
            <w:pPr>
              <w:pStyle w:val="naisc"/>
              <w:ind w:left="34"/>
              <w:jc w:val="both"/>
            </w:pPr>
            <w:r>
              <w:t>1.</w:t>
            </w:r>
            <w:r w:rsidR="00145444" w:rsidRPr="00E35D6E">
              <w:t xml:space="preserve">Lūdzam projekta 4.1. apakšpunktu aiz </w:t>
            </w:r>
            <w:proofErr w:type="spellStart"/>
            <w:r w:rsidR="00145444" w:rsidRPr="00E35D6E">
              <w:t>vārdrindas</w:t>
            </w:r>
            <w:proofErr w:type="spellEnd"/>
            <w:r w:rsidR="00145444" w:rsidRPr="00E35D6E">
              <w:t xml:space="preserve"> “un nozaru kvalifikāciju struktūru aprakstos” papildināt ar </w:t>
            </w:r>
            <w:proofErr w:type="spellStart"/>
            <w:r w:rsidR="00145444" w:rsidRPr="00E35D6E">
              <w:t>vārdrindu</w:t>
            </w:r>
            <w:proofErr w:type="spellEnd"/>
            <w:r w:rsidR="00145444" w:rsidRPr="00E35D6E">
              <w:t xml:space="preserve"> “vai nozares profesionālo darbību reglamentējošajos normatīvajos aktos”, jo veselības nozarei netiek veidota nozares kvalifikāciju struktūra, bet ārstniecības personu </w:t>
            </w:r>
            <w:r w:rsidR="00145444" w:rsidRPr="00E35D6E">
              <w:lastRenderedPageBreak/>
              <w:t>profesionālās kvalifikācijas prasības noteiktas Ministru kabineta noteikumos.</w:t>
            </w:r>
          </w:p>
        </w:tc>
        <w:tc>
          <w:tcPr>
            <w:tcW w:w="2790" w:type="dxa"/>
            <w:gridSpan w:val="2"/>
            <w:tcBorders>
              <w:top w:val="single" w:sz="6" w:space="0" w:color="000000"/>
              <w:left w:val="single" w:sz="6" w:space="0" w:color="000000"/>
              <w:bottom w:val="single" w:sz="6" w:space="0" w:color="000000"/>
              <w:right w:val="single" w:sz="6" w:space="0" w:color="000000"/>
            </w:tcBorders>
          </w:tcPr>
          <w:p w14:paraId="0263B3DA" w14:textId="77777777" w:rsidR="00145444" w:rsidRPr="004E1E68" w:rsidRDefault="009B5865" w:rsidP="0058173A">
            <w:pPr>
              <w:pStyle w:val="naisc"/>
              <w:spacing w:before="0" w:after="0"/>
              <w:ind w:left="34"/>
              <w:rPr>
                <w:b/>
                <w:bCs/>
              </w:rPr>
            </w:pPr>
            <w:r w:rsidRPr="008C00E1">
              <w:rPr>
                <w:b/>
                <w:bCs/>
              </w:rPr>
              <w:lastRenderedPageBreak/>
              <w:t>Ņemts vērā</w:t>
            </w:r>
          </w:p>
          <w:p w14:paraId="70C2506B" w14:textId="77777777" w:rsidR="009B5865" w:rsidRPr="004E1E68" w:rsidRDefault="009B5865" w:rsidP="00897F67">
            <w:pPr>
              <w:pStyle w:val="naisc"/>
              <w:spacing w:before="0" w:after="0"/>
              <w:ind w:left="34" w:firstLine="720"/>
              <w:rPr>
                <w:b/>
                <w:bCs/>
              </w:rPr>
            </w:pPr>
          </w:p>
          <w:p w14:paraId="343FDA95" w14:textId="3EDCAF2A" w:rsidR="009B5865" w:rsidRPr="00E35D6E" w:rsidRDefault="009B5865" w:rsidP="00897F67">
            <w:pPr>
              <w:pStyle w:val="naisc"/>
              <w:spacing w:before="0" w:after="0"/>
              <w:ind w:left="34" w:firstLine="720"/>
            </w:pPr>
          </w:p>
        </w:tc>
        <w:tc>
          <w:tcPr>
            <w:tcW w:w="3510" w:type="dxa"/>
            <w:tcBorders>
              <w:top w:val="single" w:sz="4" w:space="0" w:color="auto"/>
              <w:left w:val="single" w:sz="4" w:space="0" w:color="auto"/>
              <w:bottom w:val="single" w:sz="4" w:space="0" w:color="auto"/>
            </w:tcBorders>
          </w:tcPr>
          <w:p w14:paraId="10B15269" w14:textId="5B299801" w:rsidR="00145444" w:rsidRPr="00E35D6E" w:rsidRDefault="00901604" w:rsidP="004E1E68">
            <w:pPr>
              <w:ind w:left="34"/>
              <w:jc w:val="both"/>
            </w:pPr>
            <w:r w:rsidRPr="00901604">
              <w:t>4.1. profesiju standartos vai profesionālās kvalifikāciju prasībās noteiktajām zināšanām, prasmēm, attieksmēm un kompetencēm vai nozares profesionālo darbību reglamentējošajos normatīvajos aktos noteiktajiem profesiju vispārīgajiem raksturojumiem;</w:t>
            </w:r>
          </w:p>
        </w:tc>
      </w:tr>
      <w:tr w:rsidR="00426DE6" w:rsidRPr="00E35D6E" w14:paraId="7B7A131A"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471879A0" w14:textId="77777777" w:rsidR="00426DE6" w:rsidRPr="00E35D6E" w:rsidRDefault="00426DE6"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664D1740" w14:textId="77777777" w:rsidR="00426DE6" w:rsidRPr="00E35D6E" w:rsidRDefault="00426DE6" w:rsidP="00897F67">
            <w:pPr>
              <w:shd w:val="clear" w:color="auto" w:fill="FFFFFF"/>
              <w:ind w:left="34"/>
              <w:jc w:val="both"/>
            </w:pPr>
            <w:r w:rsidRPr="00E35D6E">
              <w:t xml:space="preserve">6. Profesionālās vidējās un arodizglītības programmas mainīgā daļa ir 30 procentu apmērā no izglītības programmas apjoma un </w:t>
            </w:r>
            <w:r w:rsidRPr="00E35D6E">
              <w:rPr>
                <w:color w:val="000000"/>
              </w:rPr>
              <w:t>atbilstoši šo noteikumu 1. pielikumam</w:t>
            </w:r>
            <w:r w:rsidRPr="00E35D6E">
              <w:rPr>
                <w:b/>
              </w:rPr>
              <w:t xml:space="preserve"> </w:t>
            </w:r>
            <w:r w:rsidRPr="00E35D6E">
              <w:t>to veido</w:t>
            </w:r>
            <w:r w:rsidRPr="00E35D6E">
              <w:rPr>
                <w:color w:val="000000"/>
              </w:rPr>
              <w:t>:</w:t>
            </w:r>
          </w:p>
          <w:p w14:paraId="3681CD4A" w14:textId="77777777" w:rsidR="00426DE6" w:rsidRPr="00E35D6E" w:rsidRDefault="00426DE6" w:rsidP="00897F67">
            <w:pPr>
              <w:shd w:val="clear" w:color="auto" w:fill="FFFFFF"/>
              <w:ind w:left="34"/>
              <w:jc w:val="both"/>
            </w:pPr>
            <w:r w:rsidRPr="00E35D6E">
              <w:t>6.1. </w:t>
            </w:r>
            <w:proofErr w:type="spellStart"/>
            <w:r w:rsidRPr="00E35D6E">
              <w:t>pamatkursi</w:t>
            </w:r>
            <w:proofErr w:type="spellEnd"/>
            <w:r w:rsidRPr="00E35D6E">
              <w:t xml:space="preserve"> vai vispārējās vidējās izglītības mācību priekšmetu padziļinātie kursi (turpmāk – padziļinātie kursi) </w:t>
            </w:r>
            <w:r w:rsidRPr="00E35D6E">
              <w:rPr>
                <w:bCs/>
              </w:rPr>
              <w:t xml:space="preserve">atbilstoši </w:t>
            </w:r>
            <w:r w:rsidRPr="00E35D6E">
              <w:t>normatīvajiem aktiem par</w:t>
            </w:r>
            <w:r w:rsidRPr="00E35D6E">
              <w:rPr>
                <w:bCs/>
              </w:rPr>
              <w:t xml:space="preserve"> valsts vispārējās vidējās izglītības standartu</w:t>
            </w:r>
            <w:r w:rsidRPr="00E35D6E">
              <w:t xml:space="preserve"> un vispārējās vidējās izglītības programmu paraugiem;</w:t>
            </w:r>
          </w:p>
          <w:p w14:paraId="2CAD5DF6" w14:textId="77777777" w:rsidR="00426DE6" w:rsidRPr="00E35D6E" w:rsidRDefault="00426DE6" w:rsidP="00897F67">
            <w:pPr>
              <w:shd w:val="clear" w:color="auto" w:fill="FFFFFF"/>
              <w:ind w:left="34"/>
              <w:jc w:val="both"/>
            </w:pPr>
            <w:r w:rsidRPr="00E35D6E">
              <w:lastRenderedPageBreak/>
              <w:t>6.2. mūžizglītības kompetenču moduļi, izņemot šo noteikumu 5.3. apakšpunktā minēto;</w:t>
            </w:r>
          </w:p>
          <w:p w14:paraId="11FA6430" w14:textId="77777777" w:rsidR="00426DE6" w:rsidRPr="00E35D6E" w:rsidRDefault="00426DE6" w:rsidP="00897F67">
            <w:pPr>
              <w:shd w:val="clear" w:color="auto" w:fill="FFFFFF"/>
              <w:ind w:left="34"/>
              <w:jc w:val="both"/>
            </w:pPr>
            <w:r w:rsidRPr="00E35D6E">
              <w:t>6.3. profesionālie specifiskie kursi;</w:t>
            </w:r>
          </w:p>
          <w:p w14:paraId="4DE2334B" w14:textId="77777777" w:rsidR="00426DE6" w:rsidRPr="00E35D6E" w:rsidRDefault="00426DE6" w:rsidP="00897F67">
            <w:pPr>
              <w:shd w:val="clear" w:color="auto" w:fill="FFFFFF"/>
              <w:ind w:left="34"/>
              <w:jc w:val="both"/>
            </w:pPr>
            <w:r w:rsidRPr="00E35D6E">
              <w:t>6.4. profesionālo kompetenču moduļi vai profesionālie mācību priekšmeti atbilstoši nozares profesijā ietilpstošajai specializācijai;</w:t>
            </w:r>
          </w:p>
          <w:p w14:paraId="14BA4F73" w14:textId="77777777" w:rsidR="00426DE6" w:rsidRDefault="00426DE6" w:rsidP="00897F67">
            <w:pPr>
              <w:shd w:val="clear" w:color="auto" w:fill="FFFFFF"/>
              <w:ind w:left="34"/>
              <w:jc w:val="both"/>
            </w:pPr>
            <w:r w:rsidRPr="00E35D6E">
              <w:t>6.5. vispārējās vidējās izglītības mācību priekšmetu specializētais kurss – Valsts aizsardzības mācība, atbilstoši normatīvajiem aktiem par valsts vispārējās vidējās izglītības standartu un vispārējās vidējās izglītības programmu paraugiem.</w:t>
            </w:r>
          </w:p>
          <w:p w14:paraId="28A6F953" w14:textId="77777777" w:rsidR="004E1E68" w:rsidRDefault="004E1E68" w:rsidP="00897F67">
            <w:pPr>
              <w:shd w:val="clear" w:color="auto" w:fill="FFFFFF"/>
              <w:ind w:left="34"/>
              <w:jc w:val="both"/>
            </w:pPr>
          </w:p>
          <w:p w14:paraId="10FED242" w14:textId="4A8698F6" w:rsidR="004E1E68" w:rsidRPr="00E35D6E" w:rsidRDefault="004E1E68" w:rsidP="004E1E68">
            <w:pPr>
              <w:ind w:left="34"/>
              <w:jc w:val="center"/>
            </w:pPr>
          </w:p>
        </w:tc>
        <w:tc>
          <w:tcPr>
            <w:tcW w:w="5220" w:type="dxa"/>
            <w:tcBorders>
              <w:top w:val="single" w:sz="6" w:space="0" w:color="000000"/>
              <w:left w:val="single" w:sz="6" w:space="0" w:color="000000"/>
              <w:bottom w:val="single" w:sz="6" w:space="0" w:color="000000"/>
              <w:right w:val="single" w:sz="6" w:space="0" w:color="000000"/>
            </w:tcBorders>
          </w:tcPr>
          <w:p w14:paraId="153BCE13" w14:textId="77777777" w:rsidR="00426DE6" w:rsidRDefault="00426DE6" w:rsidP="00897F67">
            <w:pPr>
              <w:ind w:left="34"/>
              <w:jc w:val="center"/>
              <w:rPr>
                <w:b/>
                <w:color w:val="000000"/>
              </w:rPr>
            </w:pPr>
            <w:r w:rsidRPr="00E35D6E">
              <w:rPr>
                <w:b/>
                <w:color w:val="000000"/>
              </w:rPr>
              <w:lastRenderedPageBreak/>
              <w:t>Kultūras ministrija</w:t>
            </w:r>
          </w:p>
          <w:p w14:paraId="3F6A50ED" w14:textId="77777777" w:rsidR="0058173A" w:rsidRPr="00E35D6E" w:rsidRDefault="0058173A" w:rsidP="00897F67">
            <w:pPr>
              <w:ind w:left="34"/>
              <w:jc w:val="center"/>
              <w:rPr>
                <w:b/>
              </w:rPr>
            </w:pPr>
          </w:p>
          <w:p w14:paraId="44F2A522" w14:textId="77777777" w:rsidR="00426DE6" w:rsidRDefault="00426DE6" w:rsidP="00897F67">
            <w:pPr>
              <w:ind w:left="34"/>
              <w:jc w:val="both"/>
            </w:pPr>
            <w:r w:rsidRPr="00E35D6E">
              <w:t>4.Lūdzam skaidrot Projekta 6.3. un 6.4.apakšpunktā minēto terminoloģiju un atšķirību starp terminiem „profesionālie specifiskie kursi” un „profesionālie mācību priekšmeti atbilstoši nozares profesijā ietilpstošajai specializācijai”.</w:t>
            </w:r>
          </w:p>
          <w:p w14:paraId="622E7AFC" w14:textId="77777777" w:rsidR="00251B3F" w:rsidRDefault="00251B3F" w:rsidP="00897F67">
            <w:pPr>
              <w:ind w:left="34"/>
              <w:jc w:val="both"/>
            </w:pPr>
          </w:p>
          <w:p w14:paraId="7B2D283B" w14:textId="77777777" w:rsidR="00426DE6" w:rsidRPr="00E35D6E" w:rsidRDefault="00426DE6" w:rsidP="00897F67">
            <w:pPr>
              <w:ind w:left="34"/>
              <w:jc w:val="center"/>
              <w:rPr>
                <w:b/>
              </w:rPr>
            </w:pPr>
            <w:r w:rsidRPr="00E35D6E">
              <w:rPr>
                <w:b/>
                <w:color w:val="000000"/>
              </w:rPr>
              <w:t>Kultūras ministrija</w:t>
            </w:r>
          </w:p>
          <w:p w14:paraId="0E6D49E9" w14:textId="77777777" w:rsidR="00426DE6" w:rsidRPr="00E35D6E" w:rsidRDefault="00426DE6" w:rsidP="00897F67">
            <w:pPr>
              <w:ind w:left="34"/>
              <w:jc w:val="both"/>
            </w:pPr>
          </w:p>
          <w:p w14:paraId="11B92778" w14:textId="77777777" w:rsidR="00426DE6" w:rsidRPr="00E35D6E" w:rsidRDefault="00426DE6" w:rsidP="00897F67">
            <w:pPr>
              <w:ind w:left="34"/>
              <w:jc w:val="both"/>
            </w:pPr>
            <w:r w:rsidRPr="00E35D6E">
              <w:t xml:space="preserve">5.Rosinām Projekta 6.punktā aizstāt vārdu „veido” ar vārdiem „var veidot”, kas noradītu, ka visi šī punkta apakšpunktos minētie mainīgās daļas elementi nav obligāti, jo, piemēram, arī Valsts aizsardzības mācība iekļaujama izglītības programmās pakāpeniski, kā arī būtu salāgojams šajā punktā norādītais ar 1.pielikuma 5.tabulā norādīto par izglītības programmas mainīgās daļas struktūru, kur minēti arī „Izlīdzinošie kursi” un „prakses moduļi vai praktiskās mācības un kvalifikācijas prakse”, kas 6.punktā un kopumā </w:t>
            </w:r>
            <w:r w:rsidRPr="00E35D6E">
              <w:lastRenderedPageBreak/>
              <w:t>Projektā nav ietverti. Tādēļ Projekta 6.4.apakšpunkts būtu papildināms ar vārdu „prakse”.</w:t>
            </w:r>
          </w:p>
          <w:p w14:paraId="2D93C08D" w14:textId="77777777" w:rsidR="00C62867" w:rsidRPr="00E35D6E" w:rsidRDefault="00C62867" w:rsidP="00897F67">
            <w:pPr>
              <w:ind w:left="34"/>
              <w:jc w:val="both"/>
            </w:pPr>
          </w:p>
          <w:p w14:paraId="756C52B8" w14:textId="77777777" w:rsidR="00237CA9" w:rsidRDefault="00237CA9" w:rsidP="00897F67">
            <w:pPr>
              <w:pStyle w:val="naisc"/>
              <w:ind w:left="34" w:firstLine="720"/>
              <w:rPr>
                <w:b/>
              </w:rPr>
            </w:pPr>
          </w:p>
          <w:p w14:paraId="77A62965" w14:textId="77777777" w:rsidR="0058173A" w:rsidRDefault="00C62867" w:rsidP="00897F67">
            <w:pPr>
              <w:pStyle w:val="naisc"/>
              <w:ind w:left="34" w:firstLine="720"/>
              <w:rPr>
                <w:b/>
              </w:rPr>
            </w:pPr>
            <w:r w:rsidRPr="00E35D6E">
              <w:rPr>
                <w:b/>
              </w:rPr>
              <w:t>Tieslietu ministrija</w:t>
            </w:r>
          </w:p>
          <w:p w14:paraId="305481FD" w14:textId="77777777" w:rsidR="0058173A" w:rsidRDefault="0058173A" w:rsidP="00897F67">
            <w:pPr>
              <w:pStyle w:val="naisc"/>
              <w:ind w:left="34" w:firstLine="720"/>
              <w:rPr>
                <w:b/>
              </w:rPr>
            </w:pPr>
          </w:p>
          <w:p w14:paraId="1AD4ED5E" w14:textId="3972364C" w:rsidR="00426DE6" w:rsidRPr="00E35D6E" w:rsidRDefault="00C62867" w:rsidP="00897F67">
            <w:pPr>
              <w:ind w:left="34"/>
              <w:jc w:val="both"/>
            </w:pPr>
            <w:r w:rsidRPr="00E35D6E">
              <w:t xml:space="preserve">3. Ministru kabineta 2019. gada 3. septembra noteikumu Nr. 416 "Noteikumi par valsts vispārējās vidējās izglītības standartu un vispārējās vidējās izglītības programmu paraugiem" 12.6. apakšpunkts paredz, ka izglītības iestāde var īstenot skolēnu interesēm atbilstošus specializētos kursus (piemēram, Valsts aizsardzības mācību). Vienlaikus minētie noteikumi neparedz, ka Valsts aizsardzības mācība vispārējās vidējās izglītības programmās būs obligāta. No projekta 6.5. apakšpunkta izriet, ka profesionālās vidējās izglītības un arodizglītības programmās Valsts aizsardzības mācība ir obligāti iekļaujamais mācību priekšmetu specializētais kurss. Saskaņā ar Saeimas 2018. gada 7. jūnija lēmumu "Par valsts aizsardzības mācības iekļaušanu valsts vidējās izglītības standartā" Valsts aizsardzības mācība kā obligāts mācību priekšmets valsts vispārējās vidējās izglītības standartā un valsts profesionālās izglītības standartā iekļaujama no 2024. gada. Vēršam uzmanību, ka pat tad, ja Valsts aizsardzības mācība profesionālās vidējās izglītības programmās tiks īstenota IV kursā (projekts attiecībā uz programmu īstenošanu IV kursā stāsies spēkā 2023. gada 1.septembrī), ir </w:t>
            </w:r>
            <w:r w:rsidRPr="00E35D6E">
              <w:lastRenderedPageBreak/>
              <w:t>nepieciešams sniegt skaidrojumu, kāpēc profesionālās vidējās izglītības programmās Valsts aizsardzības mācība kā obligāts mācību priekšmets noteikta ātrāk nekā vispārējās vidējās izglītības programmās. Ņemot vērā minēto, lūdzam precizēt projektu, paredzot Valsts aizsardzības mācības apguvi kā obligāti piedāvājamās izvēles priekšmetu līdz 2024. gadam un obligātu mācību priekšmetu no 2024. gada, vai skaidrot projekta sākotnējās ietekmes novērtējuma ziņojumā (turpmāk – anotācija), kāpēc profesionālās vidējās izglītības programmās Valsts aizsardzības mācība noteikta kā obligāta pirms 2024. gada.</w:t>
            </w:r>
          </w:p>
        </w:tc>
        <w:tc>
          <w:tcPr>
            <w:tcW w:w="2790" w:type="dxa"/>
            <w:gridSpan w:val="2"/>
            <w:tcBorders>
              <w:top w:val="single" w:sz="6" w:space="0" w:color="000000"/>
              <w:left w:val="single" w:sz="6" w:space="0" w:color="000000"/>
              <w:bottom w:val="single" w:sz="6" w:space="0" w:color="000000"/>
              <w:right w:val="single" w:sz="6" w:space="0" w:color="000000"/>
            </w:tcBorders>
          </w:tcPr>
          <w:p w14:paraId="321E4D4D" w14:textId="001EDE7E" w:rsidR="00426DE6" w:rsidRDefault="00296279" w:rsidP="003435F4">
            <w:pPr>
              <w:pStyle w:val="naisc"/>
              <w:spacing w:before="0" w:after="0"/>
              <w:ind w:left="34"/>
              <w:rPr>
                <w:b/>
                <w:bCs/>
              </w:rPr>
            </w:pPr>
            <w:r>
              <w:rPr>
                <w:b/>
                <w:bCs/>
              </w:rPr>
              <w:lastRenderedPageBreak/>
              <w:t xml:space="preserve">Panākta </w:t>
            </w:r>
            <w:r w:rsidR="00FA6408" w:rsidRPr="004E1E68">
              <w:rPr>
                <w:b/>
                <w:bCs/>
              </w:rPr>
              <w:t xml:space="preserve">vienošanās saskaņošanas </w:t>
            </w:r>
            <w:r w:rsidR="004E1E68" w:rsidRPr="004E1E68">
              <w:rPr>
                <w:b/>
                <w:bCs/>
              </w:rPr>
              <w:t>laikā</w:t>
            </w:r>
          </w:p>
          <w:p w14:paraId="6CAF7547" w14:textId="77777777" w:rsidR="0058173A" w:rsidRPr="004E1E68" w:rsidRDefault="0058173A" w:rsidP="003435F4">
            <w:pPr>
              <w:pStyle w:val="naisc"/>
              <w:spacing w:before="0" w:after="0"/>
              <w:ind w:left="34"/>
              <w:rPr>
                <w:b/>
                <w:bCs/>
              </w:rPr>
            </w:pPr>
          </w:p>
          <w:p w14:paraId="360DE8E6" w14:textId="77777777" w:rsidR="00DC5CD4" w:rsidRDefault="00DC5CD4" w:rsidP="00FA6408">
            <w:pPr>
              <w:pStyle w:val="naisc"/>
              <w:spacing w:before="0" w:after="0"/>
              <w:ind w:left="34" w:firstLine="720"/>
              <w:jc w:val="left"/>
            </w:pPr>
          </w:p>
          <w:p w14:paraId="3888A530" w14:textId="77777777" w:rsidR="003435F4" w:rsidRDefault="003435F4" w:rsidP="00FA6408">
            <w:pPr>
              <w:pStyle w:val="naisc"/>
              <w:spacing w:before="0" w:after="0"/>
              <w:ind w:left="34" w:firstLine="720"/>
              <w:jc w:val="left"/>
              <w:rPr>
                <w:b/>
                <w:bCs/>
              </w:rPr>
            </w:pPr>
          </w:p>
          <w:p w14:paraId="305B11CC" w14:textId="77777777" w:rsidR="0058173A" w:rsidRDefault="0058173A" w:rsidP="00FA6408">
            <w:pPr>
              <w:pStyle w:val="naisc"/>
              <w:spacing w:before="0" w:after="0"/>
              <w:ind w:left="34" w:firstLine="720"/>
              <w:jc w:val="left"/>
              <w:rPr>
                <w:b/>
                <w:bCs/>
              </w:rPr>
            </w:pPr>
          </w:p>
          <w:p w14:paraId="30C69906" w14:textId="77777777" w:rsidR="0058173A" w:rsidRDefault="0058173A" w:rsidP="00FA6408">
            <w:pPr>
              <w:pStyle w:val="naisc"/>
              <w:spacing w:before="0" w:after="0"/>
              <w:ind w:left="34" w:firstLine="720"/>
              <w:jc w:val="left"/>
              <w:rPr>
                <w:b/>
                <w:bCs/>
              </w:rPr>
            </w:pPr>
          </w:p>
          <w:p w14:paraId="3BAE8F3B" w14:textId="77777777" w:rsidR="00426266" w:rsidRDefault="00426266" w:rsidP="00FA6408">
            <w:pPr>
              <w:pStyle w:val="naisc"/>
              <w:spacing w:before="0" w:after="0"/>
              <w:ind w:left="34" w:firstLine="720"/>
              <w:jc w:val="left"/>
              <w:rPr>
                <w:b/>
                <w:bCs/>
              </w:rPr>
            </w:pPr>
          </w:p>
          <w:p w14:paraId="2EBDC70E" w14:textId="0E3C55A7" w:rsidR="00DC5CD4" w:rsidRDefault="00794F9D" w:rsidP="00FA6408">
            <w:pPr>
              <w:pStyle w:val="naisc"/>
              <w:spacing w:before="0" w:after="0"/>
              <w:ind w:left="34" w:firstLine="720"/>
              <w:jc w:val="left"/>
              <w:rPr>
                <w:b/>
                <w:bCs/>
              </w:rPr>
            </w:pPr>
            <w:r w:rsidRPr="00237CA9">
              <w:rPr>
                <w:b/>
                <w:bCs/>
              </w:rPr>
              <w:t>Ņemts vērā</w:t>
            </w:r>
          </w:p>
          <w:p w14:paraId="350B8121" w14:textId="77777777" w:rsidR="0058173A" w:rsidRPr="00237CA9" w:rsidRDefault="0058173A" w:rsidP="00FA6408">
            <w:pPr>
              <w:pStyle w:val="naisc"/>
              <w:spacing w:before="0" w:after="0"/>
              <w:ind w:left="34" w:firstLine="720"/>
              <w:jc w:val="left"/>
              <w:rPr>
                <w:b/>
                <w:bCs/>
              </w:rPr>
            </w:pPr>
          </w:p>
          <w:p w14:paraId="06ABFA73" w14:textId="77777777" w:rsidR="00DC5CD4" w:rsidRDefault="00DC5CD4" w:rsidP="0058173A">
            <w:pPr>
              <w:pStyle w:val="naisc"/>
              <w:spacing w:before="0" w:after="0"/>
              <w:ind w:left="34"/>
              <w:jc w:val="both"/>
            </w:pPr>
          </w:p>
          <w:p w14:paraId="0EB3C334" w14:textId="77777777" w:rsidR="00DD2B94" w:rsidRDefault="00DD2B94" w:rsidP="0058173A">
            <w:pPr>
              <w:pStyle w:val="naisc"/>
              <w:spacing w:before="0" w:after="0"/>
              <w:ind w:left="34"/>
              <w:jc w:val="both"/>
            </w:pPr>
          </w:p>
          <w:p w14:paraId="215468ED" w14:textId="77777777" w:rsidR="00DD2B94" w:rsidRDefault="00DD2B94" w:rsidP="0058173A">
            <w:pPr>
              <w:pStyle w:val="naisc"/>
              <w:spacing w:before="0" w:after="0"/>
              <w:ind w:left="34"/>
              <w:jc w:val="both"/>
            </w:pPr>
          </w:p>
          <w:p w14:paraId="3E4A0711" w14:textId="77777777" w:rsidR="00DD2B94" w:rsidRDefault="00DD2B94" w:rsidP="0058173A">
            <w:pPr>
              <w:pStyle w:val="naisc"/>
              <w:spacing w:before="0" w:after="0"/>
              <w:ind w:left="34"/>
              <w:jc w:val="both"/>
            </w:pPr>
          </w:p>
          <w:p w14:paraId="38FDEF24" w14:textId="77777777" w:rsidR="00DD2B94" w:rsidRDefault="00DD2B94" w:rsidP="0058173A">
            <w:pPr>
              <w:pStyle w:val="naisc"/>
              <w:spacing w:before="0" w:after="0"/>
              <w:ind w:left="34"/>
              <w:jc w:val="both"/>
            </w:pPr>
          </w:p>
          <w:p w14:paraId="00CC1B5D" w14:textId="77777777" w:rsidR="00DD2B94" w:rsidRDefault="00DD2B94" w:rsidP="0058173A">
            <w:pPr>
              <w:pStyle w:val="naisc"/>
              <w:spacing w:before="0" w:after="0"/>
              <w:ind w:left="34"/>
              <w:jc w:val="both"/>
            </w:pPr>
          </w:p>
          <w:p w14:paraId="314265C0" w14:textId="77777777" w:rsidR="00DD2B94" w:rsidRDefault="00DD2B94" w:rsidP="0058173A">
            <w:pPr>
              <w:pStyle w:val="naisc"/>
              <w:spacing w:before="0" w:after="0"/>
              <w:ind w:left="34"/>
              <w:jc w:val="both"/>
            </w:pPr>
          </w:p>
          <w:p w14:paraId="5B463B9C" w14:textId="77777777" w:rsidR="00DD2B94" w:rsidRDefault="00DD2B94" w:rsidP="0058173A">
            <w:pPr>
              <w:pStyle w:val="naisc"/>
              <w:spacing w:before="0" w:after="0"/>
              <w:ind w:left="34"/>
              <w:jc w:val="both"/>
            </w:pPr>
          </w:p>
          <w:p w14:paraId="3069B23E" w14:textId="77777777" w:rsidR="00DD2B94" w:rsidRDefault="00DD2B94" w:rsidP="0058173A">
            <w:pPr>
              <w:pStyle w:val="naisc"/>
              <w:spacing w:before="0" w:after="0"/>
              <w:ind w:left="34"/>
              <w:jc w:val="both"/>
            </w:pPr>
          </w:p>
          <w:p w14:paraId="61E7B928" w14:textId="77777777" w:rsidR="00DD2B94" w:rsidRDefault="00DD2B94" w:rsidP="0058173A">
            <w:pPr>
              <w:pStyle w:val="naisc"/>
              <w:spacing w:before="0" w:after="0"/>
              <w:ind w:left="34"/>
              <w:jc w:val="both"/>
            </w:pPr>
          </w:p>
          <w:p w14:paraId="11B71C0F" w14:textId="77777777" w:rsidR="00DD2B94" w:rsidRDefault="00DD2B94" w:rsidP="0058173A">
            <w:pPr>
              <w:pStyle w:val="naisc"/>
              <w:spacing w:before="0" w:after="0"/>
              <w:ind w:left="34"/>
              <w:jc w:val="both"/>
            </w:pPr>
          </w:p>
          <w:p w14:paraId="38BC2DD6" w14:textId="77777777" w:rsidR="00DD2B94" w:rsidRDefault="00DD2B94" w:rsidP="0058173A">
            <w:pPr>
              <w:pStyle w:val="naisc"/>
              <w:spacing w:before="0" w:after="0"/>
              <w:ind w:left="34"/>
              <w:jc w:val="both"/>
            </w:pPr>
          </w:p>
          <w:p w14:paraId="26374209" w14:textId="77777777" w:rsidR="00DD2B94" w:rsidRDefault="00DD2B94" w:rsidP="0058173A">
            <w:pPr>
              <w:pStyle w:val="naisc"/>
              <w:spacing w:before="0" w:after="0"/>
              <w:ind w:left="34"/>
              <w:jc w:val="both"/>
            </w:pPr>
          </w:p>
          <w:p w14:paraId="30ED1E33" w14:textId="77777777" w:rsidR="00DD2B94" w:rsidRDefault="00DD2B94" w:rsidP="0058173A">
            <w:pPr>
              <w:pStyle w:val="naisc"/>
              <w:spacing w:before="0" w:after="0"/>
              <w:ind w:left="34"/>
              <w:jc w:val="both"/>
            </w:pPr>
          </w:p>
          <w:p w14:paraId="13AC5695" w14:textId="77777777" w:rsidR="00DD2B94" w:rsidRDefault="00DD2B94" w:rsidP="0058173A">
            <w:pPr>
              <w:pStyle w:val="naisc"/>
              <w:spacing w:before="0" w:after="0"/>
              <w:ind w:left="34"/>
              <w:jc w:val="both"/>
            </w:pPr>
          </w:p>
          <w:p w14:paraId="5582539E" w14:textId="77777777" w:rsidR="00DD2B94" w:rsidRDefault="00DD2B94" w:rsidP="0058173A">
            <w:pPr>
              <w:pStyle w:val="naisc"/>
              <w:spacing w:before="0" w:after="0"/>
              <w:ind w:left="34"/>
              <w:jc w:val="both"/>
            </w:pPr>
          </w:p>
          <w:p w14:paraId="0B689F24" w14:textId="77777777" w:rsidR="00DD2B94" w:rsidRDefault="00DD2B94" w:rsidP="00DD2B94">
            <w:pPr>
              <w:pStyle w:val="naisc"/>
              <w:spacing w:before="0" w:after="0"/>
              <w:ind w:left="34" w:firstLine="720"/>
              <w:jc w:val="left"/>
              <w:rPr>
                <w:b/>
                <w:bCs/>
              </w:rPr>
            </w:pPr>
            <w:r w:rsidRPr="00237CA9">
              <w:rPr>
                <w:b/>
                <w:bCs/>
              </w:rPr>
              <w:t>Ņemts vērā</w:t>
            </w:r>
          </w:p>
          <w:p w14:paraId="47ADD230" w14:textId="77777777" w:rsidR="00DD2B94" w:rsidRPr="00237CA9" w:rsidRDefault="00DD2B94" w:rsidP="00DD2B94">
            <w:pPr>
              <w:pStyle w:val="naisc"/>
              <w:spacing w:before="0" w:after="0"/>
              <w:ind w:left="34" w:firstLine="720"/>
              <w:jc w:val="left"/>
              <w:rPr>
                <w:b/>
                <w:bCs/>
              </w:rPr>
            </w:pPr>
          </w:p>
          <w:p w14:paraId="75A2FC3F" w14:textId="5521D429" w:rsidR="00DD2B94" w:rsidRPr="00E35D6E" w:rsidRDefault="00DD2B94" w:rsidP="00DD2B94">
            <w:pPr>
              <w:pStyle w:val="naisc"/>
              <w:spacing w:before="0" w:after="0"/>
              <w:ind w:left="34"/>
              <w:jc w:val="both"/>
            </w:pPr>
          </w:p>
        </w:tc>
        <w:tc>
          <w:tcPr>
            <w:tcW w:w="3510" w:type="dxa"/>
            <w:tcBorders>
              <w:top w:val="single" w:sz="4" w:space="0" w:color="auto"/>
              <w:left w:val="single" w:sz="4" w:space="0" w:color="auto"/>
              <w:bottom w:val="single" w:sz="4" w:space="0" w:color="auto"/>
            </w:tcBorders>
          </w:tcPr>
          <w:p w14:paraId="5ECA7544" w14:textId="77777777" w:rsidR="00901604" w:rsidRPr="00901604" w:rsidRDefault="00901604" w:rsidP="00901604">
            <w:pPr>
              <w:shd w:val="clear" w:color="auto" w:fill="FFFFFF"/>
              <w:ind w:firstLine="709"/>
              <w:jc w:val="both"/>
              <w:rPr>
                <w:szCs w:val="28"/>
              </w:rPr>
            </w:pPr>
            <w:r w:rsidRPr="00901604">
              <w:rPr>
                <w:szCs w:val="28"/>
              </w:rPr>
              <w:lastRenderedPageBreak/>
              <w:t>6. Profesionālās vidējās un arodizglītības programmas mainīgā daļa ir 30 procentu apmērā no izglītības programmas apjoma un atbilstoši šo noteikumu 1. pielikumam to var veidot:</w:t>
            </w:r>
          </w:p>
          <w:p w14:paraId="18019390" w14:textId="77777777" w:rsidR="00901604" w:rsidRPr="00901604" w:rsidRDefault="00901604" w:rsidP="00901604">
            <w:pPr>
              <w:shd w:val="clear" w:color="auto" w:fill="FFFFFF"/>
              <w:ind w:firstLine="709"/>
              <w:jc w:val="both"/>
              <w:rPr>
                <w:szCs w:val="28"/>
              </w:rPr>
            </w:pPr>
            <w:r w:rsidRPr="00901604">
              <w:rPr>
                <w:szCs w:val="28"/>
              </w:rPr>
              <w:t xml:space="preserve">6.1. </w:t>
            </w:r>
            <w:proofErr w:type="spellStart"/>
            <w:r w:rsidRPr="00901604">
              <w:rPr>
                <w:szCs w:val="28"/>
              </w:rPr>
              <w:t>pamatkursi</w:t>
            </w:r>
            <w:proofErr w:type="spellEnd"/>
            <w:r w:rsidRPr="00901604">
              <w:rPr>
                <w:szCs w:val="28"/>
              </w:rPr>
              <w:t xml:space="preserve"> vai vispārējās vidējās izglītības mācību priekšmetu padziļinātie kursi (turpmāk – padziļinātie kursi) atbilstoši normatīvajiem aktiem par valsts vispārējās vidējās izglītības standartu un vispārējās vidējās izglītības programmu paraugiem, ja mācības tiek uzsāktas pēc pamatizglītības ieguves;</w:t>
            </w:r>
          </w:p>
          <w:p w14:paraId="0F86B755" w14:textId="77777777" w:rsidR="00901604" w:rsidRPr="00901604" w:rsidRDefault="00901604" w:rsidP="00901604">
            <w:pPr>
              <w:shd w:val="clear" w:color="auto" w:fill="FFFFFF"/>
              <w:ind w:firstLine="709"/>
              <w:jc w:val="both"/>
              <w:rPr>
                <w:szCs w:val="28"/>
              </w:rPr>
            </w:pPr>
            <w:r w:rsidRPr="00901604">
              <w:rPr>
                <w:szCs w:val="28"/>
              </w:rPr>
              <w:t>6.2. mūžizglītības kompetenču moduļi, izņemot šo noteikumu 5.3.apakšpunktā minēto;</w:t>
            </w:r>
          </w:p>
          <w:p w14:paraId="3E33FE50" w14:textId="77777777" w:rsidR="00901604" w:rsidRPr="00901604" w:rsidRDefault="00901604" w:rsidP="00901604">
            <w:pPr>
              <w:shd w:val="clear" w:color="auto" w:fill="FFFFFF"/>
              <w:ind w:firstLine="709"/>
              <w:jc w:val="both"/>
              <w:rPr>
                <w:szCs w:val="28"/>
              </w:rPr>
            </w:pPr>
            <w:r w:rsidRPr="00901604">
              <w:rPr>
                <w:szCs w:val="28"/>
              </w:rPr>
              <w:lastRenderedPageBreak/>
              <w:t>6.3. profesionālie specializētie kursi;</w:t>
            </w:r>
          </w:p>
          <w:p w14:paraId="6DE1641C" w14:textId="5CD62CA9" w:rsidR="00F02691" w:rsidRDefault="00901604" w:rsidP="00901604">
            <w:pPr>
              <w:ind w:left="34"/>
              <w:jc w:val="both"/>
              <w:rPr>
                <w:szCs w:val="28"/>
              </w:rPr>
            </w:pPr>
            <w:r w:rsidRPr="00901604">
              <w:rPr>
                <w:szCs w:val="28"/>
              </w:rPr>
              <w:t>6.4. profesionālo kompetenču moduļi vai profesionālie mācību priekšmeti atbilstoši nozaru kvalifikāciju struktūru aprakstos iekļautās nozares profesijā ietilpstošajai specializācijai vai saistītajām profesijām.</w:t>
            </w:r>
          </w:p>
          <w:p w14:paraId="1F7C2FD4" w14:textId="77777777" w:rsidR="00901604" w:rsidRDefault="00901604" w:rsidP="00901604">
            <w:pPr>
              <w:ind w:left="34"/>
              <w:jc w:val="center"/>
            </w:pPr>
          </w:p>
          <w:p w14:paraId="77978188" w14:textId="035A9607" w:rsidR="00794F9D" w:rsidRPr="00083641" w:rsidRDefault="00296279" w:rsidP="00864531">
            <w:pPr>
              <w:ind w:left="34"/>
              <w:jc w:val="both"/>
            </w:pPr>
            <w:r w:rsidRPr="00083641">
              <w:t xml:space="preserve">Anotācijas </w:t>
            </w:r>
            <w:proofErr w:type="spellStart"/>
            <w:r w:rsidRPr="00083641">
              <w:t>I.sadaļas</w:t>
            </w:r>
            <w:proofErr w:type="spellEnd"/>
            <w:r w:rsidR="00864531" w:rsidRPr="00083641">
              <w:t xml:space="preserve"> 2.punkts papildināts ar tekstu:</w:t>
            </w:r>
          </w:p>
          <w:p w14:paraId="38933423" w14:textId="3667B4AC" w:rsidR="00426266" w:rsidRPr="00083641" w:rsidRDefault="00426266" w:rsidP="00FA6408">
            <w:pPr>
              <w:ind w:left="34"/>
              <w:jc w:val="center"/>
            </w:pPr>
          </w:p>
          <w:p w14:paraId="5A3DA328" w14:textId="68EB1AA5" w:rsidR="00DD2B94" w:rsidRPr="00083641" w:rsidRDefault="00DD2B94" w:rsidP="00DD2B94">
            <w:pPr>
              <w:shd w:val="clear" w:color="auto" w:fill="FFFFFF"/>
              <w:jc w:val="both"/>
              <w:rPr>
                <w:color w:val="FF0000"/>
                <w:szCs w:val="28"/>
              </w:rPr>
            </w:pPr>
            <w:r w:rsidRPr="00083641">
              <w:rPr>
                <w:szCs w:val="28"/>
              </w:rPr>
              <w:t>Jaunais profesionālās vidējās izglītības un arodizglītības standarts  paredz profesionālus specializētos kursus,</w:t>
            </w:r>
            <w:r w:rsidR="002339FD" w:rsidRPr="00083641">
              <w:rPr>
                <w:szCs w:val="28"/>
              </w:rPr>
              <w:t xml:space="preserve"> kur saturs ir papildu profesijas standartam vai profesionālajām kvalifikācijas prasībām, bet ietver reģiona, uzņēmuma vai citu specifiku,</w:t>
            </w:r>
            <w:r w:rsidRPr="00083641">
              <w:rPr>
                <w:szCs w:val="28"/>
              </w:rPr>
              <w:t xml:space="preserve"> kurus izglītības iestāde var piedāvāt savās izglītības programmās. Tie ir iekļauti ar mērķi piedāvāt mūsdienīgu, daudzveidīgu un izglītojamā interesēm un vajadzībām atbilstošu izglītības programmu.</w:t>
            </w:r>
            <w:r w:rsidRPr="00083641">
              <w:rPr>
                <w:color w:val="FF0000"/>
                <w:szCs w:val="28"/>
              </w:rPr>
              <w:t xml:space="preserve"> </w:t>
            </w:r>
          </w:p>
          <w:p w14:paraId="7E60605A" w14:textId="4C6F43D6" w:rsidR="00DD2B94" w:rsidRPr="00696A5C" w:rsidRDefault="00DD2B94" w:rsidP="00696A5C">
            <w:pPr>
              <w:ind w:left="34"/>
              <w:jc w:val="both"/>
              <w:rPr>
                <w:sz w:val="22"/>
              </w:rPr>
            </w:pPr>
            <w:r w:rsidRPr="00083641">
              <w:rPr>
                <w:szCs w:val="28"/>
              </w:rPr>
              <w:t xml:space="preserve">Jēdziens </w:t>
            </w:r>
            <w:r w:rsidR="007E1D74" w:rsidRPr="00083641">
              <w:rPr>
                <w:szCs w:val="28"/>
              </w:rPr>
              <w:t>“</w:t>
            </w:r>
            <w:r w:rsidRPr="00083641">
              <w:rPr>
                <w:szCs w:val="28"/>
              </w:rPr>
              <w:t>profesionālie mācību priekšmeti</w:t>
            </w:r>
            <w:r w:rsidR="007E1D74" w:rsidRPr="00083641">
              <w:rPr>
                <w:szCs w:val="28"/>
              </w:rPr>
              <w:t>”</w:t>
            </w:r>
            <w:r w:rsidRPr="00083641">
              <w:rPr>
                <w:szCs w:val="28"/>
              </w:rPr>
              <w:t xml:space="preserve"> attiecas uz profesionālās vidējās izglītības priekšmetiskajām programmām, </w:t>
            </w:r>
            <w:r w:rsidRPr="00083641">
              <w:rPr>
                <w:szCs w:val="28"/>
              </w:rPr>
              <w:lastRenderedPageBreak/>
              <w:t>kuras katra izglītības iestāde sagatavo pilnīgi individuāli. Līdz ar to šajās programmās var izveidot tādu individuālu profesionālo mācību priekšmetu piedāvājumu, lai profesionālās vidējās izglītības programma būtu atbilstoša profesijas standarta prasībām un izglītojamā interesēm un vajadzībām. Modulārās profesionālās izglītības programmas pamatos attiecīgais piedāvājums izriet no profesijas standartā definētajām kompetencēm, prasmēm, zināšanām un attieksmēm. Profesionālo kompetenču moduļi vienas profesionālās kvalifikācijas ietvaros visās izglītības ie</w:t>
            </w:r>
            <w:r w:rsidR="007E1D74" w:rsidRPr="00083641">
              <w:rPr>
                <w:szCs w:val="28"/>
              </w:rPr>
              <w:t>stādēs ir vienādi. Lai pielāgotu</w:t>
            </w:r>
            <w:r w:rsidRPr="00083641">
              <w:rPr>
                <w:szCs w:val="28"/>
              </w:rPr>
              <w:t xml:space="preserve"> modulārās profesionālās izglītības programmas reģionālajām īpatnībām, tajās ir C daļas jeb brīvās izvēles m</w:t>
            </w:r>
            <w:r w:rsidR="00707395">
              <w:rPr>
                <w:szCs w:val="28"/>
              </w:rPr>
              <w:t>oduļi. Profesionālie specializētie</w:t>
            </w:r>
            <w:r w:rsidRPr="00083641">
              <w:rPr>
                <w:szCs w:val="28"/>
              </w:rPr>
              <w:t xml:space="preserve"> kursi dod iespēju izglītības iestādēm vēl papildus C daļas moduļiem noteikt papildus kursus, kas padara konkrētās izglītības iestādes modulārās izglītības programmas saturu mūsdienīgāku </w:t>
            </w:r>
            <w:r w:rsidRPr="00083641">
              <w:rPr>
                <w:szCs w:val="28"/>
              </w:rPr>
              <w:lastRenderedPageBreak/>
              <w:t>un daudzveidīgāku, dod izglītības iestādei savu piedāvājumu padarīt pievilcīgāku, unikālāku un konkurētspējīgāku potenciālajiem izglītojamajiem, kā arī papildināt profesionālo kompetenču moduļus, lai vēl efektīvāk apgūtu profesijas standartā definētās kompetences, prasmes, zināšanas un attie</w:t>
            </w:r>
            <w:r w:rsidR="00707395">
              <w:rPr>
                <w:szCs w:val="28"/>
              </w:rPr>
              <w:t>ksmes. Profesionālie specializētie</w:t>
            </w:r>
            <w:r w:rsidRPr="00083641">
              <w:rPr>
                <w:szCs w:val="28"/>
              </w:rPr>
              <w:t xml:space="preserve"> kursi papildina modulārās profesionālās izglītības piedāvājumu.</w:t>
            </w:r>
          </w:p>
          <w:p w14:paraId="004C9C9A" w14:textId="77777777" w:rsidR="00296279" w:rsidRDefault="00296279" w:rsidP="00FA6408">
            <w:pPr>
              <w:ind w:left="34"/>
              <w:jc w:val="center"/>
            </w:pPr>
          </w:p>
          <w:p w14:paraId="0DD505CF" w14:textId="77777777" w:rsidR="00DD2B94" w:rsidRDefault="00DD2B94" w:rsidP="00FA6408">
            <w:pPr>
              <w:ind w:left="34"/>
              <w:jc w:val="center"/>
            </w:pPr>
          </w:p>
          <w:p w14:paraId="404C92AB" w14:textId="03693325" w:rsidR="00DD2B94" w:rsidRDefault="00DD2B94" w:rsidP="00696A5C">
            <w:pPr>
              <w:ind w:left="34"/>
              <w:jc w:val="both"/>
            </w:pPr>
            <w:r w:rsidRPr="00696A5C">
              <w:t>Tiek atbalstīts, ka no Noteikumu projekta var svītrot 6.5. apakšpunktu saistībā ar Valsts aizsardzības mācību, jo šis kurss kā obligāts stāsies spēkā no 2024. gada.</w:t>
            </w:r>
          </w:p>
          <w:p w14:paraId="23BA3947" w14:textId="77777777" w:rsidR="00296279" w:rsidRDefault="00296279" w:rsidP="00FA6408">
            <w:pPr>
              <w:ind w:left="34"/>
              <w:jc w:val="center"/>
            </w:pPr>
          </w:p>
          <w:p w14:paraId="3A34206D" w14:textId="77777777" w:rsidR="00296279" w:rsidRDefault="00296279" w:rsidP="00FA6408">
            <w:pPr>
              <w:ind w:left="34"/>
              <w:jc w:val="center"/>
            </w:pPr>
          </w:p>
          <w:p w14:paraId="0A514282" w14:textId="77777777" w:rsidR="00794F9D" w:rsidRDefault="00794F9D" w:rsidP="00FA6408">
            <w:pPr>
              <w:ind w:left="34"/>
              <w:jc w:val="center"/>
            </w:pPr>
          </w:p>
          <w:p w14:paraId="08B3F992" w14:textId="08A2A80E" w:rsidR="00794F9D" w:rsidRPr="00E35D6E" w:rsidRDefault="00794F9D" w:rsidP="00FA6408">
            <w:pPr>
              <w:ind w:left="34"/>
              <w:jc w:val="center"/>
            </w:pPr>
          </w:p>
        </w:tc>
      </w:tr>
      <w:tr w:rsidR="00AE3F77" w:rsidRPr="00E35D6E" w14:paraId="74FC1B43"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1F6EBA0" w14:textId="563964A3" w:rsidR="00AE3F77" w:rsidRPr="00E35D6E" w:rsidRDefault="00AE3F7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8BA38A8" w14:textId="24C253E6" w:rsidR="00AE3F77" w:rsidRPr="00E35D6E" w:rsidRDefault="00AE3F77" w:rsidP="00897F67">
            <w:pPr>
              <w:shd w:val="clear" w:color="auto" w:fill="FFFFFF"/>
              <w:ind w:left="34"/>
              <w:jc w:val="both"/>
            </w:pPr>
            <w:r w:rsidRPr="00E35D6E">
              <w:t xml:space="preserve">7. Arodizglītības programmās latviešu valodas, svešvalodas un matemātikas mācību priekšmetu </w:t>
            </w:r>
            <w:proofErr w:type="spellStart"/>
            <w:r w:rsidRPr="00E35D6E">
              <w:t>pamatkursus</w:t>
            </w:r>
            <w:proofErr w:type="spellEnd"/>
            <w:r w:rsidRPr="00E35D6E">
              <w:t xml:space="preserve"> vismaz vispārīgajā mācību satura apguves </w:t>
            </w:r>
            <w:r w:rsidRPr="00E35D6E">
              <w:lastRenderedPageBreak/>
              <w:t>līmenī atbilstoši normatīvajiem aktiem par valsts vidējās izglītības standartu un vispārējās vidējās izglītības programmu paraugiem.</w:t>
            </w:r>
          </w:p>
        </w:tc>
        <w:tc>
          <w:tcPr>
            <w:tcW w:w="5220" w:type="dxa"/>
            <w:tcBorders>
              <w:top w:val="single" w:sz="6" w:space="0" w:color="000000"/>
              <w:left w:val="single" w:sz="6" w:space="0" w:color="000000"/>
              <w:bottom w:val="single" w:sz="6" w:space="0" w:color="000000"/>
              <w:right w:val="single" w:sz="6" w:space="0" w:color="000000"/>
            </w:tcBorders>
          </w:tcPr>
          <w:p w14:paraId="6B04E13C" w14:textId="77777777" w:rsidR="00AE3F77" w:rsidRPr="00E35D6E" w:rsidRDefault="00AE3F77" w:rsidP="00897F67">
            <w:pPr>
              <w:pStyle w:val="naisc"/>
              <w:spacing w:before="0" w:after="0"/>
              <w:ind w:left="34"/>
              <w:rPr>
                <w:b/>
              </w:rPr>
            </w:pPr>
            <w:r w:rsidRPr="00E35D6E">
              <w:rPr>
                <w:b/>
              </w:rPr>
              <w:lastRenderedPageBreak/>
              <w:t>Finanšu ministrija</w:t>
            </w:r>
          </w:p>
          <w:p w14:paraId="7B1C7592" w14:textId="7F5B7E95" w:rsidR="00AE3F77" w:rsidRPr="00E35D6E" w:rsidRDefault="00AE3F77" w:rsidP="00486E7A">
            <w:pPr>
              <w:pStyle w:val="naisc"/>
              <w:ind w:left="34"/>
              <w:jc w:val="both"/>
              <w:rPr>
                <w:b/>
              </w:rPr>
            </w:pPr>
            <w:r w:rsidRPr="00E35D6E">
              <w:t>Lūdzam redakcionāli precizēt noteikumu projekta 7.punktu, jo no šobrīd esošās redakcijas nav viennozīmīgi skaidra tajā iekļautā darbība.</w:t>
            </w:r>
          </w:p>
        </w:tc>
        <w:tc>
          <w:tcPr>
            <w:tcW w:w="2790" w:type="dxa"/>
            <w:gridSpan w:val="2"/>
            <w:tcBorders>
              <w:top w:val="single" w:sz="6" w:space="0" w:color="000000"/>
              <w:left w:val="single" w:sz="6" w:space="0" w:color="000000"/>
              <w:bottom w:val="single" w:sz="6" w:space="0" w:color="000000"/>
              <w:right w:val="single" w:sz="6" w:space="0" w:color="000000"/>
            </w:tcBorders>
          </w:tcPr>
          <w:p w14:paraId="0DD75B80" w14:textId="78328D41" w:rsidR="00AE3F77" w:rsidRPr="003435F4" w:rsidRDefault="00794F9D" w:rsidP="0058173A">
            <w:pPr>
              <w:pStyle w:val="naisc"/>
              <w:spacing w:before="0" w:after="0"/>
              <w:ind w:left="34"/>
              <w:rPr>
                <w:b/>
                <w:bCs/>
              </w:rPr>
            </w:pPr>
            <w:r w:rsidRPr="003435F4">
              <w:rPr>
                <w:b/>
                <w:bCs/>
              </w:rPr>
              <w:t>Ņemts vērā</w:t>
            </w:r>
          </w:p>
        </w:tc>
        <w:tc>
          <w:tcPr>
            <w:tcW w:w="3510" w:type="dxa"/>
            <w:tcBorders>
              <w:top w:val="single" w:sz="4" w:space="0" w:color="auto"/>
              <w:left w:val="single" w:sz="4" w:space="0" w:color="auto"/>
              <w:bottom w:val="single" w:sz="4" w:space="0" w:color="auto"/>
            </w:tcBorders>
          </w:tcPr>
          <w:p w14:paraId="19DE01EA" w14:textId="3EC2AD2F" w:rsidR="00AE3F77" w:rsidRPr="00E35D6E" w:rsidRDefault="00901604" w:rsidP="00901604">
            <w:pPr>
              <w:ind w:left="34"/>
              <w:jc w:val="both"/>
            </w:pPr>
            <w:r w:rsidRPr="00901604">
              <w:t xml:space="preserve">7. Arodizglītības programmās latviešu valodas, svešvalodas un matemātikas mācību priekšmetu </w:t>
            </w:r>
            <w:proofErr w:type="spellStart"/>
            <w:r w:rsidRPr="00901604">
              <w:t>pamatkursus</w:t>
            </w:r>
            <w:proofErr w:type="spellEnd"/>
            <w:r w:rsidRPr="00901604">
              <w:t xml:space="preserve"> ir jāapgūst vismaz vispārīgajā mācību satura apguves līmenī atbilstoši normatīvajiem aktiem par valsts vidējās izglītības </w:t>
            </w:r>
            <w:r w:rsidRPr="00901604">
              <w:lastRenderedPageBreak/>
              <w:t>standartu un vispārējās vidējās izglītības programmu paraugiem.</w:t>
            </w:r>
          </w:p>
        </w:tc>
      </w:tr>
      <w:tr w:rsidR="00625CD9" w:rsidRPr="00E35D6E" w14:paraId="204D8248"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BC35155" w14:textId="77777777" w:rsidR="00625CD9" w:rsidRPr="00E35D6E" w:rsidRDefault="00625CD9"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F13E1C7" w14:textId="0F28EECE" w:rsidR="00625CD9" w:rsidRPr="003435F4" w:rsidRDefault="00625CD9" w:rsidP="00897F67">
            <w:pPr>
              <w:shd w:val="clear" w:color="auto" w:fill="FFFFFF"/>
              <w:ind w:left="34"/>
              <w:jc w:val="both"/>
            </w:pPr>
            <w:r w:rsidRPr="003435F4">
              <w:t>Noteikumu projekta 8., 15., 20. punkts un 4.3., 5.2., 6.1., 6.5., 10.3., 12.3.,  apakšpunkts 23.2., 23.3., 23.4. apakšpunkts</w:t>
            </w:r>
          </w:p>
        </w:tc>
        <w:tc>
          <w:tcPr>
            <w:tcW w:w="5220" w:type="dxa"/>
            <w:tcBorders>
              <w:top w:val="single" w:sz="6" w:space="0" w:color="000000"/>
              <w:left w:val="single" w:sz="6" w:space="0" w:color="000000"/>
              <w:bottom w:val="single" w:sz="6" w:space="0" w:color="000000"/>
              <w:right w:val="single" w:sz="6" w:space="0" w:color="000000"/>
            </w:tcBorders>
          </w:tcPr>
          <w:p w14:paraId="305E1C05" w14:textId="77777777" w:rsidR="00625CD9" w:rsidRPr="003435F4" w:rsidRDefault="00625CD9" w:rsidP="00897F67">
            <w:pPr>
              <w:pStyle w:val="naisc"/>
              <w:ind w:left="34" w:firstLine="720"/>
            </w:pPr>
            <w:r w:rsidRPr="003435F4">
              <w:rPr>
                <w:b/>
              </w:rPr>
              <w:t>Veselības ministrija</w:t>
            </w:r>
            <w:r w:rsidRPr="003435F4">
              <w:t xml:space="preserve"> </w:t>
            </w:r>
          </w:p>
          <w:p w14:paraId="18C96D19" w14:textId="2565B4B9" w:rsidR="00625CD9" w:rsidRPr="003435F4" w:rsidRDefault="00625CD9" w:rsidP="00486E7A">
            <w:pPr>
              <w:pStyle w:val="naisc"/>
              <w:spacing w:before="0" w:after="0"/>
              <w:ind w:left="34"/>
              <w:jc w:val="both"/>
              <w:rPr>
                <w:b/>
              </w:rPr>
            </w:pPr>
            <w:r w:rsidRPr="003435F4">
              <w:t>3.</w:t>
            </w:r>
            <w:r w:rsidRPr="003435F4">
              <w:tab/>
              <w:t xml:space="preserve">Lūdzam projekta 8., 15., 20. punktu un 4.3., 5.2., 6.1., 6.5., 10.3., 12.3. apakšpunktu aiz </w:t>
            </w:r>
            <w:proofErr w:type="spellStart"/>
            <w:r w:rsidRPr="003435F4">
              <w:t>vārdrindas</w:t>
            </w:r>
            <w:proofErr w:type="spellEnd"/>
            <w:r w:rsidRPr="003435F4">
              <w:t xml:space="preserve"> “un vispārējās vidējās izglītības programmu paraugiem” un projekta 23.2., 23.3., 23.4. apakšpunktu papildināt ar komatu un </w:t>
            </w:r>
            <w:proofErr w:type="spellStart"/>
            <w:r w:rsidRPr="003435F4">
              <w:t>vārdrindu</w:t>
            </w:r>
            <w:proofErr w:type="spellEnd"/>
            <w:r w:rsidRPr="003435F4">
              <w:t xml:space="preserve"> “ja mācības tiek uzsāktas pēc pamatizglītības ieguves”, jo profesionālās vidējās izglītības programmās drīkst uzņemt izglītojamos arī pēc vispārējās vidējās izglītības programmas apguves.</w:t>
            </w:r>
          </w:p>
        </w:tc>
        <w:tc>
          <w:tcPr>
            <w:tcW w:w="2790" w:type="dxa"/>
            <w:gridSpan w:val="2"/>
            <w:tcBorders>
              <w:top w:val="single" w:sz="6" w:space="0" w:color="000000"/>
              <w:left w:val="single" w:sz="6" w:space="0" w:color="000000"/>
              <w:bottom w:val="single" w:sz="6" w:space="0" w:color="000000"/>
              <w:right w:val="single" w:sz="6" w:space="0" w:color="000000"/>
            </w:tcBorders>
          </w:tcPr>
          <w:p w14:paraId="15C1D16B" w14:textId="77777777" w:rsidR="00426266" w:rsidRDefault="00532130" w:rsidP="0058173A">
            <w:pPr>
              <w:pStyle w:val="naisc"/>
              <w:spacing w:before="0" w:after="0"/>
              <w:ind w:left="34"/>
              <w:rPr>
                <w:b/>
                <w:bCs/>
              </w:rPr>
            </w:pPr>
            <w:r w:rsidRPr="003435F4">
              <w:rPr>
                <w:b/>
                <w:bCs/>
              </w:rPr>
              <w:t xml:space="preserve">Ņemts vērā </w:t>
            </w:r>
          </w:p>
          <w:p w14:paraId="026B0C29" w14:textId="798F841E" w:rsidR="00625CD9" w:rsidRPr="003435F4" w:rsidRDefault="00625CD9" w:rsidP="0058173A">
            <w:pPr>
              <w:pStyle w:val="naisc"/>
              <w:spacing w:before="0" w:after="0"/>
              <w:ind w:left="34"/>
              <w:rPr>
                <w:b/>
                <w:bCs/>
              </w:rPr>
            </w:pPr>
          </w:p>
        </w:tc>
        <w:tc>
          <w:tcPr>
            <w:tcW w:w="3510" w:type="dxa"/>
            <w:tcBorders>
              <w:top w:val="single" w:sz="4" w:space="0" w:color="auto"/>
              <w:left w:val="single" w:sz="4" w:space="0" w:color="auto"/>
              <w:bottom w:val="single" w:sz="4" w:space="0" w:color="auto"/>
            </w:tcBorders>
          </w:tcPr>
          <w:p w14:paraId="5FBE3D96" w14:textId="11CC6B76" w:rsidR="00625CD9" w:rsidRPr="00E35D6E" w:rsidRDefault="00426266" w:rsidP="00897F67">
            <w:pPr>
              <w:ind w:left="34"/>
              <w:jc w:val="center"/>
            </w:pPr>
            <w:r w:rsidRPr="003435F4">
              <w:t xml:space="preserve">Noteikumu projekta attiecīgie punkti </w:t>
            </w:r>
            <w:r>
              <w:t>un apakšpunkti</w:t>
            </w:r>
            <w:r w:rsidRPr="003435F4">
              <w:t xml:space="preserve"> papildināti ar komatu un </w:t>
            </w:r>
            <w:proofErr w:type="spellStart"/>
            <w:r w:rsidRPr="003435F4">
              <w:t>vārdrindu</w:t>
            </w:r>
            <w:proofErr w:type="spellEnd"/>
            <w:r w:rsidRPr="003435F4">
              <w:t xml:space="preserve"> “ja mācības tiek uzsāktas pēc pamatizglītības ieguves”.</w:t>
            </w:r>
          </w:p>
        </w:tc>
      </w:tr>
      <w:tr w:rsidR="00C62867" w:rsidRPr="00E35D6E" w14:paraId="2DA5524E"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AE00866" w14:textId="77777777" w:rsidR="00C62867" w:rsidRPr="00E35D6E" w:rsidRDefault="00C6286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04CF7815" w14:textId="1D9AF721" w:rsidR="00C62867" w:rsidRPr="003435F4" w:rsidRDefault="00C62867" w:rsidP="00897F67">
            <w:pPr>
              <w:shd w:val="clear" w:color="auto" w:fill="FFFFFF"/>
              <w:ind w:left="34"/>
              <w:jc w:val="both"/>
            </w:pPr>
            <w:r w:rsidRPr="003435F4">
              <w:t xml:space="preserve">8. Profesionālās vidējās izglītības programmās </w:t>
            </w:r>
            <w:proofErr w:type="spellStart"/>
            <w:r w:rsidRPr="003435F4">
              <w:t>pamatkursu</w:t>
            </w:r>
            <w:proofErr w:type="spellEnd"/>
            <w:r w:rsidRPr="003435F4">
              <w:t xml:space="preserve"> apguves līmeni saskaņā ar normatīvajiem aktiem par valsts vispārējās vidējās izglītības standartu un vispārējās vidējās izglītības programmu paraugiem nosaka profesionālās izglītības iestāde atbilstoši izvēlētajai profesijai un piedāvātajiem padziļinātajiem kursiem.</w:t>
            </w:r>
          </w:p>
        </w:tc>
        <w:tc>
          <w:tcPr>
            <w:tcW w:w="5220" w:type="dxa"/>
            <w:tcBorders>
              <w:top w:val="single" w:sz="6" w:space="0" w:color="000000"/>
              <w:left w:val="single" w:sz="6" w:space="0" w:color="000000"/>
              <w:bottom w:val="single" w:sz="6" w:space="0" w:color="000000"/>
              <w:right w:val="single" w:sz="6" w:space="0" w:color="000000"/>
            </w:tcBorders>
          </w:tcPr>
          <w:p w14:paraId="263E5EF9" w14:textId="77777777" w:rsidR="00C62867" w:rsidRDefault="00C62867" w:rsidP="00897F67">
            <w:pPr>
              <w:ind w:left="34"/>
              <w:jc w:val="center"/>
              <w:rPr>
                <w:b/>
                <w:color w:val="000000"/>
              </w:rPr>
            </w:pPr>
            <w:r w:rsidRPr="003435F4">
              <w:rPr>
                <w:b/>
                <w:color w:val="000000"/>
              </w:rPr>
              <w:t>Kultūras ministrija</w:t>
            </w:r>
          </w:p>
          <w:p w14:paraId="1565AE00" w14:textId="77777777" w:rsidR="0058173A" w:rsidRPr="003435F4" w:rsidRDefault="0058173A" w:rsidP="00897F67">
            <w:pPr>
              <w:ind w:left="34"/>
              <w:jc w:val="center"/>
              <w:rPr>
                <w:b/>
              </w:rPr>
            </w:pPr>
          </w:p>
          <w:p w14:paraId="21F13089" w14:textId="037129C9" w:rsidR="00C62867" w:rsidRDefault="00C62867" w:rsidP="00897F67">
            <w:pPr>
              <w:ind w:left="34"/>
              <w:jc w:val="both"/>
            </w:pPr>
            <w:r w:rsidRPr="003435F4">
              <w:t>6.Rosinām Projekta 8.punktā aizstāt vārdus „izvēlētajai profesijai” ar vārdiem „iegūstamajai kvalifikācijai”.</w:t>
            </w:r>
          </w:p>
          <w:p w14:paraId="0C554C03" w14:textId="77777777" w:rsidR="00C7445E" w:rsidRDefault="00C7445E" w:rsidP="00897F67">
            <w:pPr>
              <w:ind w:left="34"/>
              <w:jc w:val="both"/>
            </w:pPr>
          </w:p>
          <w:p w14:paraId="3CDFB80F" w14:textId="77777777" w:rsidR="00C62867" w:rsidRPr="003435F4" w:rsidRDefault="00C62867" w:rsidP="00897F67">
            <w:pPr>
              <w:ind w:left="34"/>
              <w:jc w:val="both"/>
            </w:pPr>
          </w:p>
          <w:p w14:paraId="6DA4EB71" w14:textId="77777777" w:rsidR="00C62867" w:rsidRPr="003435F4" w:rsidRDefault="00C62867" w:rsidP="00897F67">
            <w:pPr>
              <w:ind w:left="34"/>
              <w:jc w:val="both"/>
            </w:pPr>
          </w:p>
        </w:tc>
        <w:tc>
          <w:tcPr>
            <w:tcW w:w="2790" w:type="dxa"/>
            <w:gridSpan w:val="2"/>
            <w:tcBorders>
              <w:top w:val="single" w:sz="6" w:space="0" w:color="000000"/>
              <w:left w:val="single" w:sz="6" w:space="0" w:color="000000"/>
              <w:bottom w:val="single" w:sz="6" w:space="0" w:color="000000"/>
              <w:right w:val="single" w:sz="6" w:space="0" w:color="000000"/>
            </w:tcBorders>
          </w:tcPr>
          <w:p w14:paraId="6AE93FA4" w14:textId="43CC0711" w:rsidR="00C62867" w:rsidRPr="003435F4" w:rsidRDefault="00FF640A" w:rsidP="00FF640A">
            <w:pPr>
              <w:pStyle w:val="naisc"/>
              <w:spacing w:before="0" w:after="0"/>
              <w:ind w:left="34" w:firstLine="720"/>
              <w:jc w:val="left"/>
              <w:rPr>
                <w:b/>
                <w:bCs/>
              </w:rPr>
            </w:pPr>
            <w:r w:rsidRPr="003435F4">
              <w:rPr>
                <w:b/>
                <w:bCs/>
              </w:rPr>
              <w:t>Ņemts vērā</w:t>
            </w:r>
          </w:p>
        </w:tc>
        <w:tc>
          <w:tcPr>
            <w:tcW w:w="3510" w:type="dxa"/>
            <w:tcBorders>
              <w:top w:val="single" w:sz="4" w:space="0" w:color="auto"/>
              <w:left w:val="single" w:sz="4" w:space="0" w:color="auto"/>
              <w:bottom w:val="single" w:sz="4" w:space="0" w:color="auto"/>
            </w:tcBorders>
          </w:tcPr>
          <w:p w14:paraId="113B5E82" w14:textId="3E9C034B" w:rsidR="00C62867" w:rsidRPr="00E35D6E" w:rsidRDefault="00901604" w:rsidP="00897F67">
            <w:pPr>
              <w:ind w:left="34"/>
              <w:jc w:val="both"/>
            </w:pPr>
            <w:r w:rsidRPr="00901604">
              <w:t xml:space="preserve">8. Profesionālās vidējās izglītības programmās </w:t>
            </w:r>
            <w:proofErr w:type="spellStart"/>
            <w:r w:rsidRPr="00901604">
              <w:t>pamatkursu</w:t>
            </w:r>
            <w:proofErr w:type="spellEnd"/>
            <w:r w:rsidRPr="00901604">
              <w:t xml:space="preserve"> apguves līmeni saskaņā ar normatīvajiem aktiem par valsts vispārējās vidējās izglītības standartu un vispārējās vidējās izglītības programmu paraugiem, ja mācības tiek uzsāktas pēc pamatizglītības ieguves, nosaka profesionālās izglītības iestāde atbilstoši iegūstamajai profesionālajai kvalifikācijai un piedāvātajiem padziļinātajiem kursiem.</w:t>
            </w:r>
          </w:p>
        </w:tc>
      </w:tr>
      <w:tr w:rsidR="00C62867" w:rsidRPr="00E35D6E" w14:paraId="3543A2EE"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3471F6D" w14:textId="77777777" w:rsidR="00C62867" w:rsidRPr="00E35D6E" w:rsidRDefault="00C6286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A8D4A80" w14:textId="77777777" w:rsidR="00C62867" w:rsidRPr="00E35D6E" w:rsidRDefault="00C62867" w:rsidP="00897F67">
            <w:pPr>
              <w:shd w:val="clear" w:color="auto" w:fill="FFFFFF"/>
              <w:ind w:left="34"/>
              <w:jc w:val="both"/>
              <w:rPr>
                <w:color w:val="000000"/>
              </w:rPr>
            </w:pPr>
            <w:r w:rsidRPr="00E35D6E">
              <w:rPr>
                <w:color w:val="000000"/>
              </w:rPr>
              <w:t>10. Izglītības iestāde:</w:t>
            </w:r>
          </w:p>
          <w:p w14:paraId="796FE94A" w14:textId="77777777" w:rsidR="00C62867" w:rsidRPr="00E35D6E" w:rsidRDefault="00C62867" w:rsidP="00897F67">
            <w:pPr>
              <w:shd w:val="clear" w:color="auto" w:fill="FFFFFF"/>
              <w:ind w:left="34"/>
              <w:jc w:val="both"/>
            </w:pPr>
            <w:r w:rsidRPr="00E35D6E">
              <w:rPr>
                <w:color w:val="000000"/>
              </w:rPr>
              <w:t>10.2. profesionālās vidējās izglītības programmu īsteno 2120 līdz 5740 mācību stundās, tās apjomu un īstenošanas ilgumu nosakot atbilstoši šo noteikumu 1. pielikumam</w:t>
            </w:r>
            <w:r w:rsidRPr="00E35D6E">
              <w:t>;</w:t>
            </w:r>
          </w:p>
          <w:p w14:paraId="5555B617" w14:textId="77777777" w:rsidR="00C62867" w:rsidRPr="00E35D6E" w:rsidRDefault="00C62867" w:rsidP="00897F67">
            <w:pPr>
              <w:shd w:val="clear" w:color="auto" w:fill="FFFFFF"/>
              <w:ind w:left="34"/>
              <w:jc w:val="both"/>
            </w:pPr>
          </w:p>
        </w:tc>
        <w:tc>
          <w:tcPr>
            <w:tcW w:w="5220" w:type="dxa"/>
            <w:tcBorders>
              <w:top w:val="single" w:sz="6" w:space="0" w:color="000000"/>
              <w:left w:val="single" w:sz="6" w:space="0" w:color="000000"/>
              <w:bottom w:val="single" w:sz="6" w:space="0" w:color="000000"/>
              <w:right w:val="single" w:sz="6" w:space="0" w:color="000000"/>
            </w:tcBorders>
          </w:tcPr>
          <w:p w14:paraId="54377416" w14:textId="77777777" w:rsidR="00C62867" w:rsidRPr="00E35D6E" w:rsidRDefault="00C62867" w:rsidP="00897F67">
            <w:pPr>
              <w:ind w:left="34"/>
              <w:jc w:val="center"/>
              <w:rPr>
                <w:b/>
              </w:rPr>
            </w:pPr>
            <w:r w:rsidRPr="00E35D6E">
              <w:rPr>
                <w:b/>
                <w:color w:val="000000"/>
              </w:rPr>
              <w:t>Kultūras ministrija</w:t>
            </w:r>
          </w:p>
          <w:p w14:paraId="6E6D40C3" w14:textId="77777777" w:rsidR="00C62867" w:rsidRPr="00E35D6E" w:rsidRDefault="00C62867" w:rsidP="00897F67">
            <w:pPr>
              <w:ind w:left="34"/>
              <w:jc w:val="both"/>
            </w:pPr>
          </w:p>
          <w:p w14:paraId="277E0C2C" w14:textId="47335509" w:rsidR="00C62867" w:rsidRPr="00486E7A" w:rsidRDefault="00C62867" w:rsidP="00486E7A">
            <w:pPr>
              <w:ind w:left="34"/>
              <w:jc w:val="both"/>
            </w:pPr>
            <w:r w:rsidRPr="00E35D6E">
              <w:t>7.Lūdzam Projekta 10.2.apakšpunktā, nosakot izglītības programmu īstenošanas apjomu, veicināt elastīgāku pieeju, definējot programmās pieļaujamo stundu skaitu profesionālās vidējās izglītības programmām, kuras izglītojamais uzsāk pēc pamatizglītības ieguves</w:t>
            </w:r>
            <w:r w:rsidRPr="00E35D6E">
              <w:rPr>
                <w:color w:val="414142"/>
                <w:shd w:val="clear" w:color="auto" w:fill="FFFFFF"/>
              </w:rPr>
              <w:t xml:space="preserve"> </w:t>
            </w:r>
            <w:r w:rsidRPr="00E35D6E">
              <w:t xml:space="preserve">– noteikt 5740 mācību stundas, </w:t>
            </w:r>
            <w:r w:rsidRPr="00E35D6E">
              <w:rPr>
                <w:u w:val="single"/>
              </w:rPr>
              <w:t>ar iespēju palielināt stundu skaitu ar pieļaujamo atkāpi 1%</w:t>
            </w:r>
            <w:r w:rsidRPr="00E35D6E">
              <w:t xml:space="preserve">, saskaņojot to ar izglītības iestādes dibinātāju. Savukārt profesionālās vidējās izglītības programmām, kuras izglītojamais uzsāk pēc vidējās izglītības ieguves – vismaz 2120 mācību stundas, izņemot </w:t>
            </w:r>
            <w:r w:rsidRPr="00E35D6E">
              <w:rPr>
                <w:u w:val="single"/>
              </w:rPr>
              <w:t>izglītības tematiskai jomā „Mākslas” – vismaz 3120 mācību stundas ar iespēju palielināt stundu skaitu ar pieļaujamo atkāpi 1%</w:t>
            </w:r>
            <w:r w:rsidRPr="00E35D6E">
              <w:t>, saskaņojot to ar izglītības iestādes dibinātāju.</w:t>
            </w:r>
            <w:r w:rsidRPr="00E35D6E">
              <w:rPr>
                <w:color w:val="414142"/>
                <w:shd w:val="clear" w:color="auto" w:fill="FFFFFF"/>
              </w:rPr>
              <w:t xml:space="preserve"> </w:t>
            </w:r>
            <w:r w:rsidRPr="00E35D6E">
              <w:t xml:space="preserve">Tādējādi izglītības iestāde, plānojot mācību procesu, veidotu optimālāko nedēļu skaitu semestrī, ņemot vērā programmu specifiku, kā arī ievērojot nepieciešamo nedēļu skaitu prakses norisei uzņēmumos (darba vidē), prakses organizēšanas specifiku, piemēram, mūzikas jomā – visus mācību gadus līdztekus teorijas nodarbībām, kā arī būtu iespējams elastīgāk noteikt eksāmenu nedēļu skaitu. Kā arī vērā ņemams tas, ka šobrīd spēkā esošais Profesionālās izglītības standarts paredz profesionālās vidējās izglītības programmām, kuras izglītojamais uzsāk pēc pamatizglītības ieguves, </w:t>
            </w:r>
            <w:r w:rsidRPr="00E35D6E">
              <w:rPr>
                <w:u w:val="single"/>
              </w:rPr>
              <w:t>vismaz 5760</w:t>
            </w:r>
            <w:r w:rsidRPr="00E35D6E">
              <w:t xml:space="preserve"> mācību stundu apjomu, savukārt, obligātā profesionālā satura apjoms mūzikas, mākslas un horeogrāfijas profesionālās vidējās </w:t>
            </w:r>
            <w:r w:rsidRPr="00E35D6E">
              <w:lastRenderedPageBreak/>
              <w:t>izglītības programmās, kuras izglītojamais uzsāk pēc atbilstošas nozares profesionālās ievirzes izglītības ieguves, var tikt samazināts ne vairāk kā par 10 procentiem no profesionālo mācību priekšmetu un moduļu un prakses kopējā apjoma. Tā kā šobrīd īstenojamās licencētās un akreditētās programmas izstrādātas ņemot vērā šos nosacījumus, nebūtu lietderīgi samazināt vai mainīt programmu stundu skaitu. Vienlaikus lūdzam attiecīgi precizēt Projekta 1.pielikuma 1. un 3.tabulu.</w:t>
            </w:r>
          </w:p>
        </w:tc>
        <w:tc>
          <w:tcPr>
            <w:tcW w:w="2790" w:type="dxa"/>
            <w:gridSpan w:val="2"/>
            <w:tcBorders>
              <w:top w:val="single" w:sz="6" w:space="0" w:color="000000"/>
              <w:left w:val="single" w:sz="6" w:space="0" w:color="000000"/>
              <w:bottom w:val="single" w:sz="6" w:space="0" w:color="000000"/>
              <w:right w:val="single" w:sz="6" w:space="0" w:color="000000"/>
            </w:tcBorders>
          </w:tcPr>
          <w:p w14:paraId="7C9C744B" w14:textId="032FFABA" w:rsidR="005B36F1" w:rsidRDefault="00FA2D69" w:rsidP="005B36F1">
            <w:pPr>
              <w:pStyle w:val="naisc"/>
              <w:spacing w:before="0" w:after="0"/>
            </w:pPr>
            <w:r>
              <w:rPr>
                <w:b/>
                <w:bCs/>
              </w:rPr>
              <w:lastRenderedPageBreak/>
              <w:t>Ņemts vērā</w:t>
            </w:r>
          </w:p>
          <w:p w14:paraId="6FFF6FE6" w14:textId="77777777" w:rsidR="005B36F1" w:rsidRDefault="005B36F1" w:rsidP="005B36F1">
            <w:pPr>
              <w:pStyle w:val="naisc"/>
              <w:spacing w:before="0" w:after="0"/>
            </w:pPr>
          </w:p>
          <w:p w14:paraId="117E5513" w14:textId="77777777" w:rsidR="00251B3F" w:rsidRDefault="00251B3F" w:rsidP="005B36F1">
            <w:pPr>
              <w:pStyle w:val="naisc"/>
              <w:spacing w:before="0" w:after="0"/>
              <w:jc w:val="both"/>
            </w:pPr>
          </w:p>
          <w:p w14:paraId="36927679" w14:textId="77777777" w:rsidR="00251B3F" w:rsidRDefault="00251B3F" w:rsidP="005B36F1">
            <w:pPr>
              <w:pStyle w:val="naisc"/>
              <w:spacing w:before="0" w:after="0"/>
              <w:jc w:val="both"/>
            </w:pPr>
          </w:p>
          <w:p w14:paraId="29A5C6B5" w14:textId="6A434B62" w:rsidR="00251B3F" w:rsidRPr="005B36F1" w:rsidRDefault="00251B3F" w:rsidP="005B36F1">
            <w:pPr>
              <w:pStyle w:val="naisc"/>
              <w:spacing w:before="0" w:after="0"/>
              <w:jc w:val="both"/>
              <w:rPr>
                <w:b/>
                <w:bCs/>
              </w:rPr>
            </w:pPr>
          </w:p>
        </w:tc>
        <w:tc>
          <w:tcPr>
            <w:tcW w:w="3510" w:type="dxa"/>
            <w:tcBorders>
              <w:top w:val="single" w:sz="4" w:space="0" w:color="auto"/>
              <w:left w:val="single" w:sz="4" w:space="0" w:color="auto"/>
              <w:bottom w:val="single" w:sz="4" w:space="0" w:color="auto"/>
            </w:tcBorders>
          </w:tcPr>
          <w:p w14:paraId="5067B59E" w14:textId="099290A5" w:rsidR="00DD2B94" w:rsidRDefault="00901604" w:rsidP="00FA2D69">
            <w:pPr>
              <w:ind w:left="34"/>
              <w:jc w:val="both"/>
            </w:pPr>
            <w:r w:rsidRPr="00901604">
              <w:t>10.2. profesionālās vidējās izglītības programmu īsteno 2120 līdz 5740 mācību stundās, tās apjomu un īstenošanas ilgumu nosakot atbilstoši šo noteikumu 1. pielikumam, pieļaujot izņēmumus izglītības programmu grupā  “Mūzika un skatuves māksla” un izglītības programmu kopās “Kuģu mehānika” un “Jūras transports”;</w:t>
            </w:r>
          </w:p>
          <w:p w14:paraId="56C3D039" w14:textId="77777777" w:rsidR="00901604" w:rsidRDefault="00901604" w:rsidP="00FA2D69">
            <w:pPr>
              <w:ind w:left="34"/>
              <w:jc w:val="both"/>
              <w:rPr>
                <w:color w:val="FF0000"/>
              </w:rPr>
            </w:pPr>
          </w:p>
          <w:p w14:paraId="57C4D59C" w14:textId="1A0C57AF" w:rsidR="00DD2B94" w:rsidRPr="00E35D6E" w:rsidRDefault="00DD2B94" w:rsidP="00FA2D69">
            <w:pPr>
              <w:ind w:left="34"/>
              <w:jc w:val="both"/>
            </w:pPr>
            <w:r w:rsidRPr="00DD2B94">
              <w:t>Precizēta noteikumu projekta 1.pielikuma 1.tabula.</w:t>
            </w:r>
          </w:p>
        </w:tc>
      </w:tr>
      <w:tr w:rsidR="009F2EF6" w:rsidRPr="00E35D6E" w14:paraId="2CBEEF97"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EFD224B" w14:textId="77777777" w:rsidR="009F2EF6" w:rsidRPr="00E35D6E" w:rsidRDefault="009F2EF6"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2D23D46B" w14:textId="77777777" w:rsidR="009F2EF6" w:rsidRPr="00E35D6E" w:rsidRDefault="009F2EF6" w:rsidP="009F2EF6">
            <w:pPr>
              <w:shd w:val="clear" w:color="auto" w:fill="FFFFFF"/>
              <w:ind w:left="34"/>
              <w:jc w:val="both"/>
              <w:rPr>
                <w:color w:val="000000"/>
              </w:rPr>
            </w:pPr>
            <w:r w:rsidRPr="00E35D6E">
              <w:rPr>
                <w:color w:val="000000"/>
              </w:rPr>
              <w:t>10. Izglītības iestāde:</w:t>
            </w:r>
          </w:p>
          <w:p w14:paraId="5298E3DD" w14:textId="77777777" w:rsidR="009F2EF6" w:rsidRPr="00E35D6E" w:rsidRDefault="009F2EF6" w:rsidP="009F2EF6">
            <w:pPr>
              <w:shd w:val="clear" w:color="auto" w:fill="FFFFFF"/>
              <w:ind w:left="34"/>
              <w:jc w:val="both"/>
              <w:rPr>
                <w:color w:val="000000"/>
              </w:rPr>
            </w:pPr>
            <w:r w:rsidRPr="00E35D6E">
              <w:t>10.3.</w:t>
            </w:r>
            <w:r w:rsidRPr="00E35D6E">
              <w:rPr>
                <w:color w:val="000000"/>
              </w:rPr>
              <w:t> piedāvā vismaz divus padziļinātus kursus un</w:t>
            </w:r>
            <w:r w:rsidRPr="00E35D6E">
              <w:t xml:space="preserve"> </w:t>
            </w:r>
            <w:r w:rsidRPr="00E35D6E">
              <w:rPr>
                <w:color w:val="000000"/>
              </w:rPr>
              <w:t>nodrošina iespēju kārtot tajos valsts pārbaudījumus augstākajā mācību satura apguves līmenī atbilstoši normatīvajiem aktiem par valsts vispārējās vidējās izglītības standartu un vispārējās vidējās izglītības programmu paraugiem, no kuriem izglītojamais var izvēlēties vai neizvēlēties:</w:t>
            </w:r>
          </w:p>
          <w:p w14:paraId="4E6A6AB4" w14:textId="77777777" w:rsidR="009F2EF6" w:rsidRPr="00E35D6E" w:rsidRDefault="009F2EF6" w:rsidP="009F2EF6">
            <w:pPr>
              <w:shd w:val="clear" w:color="auto" w:fill="FFFFFF"/>
              <w:ind w:left="34"/>
              <w:jc w:val="both"/>
              <w:rPr>
                <w:color w:val="000000"/>
              </w:rPr>
            </w:pPr>
            <w:r w:rsidRPr="00E35D6E">
              <w:rPr>
                <w:color w:val="000000"/>
              </w:rPr>
              <w:t>10.3.1. apgūt vienu padziļinātu kursu augstākajā mācību satura apguves līmenī;</w:t>
            </w:r>
          </w:p>
          <w:p w14:paraId="638C57ED" w14:textId="77777777" w:rsidR="009F2EF6" w:rsidRPr="00E35D6E" w:rsidRDefault="009F2EF6" w:rsidP="009F2EF6">
            <w:pPr>
              <w:shd w:val="clear" w:color="auto" w:fill="FFFFFF"/>
              <w:ind w:left="34"/>
              <w:jc w:val="both"/>
              <w:rPr>
                <w:color w:val="000000"/>
              </w:rPr>
            </w:pPr>
            <w:r w:rsidRPr="00E35D6E">
              <w:rPr>
                <w:color w:val="000000"/>
              </w:rPr>
              <w:lastRenderedPageBreak/>
              <w:t>10.3.2. kārtot valsts pārbaudījumu augstākajā mācību satura apguves līmenī.</w:t>
            </w:r>
          </w:p>
          <w:p w14:paraId="20194C86" w14:textId="77777777" w:rsidR="009F2EF6" w:rsidRPr="00E35D6E" w:rsidRDefault="009F2EF6" w:rsidP="009F2EF6">
            <w:pPr>
              <w:shd w:val="clear" w:color="auto" w:fill="FFFFFF"/>
              <w:ind w:left="34"/>
              <w:jc w:val="both"/>
              <w:rPr>
                <w:color w:val="000000"/>
              </w:rPr>
            </w:pPr>
          </w:p>
        </w:tc>
        <w:tc>
          <w:tcPr>
            <w:tcW w:w="5220" w:type="dxa"/>
            <w:tcBorders>
              <w:top w:val="single" w:sz="6" w:space="0" w:color="000000"/>
              <w:left w:val="single" w:sz="6" w:space="0" w:color="000000"/>
              <w:bottom w:val="single" w:sz="6" w:space="0" w:color="000000"/>
              <w:right w:val="single" w:sz="6" w:space="0" w:color="000000"/>
            </w:tcBorders>
          </w:tcPr>
          <w:p w14:paraId="1A160574" w14:textId="77777777" w:rsidR="009F2EF6" w:rsidRPr="00E35D6E" w:rsidRDefault="009F2EF6" w:rsidP="009F2EF6">
            <w:pPr>
              <w:ind w:left="34"/>
              <w:jc w:val="center"/>
            </w:pPr>
            <w:r w:rsidRPr="00E35D6E">
              <w:rPr>
                <w:b/>
              </w:rPr>
              <w:lastRenderedPageBreak/>
              <w:t>Latvijas Nacionālais kultūras centrs</w:t>
            </w:r>
          </w:p>
          <w:p w14:paraId="59DBEB43" w14:textId="77777777" w:rsidR="009F2EF6" w:rsidRPr="00E35D6E" w:rsidRDefault="009F2EF6" w:rsidP="009F2EF6">
            <w:pPr>
              <w:ind w:left="34" w:firstLine="720"/>
              <w:jc w:val="both"/>
              <w:rPr>
                <w:color w:val="000000" w:themeColor="text1"/>
              </w:rPr>
            </w:pPr>
            <w:r w:rsidRPr="00E35D6E">
              <w:rPr>
                <w:color w:val="000000" w:themeColor="text1"/>
              </w:rPr>
              <w:t>(...) Centrs aktualizē jautājumu par Projekta 10.3.punktā noteikto nosacījumu par to, ka izglītības iestādei obligāti jāpiedāvā (jāiekļauj profesionālās vidējās izglītības mainīgajā daļas mācību plānā) vismaz divi padziļināti kursi augstākajā mācību satura apguves līmenī atbilstoši normatīvajiem aktiem par valsts vispārējās vidējās izglītības standartu un vispārējās vidējās izglītības programmu paraugiem.</w:t>
            </w:r>
          </w:p>
          <w:p w14:paraId="64DD450D" w14:textId="77777777" w:rsidR="009F2EF6" w:rsidRPr="00E35D6E" w:rsidRDefault="009F2EF6" w:rsidP="009F2EF6">
            <w:pPr>
              <w:ind w:left="34" w:firstLine="720"/>
              <w:jc w:val="both"/>
              <w:rPr>
                <w:color w:val="000000" w:themeColor="text1"/>
              </w:rPr>
            </w:pPr>
            <w:r w:rsidRPr="00E35D6E">
              <w:rPr>
                <w:color w:val="000000" w:themeColor="text1"/>
              </w:rPr>
              <w:t xml:space="preserve">Sanāksmes dalībnieki pauda viedokli, ka, modelējot šādu piedāvājumu, būtu jāsamazina stundu skaits kādā no vispārizglītojošajiem vai profesionālajiem mācību priekšmetiem, kas var samazināt izglītojamo kvalitatīvu sagatavošanu darbībai noteiktā profesijā (viens no Projektā minētajiem profesionālās vidējās izglītības mērķiem). Kā arī būtu vērā ņemama kultūrizglītības pēctecības specifika – nozares augstākās izglītības iestāžu uzņemšanas prasības un plānotie iestājeksāmeni izraudzītajā studiju jomā, kas </w:t>
            </w:r>
            <w:r w:rsidRPr="00E35D6E">
              <w:rPr>
                <w:color w:val="000000" w:themeColor="text1"/>
              </w:rPr>
              <w:lastRenderedPageBreak/>
              <w:t>pamato profesionālo mācību priekšmetu nozīmi, gatavojoties turpmākām studijām izglītības turpināšanai augstākās izglītības pakāpē, sekmējot konkurētspēju gan Latvijā, gan Eiropā.</w:t>
            </w:r>
          </w:p>
          <w:p w14:paraId="17AEEA27" w14:textId="77777777" w:rsidR="009F2EF6" w:rsidRPr="00E35D6E" w:rsidRDefault="009F2EF6" w:rsidP="009F2EF6">
            <w:pPr>
              <w:ind w:left="34" w:firstLine="720"/>
              <w:jc w:val="both"/>
              <w:rPr>
                <w:color w:val="000000" w:themeColor="text1"/>
              </w:rPr>
            </w:pPr>
            <w:r w:rsidRPr="00E35D6E">
              <w:rPr>
                <w:color w:val="000000" w:themeColor="text1"/>
              </w:rPr>
              <w:t>Vienlaikus Centrs informē, ka, nodrošinot Kultūras ministrijas dibināto izglītības iestāžu absolventu konkurētspēju, tiek veicināti augsti sasniegumi vispārizglītojošajās jomās. Kultūras ministrijas dibināto izglītības iestāžu izglītojamo centralizēto eksāmenu rezultātu vērtējums vispārizglītojošajos priekšmetos, kas vidēji nav zemāks par 50 procentiem, ir vērā ņemams pamatojums ierosinājumam turpināt piedāvāt līdzsvarotu vispārizglītojošo saturu ar iespēju izglītības programmas noslēgumā akcentēt profesionālo saturu, kas ir būtiski, nodrošinot iespēju sagatavoties izglītības turpināšanai augstākā pakāpē.</w:t>
            </w:r>
          </w:p>
          <w:p w14:paraId="2C599942" w14:textId="77777777" w:rsidR="009F2EF6" w:rsidRPr="00E35D6E" w:rsidRDefault="009F2EF6" w:rsidP="009F2EF6">
            <w:pPr>
              <w:ind w:left="34" w:firstLine="720"/>
              <w:jc w:val="both"/>
              <w:rPr>
                <w:color w:val="000000" w:themeColor="text1"/>
              </w:rPr>
            </w:pPr>
            <w:r w:rsidRPr="00E35D6E">
              <w:rPr>
                <w:color w:val="000000" w:themeColor="text1"/>
              </w:rPr>
              <w:t>Nozīmīgs aspekts ir kultūrizglītības iestāžu, kurās ir neliels audzēkņu skaits, iespējas organizēt mācību nodarbību grupas ļoti nelielam izglītojamo skaitam, kas radītu papildu finanšu resursu nepieciešamību. Vēršam arī uzmanību tam, ka izglītības programmās izglītības tematiskajā jomā „Mākslas” jau šobrīd viena no vispārizglītojošajām jomām „Kultūras izpratne un pašizpausme” tiek apgūta augstākajā līmenī, saturu piemērojot atbilstoši apgūstamajai specializācijai.</w:t>
            </w:r>
          </w:p>
          <w:p w14:paraId="04595092" w14:textId="77777777" w:rsidR="009F2EF6" w:rsidRPr="00E35D6E" w:rsidRDefault="009F2EF6" w:rsidP="009F2EF6">
            <w:pPr>
              <w:ind w:left="34" w:firstLine="720"/>
              <w:jc w:val="both"/>
              <w:rPr>
                <w:color w:val="000000" w:themeColor="text1"/>
              </w:rPr>
            </w:pPr>
            <w:r w:rsidRPr="00E35D6E">
              <w:rPr>
                <w:color w:val="000000" w:themeColor="text1"/>
              </w:rPr>
              <w:t xml:space="preserve">Kopumā arī vērā ņemams jau šobrīd noteiktais obligātais valsts pārbaudījumu skaits profesionālajā izglītībā, jo papildu centralizētajiem eksāmeniem vispārizglītojošajos mācību </w:t>
            </w:r>
            <w:r w:rsidRPr="00E35D6E">
              <w:rPr>
                <w:color w:val="000000" w:themeColor="text1"/>
              </w:rPr>
              <w:lastRenderedPageBreak/>
              <w:t>priekšmetos audzēkņi kārto kvalifikācijas eksāmenu, kas pēc būtības ir pārbaudījums divās padziļinātās jomās – profesionālajā un kultūrizglītības programmās – vispārizglītojošajā jomā „Kultūras izpratne un pašizpausme”.</w:t>
            </w:r>
          </w:p>
          <w:p w14:paraId="7174B17A" w14:textId="77777777" w:rsidR="009F2EF6" w:rsidRDefault="009F2EF6" w:rsidP="009F2EF6">
            <w:pPr>
              <w:ind w:left="34" w:firstLine="720"/>
              <w:jc w:val="both"/>
              <w:rPr>
                <w:color w:val="000000" w:themeColor="text1"/>
              </w:rPr>
            </w:pPr>
            <w:r w:rsidRPr="00E35D6E">
              <w:rPr>
                <w:color w:val="000000" w:themeColor="text1"/>
              </w:rPr>
              <w:t>Ņemot vērā iepriekš pausto, Centrs rosina mainīt 10.3. punktā noteikto, aizstājot vārdus „piedāvā divus padziļinātus kursus un nodrošina” ar „var piedāvāt vienu vai divus padziļinātus kursus, nodrošinot …”. Tādā veidā izglītības iestādes, izvērtējot finanšu un organizatoriskās iespējas, varētu piedāvāt vienu vai divus padziļinātus vispārizglītojošos kursus augstākajā mācību līmenī vai, situācijā, ja izglītības iestādē ir  maz audzēkņu, varētu arī tos nepiedāvāt.</w:t>
            </w:r>
          </w:p>
          <w:p w14:paraId="24C97741" w14:textId="77777777" w:rsidR="009F2EF6" w:rsidRPr="00E35D6E" w:rsidRDefault="009F2EF6" w:rsidP="009F2EF6">
            <w:pPr>
              <w:ind w:left="34" w:firstLine="720"/>
              <w:jc w:val="both"/>
              <w:rPr>
                <w:color w:val="000000" w:themeColor="text1"/>
              </w:rPr>
            </w:pPr>
          </w:p>
          <w:p w14:paraId="5FF0BBAC" w14:textId="77777777" w:rsidR="009F2EF6" w:rsidRPr="00E35D6E" w:rsidRDefault="009F2EF6" w:rsidP="009F2EF6">
            <w:pPr>
              <w:pStyle w:val="Sarakstarindkopa"/>
              <w:spacing w:after="0" w:line="240" w:lineRule="auto"/>
              <w:ind w:left="34"/>
              <w:jc w:val="center"/>
              <w:rPr>
                <w:rFonts w:ascii="Times New Roman" w:hAnsi="Times New Roman"/>
                <w:b/>
                <w:sz w:val="24"/>
                <w:szCs w:val="24"/>
              </w:rPr>
            </w:pPr>
            <w:r w:rsidRPr="00E35D6E">
              <w:rPr>
                <w:rFonts w:ascii="Times New Roman" w:hAnsi="Times New Roman"/>
                <w:b/>
                <w:color w:val="000000"/>
                <w:sz w:val="24"/>
                <w:szCs w:val="24"/>
              </w:rPr>
              <w:t>Kultūras ministrija</w:t>
            </w:r>
          </w:p>
          <w:p w14:paraId="315CA521" w14:textId="77777777" w:rsidR="009F2EF6" w:rsidRPr="00E35D6E" w:rsidRDefault="009F2EF6" w:rsidP="009F2EF6">
            <w:pPr>
              <w:ind w:left="34"/>
              <w:jc w:val="both"/>
            </w:pPr>
            <w:r w:rsidRPr="00E35D6E">
              <w:rPr>
                <w:color w:val="000000"/>
              </w:rPr>
              <w:t xml:space="preserve">1.Lūdzam Projekta 10.3.apakšpunkta redakcijā izslēgt nosacījumu, ka visām izglītības iestādēm, neatkarīgi no iegūstamās kvalifikācijas, obligāti jāpiedāvā (jāiekļauj profesionālās vidējās izglītības mainīgajā daļā mācību plānā) vismaz divi padziļināti kursi augstākajā mācību satura apguves līmenī atbilstoši normatīvajiem aktiem par valsts vispārējās vidējās izglītības standartu un vispārējās vidējās izglītības programmu paraugiem. Modelējot šādu piedāvājumu visās kultūrizglītības programmās, būtu jāsamazina stundu skaits kādā no vispārizglītojošajiem vai profesionālajiem mācību priekšmetiem, kas var samazināt izglītojamo kvalitatīvu sagatavošanu darbībai noteiktā profesijā, kas ir viens no Projektā minētajiem profesionālās </w:t>
            </w:r>
            <w:r w:rsidRPr="00E35D6E">
              <w:rPr>
                <w:color w:val="000000"/>
              </w:rPr>
              <w:lastRenderedPageBreak/>
              <w:t>vidējās izglītības mērķiem. Kā arī vērā ņemama kultūrizglītības pēctecības specifika – nozares augstākās izglītības iestāžu uzņemšanas prasības un plānotie iestājeksāmeni izraudzītajā studiju jomā, kas pamato profesionālo mācību priekšmetu nozīmīgumu, gatavojoties turpmākām studijām izglītības turpināšanai augstākās izglītības pakāpē, sekmējot konkurētspēju gan Latvijā, gan Eiropā. Tieši nosacījums par iestājeksāmeniem augstākās izglītības iestādēs, pierādot profesionālo sagatavotību, ir svarīgākais, kas norāda uz būtiskām atšķirībām kultūrizglītībā un pārējā profesionālās vidējās izglītības segmentā. Kā arī informējam, ka jau šobrīd, nodrošinot Kultūras ministrijas padotībā esošo profesionālās vidējās izglītības iestāžu absolventu konkurētspēju, tiek veicināti augsti sasniegumi vispārizglītojošajās jomās, tādējādi izpildot arī normatīvajā regulējumā noteiktos atšķirīgos kritērijus</w:t>
            </w:r>
            <w:r w:rsidRPr="00E35D6E">
              <w:rPr>
                <w:color w:val="414142"/>
                <w:shd w:val="clear" w:color="auto" w:fill="FFFFFF"/>
              </w:rPr>
              <w:t xml:space="preserve"> </w:t>
            </w:r>
            <w:r w:rsidRPr="00E35D6E">
              <w:rPr>
                <w:color w:val="000000"/>
              </w:rPr>
              <w:t xml:space="preserve">profesionālās izglītības kompetences centra statusa ieguvei profesionālās izglītības iestādēm, kuras īsteno mākslas, mūzikas vai dejas profesionālās vidējās izglītības programmas. Kultūras ministrijas padotībā esošo profesionālās vidējās izglītības iestāžu izglītojamo centralizēto eksāmenu rezultātu vērtējums vispārizglītojošajos priekšmetos, kas vidēji nav zemāks par 50 procentiem, ir vērā ņemams pamatojums ierosinājumam arī turpmāk piedāvāt izglītojamiem līdzsvarotu vispārizglītojošo saturu ar iespēju izglītības programmas noslēgumā akcentēt profesionālo saturu, kas ir būtisks, nodrošinot iespēju sagatavoties izglītības turpināšanai augstākā </w:t>
            </w:r>
            <w:r w:rsidRPr="00E35D6E">
              <w:rPr>
                <w:color w:val="000000"/>
              </w:rPr>
              <w:lastRenderedPageBreak/>
              <w:t xml:space="preserve">pakāpē iestājeksāmeniem mākslas vai mūzikas jomā. Nozīmīgs aspekts ir arī kultūrizglītības iestāžu, kurās ir neliels izglītojamo skaits, </w:t>
            </w:r>
            <w:r w:rsidRPr="00E35D6E">
              <w:t>iespējas organizēt mācību nodarbību grupas ļoti nelielam izglītojamo skaitam, kas radītu papildu finanšu resursu nepieciešamību. Vēršam arī uzmanību tam, ka izglītības programmās izglītības tematiskajā jomā „Mākslas” jau šobrīd viena no vispārizglītojošajām jomām „Kultūras izpratne un pašizpausme” tiek apgūta augstākajā līmenī, saturu piemērojot atbilstoši apgūstamajai specializācijai. Kā arī vērā ņemams jau šobrīd noteiktais obligātais valsts pārbaudījumu skaits profesionālajā izglītībā, jo papildu centralizētajiem eksāmeniem vispārizglītojošajos mācību priekšmetos izglītojamie kārto kvalifikācijas eksāmenu, kas pēc būtības ir pārbaudījums divās padziļinātās jomās – profesionālajā jomā un kultūrizglītības programmās – vispārizglītojošajā jomā „Kultūras izpratne un pašizpausme”. Tādēļ Kultūras ministrija rosina Projekta 10.punktu papildināt ar jaunu apakšpunktu, izsakot to šādā redakcijā:</w:t>
            </w:r>
          </w:p>
          <w:p w14:paraId="4A37AF31" w14:textId="77777777" w:rsidR="009F2EF6" w:rsidRPr="00E35D6E" w:rsidRDefault="009F2EF6" w:rsidP="009F2EF6">
            <w:pPr>
              <w:ind w:left="34"/>
              <w:jc w:val="both"/>
            </w:pPr>
            <w:r w:rsidRPr="00E35D6E">
              <w:t>„10.4. izglītības programmām izglītības tematiskajā jomā „Mākslas” var piedāvāt vienu vai divus padziļinātus kursus, nodrošinot to apguvi augstākajā mācību satura apguves līmenī.”.</w:t>
            </w:r>
          </w:p>
          <w:p w14:paraId="059969C7" w14:textId="5548BA39" w:rsidR="009F2EF6" w:rsidRPr="00E35D6E" w:rsidRDefault="009F2EF6" w:rsidP="009F2EF6">
            <w:pPr>
              <w:ind w:left="34"/>
              <w:jc w:val="center"/>
              <w:rPr>
                <w:b/>
                <w:color w:val="000000"/>
              </w:rPr>
            </w:pPr>
            <w:r w:rsidRPr="00E35D6E">
              <w:t xml:space="preserve">Tas rastu elastīgu iespēju izglītības iestādēm veidot piedāvājumu, izvērtējot attiecīgās iegūstamās kvalifikācijas vajadzības un augstāko izglītības iestāžu prasības izglītības turpināšanai, izglītības iestādes finanšu un organizatoriskās iespējas, kā arī ņemot vērā nodarbību grupās ietverto izglītojamo </w:t>
            </w:r>
            <w:r w:rsidRPr="00E35D6E">
              <w:lastRenderedPageBreak/>
              <w:t>daudzveidību, piemēram, mūzikas izglītības nodarbību grupas veido, apvienojot izglītojamos no atšķirīgām programmām.</w:t>
            </w:r>
          </w:p>
        </w:tc>
        <w:tc>
          <w:tcPr>
            <w:tcW w:w="2790" w:type="dxa"/>
            <w:gridSpan w:val="2"/>
            <w:tcBorders>
              <w:top w:val="single" w:sz="6" w:space="0" w:color="000000"/>
              <w:left w:val="single" w:sz="6" w:space="0" w:color="000000"/>
              <w:bottom w:val="single" w:sz="6" w:space="0" w:color="000000"/>
              <w:right w:val="single" w:sz="6" w:space="0" w:color="000000"/>
            </w:tcBorders>
          </w:tcPr>
          <w:p w14:paraId="621D0B39" w14:textId="77777777" w:rsidR="009F2EF6" w:rsidRPr="007F58EF" w:rsidRDefault="009F2EF6" w:rsidP="009F2EF6">
            <w:pPr>
              <w:pStyle w:val="naisc"/>
              <w:spacing w:before="0" w:after="0"/>
              <w:ind w:left="34"/>
              <w:rPr>
                <w:b/>
                <w:bCs/>
              </w:rPr>
            </w:pPr>
            <w:r>
              <w:rPr>
                <w:b/>
                <w:bCs/>
              </w:rPr>
              <w:lastRenderedPageBreak/>
              <w:t>Panākta vienošanās saskaņošanas laikā</w:t>
            </w:r>
          </w:p>
          <w:p w14:paraId="0F4486D7" w14:textId="77777777" w:rsidR="009F2EF6" w:rsidRDefault="009F2EF6" w:rsidP="009F2EF6">
            <w:pPr>
              <w:pStyle w:val="naisc"/>
              <w:spacing w:before="0" w:after="0"/>
              <w:ind w:left="34" w:firstLine="720"/>
            </w:pPr>
          </w:p>
          <w:p w14:paraId="697BBA80" w14:textId="754C09AA" w:rsidR="009F2EF6" w:rsidRDefault="009F2EF6" w:rsidP="009F2EF6">
            <w:pPr>
              <w:pStyle w:val="naisc"/>
              <w:spacing w:before="0" w:after="0"/>
              <w:rPr>
                <w:b/>
                <w:bCs/>
              </w:rPr>
            </w:pPr>
          </w:p>
        </w:tc>
        <w:tc>
          <w:tcPr>
            <w:tcW w:w="3510" w:type="dxa"/>
            <w:tcBorders>
              <w:top w:val="single" w:sz="4" w:space="0" w:color="auto"/>
              <w:left w:val="single" w:sz="4" w:space="0" w:color="auto"/>
              <w:bottom w:val="single" w:sz="4" w:space="0" w:color="auto"/>
            </w:tcBorders>
          </w:tcPr>
          <w:p w14:paraId="5D79A81D" w14:textId="77777777" w:rsidR="00901604" w:rsidRDefault="00901604" w:rsidP="00901604">
            <w:pPr>
              <w:jc w:val="both"/>
            </w:pPr>
            <w:r>
              <w:t>10.3. piedāvā vismaz divus padziļinātus kursus un nodrošina iespēju kārtot tajos valsts pārbaudījumus augstākajā mācību satura apguves līmenī atbilstoši normatīvajiem aktiem par valsts vispārējās vidējās izglītības standartu un vispārējās vidējās izglītības programmu paraugiem, ja mācības tiek uzsāktas pēc pamatizglītības ieguves, no kuriem izglītojamais var izvēlēties vai neizvēlēties:</w:t>
            </w:r>
          </w:p>
          <w:p w14:paraId="1F335521" w14:textId="77777777" w:rsidR="00901604" w:rsidRDefault="00901604" w:rsidP="00901604">
            <w:pPr>
              <w:jc w:val="both"/>
            </w:pPr>
            <w:r>
              <w:t>10.3.1. apgūt vienu padziļinātu kursu augstākajā mācību satura apguves līmenī;</w:t>
            </w:r>
          </w:p>
          <w:p w14:paraId="4AAEBE14" w14:textId="0F558605" w:rsidR="009F2EF6" w:rsidRDefault="00901604" w:rsidP="00901604">
            <w:pPr>
              <w:jc w:val="both"/>
            </w:pPr>
            <w:r>
              <w:t>10.3.2. kārtot valsts pārbaudījumu augstākajā mācību satura apguves līmenī.</w:t>
            </w:r>
          </w:p>
        </w:tc>
      </w:tr>
      <w:tr w:rsidR="00002405" w:rsidRPr="00E35D6E" w14:paraId="18E59FE3"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32453D8" w14:textId="3FB22B76" w:rsidR="00002405" w:rsidRPr="00E35D6E" w:rsidRDefault="00002405"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03B18261" w14:textId="534F3D55" w:rsidR="00002405" w:rsidRPr="00E35D6E" w:rsidRDefault="00BE17BC" w:rsidP="00897F67">
            <w:pPr>
              <w:shd w:val="clear" w:color="auto" w:fill="FFFFFF"/>
              <w:ind w:left="34"/>
              <w:jc w:val="both"/>
              <w:rPr>
                <w:color w:val="000000"/>
              </w:rPr>
            </w:pPr>
            <w:r w:rsidRPr="00E35D6E">
              <w:rPr>
                <w:color w:val="000000"/>
              </w:rPr>
              <w:t>11. Neklātienē īstenojamā izglītības programmā ietver ne mazāk kā 30 procentus no arodizglītības vai profesionālās vidējās izglītības standartā noteiktā profesionālā satura apjoma atbilstoši šo noteikumu 1.pielikumam.</w:t>
            </w:r>
          </w:p>
        </w:tc>
        <w:tc>
          <w:tcPr>
            <w:tcW w:w="5220" w:type="dxa"/>
            <w:tcBorders>
              <w:top w:val="single" w:sz="6" w:space="0" w:color="000000"/>
              <w:left w:val="single" w:sz="6" w:space="0" w:color="000000"/>
              <w:bottom w:val="single" w:sz="6" w:space="0" w:color="000000"/>
              <w:right w:val="single" w:sz="6" w:space="0" w:color="000000"/>
            </w:tcBorders>
          </w:tcPr>
          <w:p w14:paraId="14273766" w14:textId="77777777" w:rsidR="00145444" w:rsidRPr="00E35D6E" w:rsidRDefault="00145444" w:rsidP="00897F67">
            <w:pPr>
              <w:pStyle w:val="naisc"/>
              <w:ind w:left="34" w:firstLine="720"/>
            </w:pPr>
            <w:r w:rsidRPr="00E35D6E">
              <w:rPr>
                <w:b/>
              </w:rPr>
              <w:t>Veselības ministrija</w:t>
            </w:r>
            <w:r w:rsidRPr="00E35D6E">
              <w:t xml:space="preserve"> </w:t>
            </w:r>
          </w:p>
          <w:p w14:paraId="3E78DC45" w14:textId="77777777" w:rsidR="00C62867" w:rsidRPr="00E35D6E" w:rsidRDefault="00145444" w:rsidP="00897F67">
            <w:pPr>
              <w:ind w:left="34"/>
              <w:jc w:val="center"/>
              <w:rPr>
                <w:b/>
                <w:color w:val="000000"/>
              </w:rPr>
            </w:pPr>
            <w:r w:rsidRPr="00E35D6E">
              <w:t>2.</w:t>
            </w:r>
            <w:r w:rsidRPr="00E35D6E">
              <w:tab/>
              <w:t>Lūdzam projekta 11. punktā iekļaut atrunu, ka neklātienēs īstenojamās programmas attiecībā uz tematisko jomu “Veselības aprūpe”  nepiemēro.</w:t>
            </w:r>
            <w:r w:rsidR="00C62867" w:rsidRPr="00E35D6E">
              <w:rPr>
                <w:b/>
                <w:color w:val="000000"/>
              </w:rPr>
              <w:t xml:space="preserve"> </w:t>
            </w:r>
          </w:p>
          <w:p w14:paraId="57D4E8A0" w14:textId="77777777" w:rsidR="00897F67" w:rsidRDefault="00897F67" w:rsidP="00897F67">
            <w:pPr>
              <w:ind w:left="34"/>
              <w:jc w:val="center"/>
              <w:rPr>
                <w:b/>
                <w:color w:val="000000"/>
              </w:rPr>
            </w:pPr>
          </w:p>
          <w:p w14:paraId="08E38795" w14:textId="1DED1E84" w:rsidR="00C62867" w:rsidRPr="00897F67" w:rsidRDefault="00C62867" w:rsidP="00897F67">
            <w:pPr>
              <w:ind w:left="34"/>
              <w:jc w:val="center"/>
              <w:rPr>
                <w:b/>
              </w:rPr>
            </w:pPr>
            <w:r w:rsidRPr="00E35D6E">
              <w:rPr>
                <w:b/>
                <w:color w:val="000000"/>
              </w:rPr>
              <w:t>Kultūras ministrija</w:t>
            </w:r>
          </w:p>
          <w:p w14:paraId="1BD505CB" w14:textId="77777777" w:rsidR="00C62867" w:rsidRDefault="00C62867" w:rsidP="00897F67">
            <w:pPr>
              <w:ind w:left="34"/>
              <w:jc w:val="both"/>
            </w:pPr>
            <w:r w:rsidRPr="00E35D6E">
              <w:t>8.Lūdzam precizēt Projekta 11.punktā minēto par neklātienē īstenojamām izglītības programmām, jo Projekta 1.pielikumus ietver 6 tabulas, nosakot gan satura apjomu, gan īstenošanas ilgumu, gan programmu struktūru, vienlaikus nosakot, ka izglītības tematiskās jomas „Mākslas” izglītības programmas nav īstenojamas neklātienē.</w:t>
            </w:r>
          </w:p>
          <w:p w14:paraId="5FC6D805" w14:textId="77777777" w:rsidR="00251B3F" w:rsidRDefault="00251B3F" w:rsidP="00897F67">
            <w:pPr>
              <w:ind w:left="34"/>
              <w:jc w:val="both"/>
            </w:pPr>
          </w:p>
          <w:p w14:paraId="4BE36ED9" w14:textId="6B66728E" w:rsidR="00002405" w:rsidRPr="00E35D6E" w:rsidRDefault="00002405" w:rsidP="00DD2B94">
            <w:pPr>
              <w:ind w:left="34"/>
              <w:jc w:val="both"/>
            </w:pPr>
          </w:p>
        </w:tc>
        <w:tc>
          <w:tcPr>
            <w:tcW w:w="2790" w:type="dxa"/>
            <w:gridSpan w:val="2"/>
            <w:tcBorders>
              <w:top w:val="single" w:sz="6" w:space="0" w:color="000000"/>
              <w:left w:val="single" w:sz="6" w:space="0" w:color="000000"/>
              <w:bottom w:val="single" w:sz="6" w:space="0" w:color="000000"/>
              <w:right w:val="single" w:sz="6" w:space="0" w:color="000000"/>
            </w:tcBorders>
          </w:tcPr>
          <w:p w14:paraId="5C9BFE48" w14:textId="209DCFFB" w:rsidR="005B36F1" w:rsidRDefault="00FA2D69" w:rsidP="005B36F1">
            <w:pPr>
              <w:pStyle w:val="naisc"/>
              <w:spacing w:before="0" w:after="0"/>
              <w:rPr>
                <w:b/>
                <w:bCs/>
              </w:rPr>
            </w:pPr>
            <w:r>
              <w:rPr>
                <w:b/>
                <w:bCs/>
              </w:rPr>
              <w:t>Ņemts vērā</w:t>
            </w:r>
          </w:p>
          <w:p w14:paraId="6140969D" w14:textId="05DEFB5A" w:rsidR="000C12BD" w:rsidRDefault="000C12BD" w:rsidP="005B36F1">
            <w:pPr>
              <w:pStyle w:val="naisc"/>
              <w:spacing w:before="0" w:after="0"/>
              <w:rPr>
                <w:b/>
                <w:bCs/>
              </w:rPr>
            </w:pPr>
          </w:p>
          <w:p w14:paraId="565D57E7" w14:textId="56021933" w:rsidR="000C12BD" w:rsidRDefault="000C12BD" w:rsidP="005B36F1">
            <w:pPr>
              <w:pStyle w:val="naisc"/>
              <w:spacing w:before="0" w:after="0"/>
              <w:rPr>
                <w:b/>
                <w:bCs/>
              </w:rPr>
            </w:pPr>
          </w:p>
          <w:p w14:paraId="298DA307" w14:textId="39B413CB" w:rsidR="000C12BD" w:rsidRDefault="000C12BD" w:rsidP="005B36F1">
            <w:pPr>
              <w:pStyle w:val="naisc"/>
              <w:spacing w:before="0" w:after="0"/>
              <w:rPr>
                <w:b/>
                <w:bCs/>
              </w:rPr>
            </w:pPr>
          </w:p>
          <w:p w14:paraId="4C681AD4" w14:textId="50DA06D0" w:rsidR="000C12BD" w:rsidRDefault="000C12BD" w:rsidP="005B36F1">
            <w:pPr>
              <w:pStyle w:val="naisc"/>
              <w:spacing w:before="0" w:after="0"/>
              <w:rPr>
                <w:b/>
                <w:bCs/>
              </w:rPr>
            </w:pPr>
          </w:p>
          <w:p w14:paraId="71070A79" w14:textId="77777777" w:rsidR="000C12BD" w:rsidRDefault="000C12BD" w:rsidP="000C12BD">
            <w:pPr>
              <w:pStyle w:val="naisc"/>
              <w:spacing w:before="0" w:after="0"/>
              <w:ind w:left="34"/>
              <w:rPr>
                <w:b/>
                <w:bCs/>
              </w:rPr>
            </w:pPr>
            <w:r>
              <w:rPr>
                <w:b/>
                <w:bCs/>
              </w:rPr>
              <w:t>Ņemts vērā</w:t>
            </w:r>
          </w:p>
          <w:p w14:paraId="5744448F" w14:textId="77777777" w:rsidR="000C12BD" w:rsidRDefault="000C12BD" w:rsidP="005B36F1">
            <w:pPr>
              <w:pStyle w:val="naisc"/>
              <w:spacing w:before="0" w:after="0"/>
            </w:pPr>
          </w:p>
          <w:p w14:paraId="33A66122" w14:textId="77777777" w:rsidR="005B36F1" w:rsidRDefault="005B36F1" w:rsidP="00897F67">
            <w:pPr>
              <w:pStyle w:val="naisc"/>
              <w:spacing w:before="0" w:after="0"/>
              <w:ind w:left="34" w:firstLine="720"/>
            </w:pPr>
          </w:p>
          <w:p w14:paraId="6F2049BB" w14:textId="1A970BEF" w:rsidR="00F67A38" w:rsidRPr="00BF5736" w:rsidRDefault="00F67A38" w:rsidP="00BF5736">
            <w:pPr>
              <w:pStyle w:val="naisc"/>
              <w:spacing w:before="0" w:after="0"/>
              <w:ind w:left="34"/>
              <w:jc w:val="left"/>
              <w:rPr>
                <w:color w:val="FF0000"/>
              </w:rPr>
            </w:pPr>
          </w:p>
        </w:tc>
        <w:tc>
          <w:tcPr>
            <w:tcW w:w="3510" w:type="dxa"/>
            <w:tcBorders>
              <w:top w:val="single" w:sz="4" w:space="0" w:color="auto"/>
              <w:left w:val="single" w:sz="4" w:space="0" w:color="auto"/>
              <w:bottom w:val="single" w:sz="4" w:space="0" w:color="auto"/>
            </w:tcBorders>
          </w:tcPr>
          <w:p w14:paraId="06D9B6E6" w14:textId="2E5B2464" w:rsidR="00DD2B94" w:rsidRPr="00DD2B94" w:rsidRDefault="00901604" w:rsidP="00FA2D69">
            <w:pPr>
              <w:shd w:val="clear" w:color="auto" w:fill="FFFFFF"/>
              <w:ind w:firstLine="700"/>
              <w:jc w:val="both"/>
              <w:rPr>
                <w:color w:val="FF0000"/>
                <w:szCs w:val="28"/>
              </w:rPr>
            </w:pPr>
            <w:r w:rsidRPr="00901604">
              <w:rPr>
                <w:color w:val="000000"/>
                <w:szCs w:val="28"/>
              </w:rPr>
              <w:t>11. Neklātienē īstenojamā izglītības programmā ietver ne mazāk kā 30 procentus no arodizglītības vai profesionālās vidējās izglītības standartā noteiktā profesionālā satura apjoma atbilstoši šo noteikumu 1.pielikumam, izņemot izglītības tematiskās jomas “Veselības aprūpe” un izglītības programmu grupas “Mūzikas un skatuves māksla” tās programmu daļas, kurās nav īstenojama neklātienes izglītības ieguves forma.</w:t>
            </w:r>
          </w:p>
          <w:p w14:paraId="44B96F0A" w14:textId="5CFF904C" w:rsidR="00002405" w:rsidRPr="00E35D6E" w:rsidRDefault="00002405" w:rsidP="00897F67">
            <w:pPr>
              <w:ind w:left="34"/>
              <w:jc w:val="both"/>
            </w:pPr>
          </w:p>
        </w:tc>
      </w:tr>
      <w:tr w:rsidR="00C62867" w:rsidRPr="00E35D6E" w14:paraId="26483DAE"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13DD949" w14:textId="77777777" w:rsidR="00C62867" w:rsidRPr="00E35D6E" w:rsidRDefault="00C6286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E0D2077" w14:textId="77777777" w:rsidR="00E35D6E" w:rsidRPr="00E35D6E" w:rsidRDefault="00E35D6E" w:rsidP="00897F67">
            <w:pPr>
              <w:shd w:val="clear" w:color="auto" w:fill="FFFFFF"/>
              <w:ind w:left="34"/>
              <w:jc w:val="both"/>
            </w:pPr>
            <w:r w:rsidRPr="00E35D6E">
              <w:t xml:space="preserve">12. Profesionālās vidējās izglītības un arodizglītības obligāto saturu veido ņemot vērā, ka: </w:t>
            </w:r>
          </w:p>
          <w:p w14:paraId="38A36F4A" w14:textId="77777777" w:rsidR="00E35D6E" w:rsidRPr="00E35D6E" w:rsidRDefault="00E35D6E" w:rsidP="00897F67">
            <w:pPr>
              <w:shd w:val="clear" w:color="auto" w:fill="FFFFFF"/>
              <w:ind w:left="34"/>
              <w:jc w:val="both"/>
            </w:pPr>
            <w:r w:rsidRPr="00E35D6E">
              <w:t xml:space="preserve">12.1. profesionālās vidējās un arodizglītības programmas tiek veidotas atbilstoši izglītojamo vajadzībām, un mācīšanās spējām (iekļaujošas izglītības princips), nosakot atbilstošu tās apjomu un </w:t>
            </w:r>
            <w:r w:rsidRPr="00E35D6E">
              <w:lastRenderedPageBreak/>
              <w:t>īstenošanas ilgumu saskaņā ar šo noteikumu 1. pielikumu;</w:t>
            </w:r>
          </w:p>
          <w:p w14:paraId="70F13F99" w14:textId="77777777" w:rsidR="00E35D6E" w:rsidRPr="00E35D6E" w:rsidRDefault="00E35D6E" w:rsidP="00897F67">
            <w:pPr>
              <w:shd w:val="clear" w:color="auto" w:fill="FFFFFF"/>
              <w:ind w:left="34"/>
              <w:jc w:val="both"/>
            </w:pPr>
            <w:r w:rsidRPr="00E35D6E">
              <w:t>12.2. profesionālais izglītības programmas mācību saturs sastāv no teorijas un prakses sasniedzamajiem mācīšanās rezultātiem, saskaņā ar izglītības programmu, atbilstoši šo noteikumu 1. pielikumam;</w:t>
            </w:r>
          </w:p>
          <w:p w14:paraId="7221C8FD" w14:textId="77777777" w:rsidR="00E35D6E" w:rsidRPr="00E35D6E" w:rsidRDefault="00E35D6E" w:rsidP="00897F67">
            <w:pPr>
              <w:shd w:val="clear" w:color="auto" w:fill="FFFFFF"/>
              <w:ind w:left="34"/>
              <w:jc w:val="both"/>
            </w:pPr>
            <w:r w:rsidRPr="00E35D6E">
              <w:t xml:space="preserve">12.3. plānotie sasniedzamie mācīšanās rezultāti atbilstoši normatīvajiem aktiem par valsts vispārējās vidējās izglītības standartu un vispārējās vidējās izglītības programmu paraugiem </w:t>
            </w:r>
            <w:r w:rsidRPr="00E35D6E">
              <w:rPr>
                <w:rStyle w:val="Komentraatsauce"/>
                <w:sz w:val="24"/>
                <w:szCs w:val="24"/>
              </w:rPr>
              <w:t>u</w:t>
            </w:r>
            <w:r w:rsidRPr="00E35D6E">
              <w:t xml:space="preserve">n profesijas standartā vai profesionālās kvalifikācijas prasībās definētās kompetences, savstarpēji koordinējot saturu, var tikt integrētas </w:t>
            </w:r>
            <w:proofErr w:type="spellStart"/>
            <w:r w:rsidRPr="00E35D6E">
              <w:t>pamatkursos</w:t>
            </w:r>
            <w:proofErr w:type="spellEnd"/>
            <w:r w:rsidRPr="00E35D6E">
              <w:t xml:space="preserve">, profesionālajos mācību priekšmetos, profesionālo kompetenču </w:t>
            </w:r>
            <w:r w:rsidRPr="00E35D6E">
              <w:lastRenderedPageBreak/>
              <w:t>moduļos un mūžizglītības kompetenču moduļos;</w:t>
            </w:r>
          </w:p>
          <w:p w14:paraId="15288E38" w14:textId="77777777" w:rsidR="00E35D6E" w:rsidRPr="00E35D6E" w:rsidRDefault="00E35D6E" w:rsidP="00897F67">
            <w:pPr>
              <w:shd w:val="clear" w:color="auto" w:fill="FFFFFF"/>
              <w:ind w:left="34"/>
              <w:jc w:val="both"/>
            </w:pPr>
            <w:r w:rsidRPr="00E35D6E">
              <w:t>12.4. izglītojamo mācīšanās balstās uz viedu un ilgtspējīgu izaugsmi, paplašinot starpdisciplināru mācīšanos un piedāvājot novatoriskas iespējas, kas sekmē radošumu un spēju reaģēt uz jaunām prioritātēm, ko izvirza mainīgā ekonomiskā vide;</w:t>
            </w:r>
          </w:p>
          <w:p w14:paraId="4FE4BB02" w14:textId="77777777" w:rsidR="00E35D6E" w:rsidRPr="00E35D6E" w:rsidRDefault="00E35D6E" w:rsidP="00897F67">
            <w:pPr>
              <w:shd w:val="clear" w:color="auto" w:fill="FFFFFF"/>
              <w:ind w:left="34"/>
              <w:jc w:val="both"/>
            </w:pPr>
            <w:r w:rsidRPr="00E35D6E">
              <w:t xml:space="preserve">12.5. nodrošina savlaicīgu un individuāli pielāgotu palīdzību, lai nodrošinātu nodarbinātības vai </w:t>
            </w:r>
            <w:proofErr w:type="spellStart"/>
            <w:r w:rsidRPr="00E35D6E">
              <w:t>pašnodarbinātības</w:t>
            </w:r>
            <w:proofErr w:type="spellEnd"/>
            <w:r w:rsidRPr="00E35D6E">
              <w:t xml:space="preserve"> iespējas un spēju pielāgoties kompetenču prasību pārmaiņām;</w:t>
            </w:r>
          </w:p>
          <w:p w14:paraId="14E70C34" w14:textId="77777777" w:rsidR="00E35D6E" w:rsidRPr="00E35D6E" w:rsidRDefault="00E35D6E" w:rsidP="00897F67">
            <w:pPr>
              <w:shd w:val="clear" w:color="auto" w:fill="FFFFFF"/>
              <w:ind w:left="34"/>
              <w:jc w:val="both"/>
            </w:pPr>
            <w:r w:rsidRPr="00E35D6E">
              <w:t xml:space="preserve">12.6. izglītojamajiem nodrošina kvalitatīvu un iekļaujošu izglītību un mūžizglītību, lai varētu saglabāt un iegūt prasmes, kas ļauj pilnā mērā piedalīties sabiedrības dzīvē un </w:t>
            </w:r>
            <w:r w:rsidRPr="00E35D6E">
              <w:lastRenderedPageBreak/>
              <w:t>veiksmīgi iekļauties darba tirgū;</w:t>
            </w:r>
          </w:p>
          <w:p w14:paraId="7ECBDD83" w14:textId="77777777" w:rsidR="00E35D6E" w:rsidRPr="00E35D6E" w:rsidRDefault="00E35D6E" w:rsidP="00897F67">
            <w:pPr>
              <w:shd w:val="clear" w:color="auto" w:fill="FFFFFF"/>
              <w:ind w:left="34"/>
              <w:jc w:val="both"/>
            </w:pPr>
            <w:r w:rsidRPr="00E35D6E">
              <w:t>12.7. izglītojamajiem ir jāspēj izmantot izglītības un kultūras sniegto potenciālu nodarbinātības, sociālā taisnīguma, aktīva pilsoniskuma veicināšanā un kā līdzekli, lai pieredzētu Eiropas identitāti visā tās daudzveidībā;</w:t>
            </w:r>
          </w:p>
          <w:p w14:paraId="6DFDD463" w14:textId="77777777" w:rsidR="00E35D6E" w:rsidRPr="00E35D6E" w:rsidRDefault="00E35D6E" w:rsidP="00897F67">
            <w:pPr>
              <w:shd w:val="clear" w:color="auto" w:fill="FFFFFF"/>
              <w:ind w:left="34"/>
              <w:jc w:val="both"/>
            </w:pPr>
            <w:r w:rsidRPr="00E35D6E">
              <w:t>12.8. izglītības iestāde nodrošina izglītojamā sasniedzamo mācīšanās rezultātu apguvei mūsdienīgu mācību vidi, ieskaitot tehnoloģijās un darba vidē balstītu mācīšanos, kā arī piekļuvi jaunākajiem sasniegumiem nozaru infrastruktūrā;</w:t>
            </w:r>
          </w:p>
          <w:p w14:paraId="3DC9C616" w14:textId="77777777" w:rsidR="00E35D6E" w:rsidRPr="00E35D6E" w:rsidRDefault="00E35D6E" w:rsidP="00897F67">
            <w:pPr>
              <w:shd w:val="clear" w:color="auto" w:fill="FFFFFF"/>
              <w:ind w:left="34"/>
              <w:jc w:val="both"/>
            </w:pPr>
            <w:r w:rsidRPr="00E35D6E">
              <w:t>12.9. izglītības iestāde nodrošina izglītojamā mācīšanos, izmantojot modulāro pieeju, ieskaitot mobilitātes iespējas;</w:t>
            </w:r>
          </w:p>
          <w:p w14:paraId="00C11808" w14:textId="77777777" w:rsidR="00E35D6E" w:rsidRPr="00E35D6E" w:rsidRDefault="00E35D6E" w:rsidP="00897F67">
            <w:pPr>
              <w:shd w:val="clear" w:color="auto" w:fill="FFFFFF"/>
              <w:ind w:left="34"/>
              <w:jc w:val="both"/>
            </w:pPr>
            <w:r w:rsidRPr="00E35D6E">
              <w:t xml:space="preserve">12.10. nostiprināt izglītojamā lietpratību, </w:t>
            </w:r>
            <w:r w:rsidRPr="00E35D6E">
              <w:lastRenderedPageBreak/>
              <w:t>integrēti praktiskajā darbībā mērķtiecīgi apgūstot vispārējās un profesionālās zināšanas, izpratni, prasmes profesionālajā mācību jomā, attīstot caurviju prasmes, veidojot ieradumu, izkopjot tikumus un apliecinot vērtības;</w:t>
            </w:r>
          </w:p>
          <w:p w14:paraId="0AC39CD0" w14:textId="77777777" w:rsidR="00E35D6E" w:rsidRPr="00E35D6E" w:rsidRDefault="00E35D6E" w:rsidP="00897F67">
            <w:pPr>
              <w:shd w:val="clear" w:color="auto" w:fill="FFFFFF"/>
              <w:ind w:left="34"/>
              <w:jc w:val="both"/>
            </w:pPr>
            <w:r w:rsidRPr="00E35D6E">
              <w:t>12.11. izglītības iestāde nodrošina Latvijas Republikā  reglamentēto profesiju profesionālo vidējās izglītības programmu atbilstību noteiktām kvalitātes prasībām un kritērijiem, ja šī darbība ir saistīta ar sabiedrības interešu aizsardzību, tās drošību un veselības aizsardzību.</w:t>
            </w:r>
          </w:p>
          <w:p w14:paraId="1CC5BE9B" w14:textId="3EB19D9E" w:rsidR="00C62867" w:rsidRPr="00E35D6E" w:rsidRDefault="00E35D6E" w:rsidP="00897F67">
            <w:pPr>
              <w:shd w:val="clear" w:color="auto" w:fill="FFFFFF"/>
              <w:ind w:left="34"/>
              <w:jc w:val="both"/>
            </w:pPr>
            <w:r w:rsidRPr="00E35D6E">
              <w:t xml:space="preserve">12.12. profesionālās vidējās izglītības un arodizglītības obligāto saturu saskaņo ar vispārējās vidējās izglītības obligāto saturu un tā apguves plānoto sasniedzamo rezultātu </w:t>
            </w:r>
            <w:r w:rsidRPr="00E35D6E">
              <w:lastRenderedPageBreak/>
              <w:t>mācību jomās un īstenošanas principiem.</w:t>
            </w:r>
          </w:p>
        </w:tc>
        <w:tc>
          <w:tcPr>
            <w:tcW w:w="5220" w:type="dxa"/>
            <w:tcBorders>
              <w:top w:val="single" w:sz="6" w:space="0" w:color="000000"/>
              <w:left w:val="single" w:sz="6" w:space="0" w:color="000000"/>
              <w:bottom w:val="single" w:sz="6" w:space="0" w:color="000000"/>
              <w:right w:val="single" w:sz="6" w:space="0" w:color="000000"/>
            </w:tcBorders>
          </w:tcPr>
          <w:p w14:paraId="56D0DE3B" w14:textId="77777777" w:rsidR="00F73338" w:rsidRPr="00F73338" w:rsidRDefault="00F73338" w:rsidP="00F73338">
            <w:pPr>
              <w:pStyle w:val="naisc"/>
              <w:spacing w:before="0" w:after="0"/>
              <w:ind w:left="34"/>
              <w:rPr>
                <w:b/>
              </w:rPr>
            </w:pPr>
            <w:r w:rsidRPr="00F73338">
              <w:rPr>
                <w:b/>
              </w:rPr>
              <w:lastRenderedPageBreak/>
              <w:t>Latvijas Brīvo arodbiedrību savienība</w:t>
            </w:r>
          </w:p>
          <w:p w14:paraId="25EA741F" w14:textId="77777777" w:rsidR="00F73338" w:rsidRPr="00F73338" w:rsidRDefault="00F73338" w:rsidP="00F73338">
            <w:pPr>
              <w:ind w:left="34"/>
              <w:jc w:val="center"/>
            </w:pPr>
          </w:p>
          <w:p w14:paraId="2E759850" w14:textId="77777777" w:rsidR="00F73338" w:rsidRPr="00F73338" w:rsidRDefault="00F73338" w:rsidP="00F73338">
            <w:pPr>
              <w:ind w:left="34"/>
              <w:jc w:val="both"/>
            </w:pPr>
            <w:r w:rsidRPr="00F73338">
              <w:t xml:space="preserve">1.Lūdzam izteikt 12.5. punktu šādā redakcijā: “12.5. nodrošina savlaicīgu un individuāli pielāgotu palīdzību, lai nodrošinātu nodarbinātības vai </w:t>
            </w:r>
            <w:proofErr w:type="spellStart"/>
            <w:r w:rsidRPr="00F73338">
              <w:t>pašnodarbinātības</w:t>
            </w:r>
            <w:proofErr w:type="spellEnd"/>
            <w:r w:rsidRPr="00F73338">
              <w:t xml:space="preserve"> iespējas atbilstoši darba aizsardzības un darba tiesību normām un</w:t>
            </w:r>
          </w:p>
          <w:p w14:paraId="706100BD" w14:textId="77777777" w:rsidR="00F73338" w:rsidRPr="00F73338" w:rsidRDefault="00F73338" w:rsidP="00F73338">
            <w:pPr>
              <w:ind w:left="34"/>
              <w:jc w:val="both"/>
            </w:pPr>
            <w:r w:rsidRPr="00F73338">
              <w:t>spēju pielāgoties kompetenču prasību pārmaiņām.” LBAS jau ceturto gadu pēc kārtas īsteno konkursu profesionālās izglītības iestāžu audzēkņiem “</w:t>
            </w:r>
            <w:proofErr w:type="spellStart"/>
            <w:r w:rsidRPr="00F73338">
              <w:t>Profs</w:t>
            </w:r>
            <w:proofErr w:type="spellEnd"/>
            <w:r w:rsidRPr="00F73338">
              <w:t xml:space="preserve">”, kurā LBAS darba tiesību un darba aizsardzības eksperti pārbauda profesionālās izglītības iestāžu audzēkņu zināšanas par darba tiesību un darba aizsardzības jautājumiem. Konkursa rezultāti </w:t>
            </w:r>
            <w:r w:rsidRPr="00F73338">
              <w:lastRenderedPageBreak/>
              <w:t>liecina, ka zināšanas par darba tiesību jautājumiem ir nepietiekamas. Tas nozīmē, ka audzēkņi nav pilnībā sagatavoti darba tirgum un darba tiesisko attiecību uzsākšanai. Tajā paša laikā visos jaunākajos profesiju standartos, kas pieņemti, sākot ar 2017. gadu, un</w:t>
            </w:r>
          </w:p>
          <w:p w14:paraId="54663E08" w14:textId="77777777" w:rsidR="00F73338" w:rsidRPr="00F73338" w:rsidRDefault="00F73338" w:rsidP="00F73338">
            <w:pPr>
              <w:ind w:left="34"/>
              <w:jc w:val="both"/>
            </w:pPr>
            <w:r w:rsidRPr="00F73338">
              <w:t>atbilstoši kuriem ir jāveido profesionālās vidējās izglītības un arodizglītības programmas, ir iekļauta kompetence, kas nosaka spēju ievērot darba tiesisko attiecību normas un nodibināt</w:t>
            </w:r>
          </w:p>
          <w:p w14:paraId="56B7588F" w14:textId="562F9A72" w:rsidR="00BF5736" w:rsidRDefault="00F73338" w:rsidP="00897F67">
            <w:pPr>
              <w:ind w:left="34"/>
              <w:jc w:val="center"/>
            </w:pPr>
            <w:r w:rsidRPr="00F73338">
              <w:t>darba tiesiskās attiecības. LBAS ieskatā profesionālās izglītības iestādēm būtu jānodrošina tāda savlaicīga un individuāli pielāgota palīdzība, kas ne tikai nodrošinātu nodarbinātības iespējas, bet nodrošinātu arī drošus un darba likumdošanai atbilstošus priekšnosacījumus.</w:t>
            </w:r>
          </w:p>
          <w:p w14:paraId="7B44E838" w14:textId="77777777" w:rsidR="00BF5736" w:rsidRDefault="00BF5736" w:rsidP="00897F67">
            <w:pPr>
              <w:ind w:left="34"/>
              <w:jc w:val="center"/>
            </w:pPr>
          </w:p>
          <w:p w14:paraId="4BD1AB9F" w14:textId="77777777" w:rsidR="00BF5736" w:rsidRDefault="00BF5736" w:rsidP="00897F67">
            <w:pPr>
              <w:ind w:left="34"/>
              <w:jc w:val="center"/>
            </w:pPr>
          </w:p>
          <w:p w14:paraId="50D2E802" w14:textId="2CB86002" w:rsidR="00C62867" w:rsidRPr="00897F67" w:rsidRDefault="00C62867" w:rsidP="00897F67">
            <w:pPr>
              <w:ind w:left="34"/>
              <w:jc w:val="center"/>
              <w:rPr>
                <w:b/>
                <w:color w:val="000000"/>
              </w:rPr>
            </w:pPr>
            <w:r w:rsidRPr="00E35D6E">
              <w:rPr>
                <w:b/>
                <w:color w:val="000000"/>
              </w:rPr>
              <w:t>Kultūras ministrija</w:t>
            </w:r>
          </w:p>
          <w:p w14:paraId="2432682B" w14:textId="77777777" w:rsidR="00C62867" w:rsidRPr="00E35D6E" w:rsidRDefault="00C62867" w:rsidP="00897F67">
            <w:pPr>
              <w:ind w:left="34"/>
              <w:jc w:val="both"/>
            </w:pPr>
            <w:r w:rsidRPr="00E35D6E">
              <w:t xml:space="preserve">9.Iebilstam par Projekta 12.9.apakšpunktā minēto nosacījumu, ka „izglītības iestāde nodrošina izglītojamā mācīšanos, izmantojot modulāro pieeju, ieskaitot mobilitātes iespējas”, jo visas izglītības programmas nav veidotas pēc modulāro programmu principa un vairākas izglītības tematiskās jomas „Mākslas” programmas arī turpmāk tiks īstenotas kā priekšmetiskās programmas. Kā arī lūdzam skaidrot šajā punktā minēto nosacījumu - nodrošināt </w:t>
            </w:r>
            <w:r w:rsidR="004F0076" w:rsidRPr="00E35D6E">
              <w:t>„mobilitātes iespējas”</w:t>
            </w:r>
            <w:r w:rsidRPr="00E35D6E">
              <w:t>.</w:t>
            </w:r>
          </w:p>
          <w:p w14:paraId="05CA0822" w14:textId="437580DC" w:rsidR="00E35D6E" w:rsidRPr="00486E7A" w:rsidRDefault="00E35D6E" w:rsidP="00486E7A">
            <w:pPr>
              <w:ind w:left="34" w:firstLine="720"/>
              <w:jc w:val="center"/>
              <w:rPr>
                <w:b/>
              </w:rPr>
            </w:pPr>
            <w:r w:rsidRPr="00E35D6E">
              <w:rPr>
                <w:b/>
              </w:rPr>
              <w:t>Satiksmes ministrija</w:t>
            </w:r>
          </w:p>
          <w:p w14:paraId="32A6B614" w14:textId="77777777" w:rsidR="00E35D6E" w:rsidRPr="00E35D6E" w:rsidRDefault="00E35D6E" w:rsidP="00897F67">
            <w:pPr>
              <w:ind w:left="34" w:firstLine="720"/>
              <w:jc w:val="both"/>
            </w:pPr>
            <w:r w:rsidRPr="00E35D6E">
              <w:rPr>
                <w:color w:val="000000"/>
              </w:rPr>
              <w:t>2. Projekta 12.9. apakšpunkts nosaka, ka “</w:t>
            </w:r>
            <w:r w:rsidRPr="00E35D6E">
              <w:rPr>
                <w:i/>
              </w:rPr>
              <w:t xml:space="preserve">izglītības iestāde nodrošina izglītojamā </w:t>
            </w:r>
            <w:r w:rsidRPr="00E35D6E">
              <w:rPr>
                <w:i/>
              </w:rPr>
              <w:lastRenderedPageBreak/>
              <w:t>mācīšanos, izmantojot modulāro pieeju, ieskaitot mobilitātes iespējas</w:t>
            </w:r>
            <w:r w:rsidRPr="00E35D6E">
              <w:t>”. Projekta anotācijas I sadaļas 2. punktā (3. lpp.) ir minēts, ka “</w:t>
            </w:r>
            <w:r w:rsidRPr="00E35D6E">
              <w:rPr>
                <w:i/>
              </w:rPr>
              <w:t xml:space="preserve">Jaunais profesionālās vidējās izglītības un arodizglītības standarts ļauj profesionālā mācību satura noteiktos sasniedzamos rezultātus apgūt caur konkrētu profesionālo moduļu kopumu </w:t>
            </w:r>
            <w:r w:rsidRPr="00E35D6E">
              <w:rPr>
                <w:i/>
                <w:u w:val="single"/>
              </w:rPr>
              <w:t>vai</w:t>
            </w:r>
            <w:r w:rsidRPr="00E35D6E">
              <w:rPr>
                <w:i/>
              </w:rPr>
              <w:t xml:space="preserve"> profesionālo mācību priekšmetiem</w:t>
            </w:r>
            <w:r w:rsidRPr="00E35D6E">
              <w:t>”. Savukārt Profesionālās izglītības likuma 26. panta otrā daļa nosaka, ka “</w:t>
            </w:r>
            <w:r w:rsidRPr="00E35D6E">
              <w:rPr>
                <w:i/>
              </w:rPr>
              <w:t xml:space="preserve">Profesionālajā pamatizglītībā, arodizglītībā, profesionālajā vidējā izglītībā un profesionālajā tālākizglītībā </w:t>
            </w:r>
            <w:r w:rsidRPr="00E35D6E">
              <w:rPr>
                <w:i/>
                <w:u w:val="single"/>
              </w:rPr>
              <w:t>var īstenot</w:t>
            </w:r>
            <w:r w:rsidRPr="00E35D6E">
              <w:rPr>
                <w:i/>
              </w:rPr>
              <w:t xml:space="preserve"> modulārās profesionālās izglītības programmas</w:t>
            </w:r>
            <w:r w:rsidRPr="00E35D6E">
              <w:t xml:space="preserve">”. </w:t>
            </w:r>
          </w:p>
          <w:p w14:paraId="40A3D9CF" w14:textId="77777777" w:rsidR="00E35D6E" w:rsidRPr="00E35D6E" w:rsidRDefault="00E35D6E" w:rsidP="00897F67">
            <w:pPr>
              <w:ind w:left="34" w:firstLine="720"/>
              <w:jc w:val="both"/>
            </w:pPr>
            <w:r w:rsidRPr="00E35D6E">
              <w:t>Līdz ar to Satiksmes ministrija iebilst tam, ka modulārā pieeja automātiski tiek paredzēta kā obligāts priekšnoteikums profesionālās izglītības programmu īstenošanā, turklāt, iepriekš neizvērtējot, vai šādu pieeju vispār ir iespējams ieviest attiecīgajā nozarē.</w:t>
            </w:r>
          </w:p>
          <w:p w14:paraId="68E7AB0B" w14:textId="77777777" w:rsidR="00E35D6E" w:rsidRPr="00E35D6E" w:rsidRDefault="00E35D6E" w:rsidP="00897F67">
            <w:pPr>
              <w:ind w:left="34" w:firstLine="720"/>
              <w:jc w:val="both"/>
              <w:rPr>
                <w:color w:val="000000"/>
              </w:rPr>
            </w:pPr>
            <w:r w:rsidRPr="00E35D6E">
              <w:rPr>
                <w:color w:val="000000"/>
              </w:rPr>
              <w:t>Ievērojot iepriekš minēto, lūdzam projekta 12.9. apakšpunktu izteikt šādā redakcijā: “12.9. izglītības iestāde var nodrošināt izglītojamā mācīšanos, izmantojot modulāro pieeju, ieskaitot mobilitātes iespējas;”.</w:t>
            </w:r>
          </w:p>
          <w:p w14:paraId="1A99C4D4" w14:textId="77777777" w:rsidR="00E35D6E" w:rsidRPr="00E35D6E" w:rsidRDefault="00E35D6E" w:rsidP="00897F67">
            <w:pPr>
              <w:ind w:left="34" w:firstLine="720"/>
              <w:jc w:val="both"/>
              <w:rPr>
                <w:color w:val="000000"/>
              </w:rPr>
            </w:pPr>
          </w:p>
          <w:p w14:paraId="1820A7D9" w14:textId="77777777" w:rsidR="00E35D6E" w:rsidRPr="00E35D6E" w:rsidRDefault="00E35D6E" w:rsidP="00897F67">
            <w:pPr>
              <w:pStyle w:val="naisc"/>
              <w:spacing w:before="0" w:after="0"/>
              <w:ind w:left="34"/>
              <w:rPr>
                <w:b/>
              </w:rPr>
            </w:pPr>
            <w:r w:rsidRPr="00E35D6E">
              <w:rPr>
                <w:b/>
              </w:rPr>
              <w:t>Latvijas Brīvo arodbiedrību savienība</w:t>
            </w:r>
          </w:p>
          <w:p w14:paraId="59C95C95" w14:textId="77777777" w:rsidR="00E35D6E" w:rsidRPr="00E35D6E" w:rsidRDefault="00E35D6E" w:rsidP="00897F67">
            <w:pPr>
              <w:pStyle w:val="naisc"/>
              <w:ind w:left="34"/>
              <w:jc w:val="both"/>
            </w:pPr>
            <w:r w:rsidRPr="00E35D6E">
              <w:t>•</w:t>
            </w:r>
            <w:r w:rsidRPr="00E35D6E">
              <w:tab/>
              <w:t>12.9.punktā precizēt jēdzienu „mobilitātes iespējas".</w:t>
            </w:r>
          </w:p>
          <w:p w14:paraId="692E082A" w14:textId="1CF19D7E" w:rsidR="00E35D6E" w:rsidRPr="00E35D6E" w:rsidRDefault="00E35D6E" w:rsidP="00897F67">
            <w:pPr>
              <w:ind w:left="34"/>
              <w:jc w:val="both"/>
            </w:pPr>
            <w:r w:rsidRPr="00E35D6E">
              <w:t>LBAS un LIZDA norāda, ka nepieciešams pilnveidot pedagogu darba slodzes veidošanās principus, lai pilnvērtīgi varētu realizēt šo standartu un kompetencēs balstīto mācību saturu.</w:t>
            </w:r>
          </w:p>
        </w:tc>
        <w:tc>
          <w:tcPr>
            <w:tcW w:w="2790" w:type="dxa"/>
            <w:gridSpan w:val="2"/>
            <w:tcBorders>
              <w:top w:val="single" w:sz="6" w:space="0" w:color="000000"/>
              <w:left w:val="single" w:sz="6" w:space="0" w:color="000000"/>
              <w:bottom w:val="single" w:sz="6" w:space="0" w:color="000000"/>
              <w:right w:val="single" w:sz="6" w:space="0" w:color="000000"/>
            </w:tcBorders>
          </w:tcPr>
          <w:p w14:paraId="46D72F25" w14:textId="13BBF08D" w:rsidR="009A4515" w:rsidRDefault="00CF4191" w:rsidP="00084A46">
            <w:pPr>
              <w:pStyle w:val="naisc"/>
              <w:spacing w:before="0" w:after="0"/>
              <w:ind w:left="34"/>
              <w:rPr>
                <w:b/>
                <w:bCs/>
              </w:rPr>
            </w:pPr>
            <w:r>
              <w:rPr>
                <w:b/>
                <w:bCs/>
              </w:rPr>
              <w:lastRenderedPageBreak/>
              <w:t>Ņemts vērā</w:t>
            </w:r>
          </w:p>
          <w:p w14:paraId="4124400B" w14:textId="77777777" w:rsidR="006B3F48" w:rsidRDefault="006B3F48" w:rsidP="00084A46">
            <w:pPr>
              <w:pStyle w:val="naisc"/>
              <w:spacing w:before="0" w:after="0"/>
              <w:ind w:left="34"/>
              <w:rPr>
                <w:b/>
                <w:bCs/>
              </w:rPr>
            </w:pPr>
          </w:p>
          <w:p w14:paraId="26B9CCE0" w14:textId="77777777" w:rsidR="006B3F48" w:rsidRDefault="006B3F48" w:rsidP="00084A46">
            <w:pPr>
              <w:pStyle w:val="naisc"/>
              <w:spacing w:before="0" w:after="0"/>
              <w:ind w:left="34"/>
              <w:rPr>
                <w:b/>
                <w:bCs/>
              </w:rPr>
            </w:pPr>
          </w:p>
          <w:p w14:paraId="4A00FB44" w14:textId="77777777" w:rsidR="00F73338" w:rsidRDefault="00F73338" w:rsidP="00084A46">
            <w:pPr>
              <w:pStyle w:val="naisc"/>
              <w:spacing w:before="0" w:after="0"/>
              <w:ind w:left="34"/>
              <w:rPr>
                <w:b/>
                <w:bCs/>
              </w:rPr>
            </w:pPr>
          </w:p>
          <w:p w14:paraId="22B44947" w14:textId="77777777" w:rsidR="00F73338" w:rsidRDefault="00F73338" w:rsidP="00084A46">
            <w:pPr>
              <w:pStyle w:val="naisc"/>
              <w:spacing w:before="0" w:after="0"/>
              <w:ind w:left="34"/>
              <w:rPr>
                <w:b/>
                <w:bCs/>
              </w:rPr>
            </w:pPr>
          </w:p>
          <w:p w14:paraId="378569AF" w14:textId="77777777" w:rsidR="00084A46" w:rsidRDefault="00084A46" w:rsidP="00084A46">
            <w:pPr>
              <w:pStyle w:val="naisc"/>
              <w:spacing w:before="0" w:after="0"/>
              <w:ind w:left="34"/>
              <w:rPr>
                <w:b/>
                <w:bCs/>
              </w:rPr>
            </w:pPr>
          </w:p>
          <w:p w14:paraId="72F97078" w14:textId="77777777" w:rsidR="00F73338" w:rsidRDefault="00F73338" w:rsidP="00084A46">
            <w:pPr>
              <w:pStyle w:val="naisc"/>
              <w:spacing w:before="0" w:after="0"/>
              <w:ind w:left="34"/>
              <w:rPr>
                <w:b/>
                <w:bCs/>
              </w:rPr>
            </w:pPr>
          </w:p>
          <w:p w14:paraId="665C9671" w14:textId="77777777" w:rsidR="00F73338" w:rsidRDefault="00F73338" w:rsidP="00084A46">
            <w:pPr>
              <w:pStyle w:val="naisc"/>
              <w:spacing w:before="0" w:after="0"/>
              <w:ind w:left="34"/>
              <w:rPr>
                <w:b/>
                <w:bCs/>
              </w:rPr>
            </w:pPr>
          </w:p>
          <w:p w14:paraId="090447CB" w14:textId="77777777" w:rsidR="00F73338" w:rsidRDefault="00F73338" w:rsidP="00084A46">
            <w:pPr>
              <w:pStyle w:val="naisc"/>
              <w:spacing w:before="0" w:after="0"/>
              <w:ind w:left="34"/>
              <w:rPr>
                <w:b/>
                <w:bCs/>
              </w:rPr>
            </w:pPr>
          </w:p>
          <w:p w14:paraId="0442E8F4" w14:textId="77777777" w:rsidR="00F73338" w:rsidRDefault="00F73338" w:rsidP="00084A46">
            <w:pPr>
              <w:pStyle w:val="naisc"/>
              <w:spacing w:before="0" w:after="0"/>
              <w:ind w:left="34"/>
              <w:rPr>
                <w:b/>
                <w:bCs/>
              </w:rPr>
            </w:pPr>
          </w:p>
          <w:p w14:paraId="15EF8095" w14:textId="77777777" w:rsidR="00F73338" w:rsidRDefault="00F73338" w:rsidP="00084A46">
            <w:pPr>
              <w:pStyle w:val="naisc"/>
              <w:spacing w:before="0" w:after="0"/>
              <w:ind w:left="34"/>
              <w:rPr>
                <w:b/>
                <w:bCs/>
              </w:rPr>
            </w:pPr>
          </w:p>
          <w:p w14:paraId="2024807D" w14:textId="77777777" w:rsidR="00F73338" w:rsidRDefault="00F73338" w:rsidP="00084A46">
            <w:pPr>
              <w:pStyle w:val="naisc"/>
              <w:spacing w:before="0" w:after="0"/>
              <w:ind w:left="34"/>
              <w:rPr>
                <w:b/>
                <w:bCs/>
              </w:rPr>
            </w:pPr>
          </w:p>
          <w:p w14:paraId="33620344" w14:textId="77777777" w:rsidR="00F73338" w:rsidRDefault="00F73338" w:rsidP="00084A46">
            <w:pPr>
              <w:pStyle w:val="naisc"/>
              <w:spacing w:before="0" w:after="0"/>
              <w:ind w:left="34"/>
              <w:rPr>
                <w:b/>
                <w:bCs/>
              </w:rPr>
            </w:pPr>
          </w:p>
          <w:p w14:paraId="522428F6" w14:textId="77777777" w:rsidR="00F73338" w:rsidRDefault="00F73338" w:rsidP="00084A46">
            <w:pPr>
              <w:pStyle w:val="naisc"/>
              <w:spacing w:before="0" w:after="0"/>
              <w:ind w:left="34"/>
              <w:rPr>
                <w:b/>
                <w:bCs/>
              </w:rPr>
            </w:pPr>
          </w:p>
          <w:p w14:paraId="5044365D" w14:textId="77777777" w:rsidR="00F73338" w:rsidRDefault="00F73338" w:rsidP="00084A46">
            <w:pPr>
              <w:pStyle w:val="naisc"/>
              <w:spacing w:before="0" w:after="0"/>
              <w:ind w:left="34"/>
              <w:rPr>
                <w:b/>
                <w:bCs/>
              </w:rPr>
            </w:pPr>
          </w:p>
          <w:p w14:paraId="63E6752F" w14:textId="77777777" w:rsidR="00F73338" w:rsidRDefault="00F73338" w:rsidP="00084A46">
            <w:pPr>
              <w:pStyle w:val="naisc"/>
              <w:spacing w:before="0" w:after="0"/>
              <w:ind w:left="34"/>
              <w:rPr>
                <w:b/>
                <w:bCs/>
              </w:rPr>
            </w:pPr>
          </w:p>
          <w:p w14:paraId="1B2A7F64" w14:textId="77777777" w:rsidR="00F73338" w:rsidRDefault="00F73338" w:rsidP="00084A46">
            <w:pPr>
              <w:pStyle w:val="naisc"/>
              <w:spacing w:before="0" w:after="0"/>
              <w:ind w:left="34"/>
              <w:rPr>
                <w:b/>
                <w:bCs/>
              </w:rPr>
            </w:pPr>
          </w:p>
          <w:p w14:paraId="4865E7B5" w14:textId="77777777" w:rsidR="00F73338" w:rsidRDefault="00F73338" w:rsidP="00084A46">
            <w:pPr>
              <w:pStyle w:val="naisc"/>
              <w:spacing w:before="0" w:after="0"/>
              <w:ind w:left="34"/>
              <w:rPr>
                <w:b/>
                <w:bCs/>
              </w:rPr>
            </w:pPr>
          </w:p>
          <w:p w14:paraId="0876F66E" w14:textId="77777777" w:rsidR="00F73338" w:rsidRDefault="00F73338" w:rsidP="00084A46">
            <w:pPr>
              <w:pStyle w:val="naisc"/>
              <w:spacing w:before="0" w:after="0"/>
              <w:ind w:left="34"/>
              <w:rPr>
                <w:b/>
                <w:bCs/>
              </w:rPr>
            </w:pPr>
          </w:p>
          <w:p w14:paraId="56D88E1C" w14:textId="77777777" w:rsidR="00F73338" w:rsidRDefault="00F73338" w:rsidP="00084A46">
            <w:pPr>
              <w:pStyle w:val="naisc"/>
              <w:spacing w:before="0" w:after="0"/>
              <w:ind w:left="34"/>
              <w:rPr>
                <w:b/>
                <w:bCs/>
              </w:rPr>
            </w:pPr>
          </w:p>
          <w:p w14:paraId="4CD0B232" w14:textId="77777777" w:rsidR="00F73338" w:rsidRDefault="00F73338" w:rsidP="00084A46">
            <w:pPr>
              <w:pStyle w:val="naisc"/>
              <w:spacing w:before="0" w:after="0"/>
              <w:ind w:left="34"/>
              <w:rPr>
                <w:b/>
                <w:bCs/>
              </w:rPr>
            </w:pPr>
          </w:p>
          <w:p w14:paraId="7D5102D3" w14:textId="77777777" w:rsidR="00F73338" w:rsidRDefault="00F73338" w:rsidP="00084A46">
            <w:pPr>
              <w:pStyle w:val="naisc"/>
              <w:spacing w:before="0" w:after="0"/>
              <w:ind w:left="34"/>
              <w:rPr>
                <w:b/>
                <w:bCs/>
              </w:rPr>
            </w:pPr>
          </w:p>
          <w:p w14:paraId="27E6509D" w14:textId="77777777" w:rsidR="00F73338" w:rsidRDefault="00F73338" w:rsidP="00084A46">
            <w:pPr>
              <w:pStyle w:val="naisc"/>
              <w:spacing w:before="0" w:after="0"/>
              <w:ind w:left="34"/>
              <w:rPr>
                <w:b/>
                <w:bCs/>
              </w:rPr>
            </w:pPr>
          </w:p>
          <w:p w14:paraId="49AF6988" w14:textId="77777777" w:rsidR="00F73338" w:rsidRDefault="00F73338" w:rsidP="00084A46">
            <w:pPr>
              <w:pStyle w:val="naisc"/>
              <w:spacing w:before="0" w:after="0"/>
              <w:ind w:left="34"/>
              <w:rPr>
                <w:b/>
                <w:bCs/>
              </w:rPr>
            </w:pPr>
          </w:p>
          <w:p w14:paraId="69705FB8" w14:textId="77777777" w:rsidR="00F73338" w:rsidRDefault="00F73338" w:rsidP="00084A46">
            <w:pPr>
              <w:pStyle w:val="naisc"/>
              <w:spacing w:before="0" w:after="0"/>
              <w:ind w:left="34"/>
              <w:rPr>
                <w:b/>
                <w:bCs/>
              </w:rPr>
            </w:pPr>
          </w:p>
          <w:p w14:paraId="17150377" w14:textId="77777777" w:rsidR="00F73338" w:rsidRDefault="00F73338" w:rsidP="00084A46">
            <w:pPr>
              <w:pStyle w:val="naisc"/>
              <w:spacing w:before="0" w:after="0"/>
              <w:ind w:left="34"/>
              <w:rPr>
                <w:b/>
                <w:bCs/>
              </w:rPr>
            </w:pPr>
          </w:p>
          <w:p w14:paraId="1C32BC1B" w14:textId="77777777" w:rsidR="00F73338" w:rsidRDefault="00F73338" w:rsidP="00084A46">
            <w:pPr>
              <w:pStyle w:val="naisc"/>
              <w:spacing w:before="0" w:after="0"/>
              <w:ind w:left="34"/>
              <w:rPr>
                <w:b/>
                <w:bCs/>
              </w:rPr>
            </w:pPr>
          </w:p>
          <w:p w14:paraId="4DC3E03C" w14:textId="77777777" w:rsidR="00CF4191" w:rsidRDefault="00CF4191" w:rsidP="00084A46">
            <w:pPr>
              <w:pStyle w:val="naisc"/>
              <w:spacing w:before="0" w:after="0"/>
              <w:ind w:left="34"/>
              <w:rPr>
                <w:b/>
                <w:bCs/>
              </w:rPr>
            </w:pPr>
          </w:p>
          <w:p w14:paraId="6E7E4113" w14:textId="77777777" w:rsidR="00CF4191" w:rsidRDefault="00CF4191" w:rsidP="00084A46">
            <w:pPr>
              <w:pStyle w:val="naisc"/>
              <w:spacing w:before="0" w:after="0"/>
              <w:ind w:left="34"/>
              <w:rPr>
                <w:b/>
                <w:bCs/>
              </w:rPr>
            </w:pPr>
          </w:p>
          <w:p w14:paraId="529DA488" w14:textId="77777777" w:rsidR="00083641" w:rsidRDefault="00083641" w:rsidP="00084A46">
            <w:pPr>
              <w:pStyle w:val="naisc"/>
              <w:spacing w:before="0" w:after="0"/>
              <w:ind w:left="34"/>
              <w:rPr>
                <w:b/>
                <w:bCs/>
              </w:rPr>
            </w:pPr>
          </w:p>
          <w:p w14:paraId="04BDC85B" w14:textId="77777777" w:rsidR="00083641" w:rsidRDefault="00083641" w:rsidP="00084A46">
            <w:pPr>
              <w:pStyle w:val="naisc"/>
              <w:spacing w:before="0" w:after="0"/>
              <w:ind w:left="34"/>
              <w:rPr>
                <w:b/>
                <w:bCs/>
              </w:rPr>
            </w:pPr>
          </w:p>
          <w:p w14:paraId="16DD0ED9" w14:textId="2EF37B09" w:rsidR="00F73338" w:rsidRDefault="00CF4191" w:rsidP="00084A46">
            <w:pPr>
              <w:pStyle w:val="naisc"/>
              <w:spacing w:before="0" w:after="0"/>
              <w:ind w:left="34"/>
              <w:rPr>
                <w:b/>
                <w:bCs/>
              </w:rPr>
            </w:pPr>
            <w:r>
              <w:rPr>
                <w:b/>
                <w:bCs/>
              </w:rPr>
              <w:t>Ņemts vērā</w:t>
            </w:r>
          </w:p>
          <w:p w14:paraId="58250C5B" w14:textId="3629ACB5" w:rsidR="00F67A38" w:rsidRDefault="00F67A38" w:rsidP="008C00E1">
            <w:pPr>
              <w:pStyle w:val="naisc"/>
              <w:spacing w:before="0" w:after="0"/>
              <w:ind w:left="34"/>
              <w:jc w:val="both"/>
            </w:pPr>
          </w:p>
          <w:p w14:paraId="77D37331" w14:textId="05F71E08" w:rsidR="000C12BD" w:rsidRDefault="000C12BD" w:rsidP="008C00E1">
            <w:pPr>
              <w:pStyle w:val="naisc"/>
              <w:spacing w:before="0" w:after="0"/>
              <w:ind w:left="34"/>
              <w:jc w:val="both"/>
            </w:pPr>
          </w:p>
          <w:p w14:paraId="7447DCDD" w14:textId="03F100D3" w:rsidR="000C12BD" w:rsidRDefault="000C12BD" w:rsidP="008C00E1">
            <w:pPr>
              <w:pStyle w:val="naisc"/>
              <w:spacing w:before="0" w:after="0"/>
              <w:ind w:left="34"/>
              <w:jc w:val="both"/>
            </w:pPr>
          </w:p>
          <w:p w14:paraId="4FB95FEA" w14:textId="15A175DE" w:rsidR="000C12BD" w:rsidRDefault="000C12BD" w:rsidP="008C00E1">
            <w:pPr>
              <w:pStyle w:val="naisc"/>
              <w:spacing w:before="0" w:after="0"/>
              <w:ind w:left="34"/>
              <w:jc w:val="both"/>
            </w:pPr>
          </w:p>
          <w:p w14:paraId="6E3381AA" w14:textId="4902438E" w:rsidR="000C12BD" w:rsidRDefault="000C12BD" w:rsidP="008C00E1">
            <w:pPr>
              <w:pStyle w:val="naisc"/>
              <w:spacing w:before="0" w:after="0"/>
              <w:ind w:left="34"/>
              <w:jc w:val="both"/>
            </w:pPr>
          </w:p>
          <w:p w14:paraId="76E66E88" w14:textId="012B5058" w:rsidR="000C12BD" w:rsidRDefault="000C12BD" w:rsidP="008C00E1">
            <w:pPr>
              <w:pStyle w:val="naisc"/>
              <w:spacing w:before="0" w:after="0"/>
              <w:ind w:left="34"/>
              <w:jc w:val="both"/>
            </w:pPr>
          </w:p>
          <w:p w14:paraId="75B5FA09" w14:textId="614622B4" w:rsidR="000C12BD" w:rsidRDefault="000C12BD" w:rsidP="008C00E1">
            <w:pPr>
              <w:pStyle w:val="naisc"/>
              <w:spacing w:before="0" w:after="0"/>
              <w:ind w:left="34"/>
              <w:jc w:val="both"/>
            </w:pPr>
          </w:p>
          <w:p w14:paraId="5AAE4D4C" w14:textId="6BD84AC0" w:rsidR="000C12BD" w:rsidRDefault="000C12BD" w:rsidP="008C00E1">
            <w:pPr>
              <w:pStyle w:val="naisc"/>
              <w:spacing w:before="0" w:after="0"/>
              <w:ind w:left="34"/>
              <w:jc w:val="both"/>
            </w:pPr>
          </w:p>
          <w:p w14:paraId="63B8A866" w14:textId="3E214C9D" w:rsidR="000C12BD" w:rsidRDefault="000C12BD" w:rsidP="008C00E1">
            <w:pPr>
              <w:pStyle w:val="naisc"/>
              <w:spacing w:before="0" w:after="0"/>
              <w:ind w:left="34"/>
              <w:jc w:val="both"/>
            </w:pPr>
          </w:p>
          <w:p w14:paraId="1E84EAAB" w14:textId="6C2B6E78" w:rsidR="000C12BD" w:rsidRDefault="000C12BD" w:rsidP="008C00E1">
            <w:pPr>
              <w:pStyle w:val="naisc"/>
              <w:spacing w:before="0" w:after="0"/>
              <w:ind w:left="34"/>
              <w:jc w:val="both"/>
            </w:pPr>
          </w:p>
          <w:p w14:paraId="5939F551" w14:textId="1F850ADB" w:rsidR="000C12BD" w:rsidRDefault="000C12BD" w:rsidP="008C00E1">
            <w:pPr>
              <w:pStyle w:val="naisc"/>
              <w:spacing w:before="0" w:after="0"/>
              <w:ind w:left="34"/>
              <w:jc w:val="both"/>
            </w:pPr>
          </w:p>
          <w:p w14:paraId="4DFE32A6" w14:textId="2BE9E1E6" w:rsidR="000C12BD" w:rsidRDefault="000C12BD" w:rsidP="008C00E1">
            <w:pPr>
              <w:pStyle w:val="naisc"/>
              <w:spacing w:before="0" w:after="0"/>
              <w:ind w:left="34"/>
              <w:jc w:val="both"/>
            </w:pPr>
          </w:p>
          <w:p w14:paraId="5D5936D6" w14:textId="77777777" w:rsidR="000C12BD" w:rsidRDefault="000C12BD" w:rsidP="000C12BD">
            <w:pPr>
              <w:pStyle w:val="naisc"/>
              <w:spacing w:before="0" w:after="0"/>
              <w:ind w:left="34"/>
              <w:rPr>
                <w:b/>
                <w:bCs/>
              </w:rPr>
            </w:pPr>
            <w:r>
              <w:rPr>
                <w:b/>
                <w:bCs/>
              </w:rPr>
              <w:t>Ņemts vērā</w:t>
            </w:r>
          </w:p>
          <w:p w14:paraId="4F89323D" w14:textId="42999712" w:rsidR="000C12BD" w:rsidRDefault="000C12BD" w:rsidP="000C12BD">
            <w:pPr>
              <w:pStyle w:val="naisc"/>
              <w:spacing w:before="0" w:after="0"/>
              <w:jc w:val="both"/>
            </w:pPr>
          </w:p>
          <w:p w14:paraId="19455386" w14:textId="13A2082F" w:rsidR="000C12BD" w:rsidRDefault="000C12BD" w:rsidP="000C12BD">
            <w:pPr>
              <w:pStyle w:val="naisc"/>
              <w:spacing w:before="0" w:after="0"/>
              <w:jc w:val="both"/>
            </w:pPr>
          </w:p>
          <w:p w14:paraId="4A20B802" w14:textId="644002C2" w:rsidR="000C12BD" w:rsidRDefault="000C12BD" w:rsidP="000C12BD">
            <w:pPr>
              <w:pStyle w:val="naisc"/>
              <w:spacing w:before="0" w:after="0"/>
              <w:jc w:val="both"/>
            </w:pPr>
          </w:p>
          <w:p w14:paraId="06B6CB1C" w14:textId="2D9AA39A" w:rsidR="000C12BD" w:rsidRDefault="000C12BD" w:rsidP="000C12BD">
            <w:pPr>
              <w:pStyle w:val="naisc"/>
              <w:spacing w:before="0" w:after="0"/>
              <w:jc w:val="both"/>
            </w:pPr>
          </w:p>
          <w:p w14:paraId="208307CA" w14:textId="5DCE96BD" w:rsidR="000C12BD" w:rsidRDefault="000C12BD" w:rsidP="000C12BD">
            <w:pPr>
              <w:pStyle w:val="naisc"/>
              <w:spacing w:before="0" w:after="0"/>
              <w:jc w:val="both"/>
            </w:pPr>
          </w:p>
          <w:p w14:paraId="5979C001" w14:textId="2EC7BD0F" w:rsidR="000C12BD" w:rsidRDefault="000C12BD" w:rsidP="000C12BD">
            <w:pPr>
              <w:pStyle w:val="naisc"/>
              <w:spacing w:before="0" w:after="0"/>
              <w:jc w:val="both"/>
            </w:pPr>
          </w:p>
          <w:p w14:paraId="3FACA1FF" w14:textId="5CCF7A4B" w:rsidR="000C12BD" w:rsidRDefault="000C12BD" w:rsidP="000C12BD">
            <w:pPr>
              <w:pStyle w:val="naisc"/>
              <w:spacing w:before="0" w:after="0"/>
              <w:jc w:val="both"/>
            </w:pPr>
          </w:p>
          <w:p w14:paraId="1E93741A" w14:textId="19D9CFA8" w:rsidR="000C12BD" w:rsidRDefault="000C12BD" w:rsidP="000C12BD">
            <w:pPr>
              <w:pStyle w:val="naisc"/>
              <w:spacing w:before="0" w:after="0"/>
              <w:jc w:val="both"/>
            </w:pPr>
          </w:p>
          <w:p w14:paraId="54001B13" w14:textId="231B86D7" w:rsidR="000C12BD" w:rsidRDefault="000C12BD" w:rsidP="000C12BD">
            <w:pPr>
              <w:pStyle w:val="naisc"/>
              <w:spacing w:before="0" w:after="0"/>
              <w:jc w:val="both"/>
            </w:pPr>
          </w:p>
          <w:p w14:paraId="72109EE6" w14:textId="02ACD19F" w:rsidR="000C12BD" w:rsidRDefault="000C12BD" w:rsidP="000C12BD">
            <w:pPr>
              <w:pStyle w:val="naisc"/>
              <w:spacing w:before="0" w:after="0"/>
              <w:jc w:val="both"/>
            </w:pPr>
          </w:p>
          <w:p w14:paraId="3AF2822D" w14:textId="0478C1C9" w:rsidR="000C12BD" w:rsidRDefault="000C12BD" w:rsidP="000C12BD">
            <w:pPr>
              <w:pStyle w:val="naisc"/>
              <w:spacing w:before="0" w:after="0"/>
              <w:jc w:val="both"/>
            </w:pPr>
          </w:p>
          <w:p w14:paraId="27AEE070" w14:textId="7AE4E6CD" w:rsidR="000C12BD" w:rsidRDefault="000C12BD" w:rsidP="000C12BD">
            <w:pPr>
              <w:pStyle w:val="naisc"/>
              <w:spacing w:before="0" w:after="0"/>
              <w:jc w:val="both"/>
            </w:pPr>
          </w:p>
          <w:p w14:paraId="3A773691" w14:textId="0A752854" w:rsidR="000C12BD" w:rsidRDefault="000C12BD" w:rsidP="000C12BD">
            <w:pPr>
              <w:pStyle w:val="naisc"/>
              <w:spacing w:before="0" w:after="0"/>
              <w:jc w:val="both"/>
            </w:pPr>
          </w:p>
          <w:p w14:paraId="4B98D537" w14:textId="41386962" w:rsidR="000C12BD" w:rsidRDefault="000C12BD" w:rsidP="000C12BD">
            <w:pPr>
              <w:pStyle w:val="naisc"/>
              <w:spacing w:before="0" w:after="0"/>
              <w:jc w:val="both"/>
            </w:pPr>
          </w:p>
          <w:p w14:paraId="2C2FBC9B" w14:textId="3E633E48" w:rsidR="000C12BD" w:rsidRDefault="000C12BD" w:rsidP="000C12BD">
            <w:pPr>
              <w:pStyle w:val="naisc"/>
              <w:spacing w:before="0" w:after="0"/>
              <w:jc w:val="both"/>
            </w:pPr>
          </w:p>
          <w:p w14:paraId="00591DF0" w14:textId="75DE2221" w:rsidR="000C12BD" w:rsidRDefault="000C12BD" w:rsidP="000C12BD">
            <w:pPr>
              <w:pStyle w:val="naisc"/>
              <w:spacing w:before="0" w:after="0"/>
              <w:jc w:val="both"/>
            </w:pPr>
          </w:p>
          <w:p w14:paraId="65D030B1" w14:textId="7EE8E351" w:rsidR="000C12BD" w:rsidRDefault="000C12BD" w:rsidP="000C12BD">
            <w:pPr>
              <w:pStyle w:val="naisc"/>
              <w:spacing w:before="0" w:after="0"/>
              <w:jc w:val="both"/>
            </w:pPr>
          </w:p>
          <w:p w14:paraId="4765A5A4" w14:textId="2190714D" w:rsidR="000C12BD" w:rsidRDefault="000C12BD" w:rsidP="000C12BD">
            <w:pPr>
              <w:pStyle w:val="naisc"/>
              <w:spacing w:before="0" w:after="0"/>
              <w:jc w:val="both"/>
            </w:pPr>
          </w:p>
          <w:p w14:paraId="3D575FF4" w14:textId="5C08EA55" w:rsidR="000C12BD" w:rsidRDefault="000C12BD" w:rsidP="000C12BD">
            <w:pPr>
              <w:pStyle w:val="naisc"/>
              <w:spacing w:before="0" w:after="0"/>
              <w:jc w:val="both"/>
            </w:pPr>
          </w:p>
          <w:p w14:paraId="5D129EC9" w14:textId="2E62720B" w:rsidR="000C12BD" w:rsidRDefault="000C12BD" w:rsidP="000C12BD">
            <w:pPr>
              <w:pStyle w:val="naisc"/>
              <w:spacing w:before="0" w:after="0"/>
              <w:jc w:val="both"/>
            </w:pPr>
          </w:p>
          <w:p w14:paraId="11BDCE7D" w14:textId="39A7579E" w:rsidR="000C12BD" w:rsidRDefault="000C12BD" w:rsidP="000C12BD">
            <w:pPr>
              <w:pStyle w:val="naisc"/>
              <w:spacing w:before="0" w:after="0"/>
              <w:jc w:val="both"/>
            </w:pPr>
          </w:p>
          <w:p w14:paraId="63D929CE" w14:textId="1D25A2C6" w:rsidR="000C12BD" w:rsidRDefault="000C12BD" w:rsidP="000C12BD">
            <w:pPr>
              <w:pStyle w:val="naisc"/>
              <w:spacing w:before="0" w:after="0"/>
              <w:jc w:val="both"/>
            </w:pPr>
          </w:p>
          <w:p w14:paraId="47E23EBA" w14:textId="4D8D3345" w:rsidR="000C12BD" w:rsidRDefault="000C12BD" w:rsidP="000C12BD">
            <w:pPr>
              <w:pStyle w:val="naisc"/>
              <w:spacing w:before="0" w:after="0"/>
              <w:jc w:val="both"/>
            </w:pPr>
          </w:p>
          <w:p w14:paraId="4CB9BFCD" w14:textId="0D0008A6" w:rsidR="000C12BD" w:rsidRDefault="000C12BD" w:rsidP="000C12BD">
            <w:pPr>
              <w:pStyle w:val="naisc"/>
              <w:spacing w:before="0" w:after="0"/>
              <w:jc w:val="both"/>
            </w:pPr>
          </w:p>
          <w:p w14:paraId="55586E5E" w14:textId="3C8EF07A" w:rsidR="000C12BD" w:rsidRDefault="000C12BD" w:rsidP="000C12BD">
            <w:pPr>
              <w:pStyle w:val="naisc"/>
              <w:spacing w:before="0" w:after="0"/>
              <w:jc w:val="both"/>
            </w:pPr>
          </w:p>
          <w:p w14:paraId="52AC5A7A" w14:textId="3917D236" w:rsidR="000C12BD" w:rsidRDefault="000C12BD" w:rsidP="000C12BD">
            <w:pPr>
              <w:pStyle w:val="naisc"/>
              <w:spacing w:before="0" w:after="0"/>
              <w:jc w:val="both"/>
            </w:pPr>
          </w:p>
          <w:p w14:paraId="61E83DED" w14:textId="259CA4E9" w:rsidR="000C12BD" w:rsidRDefault="000C12BD" w:rsidP="000C12BD">
            <w:pPr>
              <w:pStyle w:val="naisc"/>
              <w:spacing w:before="0" w:after="0"/>
              <w:jc w:val="both"/>
            </w:pPr>
          </w:p>
          <w:p w14:paraId="186F2394" w14:textId="77777777" w:rsidR="000C12BD" w:rsidRDefault="000C12BD" w:rsidP="000C12BD">
            <w:pPr>
              <w:pStyle w:val="naisc"/>
              <w:spacing w:before="0" w:after="0"/>
              <w:ind w:left="34"/>
              <w:rPr>
                <w:b/>
                <w:bCs/>
              </w:rPr>
            </w:pPr>
            <w:r>
              <w:rPr>
                <w:b/>
                <w:bCs/>
              </w:rPr>
              <w:t>Ņemts vērā</w:t>
            </w:r>
          </w:p>
          <w:p w14:paraId="056F4322" w14:textId="77777777" w:rsidR="000C12BD" w:rsidRDefault="000C12BD" w:rsidP="000C12BD">
            <w:pPr>
              <w:pStyle w:val="naisc"/>
              <w:spacing w:before="0" w:after="0"/>
              <w:jc w:val="both"/>
            </w:pPr>
          </w:p>
          <w:p w14:paraId="2FD4F8BB" w14:textId="77777777" w:rsidR="006E2473" w:rsidRDefault="006E2473" w:rsidP="008C00E1">
            <w:pPr>
              <w:pStyle w:val="naisc"/>
              <w:spacing w:before="0" w:after="0"/>
              <w:ind w:left="34"/>
              <w:jc w:val="both"/>
            </w:pPr>
          </w:p>
          <w:p w14:paraId="25FC1484" w14:textId="45D3632C" w:rsidR="006E2473" w:rsidRPr="00084A46" w:rsidRDefault="006E2473" w:rsidP="008C00E1">
            <w:pPr>
              <w:pStyle w:val="naisc"/>
              <w:spacing w:before="0" w:after="0"/>
              <w:ind w:left="34"/>
              <w:jc w:val="both"/>
              <w:rPr>
                <w:b/>
                <w:bCs/>
              </w:rPr>
            </w:pPr>
          </w:p>
        </w:tc>
        <w:tc>
          <w:tcPr>
            <w:tcW w:w="3510" w:type="dxa"/>
            <w:tcBorders>
              <w:top w:val="single" w:sz="4" w:space="0" w:color="auto"/>
              <w:left w:val="single" w:sz="4" w:space="0" w:color="auto"/>
              <w:bottom w:val="single" w:sz="4" w:space="0" w:color="auto"/>
            </w:tcBorders>
          </w:tcPr>
          <w:p w14:paraId="678EA931" w14:textId="3AD235CF" w:rsidR="00CF4191" w:rsidRDefault="00901604" w:rsidP="00897F67">
            <w:pPr>
              <w:ind w:left="34"/>
              <w:jc w:val="both"/>
            </w:pPr>
            <w:r w:rsidRPr="00901604">
              <w:lastRenderedPageBreak/>
              <w:t xml:space="preserve">12.5. izglītības iestāde izglītojamajam nodrošina savlaicīgu un individuāli pielāgotu palīdzību, tajā skaitā darba aizsardzības un darba tiesību jautājumu apguvē atbilstoši profesionālās vidējās izglītības vai arodizglītības programmas specifikai, lai veicinātu izglītojamo nodarbinātības vai </w:t>
            </w:r>
            <w:proofErr w:type="spellStart"/>
            <w:r w:rsidRPr="00901604">
              <w:t>pašnodarbinātības</w:t>
            </w:r>
            <w:proofErr w:type="spellEnd"/>
            <w:r w:rsidRPr="00901604">
              <w:t xml:space="preserve"> iespējas un spēju pielāgoties mainīgajam darba tirgus pieprasījumam. </w:t>
            </w:r>
          </w:p>
          <w:p w14:paraId="526481BB" w14:textId="77777777" w:rsidR="00D376AF" w:rsidRDefault="00D376AF" w:rsidP="00897F67">
            <w:pPr>
              <w:ind w:left="34"/>
              <w:jc w:val="both"/>
              <w:rPr>
                <w:highlight w:val="yellow"/>
              </w:rPr>
            </w:pPr>
          </w:p>
          <w:p w14:paraId="2BB9FB52" w14:textId="55D7134E" w:rsidR="00D376AF" w:rsidRDefault="00901604" w:rsidP="00897F67">
            <w:pPr>
              <w:ind w:left="34"/>
              <w:jc w:val="both"/>
            </w:pPr>
            <w:r w:rsidRPr="00901604">
              <w:t>12.9. izglītības iestāde nodrošina izglītojamā mācīšanos, izmantojot modulāro pieeju, kur tas ir iespējams, ieskaitot mobilitātes iespējas;</w:t>
            </w:r>
          </w:p>
          <w:p w14:paraId="370C72AD" w14:textId="77777777" w:rsidR="00901604" w:rsidRDefault="00901604" w:rsidP="00897F67">
            <w:pPr>
              <w:ind w:left="34"/>
              <w:jc w:val="both"/>
              <w:rPr>
                <w:highlight w:val="yellow"/>
              </w:rPr>
            </w:pPr>
          </w:p>
          <w:p w14:paraId="54114C05" w14:textId="230ADF9B" w:rsidR="00625811" w:rsidRPr="00083641" w:rsidRDefault="00CF4191" w:rsidP="00897F67">
            <w:pPr>
              <w:ind w:left="34"/>
              <w:jc w:val="both"/>
            </w:pPr>
            <w:r w:rsidRPr="00083641">
              <w:t xml:space="preserve">Anotācijas </w:t>
            </w:r>
            <w:proofErr w:type="spellStart"/>
            <w:r w:rsidRPr="00083641">
              <w:t>I.sadaļas</w:t>
            </w:r>
            <w:proofErr w:type="spellEnd"/>
            <w:r w:rsidRPr="00083641">
              <w:t xml:space="preserve"> 2.punkts papildināts ar tekstu: </w:t>
            </w:r>
          </w:p>
          <w:p w14:paraId="45E4433F" w14:textId="77777777" w:rsidR="00494553" w:rsidRPr="00083641" w:rsidRDefault="00494553" w:rsidP="00897F67">
            <w:pPr>
              <w:ind w:left="34"/>
              <w:jc w:val="both"/>
            </w:pPr>
          </w:p>
          <w:p w14:paraId="60F4A4DF" w14:textId="41B6E32A" w:rsidR="00494553" w:rsidRPr="00D376AF" w:rsidRDefault="00494553" w:rsidP="00897F67">
            <w:pPr>
              <w:ind w:left="34"/>
              <w:jc w:val="both"/>
              <w:rPr>
                <w:color w:val="FF0000"/>
              </w:rPr>
            </w:pPr>
            <w:r w:rsidRPr="00083641">
              <w:t>Atbilstoši 15 noza</w:t>
            </w:r>
            <w:r w:rsidR="00D376AF" w:rsidRPr="00083641">
              <w:t xml:space="preserve">ru kvalifikāciju struktūrās iekļautajiem profesiju standartiem un profesionālās kvalifikācijas prasībām ir būtiski atzīmēt, ka profesionālās vidējās izglītības līmenī </w:t>
            </w:r>
            <w:r w:rsidRPr="00083641">
              <w:t>ir izstrādātas profesionālās mod</w:t>
            </w:r>
            <w:r w:rsidR="00D376AF" w:rsidRPr="00083641">
              <w:t>ulārās izglītības programmas un tikai tajās nozaru profesijās, kurās vēl nav izstrādātas modulārās izglītības programmas un tur, kur modulāro pieeju dažādu iemeslu dēļ nav iespējams īstenot, var turpināt īstenot profesionālo mācību priekšmetu programmas. Saistībā ar jēdzienu</w:t>
            </w:r>
            <w:r w:rsidRPr="00083641">
              <w:t xml:space="preserve"> „mobilitātes iespējas” ir būtiski ņemt vērā, ka </w:t>
            </w:r>
            <w:r w:rsidR="00D376AF" w:rsidRPr="00083641">
              <w:t xml:space="preserve">mobilitātes iespējas var būt </w:t>
            </w:r>
            <w:r w:rsidRPr="00083641">
              <w:t xml:space="preserve"> attiecīgās izglītības iestādes ietvaros izvēloties konkrētu </w:t>
            </w:r>
            <w:r w:rsidR="00843570" w:rsidRPr="00083641">
              <w:t xml:space="preserve">profesionālo </w:t>
            </w:r>
            <w:r w:rsidRPr="00083641">
              <w:t xml:space="preserve">kvalifikāciju vai specializāciju, mainot izglītības </w:t>
            </w:r>
            <w:r w:rsidRPr="00083641">
              <w:lastRenderedPageBreak/>
              <w:t>iestādi un uzsākot mācības citā izglītības iestādē, kā arī īstenojot darba vidē balstīt</w:t>
            </w:r>
            <w:r w:rsidR="00D376AF" w:rsidRPr="00083641">
              <w:t>as mācības un papildus jāatzīmē</w:t>
            </w:r>
            <w:r w:rsidRPr="00083641">
              <w:t>, ka m</w:t>
            </w:r>
            <w:r w:rsidR="00D376AF" w:rsidRPr="00083641">
              <w:t>obilitātes iespējas</w:t>
            </w:r>
            <w:r w:rsidR="00843570" w:rsidRPr="00083641">
              <w:t>(tajā skaitā</w:t>
            </w:r>
            <w:r w:rsidR="00AA24A1" w:rsidRPr="00083641">
              <w:t xml:space="preserve"> jauniešu mobi</w:t>
            </w:r>
            <w:r w:rsidR="00843570" w:rsidRPr="00083641">
              <w:t xml:space="preserve">litātes programmās </w:t>
            </w:r>
            <w:proofErr w:type="spellStart"/>
            <w:r w:rsidR="00843570" w:rsidRPr="00083641">
              <w:t>Erasmus</w:t>
            </w:r>
            <w:proofErr w:type="spellEnd"/>
            <w:r w:rsidR="00843570" w:rsidRPr="00083641">
              <w:t>+ un citās</w:t>
            </w:r>
            <w:r w:rsidR="00AA24A1" w:rsidRPr="00083641">
              <w:t>)</w:t>
            </w:r>
            <w:r w:rsidR="00D376AF" w:rsidRPr="00083641">
              <w:t xml:space="preserve"> var būt</w:t>
            </w:r>
            <w:r w:rsidRPr="00083641">
              <w:t xml:space="preserve"> kā sasniegto rezultātu </w:t>
            </w:r>
            <w:proofErr w:type="spellStart"/>
            <w:r w:rsidRPr="00083641">
              <w:t>pārneses</w:t>
            </w:r>
            <w:proofErr w:type="spellEnd"/>
            <w:r w:rsidRPr="00083641">
              <w:t xml:space="preserve"> iespējas.</w:t>
            </w:r>
          </w:p>
          <w:p w14:paraId="369E3BA7" w14:textId="77777777" w:rsidR="00625811" w:rsidRDefault="00625811" w:rsidP="00897F67">
            <w:pPr>
              <w:ind w:left="34"/>
              <w:jc w:val="both"/>
            </w:pPr>
          </w:p>
          <w:p w14:paraId="6F63355B" w14:textId="77777777" w:rsidR="00625811" w:rsidRDefault="00625811" w:rsidP="00897F67">
            <w:pPr>
              <w:ind w:left="34"/>
              <w:jc w:val="both"/>
            </w:pPr>
          </w:p>
          <w:p w14:paraId="4C02CD08" w14:textId="77777777" w:rsidR="00625811" w:rsidRDefault="00625811" w:rsidP="00897F67">
            <w:pPr>
              <w:ind w:left="34"/>
              <w:jc w:val="both"/>
            </w:pPr>
          </w:p>
          <w:p w14:paraId="2280982E" w14:textId="77777777" w:rsidR="00625811" w:rsidRDefault="00625811" w:rsidP="00897F67">
            <w:pPr>
              <w:ind w:left="34"/>
              <w:jc w:val="both"/>
            </w:pPr>
          </w:p>
          <w:p w14:paraId="3A5AE23F" w14:textId="77777777" w:rsidR="00625811" w:rsidRDefault="00625811" w:rsidP="00897F67">
            <w:pPr>
              <w:ind w:left="34"/>
              <w:jc w:val="both"/>
            </w:pPr>
          </w:p>
          <w:p w14:paraId="4BA653F1" w14:textId="77777777" w:rsidR="00625811" w:rsidRDefault="00625811" w:rsidP="00897F67">
            <w:pPr>
              <w:ind w:left="34"/>
              <w:jc w:val="both"/>
            </w:pPr>
          </w:p>
          <w:p w14:paraId="46EF2236" w14:textId="77777777" w:rsidR="00625811" w:rsidRDefault="00625811" w:rsidP="00897F67">
            <w:pPr>
              <w:ind w:left="34"/>
              <w:jc w:val="both"/>
            </w:pPr>
          </w:p>
          <w:p w14:paraId="5F004D67" w14:textId="77777777" w:rsidR="00625811" w:rsidRDefault="00625811" w:rsidP="00897F67">
            <w:pPr>
              <w:ind w:left="34"/>
              <w:jc w:val="both"/>
            </w:pPr>
          </w:p>
          <w:p w14:paraId="29A655D1" w14:textId="77777777" w:rsidR="00625811" w:rsidRDefault="00625811" w:rsidP="00897F67">
            <w:pPr>
              <w:ind w:left="34"/>
              <w:jc w:val="both"/>
            </w:pPr>
          </w:p>
          <w:p w14:paraId="6D36EDE4" w14:textId="77777777" w:rsidR="00625811" w:rsidRDefault="00625811" w:rsidP="00897F67">
            <w:pPr>
              <w:ind w:left="34"/>
              <w:jc w:val="both"/>
            </w:pPr>
          </w:p>
          <w:p w14:paraId="6F514228" w14:textId="77777777" w:rsidR="00625811" w:rsidRDefault="00625811" w:rsidP="00897F67">
            <w:pPr>
              <w:ind w:left="34"/>
              <w:jc w:val="both"/>
            </w:pPr>
          </w:p>
          <w:p w14:paraId="1B63DBF7" w14:textId="77777777" w:rsidR="00625811" w:rsidRDefault="00625811" w:rsidP="00897F67">
            <w:pPr>
              <w:ind w:left="34"/>
              <w:jc w:val="both"/>
            </w:pPr>
          </w:p>
          <w:p w14:paraId="60FA47B4" w14:textId="77777777" w:rsidR="00625811" w:rsidRDefault="00625811" w:rsidP="00897F67">
            <w:pPr>
              <w:ind w:left="34"/>
              <w:jc w:val="both"/>
            </w:pPr>
          </w:p>
          <w:p w14:paraId="7C9DAE56" w14:textId="77777777" w:rsidR="00625811" w:rsidRDefault="00625811" w:rsidP="00897F67">
            <w:pPr>
              <w:ind w:left="34"/>
              <w:jc w:val="both"/>
            </w:pPr>
          </w:p>
          <w:p w14:paraId="4836134D" w14:textId="77777777" w:rsidR="00625811" w:rsidRDefault="00625811" w:rsidP="00897F67">
            <w:pPr>
              <w:ind w:left="34"/>
              <w:jc w:val="both"/>
            </w:pPr>
          </w:p>
          <w:p w14:paraId="5D8F46C4" w14:textId="77777777" w:rsidR="00625811" w:rsidRDefault="00625811" w:rsidP="00897F67">
            <w:pPr>
              <w:ind w:left="34"/>
              <w:jc w:val="both"/>
            </w:pPr>
          </w:p>
          <w:p w14:paraId="5C9AA637" w14:textId="77777777" w:rsidR="00625811" w:rsidRDefault="00625811" w:rsidP="00897F67">
            <w:pPr>
              <w:ind w:left="34"/>
              <w:jc w:val="both"/>
            </w:pPr>
          </w:p>
          <w:p w14:paraId="33E78417" w14:textId="77777777" w:rsidR="00625811" w:rsidRDefault="00625811" w:rsidP="00897F67">
            <w:pPr>
              <w:ind w:left="34"/>
              <w:jc w:val="both"/>
            </w:pPr>
          </w:p>
          <w:p w14:paraId="53C346B6" w14:textId="77777777" w:rsidR="00625811" w:rsidRDefault="00625811" w:rsidP="00897F67">
            <w:pPr>
              <w:ind w:left="34"/>
              <w:jc w:val="both"/>
            </w:pPr>
          </w:p>
          <w:p w14:paraId="057CA497" w14:textId="77777777" w:rsidR="00625811" w:rsidRDefault="00625811" w:rsidP="00897F67">
            <w:pPr>
              <w:ind w:left="34"/>
              <w:jc w:val="both"/>
            </w:pPr>
          </w:p>
          <w:p w14:paraId="52ABDCF3" w14:textId="6BA7A8BE" w:rsidR="00625811" w:rsidRPr="00E35D6E" w:rsidRDefault="00625811" w:rsidP="00897F67">
            <w:pPr>
              <w:ind w:left="34"/>
              <w:jc w:val="both"/>
            </w:pPr>
          </w:p>
        </w:tc>
      </w:tr>
      <w:tr w:rsidR="005D72F8" w:rsidRPr="00E35D6E" w14:paraId="504A0631"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47D4BDD8" w14:textId="77777777" w:rsidR="005D72F8" w:rsidRPr="00E35D6E" w:rsidRDefault="005D72F8"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783F59D" w14:textId="3B63F7CB" w:rsidR="005D72F8" w:rsidRPr="00E35D6E" w:rsidRDefault="0039769C" w:rsidP="00897F67">
            <w:pPr>
              <w:shd w:val="clear" w:color="auto" w:fill="FFFFFF"/>
              <w:ind w:left="34"/>
              <w:jc w:val="both"/>
            </w:pPr>
            <w:r w:rsidRPr="00E35D6E">
              <w:t>14.5. pēctecības princips – vērtēt ņemot vērā nozaru kvalifikāciju struktūru aprakstos iekļautās nozares profesijas ietilpstošās specializācijas un saistītās profesijas, ja attiecināms.</w:t>
            </w:r>
          </w:p>
        </w:tc>
        <w:tc>
          <w:tcPr>
            <w:tcW w:w="5220" w:type="dxa"/>
            <w:tcBorders>
              <w:top w:val="single" w:sz="6" w:space="0" w:color="000000"/>
              <w:left w:val="single" w:sz="6" w:space="0" w:color="000000"/>
              <w:bottom w:val="single" w:sz="6" w:space="0" w:color="000000"/>
              <w:right w:val="single" w:sz="6" w:space="0" w:color="000000"/>
            </w:tcBorders>
          </w:tcPr>
          <w:p w14:paraId="1D9CB517" w14:textId="77777777" w:rsidR="005D72F8" w:rsidRPr="00E35D6E" w:rsidRDefault="005D72F8" w:rsidP="00897F67">
            <w:pPr>
              <w:pStyle w:val="naisc"/>
              <w:ind w:left="34" w:firstLine="720"/>
            </w:pPr>
            <w:r w:rsidRPr="00E35D6E">
              <w:rPr>
                <w:b/>
              </w:rPr>
              <w:t>Veselības ministrija</w:t>
            </w:r>
            <w:r w:rsidRPr="00E35D6E">
              <w:t xml:space="preserve"> </w:t>
            </w:r>
          </w:p>
          <w:p w14:paraId="1FDBE9E8" w14:textId="77777777" w:rsidR="005D72F8" w:rsidRPr="00E35D6E" w:rsidRDefault="005D72F8" w:rsidP="00486E7A">
            <w:pPr>
              <w:pStyle w:val="naisc"/>
              <w:ind w:left="34" w:firstLine="720"/>
              <w:jc w:val="both"/>
            </w:pPr>
            <w:r w:rsidRPr="00E35D6E">
              <w:t>5.</w:t>
            </w:r>
            <w:r w:rsidRPr="00E35D6E">
              <w:tab/>
              <w:t xml:space="preserve">Lūdzam projekta 14.5. apakšpunktu aiz </w:t>
            </w:r>
            <w:proofErr w:type="spellStart"/>
            <w:r w:rsidRPr="00E35D6E">
              <w:t>vārdrindas</w:t>
            </w:r>
            <w:proofErr w:type="spellEnd"/>
            <w:r w:rsidRPr="00E35D6E">
              <w:t xml:space="preserve"> “nozaru kvalifikāciju struktūru aprakstos” papildināt ar </w:t>
            </w:r>
            <w:proofErr w:type="spellStart"/>
            <w:r w:rsidRPr="00E35D6E">
              <w:t>vārdrindu</w:t>
            </w:r>
            <w:proofErr w:type="spellEnd"/>
            <w:r w:rsidRPr="00E35D6E">
              <w:t xml:space="preserve"> “vai nozares profesionālo darbību reglamentējošajos normatīvajos aktos”, jo veselības nozarei netiek veidota nozares kvalifikāciju struktūra, bet ārstniecības personu profesionālās kvalifikācijas prasības noteiktas Ministru kabineta noteikumos .</w:t>
            </w:r>
          </w:p>
          <w:p w14:paraId="2C726253" w14:textId="7FBAC6A7" w:rsidR="005D72F8" w:rsidRPr="00E35D6E" w:rsidRDefault="005D72F8" w:rsidP="00897F67">
            <w:pPr>
              <w:pStyle w:val="naisc"/>
              <w:ind w:left="34" w:firstLine="720"/>
              <w:rPr>
                <w:b/>
              </w:rPr>
            </w:pPr>
          </w:p>
        </w:tc>
        <w:tc>
          <w:tcPr>
            <w:tcW w:w="2790" w:type="dxa"/>
            <w:gridSpan w:val="2"/>
            <w:tcBorders>
              <w:top w:val="single" w:sz="6" w:space="0" w:color="000000"/>
              <w:left w:val="single" w:sz="6" w:space="0" w:color="000000"/>
              <w:bottom w:val="single" w:sz="6" w:space="0" w:color="000000"/>
              <w:right w:val="single" w:sz="6" w:space="0" w:color="000000"/>
            </w:tcBorders>
            <w:shd w:val="clear" w:color="auto" w:fill="auto"/>
          </w:tcPr>
          <w:p w14:paraId="3B32DF46" w14:textId="01A881D9" w:rsidR="005D72F8" w:rsidRPr="00084A46" w:rsidRDefault="00701665" w:rsidP="00F600CE">
            <w:pPr>
              <w:pStyle w:val="naisc"/>
              <w:spacing w:before="0" w:after="0"/>
              <w:ind w:left="34"/>
              <w:rPr>
                <w:b/>
                <w:bCs/>
              </w:rPr>
            </w:pPr>
            <w:r w:rsidRPr="00084A46">
              <w:rPr>
                <w:b/>
                <w:bCs/>
              </w:rPr>
              <w:t>Ņemts vērā</w:t>
            </w:r>
          </w:p>
        </w:tc>
        <w:tc>
          <w:tcPr>
            <w:tcW w:w="3510" w:type="dxa"/>
            <w:tcBorders>
              <w:top w:val="single" w:sz="4" w:space="0" w:color="auto"/>
              <w:left w:val="single" w:sz="4" w:space="0" w:color="auto"/>
              <w:bottom w:val="single" w:sz="4" w:space="0" w:color="auto"/>
            </w:tcBorders>
          </w:tcPr>
          <w:p w14:paraId="29AC4118" w14:textId="673C783A" w:rsidR="005D72F8" w:rsidRPr="00E35D6E" w:rsidRDefault="00901604" w:rsidP="00897F67">
            <w:pPr>
              <w:ind w:left="34"/>
              <w:jc w:val="both"/>
            </w:pPr>
            <w:r w:rsidRPr="00901604">
              <w:t>14.5. pēctecības princips – vērtēt ņemot vērā nozaru kvalifikāciju struktūru aprakstos vai nozares profesionālo darbību reglamentējošajos normatīvajos aktos iekļautās nozares profesijās ietilpstošās specializācijas vai saistītās profesijas, ja attiecināms;</w:t>
            </w:r>
          </w:p>
        </w:tc>
      </w:tr>
      <w:tr w:rsidR="0039769C" w:rsidRPr="00E35D6E" w14:paraId="039DD7D4"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5B8F680C" w14:textId="77777777" w:rsidR="0039769C" w:rsidRPr="00E35D6E" w:rsidRDefault="0039769C"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0E3A59FB" w14:textId="11690DFB" w:rsidR="00CB2325" w:rsidRPr="00E35D6E" w:rsidRDefault="00CB2325" w:rsidP="00897F67">
            <w:pPr>
              <w:shd w:val="clear" w:color="auto" w:fill="FFFFFF"/>
              <w:ind w:left="34"/>
              <w:jc w:val="both"/>
            </w:pPr>
            <w:r w:rsidRPr="00E35D6E">
              <w:t>15. Profesionālās vidējās un arodizglītības programmu vispārizglītojošā satura</w:t>
            </w:r>
            <w:r w:rsidR="006E2473">
              <w:t xml:space="preserve"> </w:t>
            </w:r>
            <w:r w:rsidR="00F600CE">
              <w:t xml:space="preserve">apguves </w:t>
            </w:r>
            <w:r w:rsidRPr="00E35D6E">
              <w:t>vērtēšanas pamatprincipus nosaka saskaņā ar normatīvajiem aktiem par valsts vispārējās vidējās izglītības standartu un vispārējās vidējās izglītības programmu paraugiem.</w:t>
            </w:r>
          </w:p>
          <w:p w14:paraId="27976CB4" w14:textId="77777777" w:rsidR="0039769C" w:rsidRPr="00E35D6E" w:rsidRDefault="0039769C" w:rsidP="00897F67">
            <w:pPr>
              <w:shd w:val="clear" w:color="auto" w:fill="FFFFFF"/>
              <w:ind w:left="34"/>
              <w:jc w:val="both"/>
            </w:pPr>
          </w:p>
        </w:tc>
        <w:tc>
          <w:tcPr>
            <w:tcW w:w="5220" w:type="dxa"/>
            <w:tcBorders>
              <w:top w:val="single" w:sz="6" w:space="0" w:color="000000"/>
              <w:left w:val="single" w:sz="6" w:space="0" w:color="000000"/>
              <w:bottom w:val="single" w:sz="6" w:space="0" w:color="000000"/>
              <w:right w:val="single" w:sz="6" w:space="0" w:color="000000"/>
            </w:tcBorders>
          </w:tcPr>
          <w:p w14:paraId="085A9ADC" w14:textId="77777777" w:rsidR="00CB2325" w:rsidRPr="00E35D6E" w:rsidRDefault="00CB2325" w:rsidP="00897F67">
            <w:pPr>
              <w:pStyle w:val="naisc"/>
              <w:ind w:left="34" w:firstLine="720"/>
            </w:pPr>
            <w:r w:rsidRPr="00E35D6E">
              <w:rPr>
                <w:b/>
              </w:rPr>
              <w:t>Veselības ministrija</w:t>
            </w:r>
            <w:r w:rsidRPr="00E35D6E">
              <w:t xml:space="preserve"> </w:t>
            </w:r>
          </w:p>
          <w:p w14:paraId="16F392C3" w14:textId="77777777" w:rsidR="00CB2325" w:rsidRPr="00E35D6E" w:rsidRDefault="00CB2325" w:rsidP="00897F67">
            <w:pPr>
              <w:pStyle w:val="naisc"/>
              <w:ind w:left="34" w:firstLine="720"/>
              <w:jc w:val="both"/>
            </w:pPr>
            <w:r w:rsidRPr="00E35D6E">
              <w:t>6.</w:t>
            </w:r>
            <w:r w:rsidRPr="00E35D6E">
              <w:tab/>
              <w:t>Lūdzam redakcionāli precizēt projekta 15. punktu, norādot, ka vērtēšanas pamatprincipi attiecināmi uz izglītojamo, jo patlaban projekta 15. punkta redakcija skaidri nepasaka, kas jāvērtē – izglītojamā sniegums vai programmas saturs.</w:t>
            </w:r>
          </w:p>
          <w:p w14:paraId="7731EEC8" w14:textId="5351AEC8" w:rsidR="0039769C" w:rsidRPr="00E35D6E" w:rsidRDefault="0039769C" w:rsidP="00897F67">
            <w:pPr>
              <w:pStyle w:val="naisc"/>
              <w:ind w:left="34" w:firstLine="720"/>
              <w:rPr>
                <w:b/>
              </w:rPr>
            </w:pPr>
          </w:p>
        </w:tc>
        <w:tc>
          <w:tcPr>
            <w:tcW w:w="2790" w:type="dxa"/>
            <w:gridSpan w:val="2"/>
            <w:tcBorders>
              <w:top w:val="single" w:sz="6" w:space="0" w:color="000000"/>
              <w:left w:val="single" w:sz="6" w:space="0" w:color="000000"/>
              <w:bottom w:val="single" w:sz="6" w:space="0" w:color="000000"/>
              <w:right w:val="single" w:sz="6" w:space="0" w:color="000000"/>
            </w:tcBorders>
          </w:tcPr>
          <w:p w14:paraId="51A2741A" w14:textId="72B47975" w:rsidR="006E2473" w:rsidRPr="0003117D" w:rsidRDefault="006E2473" w:rsidP="00F600CE">
            <w:pPr>
              <w:pStyle w:val="naisc"/>
              <w:spacing w:before="0" w:after="0"/>
              <w:ind w:left="34"/>
              <w:rPr>
                <w:b/>
                <w:color w:val="FF0000"/>
              </w:rPr>
            </w:pPr>
            <w:r w:rsidRPr="00F600CE">
              <w:rPr>
                <w:b/>
              </w:rPr>
              <w:t>Ņemts vērā</w:t>
            </w:r>
          </w:p>
        </w:tc>
        <w:tc>
          <w:tcPr>
            <w:tcW w:w="3510" w:type="dxa"/>
            <w:tcBorders>
              <w:top w:val="single" w:sz="4" w:space="0" w:color="auto"/>
              <w:left w:val="single" w:sz="4" w:space="0" w:color="auto"/>
              <w:bottom w:val="single" w:sz="4" w:space="0" w:color="auto"/>
            </w:tcBorders>
          </w:tcPr>
          <w:p w14:paraId="604CF69D" w14:textId="4C7DE24D" w:rsidR="00764BC2" w:rsidRPr="00E35D6E" w:rsidRDefault="00901604" w:rsidP="00897F67">
            <w:pPr>
              <w:ind w:left="34"/>
              <w:jc w:val="both"/>
            </w:pPr>
            <w:r w:rsidRPr="00901604">
              <w:t>15. Profesionālās vidējās izglītības un arodizglītības programmu vispārizglītojošā satura apguves vērtēšanas pamatprincipus un kārtību nosaka saskaņā ar normatīvajiem aktiem par valsts vispārējās vidējās izglītības standartu un vispārējās vidējās izglītības programmu paraugiem, ja mācības tiek uzsāktas pēc pamatizglītības ieguves.</w:t>
            </w:r>
          </w:p>
        </w:tc>
      </w:tr>
      <w:tr w:rsidR="00FA76DC" w:rsidRPr="00E35D6E" w14:paraId="41EF2ACA"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5C129C2" w14:textId="77777777" w:rsidR="00FA76DC" w:rsidRPr="00E35D6E" w:rsidRDefault="00FA76DC"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3E6BD9A2" w14:textId="5E65D748" w:rsidR="00FA76DC" w:rsidRPr="00E35D6E" w:rsidRDefault="00FA76DC" w:rsidP="00FA76DC">
            <w:pPr>
              <w:shd w:val="clear" w:color="auto" w:fill="FFFFFF"/>
              <w:ind w:left="34"/>
              <w:jc w:val="both"/>
            </w:pPr>
            <w:r w:rsidRPr="00F600CE">
              <w:rPr>
                <w:color w:val="000000"/>
              </w:rPr>
              <w:t xml:space="preserve">19. </w:t>
            </w:r>
            <w:proofErr w:type="spellStart"/>
            <w:r w:rsidRPr="00F600CE">
              <w:rPr>
                <w:color w:val="000000"/>
              </w:rPr>
              <w:t>Summatīvo</w:t>
            </w:r>
            <w:proofErr w:type="spellEnd"/>
            <w:r w:rsidRPr="00F600CE">
              <w:rPr>
                <w:color w:val="000000"/>
              </w:rPr>
              <w:t xml:space="preserve"> vērtējumu šo noteikumu 18.1. un 18.2. apakšpunktā minētajā gadījumā izsaka 10 </w:t>
            </w:r>
            <w:proofErr w:type="spellStart"/>
            <w:r w:rsidRPr="00F600CE">
              <w:rPr>
                <w:color w:val="000000"/>
              </w:rPr>
              <w:t>ballu</w:t>
            </w:r>
            <w:proofErr w:type="spellEnd"/>
            <w:r w:rsidRPr="00F600CE">
              <w:rPr>
                <w:color w:val="000000"/>
              </w:rPr>
              <w:t xml:space="preserve"> </w:t>
            </w:r>
            <w:r w:rsidRPr="00F600CE">
              <w:rPr>
                <w:color w:val="000000"/>
              </w:rPr>
              <w:lastRenderedPageBreak/>
              <w:t>skalā atbilstoši šo noteikumu 2. pielikumam.</w:t>
            </w:r>
          </w:p>
        </w:tc>
        <w:tc>
          <w:tcPr>
            <w:tcW w:w="5220" w:type="dxa"/>
            <w:tcBorders>
              <w:top w:val="single" w:sz="6" w:space="0" w:color="000000"/>
              <w:left w:val="single" w:sz="6" w:space="0" w:color="000000"/>
              <w:bottom w:val="single" w:sz="6" w:space="0" w:color="000000"/>
              <w:right w:val="single" w:sz="6" w:space="0" w:color="000000"/>
            </w:tcBorders>
          </w:tcPr>
          <w:p w14:paraId="0400C2E5" w14:textId="77777777" w:rsidR="00FA76DC" w:rsidRPr="00E35D6E" w:rsidRDefault="00FA76DC" w:rsidP="00FA76DC">
            <w:pPr>
              <w:ind w:left="34"/>
              <w:jc w:val="center"/>
              <w:rPr>
                <w:b/>
              </w:rPr>
            </w:pPr>
            <w:r w:rsidRPr="00E35D6E">
              <w:rPr>
                <w:b/>
                <w:color w:val="000000"/>
              </w:rPr>
              <w:lastRenderedPageBreak/>
              <w:t>Kultūras ministrija</w:t>
            </w:r>
          </w:p>
          <w:p w14:paraId="4A88F3BE" w14:textId="2C418796" w:rsidR="00FA76DC" w:rsidRPr="00E35D6E" w:rsidRDefault="00FA76DC" w:rsidP="00FA76DC">
            <w:pPr>
              <w:pStyle w:val="naisc"/>
              <w:ind w:left="34"/>
              <w:jc w:val="both"/>
              <w:rPr>
                <w:b/>
              </w:rPr>
            </w:pPr>
            <w:r w:rsidRPr="00E35D6E">
              <w:t xml:space="preserve">11.Iebilstam pret vienota principa noteikšanu (Projekta 19.punkts un 2.pielikums) </w:t>
            </w:r>
            <w:proofErr w:type="spellStart"/>
            <w:r w:rsidRPr="00E35D6E">
              <w:t>summatīvai</w:t>
            </w:r>
            <w:proofErr w:type="spellEnd"/>
            <w:r w:rsidRPr="00E35D6E">
              <w:t xml:space="preserve"> vērtēšanai visā profesionālās vidējās izglītības segmentā, jo novērtējot izglītojamo mācīšanās </w:t>
            </w:r>
            <w:r w:rsidRPr="00E35D6E">
              <w:lastRenderedPageBreak/>
              <w:t xml:space="preserve">rezultātu moduļos vai profesionālajos mācību priekšmetos attiecībā pret plānotiem sasniedzamajiem rezultātiem mācīšanās posma noslēgumā, vērtēšanas nosacījumiem un principiem, t.sk., matemātiskajam aprēķinam jābūt piemērotam atbilstoši konkrētā pārbaudījuma veidam, saturam, apjomam u.c. aspektiem. Līdz ar to pilnīgi vienāda </w:t>
            </w:r>
            <w:proofErr w:type="spellStart"/>
            <w:r w:rsidRPr="00E35D6E">
              <w:t>summatīvā</w:t>
            </w:r>
            <w:proofErr w:type="spellEnd"/>
            <w:r w:rsidRPr="00E35D6E">
              <w:t xml:space="preserve"> vērtējuma noteikšana visām izglītības programmām, kvalifikācijām, moduļiem un mācību priekšmetiem nav iespējama. Līdz ar to lūdzam svītrot Projekta 2.pielikuma 1.tabulas aili, kurā uzdevumu izpildes līmenis izteikts punktos, Projekta 19.punktā nosakot, ka katra kvalifikācijas eksāmena vērtēšanai atbilstoši eksāmena uzdevumu specifikai tiek izveidots </w:t>
            </w:r>
            <w:proofErr w:type="spellStart"/>
            <w:r w:rsidRPr="00E35D6E">
              <w:t>summatīvā</w:t>
            </w:r>
            <w:proofErr w:type="spellEnd"/>
            <w:r w:rsidRPr="00E35D6E">
              <w:t xml:space="preserve"> vērtējuma princips, kas iekļauts eksāmena programmā. Veidojot profesionālās kvalifikācijas eksāmenu programmas, tajās ietvertajiem uzdevumiem tiek definēti profesionālās kompetences līmeņi un to vērtējuma principi atbilstoši konkrētajam uzdevumam, veidojot nosacījumus, kuri atbilst pietiekama kvalifikācijas līmeņa apguvei. Vēršam uzmanību, ka Izglītības likuma 32.pants nosaka, ka </w:t>
            </w:r>
            <w:r w:rsidRPr="00E35D6E">
              <w:rPr>
                <w:u w:val="single"/>
              </w:rPr>
              <w:t>valsts izglītības standarts</w:t>
            </w:r>
            <w:r w:rsidRPr="00E35D6E">
              <w:t xml:space="preserve"> – dokuments, kas atbilstoši izglītības pakāpei, izglītības veidam un </w:t>
            </w:r>
            <w:proofErr w:type="spellStart"/>
            <w:r w:rsidRPr="00E35D6E">
              <w:t>mērķgrupai</w:t>
            </w:r>
            <w:proofErr w:type="spellEnd"/>
            <w:r w:rsidRPr="00E35D6E">
              <w:t xml:space="preserve"> nosaka izglītības programmu stratēģiskos mērķus un galvenos uzdevumus, izglītības obligāto saturu,</w:t>
            </w:r>
            <w:r w:rsidRPr="00E35D6E">
              <w:rPr>
                <w:color w:val="414142"/>
                <w:shd w:val="clear" w:color="auto" w:fill="FFFFFF"/>
              </w:rPr>
              <w:t xml:space="preserve"> izglītojamā </w:t>
            </w:r>
            <w:r w:rsidRPr="00E35D6E">
              <w:t xml:space="preserve">iegūtās izglītības vērtēšanas pamatprincipus un </w:t>
            </w:r>
            <w:r w:rsidRPr="00E35D6E">
              <w:rPr>
                <w:u w:val="single"/>
              </w:rPr>
              <w:t>kārtību</w:t>
            </w:r>
            <w:r w:rsidRPr="00E35D6E">
              <w:t xml:space="preserve">. Kā arī Izglītības likumā definēts, ka  </w:t>
            </w:r>
            <w:r w:rsidRPr="00E35D6E">
              <w:rPr>
                <w:u w:val="single"/>
              </w:rPr>
              <w:t>mācību priekšmeta vai kursa programma</w:t>
            </w:r>
            <w:r w:rsidRPr="00E35D6E">
              <w:t xml:space="preserve"> – izglītības programmas sastāvdaļa, kas ietver mācību priekšmeta vai kursa </w:t>
            </w:r>
            <w:r w:rsidRPr="00E35D6E">
              <w:lastRenderedPageBreak/>
              <w:t xml:space="preserve">mērķus un uzdevumus, saturu, satura apguves plānojumu, </w:t>
            </w:r>
            <w:r w:rsidRPr="00E35D6E">
              <w:rPr>
                <w:u w:val="single"/>
              </w:rPr>
              <w:t>iegūtās izglītības vērtēšanas kritērijus un kārtību</w:t>
            </w:r>
            <w:r w:rsidRPr="00E35D6E">
              <w:t>, kā arī programmas īstenošanai nepieciešamo metožu un līdzekļu uzskaitījumu. Tātad Valsts profesionālās vidējās izglītības standarta</w:t>
            </w:r>
            <w:r w:rsidRPr="00E35D6E">
              <w:rPr>
                <w:color w:val="414142"/>
              </w:rPr>
              <w:t xml:space="preserve"> </w:t>
            </w:r>
            <w:r w:rsidRPr="00E35D6E">
              <w:t xml:space="preserve">projektā nebūtu iekļaujams tik detalizēts </w:t>
            </w:r>
            <w:proofErr w:type="spellStart"/>
            <w:r w:rsidRPr="00E35D6E">
              <w:t>summatīvās</w:t>
            </w:r>
            <w:proofErr w:type="spellEnd"/>
            <w:r w:rsidRPr="00E35D6E">
              <w:t xml:space="preserve"> vērtēšanas princips, bet gan saglabājams šobrīd spēkā esošajā Profesionālās izglītības standartā noteiktais, ka izglītojamā mācību sasniegumus vērtē salīdzinājumā ar plānotajiem rezultātiem, raksturojot mācību priekšmeta un moduļa vai programmas daļas apguves līmeni. Kā arī saglabājams princips, ka mācību priekšmetu un moduļu apguve, praktiskās mācības un valsts noslēguma pārbaudījumi tiek vērtēti ar atzīmi 10 </w:t>
            </w:r>
            <w:proofErr w:type="spellStart"/>
            <w:r w:rsidRPr="00E35D6E">
              <w:t>ballu</w:t>
            </w:r>
            <w:proofErr w:type="spellEnd"/>
            <w:r w:rsidRPr="00E35D6E">
              <w:t xml:space="preserve"> vērtējuma skalā, vienlaikus nosakot</w:t>
            </w:r>
            <w:r w:rsidRPr="00E35D6E">
              <w:rPr>
                <w:color w:val="414142"/>
                <w:shd w:val="clear" w:color="auto" w:fill="FFFFFF"/>
              </w:rPr>
              <w:t xml:space="preserve"> </w:t>
            </w:r>
            <w:r w:rsidRPr="00E35D6E">
              <w:t>prasības izglītojamajam izglītības programmas apguvei noteiktajā līmenī, kā arī attiecībā uz profesionālās kvalifikācijas eksāmenu nosakot, ka, lai iegūtu profesionālo kvalifikāciju, profesionālās kvalifikācijas eksāmenā, jāsaņem vērtējumu – atzīmi, ne zemāku par „viduvēji – 5”. Šādi nosacījumi saglabājami, ņemot vērā arī šobrīd spēkā esošo normatīvo regulējumu par kvalifikācijas eksāmenu norisi, izstrādātajām un saskaņotajām profesionālās vidējās izglītības un eksāmenu programmām. Arī izstrādātais eksāmenu programmu izveides metodiskais dokuments „Profesionālās kvalifikācijas eksāmenu satura izstrādes metodika” paredz citu pieeju eksāmenu vērtēšanā.</w:t>
            </w:r>
          </w:p>
        </w:tc>
        <w:tc>
          <w:tcPr>
            <w:tcW w:w="2790" w:type="dxa"/>
            <w:gridSpan w:val="2"/>
            <w:tcBorders>
              <w:top w:val="single" w:sz="6" w:space="0" w:color="000000"/>
              <w:left w:val="single" w:sz="6" w:space="0" w:color="000000"/>
              <w:bottom w:val="single" w:sz="6" w:space="0" w:color="000000"/>
              <w:right w:val="single" w:sz="6" w:space="0" w:color="000000"/>
            </w:tcBorders>
          </w:tcPr>
          <w:p w14:paraId="68FB4867" w14:textId="77777777" w:rsidR="00FA76DC" w:rsidRDefault="00FA76DC" w:rsidP="00FA76DC">
            <w:pPr>
              <w:pStyle w:val="naisc"/>
              <w:spacing w:before="0" w:after="0"/>
              <w:ind w:left="34"/>
              <w:rPr>
                <w:b/>
                <w:bCs/>
              </w:rPr>
            </w:pPr>
            <w:r>
              <w:rPr>
                <w:b/>
                <w:bCs/>
              </w:rPr>
              <w:lastRenderedPageBreak/>
              <w:t>Ņ</w:t>
            </w:r>
            <w:r w:rsidRPr="00F600CE">
              <w:rPr>
                <w:b/>
                <w:bCs/>
              </w:rPr>
              <w:t>emts vērā</w:t>
            </w:r>
          </w:p>
          <w:p w14:paraId="6367A236" w14:textId="05CFCADF" w:rsidR="00FA76DC" w:rsidRDefault="00FA76DC" w:rsidP="00FA76DC">
            <w:pPr>
              <w:pStyle w:val="naisc"/>
              <w:spacing w:before="0" w:after="0"/>
              <w:ind w:left="34" w:firstLine="720"/>
              <w:jc w:val="both"/>
              <w:rPr>
                <w:b/>
              </w:rPr>
            </w:pPr>
          </w:p>
          <w:p w14:paraId="5AED4FDE" w14:textId="32E55AA9" w:rsidR="00501EB6" w:rsidRPr="00AA24A1" w:rsidRDefault="00501EB6" w:rsidP="00501EB6">
            <w:pPr>
              <w:shd w:val="clear" w:color="auto" w:fill="FFFFFF"/>
              <w:ind w:firstLine="700"/>
              <w:jc w:val="both"/>
              <w:rPr>
                <w:strike/>
                <w:szCs w:val="28"/>
              </w:rPr>
            </w:pPr>
          </w:p>
          <w:p w14:paraId="19C6E72F" w14:textId="77777777" w:rsidR="00FA76DC" w:rsidRDefault="00FA76DC" w:rsidP="00FA76DC">
            <w:pPr>
              <w:pStyle w:val="naisc"/>
              <w:spacing w:before="0" w:after="0"/>
              <w:ind w:left="34"/>
              <w:rPr>
                <w:b/>
                <w:bCs/>
              </w:rPr>
            </w:pPr>
          </w:p>
          <w:p w14:paraId="7E9FA952" w14:textId="77777777" w:rsidR="00FA76DC" w:rsidRDefault="00FA76DC" w:rsidP="00FA76DC">
            <w:pPr>
              <w:pStyle w:val="naisc"/>
              <w:spacing w:before="0" w:after="0"/>
              <w:ind w:left="34"/>
              <w:rPr>
                <w:b/>
                <w:bCs/>
              </w:rPr>
            </w:pPr>
          </w:p>
          <w:p w14:paraId="02FB9C57" w14:textId="77777777" w:rsidR="00FA76DC" w:rsidRPr="00F600CE" w:rsidRDefault="00FA76DC" w:rsidP="00FA76DC">
            <w:pPr>
              <w:pStyle w:val="naisc"/>
              <w:spacing w:before="0" w:after="0"/>
              <w:ind w:left="34"/>
              <w:rPr>
                <w:b/>
              </w:rPr>
            </w:pPr>
          </w:p>
        </w:tc>
        <w:tc>
          <w:tcPr>
            <w:tcW w:w="3510" w:type="dxa"/>
            <w:tcBorders>
              <w:top w:val="single" w:sz="4" w:space="0" w:color="auto"/>
              <w:left w:val="single" w:sz="4" w:space="0" w:color="auto"/>
              <w:bottom w:val="single" w:sz="4" w:space="0" w:color="auto"/>
            </w:tcBorders>
          </w:tcPr>
          <w:p w14:paraId="74A4354A" w14:textId="77777777" w:rsidR="00901604" w:rsidRPr="00901604" w:rsidRDefault="00901604" w:rsidP="00901604">
            <w:pPr>
              <w:shd w:val="clear" w:color="auto" w:fill="FFFFFF"/>
              <w:ind w:firstLine="700"/>
              <w:jc w:val="both"/>
              <w:rPr>
                <w:szCs w:val="28"/>
              </w:rPr>
            </w:pPr>
            <w:r w:rsidRPr="00901604">
              <w:rPr>
                <w:szCs w:val="28"/>
              </w:rPr>
              <w:lastRenderedPageBreak/>
              <w:t xml:space="preserve">18. </w:t>
            </w:r>
            <w:proofErr w:type="spellStart"/>
            <w:r w:rsidRPr="00901604">
              <w:rPr>
                <w:szCs w:val="28"/>
              </w:rPr>
              <w:t>Summatīvo</w:t>
            </w:r>
            <w:proofErr w:type="spellEnd"/>
            <w:r w:rsidRPr="00901604">
              <w:rPr>
                <w:szCs w:val="28"/>
              </w:rPr>
              <w:t xml:space="preserve"> vērtēšanu moduļos vai profesionālajos mācību priekšmetos īsteno:</w:t>
            </w:r>
          </w:p>
          <w:p w14:paraId="5A9D4E31" w14:textId="77777777" w:rsidR="00901604" w:rsidRPr="00901604" w:rsidRDefault="00901604" w:rsidP="00901604">
            <w:pPr>
              <w:shd w:val="clear" w:color="auto" w:fill="FFFFFF"/>
              <w:ind w:firstLine="700"/>
              <w:jc w:val="both"/>
              <w:rPr>
                <w:szCs w:val="28"/>
              </w:rPr>
            </w:pPr>
            <w:r w:rsidRPr="00901604">
              <w:rPr>
                <w:szCs w:val="28"/>
              </w:rPr>
              <w:t xml:space="preserve">18.1. pedagogs, lai novērtētu un dokumentētu, kādā </w:t>
            </w:r>
            <w:r w:rsidRPr="00901604">
              <w:rPr>
                <w:szCs w:val="28"/>
              </w:rPr>
              <w:lastRenderedPageBreak/>
              <w:t xml:space="preserve">mērā izglītojamais ir apguvis plānotos sasniedzamos mācīšanās rezultātus temata vai </w:t>
            </w:r>
            <w:proofErr w:type="spellStart"/>
            <w:r w:rsidRPr="00901604">
              <w:rPr>
                <w:szCs w:val="28"/>
              </w:rPr>
              <w:t>apakštemata</w:t>
            </w:r>
            <w:proofErr w:type="spellEnd"/>
            <w:r w:rsidRPr="00901604">
              <w:rPr>
                <w:szCs w:val="28"/>
              </w:rPr>
              <w:t xml:space="preserve"> noslēgumā;</w:t>
            </w:r>
          </w:p>
          <w:p w14:paraId="5FCDA6CF" w14:textId="77777777" w:rsidR="00901604" w:rsidRPr="00901604" w:rsidRDefault="00901604" w:rsidP="00901604">
            <w:pPr>
              <w:shd w:val="clear" w:color="auto" w:fill="FFFFFF"/>
              <w:ind w:firstLine="700"/>
              <w:jc w:val="both"/>
              <w:rPr>
                <w:szCs w:val="28"/>
              </w:rPr>
            </w:pPr>
            <w:r w:rsidRPr="00901604">
              <w:rPr>
                <w:szCs w:val="28"/>
              </w:rPr>
              <w:t>18.2. pedagogs, lai novērtētu un dokumentētu, kādā mērā izglītojamais ir apguvis plānotos sasniedzamos mācīšanās rezultātus moduļa vai mācību priekšmeta noslēgumā, kā arī profesionālās modulārās izglītības programmas daļas apguves apliecināšanai;</w:t>
            </w:r>
          </w:p>
          <w:p w14:paraId="6F853A73" w14:textId="77777777" w:rsidR="00901604" w:rsidRPr="00901604" w:rsidRDefault="00901604" w:rsidP="00901604">
            <w:pPr>
              <w:shd w:val="clear" w:color="auto" w:fill="FFFFFF"/>
              <w:ind w:firstLine="700"/>
              <w:jc w:val="both"/>
              <w:rPr>
                <w:szCs w:val="28"/>
              </w:rPr>
            </w:pPr>
            <w:r w:rsidRPr="00901604">
              <w:rPr>
                <w:szCs w:val="28"/>
              </w:rPr>
              <w:t>18.3. profesionālās kvalifikācijas eksāmena eksaminācijas komisija, lai novērtētu un dokumentētu, kādā līmenī izglītojamais apguvis profesijas standarta vai profesionālās kvalifikācijas prasību noteiktās profesionālās zināšanas, prasmes, attieksmes un kompetences, kas nepieciešamas profesionālo darbību pamatuzdevumu un pienākumu izpildei.</w:t>
            </w:r>
          </w:p>
          <w:p w14:paraId="65203327" w14:textId="77777777" w:rsidR="00901604" w:rsidRPr="00901604" w:rsidRDefault="00901604" w:rsidP="00901604">
            <w:pPr>
              <w:shd w:val="clear" w:color="auto" w:fill="FFFFFF"/>
              <w:ind w:firstLine="700"/>
              <w:jc w:val="both"/>
              <w:rPr>
                <w:szCs w:val="28"/>
              </w:rPr>
            </w:pPr>
          </w:p>
          <w:p w14:paraId="09A960B1" w14:textId="1F57563B" w:rsidR="00FA76DC" w:rsidRPr="00764BC2" w:rsidRDefault="00901604" w:rsidP="00901604">
            <w:pPr>
              <w:ind w:left="34"/>
              <w:jc w:val="both"/>
            </w:pPr>
            <w:r w:rsidRPr="00901604">
              <w:rPr>
                <w:szCs w:val="28"/>
              </w:rPr>
              <w:t xml:space="preserve">19. </w:t>
            </w:r>
            <w:proofErr w:type="spellStart"/>
            <w:r w:rsidRPr="00901604">
              <w:rPr>
                <w:szCs w:val="28"/>
              </w:rPr>
              <w:t>Summatīvo</w:t>
            </w:r>
            <w:proofErr w:type="spellEnd"/>
            <w:r w:rsidRPr="00901604">
              <w:rPr>
                <w:szCs w:val="28"/>
              </w:rPr>
              <w:t xml:space="preserve"> vērtējumu šo noteikumu 18.2. un 18.3. apakšpunktā minētajā gadījumā izsaka 10 </w:t>
            </w:r>
            <w:proofErr w:type="spellStart"/>
            <w:r w:rsidRPr="00901604">
              <w:rPr>
                <w:szCs w:val="28"/>
              </w:rPr>
              <w:t>ballu</w:t>
            </w:r>
            <w:proofErr w:type="spellEnd"/>
            <w:r w:rsidRPr="00901604">
              <w:rPr>
                <w:szCs w:val="28"/>
              </w:rPr>
              <w:t xml:space="preserve"> skalā atbilstoši šo noteikumu 2. pielikumam.</w:t>
            </w:r>
          </w:p>
        </w:tc>
      </w:tr>
      <w:tr w:rsidR="00183BE2" w:rsidRPr="00E35D6E" w14:paraId="6B31EDE4"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9264714" w14:textId="77777777" w:rsidR="00183BE2" w:rsidRPr="00E35D6E" w:rsidRDefault="00183BE2"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7C81B808" w14:textId="75059592" w:rsidR="00183BE2" w:rsidRPr="00E35D6E" w:rsidRDefault="00183BE2" w:rsidP="00897F67">
            <w:pPr>
              <w:shd w:val="clear" w:color="auto" w:fill="FFFFFF"/>
              <w:ind w:left="34"/>
              <w:jc w:val="both"/>
            </w:pPr>
            <w:r w:rsidRPr="00E35D6E">
              <w:t>20. Profesionālās vidējās izglītības un arodizglītības programmu vispārizglītojošā satura vērtēšanu nosaka saskaņā ar normatīvajiem aktiem par valsts vispārējās vidējās izglītības standartu un vispārējās vidējās izglītības programmu paraugiem.</w:t>
            </w:r>
          </w:p>
        </w:tc>
        <w:tc>
          <w:tcPr>
            <w:tcW w:w="5220" w:type="dxa"/>
            <w:tcBorders>
              <w:top w:val="single" w:sz="6" w:space="0" w:color="000000"/>
              <w:left w:val="single" w:sz="6" w:space="0" w:color="000000"/>
              <w:bottom w:val="single" w:sz="6" w:space="0" w:color="000000"/>
              <w:right w:val="single" w:sz="6" w:space="0" w:color="000000"/>
            </w:tcBorders>
          </w:tcPr>
          <w:p w14:paraId="75803B1D" w14:textId="77777777" w:rsidR="00183BE2" w:rsidRPr="00E35D6E" w:rsidRDefault="00183BE2" w:rsidP="00897F67">
            <w:pPr>
              <w:pStyle w:val="naisc"/>
              <w:spacing w:before="0" w:after="0"/>
              <w:ind w:left="34"/>
              <w:rPr>
                <w:b/>
              </w:rPr>
            </w:pPr>
            <w:r w:rsidRPr="00E35D6E">
              <w:rPr>
                <w:b/>
              </w:rPr>
              <w:t>Latvijas Brīvo arodbiedrību savienība</w:t>
            </w:r>
          </w:p>
          <w:p w14:paraId="5368B382" w14:textId="77777777" w:rsidR="00183BE2" w:rsidRPr="00E35D6E" w:rsidRDefault="00183BE2" w:rsidP="00897F67">
            <w:pPr>
              <w:pStyle w:val="naisc"/>
              <w:ind w:left="34"/>
              <w:jc w:val="both"/>
            </w:pPr>
          </w:p>
          <w:p w14:paraId="177E0F15" w14:textId="17521AAA" w:rsidR="00183BE2" w:rsidRPr="00E35D6E" w:rsidRDefault="00183BE2" w:rsidP="00897F67">
            <w:pPr>
              <w:pStyle w:val="naisc"/>
              <w:ind w:left="34"/>
              <w:jc w:val="both"/>
            </w:pPr>
            <w:r w:rsidRPr="00E35D6E">
              <w:t>•</w:t>
            </w:r>
            <w:r w:rsidRPr="00E35D6E">
              <w:tab/>
              <w:t>svītrot 20.punktu, jo normatīvā akta projekta 15. un 20.punkts ir identiski;</w:t>
            </w:r>
          </w:p>
        </w:tc>
        <w:tc>
          <w:tcPr>
            <w:tcW w:w="2790" w:type="dxa"/>
            <w:gridSpan w:val="2"/>
            <w:tcBorders>
              <w:top w:val="single" w:sz="6" w:space="0" w:color="000000"/>
              <w:left w:val="single" w:sz="6" w:space="0" w:color="000000"/>
              <w:bottom w:val="single" w:sz="6" w:space="0" w:color="000000"/>
              <w:right w:val="single" w:sz="6" w:space="0" w:color="000000"/>
            </w:tcBorders>
          </w:tcPr>
          <w:p w14:paraId="17481A74" w14:textId="72A27816" w:rsidR="00183BE2" w:rsidRDefault="00764BC2" w:rsidP="00764BC2">
            <w:pPr>
              <w:pStyle w:val="naisc"/>
              <w:spacing w:before="0" w:after="0"/>
              <w:ind w:left="34" w:firstLine="720"/>
              <w:rPr>
                <w:b/>
              </w:rPr>
            </w:pPr>
            <w:r w:rsidRPr="00764BC2">
              <w:rPr>
                <w:b/>
              </w:rPr>
              <w:t>Ņemts vērā</w:t>
            </w:r>
            <w:r w:rsidR="00661241" w:rsidRPr="00764BC2">
              <w:rPr>
                <w:b/>
              </w:rPr>
              <w:t xml:space="preserve"> </w:t>
            </w:r>
          </w:p>
          <w:p w14:paraId="442B8478" w14:textId="77777777" w:rsidR="00764BC2" w:rsidRDefault="00764BC2" w:rsidP="00764BC2">
            <w:pPr>
              <w:pStyle w:val="naisc"/>
              <w:spacing w:before="0" w:after="0"/>
              <w:ind w:left="34" w:firstLine="720"/>
              <w:rPr>
                <w:b/>
              </w:rPr>
            </w:pPr>
          </w:p>
          <w:p w14:paraId="5A155BFD" w14:textId="13AA2B7C" w:rsidR="00764BC2" w:rsidRPr="00E35D6E" w:rsidRDefault="00764BC2" w:rsidP="007475E7">
            <w:pPr>
              <w:pStyle w:val="naisc"/>
              <w:spacing w:before="0" w:after="0"/>
              <w:ind w:left="34"/>
              <w:jc w:val="both"/>
              <w:rPr>
                <w:b/>
              </w:rPr>
            </w:pPr>
          </w:p>
        </w:tc>
        <w:tc>
          <w:tcPr>
            <w:tcW w:w="3510" w:type="dxa"/>
            <w:tcBorders>
              <w:top w:val="single" w:sz="4" w:space="0" w:color="auto"/>
              <w:left w:val="single" w:sz="4" w:space="0" w:color="auto"/>
              <w:bottom w:val="single" w:sz="4" w:space="0" w:color="auto"/>
            </w:tcBorders>
          </w:tcPr>
          <w:p w14:paraId="79D0ABC9" w14:textId="0E0D5E2D" w:rsidR="00A32F0B" w:rsidRDefault="00901604" w:rsidP="00897F67">
            <w:pPr>
              <w:ind w:left="34"/>
              <w:jc w:val="both"/>
            </w:pPr>
            <w:r w:rsidRPr="00901604">
              <w:t>15. Profesionālās vidējās izglītības un arodizglītības programmu vispārizglītojošā satura apguves vērtēšanas pamatprincipus un kārtību nosaka saskaņā ar normatīvajiem aktiem par valsts vispārējās vidējās izglītības standartu un vispārējās vidējās izglītības programmu paraugiem, ja mācības tiek uzsāktas pēc pamatizglītības ieguves.</w:t>
            </w:r>
          </w:p>
          <w:p w14:paraId="31E29B59" w14:textId="77777777" w:rsidR="00901604" w:rsidRDefault="00901604" w:rsidP="00897F67">
            <w:pPr>
              <w:ind w:left="34"/>
              <w:jc w:val="both"/>
            </w:pPr>
          </w:p>
          <w:p w14:paraId="0076DE11" w14:textId="28E271C6" w:rsidR="00A32F0B" w:rsidRPr="00E35D6E" w:rsidRDefault="00A32F0B" w:rsidP="00897F67">
            <w:pPr>
              <w:ind w:left="34"/>
              <w:jc w:val="both"/>
            </w:pPr>
            <w:r>
              <w:t>Noteikumu projekta 20.punkts svītrots.</w:t>
            </w:r>
          </w:p>
        </w:tc>
      </w:tr>
      <w:tr w:rsidR="00116E07" w:rsidRPr="00E35D6E" w14:paraId="6B7F9DB0"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56229E55" w14:textId="77777777" w:rsidR="00116E07" w:rsidRPr="00E35D6E" w:rsidRDefault="00116E0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7D83952" w14:textId="77777777" w:rsidR="00496A6C" w:rsidRPr="00E35D6E" w:rsidRDefault="00496A6C" w:rsidP="00897F67">
            <w:pPr>
              <w:shd w:val="clear" w:color="auto" w:fill="FFFFFF"/>
              <w:ind w:left="34"/>
              <w:jc w:val="both"/>
            </w:pPr>
            <w:r w:rsidRPr="00E35D6E">
              <w:t>21. Izglītojamajam ir atļauts kārtot profesionālās kvalifikācijas eksāmenu, ja visos profesionālā satura sasniedzamo mācīšanās rezultātu apguves pārbaudījumos ir iegūts vērtējums ne zemāks par “vidējo līmeni” atbilstoši šo noteikumu 2. pielikumam.</w:t>
            </w:r>
          </w:p>
          <w:p w14:paraId="4D1BCBD1" w14:textId="77777777" w:rsidR="00496A6C" w:rsidRPr="00E35D6E" w:rsidRDefault="00496A6C" w:rsidP="00897F67">
            <w:pPr>
              <w:shd w:val="clear" w:color="auto" w:fill="FFFFFF"/>
              <w:ind w:left="34"/>
              <w:jc w:val="both"/>
            </w:pPr>
          </w:p>
          <w:p w14:paraId="3E66E046" w14:textId="77777777" w:rsidR="00496A6C" w:rsidRPr="00E35D6E" w:rsidRDefault="00496A6C" w:rsidP="00897F67">
            <w:pPr>
              <w:shd w:val="clear" w:color="auto" w:fill="FFFFFF"/>
              <w:ind w:left="34"/>
              <w:jc w:val="both"/>
            </w:pPr>
            <w:r w:rsidRPr="00E35D6E">
              <w:t xml:space="preserve">22. Profesionālās kvalifikācijas eksāmenu kārto un profesionālo </w:t>
            </w:r>
            <w:r w:rsidRPr="00E35D6E">
              <w:lastRenderedPageBreak/>
              <w:t xml:space="preserve">kvalifikāciju piešķir atbilstoši profesijas standartam vai profesionālās kvalifikācijas prasībās noteiktajām profesionālajām zināšanām, prasmēm, attieksmēm un kompetencēm. </w:t>
            </w:r>
          </w:p>
          <w:p w14:paraId="09210F27" w14:textId="24A6A650" w:rsidR="00116E07" w:rsidRPr="00E35D6E" w:rsidRDefault="00116E07" w:rsidP="00897F67">
            <w:pPr>
              <w:shd w:val="clear" w:color="auto" w:fill="FFFFFF"/>
              <w:ind w:left="34"/>
              <w:jc w:val="both"/>
            </w:pPr>
          </w:p>
        </w:tc>
        <w:tc>
          <w:tcPr>
            <w:tcW w:w="5220" w:type="dxa"/>
            <w:tcBorders>
              <w:top w:val="single" w:sz="6" w:space="0" w:color="000000"/>
              <w:left w:val="single" w:sz="6" w:space="0" w:color="000000"/>
              <w:bottom w:val="single" w:sz="6" w:space="0" w:color="000000"/>
              <w:right w:val="single" w:sz="6" w:space="0" w:color="000000"/>
            </w:tcBorders>
          </w:tcPr>
          <w:p w14:paraId="44A49008" w14:textId="77777777" w:rsidR="00496A6C" w:rsidRPr="00E35D6E" w:rsidRDefault="00496A6C" w:rsidP="00C06365">
            <w:pPr>
              <w:pStyle w:val="naisc"/>
              <w:ind w:left="34"/>
              <w:rPr>
                <w:b/>
              </w:rPr>
            </w:pPr>
            <w:r w:rsidRPr="00E35D6E">
              <w:rPr>
                <w:b/>
              </w:rPr>
              <w:lastRenderedPageBreak/>
              <w:t xml:space="preserve">Tieslietu ministrija </w:t>
            </w:r>
          </w:p>
          <w:p w14:paraId="78365DB7" w14:textId="3840DF98" w:rsidR="00496A6C" w:rsidRPr="00E35D6E" w:rsidRDefault="00496A6C" w:rsidP="00C06365">
            <w:pPr>
              <w:pStyle w:val="naisc"/>
              <w:ind w:left="34"/>
              <w:jc w:val="both"/>
            </w:pPr>
            <w:r w:rsidRPr="00E35D6E">
              <w:t>5. Izglītības likuma 14. panta 19. punkts pilnvaro Ministru kabinetu noteikt valsts izglītības standartus, savukārt Profesionālās izglītības likuma 23. panta pirmā daļa skaidro, ka valsts profesionālās izglītības standarts atbilstoši izglītības pakāpei nosaka izglītības progra</w:t>
            </w:r>
            <w:r w:rsidR="007475E7">
              <w:t>m</w:t>
            </w:r>
            <w:r w:rsidRPr="00E35D6E">
              <w:t xml:space="preserve">mu mērķus, obligāto izglītības saturu un </w:t>
            </w:r>
            <w:r w:rsidRPr="007475E7">
              <w:t>iegūtās izglītības vērtēšanas pamatprincipus</w:t>
            </w:r>
            <w:r w:rsidRPr="00E35D6E">
              <w:t xml:space="preserve"> un </w:t>
            </w:r>
            <w:r w:rsidRPr="007475E7">
              <w:t>kārtību</w:t>
            </w:r>
            <w:r w:rsidRPr="00E35D6E">
              <w:t>. Lūdzam izvērtēt projekta 21. un 22. punkta atbilstību Izglītības likuma 14. panta 19. punktā (kopsakarā ar Profesionālās izglītības likuma 23. panta pirmajā daļā noteikto) Ministru kabinetam dotajam pilnvarojumam.</w:t>
            </w:r>
          </w:p>
          <w:p w14:paraId="66E7F347" w14:textId="77777777" w:rsidR="00CB4516" w:rsidRDefault="00CB4516" w:rsidP="00897F67">
            <w:pPr>
              <w:ind w:left="34"/>
              <w:jc w:val="center"/>
              <w:rPr>
                <w:b/>
                <w:color w:val="000000"/>
              </w:rPr>
            </w:pPr>
          </w:p>
          <w:p w14:paraId="5B05065C" w14:textId="77777777" w:rsidR="00EE0152" w:rsidRDefault="00EE0152" w:rsidP="00EE0152">
            <w:pPr>
              <w:ind w:left="34"/>
              <w:jc w:val="center"/>
              <w:rPr>
                <w:b/>
                <w:color w:val="000000"/>
              </w:rPr>
            </w:pPr>
            <w:r w:rsidRPr="00E35D6E">
              <w:rPr>
                <w:b/>
                <w:color w:val="000000"/>
              </w:rPr>
              <w:t>Kultūras ministrija</w:t>
            </w:r>
          </w:p>
          <w:p w14:paraId="544F10B3" w14:textId="3C818DDB" w:rsidR="004F0076" w:rsidRPr="00EE0152" w:rsidRDefault="00EE0152" w:rsidP="00EE0152">
            <w:pPr>
              <w:ind w:left="34"/>
              <w:jc w:val="center"/>
              <w:rPr>
                <w:b/>
                <w:color w:val="000000"/>
              </w:rPr>
            </w:pPr>
            <w:r w:rsidRPr="00E35D6E">
              <w:lastRenderedPageBreak/>
              <w:t>12.Lūdzam mainīt Projekta 21.punkta redakciju, saglabājot šobrīd spēkā esošajā Profesionālās izglītības standartā un licencētajās un akreditētajās izglītības programmās noteiktos nosacījumus, ka izglītojamajam ir atļauts kārtot profesionālās kvalifikācijas eksāmenu, ja izglītojamais saņēmis galīgo vērtējumu – atzīmi, ne zemāku par „gandrīz viduvēji – 4”, vai „ieskaitīts” visos programmas mācību priekšmetos un moduļos, praktiskajās mācībās un praksē. Vienlaikus norādām, ka Projekta 21.punkta redakcija nav izprotama kopsakarā ar Projekta 2.pielikuma 2.tabulā norādīto.</w:t>
            </w:r>
          </w:p>
        </w:tc>
        <w:tc>
          <w:tcPr>
            <w:tcW w:w="2790" w:type="dxa"/>
            <w:gridSpan w:val="2"/>
            <w:tcBorders>
              <w:top w:val="single" w:sz="6" w:space="0" w:color="000000"/>
              <w:left w:val="single" w:sz="6" w:space="0" w:color="000000"/>
              <w:bottom w:val="single" w:sz="6" w:space="0" w:color="000000"/>
              <w:right w:val="single" w:sz="6" w:space="0" w:color="000000"/>
            </w:tcBorders>
          </w:tcPr>
          <w:p w14:paraId="36709A74" w14:textId="7763CFD3" w:rsidR="00FD5C9D" w:rsidRDefault="00FD5C9D" w:rsidP="00FD5C9D">
            <w:pPr>
              <w:pStyle w:val="naisc"/>
              <w:spacing w:before="0" w:after="0"/>
              <w:rPr>
                <w:b/>
              </w:rPr>
            </w:pPr>
            <w:r w:rsidRPr="00FD5C9D">
              <w:rPr>
                <w:b/>
              </w:rPr>
              <w:lastRenderedPageBreak/>
              <w:t>Ņemts vērā</w:t>
            </w:r>
          </w:p>
          <w:p w14:paraId="40AAE9A1" w14:textId="7AB4AF64" w:rsidR="007475E7" w:rsidRDefault="007475E7" w:rsidP="00FD5C9D">
            <w:pPr>
              <w:pStyle w:val="naisc"/>
              <w:spacing w:before="0" w:after="0"/>
              <w:rPr>
                <w:b/>
              </w:rPr>
            </w:pPr>
          </w:p>
          <w:p w14:paraId="00B98C3D" w14:textId="6945ABD7" w:rsidR="000C12BD" w:rsidRDefault="000C12BD" w:rsidP="00FD5C9D">
            <w:pPr>
              <w:pStyle w:val="naisc"/>
              <w:spacing w:before="0" w:after="0"/>
              <w:rPr>
                <w:b/>
              </w:rPr>
            </w:pPr>
          </w:p>
          <w:p w14:paraId="30DE5357" w14:textId="5C2FF5B0" w:rsidR="000C12BD" w:rsidRDefault="000C12BD" w:rsidP="00FD5C9D">
            <w:pPr>
              <w:pStyle w:val="naisc"/>
              <w:spacing w:before="0" w:after="0"/>
              <w:rPr>
                <w:b/>
              </w:rPr>
            </w:pPr>
          </w:p>
          <w:p w14:paraId="36F14CE9" w14:textId="622056AB" w:rsidR="000C12BD" w:rsidRDefault="000C12BD" w:rsidP="00FD5C9D">
            <w:pPr>
              <w:pStyle w:val="naisc"/>
              <w:spacing w:before="0" w:after="0"/>
              <w:rPr>
                <w:b/>
              </w:rPr>
            </w:pPr>
          </w:p>
          <w:p w14:paraId="0DA9B7AA" w14:textId="42F7AA8E" w:rsidR="000C12BD" w:rsidRDefault="000C12BD" w:rsidP="00FD5C9D">
            <w:pPr>
              <w:pStyle w:val="naisc"/>
              <w:spacing w:before="0" w:after="0"/>
              <w:rPr>
                <w:b/>
              </w:rPr>
            </w:pPr>
          </w:p>
          <w:p w14:paraId="3256F376" w14:textId="4CC6C298" w:rsidR="000C12BD" w:rsidRDefault="000C12BD" w:rsidP="00FD5C9D">
            <w:pPr>
              <w:pStyle w:val="naisc"/>
              <w:spacing w:before="0" w:after="0"/>
              <w:rPr>
                <w:b/>
              </w:rPr>
            </w:pPr>
          </w:p>
          <w:p w14:paraId="00241B10" w14:textId="042EE020" w:rsidR="000C12BD" w:rsidRDefault="000C12BD" w:rsidP="00FD5C9D">
            <w:pPr>
              <w:pStyle w:val="naisc"/>
              <w:spacing w:before="0" w:after="0"/>
              <w:rPr>
                <w:b/>
              </w:rPr>
            </w:pPr>
          </w:p>
          <w:p w14:paraId="1558DEA8" w14:textId="0D628945" w:rsidR="000C12BD" w:rsidRDefault="000C12BD" w:rsidP="00FD5C9D">
            <w:pPr>
              <w:pStyle w:val="naisc"/>
              <w:spacing w:before="0" w:after="0"/>
              <w:rPr>
                <w:b/>
              </w:rPr>
            </w:pPr>
          </w:p>
          <w:p w14:paraId="1838CC23" w14:textId="55FC0F0D" w:rsidR="000C12BD" w:rsidRDefault="000C12BD" w:rsidP="00FD5C9D">
            <w:pPr>
              <w:pStyle w:val="naisc"/>
              <w:spacing w:before="0" w:after="0"/>
              <w:rPr>
                <w:b/>
              </w:rPr>
            </w:pPr>
          </w:p>
          <w:p w14:paraId="41DA4DFC" w14:textId="6EEEA00D" w:rsidR="000C12BD" w:rsidRDefault="000C12BD" w:rsidP="00FD5C9D">
            <w:pPr>
              <w:pStyle w:val="naisc"/>
              <w:spacing w:before="0" w:after="0"/>
              <w:rPr>
                <w:b/>
              </w:rPr>
            </w:pPr>
          </w:p>
          <w:p w14:paraId="537EF4F4" w14:textId="48881393" w:rsidR="000C12BD" w:rsidRDefault="000C12BD" w:rsidP="00FD5C9D">
            <w:pPr>
              <w:pStyle w:val="naisc"/>
              <w:spacing w:before="0" w:after="0"/>
              <w:rPr>
                <w:b/>
              </w:rPr>
            </w:pPr>
          </w:p>
          <w:p w14:paraId="2763CD90" w14:textId="3AD1DB04" w:rsidR="000C12BD" w:rsidRDefault="000C12BD" w:rsidP="00FD5C9D">
            <w:pPr>
              <w:pStyle w:val="naisc"/>
              <w:spacing w:before="0" w:after="0"/>
              <w:rPr>
                <w:b/>
              </w:rPr>
            </w:pPr>
          </w:p>
          <w:p w14:paraId="1FCBE9CB" w14:textId="6CD4D335" w:rsidR="000C12BD" w:rsidRDefault="000C12BD" w:rsidP="00FD5C9D">
            <w:pPr>
              <w:pStyle w:val="naisc"/>
              <w:spacing w:before="0" w:after="0"/>
              <w:rPr>
                <w:b/>
              </w:rPr>
            </w:pPr>
          </w:p>
          <w:p w14:paraId="3BB77684" w14:textId="084A6CEA" w:rsidR="000C12BD" w:rsidRDefault="000C12BD" w:rsidP="00FD5C9D">
            <w:pPr>
              <w:pStyle w:val="naisc"/>
              <w:spacing w:before="0" w:after="0"/>
              <w:rPr>
                <w:b/>
              </w:rPr>
            </w:pPr>
          </w:p>
          <w:p w14:paraId="2A410102" w14:textId="0A8E1571" w:rsidR="000C12BD" w:rsidRDefault="000C12BD" w:rsidP="00FD5C9D">
            <w:pPr>
              <w:pStyle w:val="naisc"/>
              <w:spacing w:before="0" w:after="0"/>
              <w:rPr>
                <w:b/>
              </w:rPr>
            </w:pPr>
          </w:p>
          <w:p w14:paraId="07D9360C" w14:textId="77777777" w:rsidR="000C12BD" w:rsidRDefault="000C12BD" w:rsidP="00FD5C9D">
            <w:pPr>
              <w:pStyle w:val="naisc"/>
              <w:spacing w:before="0" w:after="0"/>
              <w:rPr>
                <w:b/>
              </w:rPr>
            </w:pPr>
          </w:p>
          <w:p w14:paraId="02F84C27" w14:textId="77777777" w:rsidR="000C12BD" w:rsidRDefault="000C12BD" w:rsidP="000C12BD">
            <w:pPr>
              <w:pStyle w:val="naisc"/>
              <w:spacing w:before="0" w:after="0"/>
              <w:ind w:left="34"/>
              <w:rPr>
                <w:b/>
                <w:bCs/>
              </w:rPr>
            </w:pPr>
            <w:r>
              <w:rPr>
                <w:b/>
                <w:bCs/>
              </w:rPr>
              <w:lastRenderedPageBreak/>
              <w:t>Ņemts vērā</w:t>
            </w:r>
          </w:p>
          <w:p w14:paraId="4CAA5F78" w14:textId="3F1D4F71" w:rsidR="000C12BD" w:rsidRDefault="000C12BD" w:rsidP="00FD5C9D">
            <w:pPr>
              <w:pStyle w:val="naisc"/>
              <w:spacing w:before="0" w:after="0"/>
              <w:rPr>
                <w:b/>
              </w:rPr>
            </w:pPr>
          </w:p>
          <w:p w14:paraId="627D7B83" w14:textId="77777777" w:rsidR="000C12BD" w:rsidRPr="00FD5C9D" w:rsidRDefault="000C12BD" w:rsidP="000C12BD">
            <w:pPr>
              <w:pStyle w:val="naisc"/>
              <w:spacing w:before="0" w:after="0"/>
              <w:jc w:val="left"/>
              <w:rPr>
                <w:b/>
              </w:rPr>
            </w:pPr>
          </w:p>
          <w:p w14:paraId="78409271" w14:textId="1F3050B0" w:rsidR="00764BC2" w:rsidRPr="00E35D6E" w:rsidRDefault="00764BC2" w:rsidP="00897F67">
            <w:pPr>
              <w:pStyle w:val="naisc"/>
              <w:spacing w:before="0" w:after="0"/>
              <w:ind w:left="34" w:firstLine="720"/>
              <w:rPr>
                <w:b/>
              </w:rPr>
            </w:pPr>
          </w:p>
        </w:tc>
        <w:tc>
          <w:tcPr>
            <w:tcW w:w="3510" w:type="dxa"/>
            <w:tcBorders>
              <w:top w:val="single" w:sz="4" w:space="0" w:color="auto"/>
              <w:left w:val="single" w:sz="4" w:space="0" w:color="auto"/>
              <w:bottom w:val="single" w:sz="4" w:space="0" w:color="auto"/>
            </w:tcBorders>
          </w:tcPr>
          <w:p w14:paraId="603EFD13" w14:textId="1F6D9BEA" w:rsidR="0003117D" w:rsidRPr="00E35D6E" w:rsidRDefault="00901604" w:rsidP="00666F58">
            <w:pPr>
              <w:ind w:left="34"/>
              <w:jc w:val="both"/>
            </w:pPr>
            <w:r w:rsidRPr="00901604">
              <w:rPr>
                <w:bCs/>
              </w:rPr>
              <w:lastRenderedPageBreak/>
              <w:t>20. Izglītojamais kārto profesionālās kvalifikācijas eksāmenu, kurā novērtē izglītojamā mācību sniegumu profesijas standartā vai profesionālās kvalifikācijas prasībās iekļauto zināšanu, prasmju, attieksmju un kompetenču apguvi, ja ikvienā profesionālā satura sasniedzamo mācīšanās rezultātu apguves pārbaudījumā ir iegūts vērtējums ne zemāks par “vidējo līmeni” atbilstoši šo noteikumu 2. pielikumam.</w:t>
            </w:r>
          </w:p>
        </w:tc>
      </w:tr>
      <w:tr w:rsidR="00CB2325" w:rsidRPr="00E35D6E" w14:paraId="6EDC0848"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7F9CF59A" w14:textId="77777777" w:rsidR="00CB2325" w:rsidRPr="00E35D6E" w:rsidRDefault="00CB2325"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0E370622" w14:textId="77777777" w:rsidR="004F0076" w:rsidRPr="00E35D6E" w:rsidRDefault="004F0076" w:rsidP="00897F67">
            <w:pPr>
              <w:shd w:val="clear" w:color="auto" w:fill="FFFFFF"/>
              <w:ind w:left="34"/>
              <w:jc w:val="both"/>
            </w:pPr>
            <w:r w:rsidRPr="00E35D6E">
              <w:t>23. Profesionālās vidējās izglītības programmas pilnu apguvi noslēdz valsts pārbaudījumi:</w:t>
            </w:r>
          </w:p>
          <w:p w14:paraId="6FF303DD" w14:textId="77777777" w:rsidR="004F0076" w:rsidRPr="00E35D6E" w:rsidRDefault="004F0076" w:rsidP="00897F67">
            <w:pPr>
              <w:shd w:val="clear" w:color="auto" w:fill="FFFFFF"/>
              <w:ind w:left="34"/>
              <w:jc w:val="both"/>
            </w:pPr>
            <w:r w:rsidRPr="00E35D6E">
              <w:t>23.1. profesionālās kvalifikācijas eksāmens;</w:t>
            </w:r>
          </w:p>
          <w:p w14:paraId="58E83A5B" w14:textId="77777777" w:rsidR="004F0076" w:rsidRPr="00E35D6E" w:rsidRDefault="004F0076" w:rsidP="00897F67">
            <w:pPr>
              <w:shd w:val="clear" w:color="auto" w:fill="FFFFFF"/>
              <w:ind w:left="34"/>
              <w:jc w:val="both"/>
            </w:pPr>
            <w:r w:rsidRPr="00E35D6E">
              <w:t>23.2. valsts pārbaudes darbs latviešu valodā vismaz optimālajā mācību satura apguves līmenī;</w:t>
            </w:r>
          </w:p>
          <w:p w14:paraId="6013A5AD" w14:textId="77777777" w:rsidR="004F0076" w:rsidRPr="00E35D6E" w:rsidRDefault="004F0076" w:rsidP="00897F67">
            <w:pPr>
              <w:shd w:val="clear" w:color="auto" w:fill="FFFFFF"/>
              <w:ind w:left="34"/>
              <w:jc w:val="both"/>
            </w:pPr>
            <w:r w:rsidRPr="00E35D6E">
              <w:t>23.3. valsts pārbaudes darbs svešvalodā (angļu, vācu vai franču) vismaz optimālajā (B2) mācību satura apguves līmenī;</w:t>
            </w:r>
          </w:p>
          <w:p w14:paraId="6CC7B7E9" w14:textId="77777777" w:rsidR="004F0076" w:rsidRPr="00E35D6E" w:rsidRDefault="004F0076" w:rsidP="00897F67">
            <w:pPr>
              <w:shd w:val="clear" w:color="auto" w:fill="FFFFFF"/>
              <w:ind w:left="34"/>
              <w:jc w:val="both"/>
            </w:pPr>
            <w:r w:rsidRPr="00E35D6E">
              <w:t xml:space="preserve">23.4. valsts pārbaudes darbs matemātikā jebkurā no mācību satura apguves </w:t>
            </w:r>
            <w:r w:rsidRPr="00E35D6E">
              <w:lastRenderedPageBreak/>
              <w:t>līmeņiem atbilstoši apgūstamās programmas saturam.</w:t>
            </w:r>
          </w:p>
          <w:p w14:paraId="438713CD" w14:textId="6B71F7A9" w:rsidR="00CB2325" w:rsidRPr="00E35D6E" w:rsidRDefault="00CB2325" w:rsidP="00897F67">
            <w:pPr>
              <w:shd w:val="clear" w:color="auto" w:fill="FFFFFF"/>
              <w:ind w:left="34"/>
              <w:jc w:val="both"/>
            </w:pPr>
          </w:p>
        </w:tc>
        <w:tc>
          <w:tcPr>
            <w:tcW w:w="5220" w:type="dxa"/>
            <w:tcBorders>
              <w:top w:val="single" w:sz="6" w:space="0" w:color="000000"/>
              <w:left w:val="single" w:sz="6" w:space="0" w:color="000000"/>
              <w:bottom w:val="single" w:sz="6" w:space="0" w:color="000000"/>
              <w:right w:val="single" w:sz="6" w:space="0" w:color="000000"/>
            </w:tcBorders>
          </w:tcPr>
          <w:p w14:paraId="31C02B09" w14:textId="0DDD58F5" w:rsidR="004F0076" w:rsidRPr="00486E7A" w:rsidRDefault="004F0076" w:rsidP="00486E7A">
            <w:pPr>
              <w:ind w:left="34"/>
              <w:jc w:val="center"/>
              <w:rPr>
                <w:b/>
              </w:rPr>
            </w:pPr>
            <w:r w:rsidRPr="00E35D6E">
              <w:rPr>
                <w:b/>
                <w:color w:val="000000"/>
              </w:rPr>
              <w:lastRenderedPageBreak/>
              <w:t>Kultūras ministrija</w:t>
            </w:r>
          </w:p>
          <w:p w14:paraId="26549AC8" w14:textId="77777777" w:rsidR="004F0076" w:rsidRDefault="004F0076" w:rsidP="00897F67">
            <w:pPr>
              <w:ind w:left="34"/>
              <w:jc w:val="both"/>
            </w:pPr>
            <w:r w:rsidRPr="00E35D6E">
              <w:t>13.Lūdzam precizēt nosacījumus par profesionālās vidējās izglītības programmas pilnu apguvi, precizējot Projekta 23.punkta redakciju, jo Projekta 23.2., 23.3. un 23.4.apakšpunktos noteiktais attiecināms tikai uz profesionālās vidējās izglītības programmām, kuras uzsākamas pēc pamatizglītības apguves, kā arī lūgums precizēt Projekta 23.4.apakšpunkta redakciju, svītrojot „atbilstoši apgūstamās programmas saturam”, jo tas ir pretrunā ar šajā punktā noteikto, ka pārbaudes darbu matemātikā iespējams kārtot jebkurā no apguves līmeņiem, kas būtu atbalstāms.</w:t>
            </w:r>
          </w:p>
          <w:p w14:paraId="441985F0" w14:textId="77777777" w:rsidR="00EE0152" w:rsidRDefault="00EE0152" w:rsidP="00897F67">
            <w:pPr>
              <w:ind w:left="34"/>
              <w:jc w:val="both"/>
            </w:pPr>
          </w:p>
          <w:p w14:paraId="42CB5215" w14:textId="77777777" w:rsidR="00EE0152" w:rsidRDefault="00EE0152" w:rsidP="00897F67">
            <w:pPr>
              <w:ind w:left="34"/>
              <w:jc w:val="both"/>
            </w:pPr>
          </w:p>
          <w:p w14:paraId="07EDB530" w14:textId="77777777" w:rsidR="00EE0152" w:rsidRDefault="00EE0152" w:rsidP="00897F67">
            <w:pPr>
              <w:ind w:left="34"/>
              <w:jc w:val="both"/>
            </w:pPr>
          </w:p>
          <w:p w14:paraId="5A747D30" w14:textId="77777777" w:rsidR="00EE0152" w:rsidRDefault="00EE0152" w:rsidP="00EE0152">
            <w:pPr>
              <w:pStyle w:val="naisc"/>
              <w:ind w:left="34"/>
              <w:rPr>
                <w:b/>
              </w:rPr>
            </w:pPr>
          </w:p>
          <w:p w14:paraId="358F64A5" w14:textId="77777777" w:rsidR="00EE0152" w:rsidRDefault="00EE0152" w:rsidP="00EE0152">
            <w:pPr>
              <w:pStyle w:val="naisc"/>
              <w:ind w:left="34"/>
              <w:rPr>
                <w:b/>
              </w:rPr>
            </w:pPr>
          </w:p>
          <w:p w14:paraId="104969A3" w14:textId="77777777" w:rsidR="00EE0152" w:rsidRDefault="00EE0152" w:rsidP="00EE0152">
            <w:pPr>
              <w:pStyle w:val="naisc"/>
              <w:ind w:left="34"/>
              <w:rPr>
                <w:b/>
              </w:rPr>
            </w:pPr>
          </w:p>
          <w:p w14:paraId="4CB4D2AC" w14:textId="77777777" w:rsidR="00EE0152" w:rsidRDefault="00EE0152" w:rsidP="00EE0152">
            <w:pPr>
              <w:pStyle w:val="naisc"/>
              <w:ind w:left="34"/>
              <w:rPr>
                <w:b/>
              </w:rPr>
            </w:pPr>
          </w:p>
          <w:p w14:paraId="1B2940B9" w14:textId="77777777" w:rsidR="00EE0152" w:rsidRDefault="00EE0152" w:rsidP="000C12BD">
            <w:pPr>
              <w:pStyle w:val="naisc"/>
              <w:ind w:left="34"/>
              <w:jc w:val="left"/>
              <w:rPr>
                <w:b/>
              </w:rPr>
            </w:pPr>
          </w:p>
          <w:p w14:paraId="02DD2C17" w14:textId="77777777" w:rsidR="00EE0152" w:rsidRDefault="00EE0152" w:rsidP="00EE0152">
            <w:pPr>
              <w:pStyle w:val="naisc"/>
              <w:ind w:left="34"/>
              <w:rPr>
                <w:b/>
              </w:rPr>
            </w:pPr>
          </w:p>
          <w:p w14:paraId="37FF31C4" w14:textId="18A4BC6C" w:rsidR="00EE0152" w:rsidRPr="00E35D6E" w:rsidRDefault="00EE0152" w:rsidP="00EE0152">
            <w:pPr>
              <w:pStyle w:val="naisc"/>
              <w:ind w:left="34"/>
              <w:rPr>
                <w:b/>
              </w:rPr>
            </w:pPr>
            <w:r w:rsidRPr="00E35D6E">
              <w:rPr>
                <w:b/>
              </w:rPr>
              <w:t xml:space="preserve">Tieslietu ministrija </w:t>
            </w:r>
          </w:p>
          <w:p w14:paraId="5424F3C2" w14:textId="77777777" w:rsidR="00EE0152" w:rsidRPr="00E35D6E" w:rsidRDefault="00EE0152" w:rsidP="00EE0152">
            <w:pPr>
              <w:pStyle w:val="naisc"/>
              <w:ind w:left="34"/>
              <w:jc w:val="both"/>
            </w:pPr>
            <w:r w:rsidRPr="00E35D6E">
              <w:t>6. Projekta 23.2., 23.3. un 23.4. apakšpunkts paredz, ka profesionālās vidējās izglītības programmas pilnu apguvi noslēdz valsts pārbaudes darbs latviešu valodā, svešvalodā un matemātikā. Vispārējās izglītības likuma 1. panta otrās daļas 12. punkts skaidro, ka centralizēts eksāmens ir valsts pārbaudes darbs, savukārt Profesionālās izglītības likuma 1. panta otrās daļas 2. punkts paredz, ka centralizēts eksāmens ir valsts mērogā organizēts eksāmens. Pēc būtības centralizēts eksāmens ir viens no valsts pārbaudes darbiem, kas tiek kārtots tieši vidējās izglītības ieguves nolūkā, līdz ar to nav skaidrs, kāpēc projektā tas netiek saukts par centralizēto eksāmenu. Vēršam uzmanību, ka Ministru kabineta 2010. gada 6.aprīļa noteikumi Nr. 335 "Noteikumi par centralizēto eksāmenu saturu un norises kārtību" noteic centralizēto eksāmenu saturu un to norises kārtību. No minētā secināms, ka vidējās izglītības sistēmā tiek lietots termins "centralizēts eksāmens". Ņemot vērā minēto, lūdzam skaidrot, kāpēc projektā tiek lietots vispārīgs termins "valsts pārbaudes darbs".</w:t>
            </w:r>
          </w:p>
          <w:p w14:paraId="300F66E1" w14:textId="0D18B53E" w:rsidR="00EE0152" w:rsidRPr="00E35D6E" w:rsidRDefault="00EE0152" w:rsidP="00897F67">
            <w:pPr>
              <w:ind w:left="34"/>
              <w:jc w:val="both"/>
            </w:pPr>
          </w:p>
        </w:tc>
        <w:tc>
          <w:tcPr>
            <w:tcW w:w="2790" w:type="dxa"/>
            <w:gridSpan w:val="2"/>
            <w:tcBorders>
              <w:top w:val="single" w:sz="6" w:space="0" w:color="000000"/>
              <w:left w:val="single" w:sz="6" w:space="0" w:color="000000"/>
              <w:bottom w:val="single" w:sz="6" w:space="0" w:color="000000"/>
              <w:right w:val="single" w:sz="6" w:space="0" w:color="000000"/>
            </w:tcBorders>
          </w:tcPr>
          <w:p w14:paraId="4C63C92A" w14:textId="51228830" w:rsidR="00764BC2" w:rsidRPr="00C06365" w:rsidRDefault="00080B50" w:rsidP="00C06365">
            <w:pPr>
              <w:pStyle w:val="naisc"/>
              <w:spacing w:before="0" w:after="0"/>
              <w:ind w:left="34"/>
              <w:rPr>
                <w:b/>
              </w:rPr>
            </w:pPr>
            <w:r>
              <w:rPr>
                <w:b/>
              </w:rPr>
              <w:lastRenderedPageBreak/>
              <w:t>Ņemts</w:t>
            </w:r>
            <w:r w:rsidR="00764BC2" w:rsidRPr="00C06365">
              <w:rPr>
                <w:b/>
              </w:rPr>
              <w:t xml:space="preserve"> vērā</w:t>
            </w:r>
          </w:p>
          <w:p w14:paraId="4C8C45B6" w14:textId="77777777" w:rsidR="00764BC2" w:rsidRDefault="00764BC2" w:rsidP="00764BC2">
            <w:pPr>
              <w:pStyle w:val="naisc"/>
              <w:spacing w:before="0" w:after="0"/>
              <w:ind w:left="34" w:firstLine="720"/>
            </w:pPr>
          </w:p>
          <w:p w14:paraId="3C5B3A8C" w14:textId="34CF7B85" w:rsidR="00764BC2" w:rsidRDefault="00764BC2" w:rsidP="00C06365">
            <w:pPr>
              <w:pStyle w:val="naisc"/>
              <w:spacing w:before="0" w:after="0"/>
              <w:ind w:left="34" w:firstLine="720"/>
              <w:jc w:val="both"/>
            </w:pPr>
          </w:p>
          <w:p w14:paraId="41FAD85A" w14:textId="79F13250" w:rsidR="00764BC2" w:rsidRDefault="00764BC2" w:rsidP="00764BC2">
            <w:pPr>
              <w:pStyle w:val="naisc"/>
              <w:spacing w:before="0" w:after="0"/>
              <w:ind w:left="34" w:firstLine="720"/>
            </w:pPr>
          </w:p>
          <w:p w14:paraId="35241D9A" w14:textId="45907523" w:rsidR="00EE0152" w:rsidRDefault="00EE0152" w:rsidP="00764BC2">
            <w:pPr>
              <w:pStyle w:val="naisc"/>
              <w:spacing w:before="0" w:after="0"/>
              <w:ind w:left="34" w:firstLine="720"/>
            </w:pPr>
          </w:p>
          <w:p w14:paraId="322D0DC3" w14:textId="77777777" w:rsidR="0039605C" w:rsidRDefault="0039605C" w:rsidP="00EE0152">
            <w:pPr>
              <w:jc w:val="center"/>
              <w:rPr>
                <w:b/>
              </w:rPr>
            </w:pPr>
          </w:p>
          <w:p w14:paraId="16C26E3E" w14:textId="77777777" w:rsidR="00080B50" w:rsidRDefault="00080B50" w:rsidP="00EE0152">
            <w:pPr>
              <w:jc w:val="center"/>
              <w:rPr>
                <w:b/>
              </w:rPr>
            </w:pPr>
          </w:p>
          <w:p w14:paraId="3C0BFA98" w14:textId="77777777" w:rsidR="00080B50" w:rsidRDefault="00080B50" w:rsidP="00EE0152">
            <w:pPr>
              <w:jc w:val="center"/>
              <w:rPr>
                <w:b/>
              </w:rPr>
            </w:pPr>
          </w:p>
          <w:p w14:paraId="32996A4B" w14:textId="77777777" w:rsidR="00080B50" w:rsidRDefault="00080B50" w:rsidP="00EE0152">
            <w:pPr>
              <w:jc w:val="center"/>
              <w:rPr>
                <w:b/>
              </w:rPr>
            </w:pPr>
          </w:p>
          <w:p w14:paraId="428F8741" w14:textId="77777777" w:rsidR="00080B50" w:rsidRDefault="00080B50" w:rsidP="00EE0152">
            <w:pPr>
              <w:jc w:val="center"/>
              <w:rPr>
                <w:b/>
              </w:rPr>
            </w:pPr>
          </w:p>
          <w:p w14:paraId="17449172" w14:textId="77777777" w:rsidR="00080B50" w:rsidRDefault="00080B50" w:rsidP="00EE0152">
            <w:pPr>
              <w:jc w:val="center"/>
              <w:rPr>
                <w:b/>
              </w:rPr>
            </w:pPr>
          </w:p>
          <w:p w14:paraId="3C8C8B2C" w14:textId="77777777" w:rsidR="00080B50" w:rsidRDefault="00080B50" w:rsidP="00EE0152">
            <w:pPr>
              <w:jc w:val="center"/>
              <w:rPr>
                <w:b/>
              </w:rPr>
            </w:pPr>
          </w:p>
          <w:p w14:paraId="76C3D8C5" w14:textId="77777777" w:rsidR="00080B50" w:rsidRDefault="00080B50" w:rsidP="00EE0152">
            <w:pPr>
              <w:jc w:val="center"/>
              <w:rPr>
                <w:b/>
              </w:rPr>
            </w:pPr>
          </w:p>
          <w:p w14:paraId="525FE9D6" w14:textId="77777777" w:rsidR="00080B50" w:rsidRDefault="00080B50" w:rsidP="00EE0152">
            <w:pPr>
              <w:jc w:val="center"/>
              <w:rPr>
                <w:b/>
              </w:rPr>
            </w:pPr>
          </w:p>
          <w:p w14:paraId="449AA2B7" w14:textId="77777777" w:rsidR="00080B50" w:rsidRDefault="00080B50" w:rsidP="00EE0152">
            <w:pPr>
              <w:jc w:val="center"/>
              <w:rPr>
                <w:b/>
              </w:rPr>
            </w:pPr>
          </w:p>
          <w:p w14:paraId="7B611680" w14:textId="77777777" w:rsidR="00080B50" w:rsidRDefault="00080B50" w:rsidP="00EE0152">
            <w:pPr>
              <w:jc w:val="center"/>
              <w:rPr>
                <w:b/>
              </w:rPr>
            </w:pPr>
          </w:p>
          <w:p w14:paraId="56A92C67" w14:textId="77777777" w:rsidR="00080B50" w:rsidRDefault="00080B50" w:rsidP="00EE0152">
            <w:pPr>
              <w:jc w:val="center"/>
              <w:rPr>
                <w:b/>
              </w:rPr>
            </w:pPr>
          </w:p>
          <w:p w14:paraId="331947A8" w14:textId="77777777" w:rsidR="00080B50" w:rsidRDefault="00080B50" w:rsidP="00EE0152">
            <w:pPr>
              <w:jc w:val="center"/>
              <w:rPr>
                <w:b/>
              </w:rPr>
            </w:pPr>
          </w:p>
          <w:p w14:paraId="6BDEC282" w14:textId="77777777" w:rsidR="00080B50" w:rsidRDefault="00080B50" w:rsidP="00EE0152">
            <w:pPr>
              <w:jc w:val="center"/>
              <w:rPr>
                <w:b/>
              </w:rPr>
            </w:pPr>
          </w:p>
          <w:p w14:paraId="5BD8E432" w14:textId="77777777" w:rsidR="00080B50" w:rsidRDefault="00080B50" w:rsidP="00EE0152">
            <w:pPr>
              <w:jc w:val="center"/>
              <w:rPr>
                <w:b/>
              </w:rPr>
            </w:pPr>
          </w:p>
          <w:p w14:paraId="2AB72C74" w14:textId="77777777" w:rsidR="00080B50" w:rsidRDefault="00080B50" w:rsidP="00EE0152">
            <w:pPr>
              <w:jc w:val="center"/>
              <w:rPr>
                <w:b/>
              </w:rPr>
            </w:pPr>
          </w:p>
          <w:p w14:paraId="50313342" w14:textId="77777777" w:rsidR="00080B50" w:rsidRDefault="00080B50" w:rsidP="00EE0152">
            <w:pPr>
              <w:jc w:val="center"/>
              <w:rPr>
                <w:b/>
              </w:rPr>
            </w:pPr>
          </w:p>
          <w:p w14:paraId="0A885202" w14:textId="77777777" w:rsidR="00080B50" w:rsidRDefault="00080B50" w:rsidP="00EE0152">
            <w:pPr>
              <w:jc w:val="center"/>
              <w:rPr>
                <w:b/>
              </w:rPr>
            </w:pPr>
          </w:p>
          <w:p w14:paraId="7177DC6B" w14:textId="0172F4FC" w:rsidR="00EE0152" w:rsidRPr="00EE0152" w:rsidRDefault="00EE0152" w:rsidP="00EE0152">
            <w:pPr>
              <w:jc w:val="center"/>
              <w:rPr>
                <w:b/>
              </w:rPr>
            </w:pPr>
            <w:r w:rsidRPr="00EE0152">
              <w:rPr>
                <w:b/>
              </w:rPr>
              <w:t>Panākta vienošanās saskaņošanas laikā</w:t>
            </w:r>
          </w:p>
          <w:p w14:paraId="1E4FF1EE" w14:textId="77777777" w:rsidR="00EE0152" w:rsidRDefault="00EE0152" w:rsidP="00EE0152">
            <w:pPr>
              <w:pStyle w:val="naisc"/>
              <w:spacing w:before="0" w:after="0"/>
              <w:ind w:left="34" w:firstLine="720"/>
            </w:pPr>
          </w:p>
          <w:p w14:paraId="59EAA38C" w14:textId="515A74F4" w:rsidR="00764BC2" w:rsidRPr="00661241" w:rsidRDefault="00764BC2" w:rsidP="00661241">
            <w:pPr>
              <w:jc w:val="both"/>
              <w:rPr>
                <w:highlight w:val="yellow"/>
              </w:rPr>
            </w:pPr>
          </w:p>
        </w:tc>
        <w:tc>
          <w:tcPr>
            <w:tcW w:w="3510" w:type="dxa"/>
            <w:tcBorders>
              <w:top w:val="single" w:sz="4" w:space="0" w:color="auto"/>
              <w:left w:val="single" w:sz="4" w:space="0" w:color="auto"/>
              <w:bottom w:val="single" w:sz="4" w:space="0" w:color="auto"/>
            </w:tcBorders>
          </w:tcPr>
          <w:p w14:paraId="6736D7F7" w14:textId="77777777" w:rsidR="00901604" w:rsidRDefault="00901604" w:rsidP="00901604">
            <w:pPr>
              <w:shd w:val="clear" w:color="auto" w:fill="FFFFFF"/>
              <w:jc w:val="both"/>
            </w:pPr>
            <w:r>
              <w:lastRenderedPageBreak/>
              <w:t>21.2. valsts pārbaudes darbs latviešu valodā vismaz optimālajā mācību satura apguves līmenī, ja mācības tiek uzsāktas pēc pamatizglītības ieguves;</w:t>
            </w:r>
          </w:p>
          <w:p w14:paraId="3E08095B" w14:textId="77777777" w:rsidR="00901604" w:rsidRDefault="00901604" w:rsidP="00901604">
            <w:pPr>
              <w:shd w:val="clear" w:color="auto" w:fill="FFFFFF"/>
              <w:jc w:val="both"/>
            </w:pPr>
            <w:r>
              <w:t>21.3. valsts pārbaudes darbs svešvalodā (angļu, vācu vai franču) vismaz optimālajā (B2) mācību satura apguves līmenī, ja mācības tiek uzsāktas pēc pamatizglītības ieguves;</w:t>
            </w:r>
          </w:p>
          <w:p w14:paraId="19911B96" w14:textId="555BADBE" w:rsidR="00D6612E" w:rsidRPr="00E35D6E" w:rsidRDefault="00901604" w:rsidP="00901604">
            <w:pPr>
              <w:ind w:left="34"/>
              <w:jc w:val="both"/>
            </w:pPr>
            <w:r>
              <w:t>21.4. valsts pārbaudes darbs matemātikā vismaz vispārīgajā mācību satura apguves līmenī, bet ne zemākā kā noteikts atbilstošajā izglītības programmas saturā, ja mācības tiek uzsāktas pēc pamatizglītības ieguves.</w:t>
            </w:r>
          </w:p>
        </w:tc>
      </w:tr>
      <w:tr w:rsidR="00AE3F77" w:rsidRPr="00E35D6E" w14:paraId="5553974D"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4C7A88A4" w14:textId="77777777" w:rsidR="00AE3F77" w:rsidRPr="00E35D6E" w:rsidRDefault="00AE3F7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13D8D4F8" w14:textId="6659B744" w:rsidR="00AE3F77" w:rsidRPr="00E35D6E" w:rsidRDefault="00AE3F77" w:rsidP="00897F67">
            <w:pPr>
              <w:shd w:val="clear" w:color="auto" w:fill="FFFFFF"/>
              <w:ind w:left="34"/>
              <w:jc w:val="both"/>
            </w:pPr>
            <w:r w:rsidRPr="00E35D6E">
              <w:t>Noteikumu projekts kopumā</w:t>
            </w:r>
          </w:p>
        </w:tc>
        <w:tc>
          <w:tcPr>
            <w:tcW w:w="5220" w:type="dxa"/>
            <w:tcBorders>
              <w:top w:val="single" w:sz="6" w:space="0" w:color="000000"/>
              <w:left w:val="single" w:sz="6" w:space="0" w:color="000000"/>
              <w:bottom w:val="single" w:sz="6" w:space="0" w:color="000000"/>
              <w:right w:val="single" w:sz="6" w:space="0" w:color="000000"/>
            </w:tcBorders>
          </w:tcPr>
          <w:p w14:paraId="02E057D7" w14:textId="77777777" w:rsidR="00AE3F77" w:rsidRPr="00E35D6E" w:rsidRDefault="00AE3F77" w:rsidP="00C06365">
            <w:pPr>
              <w:pStyle w:val="naisc"/>
              <w:ind w:left="34"/>
            </w:pPr>
            <w:r w:rsidRPr="00E35D6E">
              <w:rPr>
                <w:b/>
              </w:rPr>
              <w:t>Veselības ministrija</w:t>
            </w:r>
            <w:r w:rsidRPr="00E35D6E">
              <w:t xml:space="preserve"> </w:t>
            </w:r>
          </w:p>
          <w:p w14:paraId="3547AC2F" w14:textId="77777777" w:rsidR="00AE3F77" w:rsidRDefault="00AE3F77" w:rsidP="00C06365">
            <w:pPr>
              <w:pStyle w:val="naisc"/>
              <w:ind w:left="34"/>
              <w:jc w:val="both"/>
            </w:pPr>
            <w:r w:rsidRPr="00E35D6E">
              <w:lastRenderedPageBreak/>
              <w:t>10.</w:t>
            </w:r>
            <w:r w:rsidRPr="00E35D6E">
              <w:tab/>
              <w:t xml:space="preserve">Lūdzam projektu papildināt ar punktu, kurā tiktu atrunāts izlīdzinošo kursu piemērošanas pamatojums, anotācijā sniedzot izvērstu jēdziena “izlīdzinošie kursi’’ skaidrojumu un piemērošanas kārtību. </w:t>
            </w:r>
          </w:p>
          <w:p w14:paraId="19A55C45" w14:textId="77777777" w:rsidR="00712C12" w:rsidRDefault="00712C12" w:rsidP="00C06365">
            <w:pPr>
              <w:pStyle w:val="naisc"/>
              <w:ind w:left="34"/>
              <w:jc w:val="both"/>
            </w:pPr>
          </w:p>
          <w:p w14:paraId="006EFC53" w14:textId="3BA7FDFC" w:rsidR="00712C12" w:rsidRPr="00E35D6E" w:rsidRDefault="00712C12" w:rsidP="00C06365">
            <w:pPr>
              <w:pStyle w:val="naisc"/>
              <w:ind w:left="34"/>
              <w:jc w:val="both"/>
            </w:pPr>
          </w:p>
        </w:tc>
        <w:tc>
          <w:tcPr>
            <w:tcW w:w="2790" w:type="dxa"/>
            <w:gridSpan w:val="2"/>
            <w:tcBorders>
              <w:top w:val="single" w:sz="6" w:space="0" w:color="000000"/>
              <w:left w:val="single" w:sz="6" w:space="0" w:color="000000"/>
              <w:bottom w:val="single" w:sz="6" w:space="0" w:color="000000"/>
              <w:right w:val="single" w:sz="6" w:space="0" w:color="000000"/>
            </w:tcBorders>
          </w:tcPr>
          <w:p w14:paraId="6DA68AC1" w14:textId="6086253D" w:rsidR="008C00E1" w:rsidRDefault="0039605C" w:rsidP="008C00E1">
            <w:pPr>
              <w:pStyle w:val="naisc"/>
              <w:spacing w:before="0" w:after="0"/>
              <w:ind w:left="34"/>
              <w:rPr>
                <w:b/>
                <w:bCs/>
              </w:rPr>
            </w:pPr>
            <w:r>
              <w:rPr>
                <w:b/>
                <w:bCs/>
              </w:rPr>
              <w:lastRenderedPageBreak/>
              <w:t xml:space="preserve">Panākta </w:t>
            </w:r>
            <w:r w:rsidR="008C00E1">
              <w:rPr>
                <w:b/>
                <w:bCs/>
              </w:rPr>
              <w:t>v</w:t>
            </w:r>
            <w:r w:rsidR="008C00E1" w:rsidRPr="00084A46">
              <w:rPr>
                <w:b/>
                <w:bCs/>
              </w:rPr>
              <w:t>ienošanās</w:t>
            </w:r>
            <w:r w:rsidR="008C00E1">
              <w:rPr>
                <w:b/>
                <w:bCs/>
              </w:rPr>
              <w:t xml:space="preserve"> </w:t>
            </w:r>
            <w:r w:rsidR="008C00E1" w:rsidRPr="00084A46">
              <w:rPr>
                <w:b/>
                <w:bCs/>
              </w:rPr>
              <w:t>saskaņošanas laikā</w:t>
            </w:r>
          </w:p>
          <w:p w14:paraId="35B08117" w14:textId="77777777" w:rsidR="00C06365" w:rsidRDefault="00C06365" w:rsidP="008C00E1">
            <w:pPr>
              <w:pStyle w:val="naisc"/>
              <w:spacing w:before="0" w:after="0"/>
              <w:ind w:left="34"/>
              <w:rPr>
                <w:b/>
                <w:bCs/>
              </w:rPr>
            </w:pPr>
          </w:p>
          <w:p w14:paraId="3CD2A18B" w14:textId="7A595D3A" w:rsidR="00AE3F77" w:rsidRPr="0003117D" w:rsidRDefault="00AE3F77" w:rsidP="00BD5515">
            <w:pPr>
              <w:pStyle w:val="naisc"/>
              <w:spacing w:before="0" w:after="0"/>
              <w:ind w:left="34"/>
              <w:jc w:val="both"/>
            </w:pPr>
          </w:p>
        </w:tc>
        <w:tc>
          <w:tcPr>
            <w:tcW w:w="3510" w:type="dxa"/>
            <w:tcBorders>
              <w:top w:val="single" w:sz="4" w:space="0" w:color="auto"/>
              <w:left w:val="single" w:sz="4" w:space="0" w:color="auto"/>
              <w:bottom w:val="single" w:sz="4" w:space="0" w:color="auto"/>
            </w:tcBorders>
          </w:tcPr>
          <w:p w14:paraId="0B5562F3" w14:textId="5BB97067" w:rsidR="00AE3F77" w:rsidRPr="00772B32" w:rsidRDefault="00EA406F" w:rsidP="00EA406F">
            <w:pPr>
              <w:ind w:left="34"/>
              <w:jc w:val="both"/>
            </w:pPr>
            <w:r w:rsidRPr="00772B32">
              <w:lastRenderedPageBreak/>
              <w:t>A</w:t>
            </w:r>
            <w:r w:rsidR="00501EB6" w:rsidRPr="00772B32">
              <w:t xml:space="preserve">notācijas </w:t>
            </w:r>
            <w:proofErr w:type="spellStart"/>
            <w:r w:rsidR="00501EB6" w:rsidRPr="00772B32">
              <w:t>I.sad</w:t>
            </w:r>
            <w:r w:rsidRPr="00772B32">
              <w:t>aļas</w:t>
            </w:r>
            <w:proofErr w:type="spellEnd"/>
            <w:r w:rsidRPr="00772B32">
              <w:t xml:space="preserve"> 2.punkts papildināts a</w:t>
            </w:r>
            <w:r w:rsidR="00501EB6" w:rsidRPr="00772B32">
              <w:t xml:space="preserve">r </w:t>
            </w:r>
            <w:r w:rsidR="00772B32" w:rsidRPr="00772B32">
              <w:t xml:space="preserve">šādu </w:t>
            </w:r>
            <w:r w:rsidR="00501EB6" w:rsidRPr="00772B32">
              <w:t>tekstu:</w:t>
            </w:r>
          </w:p>
          <w:p w14:paraId="1AAD2AD3" w14:textId="77777777" w:rsidR="00501EB6" w:rsidRPr="00772B32" w:rsidRDefault="00501EB6" w:rsidP="00EA406F">
            <w:pPr>
              <w:ind w:left="34"/>
              <w:jc w:val="both"/>
            </w:pPr>
          </w:p>
          <w:p w14:paraId="01B48A0B" w14:textId="3E38387B" w:rsidR="009976B0" w:rsidRPr="00772B32" w:rsidRDefault="009976B0" w:rsidP="00EA406F">
            <w:pPr>
              <w:ind w:left="34"/>
              <w:jc w:val="both"/>
              <w:rPr>
                <w:sz w:val="22"/>
              </w:rPr>
            </w:pPr>
            <w:r w:rsidRPr="00772B32">
              <w:lastRenderedPageBreak/>
              <w:t>Jaunais profesionālās vidējās izglītības un arodizglītības standarts  paredz arī iespēju izglītības iestādei piedāvāt “izlīdzinošos kursus”.</w:t>
            </w:r>
          </w:p>
          <w:p w14:paraId="778C1D79" w14:textId="2AD63FF3" w:rsidR="00EA406F" w:rsidRPr="00E35D6E" w:rsidRDefault="009976B0" w:rsidP="00EA406F">
            <w:pPr>
              <w:ind w:left="34"/>
              <w:jc w:val="both"/>
            </w:pPr>
            <w:r w:rsidRPr="00772B32">
              <w:t>Saistībā ar</w:t>
            </w:r>
            <w:r w:rsidR="00034E42" w:rsidRPr="00772B32">
              <w:t xml:space="preserve"> </w:t>
            </w:r>
            <w:r w:rsidRPr="00772B32">
              <w:t xml:space="preserve">“izlīdzinošajiem kursiem’’ </w:t>
            </w:r>
            <w:r w:rsidR="00034E42" w:rsidRPr="00772B32">
              <w:t>ir b</w:t>
            </w:r>
            <w:r w:rsidRPr="00772B32">
              <w:t>ū</w:t>
            </w:r>
            <w:r w:rsidR="00034E42" w:rsidRPr="00772B32">
              <w:t>tiski atzīmēt, ka ņ</w:t>
            </w:r>
            <w:r w:rsidR="00501EB6" w:rsidRPr="00772B32">
              <w:t xml:space="preserve">emot vērā, ka </w:t>
            </w:r>
            <w:r w:rsidR="00034E42" w:rsidRPr="00772B32">
              <w:t xml:space="preserve">izglītojamajiem no </w:t>
            </w:r>
            <w:r w:rsidR="00501EB6" w:rsidRPr="00772B32">
              <w:t>dažād</w:t>
            </w:r>
            <w:r w:rsidR="00034E42" w:rsidRPr="00772B32">
              <w:t>ām</w:t>
            </w:r>
            <w:r w:rsidR="00501EB6" w:rsidRPr="00772B32">
              <w:t xml:space="preserve"> izglītības iestād</w:t>
            </w:r>
            <w:r w:rsidR="00034E42" w:rsidRPr="00772B32">
              <w:t>ēm iestājoties, piemēram, vienā profesionālās vidējās izglītības iestādē, var būt arī atšķirīgs zināšanu l</w:t>
            </w:r>
            <w:r w:rsidRPr="00772B32">
              <w:t>īmenis,</w:t>
            </w:r>
            <w:r w:rsidR="00034E42" w:rsidRPr="00772B32">
              <w:t xml:space="preserve"> šādā gadījumā </w:t>
            </w:r>
            <w:r w:rsidRPr="00772B32">
              <w:t>“izlīdzinošo kursu</w:t>
            </w:r>
            <w:r w:rsidR="00034E42" w:rsidRPr="00772B32">
              <w:t xml:space="preserve">’’ </w:t>
            </w:r>
            <w:r w:rsidRPr="00772B32">
              <w:t xml:space="preserve">pieejamībai </w:t>
            </w:r>
            <w:r w:rsidR="00034E42" w:rsidRPr="00772B32">
              <w:t xml:space="preserve"> </w:t>
            </w:r>
            <w:r w:rsidRPr="00772B32">
              <w:t xml:space="preserve">ir </w:t>
            </w:r>
            <w:r w:rsidR="00034E42" w:rsidRPr="00772B32">
              <w:t>nozīme, lai varētu izvērtēt attiecīgā izglītojamā zināšanu līmeni un piedāvāt kvalitatīvu, uz attiecīgā izglītojamā zināšanām, prasmēm, attieksmēm un kompetencēm balstītu atbilstošu profesionālās vidējās izglītības programmas piedāvājumu.</w:t>
            </w:r>
          </w:p>
        </w:tc>
      </w:tr>
      <w:tr w:rsidR="00E3422F" w:rsidRPr="00E35D6E" w14:paraId="70C64B16"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4050C9D"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0C1A6D8" w14:textId="14617B94" w:rsidR="00E3422F" w:rsidRPr="00E35D6E" w:rsidRDefault="00E3422F" w:rsidP="00E3422F">
            <w:pPr>
              <w:shd w:val="clear" w:color="auto" w:fill="FFFFFF"/>
              <w:ind w:left="34"/>
              <w:jc w:val="both"/>
            </w:pPr>
            <w:r w:rsidRPr="00E35D6E">
              <w:t>Noteikumu projekts kopumā</w:t>
            </w:r>
          </w:p>
        </w:tc>
        <w:tc>
          <w:tcPr>
            <w:tcW w:w="5220" w:type="dxa"/>
            <w:tcBorders>
              <w:top w:val="single" w:sz="6" w:space="0" w:color="000000"/>
              <w:left w:val="single" w:sz="6" w:space="0" w:color="000000"/>
              <w:bottom w:val="single" w:sz="6" w:space="0" w:color="000000"/>
              <w:right w:val="single" w:sz="6" w:space="0" w:color="000000"/>
            </w:tcBorders>
          </w:tcPr>
          <w:p w14:paraId="3EBFCCB6" w14:textId="2A25D397" w:rsidR="00E3422F" w:rsidRPr="00E35D6E" w:rsidRDefault="00E3422F" w:rsidP="00C06365">
            <w:pPr>
              <w:ind w:left="34"/>
              <w:jc w:val="center"/>
              <w:rPr>
                <w:b/>
              </w:rPr>
            </w:pPr>
            <w:bookmarkStart w:id="1" w:name="_Hlk35433264"/>
            <w:r w:rsidRPr="00E35D6E">
              <w:rPr>
                <w:b/>
              </w:rPr>
              <w:t>Satiksmes ministrija</w:t>
            </w:r>
            <w:bookmarkEnd w:id="1"/>
          </w:p>
          <w:p w14:paraId="5F1D3464" w14:textId="77777777" w:rsidR="00E3422F" w:rsidRPr="00E35D6E" w:rsidRDefault="00E3422F" w:rsidP="00C06365">
            <w:pPr>
              <w:ind w:left="34"/>
              <w:jc w:val="both"/>
            </w:pPr>
            <w:r w:rsidRPr="00E35D6E">
              <w:rPr>
                <w:color w:val="000000"/>
              </w:rPr>
              <w:t xml:space="preserve">1. Projekta 10.2. apakšpunktā un 1. pielikuma 1. tabulā ir ietverts profesionālās vidējās izglītības programmu mācību programmas apjoms, nosakot maksimālo mācību stundu </w:t>
            </w:r>
            <w:r w:rsidRPr="00E35D6E">
              <w:t xml:space="preserve">skaitu – 5740 mācību stundas. </w:t>
            </w:r>
          </w:p>
          <w:p w14:paraId="7E6FBBBD" w14:textId="77777777" w:rsidR="00E3422F" w:rsidRPr="00E35D6E" w:rsidRDefault="00E3422F" w:rsidP="00E3422F">
            <w:pPr>
              <w:ind w:left="34" w:firstLine="720"/>
              <w:jc w:val="both"/>
            </w:pPr>
            <w:r w:rsidRPr="00E35D6E">
              <w:t xml:space="preserve">Informējam, ka 2018. gadā Latvijas Jūras akadēmija un Liepājas Jūrniecības koledža ar </w:t>
            </w:r>
            <w:r w:rsidRPr="00E35D6E">
              <w:rPr>
                <w:noProof/>
              </w:rPr>
              <w:t xml:space="preserve">VAS „Latvijas Jūras administrācija” </w:t>
            </w:r>
            <w:r w:rsidRPr="00E35D6E">
              <w:t xml:space="preserve">ir saskaņojušas un licencējušas četras profesionālās vidējās izglītības </w:t>
            </w:r>
            <w:r w:rsidRPr="00E35D6E">
              <w:lastRenderedPageBreak/>
              <w:t xml:space="preserve">programmas, kuru apjoms pārsniedz projektā paredzēto maksimālo mācību stundu skaitu. Iepriekš minēto programmu minimālais kvalifikācijas prakses apjoms ir seši mēneši, kā arī pašas programmas ir izstrādātas, ņemot vērā starptautiskās reglamentētās prasības attiecībā uz to saturu un sasniedzamajiem rezultātiem programmu apguvē. </w:t>
            </w:r>
          </w:p>
          <w:p w14:paraId="1F823294" w14:textId="77777777" w:rsidR="00E3422F" w:rsidRPr="00E35D6E" w:rsidRDefault="00E3422F" w:rsidP="00E3422F">
            <w:pPr>
              <w:ind w:left="34" w:firstLine="720"/>
              <w:jc w:val="both"/>
            </w:pPr>
            <w:r w:rsidRPr="00E35D6E">
              <w:t xml:space="preserve">Ņemot vērā iepriekš minēto, kvalifikācijas prakses un programmas apjoma samazināšana šo programmu īstenošanā nav iespējama. </w:t>
            </w:r>
          </w:p>
          <w:p w14:paraId="60DB276A" w14:textId="77777777" w:rsidR="00E3422F" w:rsidRPr="00E35D6E" w:rsidRDefault="00E3422F" w:rsidP="00E3422F">
            <w:pPr>
              <w:ind w:left="34" w:firstLine="720"/>
              <w:jc w:val="both"/>
              <w:rPr>
                <w:color w:val="000000"/>
              </w:rPr>
            </w:pPr>
            <w:r w:rsidRPr="00E35D6E">
              <w:t>Turklāt projekta 1. pielikuma 1. tabulai ir pievienotas piezīmes un piezīmju 2. punktā ir minēta atruna, ka “</w:t>
            </w:r>
            <w:r w:rsidRPr="00E35D6E">
              <w:rPr>
                <w:i/>
              </w:rPr>
              <w:t>Atbilstoši profesijas sarežģītībai vai darba devēju prasībām prakses moduļu kopapjoms var tikt palielināts pēc nepieciešamības vienas profesijas ietvaros</w:t>
            </w:r>
            <w:r w:rsidRPr="00E35D6E">
              <w:t xml:space="preserve">”, taču iepriekš minētā atruna netiek paredzēta, nosakot izglītības programmas apjomu stundās. </w:t>
            </w:r>
            <w:r w:rsidRPr="00E35D6E">
              <w:rPr>
                <w:color w:val="000000"/>
              </w:rPr>
              <w:t xml:space="preserve">Esošajā situācijā profesionālo vidējo jūrniecības izglītības programmu īstenošanas ilgums (nosakāms gados) atbilst paredzamajiem noteikumiem, bet izglītības programmas apjoms (nosakāms stundās) neatbilst paredzamajiem noteikumiem. Līdz ar to projektā nepieciešams noteikt tikai minimālo izglītības programmas apjomu (nosakāms stundās), nenosakot maksimālo izglītības programmas apjoma robežu. </w:t>
            </w:r>
          </w:p>
          <w:p w14:paraId="5283EA91" w14:textId="77777777" w:rsidR="00E3422F" w:rsidRPr="00E35D6E" w:rsidRDefault="00E3422F" w:rsidP="00E3422F">
            <w:pPr>
              <w:ind w:left="34" w:firstLine="720"/>
              <w:jc w:val="both"/>
            </w:pPr>
            <w:r w:rsidRPr="00E35D6E">
              <w:t>Ievērojot iepriekš minēto, lūdzam:</w:t>
            </w:r>
          </w:p>
          <w:p w14:paraId="29CAAD72" w14:textId="77777777" w:rsidR="00E3422F" w:rsidRPr="00E35D6E" w:rsidRDefault="00E3422F" w:rsidP="00E3422F">
            <w:pPr>
              <w:ind w:left="34" w:firstLine="720"/>
              <w:jc w:val="both"/>
              <w:rPr>
                <w:color w:val="000000"/>
              </w:rPr>
            </w:pPr>
            <w:r w:rsidRPr="00E35D6E">
              <w:t xml:space="preserve">1) </w:t>
            </w:r>
            <w:r w:rsidRPr="00E35D6E">
              <w:rPr>
                <w:color w:val="000000"/>
              </w:rPr>
              <w:t xml:space="preserve">projekta 10.2. apakšpunktu izteikt šādā redakcijā: </w:t>
            </w:r>
          </w:p>
          <w:p w14:paraId="5F6CB00D" w14:textId="77777777" w:rsidR="00E3422F" w:rsidRPr="00E35D6E" w:rsidRDefault="00E3422F" w:rsidP="00E3422F">
            <w:pPr>
              <w:ind w:left="34" w:firstLine="720"/>
              <w:jc w:val="both"/>
              <w:rPr>
                <w:color w:val="000000"/>
              </w:rPr>
            </w:pPr>
            <w:r w:rsidRPr="00E35D6E">
              <w:rPr>
                <w:color w:val="000000"/>
              </w:rPr>
              <w:t xml:space="preserve">“10.2. profesionālās vidējās izglītības programmu īsteno vismaz 2120 mācību stundās, tās </w:t>
            </w:r>
            <w:r w:rsidRPr="00E35D6E">
              <w:rPr>
                <w:color w:val="000000"/>
              </w:rPr>
              <w:lastRenderedPageBreak/>
              <w:t>apjomu un īstenošanas ilgumu nosakot atbilstoši šo noteikumu 1. pielikumam”;</w:t>
            </w:r>
          </w:p>
          <w:p w14:paraId="67AAC10E" w14:textId="77777777" w:rsidR="00E3422F" w:rsidRPr="00E35D6E" w:rsidRDefault="00E3422F" w:rsidP="00E3422F">
            <w:pPr>
              <w:ind w:left="34" w:firstLine="720"/>
              <w:jc w:val="both"/>
              <w:rPr>
                <w:color w:val="000000"/>
              </w:rPr>
            </w:pPr>
            <w:r w:rsidRPr="00E35D6E">
              <w:rPr>
                <w:color w:val="000000"/>
              </w:rPr>
              <w:t>2) projekta 1. pielikuma 1. tabulā svītrot maksimālos ierobežojumus programmas apjomam (stundās), nosakot, ka programmas (ar iepriekš iegūtu pamatizglītību) apjoms (stundās) ir vismaz 4760 stundas, iegūstot profesiju, (līdzšinējo 4760-5740 stundu vietā) un 5000 stundas, iegūstot profesiju ar specializāciju, (līdzšinējo 5000-5740 stundu vietā);</w:t>
            </w:r>
          </w:p>
          <w:p w14:paraId="302A9512" w14:textId="77777777" w:rsidR="00E3422F" w:rsidRPr="00E35D6E" w:rsidRDefault="00E3422F" w:rsidP="00E3422F">
            <w:pPr>
              <w:ind w:left="34" w:firstLine="720"/>
              <w:jc w:val="both"/>
              <w:rPr>
                <w:b/>
              </w:rPr>
            </w:pPr>
          </w:p>
        </w:tc>
        <w:tc>
          <w:tcPr>
            <w:tcW w:w="2790" w:type="dxa"/>
            <w:gridSpan w:val="2"/>
            <w:tcBorders>
              <w:top w:val="single" w:sz="6" w:space="0" w:color="000000"/>
              <w:left w:val="single" w:sz="6" w:space="0" w:color="000000"/>
              <w:bottom w:val="single" w:sz="6" w:space="0" w:color="000000"/>
              <w:right w:val="single" w:sz="6" w:space="0" w:color="000000"/>
            </w:tcBorders>
          </w:tcPr>
          <w:p w14:paraId="62AADC12" w14:textId="24133399" w:rsidR="00E3422F" w:rsidRDefault="0039605C" w:rsidP="00E3422F">
            <w:pPr>
              <w:pStyle w:val="naisc"/>
              <w:spacing w:before="0" w:after="0"/>
              <w:ind w:left="34"/>
              <w:rPr>
                <w:b/>
                <w:bCs/>
              </w:rPr>
            </w:pPr>
            <w:r>
              <w:rPr>
                <w:b/>
                <w:bCs/>
              </w:rPr>
              <w:lastRenderedPageBreak/>
              <w:t xml:space="preserve">Panākta </w:t>
            </w:r>
            <w:r w:rsidR="00E3422F">
              <w:rPr>
                <w:b/>
                <w:bCs/>
              </w:rPr>
              <w:t>v</w:t>
            </w:r>
            <w:r w:rsidR="00E3422F" w:rsidRPr="00084A46">
              <w:rPr>
                <w:b/>
                <w:bCs/>
              </w:rPr>
              <w:t>ienošanās</w:t>
            </w:r>
            <w:r w:rsidR="00E3422F">
              <w:rPr>
                <w:b/>
                <w:bCs/>
              </w:rPr>
              <w:t xml:space="preserve"> </w:t>
            </w:r>
            <w:r w:rsidR="00E3422F" w:rsidRPr="00084A46">
              <w:rPr>
                <w:b/>
                <w:bCs/>
              </w:rPr>
              <w:t>saskaņošanas laikā</w:t>
            </w:r>
          </w:p>
          <w:p w14:paraId="600CB5E4" w14:textId="77777777" w:rsidR="00E3422F" w:rsidRDefault="00E3422F" w:rsidP="00E3422F">
            <w:pPr>
              <w:pStyle w:val="naisc"/>
              <w:spacing w:before="0" w:after="0"/>
              <w:ind w:left="34" w:firstLine="720"/>
            </w:pPr>
          </w:p>
          <w:p w14:paraId="6CA59CE4" w14:textId="60C4D62D" w:rsidR="00E3422F" w:rsidRPr="006B47AA" w:rsidRDefault="00E3422F" w:rsidP="00E3422F">
            <w:pPr>
              <w:pStyle w:val="naisc"/>
              <w:spacing w:before="0" w:after="0"/>
              <w:ind w:left="34"/>
              <w:jc w:val="left"/>
            </w:pPr>
          </w:p>
        </w:tc>
        <w:tc>
          <w:tcPr>
            <w:tcW w:w="3510" w:type="dxa"/>
            <w:tcBorders>
              <w:top w:val="single" w:sz="4" w:space="0" w:color="auto"/>
              <w:left w:val="single" w:sz="4" w:space="0" w:color="auto"/>
              <w:bottom w:val="single" w:sz="4" w:space="0" w:color="auto"/>
            </w:tcBorders>
          </w:tcPr>
          <w:p w14:paraId="727FFEAB" w14:textId="27DA5858" w:rsidR="00EA406F" w:rsidRPr="00E543EE" w:rsidRDefault="00EA406F" w:rsidP="00EA406F">
            <w:pPr>
              <w:shd w:val="clear" w:color="auto" w:fill="FFFFFF"/>
              <w:ind w:firstLine="700"/>
              <w:jc w:val="both"/>
              <w:rPr>
                <w:szCs w:val="28"/>
              </w:rPr>
            </w:pPr>
            <w:r w:rsidRPr="00E543EE">
              <w:rPr>
                <w:color w:val="000000"/>
                <w:szCs w:val="28"/>
              </w:rPr>
              <w:t>10.2. profesionālās vidējās izglītības programmu īsteno 2120 līdz 5740 mācību stundās, tās apjomu un īstenošanas ilgumu nosa</w:t>
            </w:r>
            <w:r w:rsidR="00772B32">
              <w:rPr>
                <w:color w:val="000000"/>
                <w:szCs w:val="28"/>
              </w:rPr>
              <w:t>kot atbilstoši šo noteikumu 1. p</w:t>
            </w:r>
            <w:r w:rsidRPr="00E543EE">
              <w:rPr>
                <w:color w:val="000000"/>
                <w:szCs w:val="28"/>
              </w:rPr>
              <w:t>ielikumam</w:t>
            </w:r>
            <w:r w:rsidR="00DF3ACA" w:rsidRPr="00772B32">
              <w:rPr>
                <w:szCs w:val="28"/>
              </w:rPr>
              <w:t>, pieļaujot izņēmumus</w:t>
            </w:r>
            <w:r w:rsidRPr="00772B32">
              <w:rPr>
                <w:szCs w:val="28"/>
              </w:rPr>
              <w:t xml:space="preserve"> izglītības programmu grupā  “Mūzika un skatuves māksla” un izglītības programmu kopās </w:t>
            </w:r>
            <w:r w:rsidRPr="00772B32">
              <w:rPr>
                <w:szCs w:val="28"/>
              </w:rPr>
              <w:lastRenderedPageBreak/>
              <w:t>“Kuģu mehānika” un “Jūras transports”;</w:t>
            </w:r>
          </w:p>
          <w:p w14:paraId="3359ED98" w14:textId="77777777" w:rsidR="00E3422F" w:rsidRDefault="00E3422F" w:rsidP="00E3422F">
            <w:pPr>
              <w:ind w:left="34"/>
              <w:jc w:val="both"/>
            </w:pPr>
          </w:p>
          <w:p w14:paraId="2880D05D" w14:textId="05408FE6" w:rsidR="00EA406F" w:rsidRPr="00E35D6E" w:rsidRDefault="00EA406F" w:rsidP="00EA406F">
            <w:pPr>
              <w:ind w:left="34"/>
              <w:jc w:val="both"/>
            </w:pPr>
            <w:r>
              <w:t xml:space="preserve">Skat. 1.pielikuma 1.tabulas 4.piezīmi </w:t>
            </w:r>
          </w:p>
        </w:tc>
      </w:tr>
      <w:tr w:rsidR="00E3422F" w:rsidRPr="00E35D6E" w14:paraId="60D4BBE4"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4417C14"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F41CBC7" w14:textId="239D0254" w:rsidR="00E3422F" w:rsidRPr="00E35D6E" w:rsidRDefault="00E3422F" w:rsidP="00E3422F">
            <w:pPr>
              <w:shd w:val="clear" w:color="auto" w:fill="FFFFFF"/>
              <w:ind w:left="34"/>
              <w:jc w:val="both"/>
            </w:pPr>
            <w:r w:rsidRPr="00E35D6E">
              <w:t>Noteikumu projekts kopumā</w:t>
            </w:r>
          </w:p>
        </w:tc>
        <w:tc>
          <w:tcPr>
            <w:tcW w:w="5220" w:type="dxa"/>
            <w:tcBorders>
              <w:top w:val="single" w:sz="6" w:space="0" w:color="000000"/>
              <w:left w:val="single" w:sz="6" w:space="0" w:color="000000"/>
              <w:bottom w:val="single" w:sz="6" w:space="0" w:color="000000"/>
              <w:right w:val="single" w:sz="6" w:space="0" w:color="000000"/>
            </w:tcBorders>
          </w:tcPr>
          <w:p w14:paraId="5C38F683" w14:textId="77777777" w:rsidR="00E3422F" w:rsidRPr="00E35D6E" w:rsidRDefault="00E3422F" w:rsidP="00E3422F">
            <w:pPr>
              <w:pStyle w:val="naisc"/>
              <w:ind w:left="34" w:firstLine="720"/>
              <w:rPr>
                <w:b/>
              </w:rPr>
            </w:pPr>
            <w:r w:rsidRPr="00E35D6E">
              <w:rPr>
                <w:b/>
              </w:rPr>
              <w:t xml:space="preserve">Tieslietu ministrija </w:t>
            </w:r>
          </w:p>
          <w:p w14:paraId="7A337A30" w14:textId="4C79D4FB" w:rsidR="00E3422F" w:rsidRPr="00E35D6E" w:rsidRDefault="00E3422F" w:rsidP="00E3422F">
            <w:pPr>
              <w:pStyle w:val="naisc"/>
              <w:ind w:left="34"/>
              <w:jc w:val="both"/>
            </w:pPr>
            <w:r w:rsidRPr="00E35D6E">
              <w:t>2. Projekta tekstā dažviet tiek lietota vārdkopa "</w:t>
            </w:r>
            <w:r w:rsidRPr="00F26B9B">
              <w:t xml:space="preserve">profesiju standartos vai profesionālās kvalifikācijas prasībās noteiktās zināšanas, prasmes, attieksmes un kompetences" (piemēram, projekta 3.1. apakšpunkts), papildus dažviet lietojot vārdkopu "nozaru kvalifikāciju struktūru aprakstos noteiktie profesiju vispārīgie raksturojumi" (piemēram, projekta 4.1. apakšpunkts). Vienlaikus projekta tekstā tiek lietota vārdkopa "atbilstoši nozares profesijā ietilpstošajai specializācijai" (piemēram, projekta 6.4. apakšpunkts). Projekta tekstā tiek lietotas arī minētajām vārdkopām līdzīgas vārdkopas (piemēram, projekta 14.5. un 18.2. apakšpunkts). Lūdzam izvērtēt nepieciešamību lietot minētās vārdkopas un attiecīgi precizēt projektu, saskaņojot vārdkopu lietojumu visā projekta tekstā. Norādām, ka saskaņā ar Ministru kabineta 2009. gada 3. februāra noteikumu Nr. 108 "Normatīvo aktu projektu sagatavošanas noteikumi" 2.3. apakšpunktu normatīvā akta projektu raksta, </w:t>
            </w:r>
            <w:r w:rsidRPr="00F26B9B">
              <w:lastRenderedPageBreak/>
              <w:t>izmantojot vienveidīgas un standartizētas vārdiskās izteiksmes.</w:t>
            </w:r>
          </w:p>
        </w:tc>
        <w:tc>
          <w:tcPr>
            <w:tcW w:w="2790" w:type="dxa"/>
            <w:gridSpan w:val="2"/>
            <w:tcBorders>
              <w:top w:val="single" w:sz="6" w:space="0" w:color="000000"/>
              <w:left w:val="single" w:sz="6" w:space="0" w:color="000000"/>
              <w:bottom w:val="single" w:sz="6" w:space="0" w:color="000000"/>
              <w:right w:val="single" w:sz="6" w:space="0" w:color="000000"/>
            </w:tcBorders>
          </w:tcPr>
          <w:p w14:paraId="3E40A147" w14:textId="7B8883C4" w:rsidR="00E3422F" w:rsidRDefault="006546CB" w:rsidP="00E3422F">
            <w:pPr>
              <w:pStyle w:val="naisc"/>
              <w:spacing w:before="0" w:after="0"/>
              <w:ind w:left="34"/>
              <w:rPr>
                <w:b/>
                <w:bCs/>
              </w:rPr>
            </w:pPr>
            <w:r>
              <w:rPr>
                <w:b/>
                <w:bCs/>
              </w:rPr>
              <w:lastRenderedPageBreak/>
              <w:t>Ņemts vērā</w:t>
            </w:r>
          </w:p>
          <w:p w14:paraId="51ADD2F1" w14:textId="77777777" w:rsidR="00874411" w:rsidRDefault="00874411" w:rsidP="006546CB">
            <w:pPr>
              <w:pStyle w:val="naisc"/>
              <w:ind w:left="34"/>
              <w:jc w:val="both"/>
            </w:pPr>
          </w:p>
          <w:p w14:paraId="1CF1878E" w14:textId="3CB2125B" w:rsidR="00AE15DC" w:rsidRDefault="00AE15DC" w:rsidP="00E3422F">
            <w:pPr>
              <w:pStyle w:val="naisc"/>
              <w:spacing w:before="0" w:after="0"/>
              <w:ind w:left="34"/>
              <w:jc w:val="both"/>
            </w:pPr>
          </w:p>
          <w:p w14:paraId="23E38F08" w14:textId="7D78C384" w:rsidR="00AE15DC" w:rsidRPr="006B47AA" w:rsidRDefault="00AE15DC" w:rsidP="00F26B9B">
            <w:pPr>
              <w:pStyle w:val="tv213"/>
              <w:shd w:val="clear" w:color="auto" w:fill="FFFFFF"/>
              <w:spacing w:before="0" w:beforeAutospacing="0" w:after="0" w:afterAutospacing="0" w:line="293" w:lineRule="atLeast"/>
              <w:ind w:firstLine="300"/>
              <w:jc w:val="both"/>
            </w:pPr>
          </w:p>
        </w:tc>
        <w:tc>
          <w:tcPr>
            <w:tcW w:w="3510" w:type="dxa"/>
            <w:tcBorders>
              <w:top w:val="single" w:sz="4" w:space="0" w:color="auto"/>
              <w:left w:val="single" w:sz="4" w:space="0" w:color="auto"/>
              <w:bottom w:val="single" w:sz="4" w:space="0" w:color="auto"/>
            </w:tcBorders>
          </w:tcPr>
          <w:p w14:paraId="6BF2E8AA" w14:textId="7016C2E2" w:rsidR="00E3422F" w:rsidRPr="00E35D6E" w:rsidRDefault="00AF4E88" w:rsidP="00E3422F">
            <w:pPr>
              <w:ind w:left="34"/>
              <w:jc w:val="both"/>
            </w:pPr>
            <w:r w:rsidRPr="00772B32">
              <w:t>Noteikumu projekts kopumā</w:t>
            </w:r>
          </w:p>
        </w:tc>
      </w:tr>
      <w:tr w:rsidR="00E3422F" w:rsidRPr="00E35D6E" w14:paraId="593CB03B"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78B01FFD"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17C81FA1" w14:textId="33A12A21" w:rsidR="00E3422F" w:rsidRPr="00E35D6E" w:rsidRDefault="00E3422F" w:rsidP="00E3422F">
            <w:pPr>
              <w:shd w:val="clear" w:color="auto" w:fill="FFFFFF"/>
              <w:ind w:left="34"/>
              <w:jc w:val="both"/>
            </w:pPr>
            <w:r w:rsidRPr="00E35D6E">
              <w:t>Noteikumu projekts kopumā</w:t>
            </w:r>
          </w:p>
        </w:tc>
        <w:tc>
          <w:tcPr>
            <w:tcW w:w="5220" w:type="dxa"/>
            <w:tcBorders>
              <w:top w:val="single" w:sz="6" w:space="0" w:color="000000"/>
              <w:left w:val="single" w:sz="6" w:space="0" w:color="000000"/>
              <w:bottom w:val="single" w:sz="6" w:space="0" w:color="000000"/>
              <w:right w:val="single" w:sz="6" w:space="0" w:color="000000"/>
            </w:tcBorders>
          </w:tcPr>
          <w:p w14:paraId="0841B0F0" w14:textId="77777777" w:rsidR="00E3422F" w:rsidRPr="00E35D6E" w:rsidRDefault="00E3422F" w:rsidP="00E3422F">
            <w:pPr>
              <w:pStyle w:val="naisc"/>
              <w:spacing w:before="0" w:after="0"/>
              <w:ind w:left="34"/>
              <w:rPr>
                <w:b/>
              </w:rPr>
            </w:pPr>
            <w:r w:rsidRPr="00E35D6E">
              <w:rPr>
                <w:b/>
              </w:rPr>
              <w:t>Latvijas Brīvo arodbiedrību savienība</w:t>
            </w:r>
          </w:p>
          <w:p w14:paraId="73721A8F" w14:textId="7E234DFB" w:rsidR="00E3422F" w:rsidRPr="00E35D6E" w:rsidRDefault="00E3422F" w:rsidP="00E3422F">
            <w:pPr>
              <w:pStyle w:val="naisc"/>
              <w:ind w:left="34" w:firstLine="720"/>
              <w:jc w:val="both"/>
              <w:rPr>
                <w:b/>
              </w:rPr>
            </w:pPr>
            <w:r w:rsidRPr="00E35D6E">
              <w:t>•</w:t>
            </w:r>
            <w:r w:rsidRPr="00E35D6E">
              <w:tab/>
              <w:t>normatīvajā aktā iekļaut tālmācības normatīvo regulējumu, vienlaicīgi arī veicot grozījumus Profesionālās izglītības likumā paredzot šādu profesionālās izglītības programmas daļējas apguves formu. Tālmācībā var apgūt vispārējās vidējās izglītība programmas un augstākās izglītības programmas, uzskatām, ka nav pamatojuma liegt iespēju apgūt profesionālās izglītības programmas teorijas daļu tālmācības formā. 12.5. — 12.8.apakšpunktos minēto principu ievērošana lielā mērā būtu saistāma ar elektroniskās mācību vides izmantošanu;</w:t>
            </w:r>
          </w:p>
        </w:tc>
        <w:tc>
          <w:tcPr>
            <w:tcW w:w="2790" w:type="dxa"/>
            <w:gridSpan w:val="2"/>
            <w:tcBorders>
              <w:top w:val="single" w:sz="6" w:space="0" w:color="000000"/>
              <w:left w:val="single" w:sz="6" w:space="0" w:color="000000"/>
              <w:bottom w:val="single" w:sz="6" w:space="0" w:color="000000"/>
              <w:right w:val="single" w:sz="6" w:space="0" w:color="000000"/>
            </w:tcBorders>
          </w:tcPr>
          <w:p w14:paraId="429EB4E0" w14:textId="6D783AE8" w:rsidR="00E3422F" w:rsidRDefault="0008191C" w:rsidP="00E3422F">
            <w:pPr>
              <w:pStyle w:val="naisc"/>
              <w:spacing w:before="0" w:after="0"/>
              <w:ind w:left="34"/>
              <w:rPr>
                <w:b/>
                <w:bCs/>
              </w:rPr>
            </w:pPr>
            <w:r>
              <w:rPr>
                <w:b/>
                <w:bCs/>
              </w:rPr>
              <w:t>Ņemts vērā</w:t>
            </w:r>
          </w:p>
          <w:p w14:paraId="0338A62C" w14:textId="77777777" w:rsidR="00C06365" w:rsidRDefault="00C06365" w:rsidP="00E3422F">
            <w:pPr>
              <w:pStyle w:val="naisc"/>
              <w:spacing w:before="0" w:after="0"/>
              <w:ind w:left="34"/>
              <w:rPr>
                <w:b/>
                <w:bCs/>
              </w:rPr>
            </w:pPr>
          </w:p>
          <w:p w14:paraId="7B71CD31" w14:textId="2F4B8E42" w:rsidR="001C3D5F" w:rsidRPr="006B47AA" w:rsidRDefault="001C3D5F" w:rsidP="003D7697">
            <w:pPr>
              <w:pStyle w:val="naisc"/>
              <w:spacing w:before="0" w:after="0"/>
              <w:ind w:left="34"/>
              <w:jc w:val="left"/>
            </w:pPr>
          </w:p>
        </w:tc>
        <w:tc>
          <w:tcPr>
            <w:tcW w:w="3510" w:type="dxa"/>
            <w:tcBorders>
              <w:top w:val="single" w:sz="4" w:space="0" w:color="auto"/>
              <w:left w:val="single" w:sz="4" w:space="0" w:color="auto"/>
              <w:bottom w:val="single" w:sz="4" w:space="0" w:color="auto"/>
            </w:tcBorders>
          </w:tcPr>
          <w:p w14:paraId="52A1AD5B" w14:textId="77777777" w:rsidR="00E3422F" w:rsidRDefault="00E3422F" w:rsidP="00E3422F">
            <w:pPr>
              <w:ind w:left="34"/>
              <w:jc w:val="both"/>
            </w:pPr>
          </w:p>
          <w:p w14:paraId="734FC024" w14:textId="57CFBEB2" w:rsidR="0008191C" w:rsidRPr="00772B32" w:rsidRDefault="0008191C" w:rsidP="00E3422F">
            <w:pPr>
              <w:ind w:left="34"/>
              <w:jc w:val="both"/>
            </w:pPr>
            <w:r w:rsidRPr="00772B32">
              <w:t xml:space="preserve">Anotācijas </w:t>
            </w:r>
            <w:proofErr w:type="spellStart"/>
            <w:r w:rsidRPr="00772B32">
              <w:t>I.sadaļas</w:t>
            </w:r>
            <w:proofErr w:type="spellEnd"/>
            <w:r w:rsidRPr="00772B32">
              <w:t xml:space="preserve"> 2.pun</w:t>
            </w:r>
            <w:r w:rsidR="009976B0" w:rsidRPr="00772B32">
              <w:t>kts papildināts ar tekstu:</w:t>
            </w:r>
          </w:p>
          <w:p w14:paraId="57D39FFC" w14:textId="77777777" w:rsidR="009976B0" w:rsidRPr="00772B32" w:rsidRDefault="009976B0" w:rsidP="00E3422F">
            <w:pPr>
              <w:ind w:left="34"/>
              <w:jc w:val="both"/>
            </w:pPr>
          </w:p>
          <w:p w14:paraId="6CAD60E8" w14:textId="0C5F7BD2" w:rsidR="009976B0" w:rsidRPr="00772B32" w:rsidRDefault="009976B0" w:rsidP="00E3422F">
            <w:pPr>
              <w:ind w:left="34"/>
              <w:jc w:val="both"/>
              <w:rPr>
                <w:color w:val="FF0000"/>
              </w:rPr>
            </w:pPr>
            <w:r w:rsidRPr="00772B32">
              <w:t xml:space="preserve">Profesionālās izglītības iestādēm ir iespēja izvērtēt, vai ir iespējams īstenot mācības attālinātā formā, vērtējot kurā nozarē un </w:t>
            </w:r>
            <w:r w:rsidR="00317090" w:rsidRPr="00772B32">
              <w:t xml:space="preserve">kuru </w:t>
            </w:r>
            <w:r w:rsidRPr="00772B32">
              <w:t>profesij</w:t>
            </w:r>
            <w:r w:rsidR="00317090" w:rsidRPr="00772B32">
              <w:t>u apguvē</w:t>
            </w:r>
            <w:r w:rsidRPr="00772B32">
              <w:t>, piem</w:t>
            </w:r>
            <w:r w:rsidR="00317090" w:rsidRPr="00772B32">
              <w:t>ēram, ir iespējama teorijas apguve attālināti saistībā ar izvēlēto profesiju, vai arī vispārizglītojošā satura apguve, ciktāl tas ir pieļaujams atbilstoši normatīvajiem aktiem par valsts vispārējās vidējās izglītības standartu un vispārējās vidējās izglītības programmu paraugiem.</w:t>
            </w:r>
          </w:p>
          <w:p w14:paraId="3BA4205E" w14:textId="77777777" w:rsidR="0008191C" w:rsidRPr="0039605C" w:rsidRDefault="0008191C" w:rsidP="00E3422F">
            <w:pPr>
              <w:ind w:left="34"/>
              <w:jc w:val="both"/>
              <w:rPr>
                <w:highlight w:val="yellow"/>
              </w:rPr>
            </w:pPr>
          </w:p>
          <w:p w14:paraId="57D9CA8F" w14:textId="0976A4A7" w:rsidR="0008191C" w:rsidRPr="00E35D6E" w:rsidRDefault="0008191C" w:rsidP="0008191C">
            <w:pPr>
              <w:ind w:left="34"/>
              <w:jc w:val="both"/>
            </w:pPr>
          </w:p>
        </w:tc>
      </w:tr>
      <w:tr w:rsidR="00E3422F" w:rsidRPr="00E35D6E" w14:paraId="3F7F53EA"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979839F"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15BB0FB4" w14:textId="305939DB" w:rsidR="00E3422F" w:rsidRPr="00E35D6E" w:rsidRDefault="00E3422F" w:rsidP="00E3422F">
            <w:pPr>
              <w:shd w:val="clear" w:color="auto" w:fill="FFFFFF"/>
              <w:ind w:left="34"/>
              <w:jc w:val="both"/>
            </w:pPr>
            <w:r w:rsidRPr="00E35D6E">
              <w:t>Noteikumu projekts kopumā</w:t>
            </w:r>
          </w:p>
        </w:tc>
        <w:tc>
          <w:tcPr>
            <w:tcW w:w="5220" w:type="dxa"/>
            <w:tcBorders>
              <w:top w:val="single" w:sz="6" w:space="0" w:color="000000"/>
              <w:left w:val="single" w:sz="6" w:space="0" w:color="000000"/>
              <w:bottom w:val="single" w:sz="6" w:space="0" w:color="000000"/>
              <w:right w:val="single" w:sz="6" w:space="0" w:color="000000"/>
            </w:tcBorders>
          </w:tcPr>
          <w:p w14:paraId="12C30BA2" w14:textId="77777777" w:rsidR="00E3422F" w:rsidRPr="00E35D6E" w:rsidRDefault="00E3422F" w:rsidP="00E3422F">
            <w:pPr>
              <w:pStyle w:val="naisc"/>
              <w:spacing w:before="0" w:after="0"/>
              <w:ind w:left="34"/>
              <w:rPr>
                <w:b/>
              </w:rPr>
            </w:pPr>
            <w:r w:rsidRPr="00E35D6E">
              <w:rPr>
                <w:b/>
              </w:rPr>
              <w:t>Latvijas Brīvo arodbiedrību savienība</w:t>
            </w:r>
          </w:p>
          <w:p w14:paraId="5FA1EE3C" w14:textId="77777777" w:rsidR="00E3422F" w:rsidRPr="00E35D6E" w:rsidRDefault="00E3422F" w:rsidP="00E3422F">
            <w:pPr>
              <w:ind w:left="34"/>
              <w:jc w:val="center"/>
            </w:pPr>
          </w:p>
          <w:p w14:paraId="3E6525AA" w14:textId="6C64977A" w:rsidR="00E3422F" w:rsidRPr="00E35D6E" w:rsidRDefault="00E3422F" w:rsidP="00E3422F">
            <w:pPr>
              <w:ind w:left="34"/>
              <w:jc w:val="both"/>
            </w:pPr>
            <w:r w:rsidRPr="00E35D6E">
              <w:t xml:space="preserve">2.Aicinām Mūžizglītības kompetences moduli “Sabiedrība un cilvēka drošība” papildināt ar tematu “Darba tiesību jautājumi”, nepieciešamības gadījumā profesionālas vidējās izglītības programmās vai arodizglītības programmās palielinot obligāto stundu skaitu. </w:t>
            </w:r>
          </w:p>
          <w:p w14:paraId="6DDD8A96" w14:textId="1FFA3092" w:rsidR="00E3422F" w:rsidRPr="00E35D6E" w:rsidRDefault="00E3422F" w:rsidP="00E3422F">
            <w:pPr>
              <w:ind w:left="34"/>
              <w:jc w:val="both"/>
            </w:pPr>
            <w:r w:rsidRPr="00E35D6E">
              <w:t xml:space="preserve">LBAS ieskatā zināšanu apguve par darba tiesību jautājumiem ir absolūti nepietiekama. Saskaņā ar </w:t>
            </w:r>
            <w:r w:rsidRPr="00E35D6E">
              <w:lastRenderedPageBreak/>
              <w:t>Valsts izglītības satura centra mājas lapā publicēto moduli “Sociālās un pilsoniskās prasmes”</w:t>
            </w:r>
          </w:p>
          <w:p w14:paraId="671A94AD" w14:textId="77777777" w:rsidR="00E3422F" w:rsidRPr="00E35D6E" w:rsidRDefault="00E3422F" w:rsidP="00E3422F">
            <w:pPr>
              <w:ind w:left="34"/>
              <w:jc w:val="both"/>
            </w:pPr>
            <w:r w:rsidRPr="00E35D6E">
              <w:t>tematam “Tiesību zinību pamati” ir atvēlēti 20% no moduļa kopējā apjoma, turklāt darba</w:t>
            </w:r>
          </w:p>
          <w:p w14:paraId="41EDD562" w14:textId="32AD6947" w:rsidR="00E3422F" w:rsidRPr="00E35D6E" w:rsidRDefault="00E3422F" w:rsidP="00E3422F">
            <w:pPr>
              <w:ind w:left="34"/>
              <w:jc w:val="both"/>
            </w:pPr>
            <w:r w:rsidRPr="00E35D6E">
              <w:t>tiesības ir tikai viens no desmit ieteicamajiem jautājumiem.  Turklāt noteikumu projekts paredz, ka mūžizglītības kompetenču modulis “Sociālās un</w:t>
            </w:r>
          </w:p>
          <w:p w14:paraId="5C1FEC8A" w14:textId="77777777" w:rsidR="00E3422F" w:rsidRPr="00E35D6E" w:rsidRDefault="00E3422F" w:rsidP="00E3422F">
            <w:pPr>
              <w:ind w:left="34"/>
              <w:jc w:val="both"/>
            </w:pPr>
            <w:r w:rsidRPr="00E35D6E">
              <w:t>pilsoniskās prasmes” ir iekļauts Profesionālās vidējās izglītības un arodizglītības (priekšmetu</w:t>
            </w:r>
          </w:p>
          <w:p w14:paraId="4FC23F1A" w14:textId="77777777" w:rsidR="00E3422F" w:rsidRPr="00E35D6E" w:rsidRDefault="00E3422F" w:rsidP="00E3422F">
            <w:pPr>
              <w:ind w:left="34"/>
              <w:jc w:val="both"/>
            </w:pPr>
            <w:r w:rsidRPr="00E35D6E">
              <w:t>vai modulārās) izglītības programmas mainīgajā daļā. Tas nozīmē, ka varbūt gadījumi, kad</w:t>
            </w:r>
          </w:p>
          <w:p w14:paraId="5BB9ADB8" w14:textId="313686A7" w:rsidR="00E3422F" w:rsidRPr="00E35D6E" w:rsidRDefault="00E3422F" w:rsidP="00E3422F">
            <w:pPr>
              <w:ind w:left="34"/>
              <w:jc w:val="both"/>
            </w:pPr>
            <w:r w:rsidRPr="00E35D6E">
              <w:t xml:space="preserve">audzēkņi zināšanas par darba tiesību jautājumiem neapgūst vispār. LBAS aicina darba tiesību pamatjautājumus pārcelt uz Profesionālās vidējās izglītības un arodizglītības (priekšmetu vai modulārās) izglītības programmas pamatdaļu, jo darba tiesību jautājumi drīzāk ir saistīti ar cilvēka nodarbinātības drošību nevis sociālajām vai pilsoniskajām prasmēm. Valsts darba inspekcijas pēdējais pieejamais darbības pārskats par 2018.gadu liecina, ka nodarbināšana bez </w:t>
            </w:r>
            <w:proofErr w:type="spellStart"/>
            <w:r w:rsidRPr="00E35D6E">
              <w:t>rakstveidā</w:t>
            </w:r>
            <w:proofErr w:type="spellEnd"/>
            <w:r w:rsidRPr="00E35D6E">
              <w:t xml:space="preserve"> noslēgta darba līguma un/vai deklarēšanas Valsts Ieņēmumu dienestā visbiežāk ir konstatēta tādās nozarēs kā būvniecība, tirdzniecība, izmitināšanas un ēdināšanas pakalpojumi, apstrādes rūpniecība, lauksaimniecība, mežsaimniecība un</w:t>
            </w:r>
          </w:p>
          <w:p w14:paraId="283A3B66" w14:textId="747E52CD" w:rsidR="00E3422F" w:rsidRPr="00E35D6E" w:rsidRDefault="00E3422F" w:rsidP="00E3422F">
            <w:pPr>
              <w:ind w:left="34"/>
              <w:jc w:val="both"/>
            </w:pPr>
            <w:r w:rsidRPr="00E35D6E">
              <w:t>zivsaimniecība u.c. Kaut arī nav pieejamas informācijas par nodarbināto izglītības virzienu (profesionālā vai vispārējā izglītība), tradicionāli augstāk minētajās nozarēs strādā tieši</w:t>
            </w:r>
          </w:p>
          <w:p w14:paraId="445634EC" w14:textId="04044C1F" w:rsidR="00E3422F" w:rsidRPr="00E35D6E" w:rsidRDefault="00E3422F" w:rsidP="00E3422F">
            <w:pPr>
              <w:ind w:left="34"/>
              <w:jc w:val="both"/>
            </w:pPr>
            <w:r w:rsidRPr="00E35D6E">
              <w:t xml:space="preserve">profesionālās izglītības iestāžu absolventi. Turklāt 30% no Valsts darba inspekcijas konstatētajiem </w:t>
            </w:r>
            <w:r w:rsidRPr="00E35D6E">
              <w:lastRenderedPageBreak/>
              <w:t xml:space="preserve">pārkāpumiem 2018.gadā ir saistīti ar darba līguma noslēgšanu </w:t>
            </w:r>
            <w:proofErr w:type="spellStart"/>
            <w:r w:rsidRPr="00E35D6E">
              <w:t>rakstveidā</w:t>
            </w:r>
            <w:proofErr w:type="spellEnd"/>
            <w:r w:rsidRPr="00E35D6E">
              <w:t xml:space="preserve"> un darba līguma saturu - darba līgums netiek noslēgts vispār vai tajā netiek ietverta visa informācija. LBAS, veicot izglītojošo darbu profesionālās izglītības iestādēs pirms konkursa “</w:t>
            </w:r>
            <w:proofErr w:type="spellStart"/>
            <w:r w:rsidRPr="00E35D6E">
              <w:t>Profs</w:t>
            </w:r>
            <w:proofErr w:type="spellEnd"/>
            <w:r w:rsidRPr="00E35D6E">
              <w:t xml:space="preserve">”, ir pārliecinājies, ka nereti audzēkņi nezina par darba līguma noslēgšanas nepieciešamību </w:t>
            </w:r>
            <w:proofErr w:type="spellStart"/>
            <w:r w:rsidRPr="00E35D6E">
              <w:t>rakstveidā</w:t>
            </w:r>
            <w:proofErr w:type="spellEnd"/>
            <w:r w:rsidRPr="00E35D6E">
              <w:t xml:space="preserve"> pirms darba uzsākšanas (Darba likuma 40.pants). Vienlaicīgi norādām, ka zināšanas par darba tiesībām būtu jāapgūst nevis 1.kursā, bet gan 3.kursā, kad izglītojamajiem jau ir bijusi prakse un reāla pieredze darba vidē. Uzskatām, ka zināšanas par darba tiesībām būtu jābūt atsevišķam tematam. Aicinām arī izglītot profesionālās izglītības iestāžu pedagogus par darba tiesību jautājumiem, lai audzēkņi būtu sagatavoti darba tirgum. Vienlaicīgi vēršam uzmanību, ka modulī “Sabiedrības un cilvēka drošība” darba aizsardzības tematika nav pielāgota apgūstamajai kvalifikācijai. Tieši zināšanas par darba vides riskiem konkrētajā nozarē ir būtiskas preventīvo darba aizsardzības pasākumu nodrošināšanā.</w:t>
            </w:r>
          </w:p>
        </w:tc>
        <w:tc>
          <w:tcPr>
            <w:tcW w:w="2790" w:type="dxa"/>
            <w:gridSpan w:val="2"/>
            <w:tcBorders>
              <w:top w:val="single" w:sz="6" w:space="0" w:color="000000"/>
              <w:left w:val="single" w:sz="6" w:space="0" w:color="000000"/>
              <w:bottom w:val="single" w:sz="6" w:space="0" w:color="000000"/>
              <w:right w:val="single" w:sz="6" w:space="0" w:color="000000"/>
            </w:tcBorders>
          </w:tcPr>
          <w:p w14:paraId="79394F50" w14:textId="0CF759E7" w:rsidR="00E3422F" w:rsidRDefault="0008191C" w:rsidP="00E3422F">
            <w:pPr>
              <w:pStyle w:val="naisc"/>
              <w:spacing w:before="0" w:after="0"/>
              <w:ind w:left="34"/>
              <w:rPr>
                <w:b/>
                <w:bCs/>
              </w:rPr>
            </w:pPr>
            <w:r>
              <w:rPr>
                <w:b/>
                <w:bCs/>
              </w:rPr>
              <w:lastRenderedPageBreak/>
              <w:t>Ņemts vērā</w:t>
            </w:r>
          </w:p>
          <w:p w14:paraId="4DE65761" w14:textId="18B302A7" w:rsidR="00E3422F" w:rsidRDefault="00E3422F" w:rsidP="00E3422F">
            <w:pPr>
              <w:pStyle w:val="naisc"/>
              <w:spacing w:before="0" w:after="0"/>
              <w:ind w:left="34"/>
              <w:rPr>
                <w:b/>
                <w:bCs/>
              </w:rPr>
            </w:pPr>
          </w:p>
          <w:p w14:paraId="2B158648" w14:textId="657F8BF8" w:rsidR="00317090" w:rsidRPr="003D7697" w:rsidRDefault="00317090" w:rsidP="00E3422F">
            <w:pPr>
              <w:pStyle w:val="naisc"/>
              <w:spacing w:before="0" w:after="0"/>
              <w:ind w:left="34"/>
              <w:jc w:val="both"/>
            </w:pPr>
            <w:r w:rsidRPr="00772B32">
              <w:t xml:space="preserve">Aktualizētie Mūžizglītības kompetenču moduļi “Sabiedrības un cilvēka drošība” un “Sociālās un pilsoniskās prasmes” pirms to publicēšanas Valsts izglītības satura centra mājaslapā tiks </w:t>
            </w:r>
            <w:r w:rsidRPr="00772B32">
              <w:lastRenderedPageBreak/>
              <w:t>nosūtīti Latvijas Brīvo arodbiedrību savienībai</w:t>
            </w:r>
            <w:r w:rsidR="00584E2E" w:rsidRPr="00772B32">
              <w:t xml:space="preserve"> un Veselības ministrijai</w:t>
            </w:r>
            <w:r w:rsidRPr="00772B32">
              <w:t xml:space="preserve"> izskatīšanai un saskaņošanai.</w:t>
            </w:r>
          </w:p>
          <w:p w14:paraId="09ABC427" w14:textId="77777777" w:rsidR="00317090" w:rsidRPr="0008191C" w:rsidRDefault="00317090" w:rsidP="00E3422F">
            <w:pPr>
              <w:pStyle w:val="naisc"/>
              <w:spacing w:before="0" w:after="0"/>
              <w:ind w:left="34"/>
              <w:jc w:val="both"/>
              <w:rPr>
                <w:color w:val="FF0000"/>
              </w:rPr>
            </w:pPr>
          </w:p>
          <w:p w14:paraId="0F6F1DF0" w14:textId="77777777" w:rsidR="0008191C" w:rsidRDefault="0008191C" w:rsidP="00E3422F">
            <w:pPr>
              <w:pStyle w:val="naisc"/>
              <w:spacing w:before="0" w:after="0"/>
              <w:ind w:left="34"/>
              <w:jc w:val="both"/>
            </w:pPr>
          </w:p>
          <w:p w14:paraId="34DC2820" w14:textId="77777777" w:rsidR="0008191C" w:rsidRDefault="0008191C" w:rsidP="00E3422F">
            <w:pPr>
              <w:pStyle w:val="naisc"/>
              <w:spacing w:before="0" w:after="0"/>
              <w:ind w:left="34"/>
              <w:jc w:val="both"/>
            </w:pPr>
          </w:p>
          <w:p w14:paraId="7E198B5C" w14:textId="2F6F2C22" w:rsidR="00F76E11" w:rsidRDefault="00F76E11" w:rsidP="00E3422F">
            <w:pPr>
              <w:pStyle w:val="naisc"/>
              <w:spacing w:before="0" w:after="0"/>
              <w:ind w:left="34"/>
              <w:jc w:val="both"/>
            </w:pPr>
          </w:p>
          <w:p w14:paraId="3504354B" w14:textId="77777777" w:rsidR="00F76E11" w:rsidRDefault="00F76E11" w:rsidP="00E3422F">
            <w:pPr>
              <w:pStyle w:val="naisc"/>
              <w:spacing w:before="0" w:after="0"/>
              <w:ind w:left="34"/>
              <w:jc w:val="both"/>
            </w:pPr>
          </w:p>
          <w:p w14:paraId="7D7D553C" w14:textId="77777777" w:rsidR="00F76E11" w:rsidRDefault="00F76E11" w:rsidP="00E3422F">
            <w:pPr>
              <w:pStyle w:val="naisc"/>
              <w:spacing w:before="0" w:after="0"/>
              <w:ind w:left="34"/>
              <w:jc w:val="both"/>
            </w:pPr>
          </w:p>
          <w:p w14:paraId="26796F0D" w14:textId="009D58E1" w:rsidR="00E3422F" w:rsidRDefault="001C3D5F" w:rsidP="00E3422F">
            <w:pPr>
              <w:pStyle w:val="naisc"/>
              <w:spacing w:before="0" w:after="0"/>
              <w:ind w:left="34"/>
              <w:jc w:val="both"/>
              <w:rPr>
                <w:b/>
                <w:bCs/>
              </w:rPr>
            </w:pPr>
            <w:r>
              <w:t xml:space="preserve"> </w:t>
            </w:r>
          </w:p>
          <w:p w14:paraId="3A3914FB" w14:textId="2BDA8551" w:rsidR="00E3422F" w:rsidRPr="00952D0B" w:rsidRDefault="00E3422F" w:rsidP="00E3422F">
            <w:pPr>
              <w:pStyle w:val="naisc"/>
              <w:spacing w:before="0" w:after="0"/>
              <w:ind w:left="34" w:firstLine="720"/>
            </w:pPr>
          </w:p>
        </w:tc>
        <w:tc>
          <w:tcPr>
            <w:tcW w:w="3510" w:type="dxa"/>
            <w:tcBorders>
              <w:top w:val="single" w:sz="4" w:space="0" w:color="auto"/>
              <w:left w:val="single" w:sz="4" w:space="0" w:color="auto"/>
              <w:bottom w:val="single" w:sz="4" w:space="0" w:color="auto"/>
            </w:tcBorders>
          </w:tcPr>
          <w:p w14:paraId="3AE6B375" w14:textId="34B1F18D" w:rsidR="00E3422F" w:rsidRPr="00E35D6E" w:rsidRDefault="0008191C" w:rsidP="00E3422F">
            <w:pPr>
              <w:ind w:left="34"/>
              <w:jc w:val="both"/>
            </w:pPr>
            <w:r w:rsidRPr="00E35D6E">
              <w:lastRenderedPageBreak/>
              <w:t>Noteikumu projekts kopumā</w:t>
            </w:r>
          </w:p>
        </w:tc>
      </w:tr>
      <w:tr w:rsidR="0043004E" w:rsidRPr="00E35D6E" w14:paraId="0514C0F5"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1FE9A47C" w14:textId="77777777" w:rsidR="0043004E" w:rsidRPr="00E35D6E" w:rsidRDefault="0043004E"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6157D94D" w14:textId="77777777" w:rsidR="0043004E" w:rsidRPr="00E35D6E" w:rsidRDefault="0043004E" w:rsidP="0043004E">
            <w:pPr>
              <w:shd w:val="clear" w:color="auto" w:fill="FFFFFF"/>
              <w:ind w:left="34"/>
              <w:jc w:val="both"/>
            </w:pPr>
            <w:r w:rsidRPr="00EF6A95">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023837EB" w14:textId="77777777" w:rsidR="0043004E" w:rsidRPr="00E35D6E" w:rsidRDefault="0043004E" w:rsidP="0043004E">
            <w:pPr>
              <w:pStyle w:val="naisc"/>
              <w:ind w:left="34"/>
              <w:rPr>
                <w:b/>
              </w:rPr>
            </w:pPr>
            <w:r w:rsidRPr="00E35D6E">
              <w:rPr>
                <w:b/>
              </w:rPr>
              <w:t xml:space="preserve">Tieslietu ministrija </w:t>
            </w:r>
          </w:p>
          <w:p w14:paraId="41C5D6C9" w14:textId="77777777" w:rsidR="0043004E" w:rsidRPr="00E35D6E" w:rsidRDefault="0043004E" w:rsidP="0043004E">
            <w:pPr>
              <w:pStyle w:val="naisc"/>
              <w:ind w:left="34" w:firstLine="720"/>
              <w:jc w:val="both"/>
              <w:rPr>
                <w:b/>
              </w:rPr>
            </w:pPr>
            <w:r w:rsidRPr="00E35D6E">
              <w:t>7. Lūdzam projekta 1. pielikuma 1. tabulā ietvertos programmu īstenošanas ilgumus gados saskaņot ar Ministru kabineta 2017. gada 13. jūnija noteikumu Nr. 322 "Noteikumi par Latvijas izglītības klasifikāciju" 1. pielikuma 1. tabulas vidējās izglītības pakāpes programmām noteiktajiem ilgumiem.</w:t>
            </w:r>
          </w:p>
        </w:tc>
        <w:tc>
          <w:tcPr>
            <w:tcW w:w="2790" w:type="dxa"/>
            <w:gridSpan w:val="2"/>
            <w:tcBorders>
              <w:top w:val="single" w:sz="6" w:space="0" w:color="000000"/>
              <w:left w:val="single" w:sz="6" w:space="0" w:color="000000"/>
              <w:bottom w:val="single" w:sz="6" w:space="0" w:color="000000"/>
              <w:right w:val="single" w:sz="6" w:space="0" w:color="000000"/>
            </w:tcBorders>
          </w:tcPr>
          <w:p w14:paraId="5DCDC180" w14:textId="77777777" w:rsidR="0043004E" w:rsidRPr="00EF6A95" w:rsidRDefault="0043004E" w:rsidP="0043004E">
            <w:pPr>
              <w:pStyle w:val="naisc"/>
              <w:spacing w:before="0" w:after="0"/>
              <w:ind w:left="34"/>
              <w:rPr>
                <w:b/>
              </w:rPr>
            </w:pPr>
            <w:r>
              <w:rPr>
                <w:b/>
              </w:rPr>
              <w:t>Ņemts vērā</w:t>
            </w:r>
          </w:p>
          <w:p w14:paraId="39852C3C" w14:textId="77777777" w:rsidR="0043004E" w:rsidRPr="00EF6A95" w:rsidRDefault="0043004E" w:rsidP="0043004E">
            <w:pPr>
              <w:pStyle w:val="naisc"/>
              <w:spacing w:before="0" w:after="0"/>
              <w:ind w:left="34" w:firstLine="720"/>
              <w:rPr>
                <w:b/>
              </w:rPr>
            </w:pPr>
          </w:p>
          <w:p w14:paraId="44FEC061" w14:textId="77777777" w:rsidR="0043004E" w:rsidRPr="00C06365" w:rsidRDefault="0043004E" w:rsidP="0043004E">
            <w:pPr>
              <w:pStyle w:val="naisc"/>
              <w:spacing w:before="0" w:after="0"/>
              <w:ind w:left="34"/>
              <w:rPr>
                <w:b/>
              </w:rPr>
            </w:pPr>
          </w:p>
        </w:tc>
        <w:tc>
          <w:tcPr>
            <w:tcW w:w="3510" w:type="dxa"/>
            <w:tcBorders>
              <w:top w:val="single" w:sz="4" w:space="0" w:color="auto"/>
              <w:left w:val="single" w:sz="4" w:space="0" w:color="auto"/>
              <w:bottom w:val="single" w:sz="4" w:space="0" w:color="auto"/>
            </w:tcBorders>
          </w:tcPr>
          <w:p w14:paraId="7C27271F" w14:textId="77777777" w:rsidR="0043004E" w:rsidRDefault="0043004E" w:rsidP="0043004E">
            <w:pPr>
              <w:ind w:left="34"/>
              <w:jc w:val="both"/>
              <w:rPr>
                <w:b/>
                <w:color w:val="FF0000"/>
              </w:rPr>
            </w:pPr>
            <w:r>
              <w:t xml:space="preserve">Anotācijas </w:t>
            </w:r>
            <w:proofErr w:type="spellStart"/>
            <w:r>
              <w:t>IV.sadaļa</w:t>
            </w:r>
            <w:proofErr w:type="spellEnd"/>
            <w:r>
              <w:t xml:space="preserve"> ir papildināta ar informāciju, ka nepieciešams veikt grozījumus </w:t>
            </w:r>
            <w:r w:rsidRPr="008C79F7">
              <w:t>Ministru kabineta 2017. gada 13. jūnija noteikumos Nr. 322 “Noteikumi par Latvijas izglītības klasifikāciju” 1pielikuma 1. tabulā</w:t>
            </w:r>
            <w:r>
              <w:t>.</w:t>
            </w:r>
          </w:p>
        </w:tc>
      </w:tr>
      <w:tr w:rsidR="00E3422F" w:rsidRPr="00E35D6E" w14:paraId="263E1A06"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219BDF47"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73D166DB" w14:textId="399C6D4C" w:rsidR="00E3422F" w:rsidRPr="00E35D6E" w:rsidRDefault="00E3422F" w:rsidP="00E3422F">
            <w:pPr>
              <w:shd w:val="clear" w:color="auto" w:fill="FFFFFF"/>
              <w:ind w:left="34"/>
              <w:jc w:val="both"/>
            </w:pPr>
            <w:r w:rsidRPr="00E35D6E">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516F5E47" w14:textId="77777777" w:rsidR="00E3422F" w:rsidRPr="00E35D6E" w:rsidRDefault="00E3422F" w:rsidP="00E3422F">
            <w:pPr>
              <w:pStyle w:val="naisc"/>
              <w:ind w:left="34" w:firstLine="720"/>
            </w:pPr>
            <w:r w:rsidRPr="00E35D6E">
              <w:rPr>
                <w:b/>
              </w:rPr>
              <w:t>Veselības ministrija</w:t>
            </w:r>
            <w:r w:rsidRPr="00E35D6E">
              <w:t xml:space="preserve"> </w:t>
            </w:r>
          </w:p>
          <w:p w14:paraId="3880982B" w14:textId="77777777" w:rsidR="00E3422F" w:rsidRPr="00E35D6E" w:rsidRDefault="00E3422F" w:rsidP="00E3422F">
            <w:pPr>
              <w:pStyle w:val="naisc"/>
              <w:ind w:left="34" w:firstLine="720"/>
              <w:jc w:val="both"/>
            </w:pPr>
            <w:r w:rsidRPr="00E35D6E">
              <w:t>11.</w:t>
            </w:r>
            <w:r w:rsidRPr="00E35D6E">
              <w:tab/>
              <w:t>Lūdzam novērst pretrunas starp projekta 2. pielikuma 1. tabulā iekļauto informāciju un 2. pielikuma 2., 3. tabulas informāciju. Respektīvi, 2. tabulas 1.1. punktā un 3. tabulas 1.1. punktā noteikts, ka:</w:t>
            </w:r>
          </w:p>
          <w:p w14:paraId="385A8350" w14:textId="77777777" w:rsidR="00E3422F" w:rsidRPr="00E35D6E" w:rsidRDefault="00E3422F" w:rsidP="00E3422F">
            <w:pPr>
              <w:pStyle w:val="naisc"/>
              <w:ind w:left="34" w:firstLine="720"/>
              <w:jc w:val="both"/>
            </w:pPr>
            <w:r w:rsidRPr="00E35D6E">
              <w:t>11.1.</w:t>
            </w:r>
            <w:r w:rsidRPr="00E35D6E">
              <w:tab/>
              <w:t xml:space="preserve">visos mācību priekšmetu </w:t>
            </w:r>
            <w:proofErr w:type="spellStart"/>
            <w:r w:rsidRPr="00E35D6E">
              <w:t>pamatkursos</w:t>
            </w:r>
            <w:proofErr w:type="spellEnd"/>
            <w:r w:rsidRPr="00E35D6E">
              <w:t xml:space="preserve"> vērtējumam jābūt vismaz vispārīgajā līmenī, savukārt 1. tabulā šāda termina nav;</w:t>
            </w:r>
          </w:p>
          <w:p w14:paraId="4363C503" w14:textId="036C57CD" w:rsidR="00E3422F" w:rsidRPr="00E35D6E" w:rsidRDefault="00E3422F" w:rsidP="00E3422F">
            <w:pPr>
              <w:pStyle w:val="naisc"/>
              <w:ind w:left="34" w:firstLine="720"/>
              <w:jc w:val="both"/>
              <w:rPr>
                <w:b/>
              </w:rPr>
            </w:pPr>
            <w:r w:rsidRPr="00E35D6E">
              <w:t>11.2.</w:t>
            </w:r>
            <w:r w:rsidRPr="00E35D6E">
              <w:tab/>
              <w:t>optimāls mācību satura apguves līmenis, kā norādīts 2., 3. tabulā, atbilst vismaz vērtējumam “gandrīz viduvēji – 4”, savukārt 1. tabulā norādītā optimālā apguves līmeņa vērtējums ir robežās no “gandrīz labi – 6” līdz “ļoti labi – 8”.</w:t>
            </w:r>
          </w:p>
        </w:tc>
        <w:tc>
          <w:tcPr>
            <w:tcW w:w="2790" w:type="dxa"/>
            <w:gridSpan w:val="2"/>
            <w:tcBorders>
              <w:top w:val="single" w:sz="6" w:space="0" w:color="000000"/>
              <w:left w:val="single" w:sz="6" w:space="0" w:color="000000"/>
              <w:bottom w:val="single" w:sz="6" w:space="0" w:color="000000"/>
              <w:right w:val="single" w:sz="6" w:space="0" w:color="000000"/>
            </w:tcBorders>
          </w:tcPr>
          <w:p w14:paraId="28D741A6" w14:textId="0C12397B" w:rsidR="00AE15DC" w:rsidRPr="00C06365" w:rsidRDefault="00F76E11" w:rsidP="00C06365">
            <w:pPr>
              <w:pStyle w:val="naisc"/>
              <w:spacing w:before="0" w:after="0"/>
              <w:ind w:left="34"/>
              <w:rPr>
                <w:b/>
                <w:color w:val="FF0000"/>
              </w:rPr>
            </w:pPr>
            <w:r w:rsidRPr="00C06365">
              <w:rPr>
                <w:b/>
              </w:rPr>
              <w:t>Ņemts vērā daļēji</w:t>
            </w:r>
          </w:p>
          <w:p w14:paraId="0834A83A" w14:textId="77777777" w:rsidR="00AE15DC" w:rsidRDefault="00AE15DC" w:rsidP="00E3422F">
            <w:pPr>
              <w:pStyle w:val="naisc"/>
              <w:spacing w:before="0" w:after="0"/>
              <w:ind w:left="34" w:firstLine="720"/>
              <w:rPr>
                <w:b/>
                <w:color w:val="FF0000"/>
              </w:rPr>
            </w:pPr>
          </w:p>
          <w:p w14:paraId="684C16AC" w14:textId="1DF38A83" w:rsidR="00F76E11" w:rsidRDefault="00F76E11" w:rsidP="00C06365">
            <w:pPr>
              <w:pStyle w:val="naisc"/>
              <w:spacing w:before="0" w:after="0"/>
              <w:ind w:left="34"/>
              <w:jc w:val="both"/>
            </w:pPr>
            <w:r w:rsidRPr="00C06365">
              <w:t xml:space="preserve">2.pielikuma 2., 3.tabulā par vērtēšanu vispārējās vidējās izglītības  mācību priekšmetu </w:t>
            </w:r>
            <w:proofErr w:type="spellStart"/>
            <w:r w:rsidRPr="00C06365">
              <w:t>pamatkursos</w:t>
            </w:r>
            <w:proofErr w:type="spellEnd"/>
            <w:r w:rsidRPr="00C06365">
              <w:t xml:space="preserve"> iekļauta atruna, ka t</w:t>
            </w:r>
            <w:r w:rsidR="001D3912">
              <w:t>as notiek saskaņā ar Projekta 15</w:t>
            </w:r>
            <w:r w:rsidRPr="00C06365">
              <w:t>.punktu, t.i. vispārizglītojošā satura apguves vērtēšanas kārtību   nosaka saskaņā ar normatīvajiem aktiem par valsts vispārējās vidējās izglītības standartu un vispārējās vidējās izglītības programmu paraugiem, ja mācības tiek uzsāktas pēc pamatizglītības ieguves.</w:t>
            </w:r>
          </w:p>
          <w:p w14:paraId="4A0EAAE9" w14:textId="77777777" w:rsidR="00712C12" w:rsidRDefault="00712C12" w:rsidP="00C06365">
            <w:pPr>
              <w:pStyle w:val="naisc"/>
              <w:spacing w:before="0" w:after="0"/>
              <w:ind w:left="34"/>
              <w:jc w:val="both"/>
            </w:pPr>
          </w:p>
          <w:p w14:paraId="2FBF9219" w14:textId="77777777" w:rsidR="00712C12" w:rsidRDefault="00712C12" w:rsidP="00C06365">
            <w:pPr>
              <w:pStyle w:val="naisc"/>
              <w:spacing w:before="0" w:after="0"/>
              <w:ind w:left="34"/>
              <w:jc w:val="both"/>
            </w:pPr>
          </w:p>
          <w:p w14:paraId="6589DBAE" w14:textId="7573A5D9" w:rsidR="00712C12" w:rsidRPr="00E35D6E" w:rsidRDefault="00712C12" w:rsidP="00C06365">
            <w:pPr>
              <w:pStyle w:val="naisc"/>
              <w:spacing w:before="0" w:after="0"/>
              <w:ind w:left="34"/>
              <w:jc w:val="both"/>
              <w:rPr>
                <w:b/>
              </w:rPr>
            </w:pPr>
          </w:p>
        </w:tc>
        <w:tc>
          <w:tcPr>
            <w:tcW w:w="3510" w:type="dxa"/>
            <w:tcBorders>
              <w:top w:val="single" w:sz="4" w:space="0" w:color="auto"/>
              <w:left w:val="single" w:sz="4" w:space="0" w:color="auto"/>
              <w:bottom w:val="single" w:sz="4" w:space="0" w:color="auto"/>
            </w:tcBorders>
          </w:tcPr>
          <w:p w14:paraId="1BA2E6F3" w14:textId="0A0508E1" w:rsidR="00E3422F" w:rsidRDefault="00E3422F" w:rsidP="00E3422F">
            <w:pPr>
              <w:ind w:left="34"/>
              <w:jc w:val="both"/>
              <w:rPr>
                <w:b/>
                <w:color w:val="FF0000"/>
              </w:rPr>
            </w:pPr>
          </w:p>
          <w:p w14:paraId="5F4A6CB9" w14:textId="2B361BA9" w:rsidR="00F76E11" w:rsidRPr="00C06365" w:rsidRDefault="00F76E11" w:rsidP="00F76E11">
            <w:pPr>
              <w:ind w:left="34"/>
              <w:jc w:val="both"/>
            </w:pPr>
            <w:r w:rsidRPr="00C06365">
              <w:t>2.pielikums, 2.tabula, 1.1.punkts. 1.1. visos vispārējās vidējās izglītības</w:t>
            </w:r>
            <w:r w:rsidR="001D3912">
              <w:rPr>
                <w:vertAlign w:val="superscript"/>
              </w:rPr>
              <w:t>*</w:t>
            </w:r>
            <w:r w:rsidRPr="00C06365">
              <w:t xml:space="preserve"> mācību priekšmetu </w:t>
            </w:r>
            <w:proofErr w:type="spellStart"/>
            <w:r w:rsidRPr="00C06365">
              <w:t>pamatkursos</w:t>
            </w:r>
            <w:proofErr w:type="spellEnd"/>
            <w:r w:rsidRPr="00C06365">
              <w:t xml:space="preserve"> vismaz vispārīgajā līmenī, bet valodu jomā vismaz optimālajā mācību satura apguves līmenī </w:t>
            </w:r>
            <w:r w:rsidRPr="00C06365">
              <w:rPr>
                <w:shd w:val="clear" w:color="auto" w:fill="FFFFFF" w:themeFill="background1"/>
              </w:rPr>
              <w:t xml:space="preserve">– </w:t>
            </w:r>
            <w:r w:rsidRPr="00C06365">
              <w:t xml:space="preserve">vismaz “gandrīz viduvēji  - 4”. Zem tabulas skaidrojums - </w:t>
            </w:r>
            <w:r w:rsidR="001D3912">
              <w:rPr>
                <w:vertAlign w:val="superscript"/>
              </w:rPr>
              <w:t>*</w:t>
            </w:r>
            <w:r w:rsidRPr="00C06365">
              <w:t xml:space="preserve"> </w:t>
            </w:r>
            <w:r w:rsidR="00627F1A" w:rsidRPr="00627F1A">
              <w:t>Vispārizglītojošā satura apguves vērtēšanas kārtību nosaka saskaņā ar normatīvajiem aktiem par valsts vispārējās vidējās izglītības standartu un vispārējās vidējās izglītības programmu paraugiem, ja mācības tiek uzsāktas pēc pamatizglītības ieguves.</w:t>
            </w:r>
          </w:p>
          <w:p w14:paraId="74BD8902" w14:textId="254F1C5A" w:rsidR="00972CC4" w:rsidRPr="00972CC4" w:rsidRDefault="00F76E11" w:rsidP="00E3422F">
            <w:pPr>
              <w:ind w:left="34"/>
              <w:jc w:val="both"/>
              <w:rPr>
                <w:color w:val="FF0000"/>
              </w:rPr>
            </w:pPr>
            <w:r w:rsidRPr="00C06365">
              <w:t>2.pielikums, 3.tabula, 1.1.punkts. 1.1. visos vispārējās vidējās izglītības</w:t>
            </w:r>
            <w:r w:rsidR="001D3912">
              <w:rPr>
                <w:vertAlign w:val="superscript"/>
              </w:rPr>
              <w:t>*</w:t>
            </w:r>
            <w:r w:rsidRPr="00C06365">
              <w:t xml:space="preserve">  mācību priekšmetu </w:t>
            </w:r>
            <w:proofErr w:type="spellStart"/>
            <w:r w:rsidRPr="00C06365">
              <w:t>pamatkursos</w:t>
            </w:r>
            <w:proofErr w:type="spellEnd"/>
            <w:r w:rsidRPr="00C06365">
              <w:t xml:space="preserve"> vismaz vispārīgajā līmenī </w:t>
            </w:r>
            <w:r w:rsidRPr="00C06365">
              <w:rPr>
                <w:shd w:val="clear" w:color="auto" w:fill="FFFFFF" w:themeFill="background1"/>
              </w:rPr>
              <w:t xml:space="preserve">– </w:t>
            </w:r>
            <w:r w:rsidRPr="00C06365">
              <w:t xml:space="preserve">vismaz “gandrīz viduvēji  - 4”;. Zem tabulas atruna - </w:t>
            </w:r>
            <w:r w:rsidR="001D3912">
              <w:rPr>
                <w:vertAlign w:val="superscript"/>
              </w:rPr>
              <w:t>*</w:t>
            </w:r>
            <w:r w:rsidR="00627F1A">
              <w:t xml:space="preserve"> </w:t>
            </w:r>
            <w:r w:rsidR="00627F1A" w:rsidRPr="00627F1A">
              <w:t>Vispārizglītojošā satura apguves vērtēšanas kārtību nosaka saskaņā ar normatīvajiem aktiem par valsts vispārējās vidējās izglītības standartu un vispārējās vidējās izglītības programmu paraugiem, ja mācības tiek uzsāktas pēc pamatizglītības ieguves.</w:t>
            </w:r>
          </w:p>
        </w:tc>
      </w:tr>
      <w:tr w:rsidR="00E3422F" w:rsidRPr="00E35D6E" w14:paraId="4BEFC271"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0E259DA8"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541DF498" w14:textId="0E897E56" w:rsidR="00E3422F" w:rsidRPr="00E35D6E" w:rsidRDefault="00E3422F" w:rsidP="00E3422F">
            <w:pPr>
              <w:shd w:val="clear" w:color="auto" w:fill="FFFFFF"/>
              <w:ind w:left="34"/>
              <w:jc w:val="both"/>
            </w:pPr>
            <w:r w:rsidRPr="00E35D6E">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5147F118" w14:textId="77777777" w:rsidR="00E3422F" w:rsidRPr="00E35D6E" w:rsidRDefault="00E3422F" w:rsidP="00E3422F">
            <w:pPr>
              <w:pStyle w:val="naisc"/>
              <w:ind w:left="34" w:firstLine="720"/>
            </w:pPr>
            <w:r w:rsidRPr="00E35D6E">
              <w:rPr>
                <w:b/>
              </w:rPr>
              <w:t>Veselības ministrija</w:t>
            </w:r>
            <w:r w:rsidRPr="00E35D6E">
              <w:t xml:space="preserve"> </w:t>
            </w:r>
          </w:p>
          <w:p w14:paraId="1C3D5EC3" w14:textId="4FF8F884" w:rsidR="00E3422F" w:rsidRPr="00E35D6E" w:rsidRDefault="00E3422F" w:rsidP="00E3422F">
            <w:pPr>
              <w:pStyle w:val="naisc"/>
              <w:ind w:left="34" w:firstLine="720"/>
              <w:jc w:val="both"/>
              <w:rPr>
                <w:b/>
              </w:rPr>
            </w:pPr>
            <w:r w:rsidRPr="00E35D6E">
              <w:t>9.</w:t>
            </w:r>
            <w:r w:rsidRPr="00E35D6E">
              <w:tab/>
              <w:t xml:space="preserve">Lai izglītojamajiem ar pabeigtu vispārējo vidējo izglītību profesionālās vidējās izglītības programmā nebūtu atkārtoti jāmācās vispārējās vidējās izglītības programmas mācību priekšmeti, lūdzam projekta 1. pielikuma 4. tabulas galvenes trešo aili aiz </w:t>
            </w:r>
            <w:proofErr w:type="spellStart"/>
            <w:r w:rsidRPr="00E35D6E">
              <w:t>vārdrindas</w:t>
            </w:r>
            <w:proofErr w:type="spellEnd"/>
            <w:r w:rsidRPr="00E35D6E">
              <w:t xml:space="preserve"> “mācību priekšmetu </w:t>
            </w:r>
            <w:proofErr w:type="spellStart"/>
            <w:r w:rsidRPr="00E35D6E">
              <w:t>pamatkursi</w:t>
            </w:r>
            <w:proofErr w:type="spellEnd"/>
            <w:r w:rsidRPr="00E35D6E">
              <w:t xml:space="preserve">” un 1. pielikuma 5. tabulas galvenes trešo aili aiz </w:t>
            </w:r>
            <w:proofErr w:type="spellStart"/>
            <w:r w:rsidRPr="00E35D6E">
              <w:t>vārdrindas</w:t>
            </w:r>
            <w:proofErr w:type="spellEnd"/>
            <w:r w:rsidRPr="00E35D6E">
              <w:t xml:space="preserve"> “mācību priekšmetu </w:t>
            </w:r>
            <w:proofErr w:type="spellStart"/>
            <w:r w:rsidRPr="00E35D6E">
              <w:t>pamatkursi</w:t>
            </w:r>
            <w:proofErr w:type="spellEnd"/>
            <w:r w:rsidRPr="00E35D6E">
              <w:t xml:space="preserve"> un padziļinātie kursi” papildināt ar komatu un </w:t>
            </w:r>
            <w:proofErr w:type="spellStart"/>
            <w:r w:rsidRPr="00E35D6E">
              <w:t>vārdrindu</w:t>
            </w:r>
            <w:proofErr w:type="spellEnd"/>
            <w:r w:rsidRPr="00E35D6E">
              <w:t xml:space="preserve"> “ja mācības tiek uzsāktas pēc pamatizglītības ieguves”.</w:t>
            </w:r>
          </w:p>
        </w:tc>
        <w:tc>
          <w:tcPr>
            <w:tcW w:w="2790" w:type="dxa"/>
            <w:gridSpan w:val="2"/>
            <w:tcBorders>
              <w:top w:val="single" w:sz="6" w:space="0" w:color="000000"/>
              <w:left w:val="single" w:sz="6" w:space="0" w:color="000000"/>
              <w:bottom w:val="single" w:sz="6" w:space="0" w:color="000000"/>
              <w:right w:val="single" w:sz="6" w:space="0" w:color="000000"/>
            </w:tcBorders>
          </w:tcPr>
          <w:p w14:paraId="796915C2" w14:textId="3B1409DB" w:rsidR="00E3422F" w:rsidRPr="00737A70" w:rsidRDefault="00E3422F" w:rsidP="00E3422F">
            <w:pPr>
              <w:pStyle w:val="naisc"/>
              <w:spacing w:before="0" w:after="0"/>
              <w:ind w:left="34" w:firstLine="720"/>
              <w:rPr>
                <w:b/>
                <w:bCs/>
              </w:rPr>
            </w:pPr>
            <w:r w:rsidRPr="00737A70">
              <w:rPr>
                <w:b/>
                <w:bCs/>
              </w:rPr>
              <w:t>Ņemts vērā</w:t>
            </w:r>
          </w:p>
        </w:tc>
        <w:tc>
          <w:tcPr>
            <w:tcW w:w="3510" w:type="dxa"/>
            <w:tcBorders>
              <w:top w:val="single" w:sz="4" w:space="0" w:color="auto"/>
              <w:left w:val="single" w:sz="4" w:space="0" w:color="auto"/>
              <w:bottom w:val="single" w:sz="4" w:space="0" w:color="auto"/>
            </w:tcBorders>
          </w:tcPr>
          <w:p w14:paraId="4F74B926" w14:textId="272383D0" w:rsidR="00E3422F" w:rsidRPr="00E35D6E" w:rsidRDefault="00E3422F" w:rsidP="00E3422F">
            <w:pPr>
              <w:ind w:left="34"/>
              <w:jc w:val="both"/>
            </w:pPr>
            <w:r w:rsidRPr="00C06365">
              <w:t>Noteikumu projekta 1. pielikums</w:t>
            </w:r>
            <w:r w:rsidR="00562DC9" w:rsidRPr="00C06365">
              <w:t xml:space="preserve"> precizēts</w:t>
            </w:r>
          </w:p>
        </w:tc>
      </w:tr>
      <w:tr w:rsidR="007F58EF" w:rsidRPr="00E35D6E" w14:paraId="0D05250E" w14:textId="77777777" w:rsidTr="000C12BD">
        <w:trPr>
          <w:gridAfter w:val="1"/>
          <w:wAfter w:w="120" w:type="dxa"/>
          <w:trHeight w:val="4723"/>
        </w:trPr>
        <w:tc>
          <w:tcPr>
            <w:tcW w:w="818" w:type="dxa"/>
            <w:gridSpan w:val="2"/>
            <w:tcBorders>
              <w:top w:val="single" w:sz="6" w:space="0" w:color="000000"/>
              <w:left w:val="single" w:sz="6" w:space="0" w:color="000000"/>
              <w:bottom w:val="single" w:sz="6" w:space="0" w:color="000000"/>
              <w:right w:val="single" w:sz="6" w:space="0" w:color="000000"/>
            </w:tcBorders>
          </w:tcPr>
          <w:p w14:paraId="6DC6626F" w14:textId="77777777" w:rsidR="007F58EF" w:rsidRPr="00E35D6E" w:rsidRDefault="007F58E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6EBB1EED" w14:textId="707337BA" w:rsidR="007F58EF" w:rsidRPr="00C6019C" w:rsidRDefault="007F58EF" w:rsidP="007F58EF">
            <w:pPr>
              <w:shd w:val="clear" w:color="auto" w:fill="FFFFFF"/>
              <w:ind w:left="34"/>
              <w:jc w:val="both"/>
            </w:pPr>
            <w:r w:rsidRPr="00EF6A95">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0F2DD395" w14:textId="77777777" w:rsidR="007F58EF" w:rsidRPr="00E35D6E" w:rsidRDefault="007F58EF" w:rsidP="007F58EF">
            <w:pPr>
              <w:ind w:left="34"/>
              <w:jc w:val="center"/>
              <w:rPr>
                <w:b/>
              </w:rPr>
            </w:pPr>
            <w:r w:rsidRPr="00E35D6E">
              <w:rPr>
                <w:b/>
                <w:color w:val="000000"/>
              </w:rPr>
              <w:t>Kultūras ministrija</w:t>
            </w:r>
          </w:p>
          <w:p w14:paraId="6C1ABC17" w14:textId="77777777" w:rsidR="007F58EF" w:rsidRPr="00E35D6E" w:rsidRDefault="007F58EF" w:rsidP="007F58EF">
            <w:pPr>
              <w:ind w:left="34"/>
              <w:jc w:val="both"/>
            </w:pPr>
          </w:p>
          <w:p w14:paraId="58AEAAB3" w14:textId="77777777" w:rsidR="007F58EF" w:rsidRDefault="007F58EF" w:rsidP="007F58EF">
            <w:pPr>
              <w:ind w:left="34"/>
              <w:jc w:val="both"/>
            </w:pPr>
            <w:r w:rsidRPr="00E35D6E">
              <w:t>18.Lūdzam papildināt Projekta 1.pielikuma 1.tabulas piezīmes ar norādi, ka izglītības programmu grupā „Mūzika un skatuves māksla” prakse īstenojama līdztekus teorētiskajām un praktiskajām nodarbībām visa mācību procesa ilgumā, līdz ar to uz šo programmu grupu nav attiecināms 1.piezīmē norādītais, kā ,šī piezīme nav attiecināma uz programmām, kuras netiek īstenotas pēc modulārā principa. Kopumā piezīmēs norādītais būtu sagrupējams tematiski, norādot vai nosacījumi prakses īstenošanai iekļaujami projektā, nošķirot tos nosacījumus, kuri attiecināmi tikai uz modulārajām programmām.</w:t>
            </w:r>
          </w:p>
          <w:p w14:paraId="1B9E6BCD" w14:textId="77777777" w:rsidR="007F58EF" w:rsidRPr="00E35D6E" w:rsidRDefault="007F58EF" w:rsidP="007F58EF">
            <w:pPr>
              <w:ind w:left="34"/>
              <w:jc w:val="center"/>
              <w:rPr>
                <w:b/>
                <w:color w:val="000000"/>
              </w:rPr>
            </w:pPr>
          </w:p>
        </w:tc>
        <w:tc>
          <w:tcPr>
            <w:tcW w:w="2790" w:type="dxa"/>
            <w:gridSpan w:val="2"/>
            <w:tcBorders>
              <w:top w:val="single" w:sz="6" w:space="0" w:color="000000"/>
              <w:left w:val="single" w:sz="6" w:space="0" w:color="000000"/>
              <w:bottom w:val="single" w:sz="6" w:space="0" w:color="000000"/>
              <w:right w:val="single" w:sz="6" w:space="0" w:color="000000"/>
            </w:tcBorders>
          </w:tcPr>
          <w:p w14:paraId="3FD7880B" w14:textId="77777777" w:rsidR="007F58EF" w:rsidRPr="00C6019C" w:rsidRDefault="007F58EF" w:rsidP="007F58EF">
            <w:pPr>
              <w:pStyle w:val="naisc"/>
              <w:spacing w:before="0" w:after="0"/>
              <w:rPr>
                <w:b/>
              </w:rPr>
            </w:pPr>
            <w:r>
              <w:rPr>
                <w:b/>
              </w:rPr>
              <w:t xml:space="preserve">Ņemts </w:t>
            </w:r>
            <w:r w:rsidRPr="00C6019C">
              <w:rPr>
                <w:b/>
              </w:rPr>
              <w:t>vērā</w:t>
            </w:r>
          </w:p>
          <w:p w14:paraId="4A8AE0DE" w14:textId="77777777" w:rsidR="007F58EF" w:rsidRDefault="007F58EF" w:rsidP="007F58EF">
            <w:pPr>
              <w:pStyle w:val="naisc"/>
              <w:spacing w:before="0" w:after="0"/>
              <w:jc w:val="right"/>
            </w:pPr>
          </w:p>
          <w:p w14:paraId="01231A12" w14:textId="77777777" w:rsidR="007F58EF" w:rsidRDefault="007F58EF" w:rsidP="007F58EF">
            <w:pPr>
              <w:pStyle w:val="naisc"/>
              <w:spacing w:before="0" w:after="0"/>
              <w:ind w:left="34"/>
              <w:rPr>
                <w:b/>
              </w:rPr>
            </w:pPr>
          </w:p>
          <w:p w14:paraId="279A5B22" w14:textId="7E837B49" w:rsidR="007F58EF" w:rsidRDefault="007F58EF" w:rsidP="007F58EF">
            <w:pPr>
              <w:pStyle w:val="naisc"/>
              <w:rPr>
                <w:b/>
              </w:rPr>
            </w:pPr>
          </w:p>
        </w:tc>
        <w:tc>
          <w:tcPr>
            <w:tcW w:w="3510" w:type="dxa"/>
            <w:tcBorders>
              <w:top w:val="single" w:sz="4" w:space="0" w:color="auto"/>
              <w:left w:val="single" w:sz="4" w:space="0" w:color="auto"/>
              <w:bottom w:val="single" w:sz="4" w:space="0" w:color="auto"/>
            </w:tcBorders>
          </w:tcPr>
          <w:p w14:paraId="67A70203" w14:textId="0D3E8F53" w:rsidR="007F58EF" w:rsidRPr="00C6019C" w:rsidRDefault="00014DB7" w:rsidP="007F58EF">
            <w:pPr>
              <w:jc w:val="center"/>
            </w:pPr>
            <w:r>
              <w:t>Noteikumu projekta 1. p</w:t>
            </w:r>
            <w:r w:rsidR="007F58EF">
              <w:t xml:space="preserve">ielikuma 1.tabulas 1.piezīme papildināta ar </w:t>
            </w:r>
            <w:r w:rsidR="007F58EF" w:rsidRPr="001D3912">
              <w:t>vārdiem “izņemot izglītības programmu grupā “Mūzika un skatuves māksla”.”</w:t>
            </w:r>
          </w:p>
        </w:tc>
      </w:tr>
      <w:tr w:rsidR="00661241" w:rsidRPr="00E35D6E" w14:paraId="55F2FD57" w14:textId="77777777" w:rsidTr="000C12BD">
        <w:trPr>
          <w:gridAfter w:val="1"/>
          <w:wAfter w:w="120" w:type="dxa"/>
          <w:trHeight w:val="4723"/>
        </w:trPr>
        <w:tc>
          <w:tcPr>
            <w:tcW w:w="818" w:type="dxa"/>
            <w:gridSpan w:val="2"/>
            <w:tcBorders>
              <w:top w:val="single" w:sz="6" w:space="0" w:color="000000"/>
              <w:left w:val="single" w:sz="6" w:space="0" w:color="000000"/>
              <w:bottom w:val="single" w:sz="6" w:space="0" w:color="000000"/>
              <w:right w:val="single" w:sz="6" w:space="0" w:color="000000"/>
            </w:tcBorders>
          </w:tcPr>
          <w:p w14:paraId="666968F3" w14:textId="77777777" w:rsidR="00661241" w:rsidRPr="00E35D6E" w:rsidRDefault="00661241"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74EC2045" w14:textId="2F6757E0" w:rsidR="00661241" w:rsidRPr="00E35D6E" w:rsidRDefault="00661241" w:rsidP="00661241">
            <w:pPr>
              <w:shd w:val="clear" w:color="auto" w:fill="FFFFFF"/>
              <w:ind w:left="34"/>
              <w:jc w:val="both"/>
            </w:pPr>
            <w:r w:rsidRPr="00C6019C">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2AA2FD60" w14:textId="77777777" w:rsidR="00661241" w:rsidRPr="00486E7A" w:rsidRDefault="00661241" w:rsidP="00661241">
            <w:pPr>
              <w:ind w:left="34"/>
              <w:jc w:val="center"/>
              <w:rPr>
                <w:b/>
              </w:rPr>
            </w:pPr>
            <w:r w:rsidRPr="00E35D6E">
              <w:rPr>
                <w:b/>
                <w:color w:val="000000"/>
              </w:rPr>
              <w:t>Kultūras ministrija</w:t>
            </w:r>
          </w:p>
          <w:p w14:paraId="49DF0CEA" w14:textId="77777777" w:rsidR="00661241" w:rsidRPr="00E35D6E" w:rsidRDefault="00661241" w:rsidP="00661241">
            <w:pPr>
              <w:ind w:left="34"/>
              <w:jc w:val="both"/>
            </w:pPr>
            <w:r w:rsidRPr="00E35D6E">
              <w:t xml:space="preserve">23.Lūdzam precizēt Projekta 1.pielikuma 5.tabulā norādīto par Profesionālās vidējās izglītības un arodizglītības (priekšmetu vai modulārās) izglītības programmas mainīgās daļas struktūras sadalījumu, saskaņojot to ar Projekta 6.punktā noteikto par to, ko ietver profesionālās vidējās un arodizglītības programmas mainīgā daļa. Piemēram, Projekta 6.punktā nav minēti „izlīdzinošie” kursi, kā arī vispārējās vidējās izglītības mācību priekšmetu </w:t>
            </w:r>
            <w:proofErr w:type="spellStart"/>
            <w:r w:rsidRPr="00E35D6E">
              <w:t>pamatkursi</w:t>
            </w:r>
            <w:proofErr w:type="spellEnd"/>
            <w:r w:rsidRPr="00E35D6E">
              <w:t xml:space="preserve"> ir minēti gan programmu mainīgās daļas struktūrā, gan pamatdaļas struktūrā, tādēļ šajā tabulā jābūt atsaucei par to, ka mainīgajā daļā iekļaujami tie vispārējās vidējās izglītības mācību priekšmetu </w:t>
            </w:r>
            <w:proofErr w:type="spellStart"/>
            <w:r w:rsidRPr="00E35D6E">
              <w:t>pamatkursi</w:t>
            </w:r>
            <w:proofErr w:type="spellEnd"/>
            <w:r w:rsidRPr="00E35D6E">
              <w:t>, kuri nav iekļauti pamatdaļā.</w:t>
            </w:r>
          </w:p>
          <w:p w14:paraId="219EE9C9" w14:textId="77777777" w:rsidR="00661241" w:rsidRPr="00E35D6E" w:rsidRDefault="00661241" w:rsidP="00661241">
            <w:pPr>
              <w:pStyle w:val="naisc"/>
              <w:ind w:left="34" w:firstLine="720"/>
              <w:rPr>
                <w:b/>
              </w:rPr>
            </w:pPr>
          </w:p>
        </w:tc>
        <w:tc>
          <w:tcPr>
            <w:tcW w:w="2790" w:type="dxa"/>
            <w:gridSpan w:val="2"/>
            <w:tcBorders>
              <w:top w:val="single" w:sz="6" w:space="0" w:color="000000"/>
              <w:left w:val="single" w:sz="6" w:space="0" w:color="000000"/>
              <w:bottom w:val="single" w:sz="6" w:space="0" w:color="000000"/>
              <w:right w:val="single" w:sz="6" w:space="0" w:color="000000"/>
            </w:tcBorders>
          </w:tcPr>
          <w:p w14:paraId="0CFF39F6" w14:textId="77777777" w:rsidR="00661241" w:rsidRPr="00C6019C" w:rsidRDefault="00661241" w:rsidP="00661241">
            <w:pPr>
              <w:pStyle w:val="naisc"/>
              <w:rPr>
                <w:b/>
              </w:rPr>
            </w:pPr>
            <w:r>
              <w:rPr>
                <w:b/>
              </w:rPr>
              <w:t>Ņ</w:t>
            </w:r>
            <w:r w:rsidRPr="00C6019C">
              <w:rPr>
                <w:b/>
              </w:rPr>
              <w:t>emts vērā</w:t>
            </w:r>
          </w:p>
          <w:p w14:paraId="365F5AC0" w14:textId="77777777" w:rsidR="00661241" w:rsidRPr="00C6019C" w:rsidRDefault="00661241" w:rsidP="00661241">
            <w:pPr>
              <w:pStyle w:val="naisc"/>
              <w:rPr>
                <w:b/>
              </w:rPr>
            </w:pPr>
          </w:p>
          <w:p w14:paraId="687B7B17" w14:textId="05FBEE21" w:rsidR="00661241" w:rsidRPr="00737A70" w:rsidRDefault="00661241" w:rsidP="0039605C">
            <w:pPr>
              <w:pStyle w:val="naisc"/>
              <w:spacing w:before="0" w:after="0"/>
              <w:jc w:val="both"/>
              <w:rPr>
                <w:b/>
                <w:bCs/>
              </w:rPr>
            </w:pPr>
          </w:p>
        </w:tc>
        <w:tc>
          <w:tcPr>
            <w:tcW w:w="3510" w:type="dxa"/>
            <w:tcBorders>
              <w:top w:val="single" w:sz="4" w:space="0" w:color="auto"/>
              <w:left w:val="single" w:sz="4" w:space="0" w:color="auto"/>
              <w:bottom w:val="single" w:sz="4" w:space="0" w:color="auto"/>
            </w:tcBorders>
          </w:tcPr>
          <w:p w14:paraId="642E0E99" w14:textId="3E39A4C9" w:rsidR="0091714D" w:rsidRPr="0022795D" w:rsidRDefault="0022795D" w:rsidP="00661241">
            <w:pPr>
              <w:ind w:left="34"/>
              <w:jc w:val="both"/>
            </w:pPr>
            <w:r w:rsidRPr="0022795D">
              <w:t>6. Profesionālās vidējās un arodizglītības programmas mainīgā daļa ir 30 procentu apmērā no izglītības programmas apjoma un atbilstoši šo noteikumu 1. pielikumam to var veidot:</w:t>
            </w:r>
          </w:p>
        </w:tc>
      </w:tr>
      <w:tr w:rsidR="00E3422F" w:rsidRPr="00E35D6E" w14:paraId="642BBBC2"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708EE349"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34B24FF8" w14:textId="30349C1C" w:rsidR="00E3422F" w:rsidRPr="00E35D6E" w:rsidRDefault="00E3422F" w:rsidP="00E3422F">
            <w:pPr>
              <w:shd w:val="clear" w:color="auto" w:fill="FFFFFF"/>
              <w:ind w:left="34"/>
              <w:jc w:val="both"/>
            </w:pPr>
            <w:r w:rsidRPr="00E35D6E">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7CCEFDEE" w14:textId="77777777" w:rsidR="00E3422F" w:rsidRPr="00E35D6E" w:rsidRDefault="00E3422F" w:rsidP="00E3422F">
            <w:pPr>
              <w:ind w:left="34"/>
              <w:jc w:val="center"/>
              <w:rPr>
                <w:b/>
              </w:rPr>
            </w:pPr>
            <w:r w:rsidRPr="00E35D6E">
              <w:rPr>
                <w:b/>
                <w:color w:val="000000"/>
              </w:rPr>
              <w:t>Kultūras ministrija</w:t>
            </w:r>
          </w:p>
          <w:p w14:paraId="45ABA5F5" w14:textId="77777777" w:rsidR="00E3422F" w:rsidRDefault="00E3422F" w:rsidP="00E3422F">
            <w:pPr>
              <w:ind w:left="34"/>
              <w:jc w:val="both"/>
            </w:pPr>
            <w:r w:rsidRPr="00E35D6E">
              <w:t xml:space="preserve">14.Lūdzam precizēt Projekta 1.pielikuma 1.tabulu, profesionālās vidējās izglītības programmām pēc pamatizglītības apguves – kā minimālo programmas īstenošanas ilgumu norādot – trīs gadi, pievienojot piezīmi, ka tas attiecināms uz izglītības programmu grupu „Mūzika un skatuves māksla” un izglītības iestādēm, kurās profesionālās vidējās izglītības programmas īstenojamas pēctecīgi pēc profesionālās ievirzes izglītības programmām. Kā arī Projekta 1.pielikuma 1.tabulā par profesionālās vidējās izglītības programmām pēc vidējās izglītības apguves – maksimālo programmas īstenošanas ilgumu norādīt arī trīs gadi, pievienojot </w:t>
            </w:r>
            <w:r w:rsidRPr="00E35D6E">
              <w:lastRenderedPageBreak/>
              <w:t>piezīmi, ka tas attiecināms uz izglītības programmu grupu „Mūzika un skatuves māksla”.</w:t>
            </w:r>
          </w:p>
          <w:p w14:paraId="0928BCD6" w14:textId="77777777" w:rsidR="00645A38" w:rsidRPr="00E35D6E" w:rsidRDefault="00645A38" w:rsidP="00E3422F">
            <w:pPr>
              <w:ind w:left="34"/>
              <w:jc w:val="both"/>
            </w:pPr>
          </w:p>
          <w:p w14:paraId="650A89DC" w14:textId="77777777" w:rsidR="00E3422F" w:rsidRPr="00E35D6E" w:rsidRDefault="00E3422F" w:rsidP="00E3422F">
            <w:pPr>
              <w:ind w:left="34"/>
              <w:jc w:val="center"/>
              <w:rPr>
                <w:b/>
              </w:rPr>
            </w:pPr>
            <w:r w:rsidRPr="00E35D6E">
              <w:rPr>
                <w:b/>
                <w:color w:val="000000"/>
              </w:rPr>
              <w:t>Kultūras ministrija</w:t>
            </w:r>
          </w:p>
          <w:p w14:paraId="1C8739C5" w14:textId="77777777" w:rsidR="00E3422F" w:rsidRPr="00E35D6E" w:rsidRDefault="00E3422F" w:rsidP="00E3422F">
            <w:pPr>
              <w:ind w:left="34"/>
              <w:jc w:val="both"/>
            </w:pPr>
            <w:r w:rsidRPr="00E35D6E">
              <w:t xml:space="preserve">15.Lūdzam precizēt Projekta 1.pielikuma 1.tabulu, skaidrojot tajā norādīto terminoloģiju – „profesija”, „profesija ar specializāciju”. Kultūras ministrijas ieskatā tabulas 4.ailē nosaukuma „Profesija” vietā būtu lietojams  termins „profesionālā kvalifikācija”, jo Izglītības likums nosaka, ka </w:t>
            </w:r>
            <w:r w:rsidRPr="00E35D6E">
              <w:rPr>
                <w:bCs/>
              </w:rPr>
              <w:t>„Profesionālā kvalifikācija”</w:t>
            </w:r>
            <w:r w:rsidRPr="00E35D6E">
              <w:t> ir noteiktai profesijai atbilstošas izglītības un profesionālās meistarības dokumentāri apstiprināts novērtējums, kā arī licencētajās izglītības programmās un vadlīnijās to noformēšanai tiek lietots termins „iegūstamā kvalifikācija”.</w:t>
            </w:r>
          </w:p>
          <w:p w14:paraId="0AC00A85" w14:textId="77777777" w:rsidR="00E3422F" w:rsidRPr="00E35D6E" w:rsidRDefault="00E3422F" w:rsidP="00E3422F">
            <w:pPr>
              <w:ind w:left="34"/>
              <w:jc w:val="center"/>
              <w:rPr>
                <w:b/>
              </w:rPr>
            </w:pPr>
            <w:r w:rsidRPr="00E35D6E">
              <w:rPr>
                <w:b/>
                <w:color w:val="000000"/>
              </w:rPr>
              <w:t>Kultūras ministrija</w:t>
            </w:r>
          </w:p>
          <w:p w14:paraId="7AFEC0F6" w14:textId="77777777" w:rsidR="00E3422F" w:rsidRDefault="00E3422F" w:rsidP="00E3422F">
            <w:pPr>
              <w:ind w:left="34"/>
              <w:jc w:val="both"/>
            </w:pPr>
            <w:r w:rsidRPr="00E35D6E">
              <w:t xml:space="preserve">16.Lūdzam svītrot Projekta 1.pielikuma 1.tabulas 7.ailē </w:t>
            </w:r>
            <w:proofErr w:type="spellStart"/>
            <w:r w:rsidRPr="00E35D6E">
              <w:t>vērdu</w:t>
            </w:r>
            <w:proofErr w:type="spellEnd"/>
            <w:r w:rsidRPr="00E35D6E">
              <w:t xml:space="preserve"> „moduļu”, jo priekšmetu programmām nav prakses moduļu, bet licencētajās un akreditētajās programmās norādītais stundu skaits attiecināms uz kvalifikācijas praksi.</w:t>
            </w:r>
          </w:p>
          <w:p w14:paraId="47DB6B7C" w14:textId="77777777" w:rsidR="00E3422F" w:rsidRPr="00E35D6E" w:rsidRDefault="00E3422F" w:rsidP="00E3422F">
            <w:pPr>
              <w:ind w:left="34"/>
              <w:jc w:val="both"/>
            </w:pPr>
          </w:p>
          <w:p w14:paraId="456BC2E6" w14:textId="47B73FF3" w:rsidR="00E3422F" w:rsidRPr="00486E7A" w:rsidRDefault="00E3422F" w:rsidP="00E3422F">
            <w:pPr>
              <w:ind w:left="34"/>
              <w:jc w:val="center"/>
              <w:rPr>
                <w:b/>
              </w:rPr>
            </w:pPr>
            <w:r w:rsidRPr="00E35D6E">
              <w:rPr>
                <w:b/>
                <w:color w:val="000000"/>
              </w:rPr>
              <w:t>Kultūras ministrija</w:t>
            </w:r>
          </w:p>
          <w:p w14:paraId="5220B9A3" w14:textId="77777777" w:rsidR="00E3422F" w:rsidRPr="00E35D6E" w:rsidRDefault="00E3422F" w:rsidP="00E3422F">
            <w:pPr>
              <w:ind w:left="34"/>
              <w:jc w:val="both"/>
            </w:pPr>
            <w:r w:rsidRPr="00E35D6E">
              <w:t xml:space="preserve">17.Lūdzam precizēt Projekta 1.pielikuma 1.tabulas ailes programmām ar stundu apjomu – vismaz 3120 stundas, norādot, ailē „Iegūstamā profesija”, ka tas attiecināms arī uz profesionālās vidējās izglītības programmām izglītības tematiskajā jomā „Māksla”, kā arī ailē „Programmas īstenošanas ilgums, gadi” papildinot ar norādi par īstenošanu  – trīs gadi, pievienojot piezīmi, ka īstenošanas ilgums trīs gadi </w:t>
            </w:r>
            <w:r w:rsidRPr="00E35D6E">
              <w:lastRenderedPageBreak/>
              <w:t>attiecināms uz izglītības programmu grupu „Mūzika un skatuves māksla”.</w:t>
            </w:r>
          </w:p>
          <w:p w14:paraId="5C1D2731" w14:textId="77777777" w:rsidR="00E3422F" w:rsidRPr="00E35D6E" w:rsidRDefault="00E3422F" w:rsidP="00E3422F">
            <w:pPr>
              <w:ind w:left="34"/>
              <w:jc w:val="both"/>
            </w:pPr>
          </w:p>
          <w:p w14:paraId="58107CAE" w14:textId="65755B70" w:rsidR="00E3422F" w:rsidRPr="00486E7A" w:rsidRDefault="00E3422F" w:rsidP="00E3422F">
            <w:pPr>
              <w:ind w:left="34"/>
              <w:jc w:val="center"/>
              <w:rPr>
                <w:b/>
              </w:rPr>
            </w:pPr>
            <w:r w:rsidRPr="00E35D6E">
              <w:rPr>
                <w:b/>
                <w:color w:val="000000"/>
              </w:rPr>
              <w:t>Kultūras ministrija</w:t>
            </w:r>
          </w:p>
          <w:p w14:paraId="0B8C1082" w14:textId="77777777" w:rsidR="00E3422F" w:rsidRDefault="00E3422F" w:rsidP="00E3422F">
            <w:pPr>
              <w:ind w:left="34"/>
              <w:jc w:val="both"/>
            </w:pPr>
            <w:r w:rsidRPr="00E35D6E">
              <w:t>19.Lūdzam precizēt Projekta 1.pielikuma 1.tabulas 2.piezīmes redakciju ar skaidrojumu par to, kādos gadījumos ar Valsts izglītības satura centru saskaņojams prakses moduļu kopapjoma palielinājums, jo tabulā noteikts prakses moduļu minimālais kopapjoms stundās, kā arī vai nosacījums par papildu saskaņošanu attiecināms uz izglītības tematisko jomu „Mākslas”, kuras programmu saskaņošana ir Latvijas Nacionālā kultūras centra pārziņā.</w:t>
            </w:r>
          </w:p>
          <w:p w14:paraId="6241D351" w14:textId="77777777" w:rsidR="00E3422F" w:rsidRPr="00E35D6E" w:rsidRDefault="00E3422F" w:rsidP="00E3422F">
            <w:pPr>
              <w:ind w:left="34"/>
              <w:jc w:val="both"/>
            </w:pPr>
          </w:p>
          <w:p w14:paraId="236428DC" w14:textId="1254BF64" w:rsidR="00E3422F" w:rsidRPr="00486E7A" w:rsidRDefault="00E3422F" w:rsidP="00E3422F">
            <w:pPr>
              <w:ind w:left="34"/>
              <w:jc w:val="center"/>
              <w:rPr>
                <w:b/>
              </w:rPr>
            </w:pPr>
            <w:r w:rsidRPr="00E35D6E">
              <w:rPr>
                <w:b/>
                <w:color w:val="000000"/>
              </w:rPr>
              <w:t>Kultūras ministrija</w:t>
            </w:r>
          </w:p>
          <w:p w14:paraId="54805052" w14:textId="77777777" w:rsidR="00E3422F" w:rsidRDefault="00E3422F" w:rsidP="00E3422F">
            <w:pPr>
              <w:ind w:left="34"/>
              <w:jc w:val="both"/>
            </w:pPr>
            <w:r w:rsidRPr="00E35D6E">
              <w:t xml:space="preserve">20.Lūdzam Projektā precizēt termina „Prakse” lietojumu, jo 1.pielikuma 2.tabulā noteikts, ka prakse īstenojama 50% vai 65% apjomā, kā arī 1.piezīmē sniegtais prakses skaidrojums nesakrīt ar 5.tabulā norādīto par profesionālās kompetences moduļiem un profesionālo mācību priekšmetiem, kuri iekļaujami izglītības programmu mainīgās daļas struktūrā. Kā arī nav saprotams, kā vispārējās vidējās izglītības mācību priekšmetu </w:t>
            </w:r>
            <w:proofErr w:type="spellStart"/>
            <w:r w:rsidRPr="00E35D6E">
              <w:t>pamatkursos</w:t>
            </w:r>
            <w:proofErr w:type="spellEnd"/>
            <w:r w:rsidRPr="00E35D6E">
              <w:t xml:space="preserve"> un padziļinātajos kursos nošķirama prakse un teorija, jo šāds sadalījums nepastāv Vispārējās vidējās izglītības standartā. Kā arī šāds sadalījums ir pretrunā ar Projekta sākotnējās ietekmes novērtējuma ziņojumā (anotācijā) norādīto, ka jaunais profesionālās izglītības standarts veidots pēc citiem principiem, nenosakot izglītības programmu </w:t>
            </w:r>
            <w:r w:rsidRPr="00E35D6E">
              <w:lastRenderedPageBreak/>
              <w:t>sadalījumu teorijā un praksē, bet gan obligāto saturu sadalot pamatdaļā un mainīgajā daļā, tādēļ Projekta 1.pielikuma 2.tabula būtu svītrojama.</w:t>
            </w:r>
          </w:p>
          <w:p w14:paraId="101EFA55" w14:textId="77777777" w:rsidR="00E3422F" w:rsidRPr="00E35D6E" w:rsidRDefault="00E3422F" w:rsidP="00E3422F">
            <w:pPr>
              <w:ind w:left="34"/>
              <w:jc w:val="both"/>
            </w:pPr>
          </w:p>
          <w:p w14:paraId="3D4F5452" w14:textId="0F7651CB" w:rsidR="00E3422F" w:rsidRPr="00B876FE" w:rsidRDefault="00E3422F" w:rsidP="00E3422F">
            <w:pPr>
              <w:ind w:left="34"/>
              <w:jc w:val="center"/>
              <w:rPr>
                <w:b/>
              </w:rPr>
            </w:pPr>
            <w:r w:rsidRPr="00B876FE">
              <w:rPr>
                <w:b/>
                <w:color w:val="000000"/>
              </w:rPr>
              <w:t>Kultūras ministrija</w:t>
            </w:r>
          </w:p>
          <w:p w14:paraId="2762A8D4" w14:textId="77777777" w:rsidR="00E3422F" w:rsidRDefault="00E3422F" w:rsidP="00E3422F">
            <w:pPr>
              <w:ind w:left="34"/>
              <w:jc w:val="both"/>
            </w:pPr>
            <w:r w:rsidRPr="00B876FE">
              <w:t>22.Lūdzam precizēt Projekta 1.pielikuma 4.tabulā noteikto definējumu par Sporta stundu īstenošanu, ievērojot to, ka profesionālajā izglītībā tiek īstenotas gan modulārās, gan priekšmetu programmas, kā arī to, ka Mūzikas izglītības programmās prakse tiek īstenota līdztekus mācībām visā izglītības programmas īstenošanas laikā.</w:t>
            </w:r>
          </w:p>
          <w:p w14:paraId="492C9417" w14:textId="77777777" w:rsidR="00E3422F" w:rsidRPr="00E35D6E" w:rsidRDefault="00E3422F" w:rsidP="00E3422F">
            <w:pPr>
              <w:ind w:left="34"/>
              <w:jc w:val="both"/>
            </w:pPr>
          </w:p>
          <w:p w14:paraId="7A5909E3" w14:textId="77777777" w:rsidR="003D7808" w:rsidRDefault="003D7808" w:rsidP="003D7808">
            <w:pPr>
              <w:ind w:left="34"/>
              <w:jc w:val="center"/>
              <w:rPr>
                <w:b/>
                <w:color w:val="000000"/>
              </w:rPr>
            </w:pPr>
            <w:r w:rsidRPr="00E35D6E">
              <w:rPr>
                <w:b/>
                <w:color w:val="000000"/>
              </w:rPr>
              <w:t>Kultūras ministrija</w:t>
            </w:r>
          </w:p>
          <w:p w14:paraId="44DD44A6" w14:textId="77777777" w:rsidR="003D7808" w:rsidRPr="00486E7A" w:rsidRDefault="003D7808" w:rsidP="003D7808">
            <w:pPr>
              <w:ind w:left="34"/>
              <w:jc w:val="center"/>
              <w:rPr>
                <w:b/>
              </w:rPr>
            </w:pPr>
          </w:p>
          <w:p w14:paraId="37B2BEE0" w14:textId="779F5F74" w:rsidR="00E3422F" w:rsidRPr="00E35D6E" w:rsidRDefault="003D7808" w:rsidP="003D7808">
            <w:pPr>
              <w:ind w:left="34"/>
              <w:jc w:val="both"/>
            </w:pPr>
            <w:r w:rsidRPr="00E35D6E">
              <w:t xml:space="preserve">25.Lūdzam precizēt Projekta 1.pielikuma 6.tabulas noformējumu, kas norāda uz sporta iekļaušanu prakses apjomā, jo tas ir pretrunā ar 1.pielikuma 4.tabulu, kur sports iekļauts Vispārējās vidējās izglītības mācību priekšmetu </w:t>
            </w:r>
            <w:proofErr w:type="spellStart"/>
            <w:r w:rsidRPr="00E35D6E">
              <w:t>pamatkursos</w:t>
            </w:r>
            <w:proofErr w:type="spellEnd"/>
            <w:r w:rsidRPr="00E35D6E">
              <w:t>.</w:t>
            </w:r>
          </w:p>
        </w:tc>
        <w:tc>
          <w:tcPr>
            <w:tcW w:w="2790" w:type="dxa"/>
            <w:gridSpan w:val="2"/>
            <w:tcBorders>
              <w:top w:val="single" w:sz="6" w:space="0" w:color="000000"/>
              <w:left w:val="single" w:sz="6" w:space="0" w:color="000000"/>
              <w:bottom w:val="single" w:sz="6" w:space="0" w:color="000000"/>
              <w:right w:val="single" w:sz="6" w:space="0" w:color="000000"/>
            </w:tcBorders>
          </w:tcPr>
          <w:p w14:paraId="3BC9BA3C" w14:textId="16548345" w:rsidR="00645A38" w:rsidRDefault="00D379E2" w:rsidP="00645A38">
            <w:pPr>
              <w:ind w:left="34"/>
              <w:jc w:val="center"/>
              <w:rPr>
                <w:b/>
                <w:bCs/>
              </w:rPr>
            </w:pPr>
            <w:r>
              <w:rPr>
                <w:b/>
                <w:bCs/>
              </w:rPr>
              <w:lastRenderedPageBreak/>
              <w:t xml:space="preserve">Panākta </w:t>
            </w:r>
            <w:r w:rsidR="00645A38" w:rsidRPr="00645A38">
              <w:rPr>
                <w:b/>
                <w:bCs/>
              </w:rPr>
              <w:t>vienošanās saskaņošanas laikā</w:t>
            </w:r>
          </w:p>
          <w:p w14:paraId="633003B6" w14:textId="77777777" w:rsidR="00EF6A95" w:rsidRDefault="00EF6A95" w:rsidP="00645A38">
            <w:pPr>
              <w:ind w:left="34"/>
              <w:jc w:val="center"/>
              <w:rPr>
                <w:b/>
                <w:bCs/>
              </w:rPr>
            </w:pPr>
          </w:p>
          <w:p w14:paraId="6888A1C3" w14:textId="7CBDC7E7" w:rsidR="00014DB7" w:rsidRPr="00014DB7" w:rsidRDefault="00014DB7" w:rsidP="00014DB7">
            <w:pPr>
              <w:ind w:left="34"/>
              <w:jc w:val="both"/>
              <w:rPr>
                <w:bCs/>
              </w:rPr>
            </w:pPr>
            <w:r w:rsidRPr="00014DB7">
              <w:rPr>
                <w:bCs/>
              </w:rPr>
              <w:t>Noteikumu projekta 1. pielikumā 1. tabula ir papildināta ar 5. piezīmi, ka izņēmums ir Nacionālās Mākslu vidusskolas īsteno</w:t>
            </w:r>
            <w:r>
              <w:rPr>
                <w:bCs/>
              </w:rPr>
              <w:t>tās izglītības programmas, kur</w:t>
            </w:r>
            <w:r w:rsidRPr="00014DB7">
              <w:rPr>
                <w:bCs/>
              </w:rPr>
              <w:t>, ņemot vērā specifiku, atsevišķas profesionālās vidējās izglītības programmas tiek īstenotas trijos</w:t>
            </w:r>
            <w:r>
              <w:rPr>
                <w:bCs/>
              </w:rPr>
              <w:t xml:space="preserve"> gados</w:t>
            </w:r>
            <w:r w:rsidRPr="00014DB7">
              <w:rPr>
                <w:bCs/>
              </w:rPr>
              <w:t>.</w:t>
            </w:r>
          </w:p>
          <w:p w14:paraId="7A5D0EA9" w14:textId="53A30ED6" w:rsidR="00972CC4" w:rsidRDefault="00972CC4" w:rsidP="00737A70">
            <w:pPr>
              <w:ind w:left="34"/>
              <w:jc w:val="both"/>
            </w:pPr>
          </w:p>
          <w:p w14:paraId="15A1524F" w14:textId="77777777" w:rsidR="00D379E2" w:rsidRDefault="00D379E2" w:rsidP="00737A70">
            <w:pPr>
              <w:ind w:left="34"/>
              <w:jc w:val="both"/>
            </w:pPr>
          </w:p>
          <w:p w14:paraId="64EDE4DD" w14:textId="77777777" w:rsidR="000C12BD" w:rsidRDefault="000C12BD" w:rsidP="00645A38">
            <w:pPr>
              <w:ind w:left="34"/>
              <w:jc w:val="center"/>
              <w:rPr>
                <w:b/>
                <w:bCs/>
              </w:rPr>
            </w:pPr>
          </w:p>
          <w:p w14:paraId="3B04D0C3" w14:textId="32FB11FD" w:rsidR="00645A38" w:rsidRPr="00645A38" w:rsidRDefault="00EF6A95" w:rsidP="00645A38">
            <w:pPr>
              <w:ind w:left="34"/>
              <w:jc w:val="center"/>
              <w:rPr>
                <w:b/>
                <w:bCs/>
              </w:rPr>
            </w:pPr>
            <w:r>
              <w:rPr>
                <w:b/>
                <w:bCs/>
              </w:rPr>
              <w:t>Ņemts vērā</w:t>
            </w:r>
          </w:p>
          <w:p w14:paraId="62B23D38" w14:textId="77777777" w:rsidR="00CF19B9" w:rsidRDefault="00CF19B9" w:rsidP="00645A38">
            <w:pPr>
              <w:ind w:left="34"/>
              <w:jc w:val="both"/>
            </w:pPr>
          </w:p>
          <w:p w14:paraId="0282AB98" w14:textId="77777777" w:rsidR="00E3422F" w:rsidRDefault="00E3422F" w:rsidP="00E3422F">
            <w:pPr>
              <w:pStyle w:val="naisc"/>
              <w:spacing w:before="0" w:after="0"/>
              <w:ind w:left="34" w:firstLine="720"/>
            </w:pPr>
          </w:p>
          <w:p w14:paraId="46D95577" w14:textId="77777777" w:rsidR="00645A38" w:rsidRDefault="00645A38" w:rsidP="00645A38">
            <w:pPr>
              <w:ind w:left="34"/>
              <w:jc w:val="center"/>
              <w:rPr>
                <w:b/>
                <w:bCs/>
              </w:rPr>
            </w:pPr>
          </w:p>
          <w:p w14:paraId="68F9892A" w14:textId="77777777" w:rsidR="00EF6A95" w:rsidRDefault="00EF6A95" w:rsidP="00645A38">
            <w:pPr>
              <w:ind w:left="34"/>
              <w:jc w:val="center"/>
              <w:rPr>
                <w:b/>
                <w:bCs/>
              </w:rPr>
            </w:pPr>
          </w:p>
          <w:p w14:paraId="480FF4E3" w14:textId="77777777" w:rsidR="00EF6A95" w:rsidRDefault="00EF6A95" w:rsidP="00645A38">
            <w:pPr>
              <w:ind w:left="34"/>
              <w:jc w:val="center"/>
              <w:rPr>
                <w:b/>
                <w:bCs/>
              </w:rPr>
            </w:pPr>
          </w:p>
          <w:p w14:paraId="27328022" w14:textId="77777777" w:rsidR="00EF6A95" w:rsidRDefault="00EF6A95" w:rsidP="00645A38">
            <w:pPr>
              <w:ind w:left="34"/>
              <w:jc w:val="center"/>
              <w:rPr>
                <w:b/>
                <w:bCs/>
              </w:rPr>
            </w:pPr>
          </w:p>
          <w:p w14:paraId="5239B6AD" w14:textId="1571CFF3" w:rsidR="00EC598F" w:rsidRDefault="00EC598F" w:rsidP="00645A38">
            <w:pPr>
              <w:jc w:val="both"/>
            </w:pPr>
          </w:p>
          <w:p w14:paraId="4A4352B3" w14:textId="13C88A6D" w:rsidR="000C12BD" w:rsidRDefault="000C12BD" w:rsidP="00645A38">
            <w:pPr>
              <w:jc w:val="both"/>
            </w:pPr>
          </w:p>
          <w:p w14:paraId="0F733292" w14:textId="5167BCA4" w:rsidR="000C12BD" w:rsidRDefault="000C12BD" w:rsidP="00645A38">
            <w:pPr>
              <w:jc w:val="both"/>
            </w:pPr>
          </w:p>
          <w:p w14:paraId="13BCC2DC" w14:textId="77777777" w:rsidR="000C12BD" w:rsidRDefault="000C12BD" w:rsidP="00645A38">
            <w:pPr>
              <w:jc w:val="both"/>
            </w:pPr>
          </w:p>
          <w:p w14:paraId="0B21FD31" w14:textId="77777777" w:rsidR="00EC598F" w:rsidRDefault="00EC598F" w:rsidP="00645A38">
            <w:pPr>
              <w:jc w:val="both"/>
            </w:pPr>
          </w:p>
          <w:p w14:paraId="04884D50" w14:textId="77777777" w:rsidR="00EC598F" w:rsidRDefault="00EC598F" w:rsidP="00645A38">
            <w:pPr>
              <w:jc w:val="both"/>
            </w:pPr>
          </w:p>
          <w:p w14:paraId="307D2825" w14:textId="1017D705" w:rsidR="00EF6A95" w:rsidRPr="00EF6A95" w:rsidRDefault="00B876FE" w:rsidP="00B876FE">
            <w:pPr>
              <w:jc w:val="center"/>
              <w:rPr>
                <w:b/>
                <w:bCs/>
              </w:rPr>
            </w:pPr>
            <w:r>
              <w:rPr>
                <w:b/>
                <w:bCs/>
              </w:rPr>
              <w:t>Ņemts vērā</w:t>
            </w:r>
          </w:p>
          <w:p w14:paraId="748697B1" w14:textId="77777777" w:rsidR="00EF6A95" w:rsidRDefault="00EF6A95" w:rsidP="00645A38">
            <w:pPr>
              <w:jc w:val="both"/>
            </w:pPr>
          </w:p>
          <w:p w14:paraId="7C0AA557" w14:textId="77777777" w:rsidR="00EC598F" w:rsidRDefault="00EC598F" w:rsidP="00645A38">
            <w:pPr>
              <w:jc w:val="both"/>
            </w:pPr>
          </w:p>
          <w:p w14:paraId="20075CD0" w14:textId="77777777" w:rsidR="00E3422F" w:rsidRDefault="00E3422F" w:rsidP="00E3422F">
            <w:pPr>
              <w:pStyle w:val="naisc"/>
              <w:spacing w:before="0" w:after="0"/>
              <w:jc w:val="right"/>
            </w:pPr>
          </w:p>
          <w:p w14:paraId="55805DEB" w14:textId="77777777" w:rsidR="00EC598F" w:rsidRDefault="00EC598F" w:rsidP="00E3422F">
            <w:pPr>
              <w:pStyle w:val="naisc"/>
              <w:spacing w:before="0" w:after="0"/>
              <w:jc w:val="right"/>
            </w:pPr>
          </w:p>
          <w:p w14:paraId="389FEFB7" w14:textId="77777777" w:rsidR="00EC598F" w:rsidRDefault="00EC598F" w:rsidP="00E3422F">
            <w:pPr>
              <w:pStyle w:val="naisc"/>
              <w:spacing w:before="0" w:after="0"/>
              <w:jc w:val="right"/>
            </w:pPr>
          </w:p>
          <w:p w14:paraId="69585B99" w14:textId="77777777" w:rsidR="00014DB7" w:rsidRDefault="00014DB7" w:rsidP="00C6019C">
            <w:pPr>
              <w:pStyle w:val="naisc"/>
              <w:spacing w:before="0" w:after="0"/>
              <w:rPr>
                <w:b/>
              </w:rPr>
            </w:pPr>
          </w:p>
          <w:p w14:paraId="126449C8" w14:textId="77777777" w:rsidR="00EC598F" w:rsidRPr="00C6019C" w:rsidRDefault="00EC598F" w:rsidP="00C6019C">
            <w:pPr>
              <w:pStyle w:val="naisc"/>
              <w:spacing w:before="0" w:after="0"/>
              <w:rPr>
                <w:b/>
              </w:rPr>
            </w:pPr>
            <w:r w:rsidRPr="00C6019C">
              <w:rPr>
                <w:b/>
              </w:rPr>
              <w:t>Ņemts vērā</w:t>
            </w:r>
          </w:p>
          <w:p w14:paraId="2C6F431E" w14:textId="77777777" w:rsidR="00EC598F" w:rsidRDefault="00EC598F" w:rsidP="00E3422F">
            <w:pPr>
              <w:pStyle w:val="naisc"/>
              <w:spacing w:before="0" w:after="0"/>
              <w:jc w:val="right"/>
            </w:pPr>
          </w:p>
          <w:p w14:paraId="2141674E" w14:textId="77777777" w:rsidR="00FD5C65" w:rsidRDefault="00FD5C65" w:rsidP="00E3422F">
            <w:pPr>
              <w:pStyle w:val="naisc"/>
              <w:spacing w:before="0" w:after="0"/>
              <w:jc w:val="right"/>
            </w:pPr>
          </w:p>
          <w:p w14:paraId="6524E091" w14:textId="77777777" w:rsidR="00FD5C65" w:rsidRDefault="00FD5C65" w:rsidP="00E3422F">
            <w:pPr>
              <w:pStyle w:val="naisc"/>
              <w:spacing w:before="0" w:after="0"/>
              <w:jc w:val="right"/>
            </w:pPr>
          </w:p>
          <w:p w14:paraId="52C81495" w14:textId="77777777" w:rsidR="00FD5C65" w:rsidRDefault="00FD5C65" w:rsidP="00E3422F">
            <w:pPr>
              <w:pStyle w:val="naisc"/>
              <w:spacing w:before="0" w:after="0"/>
              <w:jc w:val="right"/>
            </w:pPr>
          </w:p>
          <w:p w14:paraId="60CA8646" w14:textId="77777777" w:rsidR="00FD5C65" w:rsidRDefault="00FD5C65" w:rsidP="00E3422F">
            <w:pPr>
              <w:pStyle w:val="naisc"/>
              <w:spacing w:before="0" w:after="0"/>
              <w:jc w:val="right"/>
            </w:pPr>
          </w:p>
          <w:p w14:paraId="677E38F6" w14:textId="77777777" w:rsidR="00FD5C65" w:rsidRDefault="00FD5C65" w:rsidP="00E3422F">
            <w:pPr>
              <w:pStyle w:val="naisc"/>
              <w:spacing w:before="0" w:after="0"/>
              <w:jc w:val="right"/>
            </w:pPr>
          </w:p>
          <w:p w14:paraId="1A0A0BE8" w14:textId="77777777" w:rsidR="00C6019C" w:rsidRDefault="00C6019C" w:rsidP="00E3422F">
            <w:pPr>
              <w:pStyle w:val="naisc"/>
              <w:spacing w:before="0" w:after="0"/>
              <w:jc w:val="right"/>
            </w:pPr>
          </w:p>
          <w:p w14:paraId="0E7795A1" w14:textId="77777777" w:rsidR="00C6019C" w:rsidRDefault="00C6019C" w:rsidP="00E3422F">
            <w:pPr>
              <w:pStyle w:val="naisc"/>
              <w:spacing w:before="0" w:after="0"/>
              <w:jc w:val="right"/>
            </w:pPr>
          </w:p>
          <w:p w14:paraId="21DC25CE" w14:textId="77777777" w:rsidR="00FD5C65" w:rsidRDefault="00FD5C65" w:rsidP="00E3422F">
            <w:pPr>
              <w:pStyle w:val="naisc"/>
              <w:spacing w:before="0" w:after="0"/>
              <w:jc w:val="right"/>
            </w:pPr>
          </w:p>
          <w:p w14:paraId="15A3045D" w14:textId="77777777" w:rsidR="00FD5C65" w:rsidRDefault="00FD5C65" w:rsidP="00E3422F">
            <w:pPr>
              <w:pStyle w:val="naisc"/>
              <w:spacing w:before="0" w:after="0"/>
              <w:jc w:val="right"/>
            </w:pPr>
          </w:p>
          <w:p w14:paraId="3CCE0128" w14:textId="77777777" w:rsidR="00FD5C65" w:rsidRDefault="00FD5C65" w:rsidP="00E3422F">
            <w:pPr>
              <w:pStyle w:val="naisc"/>
              <w:spacing w:before="0" w:after="0"/>
              <w:jc w:val="right"/>
            </w:pPr>
          </w:p>
          <w:p w14:paraId="3D50E369" w14:textId="381DEC76" w:rsidR="00FD5C65" w:rsidRDefault="00711571" w:rsidP="00711571">
            <w:pPr>
              <w:pStyle w:val="naisc"/>
              <w:spacing w:before="0" w:after="0"/>
              <w:rPr>
                <w:b/>
              </w:rPr>
            </w:pPr>
            <w:r w:rsidRPr="00711571">
              <w:rPr>
                <w:b/>
              </w:rPr>
              <w:t>Panākta vienošanās saskaņošanas laikā</w:t>
            </w:r>
          </w:p>
          <w:p w14:paraId="6F054680" w14:textId="386EA253" w:rsidR="003D7808" w:rsidRDefault="003D7808" w:rsidP="00711571">
            <w:pPr>
              <w:pStyle w:val="naisc"/>
              <w:spacing w:before="0" w:after="0"/>
              <w:rPr>
                <w:b/>
              </w:rPr>
            </w:pPr>
          </w:p>
          <w:p w14:paraId="07560D84" w14:textId="0B513FBF" w:rsidR="003D7808" w:rsidRDefault="003D7808" w:rsidP="00711571">
            <w:pPr>
              <w:pStyle w:val="naisc"/>
              <w:spacing w:before="0" w:after="0"/>
              <w:rPr>
                <w:b/>
              </w:rPr>
            </w:pPr>
          </w:p>
          <w:p w14:paraId="47073E1B" w14:textId="7BE662BA" w:rsidR="003D7808" w:rsidRDefault="003D7808" w:rsidP="00711571">
            <w:pPr>
              <w:pStyle w:val="naisc"/>
              <w:spacing w:before="0" w:after="0"/>
              <w:rPr>
                <w:b/>
              </w:rPr>
            </w:pPr>
          </w:p>
          <w:p w14:paraId="5066805E" w14:textId="0757674D" w:rsidR="003D7808" w:rsidRDefault="003D7808" w:rsidP="00711571">
            <w:pPr>
              <w:pStyle w:val="naisc"/>
              <w:spacing w:before="0" w:after="0"/>
              <w:rPr>
                <w:b/>
              </w:rPr>
            </w:pPr>
          </w:p>
          <w:p w14:paraId="3F229D96" w14:textId="2E044834" w:rsidR="003D7808" w:rsidRDefault="003D7808" w:rsidP="00711571">
            <w:pPr>
              <w:pStyle w:val="naisc"/>
              <w:spacing w:before="0" w:after="0"/>
              <w:rPr>
                <w:b/>
              </w:rPr>
            </w:pPr>
          </w:p>
          <w:p w14:paraId="7552BC05" w14:textId="0203F073" w:rsidR="003D7808" w:rsidRDefault="003D7808" w:rsidP="00711571">
            <w:pPr>
              <w:pStyle w:val="naisc"/>
              <w:spacing w:before="0" w:after="0"/>
              <w:rPr>
                <w:b/>
              </w:rPr>
            </w:pPr>
          </w:p>
          <w:p w14:paraId="6C2C1D27" w14:textId="736755E8" w:rsidR="003D7808" w:rsidRDefault="003D7808" w:rsidP="00711571">
            <w:pPr>
              <w:pStyle w:val="naisc"/>
              <w:spacing w:before="0" w:after="0"/>
              <w:rPr>
                <w:b/>
              </w:rPr>
            </w:pPr>
          </w:p>
          <w:p w14:paraId="5E57960C" w14:textId="6124326F" w:rsidR="003D7808" w:rsidRDefault="003D7808" w:rsidP="00711571">
            <w:pPr>
              <w:pStyle w:val="naisc"/>
              <w:spacing w:before="0" w:after="0"/>
              <w:rPr>
                <w:b/>
              </w:rPr>
            </w:pPr>
          </w:p>
          <w:p w14:paraId="6C70CB2F" w14:textId="77777777" w:rsidR="00014DB7" w:rsidRDefault="00014DB7" w:rsidP="003D7808">
            <w:pPr>
              <w:pStyle w:val="naisc"/>
              <w:rPr>
                <w:b/>
              </w:rPr>
            </w:pPr>
          </w:p>
          <w:p w14:paraId="0E675955" w14:textId="5BCD833C" w:rsidR="003D7808" w:rsidRPr="00B3005C" w:rsidRDefault="002F4B0D" w:rsidP="003D7808">
            <w:pPr>
              <w:pStyle w:val="naisc"/>
              <w:rPr>
                <w:b/>
              </w:rPr>
            </w:pPr>
            <w:r w:rsidRPr="002F4B0D">
              <w:rPr>
                <w:b/>
              </w:rPr>
              <w:t>Panākta vienošanās saskaņošanas laikā</w:t>
            </w:r>
          </w:p>
          <w:p w14:paraId="44AFB1A1" w14:textId="233E3725" w:rsidR="003D7808" w:rsidRDefault="003D7808" w:rsidP="00711571">
            <w:pPr>
              <w:pStyle w:val="naisc"/>
              <w:spacing w:before="0" w:after="0"/>
              <w:rPr>
                <w:b/>
              </w:rPr>
            </w:pPr>
          </w:p>
          <w:p w14:paraId="6EDDE692" w14:textId="77777777" w:rsidR="00AD567A" w:rsidRDefault="00AD567A" w:rsidP="003D7808">
            <w:pPr>
              <w:pStyle w:val="naisc"/>
              <w:spacing w:before="0" w:after="0"/>
              <w:jc w:val="left"/>
            </w:pPr>
          </w:p>
          <w:p w14:paraId="51E37216" w14:textId="77777777" w:rsidR="00CD4ECE" w:rsidRDefault="00CD4ECE" w:rsidP="003D7808">
            <w:pPr>
              <w:pStyle w:val="naisc"/>
              <w:spacing w:before="0" w:after="0"/>
              <w:jc w:val="left"/>
            </w:pPr>
          </w:p>
          <w:p w14:paraId="1D9CAA5C" w14:textId="77777777" w:rsidR="00CD4ECE" w:rsidRDefault="00CD4ECE" w:rsidP="003D7808">
            <w:pPr>
              <w:pStyle w:val="naisc"/>
              <w:spacing w:before="0" w:after="0"/>
              <w:jc w:val="left"/>
            </w:pPr>
          </w:p>
          <w:p w14:paraId="1E404246" w14:textId="77777777" w:rsidR="00CD4ECE" w:rsidRDefault="00CD4ECE" w:rsidP="003D7808">
            <w:pPr>
              <w:pStyle w:val="naisc"/>
              <w:spacing w:before="0" w:after="0"/>
              <w:jc w:val="left"/>
            </w:pPr>
          </w:p>
          <w:p w14:paraId="223B2969" w14:textId="77777777" w:rsidR="00CD4ECE" w:rsidRDefault="00CD4ECE" w:rsidP="003D7808">
            <w:pPr>
              <w:pStyle w:val="naisc"/>
              <w:spacing w:before="0" w:after="0"/>
              <w:jc w:val="left"/>
            </w:pPr>
          </w:p>
          <w:p w14:paraId="52B05A8A" w14:textId="77777777" w:rsidR="00CD4ECE" w:rsidRDefault="00CD4ECE" w:rsidP="003D7808">
            <w:pPr>
              <w:pStyle w:val="naisc"/>
              <w:spacing w:before="0" w:after="0"/>
              <w:jc w:val="left"/>
            </w:pPr>
          </w:p>
          <w:p w14:paraId="4749F51D" w14:textId="77777777" w:rsidR="00011485" w:rsidRDefault="00011485" w:rsidP="00CD4ECE">
            <w:pPr>
              <w:pStyle w:val="naisc"/>
              <w:spacing w:before="0" w:after="0"/>
              <w:rPr>
                <w:b/>
              </w:rPr>
            </w:pPr>
          </w:p>
          <w:p w14:paraId="7B4D291B" w14:textId="4B8C3F3F" w:rsidR="00011485" w:rsidRDefault="00011485" w:rsidP="00CD4ECE">
            <w:pPr>
              <w:pStyle w:val="naisc"/>
              <w:spacing w:before="0" w:after="0"/>
              <w:rPr>
                <w:b/>
              </w:rPr>
            </w:pPr>
          </w:p>
          <w:p w14:paraId="5E633F1C" w14:textId="2078EC3E" w:rsidR="000C12BD" w:rsidRDefault="000C12BD" w:rsidP="00CD4ECE">
            <w:pPr>
              <w:pStyle w:val="naisc"/>
              <w:spacing w:before="0" w:after="0"/>
              <w:rPr>
                <w:b/>
              </w:rPr>
            </w:pPr>
          </w:p>
          <w:p w14:paraId="5A0BBC8C" w14:textId="0F4D1F47" w:rsidR="000C12BD" w:rsidRDefault="000C12BD" w:rsidP="00CD4ECE">
            <w:pPr>
              <w:pStyle w:val="naisc"/>
              <w:spacing w:before="0" w:after="0"/>
              <w:rPr>
                <w:b/>
              </w:rPr>
            </w:pPr>
          </w:p>
          <w:p w14:paraId="1CB5A729" w14:textId="7FDA847E" w:rsidR="000C12BD" w:rsidRDefault="000C12BD" w:rsidP="00CD4ECE">
            <w:pPr>
              <w:pStyle w:val="naisc"/>
              <w:spacing w:before="0" w:after="0"/>
              <w:rPr>
                <w:b/>
              </w:rPr>
            </w:pPr>
          </w:p>
          <w:p w14:paraId="7D19C33E" w14:textId="606409E6" w:rsidR="000C12BD" w:rsidRDefault="000C12BD" w:rsidP="00CD4ECE">
            <w:pPr>
              <w:pStyle w:val="naisc"/>
              <w:spacing w:before="0" w:after="0"/>
              <w:rPr>
                <w:b/>
              </w:rPr>
            </w:pPr>
          </w:p>
          <w:p w14:paraId="78DC9771" w14:textId="41AAB08E" w:rsidR="000C12BD" w:rsidRDefault="000C12BD" w:rsidP="00CD4ECE">
            <w:pPr>
              <w:pStyle w:val="naisc"/>
              <w:spacing w:before="0" w:after="0"/>
              <w:rPr>
                <w:b/>
              </w:rPr>
            </w:pPr>
          </w:p>
          <w:p w14:paraId="4C43FDA5" w14:textId="67667669" w:rsidR="000C12BD" w:rsidRDefault="000C12BD" w:rsidP="00CD4ECE">
            <w:pPr>
              <w:pStyle w:val="naisc"/>
              <w:spacing w:before="0" w:after="0"/>
              <w:rPr>
                <w:b/>
              </w:rPr>
            </w:pPr>
          </w:p>
          <w:p w14:paraId="60D98152" w14:textId="13430534" w:rsidR="000C12BD" w:rsidRDefault="000C12BD" w:rsidP="00CD4ECE">
            <w:pPr>
              <w:pStyle w:val="naisc"/>
              <w:spacing w:before="0" w:after="0"/>
              <w:rPr>
                <w:b/>
              </w:rPr>
            </w:pPr>
          </w:p>
          <w:p w14:paraId="0D2B4A46" w14:textId="50CD239D" w:rsidR="000C12BD" w:rsidRDefault="000C12BD" w:rsidP="00CD4ECE">
            <w:pPr>
              <w:pStyle w:val="naisc"/>
              <w:spacing w:before="0" w:after="0"/>
              <w:rPr>
                <w:b/>
              </w:rPr>
            </w:pPr>
          </w:p>
          <w:p w14:paraId="68DC231C" w14:textId="603BEAA5" w:rsidR="000C12BD" w:rsidRDefault="000C12BD" w:rsidP="00CD4ECE">
            <w:pPr>
              <w:pStyle w:val="naisc"/>
              <w:spacing w:before="0" w:after="0"/>
              <w:rPr>
                <w:b/>
              </w:rPr>
            </w:pPr>
          </w:p>
          <w:p w14:paraId="75A5B758" w14:textId="77777777" w:rsidR="000C12BD" w:rsidRDefault="000C12BD" w:rsidP="00CD4ECE">
            <w:pPr>
              <w:pStyle w:val="naisc"/>
              <w:spacing w:before="0" w:after="0"/>
              <w:rPr>
                <w:b/>
              </w:rPr>
            </w:pPr>
          </w:p>
          <w:p w14:paraId="1CA3B327" w14:textId="77777777" w:rsidR="00CD4ECE" w:rsidRDefault="00CD4ECE" w:rsidP="00CD4ECE">
            <w:pPr>
              <w:pStyle w:val="naisc"/>
              <w:spacing w:before="0" w:after="0"/>
              <w:rPr>
                <w:b/>
              </w:rPr>
            </w:pPr>
            <w:r w:rsidRPr="00CD4ECE">
              <w:rPr>
                <w:b/>
              </w:rPr>
              <w:t>Panākta vienošanās saskaņošanas laikā</w:t>
            </w:r>
          </w:p>
          <w:p w14:paraId="4F1CA740" w14:textId="77777777" w:rsidR="00CD4ECE" w:rsidRDefault="00CD4ECE" w:rsidP="00CD4ECE">
            <w:pPr>
              <w:pStyle w:val="naisc"/>
              <w:spacing w:before="0" w:after="0"/>
              <w:rPr>
                <w:b/>
              </w:rPr>
            </w:pPr>
          </w:p>
          <w:p w14:paraId="1949120D" w14:textId="77777777" w:rsidR="00CD4ECE" w:rsidRDefault="00CD4ECE" w:rsidP="00CD4ECE">
            <w:pPr>
              <w:pStyle w:val="naisc"/>
              <w:spacing w:before="0" w:after="0"/>
              <w:rPr>
                <w:b/>
              </w:rPr>
            </w:pPr>
          </w:p>
          <w:p w14:paraId="2346415C" w14:textId="77777777" w:rsidR="00CD4ECE" w:rsidRDefault="00CD4ECE" w:rsidP="00CD4ECE">
            <w:pPr>
              <w:pStyle w:val="naisc"/>
              <w:spacing w:before="0" w:after="0"/>
              <w:rPr>
                <w:b/>
              </w:rPr>
            </w:pPr>
          </w:p>
          <w:p w14:paraId="59462895" w14:textId="77777777" w:rsidR="00CD4ECE" w:rsidRDefault="00CD4ECE" w:rsidP="00CD4ECE">
            <w:pPr>
              <w:pStyle w:val="naisc"/>
              <w:spacing w:before="0" w:after="0"/>
              <w:rPr>
                <w:b/>
              </w:rPr>
            </w:pPr>
          </w:p>
          <w:p w14:paraId="738FC4E0" w14:textId="77777777" w:rsidR="00CD4ECE" w:rsidRDefault="00CD4ECE" w:rsidP="00CD4ECE">
            <w:pPr>
              <w:pStyle w:val="naisc"/>
              <w:spacing w:before="0" w:after="0"/>
              <w:rPr>
                <w:b/>
              </w:rPr>
            </w:pPr>
          </w:p>
          <w:p w14:paraId="6D80C307" w14:textId="77777777" w:rsidR="00CD4ECE" w:rsidRDefault="00CD4ECE" w:rsidP="00CD4ECE">
            <w:pPr>
              <w:pStyle w:val="naisc"/>
              <w:spacing w:before="0" w:after="0"/>
              <w:rPr>
                <w:b/>
              </w:rPr>
            </w:pPr>
          </w:p>
          <w:p w14:paraId="18D7832A" w14:textId="77777777" w:rsidR="000C12BD" w:rsidRDefault="000C12BD" w:rsidP="000C12BD">
            <w:pPr>
              <w:pStyle w:val="naisc"/>
              <w:spacing w:before="0" w:after="0"/>
              <w:rPr>
                <w:b/>
              </w:rPr>
            </w:pPr>
            <w:r w:rsidRPr="00CD4ECE">
              <w:rPr>
                <w:b/>
              </w:rPr>
              <w:t>Panākta vienošanās saskaņošanas laikā</w:t>
            </w:r>
          </w:p>
          <w:p w14:paraId="1ECFA7F2" w14:textId="77777777" w:rsidR="000C12BD" w:rsidRDefault="000C12BD" w:rsidP="000C12BD">
            <w:pPr>
              <w:pStyle w:val="naisc"/>
              <w:spacing w:before="0" w:after="0"/>
              <w:rPr>
                <w:b/>
              </w:rPr>
            </w:pPr>
          </w:p>
          <w:p w14:paraId="7FC6D4E8" w14:textId="77777777" w:rsidR="00CD4ECE" w:rsidRDefault="00CD4ECE" w:rsidP="00CD4ECE">
            <w:pPr>
              <w:pStyle w:val="naisc"/>
              <w:spacing w:before="0" w:after="0"/>
              <w:rPr>
                <w:b/>
              </w:rPr>
            </w:pPr>
          </w:p>
          <w:p w14:paraId="5F5172C9" w14:textId="763081E4" w:rsidR="00CD4ECE" w:rsidRPr="004403AC" w:rsidRDefault="00CD4ECE" w:rsidP="00CD4ECE">
            <w:pPr>
              <w:pStyle w:val="naisc"/>
              <w:spacing w:before="0" w:after="0"/>
            </w:pPr>
          </w:p>
        </w:tc>
        <w:tc>
          <w:tcPr>
            <w:tcW w:w="3510" w:type="dxa"/>
            <w:tcBorders>
              <w:top w:val="single" w:sz="4" w:space="0" w:color="auto"/>
              <w:left w:val="single" w:sz="4" w:space="0" w:color="auto"/>
              <w:bottom w:val="single" w:sz="4" w:space="0" w:color="auto"/>
            </w:tcBorders>
          </w:tcPr>
          <w:p w14:paraId="74FE1EE6" w14:textId="25FC4999" w:rsidR="00E3422F" w:rsidRDefault="003D7808" w:rsidP="00E3422F">
            <w:pPr>
              <w:ind w:left="34"/>
              <w:jc w:val="both"/>
            </w:pPr>
            <w:r w:rsidRPr="00E35D6E">
              <w:lastRenderedPageBreak/>
              <w:t>Noteikumu projekta 1. pielikums</w:t>
            </w:r>
          </w:p>
          <w:p w14:paraId="1A8B1A97" w14:textId="77777777" w:rsidR="00014DB7" w:rsidRDefault="00014DB7" w:rsidP="00E3422F">
            <w:pPr>
              <w:ind w:left="34"/>
              <w:jc w:val="both"/>
            </w:pPr>
          </w:p>
          <w:p w14:paraId="6587D89D" w14:textId="77777777" w:rsidR="00014DB7" w:rsidRDefault="00014DB7" w:rsidP="00E3422F">
            <w:pPr>
              <w:ind w:left="34"/>
              <w:jc w:val="both"/>
            </w:pPr>
          </w:p>
          <w:p w14:paraId="53F46181" w14:textId="77777777" w:rsidR="00E3422F" w:rsidRDefault="00E3422F" w:rsidP="00E3422F">
            <w:pPr>
              <w:ind w:left="34"/>
              <w:jc w:val="both"/>
            </w:pPr>
          </w:p>
          <w:p w14:paraId="716BF298" w14:textId="5B5C4339" w:rsidR="00E3422F" w:rsidRDefault="00E3422F" w:rsidP="00E3422F">
            <w:pPr>
              <w:ind w:left="34"/>
              <w:jc w:val="both"/>
            </w:pPr>
          </w:p>
          <w:p w14:paraId="5546B46B" w14:textId="77777777" w:rsidR="00E3422F" w:rsidRDefault="00E3422F" w:rsidP="00E3422F">
            <w:pPr>
              <w:ind w:left="34"/>
              <w:jc w:val="both"/>
            </w:pPr>
          </w:p>
          <w:p w14:paraId="148448D0" w14:textId="77777777" w:rsidR="00E3422F" w:rsidRDefault="00E3422F" w:rsidP="00E3422F">
            <w:pPr>
              <w:ind w:left="34"/>
              <w:jc w:val="both"/>
            </w:pPr>
          </w:p>
          <w:p w14:paraId="7C10931D" w14:textId="77777777" w:rsidR="00E3422F" w:rsidRDefault="00E3422F" w:rsidP="00E3422F">
            <w:pPr>
              <w:ind w:left="34"/>
              <w:jc w:val="both"/>
            </w:pPr>
          </w:p>
          <w:p w14:paraId="22E8B040" w14:textId="77777777" w:rsidR="00E3422F" w:rsidRDefault="00E3422F" w:rsidP="00E3422F">
            <w:pPr>
              <w:ind w:left="34"/>
              <w:jc w:val="both"/>
            </w:pPr>
          </w:p>
          <w:p w14:paraId="53BE3A20" w14:textId="77777777" w:rsidR="00E3422F" w:rsidRDefault="00E3422F" w:rsidP="00E3422F">
            <w:pPr>
              <w:ind w:left="34"/>
              <w:jc w:val="both"/>
            </w:pPr>
          </w:p>
          <w:p w14:paraId="43C8C447" w14:textId="77777777" w:rsidR="00E3422F" w:rsidRDefault="00E3422F" w:rsidP="00E3422F">
            <w:pPr>
              <w:ind w:left="34"/>
              <w:jc w:val="both"/>
            </w:pPr>
          </w:p>
          <w:p w14:paraId="081EABCB" w14:textId="77777777" w:rsidR="00E3422F" w:rsidRDefault="00E3422F" w:rsidP="00E3422F">
            <w:pPr>
              <w:ind w:left="34"/>
              <w:jc w:val="both"/>
            </w:pPr>
          </w:p>
          <w:p w14:paraId="15472F93" w14:textId="77777777" w:rsidR="00E3422F" w:rsidRDefault="00E3422F" w:rsidP="00E3422F">
            <w:pPr>
              <w:jc w:val="both"/>
            </w:pPr>
          </w:p>
          <w:p w14:paraId="66F8CABB" w14:textId="77777777" w:rsidR="00E3422F" w:rsidRDefault="00E3422F" w:rsidP="00E3422F">
            <w:pPr>
              <w:jc w:val="both"/>
            </w:pPr>
          </w:p>
          <w:p w14:paraId="718647D7" w14:textId="77777777" w:rsidR="00E3422F" w:rsidRDefault="00E3422F" w:rsidP="00E3422F">
            <w:pPr>
              <w:jc w:val="both"/>
            </w:pPr>
          </w:p>
          <w:p w14:paraId="6803C9EC" w14:textId="77777777" w:rsidR="00E3422F" w:rsidRDefault="00E3422F" w:rsidP="00E3422F">
            <w:pPr>
              <w:jc w:val="both"/>
            </w:pPr>
          </w:p>
          <w:p w14:paraId="74664A6F" w14:textId="77777777" w:rsidR="00E3422F" w:rsidRDefault="00E3422F" w:rsidP="00E3422F">
            <w:pPr>
              <w:jc w:val="both"/>
            </w:pPr>
          </w:p>
          <w:p w14:paraId="13426D27" w14:textId="77777777" w:rsidR="00E3422F" w:rsidRDefault="00E3422F" w:rsidP="00E3422F">
            <w:pPr>
              <w:jc w:val="both"/>
            </w:pPr>
          </w:p>
          <w:p w14:paraId="440B5800" w14:textId="77777777" w:rsidR="00EF6A95" w:rsidRDefault="00EF6A95" w:rsidP="00E3422F">
            <w:pPr>
              <w:jc w:val="both"/>
            </w:pPr>
          </w:p>
          <w:p w14:paraId="04B4025A" w14:textId="77777777" w:rsidR="00467454" w:rsidRDefault="00467454" w:rsidP="00467454">
            <w:pPr>
              <w:jc w:val="both"/>
            </w:pPr>
          </w:p>
          <w:p w14:paraId="08CAD6EB" w14:textId="77777777" w:rsidR="00467454" w:rsidRDefault="00467454" w:rsidP="00467454">
            <w:pPr>
              <w:jc w:val="both"/>
            </w:pPr>
          </w:p>
          <w:p w14:paraId="68A3ACE4" w14:textId="77777777" w:rsidR="00467454" w:rsidRDefault="00467454" w:rsidP="00467454">
            <w:pPr>
              <w:jc w:val="both"/>
            </w:pPr>
          </w:p>
          <w:p w14:paraId="6A2C9785" w14:textId="77777777" w:rsidR="00467454" w:rsidRDefault="00467454" w:rsidP="00467454">
            <w:pPr>
              <w:jc w:val="both"/>
            </w:pPr>
          </w:p>
          <w:p w14:paraId="023BCDA6" w14:textId="77777777" w:rsidR="00EF6A95" w:rsidRDefault="00EF6A95" w:rsidP="00E3422F">
            <w:pPr>
              <w:jc w:val="both"/>
            </w:pPr>
          </w:p>
          <w:p w14:paraId="4B4CFE05" w14:textId="77777777" w:rsidR="00EF6A95" w:rsidRDefault="00EF6A95" w:rsidP="00E3422F">
            <w:pPr>
              <w:jc w:val="both"/>
            </w:pPr>
          </w:p>
          <w:p w14:paraId="63B9DFCE" w14:textId="77777777" w:rsidR="00EF6A95" w:rsidRDefault="00EF6A95" w:rsidP="00E3422F">
            <w:pPr>
              <w:jc w:val="both"/>
            </w:pPr>
          </w:p>
          <w:p w14:paraId="2ED117DB" w14:textId="77777777" w:rsidR="00E3422F" w:rsidRDefault="00E3422F" w:rsidP="00E3422F">
            <w:pPr>
              <w:jc w:val="both"/>
            </w:pPr>
          </w:p>
          <w:p w14:paraId="268CF504" w14:textId="77777777" w:rsidR="00E3422F" w:rsidRDefault="00E3422F" w:rsidP="00E3422F">
            <w:pPr>
              <w:jc w:val="both"/>
            </w:pPr>
          </w:p>
          <w:p w14:paraId="08A066BC" w14:textId="77777777" w:rsidR="00E3422F" w:rsidRDefault="00E3422F" w:rsidP="00E3422F">
            <w:pPr>
              <w:jc w:val="both"/>
            </w:pPr>
          </w:p>
          <w:p w14:paraId="24B6A0E0" w14:textId="77777777" w:rsidR="00E3422F" w:rsidRDefault="00E3422F" w:rsidP="00E3422F">
            <w:pPr>
              <w:jc w:val="both"/>
            </w:pPr>
          </w:p>
          <w:p w14:paraId="0D467257" w14:textId="5B057BAC" w:rsidR="00E3422F" w:rsidRDefault="00E3422F" w:rsidP="00E3422F">
            <w:pPr>
              <w:jc w:val="both"/>
            </w:pPr>
          </w:p>
          <w:p w14:paraId="7C6666D9" w14:textId="7F848C36" w:rsidR="003D7808" w:rsidRDefault="003D7808" w:rsidP="00E3422F">
            <w:pPr>
              <w:jc w:val="both"/>
            </w:pPr>
          </w:p>
          <w:p w14:paraId="1B03FDB6" w14:textId="77777777" w:rsidR="003D7808" w:rsidRDefault="003D7808" w:rsidP="00E3422F">
            <w:pPr>
              <w:jc w:val="both"/>
            </w:pPr>
          </w:p>
          <w:p w14:paraId="629D3996" w14:textId="77777777" w:rsidR="00E3422F" w:rsidRDefault="00E3422F" w:rsidP="00E3422F">
            <w:pPr>
              <w:jc w:val="both"/>
            </w:pPr>
          </w:p>
          <w:p w14:paraId="5869DDBD" w14:textId="77777777" w:rsidR="00972CC4" w:rsidRDefault="00972CC4" w:rsidP="00E3422F">
            <w:pPr>
              <w:jc w:val="both"/>
            </w:pPr>
          </w:p>
          <w:p w14:paraId="116BDE14" w14:textId="74666B2D" w:rsidR="00E3422F" w:rsidRDefault="00EF6A95" w:rsidP="00E3422F">
            <w:pPr>
              <w:jc w:val="both"/>
            </w:pPr>
            <w:r>
              <w:t>P</w:t>
            </w:r>
            <w:r w:rsidR="00562DC9">
              <w:t xml:space="preserve">recizēta Noteikumu projekta </w:t>
            </w:r>
            <w:r w:rsidR="00562DC9" w:rsidRPr="00562DC9">
              <w:t>1.pielikuma 1.tabulas</w:t>
            </w:r>
            <w:r w:rsidR="00562DC9">
              <w:t xml:space="preserve"> 7.ailes galvene.</w:t>
            </w:r>
          </w:p>
          <w:p w14:paraId="3A31786C" w14:textId="77777777" w:rsidR="00E3422F" w:rsidRDefault="00E3422F" w:rsidP="00E3422F">
            <w:pPr>
              <w:jc w:val="both"/>
            </w:pPr>
          </w:p>
          <w:p w14:paraId="29EE790F" w14:textId="77777777" w:rsidR="00E3422F" w:rsidRDefault="00E3422F" w:rsidP="00E3422F">
            <w:pPr>
              <w:jc w:val="both"/>
            </w:pPr>
          </w:p>
          <w:p w14:paraId="053421F9" w14:textId="77777777" w:rsidR="00E3422F" w:rsidRDefault="00E3422F" w:rsidP="00E3422F">
            <w:pPr>
              <w:jc w:val="both"/>
            </w:pPr>
          </w:p>
          <w:p w14:paraId="488D74B0" w14:textId="77777777" w:rsidR="00E3422F" w:rsidRDefault="00E3422F" w:rsidP="00E3422F">
            <w:pPr>
              <w:jc w:val="both"/>
            </w:pPr>
          </w:p>
          <w:p w14:paraId="75C2609F" w14:textId="4C8E42C4" w:rsidR="00562DC9" w:rsidRDefault="0022795D" w:rsidP="00E3422F">
            <w:pPr>
              <w:jc w:val="both"/>
            </w:pPr>
            <w:r w:rsidRPr="0022795D">
              <w:t>Noteikumu projekta 1.pielikums</w:t>
            </w:r>
          </w:p>
          <w:p w14:paraId="3D01A80D" w14:textId="77777777" w:rsidR="00562DC9" w:rsidRDefault="00562DC9" w:rsidP="00E3422F">
            <w:pPr>
              <w:jc w:val="both"/>
            </w:pPr>
          </w:p>
          <w:p w14:paraId="0398D0F8" w14:textId="77777777" w:rsidR="00562DC9" w:rsidRDefault="00562DC9" w:rsidP="00E3422F">
            <w:pPr>
              <w:jc w:val="both"/>
            </w:pPr>
          </w:p>
          <w:p w14:paraId="18957032" w14:textId="77777777" w:rsidR="00562DC9" w:rsidRDefault="00562DC9" w:rsidP="00E3422F">
            <w:pPr>
              <w:jc w:val="both"/>
            </w:pPr>
          </w:p>
          <w:p w14:paraId="37FDE72F" w14:textId="77777777" w:rsidR="00562DC9" w:rsidRDefault="00562DC9" w:rsidP="00E3422F">
            <w:pPr>
              <w:jc w:val="both"/>
            </w:pPr>
          </w:p>
          <w:p w14:paraId="229AD8AF" w14:textId="77777777" w:rsidR="00562DC9" w:rsidRDefault="00562DC9" w:rsidP="00E3422F">
            <w:pPr>
              <w:jc w:val="both"/>
            </w:pPr>
          </w:p>
          <w:p w14:paraId="2977668D" w14:textId="77777777" w:rsidR="00562DC9" w:rsidRDefault="00562DC9" w:rsidP="00E3422F">
            <w:pPr>
              <w:jc w:val="both"/>
            </w:pPr>
          </w:p>
          <w:p w14:paraId="64A5F2CE" w14:textId="77777777" w:rsidR="00562DC9" w:rsidRDefault="00562DC9" w:rsidP="00E3422F">
            <w:pPr>
              <w:jc w:val="both"/>
            </w:pPr>
          </w:p>
          <w:p w14:paraId="4D60C2E5" w14:textId="77777777" w:rsidR="00562DC9" w:rsidRDefault="00562DC9" w:rsidP="00E3422F">
            <w:pPr>
              <w:jc w:val="both"/>
            </w:pPr>
          </w:p>
          <w:p w14:paraId="33F6799B" w14:textId="77777777" w:rsidR="00562DC9" w:rsidRDefault="00562DC9" w:rsidP="00E3422F">
            <w:pPr>
              <w:jc w:val="both"/>
            </w:pPr>
          </w:p>
          <w:p w14:paraId="11A3FCF0" w14:textId="77777777" w:rsidR="00562DC9" w:rsidRDefault="00562DC9" w:rsidP="00E3422F">
            <w:pPr>
              <w:jc w:val="both"/>
            </w:pPr>
          </w:p>
          <w:p w14:paraId="5B2B3D8E" w14:textId="77777777" w:rsidR="00562DC9" w:rsidRDefault="00562DC9" w:rsidP="00E3422F">
            <w:pPr>
              <w:jc w:val="both"/>
            </w:pPr>
          </w:p>
          <w:p w14:paraId="48289026" w14:textId="61A14981" w:rsidR="00562DC9" w:rsidRDefault="0022795D" w:rsidP="00E3422F">
            <w:pPr>
              <w:jc w:val="both"/>
            </w:pPr>
            <w:r>
              <w:t>Noteikumu projekta 1.pielikums</w:t>
            </w:r>
          </w:p>
          <w:p w14:paraId="572ECE15" w14:textId="77777777" w:rsidR="00562DC9" w:rsidRDefault="00562DC9" w:rsidP="00E3422F">
            <w:pPr>
              <w:jc w:val="both"/>
            </w:pPr>
          </w:p>
          <w:p w14:paraId="39A4D206" w14:textId="77777777" w:rsidR="00562DC9" w:rsidRDefault="00562DC9" w:rsidP="00E3422F">
            <w:pPr>
              <w:jc w:val="both"/>
            </w:pPr>
          </w:p>
          <w:p w14:paraId="0319F438" w14:textId="77777777" w:rsidR="00562DC9" w:rsidRDefault="00562DC9" w:rsidP="00E3422F">
            <w:pPr>
              <w:jc w:val="both"/>
            </w:pPr>
          </w:p>
          <w:p w14:paraId="15BAB920" w14:textId="77777777" w:rsidR="00562DC9" w:rsidRDefault="00562DC9" w:rsidP="00E3422F">
            <w:pPr>
              <w:jc w:val="both"/>
            </w:pPr>
          </w:p>
          <w:p w14:paraId="375CBD9F" w14:textId="77777777" w:rsidR="00562DC9" w:rsidRDefault="00562DC9" w:rsidP="00E3422F">
            <w:pPr>
              <w:jc w:val="both"/>
            </w:pPr>
          </w:p>
          <w:p w14:paraId="7BE341B1" w14:textId="77777777" w:rsidR="00562DC9" w:rsidRDefault="00562DC9" w:rsidP="00E3422F">
            <w:pPr>
              <w:jc w:val="both"/>
            </w:pPr>
          </w:p>
          <w:p w14:paraId="585C27B3" w14:textId="77777777" w:rsidR="00562DC9" w:rsidRDefault="00562DC9" w:rsidP="00E3422F">
            <w:pPr>
              <w:jc w:val="both"/>
            </w:pPr>
          </w:p>
          <w:p w14:paraId="626BD65E" w14:textId="77777777" w:rsidR="00562DC9" w:rsidRDefault="00562DC9" w:rsidP="00E3422F">
            <w:pPr>
              <w:jc w:val="both"/>
            </w:pPr>
          </w:p>
          <w:p w14:paraId="5E0BB3E8" w14:textId="77777777" w:rsidR="00562DC9" w:rsidRDefault="00562DC9" w:rsidP="00E3422F">
            <w:pPr>
              <w:jc w:val="both"/>
            </w:pPr>
          </w:p>
          <w:p w14:paraId="7CBE5BF1" w14:textId="77777777" w:rsidR="0022795D" w:rsidRDefault="0022795D" w:rsidP="0022795D">
            <w:pPr>
              <w:jc w:val="both"/>
            </w:pPr>
            <w:r>
              <w:t>Noteikumu projekta 1.pielikums</w:t>
            </w:r>
          </w:p>
          <w:p w14:paraId="1A69ED55" w14:textId="77777777" w:rsidR="00B03878" w:rsidRDefault="00B03878" w:rsidP="003E6E3D">
            <w:pPr>
              <w:jc w:val="both"/>
              <w:rPr>
                <w:strike/>
                <w:color w:val="FF0000"/>
              </w:rPr>
            </w:pPr>
          </w:p>
          <w:p w14:paraId="0A4E022C" w14:textId="77777777" w:rsidR="00CD4ECE" w:rsidRDefault="00CD4ECE" w:rsidP="003E6E3D">
            <w:pPr>
              <w:jc w:val="both"/>
            </w:pPr>
          </w:p>
          <w:p w14:paraId="14F19EE2" w14:textId="77777777" w:rsidR="00562DC9" w:rsidRDefault="00562DC9" w:rsidP="00E3422F">
            <w:pPr>
              <w:jc w:val="both"/>
            </w:pPr>
          </w:p>
          <w:p w14:paraId="14690991" w14:textId="77777777" w:rsidR="00562DC9" w:rsidRDefault="00562DC9" w:rsidP="00E3422F">
            <w:pPr>
              <w:jc w:val="both"/>
            </w:pPr>
          </w:p>
          <w:p w14:paraId="1CA0B268" w14:textId="77777777" w:rsidR="00562DC9" w:rsidRDefault="00562DC9" w:rsidP="00E3422F">
            <w:pPr>
              <w:jc w:val="both"/>
            </w:pPr>
          </w:p>
          <w:p w14:paraId="5BE8F222" w14:textId="77777777" w:rsidR="00562DC9" w:rsidRDefault="00562DC9" w:rsidP="00E3422F">
            <w:pPr>
              <w:jc w:val="both"/>
            </w:pPr>
          </w:p>
          <w:p w14:paraId="129DDE97" w14:textId="77777777" w:rsidR="00562DC9" w:rsidRDefault="00562DC9" w:rsidP="00E3422F">
            <w:pPr>
              <w:jc w:val="both"/>
            </w:pPr>
          </w:p>
          <w:p w14:paraId="4D711155" w14:textId="77777777" w:rsidR="00562DC9" w:rsidRDefault="00562DC9" w:rsidP="00E3422F">
            <w:pPr>
              <w:jc w:val="both"/>
            </w:pPr>
          </w:p>
          <w:p w14:paraId="05B2D8DA" w14:textId="77777777" w:rsidR="00562DC9" w:rsidRDefault="00562DC9" w:rsidP="00E3422F">
            <w:pPr>
              <w:jc w:val="both"/>
            </w:pPr>
          </w:p>
          <w:p w14:paraId="3935D70C" w14:textId="77777777" w:rsidR="00562DC9" w:rsidRDefault="00562DC9" w:rsidP="00E3422F">
            <w:pPr>
              <w:jc w:val="both"/>
            </w:pPr>
          </w:p>
          <w:p w14:paraId="6187B582" w14:textId="77777777" w:rsidR="00562DC9" w:rsidRDefault="00562DC9" w:rsidP="00E3422F">
            <w:pPr>
              <w:jc w:val="both"/>
            </w:pPr>
          </w:p>
          <w:p w14:paraId="2E4B2760" w14:textId="77777777" w:rsidR="00562DC9" w:rsidRDefault="00562DC9" w:rsidP="00E3422F">
            <w:pPr>
              <w:jc w:val="both"/>
            </w:pPr>
          </w:p>
          <w:p w14:paraId="14325DFA" w14:textId="77777777" w:rsidR="00562DC9" w:rsidRDefault="00562DC9" w:rsidP="00E3422F">
            <w:pPr>
              <w:jc w:val="both"/>
            </w:pPr>
          </w:p>
          <w:p w14:paraId="6B4BF9F6" w14:textId="77777777" w:rsidR="00562DC9" w:rsidRDefault="00562DC9" w:rsidP="00E3422F">
            <w:pPr>
              <w:jc w:val="both"/>
            </w:pPr>
          </w:p>
          <w:p w14:paraId="5CC150C5" w14:textId="77777777" w:rsidR="00562DC9" w:rsidRDefault="00562DC9" w:rsidP="00E3422F">
            <w:pPr>
              <w:jc w:val="both"/>
            </w:pPr>
          </w:p>
          <w:p w14:paraId="7F447FE3" w14:textId="77777777" w:rsidR="00562DC9" w:rsidRDefault="00562DC9" w:rsidP="00E3422F">
            <w:pPr>
              <w:jc w:val="both"/>
            </w:pPr>
          </w:p>
          <w:p w14:paraId="01EB1E01" w14:textId="77777777" w:rsidR="00562DC9" w:rsidRDefault="00562DC9" w:rsidP="00E3422F">
            <w:pPr>
              <w:jc w:val="both"/>
            </w:pPr>
          </w:p>
          <w:p w14:paraId="33EACDA0" w14:textId="77777777" w:rsidR="00562DC9" w:rsidRDefault="00562DC9" w:rsidP="00E3422F">
            <w:pPr>
              <w:jc w:val="both"/>
            </w:pPr>
          </w:p>
          <w:p w14:paraId="51DF54FC" w14:textId="77777777" w:rsidR="00562DC9" w:rsidRDefault="00562DC9" w:rsidP="00E3422F">
            <w:pPr>
              <w:jc w:val="both"/>
            </w:pPr>
          </w:p>
          <w:p w14:paraId="7FCC1A90" w14:textId="77777777" w:rsidR="00562DC9" w:rsidRDefault="00562DC9" w:rsidP="00E3422F">
            <w:pPr>
              <w:jc w:val="both"/>
            </w:pPr>
          </w:p>
          <w:p w14:paraId="54241068" w14:textId="77777777" w:rsidR="00562DC9" w:rsidRDefault="00562DC9" w:rsidP="00E3422F">
            <w:pPr>
              <w:jc w:val="both"/>
            </w:pPr>
          </w:p>
          <w:p w14:paraId="069636A2" w14:textId="77777777" w:rsidR="00562DC9" w:rsidRDefault="00562DC9" w:rsidP="00E3422F">
            <w:pPr>
              <w:jc w:val="both"/>
            </w:pPr>
          </w:p>
          <w:p w14:paraId="4BBA97F4" w14:textId="77777777" w:rsidR="00562DC9" w:rsidRDefault="00562DC9" w:rsidP="00E3422F">
            <w:pPr>
              <w:jc w:val="both"/>
            </w:pPr>
          </w:p>
          <w:p w14:paraId="506440D5" w14:textId="77777777" w:rsidR="00562DC9" w:rsidRDefault="00562DC9" w:rsidP="00E3422F">
            <w:pPr>
              <w:jc w:val="both"/>
            </w:pPr>
          </w:p>
          <w:p w14:paraId="31181960" w14:textId="77777777" w:rsidR="00562DC9" w:rsidRDefault="00562DC9" w:rsidP="00E3422F">
            <w:pPr>
              <w:jc w:val="both"/>
            </w:pPr>
          </w:p>
          <w:p w14:paraId="0492443B" w14:textId="0328FFF8" w:rsidR="00562DC9" w:rsidRDefault="00562DC9" w:rsidP="00E3422F">
            <w:pPr>
              <w:jc w:val="both"/>
            </w:pPr>
          </w:p>
          <w:p w14:paraId="56F08032" w14:textId="6372D35C" w:rsidR="003D7808" w:rsidRDefault="003D7808" w:rsidP="00E3422F">
            <w:pPr>
              <w:jc w:val="both"/>
            </w:pPr>
          </w:p>
          <w:p w14:paraId="47234F0E" w14:textId="309CB5BC" w:rsidR="003D7808" w:rsidRDefault="003D7808" w:rsidP="00E3422F">
            <w:pPr>
              <w:jc w:val="both"/>
            </w:pPr>
          </w:p>
          <w:p w14:paraId="06F4CB7C" w14:textId="782F13E2" w:rsidR="003D7808" w:rsidRDefault="003D7808" w:rsidP="00E3422F">
            <w:pPr>
              <w:jc w:val="both"/>
            </w:pPr>
          </w:p>
          <w:p w14:paraId="411ABC03" w14:textId="77777777" w:rsidR="003D7808" w:rsidRDefault="003D7808" w:rsidP="00E3422F">
            <w:pPr>
              <w:jc w:val="both"/>
            </w:pPr>
          </w:p>
          <w:p w14:paraId="7A50426D" w14:textId="77777777" w:rsidR="00562DC9" w:rsidRDefault="00562DC9" w:rsidP="00E3422F">
            <w:pPr>
              <w:jc w:val="both"/>
            </w:pPr>
          </w:p>
          <w:p w14:paraId="74115C3C" w14:textId="583A0869" w:rsidR="00562DC9" w:rsidRDefault="00011485" w:rsidP="00E3422F">
            <w:pPr>
              <w:jc w:val="both"/>
            </w:pPr>
            <w:r>
              <w:t>Noteikumu projekta 1.pielikuma 6.tabula tiek svītrota.</w:t>
            </w:r>
          </w:p>
          <w:p w14:paraId="4010C05B" w14:textId="77777777" w:rsidR="003D7808" w:rsidRDefault="003D7808" w:rsidP="00E3422F">
            <w:pPr>
              <w:jc w:val="both"/>
            </w:pPr>
          </w:p>
          <w:p w14:paraId="52AD79F0" w14:textId="4D9D02CA" w:rsidR="00562DC9" w:rsidRPr="00E35D6E" w:rsidRDefault="00562DC9" w:rsidP="00E3422F">
            <w:pPr>
              <w:jc w:val="both"/>
            </w:pPr>
          </w:p>
        </w:tc>
      </w:tr>
      <w:tr w:rsidR="00C35137" w:rsidRPr="00E35D6E" w14:paraId="0616FCA0"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1AC9D555" w14:textId="77777777" w:rsidR="00C35137" w:rsidRPr="00E35D6E" w:rsidRDefault="00C35137"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C09E596" w14:textId="3B323E79" w:rsidR="00C35137" w:rsidRPr="00E35D6E" w:rsidRDefault="00C35137" w:rsidP="00C35137">
            <w:pPr>
              <w:shd w:val="clear" w:color="auto" w:fill="FFFFFF"/>
              <w:ind w:left="34"/>
              <w:jc w:val="both"/>
            </w:pPr>
            <w:r w:rsidRPr="007F2EF9">
              <w:rPr>
                <w:color w:val="000000"/>
              </w:rPr>
              <w:t>Noteikumu projekta 1.pielikums</w:t>
            </w:r>
          </w:p>
        </w:tc>
        <w:tc>
          <w:tcPr>
            <w:tcW w:w="5220" w:type="dxa"/>
            <w:tcBorders>
              <w:top w:val="single" w:sz="6" w:space="0" w:color="000000"/>
              <w:left w:val="single" w:sz="6" w:space="0" w:color="000000"/>
              <w:bottom w:val="single" w:sz="6" w:space="0" w:color="000000"/>
              <w:right w:val="single" w:sz="6" w:space="0" w:color="000000"/>
            </w:tcBorders>
          </w:tcPr>
          <w:p w14:paraId="119369D2" w14:textId="77777777" w:rsidR="00C35137" w:rsidRPr="007F2EF9" w:rsidRDefault="00C35137" w:rsidP="002950C8">
            <w:pPr>
              <w:ind w:left="34"/>
              <w:jc w:val="center"/>
              <w:rPr>
                <w:b/>
              </w:rPr>
            </w:pPr>
            <w:r w:rsidRPr="007F2EF9">
              <w:rPr>
                <w:b/>
                <w:color w:val="000000"/>
              </w:rPr>
              <w:t>Kultūras ministrija</w:t>
            </w:r>
          </w:p>
          <w:p w14:paraId="32B97ED0" w14:textId="5F4F6A2A" w:rsidR="00C35137" w:rsidRPr="00E35D6E" w:rsidRDefault="00C35137" w:rsidP="002950C8">
            <w:pPr>
              <w:ind w:left="34"/>
              <w:jc w:val="both"/>
              <w:rPr>
                <w:b/>
                <w:color w:val="000000"/>
              </w:rPr>
            </w:pPr>
            <w:r w:rsidRPr="007F2EF9">
              <w:t xml:space="preserve">21.Lūdzam mainīt Projekta 1.pielikuma 4.tabulā noteikto stundu skaitu Mūžizglītības kompetences modulī „Sabiedrības un cilvēka drošība”, nosakot to atbilstoši stundu skaitam, kas aprēķināts un iekļauts profesionālajās izglītības programmās, ievērojot šobrīd spēkā esošos nosacījumus Profesionālās izglītības standartā. Stundu skaita noteikšana kādam mācību priekšmetam būtu salāgojama ar izglītības programmas nedēļu skaitu semestros, kuros mācību priekšmets tiek īstenots. Tādēļ izsakām </w:t>
            </w:r>
            <w:r w:rsidRPr="007F2EF9">
              <w:lastRenderedPageBreak/>
              <w:t xml:space="preserve">priekšlikumu Projektā piemērot elastīgu pieeju un profesionālās vidējās izglītības programmās, kuras izglītojamais uzsāk pēc pamatizglītības ieguves, noteikt modulim „Sabiedrības un cilvēka drošība” minimālo stundu skaitu – 72 stundas, no kurām 24 stundas – veselības izglītībai, kuras arī iespējams integrēt </w:t>
            </w:r>
            <w:proofErr w:type="spellStart"/>
            <w:r w:rsidRPr="007F2EF9">
              <w:t>pamatkursā</w:t>
            </w:r>
            <w:proofErr w:type="spellEnd"/>
            <w:r w:rsidRPr="007F2EF9">
              <w:t xml:space="preserve"> „Sports”, savukārt, izglītības programmās, kurās mācās izglītojamie ar iepriekš apgūtu vidējo izglītību, modulim „Sabiedrības un cilvēka drošība” būtu nosakāms minimālais stundu skaits – 40 stundas, ņemot vērā to, ka šo programmu izglītojamie jau ir ieguvuši izglītību vidējās izglītības līmenī.</w:t>
            </w:r>
          </w:p>
        </w:tc>
        <w:tc>
          <w:tcPr>
            <w:tcW w:w="2790" w:type="dxa"/>
            <w:gridSpan w:val="2"/>
            <w:tcBorders>
              <w:top w:val="single" w:sz="6" w:space="0" w:color="000000"/>
              <w:left w:val="single" w:sz="6" w:space="0" w:color="000000"/>
              <w:bottom w:val="single" w:sz="6" w:space="0" w:color="000000"/>
              <w:right w:val="single" w:sz="6" w:space="0" w:color="000000"/>
            </w:tcBorders>
          </w:tcPr>
          <w:p w14:paraId="04A8B50A" w14:textId="77777777" w:rsidR="00C35137" w:rsidRDefault="00C35137" w:rsidP="00C35137">
            <w:pPr>
              <w:pStyle w:val="naisc"/>
              <w:spacing w:before="0" w:after="0"/>
              <w:ind w:left="34"/>
              <w:rPr>
                <w:b/>
                <w:bCs/>
              </w:rPr>
            </w:pPr>
            <w:r>
              <w:rPr>
                <w:b/>
                <w:bCs/>
              </w:rPr>
              <w:lastRenderedPageBreak/>
              <w:t>Panākta vienošanās saskaņošanas laikā</w:t>
            </w:r>
          </w:p>
          <w:p w14:paraId="5735E3B3" w14:textId="77777777" w:rsidR="00C35137" w:rsidRDefault="00C35137" w:rsidP="00C35137">
            <w:pPr>
              <w:pStyle w:val="naisc"/>
              <w:spacing w:before="0" w:after="0"/>
              <w:ind w:left="34"/>
              <w:rPr>
                <w:b/>
                <w:bCs/>
              </w:rPr>
            </w:pPr>
          </w:p>
          <w:p w14:paraId="1142CACE" w14:textId="77777777" w:rsidR="00C35137" w:rsidRDefault="00C35137" w:rsidP="00C35137">
            <w:pPr>
              <w:ind w:left="34"/>
              <w:jc w:val="center"/>
              <w:rPr>
                <w:b/>
                <w:bCs/>
              </w:rPr>
            </w:pPr>
          </w:p>
        </w:tc>
        <w:tc>
          <w:tcPr>
            <w:tcW w:w="3510" w:type="dxa"/>
            <w:tcBorders>
              <w:top w:val="single" w:sz="4" w:space="0" w:color="auto"/>
              <w:left w:val="single" w:sz="4" w:space="0" w:color="auto"/>
              <w:bottom w:val="single" w:sz="4" w:space="0" w:color="auto"/>
            </w:tcBorders>
          </w:tcPr>
          <w:p w14:paraId="4A6B0120" w14:textId="496D242A" w:rsidR="00C35137" w:rsidRPr="00E35D6E" w:rsidRDefault="00C35137" w:rsidP="00C35137">
            <w:pPr>
              <w:ind w:left="34"/>
              <w:jc w:val="both"/>
            </w:pPr>
            <w:r w:rsidRPr="007F2EF9">
              <w:rPr>
                <w:color w:val="000000"/>
              </w:rPr>
              <w:t>Noteikumu projekta 1.pielikums</w:t>
            </w:r>
          </w:p>
        </w:tc>
      </w:tr>
      <w:tr w:rsidR="00B915E9" w:rsidRPr="00E35D6E" w14:paraId="7C05B8E5" w14:textId="77777777" w:rsidTr="000C12BD">
        <w:tc>
          <w:tcPr>
            <w:tcW w:w="818" w:type="dxa"/>
            <w:gridSpan w:val="2"/>
            <w:tcBorders>
              <w:top w:val="single" w:sz="6" w:space="0" w:color="000000"/>
              <w:left w:val="single" w:sz="6" w:space="0" w:color="000000"/>
              <w:bottom w:val="single" w:sz="6" w:space="0" w:color="000000"/>
              <w:right w:val="single" w:sz="6" w:space="0" w:color="000000"/>
            </w:tcBorders>
          </w:tcPr>
          <w:p w14:paraId="25401A75" w14:textId="77777777" w:rsidR="00B915E9" w:rsidRPr="00E35D6E" w:rsidRDefault="00B915E9" w:rsidP="000C12BD">
            <w:pPr>
              <w:pStyle w:val="naisc"/>
              <w:numPr>
                <w:ilvl w:val="0"/>
                <w:numId w:val="44"/>
              </w:numPr>
              <w:spacing w:before="0" w:after="0"/>
            </w:pPr>
            <w:bookmarkStart w:id="2" w:name="_Hlk37173400"/>
          </w:p>
        </w:tc>
        <w:tc>
          <w:tcPr>
            <w:tcW w:w="2700" w:type="dxa"/>
            <w:gridSpan w:val="2"/>
            <w:tcBorders>
              <w:top w:val="single" w:sz="6" w:space="0" w:color="000000"/>
              <w:left w:val="single" w:sz="6" w:space="0" w:color="000000"/>
              <w:bottom w:val="single" w:sz="6" w:space="0" w:color="000000"/>
              <w:right w:val="single" w:sz="6" w:space="0" w:color="000000"/>
            </w:tcBorders>
          </w:tcPr>
          <w:p w14:paraId="2743AE5B" w14:textId="77777777" w:rsidR="00B915E9" w:rsidRPr="00E35D6E" w:rsidRDefault="00B915E9" w:rsidP="00426266">
            <w:pPr>
              <w:shd w:val="clear" w:color="auto" w:fill="FFFFFF"/>
              <w:ind w:left="34"/>
              <w:jc w:val="both"/>
            </w:pPr>
            <w:r>
              <w:t>Noteikumu projekta 1.pielikums</w:t>
            </w:r>
          </w:p>
        </w:tc>
        <w:tc>
          <w:tcPr>
            <w:tcW w:w="5220" w:type="dxa"/>
            <w:tcBorders>
              <w:top w:val="single" w:sz="6" w:space="0" w:color="000000"/>
              <w:left w:val="single" w:sz="6" w:space="0" w:color="000000"/>
              <w:bottom w:val="single" w:sz="6" w:space="0" w:color="000000"/>
              <w:right w:val="single" w:sz="6" w:space="0" w:color="000000"/>
            </w:tcBorders>
          </w:tcPr>
          <w:p w14:paraId="6A84A735" w14:textId="77777777" w:rsidR="00B915E9" w:rsidRPr="00486E7A" w:rsidRDefault="00B915E9" w:rsidP="002950C8">
            <w:pPr>
              <w:ind w:left="34"/>
              <w:jc w:val="center"/>
              <w:rPr>
                <w:b/>
              </w:rPr>
            </w:pPr>
            <w:r w:rsidRPr="00E35D6E">
              <w:rPr>
                <w:b/>
                <w:color w:val="000000"/>
              </w:rPr>
              <w:t>Kultūras ministrija</w:t>
            </w:r>
          </w:p>
          <w:p w14:paraId="7E0F8766" w14:textId="77777777" w:rsidR="00B915E9" w:rsidRPr="00E35D6E" w:rsidRDefault="00B915E9" w:rsidP="002950C8">
            <w:pPr>
              <w:pStyle w:val="naisc"/>
              <w:ind w:left="34" w:firstLine="720"/>
              <w:jc w:val="both"/>
              <w:rPr>
                <w:b/>
              </w:rPr>
            </w:pPr>
            <w:r w:rsidRPr="00E35D6E">
              <w:t>24.</w:t>
            </w:r>
            <w:r>
              <w:t xml:space="preserve"> </w:t>
            </w:r>
            <w:r w:rsidRPr="00E35D6E">
              <w:t>Lūdzam papildināt Projekta 1.pielikuma 6.tabulu ar aili, kurā norādīts specifiskais Mūzikas izglītības programmām – prakses un sporta īstenošana visu mācību laiku paralēli ar citiem izglītības programmas mācību priekšmetiem (stundu apjoms praksei 560 - 960 stundas).</w:t>
            </w:r>
          </w:p>
        </w:tc>
        <w:tc>
          <w:tcPr>
            <w:tcW w:w="2790" w:type="dxa"/>
            <w:gridSpan w:val="2"/>
            <w:tcBorders>
              <w:top w:val="single" w:sz="6" w:space="0" w:color="000000"/>
              <w:left w:val="single" w:sz="6" w:space="0" w:color="000000"/>
              <w:bottom w:val="single" w:sz="6" w:space="0" w:color="000000"/>
              <w:right w:val="single" w:sz="6" w:space="0" w:color="000000"/>
            </w:tcBorders>
          </w:tcPr>
          <w:p w14:paraId="4F998A89" w14:textId="251C2BB3" w:rsidR="00B915E9" w:rsidRDefault="00FF51B0" w:rsidP="00F83769">
            <w:pPr>
              <w:ind w:left="34"/>
              <w:jc w:val="center"/>
            </w:pPr>
            <w:r>
              <w:rPr>
                <w:b/>
                <w:bCs/>
              </w:rPr>
              <w:t>Ņemts vērā</w:t>
            </w:r>
          </w:p>
          <w:p w14:paraId="1C1B4BA4" w14:textId="77777777" w:rsidR="00B915E9" w:rsidRPr="00737A70" w:rsidRDefault="00B915E9" w:rsidP="00F83769">
            <w:pPr>
              <w:jc w:val="both"/>
              <w:rPr>
                <w:b/>
                <w:bCs/>
              </w:rPr>
            </w:pPr>
          </w:p>
        </w:tc>
        <w:tc>
          <w:tcPr>
            <w:tcW w:w="3630" w:type="dxa"/>
            <w:gridSpan w:val="2"/>
            <w:tcBorders>
              <w:top w:val="single" w:sz="4" w:space="0" w:color="auto"/>
              <w:left w:val="single" w:sz="4" w:space="0" w:color="auto"/>
              <w:bottom w:val="single" w:sz="4" w:space="0" w:color="auto"/>
            </w:tcBorders>
          </w:tcPr>
          <w:p w14:paraId="0D366D24" w14:textId="695C4745" w:rsidR="00B915E9" w:rsidRPr="00C06365" w:rsidRDefault="00FF51B0" w:rsidP="00426266">
            <w:pPr>
              <w:ind w:left="34"/>
              <w:jc w:val="both"/>
            </w:pPr>
            <w:r w:rsidRPr="00FF51B0">
              <w:t>Noteikumu p</w:t>
            </w:r>
            <w:r w:rsidR="00F83769" w:rsidRPr="00FF51B0">
              <w:t>rojekta 1.pielikums</w:t>
            </w:r>
          </w:p>
        </w:tc>
      </w:tr>
      <w:bookmarkEnd w:id="2"/>
      <w:tr w:rsidR="00B915E9" w:rsidRPr="00E35D6E" w14:paraId="499FDC4C" w14:textId="77777777" w:rsidTr="000C12BD">
        <w:tc>
          <w:tcPr>
            <w:tcW w:w="818" w:type="dxa"/>
            <w:gridSpan w:val="2"/>
            <w:tcBorders>
              <w:top w:val="single" w:sz="6" w:space="0" w:color="000000"/>
              <w:left w:val="single" w:sz="6" w:space="0" w:color="000000"/>
              <w:bottom w:val="single" w:sz="6" w:space="0" w:color="000000"/>
              <w:right w:val="single" w:sz="6" w:space="0" w:color="000000"/>
            </w:tcBorders>
          </w:tcPr>
          <w:p w14:paraId="02931997" w14:textId="77777777" w:rsidR="00B915E9" w:rsidRPr="00E35D6E" w:rsidRDefault="00B915E9"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604954A6" w14:textId="77777777" w:rsidR="00B915E9" w:rsidRPr="00E35D6E" w:rsidRDefault="00B915E9" w:rsidP="00426266">
            <w:pPr>
              <w:shd w:val="clear" w:color="auto" w:fill="FFFFFF"/>
              <w:ind w:left="34"/>
              <w:jc w:val="both"/>
            </w:pPr>
            <w:r w:rsidRPr="00E35D6E">
              <w:t>Noteikumu projekta 1. pielikums</w:t>
            </w:r>
          </w:p>
        </w:tc>
        <w:tc>
          <w:tcPr>
            <w:tcW w:w="5220" w:type="dxa"/>
            <w:tcBorders>
              <w:top w:val="single" w:sz="6" w:space="0" w:color="000000"/>
              <w:left w:val="single" w:sz="6" w:space="0" w:color="000000"/>
              <w:bottom w:val="single" w:sz="6" w:space="0" w:color="000000"/>
              <w:right w:val="single" w:sz="6" w:space="0" w:color="000000"/>
            </w:tcBorders>
          </w:tcPr>
          <w:p w14:paraId="7841573E" w14:textId="1F6A9F8B" w:rsidR="00B915E9" w:rsidRPr="00E35D6E" w:rsidRDefault="00B915E9" w:rsidP="000C12BD">
            <w:pPr>
              <w:pStyle w:val="naisc"/>
              <w:ind w:left="34" w:firstLine="720"/>
            </w:pPr>
            <w:r w:rsidRPr="00E35D6E">
              <w:rPr>
                <w:b/>
              </w:rPr>
              <w:t>Veselības ministrija</w:t>
            </w:r>
          </w:p>
          <w:p w14:paraId="7DBCEECA" w14:textId="77777777" w:rsidR="00B915E9" w:rsidRPr="00E35D6E" w:rsidRDefault="00B915E9" w:rsidP="007F2EF9">
            <w:pPr>
              <w:pStyle w:val="naisc"/>
              <w:ind w:left="34" w:firstLine="720"/>
              <w:jc w:val="both"/>
              <w:rPr>
                <w:b/>
              </w:rPr>
            </w:pPr>
            <w:r>
              <w:t xml:space="preserve">8. </w:t>
            </w:r>
            <w:r w:rsidRPr="00E35D6E">
              <w:t xml:space="preserve">Lūdzam precizēt projekta 1. pielikuma 2. tabulu, tabulas galvenē vārdu “Prakse” aizstājot ar </w:t>
            </w:r>
            <w:proofErr w:type="spellStart"/>
            <w:r w:rsidRPr="00E35D6E">
              <w:t>vārdrindu</w:t>
            </w:r>
            <w:proofErr w:type="spellEnd"/>
            <w:r w:rsidRPr="00E35D6E">
              <w:t xml:space="preserve"> “Praktisko mācību stundas”, veicot redakcionālus labojumus “Piezīmes” 1. punktā, jo </w:t>
            </w:r>
            <w:proofErr w:type="spellStart"/>
            <w:r w:rsidRPr="00E35D6E">
              <w:t>pirmšķietami</w:t>
            </w:r>
            <w:proofErr w:type="spellEnd"/>
            <w:r w:rsidRPr="00E35D6E">
              <w:t xml:space="preserve"> informācija attiecināma uz izglītības iestādē organizēto mācību procesu un nav attiecināma uz darba vidē balstītām praktiskajām mācībām, savukārt, ja tiek domāts visa mācību procesa procentuālais izklāsts, tabula būtu papildināma ar vēl vienu kolonnu, lai tabulā būtu </w:t>
            </w:r>
            <w:r w:rsidRPr="00E35D6E">
              <w:lastRenderedPageBreak/>
              <w:t>pārskatāma mācību iestādē apgūstamās mācību vielas procentuālais sadalījums, t.i., teorijas stundu un praktisko mācību stundu procentuālā proporcija, kā arī izglītības iestādē plānoto mācību un mācību  prakses, kuru apgūs ārpus izglītības iestādes, procentuālais sadalījums attiecībā pret visu mācību procesu, secīgi labojot arī tabulas “Piezīmes”.</w:t>
            </w:r>
          </w:p>
        </w:tc>
        <w:tc>
          <w:tcPr>
            <w:tcW w:w="2790" w:type="dxa"/>
            <w:gridSpan w:val="2"/>
            <w:tcBorders>
              <w:top w:val="single" w:sz="6" w:space="0" w:color="000000"/>
              <w:left w:val="single" w:sz="6" w:space="0" w:color="000000"/>
              <w:bottom w:val="single" w:sz="6" w:space="0" w:color="000000"/>
              <w:right w:val="single" w:sz="6" w:space="0" w:color="000000"/>
            </w:tcBorders>
          </w:tcPr>
          <w:p w14:paraId="5421B298" w14:textId="77777777" w:rsidR="00B915E9" w:rsidRPr="00E3422F" w:rsidRDefault="00B915E9" w:rsidP="00426266">
            <w:pPr>
              <w:pStyle w:val="naisc"/>
              <w:spacing w:before="0" w:after="0"/>
              <w:ind w:firstLine="720"/>
              <w:jc w:val="both"/>
              <w:rPr>
                <w:b/>
                <w:bCs/>
              </w:rPr>
            </w:pPr>
            <w:r>
              <w:rPr>
                <w:b/>
                <w:bCs/>
              </w:rPr>
              <w:lastRenderedPageBreak/>
              <w:t>Ņemts</w:t>
            </w:r>
            <w:r w:rsidRPr="00E3422F">
              <w:rPr>
                <w:b/>
                <w:bCs/>
              </w:rPr>
              <w:t xml:space="preserve"> vērā </w:t>
            </w:r>
          </w:p>
          <w:p w14:paraId="2BCD4AC2" w14:textId="77777777" w:rsidR="00B915E9" w:rsidRDefault="00B915E9" w:rsidP="00426266">
            <w:pPr>
              <w:pStyle w:val="naisc"/>
              <w:spacing w:before="0" w:after="0"/>
              <w:ind w:firstLine="720"/>
              <w:jc w:val="both"/>
            </w:pPr>
          </w:p>
          <w:p w14:paraId="7DB9D0A3" w14:textId="77777777" w:rsidR="00B915E9" w:rsidRPr="00737A70" w:rsidRDefault="00B915E9" w:rsidP="00011485">
            <w:pPr>
              <w:pStyle w:val="naisc"/>
              <w:spacing w:before="0" w:after="0"/>
              <w:ind w:left="34"/>
              <w:jc w:val="both"/>
              <w:rPr>
                <w:b/>
                <w:bCs/>
              </w:rPr>
            </w:pPr>
            <w:r>
              <w:t>Noteikumu projektā izmantotā terminoloģija tiek lietota atbilstoši Profesionālās izglītības likumā minētajiem terminiem un skaidrojumiem.</w:t>
            </w:r>
          </w:p>
        </w:tc>
        <w:tc>
          <w:tcPr>
            <w:tcW w:w="3630" w:type="dxa"/>
            <w:gridSpan w:val="2"/>
            <w:tcBorders>
              <w:top w:val="single" w:sz="4" w:space="0" w:color="auto"/>
              <w:left w:val="single" w:sz="4" w:space="0" w:color="auto"/>
              <w:bottom w:val="single" w:sz="4" w:space="0" w:color="auto"/>
            </w:tcBorders>
          </w:tcPr>
          <w:p w14:paraId="34981A68" w14:textId="77777777" w:rsidR="00990208" w:rsidRDefault="00990208" w:rsidP="00426266">
            <w:pPr>
              <w:ind w:left="34"/>
              <w:jc w:val="both"/>
              <w:rPr>
                <w:strike/>
                <w:color w:val="FF0000"/>
              </w:rPr>
            </w:pPr>
          </w:p>
          <w:p w14:paraId="61A1E535" w14:textId="77777777" w:rsidR="00F83769" w:rsidRDefault="00F83769" w:rsidP="00426266">
            <w:pPr>
              <w:ind w:left="34"/>
              <w:jc w:val="both"/>
            </w:pPr>
          </w:p>
          <w:p w14:paraId="1AE2FF9E" w14:textId="77777777" w:rsidR="00011485" w:rsidRDefault="00011485" w:rsidP="00426266">
            <w:pPr>
              <w:ind w:left="34"/>
              <w:jc w:val="both"/>
            </w:pPr>
          </w:p>
          <w:p w14:paraId="4D68D428" w14:textId="11751051" w:rsidR="00011485" w:rsidRPr="00990208" w:rsidRDefault="00011485" w:rsidP="00426266">
            <w:pPr>
              <w:ind w:left="34"/>
              <w:jc w:val="both"/>
            </w:pPr>
            <w:r w:rsidRPr="00FF51B0">
              <w:t>Noteikumu projekta 1.pielikums</w:t>
            </w:r>
          </w:p>
        </w:tc>
      </w:tr>
      <w:tr w:rsidR="00E3422F" w:rsidRPr="00E35D6E" w14:paraId="21618957"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20FFA6F5" w14:textId="739161F9"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0AB4C4B2" w14:textId="3DB7F130" w:rsidR="00E3422F" w:rsidRPr="00E35D6E" w:rsidRDefault="00E3422F" w:rsidP="00E3422F">
            <w:pPr>
              <w:shd w:val="clear" w:color="auto" w:fill="FFFFFF"/>
              <w:ind w:left="34"/>
              <w:jc w:val="both"/>
            </w:pPr>
            <w:r w:rsidRPr="00E35D6E">
              <w:t>Noteikumu projekta 2. pielikums</w:t>
            </w:r>
          </w:p>
        </w:tc>
        <w:tc>
          <w:tcPr>
            <w:tcW w:w="5220" w:type="dxa"/>
            <w:tcBorders>
              <w:top w:val="single" w:sz="6" w:space="0" w:color="000000"/>
              <w:left w:val="single" w:sz="6" w:space="0" w:color="000000"/>
              <w:bottom w:val="single" w:sz="6" w:space="0" w:color="000000"/>
              <w:right w:val="single" w:sz="6" w:space="0" w:color="000000"/>
            </w:tcBorders>
          </w:tcPr>
          <w:p w14:paraId="35DE8C7F" w14:textId="77777777" w:rsidR="00E3422F" w:rsidRPr="00E35D6E" w:rsidRDefault="00E3422F" w:rsidP="00E3422F">
            <w:pPr>
              <w:ind w:left="34"/>
              <w:jc w:val="center"/>
              <w:rPr>
                <w:b/>
              </w:rPr>
            </w:pPr>
            <w:r w:rsidRPr="00E35D6E">
              <w:rPr>
                <w:b/>
                <w:color w:val="000000"/>
              </w:rPr>
              <w:t>Kultūras ministrija</w:t>
            </w:r>
          </w:p>
          <w:p w14:paraId="3E78AF2A" w14:textId="77777777" w:rsidR="00E3422F" w:rsidRDefault="00E3422F" w:rsidP="00E3422F">
            <w:pPr>
              <w:ind w:left="34"/>
              <w:jc w:val="both"/>
            </w:pPr>
            <w:r w:rsidRPr="00E35D6E">
              <w:t>26.Lūdzam precizēt Projekta 2.pielikuma 2.tabulas nosaukumu atbilstoši tabulā norādītajai informācijai un sasaistei ar Projekta 21.punktu.</w:t>
            </w:r>
          </w:p>
          <w:p w14:paraId="20CE11E1" w14:textId="77777777" w:rsidR="00E3422F" w:rsidRPr="00E35D6E" w:rsidRDefault="00E3422F" w:rsidP="00E3422F">
            <w:pPr>
              <w:ind w:left="34"/>
              <w:jc w:val="both"/>
            </w:pPr>
          </w:p>
          <w:p w14:paraId="7FC7E521" w14:textId="443ADA1B" w:rsidR="00E3422F" w:rsidRPr="00486E7A" w:rsidRDefault="00E3422F" w:rsidP="00E3422F">
            <w:pPr>
              <w:ind w:left="34"/>
              <w:jc w:val="center"/>
              <w:rPr>
                <w:b/>
              </w:rPr>
            </w:pPr>
            <w:r w:rsidRPr="00E35D6E">
              <w:rPr>
                <w:b/>
                <w:color w:val="000000"/>
              </w:rPr>
              <w:t>Kultūras ministrija</w:t>
            </w:r>
          </w:p>
          <w:p w14:paraId="32AE2271" w14:textId="77777777" w:rsidR="00E3422F" w:rsidRDefault="00E3422F" w:rsidP="00E3422F">
            <w:pPr>
              <w:ind w:left="34"/>
              <w:jc w:val="both"/>
            </w:pPr>
            <w:r w:rsidRPr="00E35D6E">
              <w:t xml:space="preserve">27.Lūdzam precizēt Projekta 2.pielikuma 2.tabulas saturu un norādītās prasības izglītojamo sasniegumiem izglītības programmas apguvē atbilstoši profesionālās vidējās izglītības programmu veidiem (pēc pamatizglītības apguves vai pēc vidējās izglītības apguves), ņemot vērā to, ka sasniegumi vispārējās vidējās izglītības mācību priekšmetos ir vērtējami tikai profesionālās vidējās izglītības programmām pēc pamatizglītības apguves. Kā arī nav saprotams Projekta 2.pielikuma 2.tabulas 1.1.punktā noteiktais par vispārējās vidējās izglītības mācību priekšmetu </w:t>
            </w:r>
            <w:proofErr w:type="spellStart"/>
            <w:r w:rsidRPr="00E35D6E">
              <w:t>pamatkursu</w:t>
            </w:r>
            <w:proofErr w:type="spellEnd"/>
            <w:r w:rsidRPr="00E35D6E">
              <w:t xml:space="preserve"> apguves līmeni, jo rodas jautājums, vai ir plānots vērtēt arī vispārējās vidējās izglītības mācību priekšmetu padziļināto kursu apguves vērtējumu, kā arī lūdzam termina „galīgais vērtējums” skaidrojumu.</w:t>
            </w:r>
          </w:p>
          <w:p w14:paraId="1C90B6F0" w14:textId="77777777" w:rsidR="00E3422F" w:rsidRPr="00E35D6E" w:rsidRDefault="00E3422F" w:rsidP="00E3422F">
            <w:pPr>
              <w:ind w:left="34"/>
              <w:jc w:val="both"/>
            </w:pPr>
          </w:p>
          <w:p w14:paraId="185B1850" w14:textId="76C6D2A0" w:rsidR="00E3422F" w:rsidRPr="00486E7A" w:rsidRDefault="00E3422F" w:rsidP="00E3422F">
            <w:pPr>
              <w:ind w:left="34"/>
              <w:jc w:val="center"/>
              <w:rPr>
                <w:b/>
              </w:rPr>
            </w:pPr>
            <w:r w:rsidRPr="00E35D6E">
              <w:rPr>
                <w:b/>
                <w:color w:val="000000"/>
              </w:rPr>
              <w:t>Kultūras ministrija</w:t>
            </w:r>
          </w:p>
          <w:p w14:paraId="53EAA346" w14:textId="79C07B6B" w:rsidR="00E3422F" w:rsidRPr="00E35D6E" w:rsidRDefault="00E3422F" w:rsidP="00E3422F">
            <w:pPr>
              <w:ind w:left="34"/>
              <w:jc w:val="both"/>
              <w:rPr>
                <w:b/>
                <w:color w:val="000000"/>
              </w:rPr>
            </w:pPr>
            <w:r w:rsidRPr="00E35D6E">
              <w:lastRenderedPageBreak/>
              <w:t>28.Lūdzam precizēt Projekta 2.pielikuma 2.tabulas 1.2.punktā norādīto par vērtējumu „visā profesionālajā saturā”, definējot, vai vērtējumam „vidējā līmenī” jābūt katrā no mācību priekšmetiem vai moduļiem vai tiek vērtēts vidējais vērtējums visos mācību priekšmetos vai moduļos kopā.</w:t>
            </w:r>
          </w:p>
        </w:tc>
        <w:tc>
          <w:tcPr>
            <w:tcW w:w="2790" w:type="dxa"/>
            <w:gridSpan w:val="2"/>
            <w:tcBorders>
              <w:top w:val="single" w:sz="6" w:space="0" w:color="000000"/>
              <w:left w:val="single" w:sz="6" w:space="0" w:color="000000"/>
              <w:bottom w:val="single" w:sz="6" w:space="0" w:color="000000"/>
              <w:right w:val="single" w:sz="6" w:space="0" w:color="000000"/>
            </w:tcBorders>
          </w:tcPr>
          <w:p w14:paraId="0D90061B" w14:textId="31F0A03B" w:rsidR="00645A38" w:rsidRPr="00645A38" w:rsidRDefault="00711571" w:rsidP="00645A38">
            <w:pPr>
              <w:ind w:left="34"/>
              <w:jc w:val="center"/>
              <w:rPr>
                <w:b/>
                <w:bCs/>
              </w:rPr>
            </w:pPr>
            <w:r>
              <w:rPr>
                <w:b/>
                <w:bCs/>
              </w:rPr>
              <w:lastRenderedPageBreak/>
              <w:t>Ņemts vērā</w:t>
            </w:r>
          </w:p>
          <w:p w14:paraId="1B89E4C2" w14:textId="77777777" w:rsidR="00E3422F" w:rsidRDefault="00E3422F" w:rsidP="00E3422F">
            <w:pPr>
              <w:pStyle w:val="naisc"/>
              <w:spacing w:before="0" w:after="0"/>
              <w:jc w:val="right"/>
            </w:pPr>
          </w:p>
          <w:p w14:paraId="1419AC63" w14:textId="77777777" w:rsidR="00E3422F" w:rsidRDefault="00E3422F" w:rsidP="00E3422F">
            <w:pPr>
              <w:pStyle w:val="naisc"/>
              <w:spacing w:before="0" w:after="0"/>
              <w:jc w:val="right"/>
            </w:pPr>
          </w:p>
          <w:p w14:paraId="37F71780" w14:textId="77777777" w:rsidR="00E3422F" w:rsidRDefault="00E3422F" w:rsidP="00E3422F">
            <w:pPr>
              <w:pStyle w:val="naisc"/>
              <w:spacing w:before="0" w:after="0"/>
              <w:jc w:val="right"/>
            </w:pPr>
          </w:p>
          <w:p w14:paraId="4D3B1FAC" w14:textId="77777777" w:rsidR="00E3422F" w:rsidRDefault="00E3422F" w:rsidP="00E3422F">
            <w:pPr>
              <w:pStyle w:val="naisc"/>
              <w:spacing w:before="0" w:after="0"/>
              <w:jc w:val="right"/>
            </w:pPr>
          </w:p>
          <w:p w14:paraId="3B2E6B09" w14:textId="1FECA929" w:rsidR="00E3422F" w:rsidRDefault="00711571" w:rsidP="00AF6F16">
            <w:pPr>
              <w:pStyle w:val="naisc"/>
              <w:spacing w:before="0" w:after="0"/>
              <w:ind w:left="34"/>
              <w:rPr>
                <w:b/>
              </w:rPr>
            </w:pPr>
            <w:r w:rsidRPr="00711571">
              <w:rPr>
                <w:b/>
              </w:rPr>
              <w:t>Panākta vienošanās saskaņošanas laikā</w:t>
            </w:r>
          </w:p>
          <w:p w14:paraId="1A4184EA" w14:textId="77777777" w:rsidR="00D70629" w:rsidRDefault="00D70629" w:rsidP="00E3422F">
            <w:pPr>
              <w:pStyle w:val="naisc"/>
              <w:spacing w:before="0" w:after="0"/>
              <w:ind w:left="34" w:firstLine="720"/>
              <w:rPr>
                <w:b/>
              </w:rPr>
            </w:pPr>
          </w:p>
          <w:p w14:paraId="271668E3" w14:textId="76416227" w:rsidR="00D70629" w:rsidRPr="00AF6F16" w:rsidRDefault="00D70629" w:rsidP="00D70629">
            <w:pPr>
              <w:pStyle w:val="naisc"/>
              <w:spacing w:before="0" w:after="0"/>
              <w:jc w:val="both"/>
            </w:pPr>
            <w:r w:rsidRPr="00AF6F16">
              <w:t>Skat</w:t>
            </w:r>
            <w:r w:rsidR="00AF6F16" w:rsidRPr="00AF6F16">
              <w:t>īt</w:t>
            </w:r>
            <w:r w:rsidRPr="00AF6F16">
              <w:t xml:space="preserve"> precizējumus pie V</w:t>
            </w:r>
            <w:r w:rsidR="00AF6F16" w:rsidRPr="00AF6F16">
              <w:t>eselības ministrijas</w:t>
            </w:r>
            <w:r w:rsidRPr="00AF6F16">
              <w:t xml:space="preserve"> iebildumiem Nr.</w:t>
            </w:r>
            <w:r w:rsidR="00AF6F16">
              <w:t xml:space="preserve"> </w:t>
            </w:r>
            <w:r w:rsidRPr="00AF6F16">
              <w:t>11.</w:t>
            </w:r>
          </w:p>
          <w:p w14:paraId="21C2899C" w14:textId="77777777" w:rsidR="00D70629" w:rsidRPr="00FB0AB9" w:rsidRDefault="00D70629" w:rsidP="00D70629">
            <w:pPr>
              <w:pStyle w:val="naisc"/>
              <w:spacing w:before="0" w:after="0"/>
              <w:jc w:val="both"/>
              <w:rPr>
                <w:highlight w:val="green"/>
              </w:rPr>
            </w:pPr>
          </w:p>
          <w:p w14:paraId="3F25E18A" w14:textId="15E9B02F" w:rsidR="00D70629" w:rsidRPr="0003017B" w:rsidRDefault="00D70629" w:rsidP="00D70629">
            <w:pPr>
              <w:pStyle w:val="naisc"/>
              <w:spacing w:before="0" w:after="0"/>
              <w:jc w:val="both"/>
            </w:pPr>
            <w:r w:rsidRPr="00AF6F16">
              <w:t>Termins “galīgais vērtējums” ir no spēkā esošā normatī</w:t>
            </w:r>
            <w:r w:rsidR="00AF6F16" w:rsidRPr="00AF6F16">
              <w:t>vā regulējuma 2000.gada 27.jūnija Ministru kabineta noteikumos Nr.211, 5 un 6. pielikumā</w:t>
            </w:r>
            <w:r w:rsidRPr="00AF6F16">
              <w:t>, un nozīmē, ka tas vairs netiek pārskatīts</w:t>
            </w:r>
            <w:r w:rsidR="00AF6F16" w:rsidRPr="00AF6F16">
              <w:t>.</w:t>
            </w:r>
          </w:p>
          <w:p w14:paraId="5E94CF43" w14:textId="77777777" w:rsidR="00D70629" w:rsidRDefault="00D70629" w:rsidP="00E3422F">
            <w:pPr>
              <w:pStyle w:val="naisc"/>
              <w:spacing w:before="0" w:after="0"/>
              <w:ind w:left="34" w:firstLine="720"/>
              <w:rPr>
                <w:b/>
              </w:rPr>
            </w:pPr>
          </w:p>
          <w:p w14:paraId="5C056D76" w14:textId="77777777" w:rsidR="00D70629" w:rsidRDefault="00D70629" w:rsidP="00E3422F">
            <w:pPr>
              <w:pStyle w:val="naisc"/>
              <w:spacing w:before="0" w:after="0"/>
              <w:ind w:left="34" w:firstLine="720"/>
              <w:rPr>
                <w:b/>
              </w:rPr>
            </w:pPr>
          </w:p>
          <w:p w14:paraId="5745400D" w14:textId="77777777" w:rsidR="00D70629" w:rsidRDefault="00D70629" w:rsidP="00E3422F">
            <w:pPr>
              <w:pStyle w:val="naisc"/>
              <w:spacing w:before="0" w:after="0"/>
              <w:ind w:left="34" w:firstLine="720"/>
              <w:rPr>
                <w:b/>
              </w:rPr>
            </w:pPr>
          </w:p>
          <w:p w14:paraId="57E00B71" w14:textId="5C414FC3" w:rsidR="00D70629" w:rsidRDefault="00711571" w:rsidP="00E3422F">
            <w:pPr>
              <w:pStyle w:val="naisc"/>
              <w:spacing w:before="0" w:after="0"/>
              <w:ind w:left="34" w:firstLine="720"/>
              <w:rPr>
                <w:b/>
              </w:rPr>
            </w:pPr>
            <w:r>
              <w:rPr>
                <w:b/>
              </w:rPr>
              <w:t>Ņemts vērā</w:t>
            </w:r>
          </w:p>
          <w:p w14:paraId="4923D5D4" w14:textId="77777777" w:rsidR="00D70629" w:rsidRDefault="00D70629" w:rsidP="00E3422F">
            <w:pPr>
              <w:pStyle w:val="naisc"/>
              <w:spacing w:before="0" w:after="0"/>
              <w:ind w:left="34" w:firstLine="720"/>
              <w:rPr>
                <w:b/>
              </w:rPr>
            </w:pPr>
          </w:p>
          <w:p w14:paraId="7ECD001F" w14:textId="77777777" w:rsidR="00E3422F" w:rsidRDefault="00E3422F" w:rsidP="00E3422F">
            <w:pPr>
              <w:pStyle w:val="naisc"/>
              <w:spacing w:before="0" w:after="0"/>
              <w:ind w:left="34" w:firstLine="720"/>
              <w:rPr>
                <w:b/>
              </w:rPr>
            </w:pPr>
          </w:p>
          <w:p w14:paraId="198AACE2" w14:textId="77777777" w:rsidR="00E3422F" w:rsidRDefault="00E3422F" w:rsidP="00E3422F">
            <w:pPr>
              <w:pStyle w:val="naisc"/>
              <w:spacing w:before="0" w:after="0"/>
              <w:ind w:left="34" w:firstLine="720"/>
              <w:rPr>
                <w:b/>
              </w:rPr>
            </w:pPr>
          </w:p>
          <w:p w14:paraId="78172B3F" w14:textId="77777777" w:rsidR="00E3422F" w:rsidRDefault="00E3422F" w:rsidP="00E3422F">
            <w:pPr>
              <w:pStyle w:val="naisc"/>
              <w:spacing w:before="0" w:after="0"/>
              <w:ind w:left="34" w:firstLine="720"/>
              <w:rPr>
                <w:b/>
              </w:rPr>
            </w:pPr>
          </w:p>
          <w:p w14:paraId="2BE3053A" w14:textId="77777777" w:rsidR="00E3422F" w:rsidRDefault="00E3422F" w:rsidP="00E3422F">
            <w:pPr>
              <w:pStyle w:val="naisc"/>
              <w:spacing w:before="0" w:after="0"/>
              <w:ind w:left="34" w:firstLine="720"/>
              <w:rPr>
                <w:b/>
              </w:rPr>
            </w:pPr>
          </w:p>
          <w:p w14:paraId="3F4C46EE" w14:textId="77777777" w:rsidR="00E3422F" w:rsidRDefault="00E3422F" w:rsidP="00E3422F">
            <w:pPr>
              <w:pStyle w:val="naisc"/>
              <w:spacing w:before="0" w:after="0"/>
              <w:ind w:left="34" w:firstLine="720"/>
              <w:rPr>
                <w:b/>
              </w:rPr>
            </w:pPr>
          </w:p>
          <w:p w14:paraId="6C49EF86" w14:textId="77777777" w:rsidR="00E3422F" w:rsidRDefault="00E3422F" w:rsidP="00E3422F">
            <w:pPr>
              <w:pStyle w:val="naisc"/>
              <w:spacing w:before="0" w:after="0"/>
              <w:ind w:left="34" w:firstLine="720"/>
              <w:rPr>
                <w:b/>
              </w:rPr>
            </w:pPr>
          </w:p>
          <w:p w14:paraId="6B76EA6D" w14:textId="77777777" w:rsidR="00E3422F" w:rsidRDefault="00E3422F" w:rsidP="00E3422F">
            <w:pPr>
              <w:pStyle w:val="naisc"/>
              <w:spacing w:before="0" w:after="0"/>
              <w:ind w:left="34" w:firstLine="720"/>
              <w:rPr>
                <w:b/>
              </w:rPr>
            </w:pPr>
          </w:p>
          <w:p w14:paraId="4C0C5673" w14:textId="77777777" w:rsidR="00E3422F" w:rsidRDefault="00E3422F" w:rsidP="00E3422F">
            <w:pPr>
              <w:pStyle w:val="naisc"/>
              <w:spacing w:before="0" w:after="0"/>
              <w:ind w:left="34" w:firstLine="720"/>
              <w:rPr>
                <w:b/>
              </w:rPr>
            </w:pPr>
          </w:p>
          <w:p w14:paraId="105D678D" w14:textId="77777777" w:rsidR="00E3422F" w:rsidRDefault="00E3422F" w:rsidP="00E3422F">
            <w:pPr>
              <w:pStyle w:val="naisc"/>
              <w:spacing w:before="0" w:after="0"/>
              <w:ind w:left="34" w:firstLine="720"/>
              <w:rPr>
                <w:b/>
              </w:rPr>
            </w:pPr>
          </w:p>
          <w:p w14:paraId="6A5A43AB" w14:textId="77777777" w:rsidR="00E3422F" w:rsidRDefault="00E3422F" w:rsidP="00E3422F">
            <w:pPr>
              <w:pStyle w:val="naisc"/>
              <w:spacing w:before="0" w:after="0"/>
              <w:ind w:left="34" w:firstLine="720"/>
              <w:rPr>
                <w:b/>
              </w:rPr>
            </w:pPr>
          </w:p>
          <w:p w14:paraId="23E2E0D9" w14:textId="77777777" w:rsidR="00E3422F" w:rsidRDefault="00E3422F" w:rsidP="00E3422F">
            <w:pPr>
              <w:pStyle w:val="naisc"/>
              <w:spacing w:before="0" w:after="0"/>
              <w:ind w:left="34" w:firstLine="720"/>
              <w:rPr>
                <w:b/>
              </w:rPr>
            </w:pPr>
          </w:p>
          <w:p w14:paraId="51D8A39F" w14:textId="77777777" w:rsidR="00E3422F" w:rsidRDefault="00E3422F" w:rsidP="00E3422F">
            <w:pPr>
              <w:pStyle w:val="naisc"/>
              <w:spacing w:before="0" w:after="0"/>
              <w:ind w:left="34" w:firstLine="720"/>
              <w:rPr>
                <w:b/>
              </w:rPr>
            </w:pPr>
          </w:p>
          <w:p w14:paraId="7F09ECD7" w14:textId="77777777" w:rsidR="00E3422F" w:rsidRDefault="00E3422F" w:rsidP="00E3422F">
            <w:pPr>
              <w:pStyle w:val="naisc"/>
              <w:spacing w:before="0" w:after="0"/>
              <w:ind w:left="34" w:firstLine="720"/>
              <w:rPr>
                <w:b/>
              </w:rPr>
            </w:pPr>
          </w:p>
          <w:p w14:paraId="3ACFEB64" w14:textId="77777777" w:rsidR="00E3422F" w:rsidRDefault="00E3422F" w:rsidP="00E3422F">
            <w:pPr>
              <w:pStyle w:val="naisc"/>
              <w:spacing w:before="0" w:after="0"/>
              <w:ind w:left="34" w:firstLine="720"/>
              <w:rPr>
                <w:b/>
              </w:rPr>
            </w:pPr>
          </w:p>
          <w:p w14:paraId="6B86A0A0" w14:textId="60683568" w:rsidR="00E3422F" w:rsidRPr="00E35D6E" w:rsidRDefault="00E3422F" w:rsidP="00E3422F">
            <w:pPr>
              <w:pStyle w:val="naisc"/>
              <w:spacing w:before="0" w:after="0"/>
              <w:ind w:left="34" w:firstLine="720"/>
              <w:rPr>
                <w:b/>
              </w:rPr>
            </w:pPr>
          </w:p>
        </w:tc>
        <w:tc>
          <w:tcPr>
            <w:tcW w:w="3510" w:type="dxa"/>
            <w:tcBorders>
              <w:top w:val="single" w:sz="4" w:space="0" w:color="auto"/>
              <w:left w:val="single" w:sz="4" w:space="0" w:color="auto"/>
              <w:bottom w:val="single" w:sz="4" w:space="0" w:color="auto"/>
            </w:tcBorders>
          </w:tcPr>
          <w:p w14:paraId="27262904" w14:textId="790D58AB" w:rsidR="00E3422F" w:rsidRDefault="00F83769" w:rsidP="00E3422F">
            <w:pPr>
              <w:ind w:left="34"/>
              <w:jc w:val="both"/>
            </w:pPr>
            <w:r>
              <w:lastRenderedPageBreak/>
              <w:t>Noteikumu projekta 2.pielikums</w:t>
            </w:r>
          </w:p>
          <w:p w14:paraId="2D0CDE8A" w14:textId="77777777" w:rsidR="00D70629" w:rsidRDefault="00D70629" w:rsidP="00E3422F">
            <w:pPr>
              <w:ind w:left="34"/>
              <w:jc w:val="both"/>
            </w:pPr>
          </w:p>
          <w:p w14:paraId="61C2129F" w14:textId="77777777" w:rsidR="00D70629" w:rsidRDefault="00D70629" w:rsidP="00E3422F">
            <w:pPr>
              <w:ind w:left="34"/>
              <w:jc w:val="both"/>
            </w:pPr>
          </w:p>
          <w:p w14:paraId="6D514A55" w14:textId="77777777" w:rsidR="00D70629" w:rsidRDefault="00D70629" w:rsidP="00E3422F">
            <w:pPr>
              <w:ind w:left="34"/>
              <w:jc w:val="both"/>
            </w:pPr>
          </w:p>
          <w:p w14:paraId="629D8049" w14:textId="77777777" w:rsidR="00D70629" w:rsidRDefault="00D70629" w:rsidP="00E3422F">
            <w:pPr>
              <w:ind w:left="34"/>
              <w:jc w:val="both"/>
            </w:pPr>
          </w:p>
          <w:p w14:paraId="4F4F4F74" w14:textId="77777777" w:rsidR="00D70629" w:rsidRDefault="00D70629" w:rsidP="00E3422F">
            <w:pPr>
              <w:ind w:left="34"/>
              <w:jc w:val="both"/>
            </w:pPr>
          </w:p>
          <w:p w14:paraId="30A7F44D" w14:textId="77777777" w:rsidR="00D70629" w:rsidRDefault="00D70629" w:rsidP="00E3422F">
            <w:pPr>
              <w:ind w:left="34"/>
              <w:jc w:val="both"/>
            </w:pPr>
          </w:p>
          <w:p w14:paraId="3653FBAD" w14:textId="77777777" w:rsidR="00D70629" w:rsidRDefault="00D70629" w:rsidP="00E3422F">
            <w:pPr>
              <w:ind w:left="34"/>
              <w:jc w:val="both"/>
            </w:pPr>
          </w:p>
          <w:p w14:paraId="4EEADD2F" w14:textId="77777777" w:rsidR="00D70629" w:rsidRDefault="00D70629" w:rsidP="00E3422F">
            <w:pPr>
              <w:ind w:left="34"/>
              <w:jc w:val="both"/>
            </w:pPr>
          </w:p>
          <w:p w14:paraId="23343CE7" w14:textId="77777777" w:rsidR="00D70629" w:rsidRDefault="00D70629" w:rsidP="00E3422F">
            <w:pPr>
              <w:ind w:left="34"/>
              <w:jc w:val="both"/>
            </w:pPr>
          </w:p>
          <w:p w14:paraId="261121D1" w14:textId="77777777" w:rsidR="00D70629" w:rsidRDefault="00D70629" w:rsidP="00E3422F">
            <w:pPr>
              <w:ind w:left="34"/>
              <w:jc w:val="both"/>
            </w:pPr>
          </w:p>
          <w:p w14:paraId="7A4B15BB" w14:textId="77777777" w:rsidR="00D70629" w:rsidRDefault="00D70629" w:rsidP="00E3422F">
            <w:pPr>
              <w:ind w:left="34"/>
              <w:jc w:val="both"/>
            </w:pPr>
          </w:p>
          <w:p w14:paraId="2D8D99BA" w14:textId="77777777" w:rsidR="00D70629" w:rsidRDefault="00D70629" w:rsidP="00E3422F">
            <w:pPr>
              <w:ind w:left="34"/>
              <w:jc w:val="both"/>
            </w:pPr>
          </w:p>
          <w:p w14:paraId="2C4F328A" w14:textId="77777777" w:rsidR="00D70629" w:rsidRDefault="00D70629" w:rsidP="00E3422F">
            <w:pPr>
              <w:ind w:left="34"/>
              <w:jc w:val="both"/>
            </w:pPr>
          </w:p>
          <w:p w14:paraId="755293EC" w14:textId="77777777" w:rsidR="00D70629" w:rsidRDefault="00D70629" w:rsidP="00E3422F">
            <w:pPr>
              <w:ind w:left="34"/>
              <w:jc w:val="both"/>
            </w:pPr>
          </w:p>
          <w:p w14:paraId="7C01C2FC" w14:textId="77777777" w:rsidR="00D70629" w:rsidRDefault="00D70629" w:rsidP="00E3422F">
            <w:pPr>
              <w:ind w:left="34"/>
              <w:jc w:val="both"/>
            </w:pPr>
          </w:p>
          <w:p w14:paraId="6AA2404B" w14:textId="77777777" w:rsidR="00D70629" w:rsidRDefault="00D70629" w:rsidP="00E3422F">
            <w:pPr>
              <w:ind w:left="34"/>
              <w:jc w:val="both"/>
            </w:pPr>
          </w:p>
          <w:p w14:paraId="6D897C19" w14:textId="77777777" w:rsidR="00D70629" w:rsidRDefault="00D70629" w:rsidP="00E3422F">
            <w:pPr>
              <w:ind w:left="34"/>
              <w:jc w:val="both"/>
            </w:pPr>
          </w:p>
          <w:p w14:paraId="4E6AB8C7" w14:textId="77777777" w:rsidR="00D70629" w:rsidRDefault="00D70629" w:rsidP="00E3422F">
            <w:pPr>
              <w:ind w:left="34"/>
              <w:jc w:val="both"/>
            </w:pPr>
          </w:p>
          <w:p w14:paraId="6F3F8122" w14:textId="77777777" w:rsidR="00D70629" w:rsidRDefault="00D70629" w:rsidP="00E3422F">
            <w:pPr>
              <w:ind w:left="34"/>
              <w:jc w:val="both"/>
            </w:pPr>
          </w:p>
          <w:p w14:paraId="7249E332" w14:textId="77777777" w:rsidR="00D70629" w:rsidRDefault="00D70629" w:rsidP="00E3422F">
            <w:pPr>
              <w:ind w:left="34"/>
              <w:jc w:val="both"/>
            </w:pPr>
          </w:p>
          <w:p w14:paraId="26CCFF0E" w14:textId="1FA4302B" w:rsidR="00E3422F" w:rsidRPr="00E35D6E" w:rsidRDefault="00A41152" w:rsidP="00A41152">
            <w:pPr>
              <w:ind w:left="34"/>
              <w:jc w:val="both"/>
            </w:pPr>
            <w:r w:rsidRPr="00A41152">
              <w:rPr>
                <w:szCs w:val="28"/>
              </w:rPr>
              <w:t>20.</w:t>
            </w:r>
            <w:bookmarkStart w:id="3" w:name="_Hlk36543516"/>
            <w:r w:rsidRPr="00A41152">
              <w:rPr>
                <w:szCs w:val="28"/>
              </w:rPr>
              <w:t xml:space="preserve"> Izglītojamais kārto profesionālās kvalifikācijas eksāmenu, kur novērtē izglītojamā mācību sniegumu </w:t>
            </w:r>
            <w:r w:rsidRPr="00A41152">
              <w:rPr>
                <w:szCs w:val="28"/>
              </w:rPr>
              <w:lastRenderedPageBreak/>
              <w:t>profesijas standartā vai profesionālās kvalifikācijas prasībās iekļauto zināšanu, prasmju, attieksmju un kompetenču apguvē, ja ikvienā profesionālā satura sasniedzamo mācīšanās rezultātu apguves pārbaudījumā ir iegūts vērtējums ne zemāks par “vidējo līmeni” atbilstoši šo noteikumu 2. pielikumam.</w:t>
            </w:r>
            <w:bookmarkEnd w:id="3"/>
          </w:p>
        </w:tc>
      </w:tr>
      <w:tr w:rsidR="00E3422F" w:rsidRPr="00E35D6E" w14:paraId="366A8E83"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5F43F46A"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D047447" w14:textId="5C6BAEAA" w:rsidR="00E3422F" w:rsidRPr="00E35D6E" w:rsidRDefault="00E3422F" w:rsidP="00E3422F">
            <w:pPr>
              <w:shd w:val="clear" w:color="auto" w:fill="FFFFFF"/>
              <w:ind w:left="34"/>
              <w:jc w:val="both"/>
            </w:pPr>
            <w:r w:rsidRPr="00E35D6E">
              <w:rPr>
                <w:color w:val="000000"/>
              </w:rPr>
              <w:t>Noteikumu projekta anotācija</w:t>
            </w:r>
          </w:p>
        </w:tc>
        <w:tc>
          <w:tcPr>
            <w:tcW w:w="5220" w:type="dxa"/>
            <w:tcBorders>
              <w:top w:val="single" w:sz="6" w:space="0" w:color="000000"/>
              <w:left w:val="single" w:sz="6" w:space="0" w:color="000000"/>
              <w:bottom w:val="single" w:sz="6" w:space="0" w:color="000000"/>
              <w:right w:val="single" w:sz="6" w:space="0" w:color="000000"/>
            </w:tcBorders>
          </w:tcPr>
          <w:p w14:paraId="30EA0883" w14:textId="77777777" w:rsidR="00E3422F" w:rsidRPr="00E35D6E" w:rsidRDefault="00E3422F" w:rsidP="00E3422F">
            <w:pPr>
              <w:pStyle w:val="naisc"/>
              <w:ind w:left="34" w:firstLine="720"/>
              <w:rPr>
                <w:b/>
              </w:rPr>
            </w:pPr>
            <w:r w:rsidRPr="00E35D6E">
              <w:rPr>
                <w:b/>
              </w:rPr>
              <w:t xml:space="preserve">Tieslietu ministrija </w:t>
            </w:r>
          </w:p>
          <w:p w14:paraId="3EEDA59B" w14:textId="724F2825" w:rsidR="00E3422F" w:rsidRPr="00E35D6E" w:rsidRDefault="00E3422F" w:rsidP="00E3422F">
            <w:pPr>
              <w:pStyle w:val="naisc"/>
              <w:ind w:left="34" w:firstLine="720"/>
              <w:jc w:val="both"/>
            </w:pPr>
            <w:r w:rsidRPr="00E35D6E">
              <w:t>4. Lūdzam anotācijā skaidrot projekta 14. punktā ietvertos vērtēšanas pamatprincipus, kas atšķiras no Ministru kabineta 2019. gada 3. septembra noteikumu Nr. 416 "Noteikumi par valsts vispārējās vidējās izglītības standartu un vispārējās vidējās izglītības programmu paraugiem" 16. punktā noteiktajiem vērtēšanas pamatprincipiem.</w:t>
            </w:r>
          </w:p>
        </w:tc>
        <w:tc>
          <w:tcPr>
            <w:tcW w:w="2790" w:type="dxa"/>
            <w:gridSpan w:val="2"/>
            <w:tcBorders>
              <w:top w:val="single" w:sz="6" w:space="0" w:color="000000"/>
              <w:left w:val="single" w:sz="6" w:space="0" w:color="000000"/>
              <w:bottom w:val="single" w:sz="6" w:space="0" w:color="000000"/>
              <w:right w:val="single" w:sz="6" w:space="0" w:color="000000"/>
            </w:tcBorders>
          </w:tcPr>
          <w:p w14:paraId="5B4E465D" w14:textId="5319A71C" w:rsidR="00645A38" w:rsidRPr="00645A38" w:rsidRDefault="00711571" w:rsidP="00645A38">
            <w:pPr>
              <w:ind w:left="34"/>
              <w:jc w:val="center"/>
              <w:rPr>
                <w:b/>
                <w:bCs/>
              </w:rPr>
            </w:pPr>
            <w:r>
              <w:rPr>
                <w:b/>
                <w:bCs/>
              </w:rPr>
              <w:t>Ņemts vērā</w:t>
            </w:r>
          </w:p>
          <w:p w14:paraId="44646A49" w14:textId="77777777" w:rsidR="00645A38" w:rsidRDefault="00645A38" w:rsidP="00E3422F">
            <w:pPr>
              <w:pStyle w:val="naisc"/>
              <w:spacing w:before="0" w:after="0"/>
              <w:ind w:left="34" w:firstLine="720"/>
              <w:rPr>
                <w:b/>
                <w:color w:val="FF0000"/>
              </w:rPr>
            </w:pPr>
          </w:p>
          <w:p w14:paraId="3DF6EEAB" w14:textId="38554B77" w:rsidR="00E3422F" w:rsidRPr="00E35D6E" w:rsidRDefault="00E3422F" w:rsidP="00E3422F">
            <w:pPr>
              <w:pStyle w:val="naisc"/>
              <w:spacing w:before="0" w:after="0"/>
              <w:ind w:left="34" w:firstLine="720"/>
              <w:rPr>
                <w:b/>
              </w:rPr>
            </w:pPr>
          </w:p>
        </w:tc>
        <w:tc>
          <w:tcPr>
            <w:tcW w:w="3510" w:type="dxa"/>
            <w:tcBorders>
              <w:top w:val="single" w:sz="4" w:space="0" w:color="auto"/>
              <w:left w:val="single" w:sz="4" w:space="0" w:color="auto"/>
              <w:bottom w:val="single" w:sz="4" w:space="0" w:color="auto"/>
            </w:tcBorders>
          </w:tcPr>
          <w:p w14:paraId="05795E23" w14:textId="77777777" w:rsidR="00E3422F" w:rsidRDefault="00A41152" w:rsidP="00A41152">
            <w:pPr>
              <w:pStyle w:val="naisc"/>
              <w:spacing w:before="0" w:after="0"/>
              <w:jc w:val="left"/>
            </w:pPr>
            <w:r w:rsidRPr="00A41152">
              <w:t>14. Profesionālās vidējās un arodizglītības programmas profesionālā satura – sasniedzamo mācīšanās rezultātu apguves un profesijas standartā vai profesionālās kvalifikācijas prasībās iekļauto zināšanu, prasmju, attieksmju un kompetenču, apguves vērtēšanas pamatprincipi:</w:t>
            </w:r>
          </w:p>
          <w:p w14:paraId="1C1D25E8" w14:textId="77777777" w:rsidR="00A41152" w:rsidRDefault="00A41152" w:rsidP="00A41152">
            <w:pPr>
              <w:pStyle w:val="naisc"/>
              <w:spacing w:before="0" w:after="0"/>
              <w:jc w:val="left"/>
            </w:pPr>
          </w:p>
          <w:p w14:paraId="452EFB46" w14:textId="0156AB67" w:rsidR="00A41152" w:rsidRPr="00E35D6E" w:rsidRDefault="00A41152" w:rsidP="00A41152">
            <w:pPr>
              <w:pStyle w:val="naisc"/>
              <w:spacing w:before="0" w:after="0"/>
              <w:jc w:val="left"/>
            </w:pPr>
            <w:r w:rsidRPr="00A41152">
              <w:t xml:space="preserve">14.6. vērtēšanas pamatprincipi, kas noteikti normatīvajos aktos par valsts vispārējās vidējās izglītības standartu un vispārējās </w:t>
            </w:r>
            <w:r w:rsidRPr="00A41152">
              <w:lastRenderedPageBreak/>
              <w:t>vidējās izglītības programmu paraugiem.</w:t>
            </w:r>
          </w:p>
        </w:tc>
      </w:tr>
      <w:tr w:rsidR="00E3422F" w:rsidRPr="00E35D6E" w14:paraId="2790734F"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54DA108D" w14:textId="3929FE96"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4CB9DB9F" w14:textId="007D0FE2" w:rsidR="00E3422F" w:rsidRPr="00E35D6E" w:rsidRDefault="00E3422F" w:rsidP="00E3422F">
            <w:pPr>
              <w:shd w:val="clear" w:color="auto" w:fill="FFFFFF"/>
              <w:ind w:left="34"/>
              <w:jc w:val="both"/>
              <w:rPr>
                <w:color w:val="000000"/>
              </w:rPr>
            </w:pPr>
            <w:r w:rsidRPr="00E35D6E">
              <w:rPr>
                <w:color w:val="000000"/>
              </w:rPr>
              <w:t>Noteikumu projekta anotācija</w:t>
            </w:r>
          </w:p>
        </w:tc>
        <w:tc>
          <w:tcPr>
            <w:tcW w:w="5220" w:type="dxa"/>
            <w:tcBorders>
              <w:top w:val="single" w:sz="6" w:space="0" w:color="000000"/>
              <w:left w:val="single" w:sz="6" w:space="0" w:color="000000"/>
              <w:bottom w:val="single" w:sz="6" w:space="0" w:color="000000"/>
              <w:right w:val="single" w:sz="6" w:space="0" w:color="000000"/>
            </w:tcBorders>
          </w:tcPr>
          <w:p w14:paraId="6BA47523" w14:textId="28813939" w:rsidR="00E3422F" w:rsidRPr="00E35D6E" w:rsidRDefault="00E3422F" w:rsidP="00E3422F">
            <w:pPr>
              <w:pStyle w:val="naisc"/>
              <w:ind w:left="34" w:firstLine="720"/>
            </w:pPr>
            <w:r w:rsidRPr="00E35D6E">
              <w:rPr>
                <w:b/>
              </w:rPr>
              <w:t>Veselības ministrija</w:t>
            </w:r>
            <w:r w:rsidRPr="00E35D6E">
              <w:t xml:space="preserve"> </w:t>
            </w:r>
          </w:p>
          <w:p w14:paraId="1F2EBEF2" w14:textId="77777777" w:rsidR="00E3422F" w:rsidRPr="00E35D6E" w:rsidRDefault="00E3422F" w:rsidP="00E3422F">
            <w:pPr>
              <w:pStyle w:val="naisc"/>
              <w:ind w:left="34" w:firstLine="720"/>
              <w:jc w:val="both"/>
            </w:pPr>
            <w:r w:rsidRPr="00E35D6E">
              <w:t>4.</w:t>
            </w:r>
            <w:r w:rsidRPr="00E35D6E">
              <w:tab/>
              <w:t>Lūdzam anotācijā skaidrot projekta 14. punktā definētos snieguma vērtēšanas pamatprincipus un to piemērošanas kārtību, īpaši 14.1., 14.2. un 14.5. apakšpunktos noteiktos principus jo tie kardināli atšķiras no patlaban spēkā esošajiem vērtēšanas principiem , t.i., pozitīvo sasniegumu summēšana, pārbaudes obligātums, vērtēšanas kritēriju atklātība un skaidrība, vērtēšanas formu dažādība, pārbaudes pieejamība.  Papildus lūdzam anotācijā sniegt skaidrojumu:</w:t>
            </w:r>
          </w:p>
          <w:p w14:paraId="5F600DB9" w14:textId="77777777" w:rsidR="00E3422F" w:rsidRPr="00E35D6E" w:rsidRDefault="00E3422F" w:rsidP="00E3422F">
            <w:pPr>
              <w:pStyle w:val="naisc"/>
              <w:ind w:left="34" w:firstLine="720"/>
              <w:jc w:val="both"/>
            </w:pPr>
            <w:r w:rsidRPr="00E35D6E">
              <w:t>4.1. kurā posmā projektā definētie vērtēšanas principi ir jāpiemēro: uzņemot izglītojamo mācību programmā, vai arī noslēguma vai kārtējā vērtējumā;</w:t>
            </w:r>
          </w:p>
          <w:p w14:paraId="112B39E8" w14:textId="6055039A" w:rsidR="00E3422F" w:rsidRPr="00E35D6E" w:rsidRDefault="00E3422F" w:rsidP="00E3422F">
            <w:pPr>
              <w:pStyle w:val="naisc"/>
              <w:ind w:left="34" w:firstLine="720"/>
              <w:jc w:val="both"/>
            </w:pPr>
            <w:r w:rsidRPr="00E35D6E">
              <w:t>4.2. vai “vienreizējuma princips” uzliek izglītības iestādei pienākumu ieskaitīt izglītojamā, piemēram, mūžizglītības ietvarā profesionālajai izglītības programmai atbilstīgu darba devēja apliecinātu profesionālo pieredzi vai neformālajās izglītības programmās apgūto saturu, ja izglītības dokumentā veikta piezīme, ka izglītojamais ir apguvis programmu pilnā apjomā un nokārtojis pārbaudījumu.</w:t>
            </w:r>
          </w:p>
        </w:tc>
        <w:tc>
          <w:tcPr>
            <w:tcW w:w="2790" w:type="dxa"/>
            <w:gridSpan w:val="2"/>
            <w:tcBorders>
              <w:top w:val="single" w:sz="6" w:space="0" w:color="000000"/>
              <w:left w:val="single" w:sz="6" w:space="0" w:color="000000"/>
              <w:bottom w:val="single" w:sz="6" w:space="0" w:color="000000"/>
              <w:right w:val="single" w:sz="6" w:space="0" w:color="000000"/>
            </w:tcBorders>
          </w:tcPr>
          <w:p w14:paraId="235155DB" w14:textId="34A904C8" w:rsidR="00645A38" w:rsidRDefault="00711571" w:rsidP="00E3422F">
            <w:pPr>
              <w:pStyle w:val="naisc"/>
              <w:spacing w:before="0" w:after="0"/>
              <w:ind w:left="34" w:firstLine="720"/>
              <w:rPr>
                <w:b/>
                <w:color w:val="FF0000"/>
              </w:rPr>
            </w:pPr>
            <w:r>
              <w:rPr>
                <w:b/>
                <w:bCs/>
              </w:rPr>
              <w:t>Ņemts vērā</w:t>
            </w:r>
            <w:r>
              <w:rPr>
                <w:b/>
                <w:color w:val="FF0000"/>
              </w:rPr>
              <w:t xml:space="preserve"> </w:t>
            </w:r>
          </w:p>
          <w:p w14:paraId="21CD0123" w14:textId="33BC4447" w:rsidR="00E3422F" w:rsidRDefault="00E3422F" w:rsidP="00E3422F">
            <w:pPr>
              <w:pStyle w:val="naisc"/>
              <w:spacing w:before="0" w:after="0"/>
              <w:ind w:left="34" w:firstLine="720"/>
              <w:rPr>
                <w:b/>
                <w:color w:val="FF0000"/>
              </w:rPr>
            </w:pPr>
          </w:p>
          <w:p w14:paraId="50B15569" w14:textId="77777777" w:rsidR="00D70629" w:rsidRDefault="00D70629" w:rsidP="00E3422F">
            <w:pPr>
              <w:pStyle w:val="naisc"/>
              <w:spacing w:before="0" w:after="0"/>
              <w:ind w:left="34" w:firstLine="720"/>
              <w:rPr>
                <w:b/>
                <w:color w:val="FF0000"/>
              </w:rPr>
            </w:pPr>
          </w:p>
          <w:p w14:paraId="16D441A9" w14:textId="77777777" w:rsidR="00D70629" w:rsidRDefault="00D70629" w:rsidP="00E3422F">
            <w:pPr>
              <w:pStyle w:val="naisc"/>
              <w:spacing w:before="0" w:after="0"/>
              <w:ind w:left="34" w:firstLine="720"/>
              <w:rPr>
                <w:b/>
                <w:color w:val="FF0000"/>
              </w:rPr>
            </w:pPr>
          </w:p>
          <w:p w14:paraId="42593646" w14:textId="23CA0ABC" w:rsidR="00666F58" w:rsidRPr="00E35D6E" w:rsidRDefault="00666F58" w:rsidP="000C2E82">
            <w:pPr>
              <w:pStyle w:val="naisc"/>
              <w:spacing w:before="0" w:after="0"/>
              <w:ind w:left="34" w:firstLine="720"/>
              <w:jc w:val="both"/>
              <w:rPr>
                <w:b/>
              </w:rPr>
            </w:pPr>
          </w:p>
        </w:tc>
        <w:tc>
          <w:tcPr>
            <w:tcW w:w="3510" w:type="dxa"/>
            <w:tcBorders>
              <w:top w:val="single" w:sz="4" w:space="0" w:color="auto"/>
              <w:left w:val="single" w:sz="4" w:space="0" w:color="auto"/>
              <w:bottom w:val="single" w:sz="4" w:space="0" w:color="auto"/>
            </w:tcBorders>
          </w:tcPr>
          <w:p w14:paraId="5588041F" w14:textId="7C4606CD" w:rsidR="00BE08D6" w:rsidRPr="00A41152" w:rsidRDefault="00BE08D6" w:rsidP="00BE08D6">
            <w:pPr>
              <w:pStyle w:val="naisc"/>
              <w:spacing w:before="0" w:after="0"/>
              <w:ind w:left="34"/>
              <w:jc w:val="left"/>
              <w:rPr>
                <w:bCs/>
              </w:rPr>
            </w:pPr>
            <w:r w:rsidRPr="00A41152">
              <w:rPr>
                <w:bCs/>
              </w:rPr>
              <w:t xml:space="preserve">Anotācijas </w:t>
            </w:r>
            <w:proofErr w:type="spellStart"/>
            <w:r w:rsidRPr="00A41152">
              <w:rPr>
                <w:bCs/>
              </w:rPr>
              <w:t>I.sadaļas</w:t>
            </w:r>
            <w:proofErr w:type="spellEnd"/>
            <w:r w:rsidRPr="00A41152">
              <w:rPr>
                <w:bCs/>
              </w:rPr>
              <w:t xml:space="preserve"> 2.</w:t>
            </w:r>
            <w:r w:rsidR="00A41152" w:rsidRPr="00A41152">
              <w:rPr>
                <w:bCs/>
              </w:rPr>
              <w:t>punkts papildināts ar tekstu:</w:t>
            </w:r>
          </w:p>
          <w:p w14:paraId="190AA4D7" w14:textId="15E8A40A" w:rsidR="001514FE" w:rsidRPr="00A41152" w:rsidRDefault="001514FE" w:rsidP="001514FE">
            <w:pPr>
              <w:pStyle w:val="naisc"/>
              <w:spacing w:before="0" w:after="0"/>
              <w:ind w:left="34" w:firstLine="720"/>
              <w:jc w:val="both"/>
              <w:rPr>
                <w:bCs/>
              </w:rPr>
            </w:pPr>
            <w:r w:rsidRPr="00A41152">
              <w:rPr>
                <w:bCs/>
              </w:rPr>
              <w:t>Vērtēšanas principi ir jāievēro visā mācību procesā – no mācību uzsākšanas līdz pabeigšanai.</w:t>
            </w:r>
          </w:p>
          <w:p w14:paraId="7383EFB9" w14:textId="5D17DCDE" w:rsidR="00E3422F" w:rsidRPr="00E35D6E" w:rsidRDefault="001514FE" w:rsidP="001514FE">
            <w:pPr>
              <w:ind w:left="34"/>
              <w:jc w:val="both"/>
            </w:pPr>
            <w:r w:rsidRPr="00A41152">
              <w:rPr>
                <w:bCs/>
              </w:rPr>
              <w:t>Kontekstā ar Profesionālās izglītības likuma grozījumos 7.pantā paredzēto, ka Ministru kabineta kompetence tiek papildināta ar “15¹) nosaka nosacījumus un kārtību, kādā izglītojamam tiek nodrošināta izglītības turpināšana arodizglītības, profesionālās vidējās izglītības vai profesionālās tālākizglītības programmās, kā arī kritērijus un kārtību, kādā   tiek atzīta iepriekš apgūta un novērtēta sasniedzamo mācīšanās rezultātu vienība vai vienību kopums” varētu tikt atzīta arī darba devēja apliecināta pieredze vai neformālajā izglītībā iegūta pieredze.</w:t>
            </w:r>
          </w:p>
        </w:tc>
      </w:tr>
      <w:tr w:rsidR="00E3422F" w:rsidRPr="00E35D6E" w14:paraId="50BDF89D"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2D501AEE"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7525EF67" w14:textId="551E0D73" w:rsidR="00E3422F" w:rsidRPr="00E35D6E" w:rsidRDefault="00E3422F" w:rsidP="00E3422F">
            <w:pPr>
              <w:shd w:val="clear" w:color="auto" w:fill="FFFFFF"/>
              <w:ind w:left="34"/>
              <w:jc w:val="both"/>
              <w:rPr>
                <w:color w:val="000000"/>
              </w:rPr>
            </w:pPr>
            <w:r w:rsidRPr="00E35D6E">
              <w:rPr>
                <w:color w:val="000000"/>
              </w:rPr>
              <w:t>Noteikumu projekta anotācija</w:t>
            </w:r>
          </w:p>
        </w:tc>
        <w:tc>
          <w:tcPr>
            <w:tcW w:w="5220" w:type="dxa"/>
            <w:tcBorders>
              <w:top w:val="single" w:sz="6" w:space="0" w:color="000000"/>
              <w:left w:val="single" w:sz="6" w:space="0" w:color="000000"/>
              <w:bottom w:val="single" w:sz="6" w:space="0" w:color="000000"/>
              <w:right w:val="single" w:sz="6" w:space="0" w:color="000000"/>
            </w:tcBorders>
          </w:tcPr>
          <w:p w14:paraId="22F77AE6" w14:textId="77777777" w:rsidR="00E3422F" w:rsidRPr="00E35D6E" w:rsidRDefault="00E3422F" w:rsidP="00E3422F">
            <w:pPr>
              <w:ind w:left="34"/>
              <w:jc w:val="center"/>
              <w:rPr>
                <w:b/>
              </w:rPr>
            </w:pPr>
            <w:r w:rsidRPr="00E35D6E">
              <w:rPr>
                <w:b/>
                <w:color w:val="000000"/>
              </w:rPr>
              <w:t>Kultūras ministrija</w:t>
            </w:r>
          </w:p>
          <w:p w14:paraId="0B32978F" w14:textId="77777777" w:rsidR="00E3422F" w:rsidRPr="00E35D6E" w:rsidRDefault="00E3422F" w:rsidP="00E3422F">
            <w:pPr>
              <w:ind w:left="34"/>
              <w:jc w:val="both"/>
            </w:pPr>
            <w:r w:rsidRPr="00E35D6E">
              <w:t xml:space="preserve">2.Vienlaikus aicinām papildināt Projekta sākotnējās ietekmes novērtējuma ziņojumu (anotāciju) ar skaidrojumu, ka, veidojot izpratni par Projektā noteikto par viena padziļinātā kursa apguvi </w:t>
            </w:r>
            <w:r w:rsidRPr="00E35D6E">
              <w:lastRenderedPageBreak/>
              <w:t>augstākajā mācību satura līmenī, izglītības tematiskās jomas „Mākslas” izglītības programmās apgūstamais profesionālais saturs nodrošina vispārizglītojošo jomu „Kultūras izpratne un pašizpausme” (mākslas, mūzikas un dizaina programmās) vai „Dizains un tehnoloģijas” (dizaina programmās) apguvi atbilstoši Vispārējās vidējās izglītības standartā definētajam augstākajam līmenim. Tādēļ šīs jomas profesionālajās izglītības programmās, veidojot izvēles piedāvājumu padziļinātajam kursam, tas tiek piemērots programmas specifikai – augstāko izglītības iestāžu prasībām par izglītības turpināšanai attiecīgajā jomā, izvērtējot, vai būtu nepieciešams apgūt vēl papildus kādu vispārizglītojošo jomu vai ir pastiprināmas zināšanas profesionālajā saturā, pieņemot, ka augstākajā mācību satura apguves līmenī notikusi jomu „Kultūras izpratne un pašizpausme” vai/un „Dizains un tehnoloģijas” apguve.</w:t>
            </w:r>
          </w:p>
          <w:p w14:paraId="4B5E458B" w14:textId="77777777" w:rsidR="00E3422F" w:rsidRPr="00E35D6E" w:rsidRDefault="00E3422F" w:rsidP="00E3422F">
            <w:pPr>
              <w:pStyle w:val="naisc"/>
              <w:ind w:left="34" w:firstLine="720"/>
              <w:rPr>
                <w:b/>
              </w:rPr>
            </w:pPr>
          </w:p>
        </w:tc>
        <w:tc>
          <w:tcPr>
            <w:tcW w:w="2790" w:type="dxa"/>
            <w:gridSpan w:val="2"/>
            <w:tcBorders>
              <w:top w:val="single" w:sz="6" w:space="0" w:color="000000"/>
              <w:left w:val="single" w:sz="6" w:space="0" w:color="000000"/>
              <w:bottom w:val="single" w:sz="6" w:space="0" w:color="000000"/>
              <w:right w:val="single" w:sz="6" w:space="0" w:color="000000"/>
            </w:tcBorders>
          </w:tcPr>
          <w:p w14:paraId="2A6200C9" w14:textId="11832B62" w:rsidR="00645A38" w:rsidRPr="00645A38" w:rsidRDefault="00B10D06" w:rsidP="00645A38">
            <w:pPr>
              <w:ind w:left="34"/>
              <w:jc w:val="center"/>
              <w:rPr>
                <w:b/>
                <w:bCs/>
              </w:rPr>
            </w:pPr>
            <w:r>
              <w:rPr>
                <w:b/>
                <w:bCs/>
              </w:rPr>
              <w:lastRenderedPageBreak/>
              <w:t>Ņemts vērā</w:t>
            </w:r>
          </w:p>
          <w:p w14:paraId="3B907247" w14:textId="77777777" w:rsidR="00E3422F" w:rsidRDefault="00E3422F" w:rsidP="00E3422F">
            <w:pPr>
              <w:ind w:left="34"/>
              <w:jc w:val="both"/>
            </w:pPr>
          </w:p>
          <w:p w14:paraId="47BD8080" w14:textId="0B905819" w:rsidR="00E3422F" w:rsidRDefault="00E3422F" w:rsidP="00E3422F">
            <w:pPr>
              <w:ind w:left="34"/>
              <w:jc w:val="both"/>
            </w:pPr>
            <w:r>
              <w:t xml:space="preserve">Skatīt iepriekš minēto skaidrojumu par nepieciešamību piedāvāt </w:t>
            </w:r>
            <w:r>
              <w:lastRenderedPageBreak/>
              <w:t>divu padziļināto kursu</w:t>
            </w:r>
            <w:r w:rsidRPr="003877B3">
              <w:t xml:space="preserve"> apguvi augstākajā mācību satura līmenī</w:t>
            </w:r>
            <w:r>
              <w:t xml:space="preserve">. </w:t>
            </w:r>
          </w:p>
          <w:p w14:paraId="4BF794A0" w14:textId="77777777" w:rsidR="00E3422F" w:rsidRDefault="00E3422F" w:rsidP="00E3422F">
            <w:pPr>
              <w:ind w:left="34"/>
              <w:jc w:val="both"/>
            </w:pPr>
          </w:p>
          <w:p w14:paraId="7A9EBA63" w14:textId="707FEC98" w:rsidR="00E3422F" w:rsidRPr="008C00E1" w:rsidRDefault="00E3422F" w:rsidP="00E3422F">
            <w:pPr>
              <w:pStyle w:val="naisc"/>
              <w:spacing w:before="0" w:after="0"/>
              <w:rPr>
                <w:b/>
                <w:bCs/>
              </w:rPr>
            </w:pPr>
          </w:p>
        </w:tc>
        <w:tc>
          <w:tcPr>
            <w:tcW w:w="3510" w:type="dxa"/>
            <w:tcBorders>
              <w:top w:val="single" w:sz="4" w:space="0" w:color="auto"/>
              <w:left w:val="single" w:sz="4" w:space="0" w:color="auto"/>
              <w:bottom w:val="single" w:sz="4" w:space="0" w:color="auto"/>
            </w:tcBorders>
          </w:tcPr>
          <w:p w14:paraId="51C1495D" w14:textId="312110EC" w:rsidR="00BE08D6" w:rsidRPr="00A41152" w:rsidRDefault="00BE08D6" w:rsidP="00BE08D6">
            <w:pPr>
              <w:pStyle w:val="naisc"/>
              <w:spacing w:before="0" w:after="0"/>
              <w:ind w:left="34"/>
              <w:jc w:val="left"/>
              <w:rPr>
                <w:bCs/>
              </w:rPr>
            </w:pPr>
            <w:r w:rsidRPr="00A41152">
              <w:rPr>
                <w:bCs/>
              </w:rPr>
              <w:lastRenderedPageBreak/>
              <w:t xml:space="preserve">Anotācijas </w:t>
            </w:r>
            <w:proofErr w:type="spellStart"/>
            <w:r w:rsidRPr="00A41152">
              <w:rPr>
                <w:bCs/>
              </w:rPr>
              <w:t>I.sadaļas</w:t>
            </w:r>
            <w:proofErr w:type="spellEnd"/>
            <w:r w:rsidRPr="00A41152">
              <w:rPr>
                <w:bCs/>
              </w:rPr>
              <w:t xml:space="preserve"> 2.</w:t>
            </w:r>
            <w:r w:rsidR="001514FE" w:rsidRPr="00A41152">
              <w:rPr>
                <w:bCs/>
              </w:rPr>
              <w:t>punkts papildināts ar tekstu:</w:t>
            </w:r>
          </w:p>
          <w:p w14:paraId="7F284A46" w14:textId="77777777" w:rsidR="00BE08D6" w:rsidRPr="00A41152" w:rsidRDefault="00BE08D6" w:rsidP="00BE08D6">
            <w:pPr>
              <w:pStyle w:val="naisc"/>
              <w:spacing w:before="0" w:after="0"/>
              <w:jc w:val="left"/>
              <w:rPr>
                <w:bCs/>
              </w:rPr>
            </w:pPr>
          </w:p>
          <w:p w14:paraId="36616073" w14:textId="3BAF50B7" w:rsidR="000E1D74" w:rsidRPr="00E35D6E" w:rsidRDefault="001514FE" w:rsidP="00913893">
            <w:pPr>
              <w:pStyle w:val="naisc"/>
              <w:spacing w:before="0" w:after="0"/>
              <w:jc w:val="left"/>
            </w:pPr>
            <w:r w:rsidRPr="00A41152">
              <w:t xml:space="preserve">Izglītības iestādei ir iespēja izvērtēt, kādus padziļinātos </w:t>
            </w:r>
            <w:r w:rsidRPr="00A41152">
              <w:lastRenderedPageBreak/>
              <w:t>kursus tā piedāvā. Piemēram, ja izglītības tematiskās jomas „Mākslas” izglītības programmās apgūstamajā profesionālajā saturā var nodrošināt vispārizglītojošo jomu „Kultūras izpratne un pašizpausme” (mākslas, mūzikas un dizaina programmās) vai „Dizains un tehnoloģijas” (dizaina programmās) plānoto sasniedzamo rezultātu apguvi augstākajā mācību satura līmenī, tad nav nepieciešams saturu dublēt, lai būtu iespēja izglītojamajam kārtot valsts pārbaudes darbus iepriekš minētajos kursos augstākajā mācību satura apguves līmenī.</w:t>
            </w:r>
          </w:p>
        </w:tc>
      </w:tr>
      <w:tr w:rsidR="00E3422F" w:rsidRPr="00E35D6E" w14:paraId="25705D8F"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588B1D49" w14:textId="558016F9"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6BEF62F1" w14:textId="062C7552" w:rsidR="00E3422F" w:rsidRPr="00E35D6E" w:rsidRDefault="00E3422F" w:rsidP="00E3422F">
            <w:pPr>
              <w:shd w:val="clear" w:color="auto" w:fill="FFFFFF"/>
              <w:ind w:left="34"/>
              <w:jc w:val="both"/>
              <w:rPr>
                <w:color w:val="000000"/>
              </w:rPr>
            </w:pPr>
            <w:r w:rsidRPr="00E35D6E">
              <w:rPr>
                <w:color w:val="000000"/>
              </w:rPr>
              <w:t>Noteikumu projekta anotācija</w:t>
            </w:r>
          </w:p>
        </w:tc>
        <w:tc>
          <w:tcPr>
            <w:tcW w:w="5220" w:type="dxa"/>
            <w:tcBorders>
              <w:top w:val="single" w:sz="6" w:space="0" w:color="000000"/>
              <w:left w:val="single" w:sz="6" w:space="0" w:color="000000"/>
              <w:bottom w:val="single" w:sz="6" w:space="0" w:color="000000"/>
              <w:right w:val="single" w:sz="6" w:space="0" w:color="000000"/>
            </w:tcBorders>
          </w:tcPr>
          <w:p w14:paraId="4C22A6BE" w14:textId="77777777" w:rsidR="00E3422F" w:rsidRPr="00E35D6E" w:rsidRDefault="00E3422F" w:rsidP="00E3422F">
            <w:pPr>
              <w:ind w:left="34"/>
              <w:jc w:val="center"/>
              <w:rPr>
                <w:b/>
              </w:rPr>
            </w:pPr>
            <w:r w:rsidRPr="00E35D6E">
              <w:rPr>
                <w:b/>
                <w:color w:val="000000"/>
              </w:rPr>
              <w:t>Kultūras ministrija</w:t>
            </w:r>
          </w:p>
          <w:p w14:paraId="59B3A731" w14:textId="729D8AA0" w:rsidR="00E3422F" w:rsidRPr="00E35D6E" w:rsidRDefault="00E3422F" w:rsidP="00E3422F">
            <w:pPr>
              <w:pStyle w:val="naiskr"/>
              <w:spacing w:before="0" w:after="0"/>
              <w:ind w:left="34"/>
              <w:jc w:val="both"/>
            </w:pPr>
            <w:r w:rsidRPr="00E35D6E">
              <w:t xml:space="preserve">10.Lūdzam precīzāk definēt un skaidrot Projekta sākotnējās ietekmes novērtējuma ziņojumā (anotācijā) Projekta 14.punktā nosauktos vērtēšanas pamatprincipus. Nav saprotami termini – „Vienreizējuma princips”, „Elastīguma princips”, „Summēšanas princips” un tā skaidrojumā norādītais par „secīgu pierādīšanu”, kā arī vēršam uzmanību, ka nosakot vērtēšanas pamatprincipus, jāņem vērā pastāvošā iespēja ārpus formālās </w:t>
            </w:r>
            <w:r w:rsidRPr="00E35D6E">
              <w:lastRenderedPageBreak/>
              <w:t>izglītības sistēmas apgūtās profesionālās kompetences novērtēšanai.</w:t>
            </w:r>
          </w:p>
        </w:tc>
        <w:tc>
          <w:tcPr>
            <w:tcW w:w="2790" w:type="dxa"/>
            <w:gridSpan w:val="2"/>
            <w:tcBorders>
              <w:top w:val="single" w:sz="6" w:space="0" w:color="000000"/>
              <w:left w:val="single" w:sz="6" w:space="0" w:color="000000"/>
              <w:bottom w:val="single" w:sz="6" w:space="0" w:color="000000"/>
              <w:right w:val="single" w:sz="6" w:space="0" w:color="000000"/>
            </w:tcBorders>
          </w:tcPr>
          <w:p w14:paraId="39D347F4" w14:textId="1F926B41" w:rsidR="00645A38" w:rsidRPr="00645A38" w:rsidRDefault="00B10D06" w:rsidP="00645A38">
            <w:pPr>
              <w:ind w:left="34"/>
              <w:jc w:val="center"/>
              <w:rPr>
                <w:b/>
                <w:bCs/>
              </w:rPr>
            </w:pPr>
            <w:r>
              <w:rPr>
                <w:b/>
                <w:bCs/>
              </w:rPr>
              <w:lastRenderedPageBreak/>
              <w:t>Ņemts vērā</w:t>
            </w:r>
          </w:p>
          <w:p w14:paraId="077F4DAB" w14:textId="77777777" w:rsidR="00645A38" w:rsidRDefault="00645A38" w:rsidP="00E3422F">
            <w:pPr>
              <w:pStyle w:val="naisc"/>
              <w:spacing w:before="0" w:after="0"/>
              <w:ind w:left="34" w:firstLine="720"/>
              <w:rPr>
                <w:b/>
                <w:color w:val="FF0000"/>
              </w:rPr>
            </w:pPr>
          </w:p>
          <w:p w14:paraId="3F312427" w14:textId="76A47C73" w:rsidR="00E3422F" w:rsidRDefault="00E3422F" w:rsidP="00E3422F">
            <w:pPr>
              <w:pStyle w:val="naisc"/>
              <w:spacing w:before="0" w:after="0"/>
              <w:ind w:left="34" w:firstLine="720"/>
              <w:rPr>
                <w:b/>
                <w:color w:val="FF0000"/>
              </w:rPr>
            </w:pPr>
          </w:p>
          <w:p w14:paraId="26C8424C" w14:textId="77777777" w:rsidR="00712C12" w:rsidRDefault="00712C12" w:rsidP="00666F58">
            <w:pPr>
              <w:pStyle w:val="naisc"/>
              <w:spacing w:before="0" w:after="0"/>
              <w:ind w:left="34" w:firstLine="720"/>
            </w:pPr>
          </w:p>
          <w:p w14:paraId="6BA42CA8" w14:textId="77777777" w:rsidR="00712C12" w:rsidRDefault="00712C12" w:rsidP="00666F58">
            <w:pPr>
              <w:pStyle w:val="naisc"/>
              <w:spacing w:before="0" w:after="0"/>
              <w:ind w:left="34" w:firstLine="720"/>
            </w:pPr>
          </w:p>
          <w:p w14:paraId="5C21F55D" w14:textId="4C96BFA9" w:rsidR="00712C12" w:rsidRPr="00E35D6E" w:rsidRDefault="00712C12" w:rsidP="00666F58">
            <w:pPr>
              <w:pStyle w:val="naisc"/>
              <w:spacing w:before="0" w:after="0"/>
              <w:ind w:left="34" w:firstLine="720"/>
              <w:rPr>
                <w:b/>
              </w:rPr>
            </w:pPr>
          </w:p>
        </w:tc>
        <w:tc>
          <w:tcPr>
            <w:tcW w:w="3510" w:type="dxa"/>
            <w:tcBorders>
              <w:top w:val="single" w:sz="4" w:space="0" w:color="auto"/>
              <w:left w:val="single" w:sz="4" w:space="0" w:color="auto"/>
              <w:bottom w:val="single" w:sz="4" w:space="0" w:color="auto"/>
            </w:tcBorders>
          </w:tcPr>
          <w:p w14:paraId="4264DC20" w14:textId="5ADD9A6A" w:rsidR="00B10D06" w:rsidRPr="0039605C" w:rsidRDefault="00B10D06" w:rsidP="0039605C">
            <w:pPr>
              <w:pStyle w:val="naisc"/>
              <w:spacing w:before="0" w:after="0"/>
              <w:jc w:val="left"/>
              <w:rPr>
                <w:bCs/>
              </w:rPr>
            </w:pPr>
            <w:r w:rsidRPr="00707395">
              <w:rPr>
                <w:bCs/>
              </w:rPr>
              <w:t xml:space="preserve">Anotācijas </w:t>
            </w:r>
            <w:proofErr w:type="spellStart"/>
            <w:r w:rsidRPr="00707395">
              <w:rPr>
                <w:bCs/>
              </w:rPr>
              <w:t>I.sadaļas</w:t>
            </w:r>
            <w:proofErr w:type="spellEnd"/>
            <w:r w:rsidRPr="00707395">
              <w:rPr>
                <w:bCs/>
              </w:rPr>
              <w:t xml:space="preserve"> 2.punkts papildināts ar tekstu</w:t>
            </w:r>
            <w:r w:rsidR="00707395">
              <w:rPr>
                <w:bCs/>
              </w:rPr>
              <w:t>:</w:t>
            </w:r>
          </w:p>
          <w:p w14:paraId="10070AB9" w14:textId="77777777" w:rsidR="0039605C" w:rsidRDefault="0039605C" w:rsidP="00B10D06">
            <w:pPr>
              <w:shd w:val="clear" w:color="auto" w:fill="FFFFFF"/>
              <w:jc w:val="both"/>
              <w:rPr>
                <w:bCs/>
              </w:rPr>
            </w:pPr>
          </w:p>
          <w:p w14:paraId="106413F6" w14:textId="7F1378C3" w:rsidR="00B10D06" w:rsidRPr="00707395" w:rsidRDefault="00B10D06" w:rsidP="00B10D06">
            <w:pPr>
              <w:shd w:val="clear" w:color="auto" w:fill="FFFFFF"/>
              <w:jc w:val="both"/>
              <w:rPr>
                <w:bCs/>
              </w:rPr>
            </w:pPr>
            <w:r w:rsidRPr="00707395">
              <w:rPr>
                <w:bCs/>
              </w:rPr>
              <w:t xml:space="preserve">Viens no profesionālās izglītības mērķiem ir veicināt personu iesaisti nodarbinātībā. Ņemot vērā, ka aktuālās darba tirgus tendences mainās ļoti strauji un darbaspēka pieprasījums kļūst arvien lielāks, arī profesionālās kvalifikācijas iegūšanai jākļūst </w:t>
            </w:r>
            <w:r w:rsidRPr="00707395">
              <w:rPr>
                <w:bCs/>
              </w:rPr>
              <w:lastRenderedPageBreak/>
              <w:t>arvien vairāk orientētai uz elastību un indivīda vajadzībām. Lai nodrošinātu ātrāku un elastīgāku iesaisti darba tirgū</w:t>
            </w:r>
            <w:r w:rsidR="007E1D74" w:rsidRPr="00707395">
              <w:rPr>
                <w:bCs/>
              </w:rPr>
              <w:t>,</w:t>
            </w:r>
            <w:r w:rsidRPr="00707395">
              <w:rPr>
                <w:bCs/>
              </w:rPr>
              <w:t xml:space="preserve"> arī vērtēšanai profesionālajā saturā ir jābūt orientētai uz ātrāku un elastīgāku rezultāta iegūšanu. Līdz ar to ir būtiski ne tikai nemācīties divas reizes vienu un to pašu, bet arī novērtēt to vienu reizi – tiek lietots vienreizējuma princips, piemēram, moduļa satura apguvē, ja vienu reizi modulis ir novērtēts un iegūta moduļa apliecība, tad otru reiz to darīt ir nelietderīgi un rezultātu vajadzētu ņemt vērā arī citas profesionālās izglītības iestādes ietvaros. Tāpat, ja ir jau iegūta profesionālā kvalifikācija, bet persona vēlas iegūt tās specializāciju, tad lietderīgi būtu vērtēt tikai tās kompetences, kas attiecas uz specializāciju. </w:t>
            </w:r>
          </w:p>
          <w:p w14:paraId="6A5E8A46" w14:textId="4B515468" w:rsidR="00B10D06" w:rsidRPr="00707395" w:rsidRDefault="00B10D06" w:rsidP="00B10D06">
            <w:pPr>
              <w:shd w:val="clear" w:color="auto" w:fill="FFFFFF"/>
              <w:jc w:val="both"/>
              <w:rPr>
                <w:bCs/>
              </w:rPr>
            </w:pPr>
            <w:r w:rsidRPr="00707395">
              <w:rPr>
                <w:bCs/>
              </w:rPr>
              <w:t>Tāpat, ja Nozaru kvalifikāciju struktūrās ir iezīmētas saistītās profesijas, kas turklāt ir arī saturiski pēctecīgas, piemēram, noliktavas darbinieks (3.</w:t>
            </w:r>
            <w:r w:rsidR="003E4ADA" w:rsidRPr="00707395">
              <w:rPr>
                <w:bCs/>
              </w:rPr>
              <w:t xml:space="preserve">Latvijas kvalifikācijas </w:t>
            </w:r>
            <w:proofErr w:type="spellStart"/>
            <w:r w:rsidR="003E4ADA" w:rsidRPr="00707395">
              <w:rPr>
                <w:bCs/>
              </w:rPr>
              <w:t>ietvarstruktūras</w:t>
            </w:r>
            <w:proofErr w:type="spellEnd"/>
            <w:r w:rsidR="003E4ADA" w:rsidRPr="00707395">
              <w:rPr>
                <w:bCs/>
              </w:rPr>
              <w:t xml:space="preserve"> līmenis</w:t>
            </w:r>
            <w:r w:rsidRPr="00707395">
              <w:rPr>
                <w:bCs/>
              </w:rPr>
              <w:t>) → loģistikas darbinieks (4.</w:t>
            </w:r>
            <w:r w:rsidR="003E4ADA" w:rsidRPr="00707395">
              <w:rPr>
                <w:bCs/>
              </w:rPr>
              <w:t xml:space="preserve"> Latvijas kvalifikācijas </w:t>
            </w:r>
            <w:proofErr w:type="spellStart"/>
            <w:r w:rsidR="003E4ADA" w:rsidRPr="00707395">
              <w:rPr>
                <w:bCs/>
              </w:rPr>
              <w:t>ietvarstruktūras</w:t>
            </w:r>
            <w:proofErr w:type="spellEnd"/>
            <w:r w:rsidR="003E4ADA" w:rsidRPr="00707395">
              <w:rPr>
                <w:bCs/>
              </w:rPr>
              <w:t xml:space="preserve"> līmenis</w:t>
            </w:r>
            <w:r w:rsidRPr="00707395">
              <w:rPr>
                <w:bCs/>
              </w:rPr>
              <w:t xml:space="preserve">) vai </w:t>
            </w:r>
            <w:r w:rsidRPr="00707395">
              <w:rPr>
                <w:bCs/>
              </w:rPr>
              <w:lastRenderedPageBreak/>
              <w:t>autoatslēdznieks (3.</w:t>
            </w:r>
            <w:r w:rsidR="003E4ADA" w:rsidRPr="00707395">
              <w:rPr>
                <w:bCs/>
              </w:rPr>
              <w:t xml:space="preserve"> Latvijas kvalifikācijas </w:t>
            </w:r>
            <w:proofErr w:type="spellStart"/>
            <w:r w:rsidR="003E4ADA" w:rsidRPr="00707395">
              <w:rPr>
                <w:bCs/>
              </w:rPr>
              <w:t>ietvarstruktūras</w:t>
            </w:r>
            <w:proofErr w:type="spellEnd"/>
            <w:r w:rsidR="003E4ADA" w:rsidRPr="00707395">
              <w:rPr>
                <w:bCs/>
              </w:rPr>
              <w:t xml:space="preserve"> līmenis</w:t>
            </w:r>
            <w:r w:rsidRPr="00707395">
              <w:rPr>
                <w:bCs/>
              </w:rPr>
              <w:t>) → automehāniķis (4.</w:t>
            </w:r>
            <w:r w:rsidR="003E4ADA" w:rsidRPr="00707395">
              <w:rPr>
                <w:bCs/>
              </w:rPr>
              <w:t xml:space="preserve"> Latvijas kvalifikācijas </w:t>
            </w:r>
            <w:proofErr w:type="spellStart"/>
            <w:r w:rsidR="003E4ADA" w:rsidRPr="00707395">
              <w:rPr>
                <w:bCs/>
              </w:rPr>
              <w:t>ietvarstruktūras</w:t>
            </w:r>
            <w:proofErr w:type="spellEnd"/>
            <w:r w:rsidR="003E4ADA" w:rsidRPr="00707395">
              <w:rPr>
                <w:bCs/>
              </w:rPr>
              <w:t xml:space="preserve"> līmenis</w:t>
            </w:r>
            <w:r w:rsidRPr="00707395">
              <w:rPr>
                <w:bCs/>
              </w:rPr>
              <w:t xml:space="preserve">), tad lietderīgi ir pielietot summēšanas un pēctecīguma principu -  zemākā </w:t>
            </w:r>
            <w:r w:rsidR="003E4ADA" w:rsidRPr="00707395">
              <w:rPr>
                <w:bCs/>
              </w:rPr>
              <w:t xml:space="preserve">Latvijas kvalifikācijas </w:t>
            </w:r>
            <w:proofErr w:type="spellStart"/>
            <w:r w:rsidR="003E4ADA" w:rsidRPr="00707395">
              <w:rPr>
                <w:bCs/>
              </w:rPr>
              <w:t>ietvarstruktūras</w:t>
            </w:r>
            <w:proofErr w:type="spellEnd"/>
            <w:r w:rsidR="003E4ADA" w:rsidRPr="00707395">
              <w:rPr>
                <w:bCs/>
              </w:rPr>
              <w:t xml:space="preserve"> </w:t>
            </w:r>
            <w:r w:rsidRPr="00707395">
              <w:rPr>
                <w:bCs/>
              </w:rPr>
              <w:t xml:space="preserve">līmeņa profesionālo kvalifikācijas eksāmenu kārtot pēc tā satura apguves, piemēram, pēc 2.kursa, savukārt augstāka </w:t>
            </w:r>
            <w:r w:rsidR="003E4ADA" w:rsidRPr="00707395">
              <w:rPr>
                <w:bCs/>
              </w:rPr>
              <w:t xml:space="preserve">Latvijas kvalifikācijas </w:t>
            </w:r>
            <w:proofErr w:type="spellStart"/>
            <w:r w:rsidR="003E4ADA" w:rsidRPr="00707395">
              <w:rPr>
                <w:bCs/>
              </w:rPr>
              <w:t>ietvarstruktūras</w:t>
            </w:r>
            <w:proofErr w:type="spellEnd"/>
            <w:r w:rsidR="003E4ADA" w:rsidRPr="00707395">
              <w:rPr>
                <w:bCs/>
              </w:rPr>
              <w:t xml:space="preserve"> </w:t>
            </w:r>
            <w:r w:rsidRPr="00707395">
              <w:rPr>
                <w:bCs/>
              </w:rPr>
              <w:t xml:space="preserve">līmeņa profesionālās kvalifikācijas eksāmenā vērtēt tikai to daļu, kas ir attiecināma uz augstāka </w:t>
            </w:r>
            <w:r w:rsidR="003E4ADA" w:rsidRPr="00707395">
              <w:rPr>
                <w:bCs/>
              </w:rPr>
              <w:t xml:space="preserve">Latvijas kvalifikācijas </w:t>
            </w:r>
            <w:proofErr w:type="spellStart"/>
            <w:r w:rsidR="003E4ADA" w:rsidRPr="00707395">
              <w:rPr>
                <w:bCs/>
              </w:rPr>
              <w:t>ietvarstruktūras</w:t>
            </w:r>
            <w:proofErr w:type="spellEnd"/>
            <w:r w:rsidR="003E4ADA" w:rsidRPr="00707395">
              <w:rPr>
                <w:bCs/>
              </w:rPr>
              <w:t xml:space="preserve"> </w:t>
            </w:r>
            <w:r w:rsidRPr="00707395">
              <w:rPr>
                <w:bCs/>
              </w:rPr>
              <w:t xml:space="preserve">līmeņa profesionālo kvalifikāciju. </w:t>
            </w:r>
          </w:p>
          <w:p w14:paraId="47EB8B54" w14:textId="63B13D76" w:rsidR="00B10D06" w:rsidRPr="000E1D74" w:rsidRDefault="00B10D06" w:rsidP="00B10D06">
            <w:pPr>
              <w:shd w:val="clear" w:color="auto" w:fill="FFFFFF"/>
              <w:jc w:val="both"/>
              <w:rPr>
                <w:color w:val="FF0000"/>
                <w:highlight w:val="yellow"/>
              </w:rPr>
            </w:pPr>
            <w:r w:rsidRPr="00707395">
              <w:t xml:space="preserve">Ja </w:t>
            </w:r>
            <w:r w:rsidR="003E4ADA" w:rsidRPr="00707395">
              <w:t>profesionālās kvalifikācijas eksāmens</w:t>
            </w:r>
            <w:r w:rsidRPr="00707395">
              <w:t xml:space="preserve"> ir veidots pēctecīgām vai saturiski iekļaujošām profesionālajām kvalifikācijām, tad situācijās, kad </w:t>
            </w:r>
            <w:r w:rsidR="003E4ADA" w:rsidRPr="00707395">
              <w:t>profesionālās kvalifikācijas eksāmenā</w:t>
            </w:r>
            <w:r w:rsidRPr="00707395">
              <w:t xml:space="preserve"> iegūtais rezultāts ir zemāks par “vidēji” var pielietot elastīguma principu - izvērtēt iespēju personai iegūt zemāka </w:t>
            </w:r>
            <w:r w:rsidR="003E4ADA" w:rsidRPr="00707395">
              <w:rPr>
                <w:bCs/>
              </w:rPr>
              <w:t xml:space="preserve">Latvijas kvalifikācijas </w:t>
            </w:r>
            <w:proofErr w:type="spellStart"/>
            <w:r w:rsidR="003E4ADA" w:rsidRPr="00707395">
              <w:rPr>
                <w:bCs/>
              </w:rPr>
              <w:t>ietvarstruktūras</w:t>
            </w:r>
            <w:proofErr w:type="spellEnd"/>
            <w:r w:rsidRPr="00707395">
              <w:t xml:space="preserve"> līmeņa </w:t>
            </w:r>
            <w:r w:rsidRPr="00707395">
              <w:lastRenderedPageBreak/>
              <w:t>profesionālo kvalifikāciju, ja tas ir atrunāts PKE programmā.</w:t>
            </w:r>
          </w:p>
          <w:p w14:paraId="1DCEE693" w14:textId="5B0DC530" w:rsidR="00666F58" w:rsidRPr="00E35D6E" w:rsidRDefault="00666F58" w:rsidP="001514FE">
            <w:pPr>
              <w:pStyle w:val="naisc"/>
              <w:spacing w:before="0" w:after="0"/>
              <w:ind w:left="34"/>
              <w:jc w:val="left"/>
            </w:pPr>
          </w:p>
        </w:tc>
      </w:tr>
      <w:tr w:rsidR="00E3422F" w:rsidRPr="00E35D6E" w14:paraId="31F7F519"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6ACEF4E8"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20965B86" w14:textId="6D48B8E2" w:rsidR="00E3422F" w:rsidRPr="00E35D6E" w:rsidRDefault="00E3422F" w:rsidP="00E3422F">
            <w:pPr>
              <w:shd w:val="clear" w:color="auto" w:fill="FFFFFF"/>
              <w:ind w:left="34"/>
              <w:jc w:val="both"/>
              <w:rPr>
                <w:color w:val="000000"/>
              </w:rPr>
            </w:pPr>
            <w:r w:rsidRPr="00E35D6E">
              <w:rPr>
                <w:color w:val="000000"/>
              </w:rPr>
              <w:t>Noteikumu projekta anotācija</w:t>
            </w:r>
          </w:p>
        </w:tc>
        <w:tc>
          <w:tcPr>
            <w:tcW w:w="5220" w:type="dxa"/>
            <w:tcBorders>
              <w:top w:val="single" w:sz="6" w:space="0" w:color="000000"/>
              <w:left w:val="single" w:sz="6" w:space="0" w:color="000000"/>
              <w:bottom w:val="single" w:sz="6" w:space="0" w:color="000000"/>
              <w:right w:val="single" w:sz="6" w:space="0" w:color="000000"/>
            </w:tcBorders>
          </w:tcPr>
          <w:p w14:paraId="404E90BF" w14:textId="77777777" w:rsidR="00E3422F" w:rsidRPr="00E35D6E" w:rsidRDefault="00E3422F" w:rsidP="00E3422F">
            <w:pPr>
              <w:pStyle w:val="naisc"/>
              <w:ind w:left="34" w:firstLine="720"/>
            </w:pPr>
            <w:r w:rsidRPr="00E35D6E">
              <w:rPr>
                <w:b/>
              </w:rPr>
              <w:t>Veselības ministrija</w:t>
            </w:r>
            <w:r w:rsidRPr="00E35D6E">
              <w:t xml:space="preserve"> </w:t>
            </w:r>
          </w:p>
          <w:p w14:paraId="4341E518" w14:textId="0D49DCB2" w:rsidR="00E3422F" w:rsidRPr="00E35D6E" w:rsidRDefault="00E3422F" w:rsidP="00E3422F">
            <w:pPr>
              <w:pStyle w:val="naisc"/>
              <w:ind w:left="34" w:firstLine="720"/>
              <w:jc w:val="both"/>
            </w:pPr>
            <w:r w:rsidRPr="00E35D6E">
              <w:t>7.</w:t>
            </w:r>
            <w:r w:rsidRPr="00E35D6E">
              <w:tab/>
              <w:t xml:space="preserve">Lūdzam anotācijā sniegt skaidrojumu par projekta 1. pielikuma 1. tabulas “Piezīmes” 6. punktu, jo </w:t>
            </w:r>
            <w:proofErr w:type="spellStart"/>
            <w:r w:rsidRPr="00E35D6E">
              <w:t>pirmšķietami</w:t>
            </w:r>
            <w:proofErr w:type="spellEnd"/>
            <w:r w:rsidRPr="00E35D6E">
              <w:t xml:space="preserve"> tas ir pretrunā ar normatīvo regulējumu.</w:t>
            </w:r>
          </w:p>
        </w:tc>
        <w:tc>
          <w:tcPr>
            <w:tcW w:w="2790" w:type="dxa"/>
            <w:gridSpan w:val="2"/>
            <w:tcBorders>
              <w:top w:val="single" w:sz="6" w:space="0" w:color="000000"/>
              <w:left w:val="single" w:sz="6" w:space="0" w:color="000000"/>
              <w:bottom w:val="single" w:sz="6" w:space="0" w:color="000000"/>
              <w:right w:val="single" w:sz="6" w:space="0" w:color="000000"/>
            </w:tcBorders>
          </w:tcPr>
          <w:p w14:paraId="797C2345" w14:textId="7F3B02D0" w:rsidR="00645A38" w:rsidRPr="00645A38" w:rsidRDefault="00B10D06" w:rsidP="00645A38">
            <w:pPr>
              <w:ind w:left="34"/>
              <w:jc w:val="center"/>
              <w:rPr>
                <w:b/>
                <w:bCs/>
              </w:rPr>
            </w:pPr>
            <w:r>
              <w:rPr>
                <w:b/>
                <w:bCs/>
              </w:rPr>
              <w:t xml:space="preserve">Panākta </w:t>
            </w:r>
            <w:r w:rsidR="00645A38" w:rsidRPr="00645A38">
              <w:rPr>
                <w:b/>
                <w:bCs/>
              </w:rPr>
              <w:t>vienošanās saskaņošanas laikā</w:t>
            </w:r>
          </w:p>
          <w:p w14:paraId="1E5749F5" w14:textId="77777777" w:rsidR="00E3422F" w:rsidRDefault="00E3422F" w:rsidP="00E3422F">
            <w:pPr>
              <w:pStyle w:val="naisc"/>
              <w:spacing w:before="0" w:after="0"/>
              <w:ind w:left="34" w:firstLine="720"/>
              <w:rPr>
                <w:b/>
              </w:rPr>
            </w:pPr>
          </w:p>
          <w:p w14:paraId="0D0B0A0C" w14:textId="77777777" w:rsidR="00E3422F" w:rsidRDefault="00E3422F" w:rsidP="00E3422F">
            <w:pPr>
              <w:pStyle w:val="naisc"/>
              <w:spacing w:before="0" w:after="0"/>
              <w:ind w:left="34" w:firstLine="720"/>
              <w:rPr>
                <w:b/>
              </w:rPr>
            </w:pPr>
          </w:p>
          <w:p w14:paraId="7B8D2B93" w14:textId="77777777" w:rsidR="00E3422F" w:rsidRDefault="00E3422F" w:rsidP="00E3422F">
            <w:pPr>
              <w:pStyle w:val="naisc"/>
              <w:spacing w:before="0" w:after="0"/>
              <w:ind w:left="34" w:firstLine="720"/>
              <w:rPr>
                <w:b/>
              </w:rPr>
            </w:pPr>
          </w:p>
          <w:p w14:paraId="71CD8F99" w14:textId="77777777" w:rsidR="00E3422F" w:rsidRDefault="00E3422F" w:rsidP="00E3422F">
            <w:pPr>
              <w:pStyle w:val="naisc"/>
              <w:spacing w:before="0" w:after="0"/>
              <w:ind w:left="34" w:firstLine="720"/>
              <w:rPr>
                <w:b/>
              </w:rPr>
            </w:pPr>
          </w:p>
          <w:p w14:paraId="760AE1AE" w14:textId="77777777" w:rsidR="00E3422F" w:rsidRDefault="00E3422F" w:rsidP="00E3422F">
            <w:pPr>
              <w:pStyle w:val="naisc"/>
              <w:spacing w:before="0" w:after="0"/>
              <w:ind w:left="34" w:firstLine="720"/>
              <w:rPr>
                <w:b/>
              </w:rPr>
            </w:pPr>
          </w:p>
          <w:p w14:paraId="1A80CF38" w14:textId="77777777" w:rsidR="00E3422F" w:rsidRDefault="00E3422F" w:rsidP="00E3422F">
            <w:pPr>
              <w:pStyle w:val="naisc"/>
              <w:spacing w:before="0" w:after="0"/>
              <w:ind w:left="34" w:firstLine="720"/>
              <w:rPr>
                <w:b/>
              </w:rPr>
            </w:pPr>
          </w:p>
          <w:p w14:paraId="51FE9326" w14:textId="44D9451B" w:rsidR="00E3422F" w:rsidRPr="00E35D6E" w:rsidRDefault="00E3422F" w:rsidP="00E3422F">
            <w:pPr>
              <w:pStyle w:val="naisc"/>
              <w:spacing w:before="0" w:after="0"/>
              <w:ind w:left="34" w:firstLine="720"/>
              <w:rPr>
                <w:b/>
              </w:rPr>
            </w:pPr>
          </w:p>
        </w:tc>
        <w:tc>
          <w:tcPr>
            <w:tcW w:w="3510" w:type="dxa"/>
            <w:tcBorders>
              <w:top w:val="single" w:sz="4" w:space="0" w:color="auto"/>
              <w:left w:val="single" w:sz="4" w:space="0" w:color="auto"/>
              <w:bottom w:val="single" w:sz="4" w:space="0" w:color="auto"/>
            </w:tcBorders>
          </w:tcPr>
          <w:p w14:paraId="27815BEA" w14:textId="0A2A77BE" w:rsidR="00B10D06" w:rsidRDefault="00B10D06" w:rsidP="0039605C">
            <w:pPr>
              <w:pStyle w:val="naisc"/>
              <w:spacing w:before="0" w:after="0"/>
              <w:ind w:left="34"/>
              <w:jc w:val="left"/>
              <w:rPr>
                <w:bCs/>
              </w:rPr>
            </w:pPr>
            <w:r w:rsidRPr="00707395">
              <w:rPr>
                <w:bCs/>
              </w:rPr>
              <w:t xml:space="preserve">Anotācijas </w:t>
            </w:r>
            <w:proofErr w:type="spellStart"/>
            <w:r w:rsidRPr="00707395">
              <w:rPr>
                <w:bCs/>
              </w:rPr>
              <w:t>I.sadaļas</w:t>
            </w:r>
            <w:proofErr w:type="spellEnd"/>
            <w:r w:rsidRPr="00707395">
              <w:rPr>
                <w:bCs/>
              </w:rPr>
              <w:t xml:space="preserve"> </w:t>
            </w:r>
            <w:r w:rsidR="00707395" w:rsidRPr="00707395">
              <w:rPr>
                <w:bCs/>
              </w:rPr>
              <w:t>2.punkts papildināts ar tekstu</w:t>
            </w:r>
            <w:r w:rsidR="00707395">
              <w:rPr>
                <w:bCs/>
              </w:rPr>
              <w:t>:</w:t>
            </w:r>
          </w:p>
          <w:p w14:paraId="5D233DBF" w14:textId="77777777" w:rsidR="00707395" w:rsidRDefault="00707395" w:rsidP="0039605C">
            <w:pPr>
              <w:pStyle w:val="naisc"/>
              <w:spacing w:before="0" w:after="0"/>
              <w:ind w:left="34"/>
              <w:jc w:val="left"/>
              <w:rPr>
                <w:bCs/>
              </w:rPr>
            </w:pPr>
          </w:p>
          <w:p w14:paraId="2C04B52F" w14:textId="69DBB79E" w:rsidR="00707395" w:rsidRPr="0039605C" w:rsidRDefault="00707395" w:rsidP="0039605C">
            <w:pPr>
              <w:pStyle w:val="naisc"/>
              <w:spacing w:before="0" w:after="0"/>
              <w:ind w:left="34"/>
              <w:jc w:val="left"/>
              <w:rPr>
                <w:bCs/>
              </w:rPr>
            </w:pPr>
            <w:r w:rsidRPr="00707395">
              <w:rPr>
                <w:bCs/>
              </w:rPr>
              <w:t>Tāpat, ja Nozaru kvalifikāciju struktūrās ir iezīmētas saistītās profesijas, kas turklāt ir arī saturiski pēctecīgas, piemēram, noliktavas darbinieks (3.LKI) → loģistikas darbinieks (4.LKI) vai autoatslēdznieks (3.LKI) → automehāniķis (4.LKI), tad lietderīgi ir pielietot summēšanas un pēctecīguma principu -  zemākā LKI līmeņa profesionālo kvalifikācijas eksāmenu kārtot pēc tā satura apguves, piemēram, pēc 2.kursa, savukārt augstāka LKI līmeņa profesionālās kvalifikācijas eksāmenā vērtēt tikai to daļu, kas ir attiecināma uz augstāka LKI līmeņa profesionālo kvalifikāciju.</w:t>
            </w:r>
          </w:p>
          <w:p w14:paraId="621CF774" w14:textId="77777777" w:rsidR="00B10D06" w:rsidRPr="0039605C" w:rsidRDefault="00B10D06" w:rsidP="00B10D06">
            <w:pPr>
              <w:pStyle w:val="naisc"/>
              <w:spacing w:before="0" w:after="0"/>
              <w:ind w:left="34" w:firstLine="720"/>
              <w:rPr>
                <w:bCs/>
                <w:highlight w:val="yellow"/>
              </w:rPr>
            </w:pPr>
          </w:p>
          <w:p w14:paraId="2E5FF2F2" w14:textId="0279C009" w:rsidR="00963DED" w:rsidRPr="00E35D6E" w:rsidRDefault="00963DED" w:rsidP="00E3422F">
            <w:pPr>
              <w:ind w:left="34"/>
              <w:jc w:val="both"/>
            </w:pPr>
          </w:p>
        </w:tc>
      </w:tr>
      <w:tr w:rsidR="00E3422F" w:rsidRPr="00E35D6E" w14:paraId="12A09DC8" w14:textId="77777777" w:rsidTr="000C12BD">
        <w:trPr>
          <w:gridAfter w:val="1"/>
          <w:wAfter w:w="120" w:type="dxa"/>
        </w:trPr>
        <w:tc>
          <w:tcPr>
            <w:tcW w:w="818" w:type="dxa"/>
            <w:gridSpan w:val="2"/>
            <w:tcBorders>
              <w:top w:val="single" w:sz="6" w:space="0" w:color="000000"/>
              <w:left w:val="single" w:sz="6" w:space="0" w:color="000000"/>
              <w:bottom w:val="single" w:sz="6" w:space="0" w:color="000000"/>
              <w:right w:val="single" w:sz="6" w:space="0" w:color="000000"/>
            </w:tcBorders>
          </w:tcPr>
          <w:p w14:paraId="7650B7E6" w14:textId="77777777" w:rsidR="00E3422F" w:rsidRPr="00E35D6E" w:rsidRDefault="00E3422F" w:rsidP="000C12BD">
            <w:pPr>
              <w:pStyle w:val="naisc"/>
              <w:numPr>
                <w:ilvl w:val="0"/>
                <w:numId w:val="44"/>
              </w:numPr>
              <w:spacing w:before="0" w:after="0"/>
            </w:pPr>
          </w:p>
        </w:tc>
        <w:tc>
          <w:tcPr>
            <w:tcW w:w="2700" w:type="dxa"/>
            <w:gridSpan w:val="2"/>
            <w:tcBorders>
              <w:top w:val="single" w:sz="6" w:space="0" w:color="000000"/>
              <w:left w:val="single" w:sz="6" w:space="0" w:color="000000"/>
              <w:bottom w:val="single" w:sz="6" w:space="0" w:color="000000"/>
              <w:right w:val="single" w:sz="6" w:space="0" w:color="000000"/>
            </w:tcBorders>
          </w:tcPr>
          <w:p w14:paraId="11ABFB3A" w14:textId="25DE543E" w:rsidR="00E3422F" w:rsidRPr="00E35D6E" w:rsidRDefault="00E3422F" w:rsidP="00E3422F">
            <w:pPr>
              <w:shd w:val="clear" w:color="auto" w:fill="FFFFFF"/>
              <w:ind w:left="34"/>
              <w:jc w:val="both"/>
              <w:rPr>
                <w:color w:val="000000"/>
              </w:rPr>
            </w:pPr>
            <w:r w:rsidRPr="00E35D6E">
              <w:rPr>
                <w:color w:val="000000"/>
              </w:rPr>
              <w:t>Noteikumu projekta anotācija</w:t>
            </w:r>
          </w:p>
        </w:tc>
        <w:tc>
          <w:tcPr>
            <w:tcW w:w="5220" w:type="dxa"/>
            <w:tcBorders>
              <w:top w:val="single" w:sz="6" w:space="0" w:color="000000"/>
              <w:left w:val="single" w:sz="6" w:space="0" w:color="000000"/>
              <w:bottom w:val="single" w:sz="6" w:space="0" w:color="000000"/>
              <w:right w:val="single" w:sz="6" w:space="0" w:color="000000"/>
            </w:tcBorders>
          </w:tcPr>
          <w:p w14:paraId="36D1B309" w14:textId="77777777" w:rsidR="00E3422F" w:rsidRPr="00E35D6E" w:rsidRDefault="00E3422F" w:rsidP="00E3422F">
            <w:pPr>
              <w:pStyle w:val="naisc"/>
              <w:spacing w:before="0" w:after="0"/>
              <w:ind w:left="34"/>
              <w:rPr>
                <w:b/>
              </w:rPr>
            </w:pPr>
            <w:r w:rsidRPr="00E35D6E">
              <w:rPr>
                <w:b/>
              </w:rPr>
              <w:t>Latvijas Brīvo arodbiedrību savienība</w:t>
            </w:r>
          </w:p>
          <w:p w14:paraId="25CE2EA5" w14:textId="77777777" w:rsidR="00E3422F" w:rsidRPr="00E35D6E" w:rsidRDefault="00E3422F" w:rsidP="00E3422F">
            <w:pPr>
              <w:pStyle w:val="naisc"/>
              <w:spacing w:before="0" w:after="0"/>
              <w:ind w:left="34"/>
              <w:rPr>
                <w:b/>
              </w:rPr>
            </w:pPr>
          </w:p>
          <w:p w14:paraId="71E049A1" w14:textId="77777777" w:rsidR="00E3422F" w:rsidRPr="00E35D6E" w:rsidRDefault="00E3422F" w:rsidP="00E3422F">
            <w:pPr>
              <w:pStyle w:val="naisc"/>
              <w:ind w:left="34"/>
              <w:jc w:val="both"/>
            </w:pPr>
            <w:r w:rsidRPr="00E35D6E">
              <w:t>•</w:t>
            </w:r>
            <w:r w:rsidRPr="00E35D6E">
              <w:tab/>
              <w:t xml:space="preserve">skaidrot noteikumu projektā minēto terminu „noslēguma prakses modulis", kas netiek lietots citos normatīvajos aktos. Profesionālās izglītības </w:t>
            </w:r>
            <w:r w:rsidRPr="00E35D6E">
              <w:lastRenderedPageBreak/>
              <w:t>likumā tiek lietoti un skaidroti termini — kvalifikācijas prakse, mācību prakse, modulis;</w:t>
            </w:r>
          </w:p>
          <w:p w14:paraId="44758F96" w14:textId="77777777" w:rsidR="00E3422F" w:rsidRPr="00E35D6E" w:rsidRDefault="00E3422F" w:rsidP="00E3422F">
            <w:pPr>
              <w:pStyle w:val="naisc"/>
              <w:ind w:left="34"/>
              <w:jc w:val="both"/>
            </w:pPr>
            <w:r w:rsidRPr="00E35D6E">
              <w:t>•</w:t>
            </w:r>
            <w:r w:rsidRPr="00E35D6E">
              <w:tab/>
              <w:t>skaidrot noteikumu projektā minēto terminu „profesionālie specifiskie kursi". Nav uztverama atšķirība starp terminiem „profesionālie mācību priekšmeti" un „profesionālie specifiskie kursi";</w:t>
            </w:r>
          </w:p>
          <w:p w14:paraId="6D124F1F" w14:textId="77777777" w:rsidR="00E3422F" w:rsidRPr="00E35D6E" w:rsidRDefault="00E3422F" w:rsidP="00E3422F">
            <w:pPr>
              <w:pStyle w:val="naisc"/>
              <w:ind w:left="34"/>
              <w:jc w:val="both"/>
            </w:pPr>
          </w:p>
          <w:p w14:paraId="0DD19F8A" w14:textId="77777777" w:rsidR="00E3422F" w:rsidRPr="00E35D6E" w:rsidRDefault="00E3422F" w:rsidP="00E3422F">
            <w:pPr>
              <w:pStyle w:val="naisc"/>
              <w:ind w:left="34" w:firstLine="720"/>
              <w:rPr>
                <w:b/>
              </w:rPr>
            </w:pPr>
          </w:p>
        </w:tc>
        <w:tc>
          <w:tcPr>
            <w:tcW w:w="2790" w:type="dxa"/>
            <w:gridSpan w:val="2"/>
            <w:tcBorders>
              <w:top w:val="single" w:sz="6" w:space="0" w:color="000000"/>
              <w:left w:val="single" w:sz="6" w:space="0" w:color="000000"/>
              <w:bottom w:val="single" w:sz="6" w:space="0" w:color="000000"/>
              <w:right w:val="single" w:sz="6" w:space="0" w:color="000000"/>
            </w:tcBorders>
          </w:tcPr>
          <w:p w14:paraId="0CC4D618" w14:textId="08217675" w:rsidR="00645A38" w:rsidRPr="00645A38" w:rsidRDefault="00B10D06" w:rsidP="00645A38">
            <w:pPr>
              <w:ind w:left="34"/>
              <w:jc w:val="center"/>
              <w:rPr>
                <w:b/>
                <w:bCs/>
              </w:rPr>
            </w:pPr>
            <w:r>
              <w:rPr>
                <w:b/>
                <w:bCs/>
              </w:rPr>
              <w:lastRenderedPageBreak/>
              <w:t xml:space="preserve">Panākta </w:t>
            </w:r>
            <w:r w:rsidR="00645A38" w:rsidRPr="00645A38">
              <w:rPr>
                <w:b/>
                <w:bCs/>
              </w:rPr>
              <w:t>vienošanās saskaņošanas laikā</w:t>
            </w:r>
          </w:p>
          <w:p w14:paraId="3BE708A9" w14:textId="77777777" w:rsidR="00E3422F" w:rsidRDefault="00E3422F" w:rsidP="00E3422F">
            <w:pPr>
              <w:pStyle w:val="naisc"/>
              <w:spacing w:before="0" w:after="0"/>
              <w:ind w:left="34" w:firstLine="720"/>
              <w:rPr>
                <w:b/>
              </w:rPr>
            </w:pPr>
          </w:p>
          <w:p w14:paraId="3DE21ED7" w14:textId="4124AA11" w:rsidR="00D2321A" w:rsidRPr="00E35D6E" w:rsidRDefault="00D2321A" w:rsidP="00707395">
            <w:pPr>
              <w:pStyle w:val="naisc"/>
              <w:spacing w:before="0" w:after="0"/>
              <w:ind w:left="34"/>
              <w:jc w:val="left"/>
              <w:rPr>
                <w:b/>
              </w:rPr>
            </w:pPr>
          </w:p>
        </w:tc>
        <w:tc>
          <w:tcPr>
            <w:tcW w:w="3510" w:type="dxa"/>
            <w:tcBorders>
              <w:top w:val="single" w:sz="4" w:space="0" w:color="auto"/>
              <w:left w:val="single" w:sz="4" w:space="0" w:color="auto"/>
              <w:bottom w:val="single" w:sz="4" w:space="0" w:color="auto"/>
            </w:tcBorders>
          </w:tcPr>
          <w:p w14:paraId="7B5588AB" w14:textId="338C7D20" w:rsidR="00E3422F" w:rsidRDefault="009233A3" w:rsidP="00E3422F">
            <w:pPr>
              <w:ind w:left="34"/>
              <w:jc w:val="both"/>
              <w:rPr>
                <w:bCs/>
              </w:rPr>
            </w:pPr>
            <w:r w:rsidRPr="00707395">
              <w:rPr>
                <w:bCs/>
              </w:rPr>
              <w:t>A</w:t>
            </w:r>
            <w:r w:rsidR="00B10D06" w:rsidRPr="00707395">
              <w:rPr>
                <w:bCs/>
              </w:rPr>
              <w:t xml:space="preserve">notācijas </w:t>
            </w:r>
            <w:proofErr w:type="spellStart"/>
            <w:r w:rsidR="00B10D06" w:rsidRPr="00707395">
              <w:rPr>
                <w:bCs/>
              </w:rPr>
              <w:t>I.sadaļas</w:t>
            </w:r>
            <w:proofErr w:type="spellEnd"/>
            <w:r w:rsidR="00B10D06" w:rsidRPr="00707395">
              <w:rPr>
                <w:bCs/>
              </w:rPr>
              <w:t xml:space="preserve"> </w:t>
            </w:r>
            <w:r w:rsidR="00963DED" w:rsidRPr="00707395">
              <w:rPr>
                <w:bCs/>
              </w:rPr>
              <w:t>2.punkts papildināts ar tekstu</w:t>
            </w:r>
            <w:r w:rsidR="00963DED">
              <w:rPr>
                <w:bCs/>
              </w:rPr>
              <w:t>:</w:t>
            </w:r>
          </w:p>
          <w:p w14:paraId="1B6912F7" w14:textId="77777777" w:rsidR="000E1D74" w:rsidRDefault="000E1D74" w:rsidP="00E3422F">
            <w:pPr>
              <w:ind w:left="34"/>
              <w:jc w:val="both"/>
              <w:rPr>
                <w:bCs/>
              </w:rPr>
            </w:pPr>
          </w:p>
          <w:p w14:paraId="29095789" w14:textId="3CCE3ED4" w:rsidR="000E1D74" w:rsidRPr="00707395" w:rsidRDefault="00963DED" w:rsidP="00963DED">
            <w:pPr>
              <w:ind w:left="34"/>
              <w:jc w:val="both"/>
              <w:rPr>
                <w:bCs/>
              </w:rPr>
            </w:pPr>
            <w:r w:rsidRPr="00707395">
              <w:rPr>
                <w:bCs/>
              </w:rPr>
              <w:t xml:space="preserve">Moduļa “Prakse” mērķi definē, nosaucot profesionālās </w:t>
            </w:r>
            <w:r w:rsidRPr="00707395">
              <w:rPr>
                <w:bCs/>
              </w:rPr>
              <w:lastRenderedPageBreak/>
              <w:t xml:space="preserve">kvalifikācijas darbības no profesijas standarta vai profesionālās kvalifikācijas prasību apraksta daļas un norādot, ka tas notiek darba vidē. Moduļa ieejas nosacījumos norāda, ka modulis ir apgūstams pēc iepriekš apgūta moduļa. Moduļa “Prakse” ieejas nosacījums norāda, ka ir apgūti visi programmas A, B un C daļas profesionālās kvalifikācijas iegūšanai nepieciešamie moduļi. Moduļa vietu un nozīmi nozares (sektora) moduļu kartē nosaka tajā izvērtētie un sagrupētie sasniedzamie rezultāti un precizētais mērķis. Moduļa “Prakse” vietu moduļu kartē nosaka moduļa apguves ieejas nosacījums. Moduļa aprakstā, kurš ir ieejas nosacījums moduļa “Prakse” īstenošanai raksta, piemēram, Modulis “Darbs </w:t>
            </w:r>
            <w:proofErr w:type="spellStart"/>
            <w:r w:rsidRPr="00707395">
              <w:rPr>
                <w:bCs/>
              </w:rPr>
              <w:t>spriegumaktīvā</w:t>
            </w:r>
            <w:proofErr w:type="spellEnd"/>
            <w:r w:rsidRPr="00707395">
              <w:rPr>
                <w:bCs/>
              </w:rPr>
              <w:t xml:space="preserve"> vidē</w:t>
            </w:r>
            <w:r w:rsidR="00707395" w:rsidRPr="00707395">
              <w:rPr>
                <w:bCs/>
              </w:rPr>
              <w:t>”</w:t>
            </w:r>
            <w:r w:rsidRPr="00707395">
              <w:rPr>
                <w:bCs/>
              </w:rPr>
              <w:t xml:space="preserve"> ir apgūstams C daļā, brīvās izvēles modulis, kas paredzēts apgūto profesionālo kompetenču papildināšanai ar prasmēm strādāt </w:t>
            </w:r>
            <w:proofErr w:type="spellStart"/>
            <w:r w:rsidRPr="00707395">
              <w:rPr>
                <w:bCs/>
              </w:rPr>
              <w:t>spriegumaktīvā</w:t>
            </w:r>
            <w:proofErr w:type="spellEnd"/>
            <w:r w:rsidRPr="00707395">
              <w:rPr>
                <w:bCs/>
              </w:rPr>
              <w:t xml:space="preserve"> vidē. Apgūstams pirms noslēdzošā moduļa, piemēram, “Elektrotehniķa prakse”. </w:t>
            </w:r>
          </w:p>
          <w:p w14:paraId="0227C5DC" w14:textId="30687D6E" w:rsidR="00963DED" w:rsidRDefault="00963DED" w:rsidP="00963DED">
            <w:pPr>
              <w:ind w:left="34"/>
              <w:jc w:val="both"/>
              <w:rPr>
                <w:bCs/>
              </w:rPr>
            </w:pPr>
            <w:r w:rsidRPr="00707395">
              <w:rPr>
                <w:bCs/>
              </w:rPr>
              <w:lastRenderedPageBreak/>
              <w:t>Iepriekš minētais arī izskaidro, kāpēc “Prakse” ir noslēdzošais modulis. Visās modulārajās izglītības programmās “Prakse” ir noslēdzošais modulis.</w:t>
            </w:r>
          </w:p>
          <w:p w14:paraId="029E0EA6" w14:textId="77777777" w:rsidR="00746CFA" w:rsidRDefault="00746CFA" w:rsidP="00E3422F">
            <w:pPr>
              <w:ind w:left="34"/>
              <w:jc w:val="both"/>
              <w:rPr>
                <w:bCs/>
                <w:color w:val="FF0000"/>
              </w:rPr>
            </w:pPr>
          </w:p>
          <w:p w14:paraId="79AB7495" w14:textId="77777777" w:rsidR="00707395" w:rsidRPr="00083641" w:rsidRDefault="00707395" w:rsidP="00707395">
            <w:pPr>
              <w:ind w:left="34"/>
              <w:jc w:val="both"/>
            </w:pPr>
            <w:r w:rsidRPr="00083641">
              <w:t xml:space="preserve">Anotācijas </w:t>
            </w:r>
            <w:proofErr w:type="spellStart"/>
            <w:r w:rsidRPr="00083641">
              <w:t>I.sadaļas</w:t>
            </w:r>
            <w:proofErr w:type="spellEnd"/>
            <w:r w:rsidRPr="00083641">
              <w:t xml:space="preserve"> 2.punkts papildināts ar tekstu:</w:t>
            </w:r>
          </w:p>
          <w:p w14:paraId="41A4648D" w14:textId="77777777" w:rsidR="00707395" w:rsidRPr="00083641" w:rsidRDefault="00707395" w:rsidP="00707395">
            <w:pPr>
              <w:ind w:left="34"/>
              <w:jc w:val="center"/>
            </w:pPr>
          </w:p>
          <w:p w14:paraId="5AB248C4" w14:textId="77777777" w:rsidR="00707395" w:rsidRPr="00083641" w:rsidRDefault="00707395" w:rsidP="00707395">
            <w:pPr>
              <w:shd w:val="clear" w:color="auto" w:fill="FFFFFF"/>
              <w:jc w:val="both"/>
              <w:rPr>
                <w:color w:val="FF0000"/>
                <w:szCs w:val="28"/>
              </w:rPr>
            </w:pPr>
            <w:r w:rsidRPr="00083641">
              <w:rPr>
                <w:szCs w:val="28"/>
              </w:rPr>
              <w:t>Jaunais profesionālās vidējās izglītības un arodizglītības standarts  paredz profesionālus specializētos kursus, kur saturs ir papildu profesijas standartam vai profesionālajām kvalifikācijas prasībām, bet ietver reģiona, uzņēmuma vai citu specifiku, kurus izglītības iestāde var piedāvāt savās izglītības programmās. Tie ir iekļauti ar mērķi piedāvāt mūsdienīgu, daudzveidīgu un izglītojamā interesēm un vajadzībām atbilstošu izglītības programmu.</w:t>
            </w:r>
            <w:r w:rsidRPr="00083641">
              <w:rPr>
                <w:color w:val="FF0000"/>
                <w:szCs w:val="28"/>
              </w:rPr>
              <w:t xml:space="preserve"> </w:t>
            </w:r>
          </w:p>
          <w:p w14:paraId="04A49FD2" w14:textId="049E755A" w:rsidR="00746CFA" w:rsidRDefault="00707395" w:rsidP="00707395">
            <w:pPr>
              <w:ind w:left="34"/>
              <w:jc w:val="both"/>
              <w:rPr>
                <w:bCs/>
                <w:color w:val="FF0000"/>
              </w:rPr>
            </w:pPr>
            <w:r w:rsidRPr="00083641">
              <w:rPr>
                <w:szCs w:val="28"/>
              </w:rPr>
              <w:t xml:space="preserve">Jēdziens “profesionālie mācību priekšmeti” attiecas uz profesionālās vidējās izglītības priekšmetiskajām programmām, kuras katra izglītības iestāde sagatavo pilnīgi individuāli. Līdz ar to šajās programmās var izveidot tādu individuālu </w:t>
            </w:r>
            <w:r w:rsidRPr="00083641">
              <w:rPr>
                <w:szCs w:val="28"/>
              </w:rPr>
              <w:lastRenderedPageBreak/>
              <w:t>profesionālo mācību priekšmetu piedāvājumu, lai profesionālās vidējās izglītības programma būtu atbilstoša profesijas standarta prasībām un izglītojamā interesēm un vajadzībām. Modulārās profesionālās izglītības programmas pamatos attiecīgais piedāvājums izriet no profesijas standartā definētajām kompetencēm, prasmēm, zināšanām un attieksmēm. Profesionālo kompetenču moduļi vienas profesionālās kvalifikācijas ietvaros visās izglītības iestādēs ir vienādi. Lai pielāgotu modulārās profesionālās izglītības programmas reģionālajām īpatnībām, tajās ir C daļas jeb brīvās izvēles m</w:t>
            </w:r>
            <w:r>
              <w:rPr>
                <w:szCs w:val="28"/>
              </w:rPr>
              <w:t>oduļi. Profesionālie specializētie</w:t>
            </w:r>
            <w:r w:rsidRPr="00083641">
              <w:rPr>
                <w:szCs w:val="28"/>
              </w:rPr>
              <w:t xml:space="preserve"> kursi dod iespēju izglītības iestādēm vēl papildus C daļas moduļiem noteikt papildus kursus, kas padara konkrētās izglītības iestādes modulārās izglītības programmas saturu mūsdienīgāku un daudzveidīgāku, dod izglītības iestādei savu piedāvājumu padarīt pievilcīgāku, unikālāku un konkurētspējīgāku potenciālajiem </w:t>
            </w:r>
            <w:r w:rsidRPr="00083641">
              <w:rPr>
                <w:szCs w:val="28"/>
              </w:rPr>
              <w:lastRenderedPageBreak/>
              <w:t>izglītojamajiem, kā arī papildināt profesionālo kompetenču moduļus, lai vēl efektīvāk apgūtu profesijas standartā definētās kompetences, prasmes, zināšanas un attie</w:t>
            </w:r>
            <w:r>
              <w:rPr>
                <w:szCs w:val="28"/>
              </w:rPr>
              <w:t>ksmes. Profesionālie specializētie</w:t>
            </w:r>
            <w:r w:rsidRPr="00083641">
              <w:rPr>
                <w:szCs w:val="28"/>
              </w:rPr>
              <w:t xml:space="preserve"> kursi papildina modulārās profesionālās izglītības piedāvājumu.</w:t>
            </w:r>
          </w:p>
          <w:p w14:paraId="26C5F04E" w14:textId="4307CD59" w:rsidR="00746CFA" w:rsidRPr="0039605C" w:rsidRDefault="00746CFA" w:rsidP="00E3422F">
            <w:pPr>
              <w:ind w:left="34"/>
              <w:jc w:val="both"/>
              <w:rPr>
                <w:bCs/>
              </w:rPr>
            </w:pPr>
          </w:p>
        </w:tc>
      </w:tr>
      <w:tr w:rsidR="00E3422F" w:rsidRPr="00E35D6E" w14:paraId="08AF4965" w14:textId="77777777" w:rsidTr="000C12BD">
        <w:tblPrEx>
          <w:tblBorders>
            <w:top w:val="none" w:sz="0" w:space="0" w:color="auto"/>
            <w:left w:val="none" w:sz="0" w:space="0" w:color="auto"/>
            <w:bottom w:val="none" w:sz="0" w:space="0" w:color="auto"/>
            <w:right w:val="none" w:sz="0" w:space="0" w:color="auto"/>
          </w:tblBorders>
        </w:tblPrEx>
        <w:trPr>
          <w:gridBefore w:val="1"/>
          <w:gridAfter w:val="3"/>
          <w:wBefore w:w="127" w:type="dxa"/>
          <w:wAfter w:w="5777" w:type="dxa"/>
        </w:trPr>
        <w:tc>
          <w:tcPr>
            <w:tcW w:w="3075" w:type="dxa"/>
            <w:gridSpan w:val="2"/>
          </w:tcPr>
          <w:p w14:paraId="2EA26F4B" w14:textId="110AE0FE" w:rsidR="00E3422F" w:rsidRPr="00E35D6E" w:rsidRDefault="00E3422F" w:rsidP="00E3422F">
            <w:pPr>
              <w:pStyle w:val="naiskr"/>
              <w:spacing w:before="0" w:after="0"/>
              <w:jc w:val="both"/>
            </w:pPr>
          </w:p>
          <w:p w14:paraId="5831B8C3" w14:textId="77777777" w:rsidR="00E3422F" w:rsidRPr="00E35D6E" w:rsidRDefault="00E3422F" w:rsidP="00E3422F">
            <w:pPr>
              <w:pStyle w:val="naiskr"/>
              <w:spacing w:before="0" w:after="0"/>
              <w:jc w:val="both"/>
            </w:pPr>
          </w:p>
          <w:p w14:paraId="28945CE6" w14:textId="77777777" w:rsidR="00E3422F" w:rsidRPr="00E35D6E" w:rsidRDefault="00E3422F" w:rsidP="00E3422F">
            <w:pPr>
              <w:pStyle w:val="naiskr"/>
              <w:spacing w:before="0" w:after="0"/>
              <w:jc w:val="both"/>
            </w:pPr>
            <w:r w:rsidRPr="00E35D6E">
              <w:t>Atbildīgā amatpersona</w:t>
            </w:r>
          </w:p>
        </w:tc>
        <w:tc>
          <w:tcPr>
            <w:tcW w:w="6179" w:type="dxa"/>
            <w:gridSpan w:val="3"/>
          </w:tcPr>
          <w:p w14:paraId="5EBCB66D" w14:textId="77777777" w:rsidR="00E3422F" w:rsidRPr="00E35D6E" w:rsidRDefault="00E3422F" w:rsidP="00E3422F">
            <w:pPr>
              <w:pStyle w:val="naiskr"/>
              <w:spacing w:before="0" w:after="0"/>
              <w:ind w:firstLine="720"/>
              <w:jc w:val="both"/>
            </w:pPr>
            <w:r w:rsidRPr="00E35D6E">
              <w:t>  </w:t>
            </w:r>
          </w:p>
        </w:tc>
      </w:tr>
      <w:tr w:rsidR="00E3422F" w:rsidRPr="00E35D6E" w14:paraId="575053D6" w14:textId="77777777" w:rsidTr="000C12BD">
        <w:tblPrEx>
          <w:tblBorders>
            <w:top w:val="none" w:sz="0" w:space="0" w:color="auto"/>
            <w:left w:val="none" w:sz="0" w:space="0" w:color="auto"/>
            <w:bottom w:val="none" w:sz="0" w:space="0" w:color="auto"/>
            <w:right w:val="none" w:sz="0" w:space="0" w:color="auto"/>
          </w:tblBorders>
        </w:tblPrEx>
        <w:trPr>
          <w:gridBefore w:val="1"/>
          <w:gridAfter w:val="3"/>
          <w:wBefore w:w="127" w:type="dxa"/>
          <w:wAfter w:w="5777" w:type="dxa"/>
        </w:trPr>
        <w:tc>
          <w:tcPr>
            <w:tcW w:w="3075" w:type="dxa"/>
            <w:gridSpan w:val="2"/>
          </w:tcPr>
          <w:p w14:paraId="479F5A58" w14:textId="77777777" w:rsidR="00E3422F" w:rsidRPr="00E35D6E" w:rsidRDefault="00E3422F" w:rsidP="00E3422F">
            <w:pPr>
              <w:pStyle w:val="naiskr"/>
              <w:spacing w:before="0" w:after="0"/>
              <w:ind w:firstLine="720"/>
              <w:jc w:val="both"/>
            </w:pPr>
          </w:p>
        </w:tc>
        <w:tc>
          <w:tcPr>
            <w:tcW w:w="6179" w:type="dxa"/>
            <w:gridSpan w:val="3"/>
            <w:tcBorders>
              <w:top w:val="single" w:sz="6" w:space="0" w:color="000000"/>
            </w:tcBorders>
          </w:tcPr>
          <w:p w14:paraId="4759B3B7" w14:textId="77777777" w:rsidR="00E3422F" w:rsidRPr="00E35D6E" w:rsidRDefault="00E3422F" w:rsidP="00E3422F">
            <w:pPr>
              <w:pStyle w:val="naisc"/>
              <w:spacing w:before="0" w:after="0"/>
              <w:ind w:firstLine="720"/>
              <w:jc w:val="both"/>
            </w:pPr>
            <w:r w:rsidRPr="00E35D6E">
              <w:t>(paraksts)*</w:t>
            </w:r>
          </w:p>
        </w:tc>
      </w:tr>
    </w:tbl>
    <w:p w14:paraId="3FAD2936" w14:textId="77777777" w:rsidR="00BE25BD" w:rsidRPr="00E35D6E" w:rsidRDefault="00BE25BD" w:rsidP="00BE25BD">
      <w:pPr>
        <w:pStyle w:val="naisf"/>
        <w:spacing w:before="0" w:after="0"/>
        <w:ind w:firstLine="720"/>
      </w:pPr>
    </w:p>
    <w:p w14:paraId="7112C8BE" w14:textId="77777777" w:rsidR="00BE25BD" w:rsidRPr="00E35D6E" w:rsidRDefault="00BE25BD" w:rsidP="00BE25BD">
      <w:pPr>
        <w:pStyle w:val="naisf"/>
        <w:spacing w:before="0" w:after="0"/>
        <w:ind w:firstLine="720"/>
      </w:pPr>
      <w:r w:rsidRPr="00E35D6E">
        <w:t>Piezīme. * Dokumenta rekvizītu "paraksts" neaizpilda, ja elektroniskais dokuments ir sagatavots atbilstoši normatīvajiem aktiem par elektronisko dokumentu noformēšanu.</w:t>
      </w:r>
    </w:p>
    <w:p w14:paraId="78AC0FD7" w14:textId="77777777" w:rsidR="00BE25BD" w:rsidRPr="00E35D6E" w:rsidRDefault="00BE25BD" w:rsidP="00BE25BD">
      <w:pPr>
        <w:pStyle w:val="naisf"/>
        <w:spacing w:before="0" w:after="0"/>
        <w:ind w:firstLine="720"/>
      </w:pPr>
    </w:p>
    <w:p w14:paraId="7BE89DD1" w14:textId="77777777" w:rsidR="00BE25BD" w:rsidRPr="00E35D6E" w:rsidRDefault="00BE25BD" w:rsidP="00BE25BD">
      <w:pPr>
        <w:pStyle w:val="naisf"/>
        <w:spacing w:before="0" w:after="0"/>
        <w:ind w:firstLine="720"/>
      </w:pPr>
    </w:p>
    <w:p w14:paraId="25FB5EBA" w14:textId="04795654" w:rsidR="00BE25BD" w:rsidRPr="00E35D6E" w:rsidRDefault="00171B4C" w:rsidP="00BE25BD">
      <w:pPr>
        <w:pStyle w:val="naisf"/>
        <w:spacing w:before="0" w:after="0"/>
        <w:ind w:firstLine="720"/>
      </w:pPr>
      <w:r w:rsidRPr="00E35D6E">
        <w:t>Ronalds</w:t>
      </w:r>
      <w:r w:rsidR="00DE1199" w:rsidRPr="00E35D6E">
        <w:t xml:space="preserve"> </w:t>
      </w:r>
      <w:proofErr w:type="spellStart"/>
      <w:r w:rsidRPr="00E35D6E">
        <w:t>Saksons</w:t>
      </w:r>
      <w:proofErr w:type="spellEnd"/>
    </w:p>
    <w:tbl>
      <w:tblPr>
        <w:tblW w:w="0" w:type="auto"/>
        <w:tblLook w:val="00A0" w:firstRow="1" w:lastRow="0" w:firstColumn="1" w:lastColumn="0" w:noHBand="0" w:noVBand="0"/>
      </w:tblPr>
      <w:tblGrid>
        <w:gridCol w:w="8268"/>
      </w:tblGrid>
      <w:tr w:rsidR="002300D9" w:rsidRPr="00E35D6E" w14:paraId="0A4C3169" w14:textId="77777777" w:rsidTr="00742395">
        <w:tc>
          <w:tcPr>
            <w:tcW w:w="8268" w:type="dxa"/>
            <w:tcBorders>
              <w:top w:val="single" w:sz="4" w:space="0" w:color="000000"/>
            </w:tcBorders>
          </w:tcPr>
          <w:p w14:paraId="376DCC87" w14:textId="77777777" w:rsidR="00BE25BD" w:rsidRPr="00E35D6E" w:rsidRDefault="00BE25BD" w:rsidP="00742395">
            <w:pPr>
              <w:jc w:val="center"/>
            </w:pPr>
            <w:r w:rsidRPr="00E35D6E">
              <w:t>(par projektu atbildīgās amatpersonas vārds un uzvārds)</w:t>
            </w:r>
          </w:p>
        </w:tc>
      </w:tr>
      <w:tr w:rsidR="002300D9" w:rsidRPr="00E35D6E" w14:paraId="1248AD8F" w14:textId="77777777" w:rsidTr="00742395">
        <w:tc>
          <w:tcPr>
            <w:tcW w:w="8268" w:type="dxa"/>
            <w:tcBorders>
              <w:bottom w:val="single" w:sz="4" w:space="0" w:color="000000"/>
            </w:tcBorders>
          </w:tcPr>
          <w:p w14:paraId="28103EDF" w14:textId="582816D0" w:rsidR="00BE25BD" w:rsidRPr="00E35D6E" w:rsidRDefault="00BE25BD" w:rsidP="00171B4C">
            <w:pPr>
              <w:pStyle w:val="naisf"/>
              <w:spacing w:before="0" w:after="0"/>
              <w:ind w:firstLine="0"/>
              <w:jc w:val="left"/>
            </w:pPr>
            <w:r w:rsidRPr="00E35D6E">
              <w:t xml:space="preserve">Valsts izglītības satura centra </w:t>
            </w:r>
            <w:r w:rsidR="00171B4C" w:rsidRPr="00E35D6E">
              <w:t>Profesionālās izglītības</w:t>
            </w:r>
            <w:r w:rsidRPr="00E35D6E">
              <w:t xml:space="preserve"> departamenta </w:t>
            </w:r>
            <w:r w:rsidR="00171B4C" w:rsidRPr="00E35D6E">
              <w:t>Profesionālās</w:t>
            </w:r>
            <w:r w:rsidRPr="00E35D6E">
              <w:t xml:space="preserve"> izglītības </w:t>
            </w:r>
            <w:r w:rsidR="00171B4C" w:rsidRPr="00E35D6E">
              <w:t>satura nodrošinājuma</w:t>
            </w:r>
            <w:r w:rsidRPr="00E35D6E">
              <w:t xml:space="preserve"> nodaļas vadītāj</w:t>
            </w:r>
            <w:r w:rsidR="009B4839" w:rsidRPr="00E35D6E">
              <w:t>s</w:t>
            </w:r>
            <w:r w:rsidRPr="00E35D6E">
              <w:t xml:space="preserve"> </w:t>
            </w:r>
          </w:p>
        </w:tc>
      </w:tr>
      <w:tr w:rsidR="002300D9" w:rsidRPr="00E35D6E" w14:paraId="1BD908CB" w14:textId="77777777" w:rsidTr="00742395">
        <w:tc>
          <w:tcPr>
            <w:tcW w:w="8268" w:type="dxa"/>
            <w:tcBorders>
              <w:top w:val="single" w:sz="4" w:space="0" w:color="000000"/>
            </w:tcBorders>
          </w:tcPr>
          <w:p w14:paraId="0936F170" w14:textId="77777777" w:rsidR="00BE25BD" w:rsidRPr="00E35D6E" w:rsidRDefault="00BE25BD" w:rsidP="00742395">
            <w:pPr>
              <w:jc w:val="center"/>
            </w:pPr>
            <w:r w:rsidRPr="00E35D6E">
              <w:t>(amats)</w:t>
            </w:r>
          </w:p>
        </w:tc>
      </w:tr>
      <w:tr w:rsidR="002300D9" w:rsidRPr="00E35D6E" w14:paraId="6FF6AF65" w14:textId="77777777" w:rsidTr="00742395">
        <w:tc>
          <w:tcPr>
            <w:tcW w:w="8268" w:type="dxa"/>
            <w:tcBorders>
              <w:bottom w:val="single" w:sz="4" w:space="0" w:color="000000"/>
            </w:tcBorders>
          </w:tcPr>
          <w:p w14:paraId="70330293" w14:textId="0CB2A7E6" w:rsidR="00BE25BD" w:rsidRPr="00E35D6E" w:rsidRDefault="00BE25BD" w:rsidP="00171B4C">
            <w:r w:rsidRPr="00E35D6E">
              <w:t xml:space="preserve">Tālrunis </w:t>
            </w:r>
            <w:r w:rsidR="000C28C3">
              <w:t>6</w:t>
            </w:r>
            <w:r w:rsidR="00171B4C" w:rsidRPr="00E35D6E">
              <w:t>7503753</w:t>
            </w:r>
          </w:p>
        </w:tc>
      </w:tr>
      <w:tr w:rsidR="002300D9" w:rsidRPr="00E35D6E" w14:paraId="38507B38" w14:textId="77777777" w:rsidTr="00742395">
        <w:tc>
          <w:tcPr>
            <w:tcW w:w="8268" w:type="dxa"/>
            <w:tcBorders>
              <w:top w:val="single" w:sz="4" w:space="0" w:color="000000"/>
            </w:tcBorders>
          </w:tcPr>
          <w:p w14:paraId="65B3A868" w14:textId="61D07580" w:rsidR="00BE25BD" w:rsidRPr="00E35D6E" w:rsidRDefault="000C28C3" w:rsidP="00742395">
            <w:pPr>
              <w:jc w:val="center"/>
            </w:pPr>
            <w:r>
              <w:t>(tālrunis</w:t>
            </w:r>
            <w:r w:rsidR="00BE25BD" w:rsidRPr="00E35D6E">
              <w:t>)</w:t>
            </w:r>
          </w:p>
        </w:tc>
      </w:tr>
      <w:tr w:rsidR="002300D9" w:rsidRPr="00E35D6E" w14:paraId="7D27B676" w14:textId="77777777" w:rsidTr="00742395">
        <w:tc>
          <w:tcPr>
            <w:tcW w:w="8268" w:type="dxa"/>
            <w:tcBorders>
              <w:bottom w:val="single" w:sz="4" w:space="0" w:color="000000"/>
            </w:tcBorders>
          </w:tcPr>
          <w:p w14:paraId="0293DA3B" w14:textId="13F4CFD7" w:rsidR="00BE25BD" w:rsidRPr="00E35D6E" w:rsidRDefault="00171B4C" w:rsidP="00171B4C">
            <w:r w:rsidRPr="00E35D6E">
              <w:t>ronalds</w:t>
            </w:r>
            <w:r w:rsidR="00DE1199" w:rsidRPr="00E35D6E">
              <w:t>.s</w:t>
            </w:r>
            <w:r w:rsidRPr="00E35D6E">
              <w:t>aksons</w:t>
            </w:r>
            <w:r w:rsidR="00DE1199" w:rsidRPr="00E35D6E">
              <w:t>@visc.gov.lv</w:t>
            </w:r>
          </w:p>
        </w:tc>
      </w:tr>
      <w:tr w:rsidR="00BE25BD" w:rsidRPr="00E35D6E" w14:paraId="63AF6925" w14:textId="77777777" w:rsidTr="00742395">
        <w:tc>
          <w:tcPr>
            <w:tcW w:w="8268" w:type="dxa"/>
            <w:tcBorders>
              <w:top w:val="single" w:sz="4" w:space="0" w:color="000000"/>
            </w:tcBorders>
          </w:tcPr>
          <w:p w14:paraId="778FD370" w14:textId="77777777" w:rsidR="00BE25BD" w:rsidRPr="00E35D6E" w:rsidRDefault="00BE25BD" w:rsidP="00742395">
            <w:pPr>
              <w:jc w:val="center"/>
            </w:pPr>
            <w:r w:rsidRPr="00E35D6E">
              <w:t>(e-pasta adrese)</w:t>
            </w:r>
          </w:p>
        </w:tc>
      </w:tr>
    </w:tbl>
    <w:p w14:paraId="1A85F553" w14:textId="4FFC4C21" w:rsidR="00134424" w:rsidRDefault="00134424" w:rsidP="00897F67">
      <w:pPr>
        <w:pStyle w:val="naisf"/>
        <w:spacing w:before="0" w:after="0"/>
        <w:ind w:firstLine="0"/>
      </w:pPr>
    </w:p>
    <w:p w14:paraId="590D8F19" w14:textId="369D2E76" w:rsidR="00002405" w:rsidRPr="00134424" w:rsidRDefault="00002405" w:rsidP="00134424">
      <w:pPr>
        <w:tabs>
          <w:tab w:val="left" w:pos="1110"/>
        </w:tabs>
      </w:pPr>
    </w:p>
    <w:sectPr w:rsidR="00002405" w:rsidRPr="00134424" w:rsidSect="00252C13">
      <w:headerReference w:type="even" r:id="rId8"/>
      <w:headerReference w:type="default" r:id="rId9"/>
      <w:footerReference w:type="default" r:id="rId10"/>
      <w:footerReference w:type="first" r:id="rId11"/>
      <w:pgSz w:w="16838" w:h="11906" w:orient="landscape"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F0E1" w14:textId="77777777" w:rsidR="00202B25" w:rsidRDefault="00202B25">
      <w:r>
        <w:separator/>
      </w:r>
    </w:p>
  </w:endnote>
  <w:endnote w:type="continuationSeparator" w:id="0">
    <w:p w14:paraId="4FDCE051" w14:textId="77777777" w:rsidR="00202B25" w:rsidRDefault="0020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5059" w14:textId="7CA59ADB" w:rsidR="009F2EF6" w:rsidRPr="00304DF8" w:rsidRDefault="009F2EF6" w:rsidP="00304DF8">
    <w:pPr>
      <w:pStyle w:val="Kjene"/>
    </w:pPr>
    <w:r>
      <w:rPr>
        <w:sz w:val="22"/>
        <w:szCs w:val="22"/>
      </w:rPr>
      <w:t>IZMIZZ_</w:t>
    </w:r>
    <w:r w:rsidR="007B79AA">
      <w:rPr>
        <w:sz w:val="22"/>
        <w:szCs w:val="22"/>
      </w:rPr>
      <w:t>27</w:t>
    </w:r>
    <w:r>
      <w:rPr>
        <w:sz w:val="22"/>
        <w:szCs w:val="22"/>
      </w:rPr>
      <w:t>0420_PS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FD83" w14:textId="76EA893F" w:rsidR="009F2EF6" w:rsidRPr="00304DF8" w:rsidRDefault="009F2EF6" w:rsidP="00304DF8">
    <w:pPr>
      <w:pStyle w:val="Kjene"/>
    </w:pPr>
    <w:r>
      <w:rPr>
        <w:sz w:val="22"/>
        <w:szCs w:val="22"/>
      </w:rPr>
      <w:t>IZMIZZ_</w:t>
    </w:r>
    <w:r w:rsidR="007B79AA">
      <w:rPr>
        <w:sz w:val="22"/>
        <w:szCs w:val="22"/>
      </w:rPr>
      <w:t>27</w:t>
    </w:r>
    <w:r>
      <w:rPr>
        <w:sz w:val="22"/>
        <w:szCs w:val="22"/>
      </w:rPr>
      <w:t>0420_PS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9839" w14:textId="77777777" w:rsidR="00202B25" w:rsidRDefault="00202B25">
      <w:r>
        <w:separator/>
      </w:r>
    </w:p>
  </w:footnote>
  <w:footnote w:type="continuationSeparator" w:id="0">
    <w:p w14:paraId="38C1B5BE" w14:textId="77777777" w:rsidR="00202B25" w:rsidRDefault="0020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49AA" w14:textId="77777777" w:rsidR="009F2EF6" w:rsidRDefault="009F2EF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E0E4D0" w14:textId="77777777" w:rsidR="009F2EF6" w:rsidRDefault="009F2EF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FE2E" w14:textId="77777777" w:rsidR="009F2EF6" w:rsidRDefault="009F2EF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B79AA">
      <w:rPr>
        <w:rStyle w:val="Lappusesnumurs"/>
        <w:noProof/>
      </w:rPr>
      <w:t>3</w:t>
    </w:r>
    <w:r>
      <w:rPr>
        <w:rStyle w:val="Lappusesnumurs"/>
      </w:rPr>
      <w:fldChar w:fldCharType="end"/>
    </w:r>
  </w:p>
  <w:p w14:paraId="6F7B0FA3" w14:textId="77777777" w:rsidR="009F2EF6" w:rsidRDefault="009F2E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820E5"/>
    <w:multiLevelType w:val="hybridMultilevel"/>
    <w:tmpl w:val="E494B374"/>
    <w:lvl w:ilvl="0" w:tplc="DD5EE75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E4734"/>
    <w:multiLevelType w:val="hybridMultilevel"/>
    <w:tmpl w:val="9BFA3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C75675"/>
    <w:multiLevelType w:val="multilevel"/>
    <w:tmpl w:val="1F600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21781D"/>
    <w:multiLevelType w:val="hybridMultilevel"/>
    <w:tmpl w:val="639EFAE6"/>
    <w:lvl w:ilvl="0" w:tplc="C792DF8A">
      <w:start w:val="1"/>
      <w:numFmt w:val="decimal"/>
      <w:lvlText w:val="%1."/>
      <w:lvlJc w:val="left"/>
      <w:pPr>
        <w:ind w:left="720" w:hanging="360"/>
      </w:pPr>
    </w:lvl>
    <w:lvl w:ilvl="1" w:tplc="3116AA3A" w:tentative="1">
      <w:start w:val="1"/>
      <w:numFmt w:val="lowerLetter"/>
      <w:lvlText w:val="%2."/>
      <w:lvlJc w:val="left"/>
      <w:pPr>
        <w:ind w:left="1440" w:hanging="360"/>
      </w:pPr>
    </w:lvl>
    <w:lvl w:ilvl="2" w:tplc="1116FEDC" w:tentative="1">
      <w:start w:val="1"/>
      <w:numFmt w:val="lowerRoman"/>
      <w:lvlText w:val="%3."/>
      <w:lvlJc w:val="right"/>
      <w:pPr>
        <w:ind w:left="2160" w:hanging="180"/>
      </w:pPr>
    </w:lvl>
    <w:lvl w:ilvl="3" w:tplc="E58A5A0C" w:tentative="1">
      <w:start w:val="1"/>
      <w:numFmt w:val="decimal"/>
      <w:lvlText w:val="%4."/>
      <w:lvlJc w:val="left"/>
      <w:pPr>
        <w:ind w:left="2880" w:hanging="360"/>
      </w:pPr>
    </w:lvl>
    <w:lvl w:ilvl="4" w:tplc="12A83446" w:tentative="1">
      <w:start w:val="1"/>
      <w:numFmt w:val="lowerLetter"/>
      <w:lvlText w:val="%5."/>
      <w:lvlJc w:val="left"/>
      <w:pPr>
        <w:ind w:left="3600" w:hanging="360"/>
      </w:pPr>
    </w:lvl>
    <w:lvl w:ilvl="5" w:tplc="F294D622" w:tentative="1">
      <w:start w:val="1"/>
      <w:numFmt w:val="lowerRoman"/>
      <w:lvlText w:val="%6."/>
      <w:lvlJc w:val="right"/>
      <w:pPr>
        <w:ind w:left="4320" w:hanging="180"/>
      </w:pPr>
    </w:lvl>
    <w:lvl w:ilvl="6" w:tplc="5CDA8FF4" w:tentative="1">
      <w:start w:val="1"/>
      <w:numFmt w:val="decimal"/>
      <w:lvlText w:val="%7."/>
      <w:lvlJc w:val="left"/>
      <w:pPr>
        <w:ind w:left="5040" w:hanging="360"/>
      </w:pPr>
    </w:lvl>
    <w:lvl w:ilvl="7" w:tplc="FE769470" w:tentative="1">
      <w:start w:val="1"/>
      <w:numFmt w:val="lowerLetter"/>
      <w:lvlText w:val="%8."/>
      <w:lvlJc w:val="left"/>
      <w:pPr>
        <w:ind w:left="5760" w:hanging="360"/>
      </w:pPr>
    </w:lvl>
    <w:lvl w:ilvl="8" w:tplc="36AA6662" w:tentative="1">
      <w:start w:val="1"/>
      <w:numFmt w:val="lowerRoman"/>
      <w:lvlText w:val="%9."/>
      <w:lvlJc w:val="right"/>
      <w:pPr>
        <w:ind w:left="6480" w:hanging="180"/>
      </w:pPr>
    </w:lvl>
  </w:abstractNum>
  <w:abstractNum w:abstractNumId="6" w15:restartNumberingAfterBreak="0">
    <w:nsid w:val="19AB6F5D"/>
    <w:multiLevelType w:val="hybridMultilevel"/>
    <w:tmpl w:val="89621A08"/>
    <w:lvl w:ilvl="0" w:tplc="9BE2B41E">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DE0807"/>
    <w:multiLevelType w:val="hybridMultilevel"/>
    <w:tmpl w:val="B4C4466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4F6F9B"/>
    <w:multiLevelType w:val="hybridMultilevel"/>
    <w:tmpl w:val="F69EA77E"/>
    <w:lvl w:ilvl="0" w:tplc="C7628BF8">
      <w:start w:val="1"/>
      <w:numFmt w:val="decimal"/>
      <w:lvlText w:val="%1."/>
      <w:lvlJc w:val="left"/>
      <w:pPr>
        <w:tabs>
          <w:tab w:val="num" w:pos="680"/>
        </w:tabs>
        <w:ind w:left="0" w:firstLine="227"/>
      </w:pPr>
      <w:rPr>
        <w:rFonts w:hint="default"/>
      </w:rPr>
    </w:lvl>
    <w:lvl w:ilvl="1" w:tplc="148E0B5A">
      <w:start w:val="1"/>
      <w:numFmt w:val="lowerLetter"/>
      <w:lvlText w:val="%2."/>
      <w:lvlJc w:val="left"/>
      <w:pPr>
        <w:ind w:left="1440" w:hanging="360"/>
      </w:pPr>
    </w:lvl>
    <w:lvl w:ilvl="2" w:tplc="BDE46E1C" w:tentative="1">
      <w:start w:val="1"/>
      <w:numFmt w:val="lowerRoman"/>
      <w:lvlText w:val="%3."/>
      <w:lvlJc w:val="right"/>
      <w:pPr>
        <w:ind w:left="2160" w:hanging="180"/>
      </w:pPr>
    </w:lvl>
    <w:lvl w:ilvl="3" w:tplc="AC66717A" w:tentative="1">
      <w:start w:val="1"/>
      <w:numFmt w:val="decimal"/>
      <w:lvlText w:val="%4."/>
      <w:lvlJc w:val="left"/>
      <w:pPr>
        <w:ind w:left="2880" w:hanging="360"/>
      </w:pPr>
    </w:lvl>
    <w:lvl w:ilvl="4" w:tplc="EB28EAB6" w:tentative="1">
      <w:start w:val="1"/>
      <w:numFmt w:val="lowerLetter"/>
      <w:lvlText w:val="%5."/>
      <w:lvlJc w:val="left"/>
      <w:pPr>
        <w:ind w:left="3600" w:hanging="360"/>
      </w:pPr>
    </w:lvl>
    <w:lvl w:ilvl="5" w:tplc="E2821B00" w:tentative="1">
      <w:start w:val="1"/>
      <w:numFmt w:val="lowerRoman"/>
      <w:lvlText w:val="%6."/>
      <w:lvlJc w:val="right"/>
      <w:pPr>
        <w:ind w:left="4320" w:hanging="180"/>
      </w:pPr>
    </w:lvl>
    <w:lvl w:ilvl="6" w:tplc="3C4219A4" w:tentative="1">
      <w:start w:val="1"/>
      <w:numFmt w:val="decimal"/>
      <w:lvlText w:val="%7."/>
      <w:lvlJc w:val="left"/>
      <w:pPr>
        <w:ind w:left="5040" w:hanging="360"/>
      </w:pPr>
    </w:lvl>
    <w:lvl w:ilvl="7" w:tplc="FF5AC3C8" w:tentative="1">
      <w:start w:val="1"/>
      <w:numFmt w:val="lowerLetter"/>
      <w:lvlText w:val="%8."/>
      <w:lvlJc w:val="left"/>
      <w:pPr>
        <w:ind w:left="5760" w:hanging="360"/>
      </w:pPr>
    </w:lvl>
    <w:lvl w:ilvl="8" w:tplc="67AA5258" w:tentative="1">
      <w:start w:val="1"/>
      <w:numFmt w:val="lowerRoman"/>
      <w:lvlText w:val="%9."/>
      <w:lvlJc w:val="right"/>
      <w:pPr>
        <w:ind w:left="6480" w:hanging="180"/>
      </w:pPr>
    </w:lvl>
  </w:abstractNum>
  <w:abstractNum w:abstractNumId="9" w15:restartNumberingAfterBreak="0">
    <w:nsid w:val="282975AA"/>
    <w:multiLevelType w:val="multilevel"/>
    <w:tmpl w:val="920A16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E155DF"/>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872FF"/>
    <w:multiLevelType w:val="multilevel"/>
    <w:tmpl w:val="FB36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6E38FA"/>
    <w:multiLevelType w:val="hybridMultilevel"/>
    <w:tmpl w:val="8996B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4" w15:restartNumberingAfterBreak="0">
    <w:nsid w:val="382C31AF"/>
    <w:multiLevelType w:val="hybridMultilevel"/>
    <w:tmpl w:val="35B8493C"/>
    <w:lvl w:ilvl="0" w:tplc="2E1A05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402ED9"/>
    <w:multiLevelType w:val="hybridMultilevel"/>
    <w:tmpl w:val="1A4E8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445BAE"/>
    <w:multiLevelType w:val="hybridMultilevel"/>
    <w:tmpl w:val="43B04AF8"/>
    <w:lvl w:ilvl="0" w:tplc="9AF40380">
      <w:start w:val="1"/>
      <w:numFmt w:val="decimal"/>
      <w:lvlText w:val="%1)"/>
      <w:lvlJc w:val="left"/>
      <w:pPr>
        <w:ind w:left="720" w:hanging="360"/>
      </w:pPr>
      <w:rPr>
        <w:rFonts w:hint="default"/>
        <w:b w:val="0"/>
        <w:color w:val="00000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B05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C6846"/>
    <w:multiLevelType w:val="multilevel"/>
    <w:tmpl w:val="30FEC72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15:restartNumberingAfterBreak="0">
    <w:nsid w:val="42394C3D"/>
    <w:multiLevelType w:val="hybridMultilevel"/>
    <w:tmpl w:val="F30E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E7E5F"/>
    <w:multiLevelType w:val="multilevel"/>
    <w:tmpl w:val="8DA8C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4332A8"/>
    <w:multiLevelType w:val="hybridMultilevel"/>
    <w:tmpl w:val="1D3603D4"/>
    <w:lvl w:ilvl="0" w:tplc="56CC50F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5013A6"/>
    <w:multiLevelType w:val="hybridMultilevel"/>
    <w:tmpl w:val="A88C7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098105E"/>
    <w:multiLevelType w:val="hybridMultilevel"/>
    <w:tmpl w:val="284A1C42"/>
    <w:lvl w:ilvl="0" w:tplc="0408F66C">
      <w:start w:val="1"/>
      <w:numFmt w:val="decimal"/>
      <w:lvlText w:val="%1."/>
      <w:lvlJc w:val="left"/>
      <w:pPr>
        <w:ind w:left="1353"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587EEA"/>
    <w:multiLevelType w:val="hybridMultilevel"/>
    <w:tmpl w:val="CF1E6C80"/>
    <w:lvl w:ilvl="0" w:tplc="D8D856C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45F673C"/>
    <w:multiLevelType w:val="hybridMultilevel"/>
    <w:tmpl w:val="35986EB4"/>
    <w:lvl w:ilvl="0" w:tplc="4CACDA98">
      <w:start w:val="1"/>
      <w:numFmt w:val="decimal"/>
      <w:lvlText w:val="%1)"/>
      <w:lvlJc w:val="left"/>
      <w:pPr>
        <w:ind w:left="1080" w:hanging="360"/>
      </w:pPr>
      <w:rPr>
        <w:rFonts w:hint="default"/>
      </w:rPr>
    </w:lvl>
    <w:lvl w:ilvl="1" w:tplc="B54CB40A" w:tentative="1">
      <w:start w:val="1"/>
      <w:numFmt w:val="lowerLetter"/>
      <w:lvlText w:val="%2."/>
      <w:lvlJc w:val="left"/>
      <w:pPr>
        <w:ind w:left="1800" w:hanging="360"/>
      </w:pPr>
    </w:lvl>
    <w:lvl w:ilvl="2" w:tplc="9722770C" w:tentative="1">
      <w:start w:val="1"/>
      <w:numFmt w:val="lowerRoman"/>
      <w:lvlText w:val="%3."/>
      <w:lvlJc w:val="right"/>
      <w:pPr>
        <w:ind w:left="2520" w:hanging="180"/>
      </w:pPr>
    </w:lvl>
    <w:lvl w:ilvl="3" w:tplc="7A2E9F8E" w:tentative="1">
      <w:start w:val="1"/>
      <w:numFmt w:val="decimal"/>
      <w:lvlText w:val="%4."/>
      <w:lvlJc w:val="left"/>
      <w:pPr>
        <w:ind w:left="3240" w:hanging="360"/>
      </w:pPr>
    </w:lvl>
    <w:lvl w:ilvl="4" w:tplc="7360A3B6" w:tentative="1">
      <w:start w:val="1"/>
      <w:numFmt w:val="lowerLetter"/>
      <w:lvlText w:val="%5."/>
      <w:lvlJc w:val="left"/>
      <w:pPr>
        <w:ind w:left="3960" w:hanging="360"/>
      </w:pPr>
    </w:lvl>
    <w:lvl w:ilvl="5" w:tplc="0FC68700" w:tentative="1">
      <w:start w:val="1"/>
      <w:numFmt w:val="lowerRoman"/>
      <w:lvlText w:val="%6."/>
      <w:lvlJc w:val="right"/>
      <w:pPr>
        <w:ind w:left="4680" w:hanging="180"/>
      </w:pPr>
    </w:lvl>
    <w:lvl w:ilvl="6" w:tplc="7A6C0C48" w:tentative="1">
      <w:start w:val="1"/>
      <w:numFmt w:val="decimal"/>
      <w:lvlText w:val="%7."/>
      <w:lvlJc w:val="left"/>
      <w:pPr>
        <w:ind w:left="5400" w:hanging="360"/>
      </w:pPr>
    </w:lvl>
    <w:lvl w:ilvl="7" w:tplc="A514848A" w:tentative="1">
      <w:start w:val="1"/>
      <w:numFmt w:val="lowerLetter"/>
      <w:lvlText w:val="%8."/>
      <w:lvlJc w:val="left"/>
      <w:pPr>
        <w:ind w:left="6120" w:hanging="360"/>
      </w:pPr>
    </w:lvl>
    <w:lvl w:ilvl="8" w:tplc="2DEE4F9E" w:tentative="1">
      <w:start w:val="1"/>
      <w:numFmt w:val="lowerRoman"/>
      <w:lvlText w:val="%9."/>
      <w:lvlJc w:val="right"/>
      <w:pPr>
        <w:ind w:left="6840" w:hanging="180"/>
      </w:pPr>
    </w:lvl>
  </w:abstractNum>
  <w:abstractNum w:abstractNumId="3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0F3A62"/>
    <w:multiLevelType w:val="hybridMultilevel"/>
    <w:tmpl w:val="35986EB4"/>
    <w:lvl w:ilvl="0" w:tplc="4CACDA98">
      <w:start w:val="1"/>
      <w:numFmt w:val="decimal"/>
      <w:lvlText w:val="%1)"/>
      <w:lvlJc w:val="left"/>
      <w:pPr>
        <w:ind w:left="1080" w:hanging="360"/>
      </w:pPr>
      <w:rPr>
        <w:rFonts w:hint="default"/>
      </w:rPr>
    </w:lvl>
    <w:lvl w:ilvl="1" w:tplc="B54CB40A" w:tentative="1">
      <w:start w:val="1"/>
      <w:numFmt w:val="lowerLetter"/>
      <w:lvlText w:val="%2."/>
      <w:lvlJc w:val="left"/>
      <w:pPr>
        <w:ind w:left="1800" w:hanging="360"/>
      </w:pPr>
    </w:lvl>
    <w:lvl w:ilvl="2" w:tplc="9722770C" w:tentative="1">
      <w:start w:val="1"/>
      <w:numFmt w:val="lowerRoman"/>
      <w:lvlText w:val="%3."/>
      <w:lvlJc w:val="right"/>
      <w:pPr>
        <w:ind w:left="2520" w:hanging="180"/>
      </w:pPr>
    </w:lvl>
    <w:lvl w:ilvl="3" w:tplc="7A2E9F8E" w:tentative="1">
      <w:start w:val="1"/>
      <w:numFmt w:val="decimal"/>
      <w:lvlText w:val="%4."/>
      <w:lvlJc w:val="left"/>
      <w:pPr>
        <w:ind w:left="3240" w:hanging="360"/>
      </w:pPr>
    </w:lvl>
    <w:lvl w:ilvl="4" w:tplc="7360A3B6" w:tentative="1">
      <w:start w:val="1"/>
      <w:numFmt w:val="lowerLetter"/>
      <w:lvlText w:val="%5."/>
      <w:lvlJc w:val="left"/>
      <w:pPr>
        <w:ind w:left="3960" w:hanging="360"/>
      </w:pPr>
    </w:lvl>
    <w:lvl w:ilvl="5" w:tplc="0FC68700" w:tentative="1">
      <w:start w:val="1"/>
      <w:numFmt w:val="lowerRoman"/>
      <w:lvlText w:val="%6."/>
      <w:lvlJc w:val="right"/>
      <w:pPr>
        <w:ind w:left="4680" w:hanging="180"/>
      </w:pPr>
    </w:lvl>
    <w:lvl w:ilvl="6" w:tplc="7A6C0C48" w:tentative="1">
      <w:start w:val="1"/>
      <w:numFmt w:val="decimal"/>
      <w:lvlText w:val="%7."/>
      <w:lvlJc w:val="left"/>
      <w:pPr>
        <w:ind w:left="5400" w:hanging="360"/>
      </w:pPr>
    </w:lvl>
    <w:lvl w:ilvl="7" w:tplc="A514848A" w:tentative="1">
      <w:start w:val="1"/>
      <w:numFmt w:val="lowerLetter"/>
      <w:lvlText w:val="%8."/>
      <w:lvlJc w:val="left"/>
      <w:pPr>
        <w:ind w:left="6120" w:hanging="360"/>
      </w:pPr>
    </w:lvl>
    <w:lvl w:ilvl="8" w:tplc="2DEE4F9E" w:tentative="1">
      <w:start w:val="1"/>
      <w:numFmt w:val="lowerRoman"/>
      <w:lvlText w:val="%9."/>
      <w:lvlJc w:val="right"/>
      <w:pPr>
        <w:ind w:left="6840" w:hanging="180"/>
      </w:pPr>
    </w:lvl>
  </w:abstractNum>
  <w:abstractNum w:abstractNumId="33" w15:restartNumberingAfterBreak="0">
    <w:nsid w:val="677D6582"/>
    <w:multiLevelType w:val="hybridMultilevel"/>
    <w:tmpl w:val="E1A647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823EEE"/>
    <w:multiLevelType w:val="hybridMultilevel"/>
    <w:tmpl w:val="E534C1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FB71E1F"/>
    <w:multiLevelType w:val="hybridMultilevel"/>
    <w:tmpl w:val="BD26DE18"/>
    <w:lvl w:ilvl="0" w:tplc="42E0F7D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2E92F3F"/>
    <w:multiLevelType w:val="hybridMultilevel"/>
    <w:tmpl w:val="BC1029A0"/>
    <w:lvl w:ilvl="0" w:tplc="CD76A3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C27E37"/>
    <w:multiLevelType w:val="hybridMultilevel"/>
    <w:tmpl w:val="0570F8A6"/>
    <w:lvl w:ilvl="0" w:tplc="4A1A4668">
      <w:start w:val="1"/>
      <w:numFmt w:val="decimal"/>
      <w:lvlText w:val="%1."/>
      <w:lvlJc w:val="left"/>
      <w:pPr>
        <w:ind w:left="1429" w:hanging="360"/>
      </w:pPr>
      <w:rPr>
        <w:rFonts w:hint="default"/>
      </w:rPr>
    </w:lvl>
    <w:lvl w:ilvl="1" w:tplc="9A6475B4" w:tentative="1">
      <w:start w:val="1"/>
      <w:numFmt w:val="lowerLetter"/>
      <w:lvlText w:val="%2."/>
      <w:lvlJc w:val="left"/>
      <w:pPr>
        <w:ind w:left="2149" w:hanging="360"/>
      </w:pPr>
    </w:lvl>
    <w:lvl w:ilvl="2" w:tplc="1EEA5B1A" w:tentative="1">
      <w:start w:val="1"/>
      <w:numFmt w:val="lowerRoman"/>
      <w:lvlText w:val="%3."/>
      <w:lvlJc w:val="right"/>
      <w:pPr>
        <w:ind w:left="2869" w:hanging="180"/>
      </w:pPr>
    </w:lvl>
    <w:lvl w:ilvl="3" w:tplc="7624B104" w:tentative="1">
      <w:start w:val="1"/>
      <w:numFmt w:val="decimal"/>
      <w:lvlText w:val="%4."/>
      <w:lvlJc w:val="left"/>
      <w:pPr>
        <w:ind w:left="3589" w:hanging="360"/>
      </w:pPr>
    </w:lvl>
    <w:lvl w:ilvl="4" w:tplc="695A0D3E" w:tentative="1">
      <w:start w:val="1"/>
      <w:numFmt w:val="lowerLetter"/>
      <w:lvlText w:val="%5."/>
      <w:lvlJc w:val="left"/>
      <w:pPr>
        <w:ind w:left="4309" w:hanging="360"/>
      </w:pPr>
    </w:lvl>
    <w:lvl w:ilvl="5" w:tplc="8676C106" w:tentative="1">
      <w:start w:val="1"/>
      <w:numFmt w:val="lowerRoman"/>
      <w:lvlText w:val="%6."/>
      <w:lvlJc w:val="right"/>
      <w:pPr>
        <w:ind w:left="5029" w:hanging="180"/>
      </w:pPr>
    </w:lvl>
    <w:lvl w:ilvl="6" w:tplc="9C141314" w:tentative="1">
      <w:start w:val="1"/>
      <w:numFmt w:val="decimal"/>
      <w:lvlText w:val="%7."/>
      <w:lvlJc w:val="left"/>
      <w:pPr>
        <w:ind w:left="5749" w:hanging="360"/>
      </w:pPr>
    </w:lvl>
    <w:lvl w:ilvl="7" w:tplc="2A649DCA" w:tentative="1">
      <w:start w:val="1"/>
      <w:numFmt w:val="lowerLetter"/>
      <w:lvlText w:val="%8."/>
      <w:lvlJc w:val="left"/>
      <w:pPr>
        <w:ind w:left="6469" w:hanging="360"/>
      </w:pPr>
    </w:lvl>
    <w:lvl w:ilvl="8" w:tplc="C9345E0A" w:tentative="1">
      <w:start w:val="1"/>
      <w:numFmt w:val="lowerRoman"/>
      <w:lvlText w:val="%9."/>
      <w:lvlJc w:val="right"/>
      <w:pPr>
        <w:ind w:left="7189" w:hanging="180"/>
      </w:pPr>
    </w:lvl>
  </w:abstractNum>
  <w:abstractNum w:abstractNumId="39"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9197850"/>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1347A"/>
    <w:multiLevelType w:val="hybridMultilevel"/>
    <w:tmpl w:val="F56E4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31"/>
  </w:num>
  <w:num w:numId="4">
    <w:abstractNumId w:val="27"/>
  </w:num>
  <w:num w:numId="5">
    <w:abstractNumId w:val="24"/>
  </w:num>
  <w:num w:numId="6">
    <w:abstractNumId w:val="39"/>
  </w:num>
  <w:num w:numId="7">
    <w:abstractNumId w:val="25"/>
  </w:num>
  <w:num w:numId="8">
    <w:abstractNumId w:val="29"/>
  </w:num>
  <w:num w:numId="9">
    <w:abstractNumId w:val="36"/>
  </w:num>
  <w:num w:numId="10">
    <w:abstractNumId w:val="3"/>
  </w:num>
  <w:num w:numId="11">
    <w:abstractNumId w:val="10"/>
  </w:num>
  <w:num w:numId="12">
    <w:abstractNumId w:val="40"/>
  </w:num>
  <w:num w:numId="13">
    <w:abstractNumId w:val="8"/>
  </w:num>
  <w:num w:numId="14">
    <w:abstractNumId w:val="35"/>
  </w:num>
  <w:num w:numId="15">
    <w:abstractNumId w:val="2"/>
  </w:num>
  <w:num w:numId="16">
    <w:abstractNumId w:val="17"/>
  </w:num>
  <w:num w:numId="17">
    <w:abstractNumId w:val="12"/>
  </w:num>
  <w:num w:numId="18">
    <w:abstractNumId w:val="5"/>
  </w:num>
  <w:num w:numId="19">
    <w:abstractNumId w:val="16"/>
  </w:num>
  <w:num w:numId="20">
    <w:abstractNumId w:val="18"/>
  </w:num>
  <w:num w:numId="21">
    <w:abstractNumId w:val="6"/>
  </w:num>
  <w:num w:numId="22">
    <w:abstractNumId w:val="14"/>
  </w:num>
  <w:num w:numId="23">
    <w:abstractNumId w:val="38"/>
  </w:num>
  <w:num w:numId="24">
    <w:abstractNumId w:val="7"/>
  </w:num>
  <w:num w:numId="25">
    <w:abstractNumId w:val="22"/>
  </w:num>
  <w:num w:numId="26">
    <w:abstractNumId w:val="28"/>
  </w:num>
  <w:num w:numId="27">
    <w:abstractNumId w:val="34"/>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13"/>
  </w:num>
  <w:num w:numId="36">
    <w:abstractNumId w:val="2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0"/>
  </w:num>
  <w:num w:numId="40">
    <w:abstractNumId w:val="32"/>
  </w:num>
  <w:num w:numId="41">
    <w:abstractNumId w:val="26"/>
  </w:num>
  <w:num w:numId="42">
    <w:abstractNumId w:val="33"/>
  </w:num>
  <w:num w:numId="43">
    <w:abstractNumId w:val="3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EBC"/>
    <w:rsid w:val="00001F89"/>
    <w:rsid w:val="00002352"/>
    <w:rsid w:val="00002405"/>
    <w:rsid w:val="0000302C"/>
    <w:rsid w:val="00003C53"/>
    <w:rsid w:val="0000456E"/>
    <w:rsid w:val="000055EA"/>
    <w:rsid w:val="00006BF1"/>
    <w:rsid w:val="0001118D"/>
    <w:rsid w:val="0001131F"/>
    <w:rsid w:val="00011485"/>
    <w:rsid w:val="00011663"/>
    <w:rsid w:val="000116F4"/>
    <w:rsid w:val="0001249F"/>
    <w:rsid w:val="000125C0"/>
    <w:rsid w:val="0001270C"/>
    <w:rsid w:val="000128B6"/>
    <w:rsid w:val="00012C18"/>
    <w:rsid w:val="000136AA"/>
    <w:rsid w:val="00013B4C"/>
    <w:rsid w:val="00013BF6"/>
    <w:rsid w:val="00014DB7"/>
    <w:rsid w:val="0001554C"/>
    <w:rsid w:val="00015B94"/>
    <w:rsid w:val="00015DD9"/>
    <w:rsid w:val="00015DE5"/>
    <w:rsid w:val="000172E2"/>
    <w:rsid w:val="00017449"/>
    <w:rsid w:val="00020249"/>
    <w:rsid w:val="00021773"/>
    <w:rsid w:val="00021806"/>
    <w:rsid w:val="00021A34"/>
    <w:rsid w:val="00022338"/>
    <w:rsid w:val="0002296A"/>
    <w:rsid w:val="00022B0F"/>
    <w:rsid w:val="00022B9A"/>
    <w:rsid w:val="00023FD6"/>
    <w:rsid w:val="0002416A"/>
    <w:rsid w:val="00024CCD"/>
    <w:rsid w:val="00024D20"/>
    <w:rsid w:val="00024F1B"/>
    <w:rsid w:val="000253DB"/>
    <w:rsid w:val="00026EE4"/>
    <w:rsid w:val="000278E7"/>
    <w:rsid w:val="00027A63"/>
    <w:rsid w:val="00027F9D"/>
    <w:rsid w:val="000307B5"/>
    <w:rsid w:val="000308E2"/>
    <w:rsid w:val="0003117D"/>
    <w:rsid w:val="00031586"/>
    <w:rsid w:val="00032457"/>
    <w:rsid w:val="0003311B"/>
    <w:rsid w:val="0003413A"/>
    <w:rsid w:val="000349CA"/>
    <w:rsid w:val="00034E42"/>
    <w:rsid w:val="0003557A"/>
    <w:rsid w:val="00035C06"/>
    <w:rsid w:val="000366DF"/>
    <w:rsid w:val="000376CD"/>
    <w:rsid w:val="00040A5C"/>
    <w:rsid w:val="00042D64"/>
    <w:rsid w:val="00043005"/>
    <w:rsid w:val="0004345F"/>
    <w:rsid w:val="00044026"/>
    <w:rsid w:val="00046075"/>
    <w:rsid w:val="00046CAD"/>
    <w:rsid w:val="00046F5C"/>
    <w:rsid w:val="00047385"/>
    <w:rsid w:val="000473D7"/>
    <w:rsid w:val="00050554"/>
    <w:rsid w:val="000508F5"/>
    <w:rsid w:val="0005353C"/>
    <w:rsid w:val="00053706"/>
    <w:rsid w:val="00053E04"/>
    <w:rsid w:val="000579E6"/>
    <w:rsid w:val="00057AA6"/>
    <w:rsid w:val="00060E03"/>
    <w:rsid w:val="00061547"/>
    <w:rsid w:val="000641CE"/>
    <w:rsid w:val="00065271"/>
    <w:rsid w:val="00066176"/>
    <w:rsid w:val="0006618D"/>
    <w:rsid w:val="00066885"/>
    <w:rsid w:val="0006694E"/>
    <w:rsid w:val="00066A37"/>
    <w:rsid w:val="00066F05"/>
    <w:rsid w:val="00067B5C"/>
    <w:rsid w:val="00067D75"/>
    <w:rsid w:val="00072628"/>
    <w:rsid w:val="00072734"/>
    <w:rsid w:val="000728ED"/>
    <w:rsid w:val="00072ADA"/>
    <w:rsid w:val="000733F5"/>
    <w:rsid w:val="000733FF"/>
    <w:rsid w:val="00074484"/>
    <w:rsid w:val="0007577A"/>
    <w:rsid w:val="000759A5"/>
    <w:rsid w:val="000775D0"/>
    <w:rsid w:val="000802AB"/>
    <w:rsid w:val="000805C5"/>
    <w:rsid w:val="00080B50"/>
    <w:rsid w:val="0008191C"/>
    <w:rsid w:val="00081B0F"/>
    <w:rsid w:val="00081BAF"/>
    <w:rsid w:val="0008283D"/>
    <w:rsid w:val="00083090"/>
    <w:rsid w:val="00083214"/>
    <w:rsid w:val="00083641"/>
    <w:rsid w:val="00083B8F"/>
    <w:rsid w:val="00084A46"/>
    <w:rsid w:val="00084B11"/>
    <w:rsid w:val="00085322"/>
    <w:rsid w:val="00085C39"/>
    <w:rsid w:val="0008656F"/>
    <w:rsid w:val="00086AB9"/>
    <w:rsid w:val="00086BCE"/>
    <w:rsid w:val="00086F36"/>
    <w:rsid w:val="00090168"/>
    <w:rsid w:val="0009074D"/>
    <w:rsid w:val="00090C76"/>
    <w:rsid w:val="00091033"/>
    <w:rsid w:val="0009177C"/>
    <w:rsid w:val="00091F10"/>
    <w:rsid w:val="0009302B"/>
    <w:rsid w:val="000939A4"/>
    <w:rsid w:val="00093EC2"/>
    <w:rsid w:val="00094552"/>
    <w:rsid w:val="00094A02"/>
    <w:rsid w:val="000958A2"/>
    <w:rsid w:val="000965E7"/>
    <w:rsid w:val="000A0041"/>
    <w:rsid w:val="000A06FC"/>
    <w:rsid w:val="000A1A02"/>
    <w:rsid w:val="000A3B3A"/>
    <w:rsid w:val="000A3CEF"/>
    <w:rsid w:val="000A3E4B"/>
    <w:rsid w:val="000A4035"/>
    <w:rsid w:val="000A483A"/>
    <w:rsid w:val="000A50D8"/>
    <w:rsid w:val="000A55D2"/>
    <w:rsid w:val="000A5FB8"/>
    <w:rsid w:val="000A64D3"/>
    <w:rsid w:val="000A77B9"/>
    <w:rsid w:val="000A7EA7"/>
    <w:rsid w:val="000B0403"/>
    <w:rsid w:val="000B057B"/>
    <w:rsid w:val="000B06E7"/>
    <w:rsid w:val="000B0C94"/>
    <w:rsid w:val="000B15E5"/>
    <w:rsid w:val="000B2382"/>
    <w:rsid w:val="000B294E"/>
    <w:rsid w:val="000B2E02"/>
    <w:rsid w:val="000B3171"/>
    <w:rsid w:val="000B34A5"/>
    <w:rsid w:val="000B3F25"/>
    <w:rsid w:val="000B44F4"/>
    <w:rsid w:val="000B4746"/>
    <w:rsid w:val="000B7966"/>
    <w:rsid w:val="000B7CB1"/>
    <w:rsid w:val="000C03CE"/>
    <w:rsid w:val="000C0AE6"/>
    <w:rsid w:val="000C0D0D"/>
    <w:rsid w:val="000C12BD"/>
    <w:rsid w:val="000C2555"/>
    <w:rsid w:val="000C28C3"/>
    <w:rsid w:val="000C2E82"/>
    <w:rsid w:val="000C3545"/>
    <w:rsid w:val="000C439C"/>
    <w:rsid w:val="000C498A"/>
    <w:rsid w:val="000C4C16"/>
    <w:rsid w:val="000C56FC"/>
    <w:rsid w:val="000C6BCA"/>
    <w:rsid w:val="000C6C2C"/>
    <w:rsid w:val="000C7907"/>
    <w:rsid w:val="000C7A11"/>
    <w:rsid w:val="000C7A6C"/>
    <w:rsid w:val="000C7F5E"/>
    <w:rsid w:val="000D00AC"/>
    <w:rsid w:val="000D0AED"/>
    <w:rsid w:val="000D0D56"/>
    <w:rsid w:val="000D3602"/>
    <w:rsid w:val="000D4B92"/>
    <w:rsid w:val="000D4BDD"/>
    <w:rsid w:val="000D4D89"/>
    <w:rsid w:val="000D504D"/>
    <w:rsid w:val="000D52DA"/>
    <w:rsid w:val="000D5711"/>
    <w:rsid w:val="000D64D5"/>
    <w:rsid w:val="000D6BBD"/>
    <w:rsid w:val="000D76CB"/>
    <w:rsid w:val="000D7751"/>
    <w:rsid w:val="000D7C23"/>
    <w:rsid w:val="000E072F"/>
    <w:rsid w:val="000E0A16"/>
    <w:rsid w:val="000E1324"/>
    <w:rsid w:val="000E1BFA"/>
    <w:rsid w:val="000E1D74"/>
    <w:rsid w:val="000E1E34"/>
    <w:rsid w:val="000E1EEB"/>
    <w:rsid w:val="000E1F5E"/>
    <w:rsid w:val="000E2142"/>
    <w:rsid w:val="000E21D0"/>
    <w:rsid w:val="000E2510"/>
    <w:rsid w:val="000E2A38"/>
    <w:rsid w:val="000E2ACC"/>
    <w:rsid w:val="000E37FC"/>
    <w:rsid w:val="000E3FB9"/>
    <w:rsid w:val="000E45FB"/>
    <w:rsid w:val="000E5509"/>
    <w:rsid w:val="000E585F"/>
    <w:rsid w:val="000E5EC6"/>
    <w:rsid w:val="000E60BD"/>
    <w:rsid w:val="000E66F8"/>
    <w:rsid w:val="000E6A8E"/>
    <w:rsid w:val="000F054F"/>
    <w:rsid w:val="000F079D"/>
    <w:rsid w:val="000F0D9D"/>
    <w:rsid w:val="000F1D56"/>
    <w:rsid w:val="000F2534"/>
    <w:rsid w:val="000F28D9"/>
    <w:rsid w:val="000F2D43"/>
    <w:rsid w:val="000F2F9A"/>
    <w:rsid w:val="000F3AA0"/>
    <w:rsid w:val="000F405E"/>
    <w:rsid w:val="000F4AEB"/>
    <w:rsid w:val="000F4B40"/>
    <w:rsid w:val="000F4C3B"/>
    <w:rsid w:val="000F4E7B"/>
    <w:rsid w:val="000F57C3"/>
    <w:rsid w:val="000F5C37"/>
    <w:rsid w:val="000F5DF0"/>
    <w:rsid w:val="000F6A0B"/>
    <w:rsid w:val="000F7695"/>
    <w:rsid w:val="001008BC"/>
    <w:rsid w:val="001012E3"/>
    <w:rsid w:val="00101845"/>
    <w:rsid w:val="00101EEB"/>
    <w:rsid w:val="0010375A"/>
    <w:rsid w:val="001037AA"/>
    <w:rsid w:val="001038ED"/>
    <w:rsid w:val="001042B0"/>
    <w:rsid w:val="00106F4F"/>
    <w:rsid w:val="001071D3"/>
    <w:rsid w:val="001075A8"/>
    <w:rsid w:val="00107B88"/>
    <w:rsid w:val="00110259"/>
    <w:rsid w:val="00110AA9"/>
    <w:rsid w:val="0011170B"/>
    <w:rsid w:val="0011254D"/>
    <w:rsid w:val="00112A56"/>
    <w:rsid w:val="001139C2"/>
    <w:rsid w:val="00114559"/>
    <w:rsid w:val="00114EA9"/>
    <w:rsid w:val="00115ED0"/>
    <w:rsid w:val="0011683C"/>
    <w:rsid w:val="00116E07"/>
    <w:rsid w:val="001179E8"/>
    <w:rsid w:val="0012021B"/>
    <w:rsid w:val="0012222D"/>
    <w:rsid w:val="00122EB4"/>
    <w:rsid w:val="001235B9"/>
    <w:rsid w:val="001255E6"/>
    <w:rsid w:val="00126C74"/>
    <w:rsid w:val="00127FE5"/>
    <w:rsid w:val="001304A5"/>
    <w:rsid w:val="0013053A"/>
    <w:rsid w:val="0013066A"/>
    <w:rsid w:val="001315EF"/>
    <w:rsid w:val="00131EB3"/>
    <w:rsid w:val="00131F39"/>
    <w:rsid w:val="00132375"/>
    <w:rsid w:val="001323DD"/>
    <w:rsid w:val="00132E73"/>
    <w:rsid w:val="00133505"/>
    <w:rsid w:val="00134188"/>
    <w:rsid w:val="00134424"/>
    <w:rsid w:val="00136529"/>
    <w:rsid w:val="00136683"/>
    <w:rsid w:val="00137403"/>
    <w:rsid w:val="00137EB3"/>
    <w:rsid w:val="00140706"/>
    <w:rsid w:val="0014122A"/>
    <w:rsid w:val="00141E85"/>
    <w:rsid w:val="0014319C"/>
    <w:rsid w:val="001436B3"/>
    <w:rsid w:val="00143976"/>
    <w:rsid w:val="00143DAC"/>
    <w:rsid w:val="00144622"/>
    <w:rsid w:val="00144781"/>
    <w:rsid w:val="00144917"/>
    <w:rsid w:val="00145444"/>
    <w:rsid w:val="00145447"/>
    <w:rsid w:val="0014702D"/>
    <w:rsid w:val="00147596"/>
    <w:rsid w:val="001514FE"/>
    <w:rsid w:val="00152718"/>
    <w:rsid w:val="00152832"/>
    <w:rsid w:val="001530CF"/>
    <w:rsid w:val="00153F12"/>
    <w:rsid w:val="001543DB"/>
    <w:rsid w:val="00155473"/>
    <w:rsid w:val="00155DC2"/>
    <w:rsid w:val="00156D90"/>
    <w:rsid w:val="00156E9F"/>
    <w:rsid w:val="0015722B"/>
    <w:rsid w:val="001572E5"/>
    <w:rsid w:val="00157A57"/>
    <w:rsid w:val="00157DB6"/>
    <w:rsid w:val="00157EC2"/>
    <w:rsid w:val="00160D99"/>
    <w:rsid w:val="00161836"/>
    <w:rsid w:val="00162A68"/>
    <w:rsid w:val="00162E08"/>
    <w:rsid w:val="001633F1"/>
    <w:rsid w:val="0016531E"/>
    <w:rsid w:val="0016565C"/>
    <w:rsid w:val="00166314"/>
    <w:rsid w:val="00166479"/>
    <w:rsid w:val="00166746"/>
    <w:rsid w:val="00167590"/>
    <w:rsid w:val="00167918"/>
    <w:rsid w:val="00167C1E"/>
    <w:rsid w:val="0017043B"/>
    <w:rsid w:val="001706A1"/>
    <w:rsid w:val="00170914"/>
    <w:rsid w:val="00170DF2"/>
    <w:rsid w:val="00171B4C"/>
    <w:rsid w:val="00174841"/>
    <w:rsid w:val="00176190"/>
    <w:rsid w:val="001761FD"/>
    <w:rsid w:val="00177D61"/>
    <w:rsid w:val="00180084"/>
    <w:rsid w:val="00180125"/>
    <w:rsid w:val="001808CA"/>
    <w:rsid w:val="00180923"/>
    <w:rsid w:val="00180CE5"/>
    <w:rsid w:val="00181BAA"/>
    <w:rsid w:val="00181D2D"/>
    <w:rsid w:val="00181FC1"/>
    <w:rsid w:val="0018210A"/>
    <w:rsid w:val="00182DE0"/>
    <w:rsid w:val="00182F0B"/>
    <w:rsid w:val="0018386C"/>
    <w:rsid w:val="00183BE2"/>
    <w:rsid w:val="00184479"/>
    <w:rsid w:val="0018472C"/>
    <w:rsid w:val="00184838"/>
    <w:rsid w:val="00185755"/>
    <w:rsid w:val="00187398"/>
    <w:rsid w:val="00187853"/>
    <w:rsid w:val="00187F73"/>
    <w:rsid w:val="00187FB0"/>
    <w:rsid w:val="001902E9"/>
    <w:rsid w:val="00190327"/>
    <w:rsid w:val="001905C1"/>
    <w:rsid w:val="00190A0A"/>
    <w:rsid w:val="001923A5"/>
    <w:rsid w:val="001926F2"/>
    <w:rsid w:val="00192F03"/>
    <w:rsid w:val="00193BCE"/>
    <w:rsid w:val="00194B87"/>
    <w:rsid w:val="00194BFF"/>
    <w:rsid w:val="0019569A"/>
    <w:rsid w:val="00195962"/>
    <w:rsid w:val="00197533"/>
    <w:rsid w:val="001977E7"/>
    <w:rsid w:val="00197CCA"/>
    <w:rsid w:val="001A0D8A"/>
    <w:rsid w:val="001A192D"/>
    <w:rsid w:val="001A1AE2"/>
    <w:rsid w:val="001A7C72"/>
    <w:rsid w:val="001B084B"/>
    <w:rsid w:val="001B0CEC"/>
    <w:rsid w:val="001B0FFC"/>
    <w:rsid w:val="001B1CF2"/>
    <w:rsid w:val="001B4388"/>
    <w:rsid w:val="001B463E"/>
    <w:rsid w:val="001B49E0"/>
    <w:rsid w:val="001B5377"/>
    <w:rsid w:val="001B59D6"/>
    <w:rsid w:val="001B6553"/>
    <w:rsid w:val="001B6647"/>
    <w:rsid w:val="001B6A47"/>
    <w:rsid w:val="001B6B0A"/>
    <w:rsid w:val="001B6C3C"/>
    <w:rsid w:val="001C05DF"/>
    <w:rsid w:val="001C0824"/>
    <w:rsid w:val="001C0B83"/>
    <w:rsid w:val="001C1510"/>
    <w:rsid w:val="001C1989"/>
    <w:rsid w:val="001C28FD"/>
    <w:rsid w:val="001C3349"/>
    <w:rsid w:val="001C38BE"/>
    <w:rsid w:val="001C3D5F"/>
    <w:rsid w:val="001C4ABA"/>
    <w:rsid w:val="001C546B"/>
    <w:rsid w:val="001C5EA2"/>
    <w:rsid w:val="001C64A4"/>
    <w:rsid w:val="001C6608"/>
    <w:rsid w:val="001C6C7D"/>
    <w:rsid w:val="001D073E"/>
    <w:rsid w:val="001D0A83"/>
    <w:rsid w:val="001D1CB1"/>
    <w:rsid w:val="001D1D07"/>
    <w:rsid w:val="001D2AC0"/>
    <w:rsid w:val="001D2DBA"/>
    <w:rsid w:val="001D2FD0"/>
    <w:rsid w:val="001D3264"/>
    <w:rsid w:val="001D3830"/>
    <w:rsid w:val="001D3912"/>
    <w:rsid w:val="001D3BA6"/>
    <w:rsid w:val="001D5564"/>
    <w:rsid w:val="001D6FAA"/>
    <w:rsid w:val="001D70FA"/>
    <w:rsid w:val="001D741D"/>
    <w:rsid w:val="001D7BA9"/>
    <w:rsid w:val="001E039D"/>
    <w:rsid w:val="001E222B"/>
    <w:rsid w:val="001E22E7"/>
    <w:rsid w:val="001E2714"/>
    <w:rsid w:val="001E398C"/>
    <w:rsid w:val="001E4456"/>
    <w:rsid w:val="001E48E9"/>
    <w:rsid w:val="001E4DDC"/>
    <w:rsid w:val="001E51F4"/>
    <w:rsid w:val="001E5A03"/>
    <w:rsid w:val="001E774F"/>
    <w:rsid w:val="001E7C1D"/>
    <w:rsid w:val="001F073F"/>
    <w:rsid w:val="001F3009"/>
    <w:rsid w:val="001F325B"/>
    <w:rsid w:val="001F3358"/>
    <w:rsid w:val="001F35CB"/>
    <w:rsid w:val="001F390F"/>
    <w:rsid w:val="001F5AE6"/>
    <w:rsid w:val="001F5CD1"/>
    <w:rsid w:val="001F7086"/>
    <w:rsid w:val="001F7257"/>
    <w:rsid w:val="001F7739"/>
    <w:rsid w:val="001F7F3F"/>
    <w:rsid w:val="0020011B"/>
    <w:rsid w:val="0020187E"/>
    <w:rsid w:val="00201DC6"/>
    <w:rsid w:val="00202375"/>
    <w:rsid w:val="002025EA"/>
    <w:rsid w:val="00202884"/>
    <w:rsid w:val="00202B25"/>
    <w:rsid w:val="00202E44"/>
    <w:rsid w:val="00203556"/>
    <w:rsid w:val="00204D0F"/>
    <w:rsid w:val="00204DB6"/>
    <w:rsid w:val="00205435"/>
    <w:rsid w:val="002056ED"/>
    <w:rsid w:val="00205C3A"/>
    <w:rsid w:val="00211793"/>
    <w:rsid w:val="002117FD"/>
    <w:rsid w:val="00211C11"/>
    <w:rsid w:val="00212345"/>
    <w:rsid w:val="00214809"/>
    <w:rsid w:val="002148A6"/>
    <w:rsid w:val="002149A1"/>
    <w:rsid w:val="00214E7A"/>
    <w:rsid w:val="00215A7F"/>
    <w:rsid w:val="00215BFE"/>
    <w:rsid w:val="00215C44"/>
    <w:rsid w:val="002161C8"/>
    <w:rsid w:val="0021660B"/>
    <w:rsid w:val="00216E73"/>
    <w:rsid w:val="0021774C"/>
    <w:rsid w:val="00217FF6"/>
    <w:rsid w:val="00220645"/>
    <w:rsid w:val="0022129C"/>
    <w:rsid w:val="002215C6"/>
    <w:rsid w:val="00222386"/>
    <w:rsid w:val="00222F4C"/>
    <w:rsid w:val="00222F51"/>
    <w:rsid w:val="002230E1"/>
    <w:rsid w:val="00223361"/>
    <w:rsid w:val="002236DF"/>
    <w:rsid w:val="002241DA"/>
    <w:rsid w:val="002244BA"/>
    <w:rsid w:val="002247AA"/>
    <w:rsid w:val="00224DA7"/>
    <w:rsid w:val="002261CB"/>
    <w:rsid w:val="002268BF"/>
    <w:rsid w:val="0022795D"/>
    <w:rsid w:val="00227BDE"/>
    <w:rsid w:val="00230045"/>
    <w:rsid w:val="002300D9"/>
    <w:rsid w:val="0023014E"/>
    <w:rsid w:val="002308FA"/>
    <w:rsid w:val="0023132F"/>
    <w:rsid w:val="00231AA5"/>
    <w:rsid w:val="00231C4E"/>
    <w:rsid w:val="00232F90"/>
    <w:rsid w:val="00233365"/>
    <w:rsid w:val="0023339B"/>
    <w:rsid w:val="002339FD"/>
    <w:rsid w:val="00233C0D"/>
    <w:rsid w:val="0023469C"/>
    <w:rsid w:val="00234C71"/>
    <w:rsid w:val="00235511"/>
    <w:rsid w:val="002366C9"/>
    <w:rsid w:val="002366E0"/>
    <w:rsid w:val="00236DE1"/>
    <w:rsid w:val="002372EE"/>
    <w:rsid w:val="002372FD"/>
    <w:rsid w:val="0023764D"/>
    <w:rsid w:val="00237CA9"/>
    <w:rsid w:val="00240FA5"/>
    <w:rsid w:val="002415BC"/>
    <w:rsid w:val="002434B2"/>
    <w:rsid w:val="002442F4"/>
    <w:rsid w:val="002445EA"/>
    <w:rsid w:val="00244DEE"/>
    <w:rsid w:val="00244ECE"/>
    <w:rsid w:val="00244FC5"/>
    <w:rsid w:val="00245D1D"/>
    <w:rsid w:val="00246F83"/>
    <w:rsid w:val="00250EDA"/>
    <w:rsid w:val="00251502"/>
    <w:rsid w:val="002518E8"/>
    <w:rsid w:val="00251B3F"/>
    <w:rsid w:val="00251C10"/>
    <w:rsid w:val="00251C7B"/>
    <w:rsid w:val="002528EB"/>
    <w:rsid w:val="00252C13"/>
    <w:rsid w:val="00252D2A"/>
    <w:rsid w:val="00252E1E"/>
    <w:rsid w:val="002538BA"/>
    <w:rsid w:val="0025469D"/>
    <w:rsid w:val="002552B1"/>
    <w:rsid w:val="00255D01"/>
    <w:rsid w:val="00256E55"/>
    <w:rsid w:val="0025713F"/>
    <w:rsid w:val="00257E0E"/>
    <w:rsid w:val="00257FF4"/>
    <w:rsid w:val="00260FCB"/>
    <w:rsid w:val="002611DE"/>
    <w:rsid w:val="002615F5"/>
    <w:rsid w:val="002616B9"/>
    <w:rsid w:val="0026217B"/>
    <w:rsid w:val="002629E4"/>
    <w:rsid w:val="00263487"/>
    <w:rsid w:val="00263FE3"/>
    <w:rsid w:val="00265593"/>
    <w:rsid w:val="002660E3"/>
    <w:rsid w:val="00266B2F"/>
    <w:rsid w:val="0026741D"/>
    <w:rsid w:val="002675EA"/>
    <w:rsid w:val="00267BC5"/>
    <w:rsid w:val="00267CBE"/>
    <w:rsid w:val="00267E0B"/>
    <w:rsid w:val="00270680"/>
    <w:rsid w:val="002706A8"/>
    <w:rsid w:val="00270E87"/>
    <w:rsid w:val="00271103"/>
    <w:rsid w:val="00272014"/>
    <w:rsid w:val="002721FA"/>
    <w:rsid w:val="0027230C"/>
    <w:rsid w:val="00272B99"/>
    <w:rsid w:val="0027380D"/>
    <w:rsid w:val="0027468E"/>
    <w:rsid w:val="00274826"/>
    <w:rsid w:val="00275005"/>
    <w:rsid w:val="002752AB"/>
    <w:rsid w:val="002756D6"/>
    <w:rsid w:val="0027573C"/>
    <w:rsid w:val="00275FF3"/>
    <w:rsid w:val="0028053F"/>
    <w:rsid w:val="002815D0"/>
    <w:rsid w:val="002820A7"/>
    <w:rsid w:val="00283B82"/>
    <w:rsid w:val="00283E13"/>
    <w:rsid w:val="00284384"/>
    <w:rsid w:val="00286478"/>
    <w:rsid w:val="00287511"/>
    <w:rsid w:val="00287EDD"/>
    <w:rsid w:val="0029141B"/>
    <w:rsid w:val="00292261"/>
    <w:rsid w:val="002927D3"/>
    <w:rsid w:val="00294BDE"/>
    <w:rsid w:val="002950C8"/>
    <w:rsid w:val="0029520D"/>
    <w:rsid w:val="002952D6"/>
    <w:rsid w:val="00295679"/>
    <w:rsid w:val="00295DB6"/>
    <w:rsid w:val="00296279"/>
    <w:rsid w:val="0029788B"/>
    <w:rsid w:val="00297A70"/>
    <w:rsid w:val="00297D1B"/>
    <w:rsid w:val="00297F4D"/>
    <w:rsid w:val="002A0226"/>
    <w:rsid w:val="002A0661"/>
    <w:rsid w:val="002A1CF2"/>
    <w:rsid w:val="002A2243"/>
    <w:rsid w:val="002A2ED0"/>
    <w:rsid w:val="002A3414"/>
    <w:rsid w:val="002A3A84"/>
    <w:rsid w:val="002A41C8"/>
    <w:rsid w:val="002A4C3E"/>
    <w:rsid w:val="002A5164"/>
    <w:rsid w:val="002A53EC"/>
    <w:rsid w:val="002A56BC"/>
    <w:rsid w:val="002A57A4"/>
    <w:rsid w:val="002A5C53"/>
    <w:rsid w:val="002A6AD6"/>
    <w:rsid w:val="002A72CC"/>
    <w:rsid w:val="002A75DC"/>
    <w:rsid w:val="002A76AB"/>
    <w:rsid w:val="002A7A4F"/>
    <w:rsid w:val="002A7AFE"/>
    <w:rsid w:val="002A7BF6"/>
    <w:rsid w:val="002B01DB"/>
    <w:rsid w:val="002B081E"/>
    <w:rsid w:val="002B09C0"/>
    <w:rsid w:val="002B13B3"/>
    <w:rsid w:val="002B15CB"/>
    <w:rsid w:val="002B183D"/>
    <w:rsid w:val="002B1DBF"/>
    <w:rsid w:val="002B207F"/>
    <w:rsid w:val="002B272A"/>
    <w:rsid w:val="002B2A48"/>
    <w:rsid w:val="002B2BEE"/>
    <w:rsid w:val="002B2E00"/>
    <w:rsid w:val="002B31AD"/>
    <w:rsid w:val="002B3EA7"/>
    <w:rsid w:val="002B4BAE"/>
    <w:rsid w:val="002B538B"/>
    <w:rsid w:val="002B573C"/>
    <w:rsid w:val="002B581B"/>
    <w:rsid w:val="002C121C"/>
    <w:rsid w:val="002C2892"/>
    <w:rsid w:val="002C58AB"/>
    <w:rsid w:val="002C6066"/>
    <w:rsid w:val="002C6D84"/>
    <w:rsid w:val="002C7D21"/>
    <w:rsid w:val="002D1564"/>
    <w:rsid w:val="002D1CA4"/>
    <w:rsid w:val="002D2A64"/>
    <w:rsid w:val="002D2C09"/>
    <w:rsid w:val="002D2C45"/>
    <w:rsid w:val="002D346B"/>
    <w:rsid w:val="002D3C6D"/>
    <w:rsid w:val="002D47AE"/>
    <w:rsid w:val="002D4969"/>
    <w:rsid w:val="002D4EE1"/>
    <w:rsid w:val="002D4F49"/>
    <w:rsid w:val="002D778E"/>
    <w:rsid w:val="002E04D7"/>
    <w:rsid w:val="002E06DD"/>
    <w:rsid w:val="002E171A"/>
    <w:rsid w:val="002E2A24"/>
    <w:rsid w:val="002E3085"/>
    <w:rsid w:val="002E3D66"/>
    <w:rsid w:val="002E3F11"/>
    <w:rsid w:val="002E4B11"/>
    <w:rsid w:val="002E4F70"/>
    <w:rsid w:val="002E507B"/>
    <w:rsid w:val="002E5886"/>
    <w:rsid w:val="002E5AD3"/>
    <w:rsid w:val="002E635D"/>
    <w:rsid w:val="002E7562"/>
    <w:rsid w:val="002F071F"/>
    <w:rsid w:val="002F16D5"/>
    <w:rsid w:val="002F1A90"/>
    <w:rsid w:val="002F1C2F"/>
    <w:rsid w:val="002F2FB2"/>
    <w:rsid w:val="002F3D1C"/>
    <w:rsid w:val="002F4B0D"/>
    <w:rsid w:val="002F4EA1"/>
    <w:rsid w:val="002F52DE"/>
    <w:rsid w:val="002F55C1"/>
    <w:rsid w:val="002F598B"/>
    <w:rsid w:val="002F5DA5"/>
    <w:rsid w:val="002F624D"/>
    <w:rsid w:val="002F7335"/>
    <w:rsid w:val="002F797A"/>
    <w:rsid w:val="00300483"/>
    <w:rsid w:val="0030078B"/>
    <w:rsid w:val="00301C91"/>
    <w:rsid w:val="003033F8"/>
    <w:rsid w:val="00303B79"/>
    <w:rsid w:val="00303F2B"/>
    <w:rsid w:val="0030404D"/>
    <w:rsid w:val="00304607"/>
    <w:rsid w:val="0030467A"/>
    <w:rsid w:val="00304925"/>
    <w:rsid w:val="00304D4E"/>
    <w:rsid w:val="00304DF8"/>
    <w:rsid w:val="00304FFD"/>
    <w:rsid w:val="00305608"/>
    <w:rsid w:val="00305B72"/>
    <w:rsid w:val="0030610A"/>
    <w:rsid w:val="00306627"/>
    <w:rsid w:val="003069DD"/>
    <w:rsid w:val="00306CAB"/>
    <w:rsid w:val="00310596"/>
    <w:rsid w:val="00310BB6"/>
    <w:rsid w:val="0031146F"/>
    <w:rsid w:val="00311795"/>
    <w:rsid w:val="003117B1"/>
    <w:rsid w:val="00311B70"/>
    <w:rsid w:val="00311CBE"/>
    <w:rsid w:val="00312280"/>
    <w:rsid w:val="00312CD0"/>
    <w:rsid w:val="0031449F"/>
    <w:rsid w:val="003145A5"/>
    <w:rsid w:val="00314701"/>
    <w:rsid w:val="003148B9"/>
    <w:rsid w:val="00314A2E"/>
    <w:rsid w:val="00314D5F"/>
    <w:rsid w:val="00315266"/>
    <w:rsid w:val="00315FEC"/>
    <w:rsid w:val="0031693B"/>
    <w:rsid w:val="003169CE"/>
    <w:rsid w:val="00316D80"/>
    <w:rsid w:val="00316F0A"/>
    <w:rsid w:val="00317090"/>
    <w:rsid w:val="00317DC7"/>
    <w:rsid w:val="003200F9"/>
    <w:rsid w:val="00320BE2"/>
    <w:rsid w:val="00320F30"/>
    <w:rsid w:val="00320F38"/>
    <w:rsid w:val="00321183"/>
    <w:rsid w:val="00321694"/>
    <w:rsid w:val="00321D7E"/>
    <w:rsid w:val="00321F0A"/>
    <w:rsid w:val="003223CE"/>
    <w:rsid w:val="00322A2D"/>
    <w:rsid w:val="00322E80"/>
    <w:rsid w:val="00324C06"/>
    <w:rsid w:val="00324D5B"/>
    <w:rsid w:val="00325045"/>
    <w:rsid w:val="00325D91"/>
    <w:rsid w:val="003267B4"/>
    <w:rsid w:val="00331193"/>
    <w:rsid w:val="003332CB"/>
    <w:rsid w:val="003333D4"/>
    <w:rsid w:val="00334951"/>
    <w:rsid w:val="003363C6"/>
    <w:rsid w:val="00336411"/>
    <w:rsid w:val="0033678D"/>
    <w:rsid w:val="0033720D"/>
    <w:rsid w:val="003373E8"/>
    <w:rsid w:val="0033743D"/>
    <w:rsid w:val="00340140"/>
    <w:rsid w:val="00340623"/>
    <w:rsid w:val="00341B45"/>
    <w:rsid w:val="003435F4"/>
    <w:rsid w:val="0034369C"/>
    <w:rsid w:val="003443DD"/>
    <w:rsid w:val="00344576"/>
    <w:rsid w:val="00344D5A"/>
    <w:rsid w:val="0034556C"/>
    <w:rsid w:val="00346EB6"/>
    <w:rsid w:val="00347EDB"/>
    <w:rsid w:val="00350797"/>
    <w:rsid w:val="00350D5E"/>
    <w:rsid w:val="00350E8D"/>
    <w:rsid w:val="00351A85"/>
    <w:rsid w:val="003522E8"/>
    <w:rsid w:val="00353989"/>
    <w:rsid w:val="0035545B"/>
    <w:rsid w:val="00355B7A"/>
    <w:rsid w:val="0035617C"/>
    <w:rsid w:val="00356E7E"/>
    <w:rsid w:val="00356EB8"/>
    <w:rsid w:val="003578C0"/>
    <w:rsid w:val="00357B83"/>
    <w:rsid w:val="003602AB"/>
    <w:rsid w:val="003614A8"/>
    <w:rsid w:val="0036160E"/>
    <w:rsid w:val="00362610"/>
    <w:rsid w:val="00363830"/>
    <w:rsid w:val="00363D2D"/>
    <w:rsid w:val="00364BB6"/>
    <w:rsid w:val="00364D6B"/>
    <w:rsid w:val="00364DF9"/>
    <w:rsid w:val="00365408"/>
    <w:rsid w:val="00365657"/>
    <w:rsid w:val="00365CC0"/>
    <w:rsid w:val="003668DF"/>
    <w:rsid w:val="00367688"/>
    <w:rsid w:val="00372221"/>
    <w:rsid w:val="00372CF2"/>
    <w:rsid w:val="00374C7E"/>
    <w:rsid w:val="00377353"/>
    <w:rsid w:val="0037736B"/>
    <w:rsid w:val="00381F57"/>
    <w:rsid w:val="0038216E"/>
    <w:rsid w:val="003822E5"/>
    <w:rsid w:val="003830B8"/>
    <w:rsid w:val="00383262"/>
    <w:rsid w:val="00383CAC"/>
    <w:rsid w:val="003877B3"/>
    <w:rsid w:val="003879DC"/>
    <w:rsid w:val="00387DAF"/>
    <w:rsid w:val="00392AD8"/>
    <w:rsid w:val="00392CD0"/>
    <w:rsid w:val="003930EE"/>
    <w:rsid w:val="00395EE9"/>
    <w:rsid w:val="00395F8E"/>
    <w:rsid w:val="0039605C"/>
    <w:rsid w:val="003967E0"/>
    <w:rsid w:val="0039769C"/>
    <w:rsid w:val="00397DE5"/>
    <w:rsid w:val="003A0DA2"/>
    <w:rsid w:val="003A157A"/>
    <w:rsid w:val="003A283F"/>
    <w:rsid w:val="003A2A16"/>
    <w:rsid w:val="003A2FDD"/>
    <w:rsid w:val="003A332C"/>
    <w:rsid w:val="003A3C43"/>
    <w:rsid w:val="003A5CCC"/>
    <w:rsid w:val="003A64BE"/>
    <w:rsid w:val="003A6CC0"/>
    <w:rsid w:val="003A70FF"/>
    <w:rsid w:val="003A74D2"/>
    <w:rsid w:val="003A756B"/>
    <w:rsid w:val="003A7902"/>
    <w:rsid w:val="003B23D7"/>
    <w:rsid w:val="003B316F"/>
    <w:rsid w:val="003B34CB"/>
    <w:rsid w:val="003B3AB4"/>
    <w:rsid w:val="003B3CA8"/>
    <w:rsid w:val="003B4310"/>
    <w:rsid w:val="003B45D5"/>
    <w:rsid w:val="003B4748"/>
    <w:rsid w:val="003B4895"/>
    <w:rsid w:val="003B52FE"/>
    <w:rsid w:val="003B572A"/>
    <w:rsid w:val="003B6325"/>
    <w:rsid w:val="003B6782"/>
    <w:rsid w:val="003B71E0"/>
    <w:rsid w:val="003B78A4"/>
    <w:rsid w:val="003C144E"/>
    <w:rsid w:val="003C1A07"/>
    <w:rsid w:val="003C1E74"/>
    <w:rsid w:val="003C20A2"/>
    <w:rsid w:val="003C2673"/>
    <w:rsid w:val="003C27A2"/>
    <w:rsid w:val="003C567C"/>
    <w:rsid w:val="003C59B8"/>
    <w:rsid w:val="003C6809"/>
    <w:rsid w:val="003C7571"/>
    <w:rsid w:val="003C7897"/>
    <w:rsid w:val="003C7B73"/>
    <w:rsid w:val="003D0937"/>
    <w:rsid w:val="003D14DD"/>
    <w:rsid w:val="003D1609"/>
    <w:rsid w:val="003D17E6"/>
    <w:rsid w:val="003D1A20"/>
    <w:rsid w:val="003D1AC9"/>
    <w:rsid w:val="003D1B29"/>
    <w:rsid w:val="003D28A2"/>
    <w:rsid w:val="003D2AC9"/>
    <w:rsid w:val="003D2CD8"/>
    <w:rsid w:val="003D3724"/>
    <w:rsid w:val="003D4334"/>
    <w:rsid w:val="003D46A7"/>
    <w:rsid w:val="003D4B1B"/>
    <w:rsid w:val="003D6376"/>
    <w:rsid w:val="003D7697"/>
    <w:rsid w:val="003D7808"/>
    <w:rsid w:val="003E1235"/>
    <w:rsid w:val="003E182B"/>
    <w:rsid w:val="003E2A35"/>
    <w:rsid w:val="003E2B56"/>
    <w:rsid w:val="003E2CE1"/>
    <w:rsid w:val="003E2D0D"/>
    <w:rsid w:val="003E2DCB"/>
    <w:rsid w:val="003E4ADA"/>
    <w:rsid w:val="003E4C3F"/>
    <w:rsid w:val="003E4D7C"/>
    <w:rsid w:val="003E5FA8"/>
    <w:rsid w:val="003E6252"/>
    <w:rsid w:val="003E6E3D"/>
    <w:rsid w:val="003F0E0F"/>
    <w:rsid w:val="003F1200"/>
    <w:rsid w:val="003F1421"/>
    <w:rsid w:val="003F1844"/>
    <w:rsid w:val="003F241E"/>
    <w:rsid w:val="003F2608"/>
    <w:rsid w:val="003F28C0"/>
    <w:rsid w:val="003F3947"/>
    <w:rsid w:val="003F46DE"/>
    <w:rsid w:val="003F471B"/>
    <w:rsid w:val="003F52B2"/>
    <w:rsid w:val="003F716E"/>
    <w:rsid w:val="00400061"/>
    <w:rsid w:val="0040068A"/>
    <w:rsid w:val="00400813"/>
    <w:rsid w:val="004013AD"/>
    <w:rsid w:val="00402215"/>
    <w:rsid w:val="00402C35"/>
    <w:rsid w:val="00402EED"/>
    <w:rsid w:val="00403B60"/>
    <w:rsid w:val="0040405B"/>
    <w:rsid w:val="00404195"/>
    <w:rsid w:val="00404211"/>
    <w:rsid w:val="004042A4"/>
    <w:rsid w:val="00404346"/>
    <w:rsid w:val="004043F3"/>
    <w:rsid w:val="00404DAA"/>
    <w:rsid w:val="00404DDD"/>
    <w:rsid w:val="0040578B"/>
    <w:rsid w:val="004065D6"/>
    <w:rsid w:val="0040687D"/>
    <w:rsid w:val="00406E08"/>
    <w:rsid w:val="0040709D"/>
    <w:rsid w:val="0040713F"/>
    <w:rsid w:val="004075A3"/>
    <w:rsid w:val="00410C48"/>
    <w:rsid w:val="00412146"/>
    <w:rsid w:val="00416277"/>
    <w:rsid w:val="00416E24"/>
    <w:rsid w:val="0042063D"/>
    <w:rsid w:val="00420E06"/>
    <w:rsid w:val="00421B2F"/>
    <w:rsid w:val="00422B23"/>
    <w:rsid w:val="00423A60"/>
    <w:rsid w:val="00426266"/>
    <w:rsid w:val="0042651C"/>
    <w:rsid w:val="00426B4B"/>
    <w:rsid w:val="00426DE6"/>
    <w:rsid w:val="00426E9B"/>
    <w:rsid w:val="00427D55"/>
    <w:rsid w:val="0043004E"/>
    <w:rsid w:val="0043047D"/>
    <w:rsid w:val="0043233C"/>
    <w:rsid w:val="00433597"/>
    <w:rsid w:val="004345A6"/>
    <w:rsid w:val="00435B2F"/>
    <w:rsid w:val="00435E03"/>
    <w:rsid w:val="004373E1"/>
    <w:rsid w:val="004374A3"/>
    <w:rsid w:val="00437A7E"/>
    <w:rsid w:val="00437B6C"/>
    <w:rsid w:val="00440144"/>
    <w:rsid w:val="004403AC"/>
    <w:rsid w:val="0044064E"/>
    <w:rsid w:val="00440805"/>
    <w:rsid w:val="00440A47"/>
    <w:rsid w:val="00440E89"/>
    <w:rsid w:val="004412E1"/>
    <w:rsid w:val="00441554"/>
    <w:rsid w:val="00442E48"/>
    <w:rsid w:val="0044332A"/>
    <w:rsid w:val="00443DCD"/>
    <w:rsid w:val="00443E7E"/>
    <w:rsid w:val="004443C4"/>
    <w:rsid w:val="00444C06"/>
    <w:rsid w:val="004454DF"/>
    <w:rsid w:val="00446804"/>
    <w:rsid w:val="00446BD1"/>
    <w:rsid w:val="00447437"/>
    <w:rsid w:val="004478D4"/>
    <w:rsid w:val="00450380"/>
    <w:rsid w:val="004505C6"/>
    <w:rsid w:val="00451BB6"/>
    <w:rsid w:val="004520CD"/>
    <w:rsid w:val="00452DF3"/>
    <w:rsid w:val="004534F5"/>
    <w:rsid w:val="00453765"/>
    <w:rsid w:val="00454AA6"/>
    <w:rsid w:val="00454EC3"/>
    <w:rsid w:val="0045530A"/>
    <w:rsid w:val="004554AE"/>
    <w:rsid w:val="004554C3"/>
    <w:rsid w:val="00455FB6"/>
    <w:rsid w:val="004567F0"/>
    <w:rsid w:val="00457123"/>
    <w:rsid w:val="00457197"/>
    <w:rsid w:val="00457555"/>
    <w:rsid w:val="00457971"/>
    <w:rsid w:val="00457DD8"/>
    <w:rsid w:val="00457FC0"/>
    <w:rsid w:val="004603D0"/>
    <w:rsid w:val="004624AE"/>
    <w:rsid w:val="0046250E"/>
    <w:rsid w:val="00462E9C"/>
    <w:rsid w:val="00464B48"/>
    <w:rsid w:val="00464EE1"/>
    <w:rsid w:val="00465231"/>
    <w:rsid w:val="004662AD"/>
    <w:rsid w:val="00466516"/>
    <w:rsid w:val="00467454"/>
    <w:rsid w:val="00467B65"/>
    <w:rsid w:val="00470223"/>
    <w:rsid w:val="004716E8"/>
    <w:rsid w:val="00471EA5"/>
    <w:rsid w:val="004720C9"/>
    <w:rsid w:val="00472257"/>
    <w:rsid w:val="00472E49"/>
    <w:rsid w:val="004732BB"/>
    <w:rsid w:val="00473A31"/>
    <w:rsid w:val="00474C60"/>
    <w:rsid w:val="0047533F"/>
    <w:rsid w:val="00475944"/>
    <w:rsid w:val="00475DF0"/>
    <w:rsid w:val="004762CC"/>
    <w:rsid w:val="00476525"/>
    <w:rsid w:val="004767C1"/>
    <w:rsid w:val="00477279"/>
    <w:rsid w:val="004772E2"/>
    <w:rsid w:val="0047739F"/>
    <w:rsid w:val="00477F97"/>
    <w:rsid w:val="004806BC"/>
    <w:rsid w:val="00480A2D"/>
    <w:rsid w:val="00480AFB"/>
    <w:rsid w:val="00481247"/>
    <w:rsid w:val="00482363"/>
    <w:rsid w:val="004828DC"/>
    <w:rsid w:val="00482FF7"/>
    <w:rsid w:val="00483098"/>
    <w:rsid w:val="00483AFB"/>
    <w:rsid w:val="0048402B"/>
    <w:rsid w:val="0048414A"/>
    <w:rsid w:val="004847AD"/>
    <w:rsid w:val="00484906"/>
    <w:rsid w:val="00485C56"/>
    <w:rsid w:val="00486B79"/>
    <w:rsid w:val="00486CA2"/>
    <w:rsid w:val="00486E7A"/>
    <w:rsid w:val="00487144"/>
    <w:rsid w:val="0049019E"/>
    <w:rsid w:val="00490B25"/>
    <w:rsid w:val="00490FD6"/>
    <w:rsid w:val="004911C4"/>
    <w:rsid w:val="004918AB"/>
    <w:rsid w:val="004924DB"/>
    <w:rsid w:val="00494553"/>
    <w:rsid w:val="00494CC8"/>
    <w:rsid w:val="004955E7"/>
    <w:rsid w:val="004956E2"/>
    <w:rsid w:val="0049574B"/>
    <w:rsid w:val="0049589C"/>
    <w:rsid w:val="00495EF1"/>
    <w:rsid w:val="00496A6C"/>
    <w:rsid w:val="00496ED4"/>
    <w:rsid w:val="00497D4A"/>
    <w:rsid w:val="004A0441"/>
    <w:rsid w:val="004A0501"/>
    <w:rsid w:val="004A084C"/>
    <w:rsid w:val="004A15B3"/>
    <w:rsid w:val="004A1D01"/>
    <w:rsid w:val="004A2A54"/>
    <w:rsid w:val="004A2EF3"/>
    <w:rsid w:val="004A34E4"/>
    <w:rsid w:val="004A3B0D"/>
    <w:rsid w:val="004A3CBE"/>
    <w:rsid w:val="004A52F5"/>
    <w:rsid w:val="004A5D3A"/>
    <w:rsid w:val="004A6897"/>
    <w:rsid w:val="004A692B"/>
    <w:rsid w:val="004A6EB6"/>
    <w:rsid w:val="004A794C"/>
    <w:rsid w:val="004B2DFA"/>
    <w:rsid w:val="004B3EC7"/>
    <w:rsid w:val="004B5664"/>
    <w:rsid w:val="004B7289"/>
    <w:rsid w:val="004C2107"/>
    <w:rsid w:val="004C3F18"/>
    <w:rsid w:val="004C5FC6"/>
    <w:rsid w:val="004C626D"/>
    <w:rsid w:val="004C6435"/>
    <w:rsid w:val="004C649B"/>
    <w:rsid w:val="004C64E6"/>
    <w:rsid w:val="004C7B9C"/>
    <w:rsid w:val="004C7D55"/>
    <w:rsid w:val="004D089A"/>
    <w:rsid w:val="004D1650"/>
    <w:rsid w:val="004D1811"/>
    <w:rsid w:val="004D3184"/>
    <w:rsid w:val="004D3BDC"/>
    <w:rsid w:val="004D5030"/>
    <w:rsid w:val="004D6045"/>
    <w:rsid w:val="004D7546"/>
    <w:rsid w:val="004D7EC5"/>
    <w:rsid w:val="004E011D"/>
    <w:rsid w:val="004E02B0"/>
    <w:rsid w:val="004E0B29"/>
    <w:rsid w:val="004E0E11"/>
    <w:rsid w:val="004E0F08"/>
    <w:rsid w:val="004E10B7"/>
    <w:rsid w:val="004E10B8"/>
    <w:rsid w:val="004E1546"/>
    <w:rsid w:val="004E19DC"/>
    <w:rsid w:val="004E1C2C"/>
    <w:rsid w:val="004E1E68"/>
    <w:rsid w:val="004E1F5C"/>
    <w:rsid w:val="004E2E3B"/>
    <w:rsid w:val="004E35E8"/>
    <w:rsid w:val="004E43DC"/>
    <w:rsid w:val="004E50F0"/>
    <w:rsid w:val="004E6A03"/>
    <w:rsid w:val="004F0070"/>
    <w:rsid w:val="004F0076"/>
    <w:rsid w:val="004F0468"/>
    <w:rsid w:val="004F0818"/>
    <w:rsid w:val="004F0C51"/>
    <w:rsid w:val="004F15AF"/>
    <w:rsid w:val="004F2127"/>
    <w:rsid w:val="004F263C"/>
    <w:rsid w:val="004F2BB1"/>
    <w:rsid w:val="004F2EC7"/>
    <w:rsid w:val="004F3CE8"/>
    <w:rsid w:val="004F5E04"/>
    <w:rsid w:val="004F6BFB"/>
    <w:rsid w:val="004F6DFE"/>
    <w:rsid w:val="004F7E4A"/>
    <w:rsid w:val="00500C1A"/>
    <w:rsid w:val="0050147C"/>
    <w:rsid w:val="0050182B"/>
    <w:rsid w:val="00501EB6"/>
    <w:rsid w:val="00502579"/>
    <w:rsid w:val="005029F7"/>
    <w:rsid w:val="00502B72"/>
    <w:rsid w:val="00503D4C"/>
    <w:rsid w:val="005045DF"/>
    <w:rsid w:val="00504C0C"/>
    <w:rsid w:val="00504E48"/>
    <w:rsid w:val="005058C7"/>
    <w:rsid w:val="0050662C"/>
    <w:rsid w:val="005070FF"/>
    <w:rsid w:val="00507816"/>
    <w:rsid w:val="00507EAD"/>
    <w:rsid w:val="00512BBC"/>
    <w:rsid w:val="005134FB"/>
    <w:rsid w:val="005135FD"/>
    <w:rsid w:val="0051366C"/>
    <w:rsid w:val="00513816"/>
    <w:rsid w:val="00514E75"/>
    <w:rsid w:val="00515079"/>
    <w:rsid w:val="0051684F"/>
    <w:rsid w:val="00516A92"/>
    <w:rsid w:val="00516B9F"/>
    <w:rsid w:val="00517693"/>
    <w:rsid w:val="005205AB"/>
    <w:rsid w:val="00522DE8"/>
    <w:rsid w:val="005232F8"/>
    <w:rsid w:val="00523378"/>
    <w:rsid w:val="00524B2A"/>
    <w:rsid w:val="0052550F"/>
    <w:rsid w:val="00526C0F"/>
    <w:rsid w:val="0052702A"/>
    <w:rsid w:val="00530397"/>
    <w:rsid w:val="00530446"/>
    <w:rsid w:val="005306E9"/>
    <w:rsid w:val="00530F73"/>
    <w:rsid w:val="00531244"/>
    <w:rsid w:val="00532130"/>
    <w:rsid w:val="00533B8E"/>
    <w:rsid w:val="005346BA"/>
    <w:rsid w:val="00535417"/>
    <w:rsid w:val="00535833"/>
    <w:rsid w:val="0053596A"/>
    <w:rsid w:val="00536AC1"/>
    <w:rsid w:val="00536D28"/>
    <w:rsid w:val="005372C5"/>
    <w:rsid w:val="00537A26"/>
    <w:rsid w:val="0054047F"/>
    <w:rsid w:val="00540D08"/>
    <w:rsid w:val="00540E47"/>
    <w:rsid w:val="005416AC"/>
    <w:rsid w:val="00543283"/>
    <w:rsid w:val="0054364C"/>
    <w:rsid w:val="00544819"/>
    <w:rsid w:val="00546747"/>
    <w:rsid w:val="00547510"/>
    <w:rsid w:val="00547B6B"/>
    <w:rsid w:val="00547ECC"/>
    <w:rsid w:val="00547F20"/>
    <w:rsid w:val="00550956"/>
    <w:rsid w:val="00550AA5"/>
    <w:rsid w:val="005511E7"/>
    <w:rsid w:val="00551D5A"/>
    <w:rsid w:val="00551EC3"/>
    <w:rsid w:val="005527C1"/>
    <w:rsid w:val="00553FD2"/>
    <w:rsid w:val="00554332"/>
    <w:rsid w:val="00554A44"/>
    <w:rsid w:val="00554C53"/>
    <w:rsid w:val="00554F18"/>
    <w:rsid w:val="00555220"/>
    <w:rsid w:val="005555F0"/>
    <w:rsid w:val="00555739"/>
    <w:rsid w:val="00556E75"/>
    <w:rsid w:val="0056069A"/>
    <w:rsid w:val="00560C3B"/>
    <w:rsid w:val="00561EA1"/>
    <w:rsid w:val="00562799"/>
    <w:rsid w:val="00562DC9"/>
    <w:rsid w:val="00563F60"/>
    <w:rsid w:val="00564804"/>
    <w:rsid w:val="00564B37"/>
    <w:rsid w:val="00565255"/>
    <w:rsid w:val="00565598"/>
    <w:rsid w:val="00565B5A"/>
    <w:rsid w:val="00565BBD"/>
    <w:rsid w:val="005666E0"/>
    <w:rsid w:val="00567E8F"/>
    <w:rsid w:val="005702D6"/>
    <w:rsid w:val="00570D75"/>
    <w:rsid w:val="00572588"/>
    <w:rsid w:val="00573A50"/>
    <w:rsid w:val="005746D2"/>
    <w:rsid w:val="00574E64"/>
    <w:rsid w:val="00574E8A"/>
    <w:rsid w:val="00575325"/>
    <w:rsid w:val="00576846"/>
    <w:rsid w:val="00577775"/>
    <w:rsid w:val="0058121A"/>
    <w:rsid w:val="0058173A"/>
    <w:rsid w:val="00581863"/>
    <w:rsid w:val="00581EA3"/>
    <w:rsid w:val="0058205A"/>
    <w:rsid w:val="0058260B"/>
    <w:rsid w:val="00584D1E"/>
    <w:rsid w:val="00584E2E"/>
    <w:rsid w:val="00586795"/>
    <w:rsid w:val="00586B82"/>
    <w:rsid w:val="0058719D"/>
    <w:rsid w:val="00587E13"/>
    <w:rsid w:val="0059254D"/>
    <w:rsid w:val="005933AA"/>
    <w:rsid w:val="00593C9C"/>
    <w:rsid w:val="005940AA"/>
    <w:rsid w:val="005942F7"/>
    <w:rsid w:val="00594614"/>
    <w:rsid w:val="00594E10"/>
    <w:rsid w:val="00596306"/>
    <w:rsid w:val="00596487"/>
    <w:rsid w:val="00597429"/>
    <w:rsid w:val="005A0809"/>
    <w:rsid w:val="005A0B91"/>
    <w:rsid w:val="005A1494"/>
    <w:rsid w:val="005A3267"/>
    <w:rsid w:val="005A3590"/>
    <w:rsid w:val="005A4A1C"/>
    <w:rsid w:val="005A5BD8"/>
    <w:rsid w:val="005A692A"/>
    <w:rsid w:val="005A6AB8"/>
    <w:rsid w:val="005A7A19"/>
    <w:rsid w:val="005A7AA0"/>
    <w:rsid w:val="005B0373"/>
    <w:rsid w:val="005B04E5"/>
    <w:rsid w:val="005B11C2"/>
    <w:rsid w:val="005B180A"/>
    <w:rsid w:val="005B36F1"/>
    <w:rsid w:val="005B382C"/>
    <w:rsid w:val="005B3C11"/>
    <w:rsid w:val="005B40DA"/>
    <w:rsid w:val="005B4226"/>
    <w:rsid w:val="005B553F"/>
    <w:rsid w:val="005B5AA4"/>
    <w:rsid w:val="005B6356"/>
    <w:rsid w:val="005B656B"/>
    <w:rsid w:val="005B71B3"/>
    <w:rsid w:val="005B76A4"/>
    <w:rsid w:val="005C04A7"/>
    <w:rsid w:val="005C17A4"/>
    <w:rsid w:val="005C236B"/>
    <w:rsid w:val="005C27CC"/>
    <w:rsid w:val="005C31F1"/>
    <w:rsid w:val="005C370D"/>
    <w:rsid w:val="005C3F8B"/>
    <w:rsid w:val="005C504E"/>
    <w:rsid w:val="005C6153"/>
    <w:rsid w:val="005C7599"/>
    <w:rsid w:val="005C78B0"/>
    <w:rsid w:val="005C7B95"/>
    <w:rsid w:val="005D01EB"/>
    <w:rsid w:val="005D0DFB"/>
    <w:rsid w:val="005D0F17"/>
    <w:rsid w:val="005D1112"/>
    <w:rsid w:val="005D237C"/>
    <w:rsid w:val="005D25E2"/>
    <w:rsid w:val="005D25FF"/>
    <w:rsid w:val="005D2632"/>
    <w:rsid w:val="005D38E0"/>
    <w:rsid w:val="005D3F32"/>
    <w:rsid w:val="005D4220"/>
    <w:rsid w:val="005D4E3E"/>
    <w:rsid w:val="005D56D3"/>
    <w:rsid w:val="005D5D79"/>
    <w:rsid w:val="005D67F7"/>
    <w:rsid w:val="005D72F8"/>
    <w:rsid w:val="005D7D7E"/>
    <w:rsid w:val="005E0B59"/>
    <w:rsid w:val="005E0EA0"/>
    <w:rsid w:val="005E1105"/>
    <w:rsid w:val="005E162F"/>
    <w:rsid w:val="005E1A74"/>
    <w:rsid w:val="005E2610"/>
    <w:rsid w:val="005E2C60"/>
    <w:rsid w:val="005E31F6"/>
    <w:rsid w:val="005E3622"/>
    <w:rsid w:val="005E4A88"/>
    <w:rsid w:val="005E60B3"/>
    <w:rsid w:val="005E676C"/>
    <w:rsid w:val="005E6CB9"/>
    <w:rsid w:val="005E6DA0"/>
    <w:rsid w:val="005E7F14"/>
    <w:rsid w:val="005F0067"/>
    <w:rsid w:val="005F0154"/>
    <w:rsid w:val="005F0176"/>
    <w:rsid w:val="005F01BA"/>
    <w:rsid w:val="005F021D"/>
    <w:rsid w:val="005F1EAC"/>
    <w:rsid w:val="005F24CA"/>
    <w:rsid w:val="005F2E9A"/>
    <w:rsid w:val="005F308F"/>
    <w:rsid w:val="005F4302"/>
    <w:rsid w:val="005F4869"/>
    <w:rsid w:val="005F4BFD"/>
    <w:rsid w:val="005F5748"/>
    <w:rsid w:val="005F5834"/>
    <w:rsid w:val="005F5E11"/>
    <w:rsid w:val="00600266"/>
    <w:rsid w:val="006003E5"/>
    <w:rsid w:val="00600E63"/>
    <w:rsid w:val="00601561"/>
    <w:rsid w:val="00601E55"/>
    <w:rsid w:val="00602037"/>
    <w:rsid w:val="006029DD"/>
    <w:rsid w:val="00602C6A"/>
    <w:rsid w:val="00603A22"/>
    <w:rsid w:val="00603A82"/>
    <w:rsid w:val="00603AF5"/>
    <w:rsid w:val="00606591"/>
    <w:rsid w:val="00606C66"/>
    <w:rsid w:val="006077F7"/>
    <w:rsid w:val="00610145"/>
    <w:rsid w:val="00610D1F"/>
    <w:rsid w:val="006123C6"/>
    <w:rsid w:val="00612B98"/>
    <w:rsid w:val="00612C02"/>
    <w:rsid w:val="00612CDD"/>
    <w:rsid w:val="00614013"/>
    <w:rsid w:val="00614F5A"/>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5811"/>
    <w:rsid w:val="006258E4"/>
    <w:rsid w:val="00625CD9"/>
    <w:rsid w:val="006267F5"/>
    <w:rsid w:val="006269E1"/>
    <w:rsid w:val="00627337"/>
    <w:rsid w:val="00627F1A"/>
    <w:rsid w:val="00630069"/>
    <w:rsid w:val="00630583"/>
    <w:rsid w:val="00630D2E"/>
    <w:rsid w:val="00630D39"/>
    <w:rsid w:val="00631E19"/>
    <w:rsid w:val="00633E76"/>
    <w:rsid w:val="00633EC9"/>
    <w:rsid w:val="006340F5"/>
    <w:rsid w:val="00634542"/>
    <w:rsid w:val="00634FCF"/>
    <w:rsid w:val="00635E4D"/>
    <w:rsid w:val="0063620C"/>
    <w:rsid w:val="00636CD6"/>
    <w:rsid w:val="00637E18"/>
    <w:rsid w:val="0064032E"/>
    <w:rsid w:val="0064038D"/>
    <w:rsid w:val="00640F46"/>
    <w:rsid w:val="00641A0B"/>
    <w:rsid w:val="00641C66"/>
    <w:rsid w:val="00641D5A"/>
    <w:rsid w:val="00641E06"/>
    <w:rsid w:val="00643007"/>
    <w:rsid w:val="006431D0"/>
    <w:rsid w:val="006432C5"/>
    <w:rsid w:val="006436FA"/>
    <w:rsid w:val="00643852"/>
    <w:rsid w:val="00643C27"/>
    <w:rsid w:val="006455E7"/>
    <w:rsid w:val="00645758"/>
    <w:rsid w:val="00645A38"/>
    <w:rsid w:val="006461A1"/>
    <w:rsid w:val="00646B07"/>
    <w:rsid w:val="00647422"/>
    <w:rsid w:val="00647A9D"/>
    <w:rsid w:val="00647E6B"/>
    <w:rsid w:val="00647EFB"/>
    <w:rsid w:val="00650C6C"/>
    <w:rsid w:val="00650E84"/>
    <w:rsid w:val="0065198B"/>
    <w:rsid w:val="00651D56"/>
    <w:rsid w:val="006525AF"/>
    <w:rsid w:val="0065266A"/>
    <w:rsid w:val="00653F9C"/>
    <w:rsid w:val="006546CB"/>
    <w:rsid w:val="00655470"/>
    <w:rsid w:val="00656FEE"/>
    <w:rsid w:val="0065758F"/>
    <w:rsid w:val="00660897"/>
    <w:rsid w:val="0066095B"/>
    <w:rsid w:val="00661028"/>
    <w:rsid w:val="006610C7"/>
    <w:rsid w:val="00661241"/>
    <w:rsid w:val="006617BD"/>
    <w:rsid w:val="0066194D"/>
    <w:rsid w:val="00664695"/>
    <w:rsid w:val="00664840"/>
    <w:rsid w:val="00664B44"/>
    <w:rsid w:val="0066508D"/>
    <w:rsid w:val="006652BF"/>
    <w:rsid w:val="0066630C"/>
    <w:rsid w:val="00666F58"/>
    <w:rsid w:val="00667585"/>
    <w:rsid w:val="00667ABA"/>
    <w:rsid w:val="00667BBD"/>
    <w:rsid w:val="00667F79"/>
    <w:rsid w:val="00671149"/>
    <w:rsid w:val="00671615"/>
    <w:rsid w:val="00671741"/>
    <w:rsid w:val="00671766"/>
    <w:rsid w:val="00672518"/>
    <w:rsid w:val="00672914"/>
    <w:rsid w:val="006744C3"/>
    <w:rsid w:val="00674911"/>
    <w:rsid w:val="0067537F"/>
    <w:rsid w:val="00676410"/>
    <w:rsid w:val="00677373"/>
    <w:rsid w:val="00680509"/>
    <w:rsid w:val="006805CB"/>
    <w:rsid w:val="00681082"/>
    <w:rsid w:val="0068111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59FD"/>
    <w:rsid w:val="00696566"/>
    <w:rsid w:val="006966BA"/>
    <w:rsid w:val="00696A5C"/>
    <w:rsid w:val="00697172"/>
    <w:rsid w:val="0069722D"/>
    <w:rsid w:val="00697233"/>
    <w:rsid w:val="00697ACF"/>
    <w:rsid w:val="006A0052"/>
    <w:rsid w:val="006A0A9E"/>
    <w:rsid w:val="006A1792"/>
    <w:rsid w:val="006A1F1C"/>
    <w:rsid w:val="006A3836"/>
    <w:rsid w:val="006A385B"/>
    <w:rsid w:val="006A3DD3"/>
    <w:rsid w:val="006A4625"/>
    <w:rsid w:val="006A47AE"/>
    <w:rsid w:val="006A5B5E"/>
    <w:rsid w:val="006A65F8"/>
    <w:rsid w:val="006A67CB"/>
    <w:rsid w:val="006B0368"/>
    <w:rsid w:val="006B0F6E"/>
    <w:rsid w:val="006B1D7B"/>
    <w:rsid w:val="006B27D4"/>
    <w:rsid w:val="006B29FF"/>
    <w:rsid w:val="006B2C9C"/>
    <w:rsid w:val="006B3F48"/>
    <w:rsid w:val="006B47AA"/>
    <w:rsid w:val="006B48EB"/>
    <w:rsid w:val="006B4C00"/>
    <w:rsid w:val="006B56FC"/>
    <w:rsid w:val="006B66DC"/>
    <w:rsid w:val="006B6DDA"/>
    <w:rsid w:val="006B73D9"/>
    <w:rsid w:val="006B7DF0"/>
    <w:rsid w:val="006B7E74"/>
    <w:rsid w:val="006C0D75"/>
    <w:rsid w:val="006C1C48"/>
    <w:rsid w:val="006C25BA"/>
    <w:rsid w:val="006C34F2"/>
    <w:rsid w:val="006C385B"/>
    <w:rsid w:val="006C3C1D"/>
    <w:rsid w:val="006C3D31"/>
    <w:rsid w:val="006C41FF"/>
    <w:rsid w:val="006C487F"/>
    <w:rsid w:val="006C5145"/>
    <w:rsid w:val="006C5E38"/>
    <w:rsid w:val="006C65A8"/>
    <w:rsid w:val="006D035F"/>
    <w:rsid w:val="006D05AD"/>
    <w:rsid w:val="006D0EC1"/>
    <w:rsid w:val="006D16F8"/>
    <w:rsid w:val="006D1813"/>
    <w:rsid w:val="006D220C"/>
    <w:rsid w:val="006D24A9"/>
    <w:rsid w:val="006D29D1"/>
    <w:rsid w:val="006D2AF3"/>
    <w:rsid w:val="006D4D79"/>
    <w:rsid w:val="006D4FBD"/>
    <w:rsid w:val="006D5879"/>
    <w:rsid w:val="006D63FD"/>
    <w:rsid w:val="006D65B4"/>
    <w:rsid w:val="006D74FB"/>
    <w:rsid w:val="006D754A"/>
    <w:rsid w:val="006D7B9C"/>
    <w:rsid w:val="006E04C6"/>
    <w:rsid w:val="006E0A65"/>
    <w:rsid w:val="006E15FE"/>
    <w:rsid w:val="006E1B01"/>
    <w:rsid w:val="006E2473"/>
    <w:rsid w:val="006E3E3D"/>
    <w:rsid w:val="006E4836"/>
    <w:rsid w:val="006E4CA2"/>
    <w:rsid w:val="006E5DDD"/>
    <w:rsid w:val="006E6795"/>
    <w:rsid w:val="006E7811"/>
    <w:rsid w:val="006F04DA"/>
    <w:rsid w:val="006F0557"/>
    <w:rsid w:val="006F0EA3"/>
    <w:rsid w:val="006F1B5D"/>
    <w:rsid w:val="006F212B"/>
    <w:rsid w:val="006F3200"/>
    <w:rsid w:val="006F37F7"/>
    <w:rsid w:val="006F3E99"/>
    <w:rsid w:val="006F4A61"/>
    <w:rsid w:val="006F4ADC"/>
    <w:rsid w:val="006F5397"/>
    <w:rsid w:val="006F643D"/>
    <w:rsid w:val="006F675C"/>
    <w:rsid w:val="006F6D13"/>
    <w:rsid w:val="006F70AF"/>
    <w:rsid w:val="006F76B1"/>
    <w:rsid w:val="006F7759"/>
    <w:rsid w:val="006F7872"/>
    <w:rsid w:val="006F7B93"/>
    <w:rsid w:val="006F7D95"/>
    <w:rsid w:val="00700D41"/>
    <w:rsid w:val="00701665"/>
    <w:rsid w:val="00701B21"/>
    <w:rsid w:val="00702384"/>
    <w:rsid w:val="00703A2A"/>
    <w:rsid w:val="00704BAE"/>
    <w:rsid w:val="007051C1"/>
    <w:rsid w:val="00705807"/>
    <w:rsid w:val="00705C74"/>
    <w:rsid w:val="00705C78"/>
    <w:rsid w:val="007060E1"/>
    <w:rsid w:val="00706824"/>
    <w:rsid w:val="00706B85"/>
    <w:rsid w:val="00706BE5"/>
    <w:rsid w:val="007071FC"/>
    <w:rsid w:val="00707395"/>
    <w:rsid w:val="00707C84"/>
    <w:rsid w:val="00710A59"/>
    <w:rsid w:val="00710FDE"/>
    <w:rsid w:val="00711571"/>
    <w:rsid w:val="007116C7"/>
    <w:rsid w:val="00711C5A"/>
    <w:rsid w:val="00712B66"/>
    <w:rsid w:val="00712C12"/>
    <w:rsid w:val="00713C31"/>
    <w:rsid w:val="0071428D"/>
    <w:rsid w:val="007144C9"/>
    <w:rsid w:val="00714F35"/>
    <w:rsid w:val="00715E15"/>
    <w:rsid w:val="0071638B"/>
    <w:rsid w:val="0071669B"/>
    <w:rsid w:val="00716B3C"/>
    <w:rsid w:val="007170C2"/>
    <w:rsid w:val="00717EE4"/>
    <w:rsid w:val="00717F2D"/>
    <w:rsid w:val="00717F58"/>
    <w:rsid w:val="00720453"/>
    <w:rsid w:val="00720853"/>
    <w:rsid w:val="00720BBC"/>
    <w:rsid w:val="00720DEC"/>
    <w:rsid w:val="00722129"/>
    <w:rsid w:val="0072288B"/>
    <w:rsid w:val="00723810"/>
    <w:rsid w:val="00723E15"/>
    <w:rsid w:val="00724173"/>
    <w:rsid w:val="00726730"/>
    <w:rsid w:val="00727914"/>
    <w:rsid w:val="00730598"/>
    <w:rsid w:val="00730A40"/>
    <w:rsid w:val="00731C24"/>
    <w:rsid w:val="0073257E"/>
    <w:rsid w:val="00732A32"/>
    <w:rsid w:val="00733066"/>
    <w:rsid w:val="00733244"/>
    <w:rsid w:val="00733469"/>
    <w:rsid w:val="00733539"/>
    <w:rsid w:val="00735557"/>
    <w:rsid w:val="0073692B"/>
    <w:rsid w:val="00737108"/>
    <w:rsid w:val="007379CE"/>
    <w:rsid w:val="00737A70"/>
    <w:rsid w:val="00740552"/>
    <w:rsid w:val="007419A7"/>
    <w:rsid w:val="00741B21"/>
    <w:rsid w:val="00741DD8"/>
    <w:rsid w:val="00741E49"/>
    <w:rsid w:val="007421B3"/>
    <w:rsid w:val="00742395"/>
    <w:rsid w:val="0074250D"/>
    <w:rsid w:val="00743603"/>
    <w:rsid w:val="007445E2"/>
    <w:rsid w:val="007446B5"/>
    <w:rsid w:val="00745496"/>
    <w:rsid w:val="007460DA"/>
    <w:rsid w:val="00746CFA"/>
    <w:rsid w:val="0074705B"/>
    <w:rsid w:val="007470EC"/>
    <w:rsid w:val="0074713A"/>
    <w:rsid w:val="007475E7"/>
    <w:rsid w:val="00750170"/>
    <w:rsid w:val="0075020B"/>
    <w:rsid w:val="00750811"/>
    <w:rsid w:val="00751017"/>
    <w:rsid w:val="00751960"/>
    <w:rsid w:val="00751D00"/>
    <w:rsid w:val="00752320"/>
    <w:rsid w:val="00753275"/>
    <w:rsid w:val="007535C7"/>
    <w:rsid w:val="00754DF2"/>
    <w:rsid w:val="00756551"/>
    <w:rsid w:val="00756BC4"/>
    <w:rsid w:val="00757769"/>
    <w:rsid w:val="0076067E"/>
    <w:rsid w:val="0076189A"/>
    <w:rsid w:val="00761BFD"/>
    <w:rsid w:val="00761D5C"/>
    <w:rsid w:val="00761FE5"/>
    <w:rsid w:val="00762476"/>
    <w:rsid w:val="00762A18"/>
    <w:rsid w:val="00763546"/>
    <w:rsid w:val="00763AE2"/>
    <w:rsid w:val="00763B0F"/>
    <w:rsid w:val="0076467D"/>
    <w:rsid w:val="007646E7"/>
    <w:rsid w:val="00764BC2"/>
    <w:rsid w:val="00766D90"/>
    <w:rsid w:val="00767723"/>
    <w:rsid w:val="00767C19"/>
    <w:rsid w:val="00767D4E"/>
    <w:rsid w:val="00771067"/>
    <w:rsid w:val="00772231"/>
    <w:rsid w:val="007722ED"/>
    <w:rsid w:val="00772B32"/>
    <w:rsid w:val="0077408B"/>
    <w:rsid w:val="00774351"/>
    <w:rsid w:val="00774AF6"/>
    <w:rsid w:val="00774EC8"/>
    <w:rsid w:val="007756E1"/>
    <w:rsid w:val="00776781"/>
    <w:rsid w:val="00776A08"/>
    <w:rsid w:val="007776CC"/>
    <w:rsid w:val="00777CE9"/>
    <w:rsid w:val="00780D05"/>
    <w:rsid w:val="00781D78"/>
    <w:rsid w:val="00782E2F"/>
    <w:rsid w:val="00783C7B"/>
    <w:rsid w:val="00784311"/>
    <w:rsid w:val="00784EE8"/>
    <w:rsid w:val="00784F18"/>
    <w:rsid w:val="0078556C"/>
    <w:rsid w:val="007855C5"/>
    <w:rsid w:val="007856D3"/>
    <w:rsid w:val="0078583B"/>
    <w:rsid w:val="00785ABD"/>
    <w:rsid w:val="00785C17"/>
    <w:rsid w:val="007860C6"/>
    <w:rsid w:val="00786254"/>
    <w:rsid w:val="00786DB0"/>
    <w:rsid w:val="00787D47"/>
    <w:rsid w:val="0079014E"/>
    <w:rsid w:val="00790842"/>
    <w:rsid w:val="0079148B"/>
    <w:rsid w:val="007916C0"/>
    <w:rsid w:val="00792971"/>
    <w:rsid w:val="007935C6"/>
    <w:rsid w:val="00794129"/>
    <w:rsid w:val="00794516"/>
    <w:rsid w:val="00794878"/>
    <w:rsid w:val="00794F9D"/>
    <w:rsid w:val="00795512"/>
    <w:rsid w:val="00795AB7"/>
    <w:rsid w:val="00795E37"/>
    <w:rsid w:val="0079694C"/>
    <w:rsid w:val="00796D89"/>
    <w:rsid w:val="00796DA2"/>
    <w:rsid w:val="007A0415"/>
    <w:rsid w:val="007A06BA"/>
    <w:rsid w:val="007A13D9"/>
    <w:rsid w:val="007A27BD"/>
    <w:rsid w:val="007A28AF"/>
    <w:rsid w:val="007A294A"/>
    <w:rsid w:val="007A4C96"/>
    <w:rsid w:val="007A51A6"/>
    <w:rsid w:val="007A523D"/>
    <w:rsid w:val="007A5629"/>
    <w:rsid w:val="007A56E5"/>
    <w:rsid w:val="007A5FB2"/>
    <w:rsid w:val="007A60CA"/>
    <w:rsid w:val="007A6F0F"/>
    <w:rsid w:val="007A708C"/>
    <w:rsid w:val="007A75B5"/>
    <w:rsid w:val="007A7855"/>
    <w:rsid w:val="007A78AA"/>
    <w:rsid w:val="007A7985"/>
    <w:rsid w:val="007A7ABE"/>
    <w:rsid w:val="007B03C5"/>
    <w:rsid w:val="007B26E1"/>
    <w:rsid w:val="007B3045"/>
    <w:rsid w:val="007B4C0F"/>
    <w:rsid w:val="007B589E"/>
    <w:rsid w:val="007B5E25"/>
    <w:rsid w:val="007B6E0E"/>
    <w:rsid w:val="007B79AA"/>
    <w:rsid w:val="007C0028"/>
    <w:rsid w:val="007C27FB"/>
    <w:rsid w:val="007C2CBB"/>
    <w:rsid w:val="007C309C"/>
    <w:rsid w:val="007C3EE5"/>
    <w:rsid w:val="007C4209"/>
    <w:rsid w:val="007C43AE"/>
    <w:rsid w:val="007C5EB9"/>
    <w:rsid w:val="007C6F9C"/>
    <w:rsid w:val="007C7449"/>
    <w:rsid w:val="007C7EA5"/>
    <w:rsid w:val="007D1A95"/>
    <w:rsid w:val="007D245E"/>
    <w:rsid w:val="007D3015"/>
    <w:rsid w:val="007D3764"/>
    <w:rsid w:val="007D3D62"/>
    <w:rsid w:val="007D402E"/>
    <w:rsid w:val="007D485A"/>
    <w:rsid w:val="007D54FF"/>
    <w:rsid w:val="007D57D4"/>
    <w:rsid w:val="007D6315"/>
    <w:rsid w:val="007D6DBC"/>
    <w:rsid w:val="007D724A"/>
    <w:rsid w:val="007D75A3"/>
    <w:rsid w:val="007E16E2"/>
    <w:rsid w:val="007E19FE"/>
    <w:rsid w:val="007E1AAC"/>
    <w:rsid w:val="007E1D74"/>
    <w:rsid w:val="007E34DF"/>
    <w:rsid w:val="007E3ABA"/>
    <w:rsid w:val="007E3B9C"/>
    <w:rsid w:val="007E4A2F"/>
    <w:rsid w:val="007E5C4A"/>
    <w:rsid w:val="007E6915"/>
    <w:rsid w:val="007E74CA"/>
    <w:rsid w:val="007E7AD3"/>
    <w:rsid w:val="007F0070"/>
    <w:rsid w:val="007F00CE"/>
    <w:rsid w:val="007F0441"/>
    <w:rsid w:val="007F0E99"/>
    <w:rsid w:val="007F1FB9"/>
    <w:rsid w:val="007F20F1"/>
    <w:rsid w:val="007F2790"/>
    <w:rsid w:val="007F2EF9"/>
    <w:rsid w:val="007F4224"/>
    <w:rsid w:val="007F4DD2"/>
    <w:rsid w:val="007F4FB9"/>
    <w:rsid w:val="007F588B"/>
    <w:rsid w:val="007F58EF"/>
    <w:rsid w:val="007F7022"/>
    <w:rsid w:val="007F7690"/>
    <w:rsid w:val="007F7CE1"/>
    <w:rsid w:val="008011CC"/>
    <w:rsid w:val="00801404"/>
    <w:rsid w:val="008017AA"/>
    <w:rsid w:val="00801CBA"/>
    <w:rsid w:val="00801D92"/>
    <w:rsid w:val="00803266"/>
    <w:rsid w:val="00804BCF"/>
    <w:rsid w:val="00804FA4"/>
    <w:rsid w:val="00805275"/>
    <w:rsid w:val="00806A62"/>
    <w:rsid w:val="00806E55"/>
    <w:rsid w:val="008075CE"/>
    <w:rsid w:val="008117F2"/>
    <w:rsid w:val="00812179"/>
    <w:rsid w:val="008124E2"/>
    <w:rsid w:val="00813928"/>
    <w:rsid w:val="0081465F"/>
    <w:rsid w:val="00815321"/>
    <w:rsid w:val="008159BA"/>
    <w:rsid w:val="008166DB"/>
    <w:rsid w:val="00816C44"/>
    <w:rsid w:val="008173E0"/>
    <w:rsid w:val="008175C1"/>
    <w:rsid w:val="008200D4"/>
    <w:rsid w:val="00820370"/>
    <w:rsid w:val="00820CC6"/>
    <w:rsid w:val="00822740"/>
    <w:rsid w:val="00822C41"/>
    <w:rsid w:val="008235CD"/>
    <w:rsid w:val="00825043"/>
    <w:rsid w:val="00825267"/>
    <w:rsid w:val="008264EC"/>
    <w:rsid w:val="00827C0D"/>
    <w:rsid w:val="00830642"/>
    <w:rsid w:val="00831250"/>
    <w:rsid w:val="00831D8D"/>
    <w:rsid w:val="00832C03"/>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794"/>
    <w:rsid w:val="00843138"/>
    <w:rsid w:val="00843548"/>
    <w:rsid w:val="00843570"/>
    <w:rsid w:val="0084383C"/>
    <w:rsid w:val="00843CC0"/>
    <w:rsid w:val="00844ADD"/>
    <w:rsid w:val="00845227"/>
    <w:rsid w:val="0084534E"/>
    <w:rsid w:val="00846062"/>
    <w:rsid w:val="00846C52"/>
    <w:rsid w:val="008474C1"/>
    <w:rsid w:val="00847C1C"/>
    <w:rsid w:val="00850256"/>
    <w:rsid w:val="0085055E"/>
    <w:rsid w:val="008507EA"/>
    <w:rsid w:val="0085091C"/>
    <w:rsid w:val="00850C3B"/>
    <w:rsid w:val="00851605"/>
    <w:rsid w:val="00851E27"/>
    <w:rsid w:val="00852834"/>
    <w:rsid w:val="00852CA0"/>
    <w:rsid w:val="00852D85"/>
    <w:rsid w:val="00852F6C"/>
    <w:rsid w:val="0085465C"/>
    <w:rsid w:val="00854967"/>
    <w:rsid w:val="00854E08"/>
    <w:rsid w:val="008551A8"/>
    <w:rsid w:val="0085540B"/>
    <w:rsid w:val="00855511"/>
    <w:rsid w:val="0085582C"/>
    <w:rsid w:val="00855FD3"/>
    <w:rsid w:val="008566AB"/>
    <w:rsid w:val="0085673B"/>
    <w:rsid w:val="00857086"/>
    <w:rsid w:val="00857572"/>
    <w:rsid w:val="00857A20"/>
    <w:rsid w:val="00860D62"/>
    <w:rsid w:val="00860F4D"/>
    <w:rsid w:val="008610B6"/>
    <w:rsid w:val="008611DE"/>
    <w:rsid w:val="00861375"/>
    <w:rsid w:val="00861C56"/>
    <w:rsid w:val="00861F29"/>
    <w:rsid w:val="008620A2"/>
    <w:rsid w:val="00862741"/>
    <w:rsid w:val="00862BBD"/>
    <w:rsid w:val="008638FF"/>
    <w:rsid w:val="00863C9F"/>
    <w:rsid w:val="00864531"/>
    <w:rsid w:val="008645D6"/>
    <w:rsid w:val="0086552B"/>
    <w:rsid w:val="008655A2"/>
    <w:rsid w:val="0086584F"/>
    <w:rsid w:val="008662F2"/>
    <w:rsid w:val="008671C7"/>
    <w:rsid w:val="008677E2"/>
    <w:rsid w:val="00867EB8"/>
    <w:rsid w:val="00867F15"/>
    <w:rsid w:val="00870335"/>
    <w:rsid w:val="00870AA2"/>
    <w:rsid w:val="00873D88"/>
    <w:rsid w:val="00874066"/>
    <w:rsid w:val="0087433B"/>
    <w:rsid w:val="00874411"/>
    <w:rsid w:val="00874941"/>
    <w:rsid w:val="0087621E"/>
    <w:rsid w:val="008767B2"/>
    <w:rsid w:val="00877328"/>
    <w:rsid w:val="0087787A"/>
    <w:rsid w:val="008802F0"/>
    <w:rsid w:val="00880992"/>
    <w:rsid w:val="00881692"/>
    <w:rsid w:val="00881C36"/>
    <w:rsid w:val="00881CB4"/>
    <w:rsid w:val="00883143"/>
    <w:rsid w:val="0088371C"/>
    <w:rsid w:val="00886154"/>
    <w:rsid w:val="00890277"/>
    <w:rsid w:val="00890280"/>
    <w:rsid w:val="0089061A"/>
    <w:rsid w:val="00890A99"/>
    <w:rsid w:val="008915C6"/>
    <w:rsid w:val="00891677"/>
    <w:rsid w:val="00892DB5"/>
    <w:rsid w:val="00894B61"/>
    <w:rsid w:val="00895255"/>
    <w:rsid w:val="00895DF1"/>
    <w:rsid w:val="00896645"/>
    <w:rsid w:val="008975D2"/>
    <w:rsid w:val="00897F67"/>
    <w:rsid w:val="008A035B"/>
    <w:rsid w:val="008A0459"/>
    <w:rsid w:val="008A1218"/>
    <w:rsid w:val="008A15B6"/>
    <w:rsid w:val="008A1A6E"/>
    <w:rsid w:val="008A202A"/>
    <w:rsid w:val="008A36C9"/>
    <w:rsid w:val="008A5AF9"/>
    <w:rsid w:val="008A7892"/>
    <w:rsid w:val="008A7A44"/>
    <w:rsid w:val="008A7AD4"/>
    <w:rsid w:val="008A7C51"/>
    <w:rsid w:val="008B00F0"/>
    <w:rsid w:val="008B16DE"/>
    <w:rsid w:val="008B251F"/>
    <w:rsid w:val="008B2602"/>
    <w:rsid w:val="008B2727"/>
    <w:rsid w:val="008B316B"/>
    <w:rsid w:val="008B5059"/>
    <w:rsid w:val="008B5BF2"/>
    <w:rsid w:val="008B6934"/>
    <w:rsid w:val="008B6A4E"/>
    <w:rsid w:val="008B6CF8"/>
    <w:rsid w:val="008B72F6"/>
    <w:rsid w:val="008C00E1"/>
    <w:rsid w:val="008C119E"/>
    <w:rsid w:val="008C1E24"/>
    <w:rsid w:val="008C296B"/>
    <w:rsid w:val="008C2A46"/>
    <w:rsid w:val="008C4278"/>
    <w:rsid w:val="008C520E"/>
    <w:rsid w:val="008C563B"/>
    <w:rsid w:val="008C567E"/>
    <w:rsid w:val="008C5DEE"/>
    <w:rsid w:val="008C6285"/>
    <w:rsid w:val="008C6AA3"/>
    <w:rsid w:val="008C70F5"/>
    <w:rsid w:val="008C7182"/>
    <w:rsid w:val="008C7268"/>
    <w:rsid w:val="008C7CA5"/>
    <w:rsid w:val="008C7D9D"/>
    <w:rsid w:val="008D0416"/>
    <w:rsid w:val="008D13C6"/>
    <w:rsid w:val="008D1B04"/>
    <w:rsid w:val="008D1BDA"/>
    <w:rsid w:val="008D26E2"/>
    <w:rsid w:val="008D2734"/>
    <w:rsid w:val="008D3235"/>
    <w:rsid w:val="008D33C8"/>
    <w:rsid w:val="008D36DD"/>
    <w:rsid w:val="008D3893"/>
    <w:rsid w:val="008D45CD"/>
    <w:rsid w:val="008D55F1"/>
    <w:rsid w:val="008D5CD7"/>
    <w:rsid w:val="008D6D83"/>
    <w:rsid w:val="008D718E"/>
    <w:rsid w:val="008E09C5"/>
    <w:rsid w:val="008E0AA7"/>
    <w:rsid w:val="008E2355"/>
    <w:rsid w:val="008E3151"/>
    <w:rsid w:val="008E3386"/>
    <w:rsid w:val="008E4EC4"/>
    <w:rsid w:val="008E5410"/>
    <w:rsid w:val="008E5783"/>
    <w:rsid w:val="008E5A3F"/>
    <w:rsid w:val="008E67DF"/>
    <w:rsid w:val="008E7209"/>
    <w:rsid w:val="008E7448"/>
    <w:rsid w:val="008E7A2F"/>
    <w:rsid w:val="008F044F"/>
    <w:rsid w:val="008F11BB"/>
    <w:rsid w:val="008F16FF"/>
    <w:rsid w:val="008F182F"/>
    <w:rsid w:val="008F1E95"/>
    <w:rsid w:val="008F2122"/>
    <w:rsid w:val="008F2304"/>
    <w:rsid w:val="008F57DD"/>
    <w:rsid w:val="008F5AEE"/>
    <w:rsid w:val="008F6EAA"/>
    <w:rsid w:val="008F7800"/>
    <w:rsid w:val="008F7BCA"/>
    <w:rsid w:val="008F7EE8"/>
    <w:rsid w:val="00900F4D"/>
    <w:rsid w:val="00901604"/>
    <w:rsid w:val="0090167B"/>
    <w:rsid w:val="00902DEC"/>
    <w:rsid w:val="0090342E"/>
    <w:rsid w:val="00903D3A"/>
    <w:rsid w:val="009044B9"/>
    <w:rsid w:val="009047B1"/>
    <w:rsid w:val="00904B6B"/>
    <w:rsid w:val="00904B6D"/>
    <w:rsid w:val="00904C86"/>
    <w:rsid w:val="0090680D"/>
    <w:rsid w:val="00907F3D"/>
    <w:rsid w:val="0091045D"/>
    <w:rsid w:val="0091151C"/>
    <w:rsid w:val="0091240B"/>
    <w:rsid w:val="0091281A"/>
    <w:rsid w:val="00912B24"/>
    <w:rsid w:val="00913893"/>
    <w:rsid w:val="009139B5"/>
    <w:rsid w:val="00913E3D"/>
    <w:rsid w:val="00914514"/>
    <w:rsid w:val="00914549"/>
    <w:rsid w:val="00914C08"/>
    <w:rsid w:val="00914EFA"/>
    <w:rsid w:val="00914F2F"/>
    <w:rsid w:val="00915EF0"/>
    <w:rsid w:val="00916057"/>
    <w:rsid w:val="00916AD1"/>
    <w:rsid w:val="0091714D"/>
    <w:rsid w:val="00917637"/>
    <w:rsid w:val="00917FEE"/>
    <w:rsid w:val="0092023D"/>
    <w:rsid w:val="00920472"/>
    <w:rsid w:val="009208E8"/>
    <w:rsid w:val="00921082"/>
    <w:rsid w:val="00921251"/>
    <w:rsid w:val="0092170B"/>
    <w:rsid w:val="00921861"/>
    <w:rsid w:val="0092189E"/>
    <w:rsid w:val="009219FD"/>
    <w:rsid w:val="00921DF7"/>
    <w:rsid w:val="009233A3"/>
    <w:rsid w:val="009235B2"/>
    <w:rsid w:val="00925465"/>
    <w:rsid w:val="009257B0"/>
    <w:rsid w:val="009258BD"/>
    <w:rsid w:val="00925DEB"/>
    <w:rsid w:val="009263C0"/>
    <w:rsid w:val="009302D4"/>
    <w:rsid w:val="009307F2"/>
    <w:rsid w:val="00930CEC"/>
    <w:rsid w:val="00930F4A"/>
    <w:rsid w:val="009318FD"/>
    <w:rsid w:val="00933461"/>
    <w:rsid w:val="0093375E"/>
    <w:rsid w:val="00933BE9"/>
    <w:rsid w:val="00933BEF"/>
    <w:rsid w:val="00934C34"/>
    <w:rsid w:val="0093544A"/>
    <w:rsid w:val="0093787E"/>
    <w:rsid w:val="00937F12"/>
    <w:rsid w:val="009412CC"/>
    <w:rsid w:val="00941F00"/>
    <w:rsid w:val="0094388B"/>
    <w:rsid w:val="009438EC"/>
    <w:rsid w:val="00943D09"/>
    <w:rsid w:val="00944826"/>
    <w:rsid w:val="00944A5B"/>
    <w:rsid w:val="00944B6B"/>
    <w:rsid w:val="00945768"/>
    <w:rsid w:val="009457A1"/>
    <w:rsid w:val="009476AA"/>
    <w:rsid w:val="00947C5D"/>
    <w:rsid w:val="00947CA9"/>
    <w:rsid w:val="00950478"/>
    <w:rsid w:val="00950888"/>
    <w:rsid w:val="00950AF9"/>
    <w:rsid w:val="00950B5F"/>
    <w:rsid w:val="00950D35"/>
    <w:rsid w:val="009511F7"/>
    <w:rsid w:val="0095144C"/>
    <w:rsid w:val="0095165B"/>
    <w:rsid w:val="00951B17"/>
    <w:rsid w:val="00951B8D"/>
    <w:rsid w:val="0095274A"/>
    <w:rsid w:val="0095299C"/>
    <w:rsid w:val="00952D0B"/>
    <w:rsid w:val="009536A8"/>
    <w:rsid w:val="00954596"/>
    <w:rsid w:val="00955851"/>
    <w:rsid w:val="00956DE8"/>
    <w:rsid w:val="00956E6A"/>
    <w:rsid w:val="00957E23"/>
    <w:rsid w:val="00961487"/>
    <w:rsid w:val="00961BA7"/>
    <w:rsid w:val="00961F01"/>
    <w:rsid w:val="00962162"/>
    <w:rsid w:val="009623BC"/>
    <w:rsid w:val="009628BE"/>
    <w:rsid w:val="00962F23"/>
    <w:rsid w:val="009631C8"/>
    <w:rsid w:val="00963AE4"/>
    <w:rsid w:val="00963C14"/>
    <w:rsid w:val="00963DED"/>
    <w:rsid w:val="009640C6"/>
    <w:rsid w:val="009645CD"/>
    <w:rsid w:val="009651F4"/>
    <w:rsid w:val="00965940"/>
    <w:rsid w:val="00965A4E"/>
    <w:rsid w:val="00966BE5"/>
    <w:rsid w:val="00966EB0"/>
    <w:rsid w:val="00971116"/>
    <w:rsid w:val="009716AC"/>
    <w:rsid w:val="00972CC4"/>
    <w:rsid w:val="00972E28"/>
    <w:rsid w:val="00973030"/>
    <w:rsid w:val="009733F3"/>
    <w:rsid w:val="009746C6"/>
    <w:rsid w:val="009748E4"/>
    <w:rsid w:val="00975C4F"/>
    <w:rsid w:val="00975EC7"/>
    <w:rsid w:val="00976D65"/>
    <w:rsid w:val="00977CE6"/>
    <w:rsid w:val="00977CF7"/>
    <w:rsid w:val="009807AC"/>
    <w:rsid w:val="00980C18"/>
    <w:rsid w:val="009810E9"/>
    <w:rsid w:val="0098141C"/>
    <w:rsid w:val="00981AA9"/>
    <w:rsid w:val="00981C67"/>
    <w:rsid w:val="00981C91"/>
    <w:rsid w:val="00983132"/>
    <w:rsid w:val="0098317E"/>
    <w:rsid w:val="00983314"/>
    <w:rsid w:val="00983DF2"/>
    <w:rsid w:val="00984296"/>
    <w:rsid w:val="0098433A"/>
    <w:rsid w:val="00985675"/>
    <w:rsid w:val="00985939"/>
    <w:rsid w:val="0098637F"/>
    <w:rsid w:val="00986A9B"/>
    <w:rsid w:val="00986B9C"/>
    <w:rsid w:val="00987842"/>
    <w:rsid w:val="00987BAB"/>
    <w:rsid w:val="00990208"/>
    <w:rsid w:val="009906BF"/>
    <w:rsid w:val="009910BD"/>
    <w:rsid w:val="009913F3"/>
    <w:rsid w:val="00991DA1"/>
    <w:rsid w:val="00991F21"/>
    <w:rsid w:val="009927F1"/>
    <w:rsid w:val="00992D09"/>
    <w:rsid w:val="009936C4"/>
    <w:rsid w:val="009948ED"/>
    <w:rsid w:val="00995160"/>
    <w:rsid w:val="00995737"/>
    <w:rsid w:val="00995ADA"/>
    <w:rsid w:val="0099643A"/>
    <w:rsid w:val="00997480"/>
    <w:rsid w:val="009976B0"/>
    <w:rsid w:val="00997959"/>
    <w:rsid w:val="009A0871"/>
    <w:rsid w:val="009A0BAF"/>
    <w:rsid w:val="009A0E20"/>
    <w:rsid w:val="009A1431"/>
    <w:rsid w:val="009A153D"/>
    <w:rsid w:val="009A1634"/>
    <w:rsid w:val="009A1C08"/>
    <w:rsid w:val="009A2252"/>
    <w:rsid w:val="009A3343"/>
    <w:rsid w:val="009A3A34"/>
    <w:rsid w:val="009A3FE2"/>
    <w:rsid w:val="009A400C"/>
    <w:rsid w:val="009A4515"/>
    <w:rsid w:val="009A4B2C"/>
    <w:rsid w:val="009A5592"/>
    <w:rsid w:val="009A59BA"/>
    <w:rsid w:val="009A6417"/>
    <w:rsid w:val="009A64DD"/>
    <w:rsid w:val="009B01DF"/>
    <w:rsid w:val="009B020D"/>
    <w:rsid w:val="009B072F"/>
    <w:rsid w:val="009B07A1"/>
    <w:rsid w:val="009B09CC"/>
    <w:rsid w:val="009B153A"/>
    <w:rsid w:val="009B173B"/>
    <w:rsid w:val="009B1A1A"/>
    <w:rsid w:val="009B25B0"/>
    <w:rsid w:val="009B2608"/>
    <w:rsid w:val="009B26B8"/>
    <w:rsid w:val="009B2A71"/>
    <w:rsid w:val="009B4027"/>
    <w:rsid w:val="009B4839"/>
    <w:rsid w:val="009B4975"/>
    <w:rsid w:val="009B561F"/>
    <w:rsid w:val="009B5773"/>
    <w:rsid w:val="009B5865"/>
    <w:rsid w:val="009B5D2D"/>
    <w:rsid w:val="009B7F5A"/>
    <w:rsid w:val="009C058F"/>
    <w:rsid w:val="009C2B3E"/>
    <w:rsid w:val="009C2EA2"/>
    <w:rsid w:val="009C3721"/>
    <w:rsid w:val="009C4141"/>
    <w:rsid w:val="009C4B55"/>
    <w:rsid w:val="009C5FCC"/>
    <w:rsid w:val="009C61A2"/>
    <w:rsid w:val="009C6DF6"/>
    <w:rsid w:val="009C6E92"/>
    <w:rsid w:val="009D04F7"/>
    <w:rsid w:val="009D1589"/>
    <w:rsid w:val="009D2003"/>
    <w:rsid w:val="009D2608"/>
    <w:rsid w:val="009D38C2"/>
    <w:rsid w:val="009D3D5B"/>
    <w:rsid w:val="009D417F"/>
    <w:rsid w:val="009D45E5"/>
    <w:rsid w:val="009D4B85"/>
    <w:rsid w:val="009D535B"/>
    <w:rsid w:val="009D5CCB"/>
    <w:rsid w:val="009D630B"/>
    <w:rsid w:val="009D6CAA"/>
    <w:rsid w:val="009D6CF6"/>
    <w:rsid w:val="009D6E69"/>
    <w:rsid w:val="009E00CF"/>
    <w:rsid w:val="009E02DC"/>
    <w:rsid w:val="009E13BC"/>
    <w:rsid w:val="009E2040"/>
    <w:rsid w:val="009E49AE"/>
    <w:rsid w:val="009E4DC7"/>
    <w:rsid w:val="009E50DF"/>
    <w:rsid w:val="009E618E"/>
    <w:rsid w:val="009E660A"/>
    <w:rsid w:val="009E6B64"/>
    <w:rsid w:val="009E6E84"/>
    <w:rsid w:val="009E72E5"/>
    <w:rsid w:val="009F2EF6"/>
    <w:rsid w:val="009F46C8"/>
    <w:rsid w:val="009F4F2A"/>
    <w:rsid w:val="009F660B"/>
    <w:rsid w:val="009F671E"/>
    <w:rsid w:val="009F71CC"/>
    <w:rsid w:val="009F78EB"/>
    <w:rsid w:val="009F7ED1"/>
    <w:rsid w:val="00A00922"/>
    <w:rsid w:val="00A00CBA"/>
    <w:rsid w:val="00A0149B"/>
    <w:rsid w:val="00A01607"/>
    <w:rsid w:val="00A016C2"/>
    <w:rsid w:val="00A018D4"/>
    <w:rsid w:val="00A01CDE"/>
    <w:rsid w:val="00A021E8"/>
    <w:rsid w:val="00A02F9D"/>
    <w:rsid w:val="00A03767"/>
    <w:rsid w:val="00A04834"/>
    <w:rsid w:val="00A04C2E"/>
    <w:rsid w:val="00A05628"/>
    <w:rsid w:val="00A0572B"/>
    <w:rsid w:val="00A07DCF"/>
    <w:rsid w:val="00A11140"/>
    <w:rsid w:val="00A113AD"/>
    <w:rsid w:val="00A1266A"/>
    <w:rsid w:val="00A12979"/>
    <w:rsid w:val="00A131A9"/>
    <w:rsid w:val="00A13C64"/>
    <w:rsid w:val="00A1496E"/>
    <w:rsid w:val="00A14A1A"/>
    <w:rsid w:val="00A14F84"/>
    <w:rsid w:val="00A16D6D"/>
    <w:rsid w:val="00A17C75"/>
    <w:rsid w:val="00A211C8"/>
    <w:rsid w:val="00A2121E"/>
    <w:rsid w:val="00A21EAC"/>
    <w:rsid w:val="00A221DE"/>
    <w:rsid w:val="00A22CB2"/>
    <w:rsid w:val="00A23138"/>
    <w:rsid w:val="00A23940"/>
    <w:rsid w:val="00A23ECC"/>
    <w:rsid w:val="00A24CD3"/>
    <w:rsid w:val="00A25461"/>
    <w:rsid w:val="00A25B29"/>
    <w:rsid w:val="00A25B96"/>
    <w:rsid w:val="00A26367"/>
    <w:rsid w:val="00A26772"/>
    <w:rsid w:val="00A2678A"/>
    <w:rsid w:val="00A269E1"/>
    <w:rsid w:val="00A27C1C"/>
    <w:rsid w:val="00A3048D"/>
    <w:rsid w:val="00A30F6A"/>
    <w:rsid w:val="00A32AEA"/>
    <w:rsid w:val="00A32F0B"/>
    <w:rsid w:val="00A32F32"/>
    <w:rsid w:val="00A33E80"/>
    <w:rsid w:val="00A33EFE"/>
    <w:rsid w:val="00A3402E"/>
    <w:rsid w:val="00A354D9"/>
    <w:rsid w:val="00A37258"/>
    <w:rsid w:val="00A407DC"/>
    <w:rsid w:val="00A41152"/>
    <w:rsid w:val="00A4148D"/>
    <w:rsid w:val="00A4293C"/>
    <w:rsid w:val="00A449B2"/>
    <w:rsid w:val="00A44D0E"/>
    <w:rsid w:val="00A4621D"/>
    <w:rsid w:val="00A4687A"/>
    <w:rsid w:val="00A46D89"/>
    <w:rsid w:val="00A509FB"/>
    <w:rsid w:val="00A50CFD"/>
    <w:rsid w:val="00A51C19"/>
    <w:rsid w:val="00A51E04"/>
    <w:rsid w:val="00A522B5"/>
    <w:rsid w:val="00A52C31"/>
    <w:rsid w:val="00A52F37"/>
    <w:rsid w:val="00A531DD"/>
    <w:rsid w:val="00A533C5"/>
    <w:rsid w:val="00A5388C"/>
    <w:rsid w:val="00A5397B"/>
    <w:rsid w:val="00A53BE1"/>
    <w:rsid w:val="00A54644"/>
    <w:rsid w:val="00A55921"/>
    <w:rsid w:val="00A560E3"/>
    <w:rsid w:val="00A5628F"/>
    <w:rsid w:val="00A564AF"/>
    <w:rsid w:val="00A566A8"/>
    <w:rsid w:val="00A56D0B"/>
    <w:rsid w:val="00A5775C"/>
    <w:rsid w:val="00A6028C"/>
    <w:rsid w:val="00A60B54"/>
    <w:rsid w:val="00A60E72"/>
    <w:rsid w:val="00A61F0C"/>
    <w:rsid w:val="00A61FF0"/>
    <w:rsid w:val="00A62580"/>
    <w:rsid w:val="00A63AC9"/>
    <w:rsid w:val="00A64502"/>
    <w:rsid w:val="00A64B5F"/>
    <w:rsid w:val="00A65EA0"/>
    <w:rsid w:val="00A66517"/>
    <w:rsid w:val="00A66CBC"/>
    <w:rsid w:val="00A67B0E"/>
    <w:rsid w:val="00A71075"/>
    <w:rsid w:val="00A711AB"/>
    <w:rsid w:val="00A718EF"/>
    <w:rsid w:val="00A72134"/>
    <w:rsid w:val="00A72320"/>
    <w:rsid w:val="00A726A8"/>
    <w:rsid w:val="00A72951"/>
    <w:rsid w:val="00A72A0B"/>
    <w:rsid w:val="00A73505"/>
    <w:rsid w:val="00A7359D"/>
    <w:rsid w:val="00A75E02"/>
    <w:rsid w:val="00A76E79"/>
    <w:rsid w:val="00A7771B"/>
    <w:rsid w:val="00A77B53"/>
    <w:rsid w:val="00A811F1"/>
    <w:rsid w:val="00A81E0D"/>
    <w:rsid w:val="00A82887"/>
    <w:rsid w:val="00A83010"/>
    <w:rsid w:val="00A83BF5"/>
    <w:rsid w:val="00A84CD1"/>
    <w:rsid w:val="00A85A0F"/>
    <w:rsid w:val="00A85E2E"/>
    <w:rsid w:val="00A861F3"/>
    <w:rsid w:val="00A8728F"/>
    <w:rsid w:val="00A8756A"/>
    <w:rsid w:val="00A8760E"/>
    <w:rsid w:val="00A87F7D"/>
    <w:rsid w:val="00A906B7"/>
    <w:rsid w:val="00A9070E"/>
    <w:rsid w:val="00A92DD4"/>
    <w:rsid w:val="00A939AF"/>
    <w:rsid w:val="00A94D0F"/>
    <w:rsid w:val="00A94F13"/>
    <w:rsid w:val="00A9568C"/>
    <w:rsid w:val="00A95BED"/>
    <w:rsid w:val="00A95EA2"/>
    <w:rsid w:val="00A9787E"/>
    <w:rsid w:val="00A97AF9"/>
    <w:rsid w:val="00AA08E8"/>
    <w:rsid w:val="00AA0DB4"/>
    <w:rsid w:val="00AA11C5"/>
    <w:rsid w:val="00AA17E2"/>
    <w:rsid w:val="00AA21B7"/>
    <w:rsid w:val="00AA24A1"/>
    <w:rsid w:val="00AA2EC4"/>
    <w:rsid w:val="00AA362F"/>
    <w:rsid w:val="00AA3827"/>
    <w:rsid w:val="00AA382D"/>
    <w:rsid w:val="00AA4A2C"/>
    <w:rsid w:val="00AA59A6"/>
    <w:rsid w:val="00AA6299"/>
    <w:rsid w:val="00AA6E05"/>
    <w:rsid w:val="00AB0262"/>
    <w:rsid w:val="00AB14A1"/>
    <w:rsid w:val="00AB202A"/>
    <w:rsid w:val="00AB5555"/>
    <w:rsid w:val="00AB55AD"/>
    <w:rsid w:val="00AB5D1B"/>
    <w:rsid w:val="00AB6784"/>
    <w:rsid w:val="00AB6918"/>
    <w:rsid w:val="00AB6B40"/>
    <w:rsid w:val="00AB740A"/>
    <w:rsid w:val="00AC1AD6"/>
    <w:rsid w:val="00AC1DA5"/>
    <w:rsid w:val="00AC216B"/>
    <w:rsid w:val="00AC26B1"/>
    <w:rsid w:val="00AC29F3"/>
    <w:rsid w:val="00AC42B8"/>
    <w:rsid w:val="00AC45C5"/>
    <w:rsid w:val="00AC46F9"/>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2B6"/>
    <w:rsid w:val="00AD54E0"/>
    <w:rsid w:val="00AD567A"/>
    <w:rsid w:val="00AD5FD6"/>
    <w:rsid w:val="00AD758E"/>
    <w:rsid w:val="00AD7AB5"/>
    <w:rsid w:val="00AE08B7"/>
    <w:rsid w:val="00AE0BB3"/>
    <w:rsid w:val="00AE0DBA"/>
    <w:rsid w:val="00AE1190"/>
    <w:rsid w:val="00AE15DC"/>
    <w:rsid w:val="00AE160F"/>
    <w:rsid w:val="00AE21DC"/>
    <w:rsid w:val="00AE239B"/>
    <w:rsid w:val="00AE25D2"/>
    <w:rsid w:val="00AE275B"/>
    <w:rsid w:val="00AE2B47"/>
    <w:rsid w:val="00AE2CAD"/>
    <w:rsid w:val="00AE3090"/>
    <w:rsid w:val="00AE380E"/>
    <w:rsid w:val="00AE3AAD"/>
    <w:rsid w:val="00AE3F77"/>
    <w:rsid w:val="00AE4189"/>
    <w:rsid w:val="00AE503A"/>
    <w:rsid w:val="00AE68E2"/>
    <w:rsid w:val="00AE7568"/>
    <w:rsid w:val="00AF0157"/>
    <w:rsid w:val="00AF0E85"/>
    <w:rsid w:val="00AF2EC7"/>
    <w:rsid w:val="00AF3AC0"/>
    <w:rsid w:val="00AF4E88"/>
    <w:rsid w:val="00AF4F4A"/>
    <w:rsid w:val="00AF646D"/>
    <w:rsid w:val="00AF6CBD"/>
    <w:rsid w:val="00AF6F16"/>
    <w:rsid w:val="00B00857"/>
    <w:rsid w:val="00B00C24"/>
    <w:rsid w:val="00B00F93"/>
    <w:rsid w:val="00B01BBE"/>
    <w:rsid w:val="00B030A7"/>
    <w:rsid w:val="00B03878"/>
    <w:rsid w:val="00B03F92"/>
    <w:rsid w:val="00B055D8"/>
    <w:rsid w:val="00B05782"/>
    <w:rsid w:val="00B0636F"/>
    <w:rsid w:val="00B0640E"/>
    <w:rsid w:val="00B06CD6"/>
    <w:rsid w:val="00B06EBC"/>
    <w:rsid w:val="00B10D06"/>
    <w:rsid w:val="00B1113E"/>
    <w:rsid w:val="00B11D2D"/>
    <w:rsid w:val="00B123F0"/>
    <w:rsid w:val="00B12891"/>
    <w:rsid w:val="00B146C1"/>
    <w:rsid w:val="00B146E7"/>
    <w:rsid w:val="00B156DF"/>
    <w:rsid w:val="00B15ABB"/>
    <w:rsid w:val="00B16973"/>
    <w:rsid w:val="00B175EA"/>
    <w:rsid w:val="00B2036A"/>
    <w:rsid w:val="00B21057"/>
    <w:rsid w:val="00B2202B"/>
    <w:rsid w:val="00B23422"/>
    <w:rsid w:val="00B24948"/>
    <w:rsid w:val="00B24CBD"/>
    <w:rsid w:val="00B25CA3"/>
    <w:rsid w:val="00B26F94"/>
    <w:rsid w:val="00B30028"/>
    <w:rsid w:val="00B3005C"/>
    <w:rsid w:val="00B31E8D"/>
    <w:rsid w:val="00B3313B"/>
    <w:rsid w:val="00B331E8"/>
    <w:rsid w:val="00B331EA"/>
    <w:rsid w:val="00B3423A"/>
    <w:rsid w:val="00B34732"/>
    <w:rsid w:val="00B353B8"/>
    <w:rsid w:val="00B35C56"/>
    <w:rsid w:val="00B36970"/>
    <w:rsid w:val="00B36F17"/>
    <w:rsid w:val="00B372ED"/>
    <w:rsid w:val="00B40603"/>
    <w:rsid w:val="00B40AF6"/>
    <w:rsid w:val="00B41071"/>
    <w:rsid w:val="00B41BEE"/>
    <w:rsid w:val="00B42167"/>
    <w:rsid w:val="00B425C0"/>
    <w:rsid w:val="00B42DB6"/>
    <w:rsid w:val="00B450A4"/>
    <w:rsid w:val="00B4606D"/>
    <w:rsid w:val="00B46957"/>
    <w:rsid w:val="00B47B54"/>
    <w:rsid w:val="00B50E99"/>
    <w:rsid w:val="00B51926"/>
    <w:rsid w:val="00B51F9A"/>
    <w:rsid w:val="00B54C2D"/>
    <w:rsid w:val="00B54DA7"/>
    <w:rsid w:val="00B5602A"/>
    <w:rsid w:val="00B600C6"/>
    <w:rsid w:val="00B60167"/>
    <w:rsid w:val="00B60FC0"/>
    <w:rsid w:val="00B61665"/>
    <w:rsid w:val="00B61B1E"/>
    <w:rsid w:val="00B62AA6"/>
    <w:rsid w:val="00B632EC"/>
    <w:rsid w:val="00B63528"/>
    <w:rsid w:val="00B63DAF"/>
    <w:rsid w:val="00B63E98"/>
    <w:rsid w:val="00B648F2"/>
    <w:rsid w:val="00B64EAA"/>
    <w:rsid w:val="00B6547A"/>
    <w:rsid w:val="00B65754"/>
    <w:rsid w:val="00B661AA"/>
    <w:rsid w:val="00B66242"/>
    <w:rsid w:val="00B670D3"/>
    <w:rsid w:val="00B67958"/>
    <w:rsid w:val="00B701D1"/>
    <w:rsid w:val="00B716BB"/>
    <w:rsid w:val="00B716FD"/>
    <w:rsid w:val="00B734C2"/>
    <w:rsid w:val="00B73BDA"/>
    <w:rsid w:val="00B74053"/>
    <w:rsid w:val="00B7441A"/>
    <w:rsid w:val="00B749F8"/>
    <w:rsid w:val="00B765A0"/>
    <w:rsid w:val="00B76C02"/>
    <w:rsid w:val="00B77BD2"/>
    <w:rsid w:val="00B814CB"/>
    <w:rsid w:val="00B81B6A"/>
    <w:rsid w:val="00B820F4"/>
    <w:rsid w:val="00B835E0"/>
    <w:rsid w:val="00B8396D"/>
    <w:rsid w:val="00B85214"/>
    <w:rsid w:val="00B85D5A"/>
    <w:rsid w:val="00B870BC"/>
    <w:rsid w:val="00B876FE"/>
    <w:rsid w:val="00B87CA2"/>
    <w:rsid w:val="00B90331"/>
    <w:rsid w:val="00B903ED"/>
    <w:rsid w:val="00B90B2D"/>
    <w:rsid w:val="00B915E9"/>
    <w:rsid w:val="00B9267C"/>
    <w:rsid w:val="00B9321C"/>
    <w:rsid w:val="00B935A1"/>
    <w:rsid w:val="00B95DAD"/>
    <w:rsid w:val="00B96C0C"/>
    <w:rsid w:val="00B9734D"/>
    <w:rsid w:val="00B97732"/>
    <w:rsid w:val="00BA27F4"/>
    <w:rsid w:val="00BA2E40"/>
    <w:rsid w:val="00BA332C"/>
    <w:rsid w:val="00BA3CB7"/>
    <w:rsid w:val="00BA41DE"/>
    <w:rsid w:val="00BA556C"/>
    <w:rsid w:val="00BA55FC"/>
    <w:rsid w:val="00BB05AB"/>
    <w:rsid w:val="00BB0F31"/>
    <w:rsid w:val="00BB15AB"/>
    <w:rsid w:val="00BB189B"/>
    <w:rsid w:val="00BB1D21"/>
    <w:rsid w:val="00BB2E51"/>
    <w:rsid w:val="00BB3518"/>
    <w:rsid w:val="00BB4BEA"/>
    <w:rsid w:val="00BB4C1A"/>
    <w:rsid w:val="00BB4C54"/>
    <w:rsid w:val="00BB50AB"/>
    <w:rsid w:val="00BB52F2"/>
    <w:rsid w:val="00BB6664"/>
    <w:rsid w:val="00BB796F"/>
    <w:rsid w:val="00BC01FC"/>
    <w:rsid w:val="00BC0BB5"/>
    <w:rsid w:val="00BC14E9"/>
    <w:rsid w:val="00BC1F79"/>
    <w:rsid w:val="00BC2201"/>
    <w:rsid w:val="00BC3C7A"/>
    <w:rsid w:val="00BC681C"/>
    <w:rsid w:val="00BC7DC6"/>
    <w:rsid w:val="00BD0443"/>
    <w:rsid w:val="00BD0FDA"/>
    <w:rsid w:val="00BD1039"/>
    <w:rsid w:val="00BD1378"/>
    <w:rsid w:val="00BD13B5"/>
    <w:rsid w:val="00BD281B"/>
    <w:rsid w:val="00BD2EFC"/>
    <w:rsid w:val="00BD340E"/>
    <w:rsid w:val="00BD4ECA"/>
    <w:rsid w:val="00BD5151"/>
    <w:rsid w:val="00BD5515"/>
    <w:rsid w:val="00BD5C9E"/>
    <w:rsid w:val="00BD60AD"/>
    <w:rsid w:val="00BD6C02"/>
    <w:rsid w:val="00BD73BF"/>
    <w:rsid w:val="00BE08D6"/>
    <w:rsid w:val="00BE0B19"/>
    <w:rsid w:val="00BE0FD5"/>
    <w:rsid w:val="00BE1244"/>
    <w:rsid w:val="00BE15E3"/>
    <w:rsid w:val="00BE165D"/>
    <w:rsid w:val="00BE17BC"/>
    <w:rsid w:val="00BE2394"/>
    <w:rsid w:val="00BE25BD"/>
    <w:rsid w:val="00BE2702"/>
    <w:rsid w:val="00BE38BB"/>
    <w:rsid w:val="00BE38BD"/>
    <w:rsid w:val="00BE4326"/>
    <w:rsid w:val="00BE50EB"/>
    <w:rsid w:val="00BE5135"/>
    <w:rsid w:val="00BE562E"/>
    <w:rsid w:val="00BE5F4F"/>
    <w:rsid w:val="00BE60DB"/>
    <w:rsid w:val="00BE63A0"/>
    <w:rsid w:val="00BF001C"/>
    <w:rsid w:val="00BF0191"/>
    <w:rsid w:val="00BF13EC"/>
    <w:rsid w:val="00BF1C07"/>
    <w:rsid w:val="00BF3DEE"/>
    <w:rsid w:val="00BF54AC"/>
    <w:rsid w:val="00BF54BD"/>
    <w:rsid w:val="00BF5736"/>
    <w:rsid w:val="00BF6B8E"/>
    <w:rsid w:val="00C025A5"/>
    <w:rsid w:val="00C03C78"/>
    <w:rsid w:val="00C03CBF"/>
    <w:rsid w:val="00C04FD3"/>
    <w:rsid w:val="00C05049"/>
    <w:rsid w:val="00C0555C"/>
    <w:rsid w:val="00C05ABA"/>
    <w:rsid w:val="00C05EE4"/>
    <w:rsid w:val="00C05FD8"/>
    <w:rsid w:val="00C06365"/>
    <w:rsid w:val="00C065A2"/>
    <w:rsid w:val="00C07919"/>
    <w:rsid w:val="00C103F9"/>
    <w:rsid w:val="00C104AC"/>
    <w:rsid w:val="00C110E1"/>
    <w:rsid w:val="00C1198F"/>
    <w:rsid w:val="00C11FA1"/>
    <w:rsid w:val="00C12E21"/>
    <w:rsid w:val="00C12E65"/>
    <w:rsid w:val="00C13C20"/>
    <w:rsid w:val="00C13F74"/>
    <w:rsid w:val="00C146D3"/>
    <w:rsid w:val="00C15075"/>
    <w:rsid w:val="00C1644C"/>
    <w:rsid w:val="00C169AF"/>
    <w:rsid w:val="00C16BE0"/>
    <w:rsid w:val="00C2008C"/>
    <w:rsid w:val="00C21C39"/>
    <w:rsid w:val="00C2325C"/>
    <w:rsid w:val="00C239ED"/>
    <w:rsid w:val="00C249CD"/>
    <w:rsid w:val="00C24D9D"/>
    <w:rsid w:val="00C25CF3"/>
    <w:rsid w:val="00C263E9"/>
    <w:rsid w:val="00C2775A"/>
    <w:rsid w:val="00C3063A"/>
    <w:rsid w:val="00C30BAD"/>
    <w:rsid w:val="00C31E8F"/>
    <w:rsid w:val="00C335DA"/>
    <w:rsid w:val="00C33D3E"/>
    <w:rsid w:val="00C33E4E"/>
    <w:rsid w:val="00C35137"/>
    <w:rsid w:val="00C362E0"/>
    <w:rsid w:val="00C36ED4"/>
    <w:rsid w:val="00C376CC"/>
    <w:rsid w:val="00C400F7"/>
    <w:rsid w:val="00C40EC6"/>
    <w:rsid w:val="00C419AD"/>
    <w:rsid w:val="00C41B5F"/>
    <w:rsid w:val="00C41FDE"/>
    <w:rsid w:val="00C437BA"/>
    <w:rsid w:val="00C43E61"/>
    <w:rsid w:val="00C44395"/>
    <w:rsid w:val="00C443B3"/>
    <w:rsid w:val="00C446AA"/>
    <w:rsid w:val="00C44DE7"/>
    <w:rsid w:val="00C45CE8"/>
    <w:rsid w:val="00C4655B"/>
    <w:rsid w:val="00C46F06"/>
    <w:rsid w:val="00C47DA6"/>
    <w:rsid w:val="00C50986"/>
    <w:rsid w:val="00C50ABF"/>
    <w:rsid w:val="00C50EF2"/>
    <w:rsid w:val="00C51256"/>
    <w:rsid w:val="00C51566"/>
    <w:rsid w:val="00C516B7"/>
    <w:rsid w:val="00C516C4"/>
    <w:rsid w:val="00C51C1F"/>
    <w:rsid w:val="00C52433"/>
    <w:rsid w:val="00C525A3"/>
    <w:rsid w:val="00C52D62"/>
    <w:rsid w:val="00C52EF3"/>
    <w:rsid w:val="00C52F87"/>
    <w:rsid w:val="00C533D4"/>
    <w:rsid w:val="00C53A4C"/>
    <w:rsid w:val="00C5448D"/>
    <w:rsid w:val="00C5477F"/>
    <w:rsid w:val="00C547B7"/>
    <w:rsid w:val="00C5503B"/>
    <w:rsid w:val="00C55A32"/>
    <w:rsid w:val="00C564F2"/>
    <w:rsid w:val="00C56F11"/>
    <w:rsid w:val="00C57829"/>
    <w:rsid w:val="00C57E1A"/>
    <w:rsid w:val="00C6019C"/>
    <w:rsid w:val="00C6110B"/>
    <w:rsid w:val="00C61F3A"/>
    <w:rsid w:val="00C62083"/>
    <w:rsid w:val="00C62867"/>
    <w:rsid w:val="00C629CB"/>
    <w:rsid w:val="00C62B75"/>
    <w:rsid w:val="00C62BBA"/>
    <w:rsid w:val="00C657B5"/>
    <w:rsid w:val="00C661E1"/>
    <w:rsid w:val="00C66686"/>
    <w:rsid w:val="00C678C4"/>
    <w:rsid w:val="00C70056"/>
    <w:rsid w:val="00C706EB"/>
    <w:rsid w:val="00C71215"/>
    <w:rsid w:val="00C7216B"/>
    <w:rsid w:val="00C727BE"/>
    <w:rsid w:val="00C72954"/>
    <w:rsid w:val="00C732A9"/>
    <w:rsid w:val="00C73448"/>
    <w:rsid w:val="00C73E2E"/>
    <w:rsid w:val="00C7445E"/>
    <w:rsid w:val="00C74546"/>
    <w:rsid w:val="00C748E2"/>
    <w:rsid w:val="00C7776C"/>
    <w:rsid w:val="00C809F4"/>
    <w:rsid w:val="00C8398D"/>
    <w:rsid w:val="00C84366"/>
    <w:rsid w:val="00C84BC2"/>
    <w:rsid w:val="00C85139"/>
    <w:rsid w:val="00C85657"/>
    <w:rsid w:val="00C86577"/>
    <w:rsid w:val="00C869DB"/>
    <w:rsid w:val="00C90053"/>
    <w:rsid w:val="00C91C88"/>
    <w:rsid w:val="00C939C3"/>
    <w:rsid w:val="00C93BFB"/>
    <w:rsid w:val="00C94228"/>
    <w:rsid w:val="00C95C7D"/>
    <w:rsid w:val="00C96D56"/>
    <w:rsid w:val="00C977E6"/>
    <w:rsid w:val="00CA0020"/>
    <w:rsid w:val="00CA0B2E"/>
    <w:rsid w:val="00CA18CA"/>
    <w:rsid w:val="00CA18F7"/>
    <w:rsid w:val="00CA1ECE"/>
    <w:rsid w:val="00CA2557"/>
    <w:rsid w:val="00CA2B57"/>
    <w:rsid w:val="00CA32FF"/>
    <w:rsid w:val="00CA3785"/>
    <w:rsid w:val="00CA5413"/>
    <w:rsid w:val="00CA5674"/>
    <w:rsid w:val="00CA5BDA"/>
    <w:rsid w:val="00CA5C1A"/>
    <w:rsid w:val="00CA633F"/>
    <w:rsid w:val="00CA641E"/>
    <w:rsid w:val="00CA7558"/>
    <w:rsid w:val="00CA785F"/>
    <w:rsid w:val="00CA792A"/>
    <w:rsid w:val="00CA7949"/>
    <w:rsid w:val="00CB036E"/>
    <w:rsid w:val="00CB0C6E"/>
    <w:rsid w:val="00CB0C89"/>
    <w:rsid w:val="00CB226B"/>
    <w:rsid w:val="00CB229B"/>
    <w:rsid w:val="00CB2325"/>
    <w:rsid w:val="00CB33B4"/>
    <w:rsid w:val="00CB3D93"/>
    <w:rsid w:val="00CB4441"/>
    <w:rsid w:val="00CB4516"/>
    <w:rsid w:val="00CB4B1A"/>
    <w:rsid w:val="00CB4E1F"/>
    <w:rsid w:val="00CB70AA"/>
    <w:rsid w:val="00CC00EF"/>
    <w:rsid w:val="00CC152E"/>
    <w:rsid w:val="00CC2493"/>
    <w:rsid w:val="00CC3222"/>
    <w:rsid w:val="00CC35F1"/>
    <w:rsid w:val="00CC35FF"/>
    <w:rsid w:val="00CC48C1"/>
    <w:rsid w:val="00CC68A0"/>
    <w:rsid w:val="00CD0E6E"/>
    <w:rsid w:val="00CD23AE"/>
    <w:rsid w:val="00CD27DF"/>
    <w:rsid w:val="00CD2D8A"/>
    <w:rsid w:val="00CD33A2"/>
    <w:rsid w:val="00CD3698"/>
    <w:rsid w:val="00CD3BAC"/>
    <w:rsid w:val="00CD3FF2"/>
    <w:rsid w:val="00CD4A65"/>
    <w:rsid w:val="00CD4ECE"/>
    <w:rsid w:val="00CD531F"/>
    <w:rsid w:val="00CD6FA3"/>
    <w:rsid w:val="00CE17CC"/>
    <w:rsid w:val="00CE2021"/>
    <w:rsid w:val="00CE2184"/>
    <w:rsid w:val="00CE3B7F"/>
    <w:rsid w:val="00CE3FA2"/>
    <w:rsid w:val="00CE4182"/>
    <w:rsid w:val="00CE41A0"/>
    <w:rsid w:val="00CE4958"/>
    <w:rsid w:val="00CE59B2"/>
    <w:rsid w:val="00CE68E2"/>
    <w:rsid w:val="00CE6FE9"/>
    <w:rsid w:val="00CE7047"/>
    <w:rsid w:val="00CE706E"/>
    <w:rsid w:val="00CE70B1"/>
    <w:rsid w:val="00CE7AE4"/>
    <w:rsid w:val="00CF0A4C"/>
    <w:rsid w:val="00CF150A"/>
    <w:rsid w:val="00CF19B9"/>
    <w:rsid w:val="00CF2225"/>
    <w:rsid w:val="00CF25E7"/>
    <w:rsid w:val="00CF3C77"/>
    <w:rsid w:val="00CF4191"/>
    <w:rsid w:val="00CF45A2"/>
    <w:rsid w:val="00CF47E9"/>
    <w:rsid w:val="00CF4F07"/>
    <w:rsid w:val="00CF52E7"/>
    <w:rsid w:val="00CF64B5"/>
    <w:rsid w:val="00CF7853"/>
    <w:rsid w:val="00D004ED"/>
    <w:rsid w:val="00D00EED"/>
    <w:rsid w:val="00D0188C"/>
    <w:rsid w:val="00D01C0C"/>
    <w:rsid w:val="00D0260F"/>
    <w:rsid w:val="00D02EDF"/>
    <w:rsid w:val="00D03708"/>
    <w:rsid w:val="00D06776"/>
    <w:rsid w:val="00D06E46"/>
    <w:rsid w:val="00D06F95"/>
    <w:rsid w:val="00D101E3"/>
    <w:rsid w:val="00D1158C"/>
    <w:rsid w:val="00D11600"/>
    <w:rsid w:val="00D116ED"/>
    <w:rsid w:val="00D119A2"/>
    <w:rsid w:val="00D12AB1"/>
    <w:rsid w:val="00D12E31"/>
    <w:rsid w:val="00D132A1"/>
    <w:rsid w:val="00D137F9"/>
    <w:rsid w:val="00D1458C"/>
    <w:rsid w:val="00D15B80"/>
    <w:rsid w:val="00D1620E"/>
    <w:rsid w:val="00D167F9"/>
    <w:rsid w:val="00D16867"/>
    <w:rsid w:val="00D16EEC"/>
    <w:rsid w:val="00D179B0"/>
    <w:rsid w:val="00D2047A"/>
    <w:rsid w:val="00D20631"/>
    <w:rsid w:val="00D207FC"/>
    <w:rsid w:val="00D2260B"/>
    <w:rsid w:val="00D22AC0"/>
    <w:rsid w:val="00D22D49"/>
    <w:rsid w:val="00D2321A"/>
    <w:rsid w:val="00D2364F"/>
    <w:rsid w:val="00D23930"/>
    <w:rsid w:val="00D23A23"/>
    <w:rsid w:val="00D23C25"/>
    <w:rsid w:val="00D23EBB"/>
    <w:rsid w:val="00D24D8A"/>
    <w:rsid w:val="00D24DA4"/>
    <w:rsid w:val="00D25235"/>
    <w:rsid w:val="00D25383"/>
    <w:rsid w:val="00D25670"/>
    <w:rsid w:val="00D301FF"/>
    <w:rsid w:val="00D31FEB"/>
    <w:rsid w:val="00D3257F"/>
    <w:rsid w:val="00D337F2"/>
    <w:rsid w:val="00D33DC0"/>
    <w:rsid w:val="00D340E2"/>
    <w:rsid w:val="00D36887"/>
    <w:rsid w:val="00D37563"/>
    <w:rsid w:val="00D376AF"/>
    <w:rsid w:val="00D379E2"/>
    <w:rsid w:val="00D379EB"/>
    <w:rsid w:val="00D37C34"/>
    <w:rsid w:val="00D400B8"/>
    <w:rsid w:val="00D4022C"/>
    <w:rsid w:val="00D4061D"/>
    <w:rsid w:val="00D408F9"/>
    <w:rsid w:val="00D41023"/>
    <w:rsid w:val="00D41B80"/>
    <w:rsid w:val="00D41C6C"/>
    <w:rsid w:val="00D423E1"/>
    <w:rsid w:val="00D42465"/>
    <w:rsid w:val="00D42E5B"/>
    <w:rsid w:val="00D439D1"/>
    <w:rsid w:val="00D43C68"/>
    <w:rsid w:val="00D444B2"/>
    <w:rsid w:val="00D44AE2"/>
    <w:rsid w:val="00D44F91"/>
    <w:rsid w:val="00D453E4"/>
    <w:rsid w:val="00D47226"/>
    <w:rsid w:val="00D50B21"/>
    <w:rsid w:val="00D51349"/>
    <w:rsid w:val="00D52462"/>
    <w:rsid w:val="00D527AF"/>
    <w:rsid w:val="00D529E1"/>
    <w:rsid w:val="00D534C2"/>
    <w:rsid w:val="00D5410F"/>
    <w:rsid w:val="00D5436C"/>
    <w:rsid w:val="00D55099"/>
    <w:rsid w:val="00D55139"/>
    <w:rsid w:val="00D55175"/>
    <w:rsid w:val="00D564DF"/>
    <w:rsid w:val="00D576DD"/>
    <w:rsid w:val="00D57CB4"/>
    <w:rsid w:val="00D60127"/>
    <w:rsid w:val="00D61477"/>
    <w:rsid w:val="00D619E2"/>
    <w:rsid w:val="00D62036"/>
    <w:rsid w:val="00D620CC"/>
    <w:rsid w:val="00D634B8"/>
    <w:rsid w:val="00D63E2E"/>
    <w:rsid w:val="00D63EF3"/>
    <w:rsid w:val="00D64441"/>
    <w:rsid w:val="00D65497"/>
    <w:rsid w:val="00D654DA"/>
    <w:rsid w:val="00D6609E"/>
    <w:rsid w:val="00D6612E"/>
    <w:rsid w:val="00D66C5E"/>
    <w:rsid w:val="00D67A9F"/>
    <w:rsid w:val="00D67C20"/>
    <w:rsid w:val="00D67F07"/>
    <w:rsid w:val="00D70629"/>
    <w:rsid w:val="00D70C1B"/>
    <w:rsid w:val="00D70E5C"/>
    <w:rsid w:val="00D7146C"/>
    <w:rsid w:val="00D718CD"/>
    <w:rsid w:val="00D71AFF"/>
    <w:rsid w:val="00D7416F"/>
    <w:rsid w:val="00D74E3E"/>
    <w:rsid w:val="00D755F2"/>
    <w:rsid w:val="00D75A62"/>
    <w:rsid w:val="00D75C47"/>
    <w:rsid w:val="00D762AC"/>
    <w:rsid w:val="00D775E7"/>
    <w:rsid w:val="00D77B9E"/>
    <w:rsid w:val="00D81CA9"/>
    <w:rsid w:val="00D82AAD"/>
    <w:rsid w:val="00D82B0E"/>
    <w:rsid w:val="00D82F34"/>
    <w:rsid w:val="00D83481"/>
    <w:rsid w:val="00D839D8"/>
    <w:rsid w:val="00D83F9E"/>
    <w:rsid w:val="00D840C2"/>
    <w:rsid w:val="00D84148"/>
    <w:rsid w:val="00D84562"/>
    <w:rsid w:val="00D85C16"/>
    <w:rsid w:val="00D86169"/>
    <w:rsid w:val="00D87083"/>
    <w:rsid w:val="00D8732E"/>
    <w:rsid w:val="00D91294"/>
    <w:rsid w:val="00D9186A"/>
    <w:rsid w:val="00D91FB1"/>
    <w:rsid w:val="00D92D47"/>
    <w:rsid w:val="00D94213"/>
    <w:rsid w:val="00D94BEB"/>
    <w:rsid w:val="00D94EA5"/>
    <w:rsid w:val="00D951EF"/>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1D18"/>
    <w:rsid w:val="00DB256E"/>
    <w:rsid w:val="00DB26AE"/>
    <w:rsid w:val="00DB33B1"/>
    <w:rsid w:val="00DB3A5A"/>
    <w:rsid w:val="00DB4411"/>
    <w:rsid w:val="00DB466D"/>
    <w:rsid w:val="00DB5FD0"/>
    <w:rsid w:val="00DB600D"/>
    <w:rsid w:val="00DB6712"/>
    <w:rsid w:val="00DB69FD"/>
    <w:rsid w:val="00DB7395"/>
    <w:rsid w:val="00DB75C2"/>
    <w:rsid w:val="00DB7D3A"/>
    <w:rsid w:val="00DB7E2C"/>
    <w:rsid w:val="00DC027B"/>
    <w:rsid w:val="00DC0A64"/>
    <w:rsid w:val="00DC0FC4"/>
    <w:rsid w:val="00DC15C1"/>
    <w:rsid w:val="00DC1B9A"/>
    <w:rsid w:val="00DC2344"/>
    <w:rsid w:val="00DC2E4F"/>
    <w:rsid w:val="00DC3826"/>
    <w:rsid w:val="00DC384C"/>
    <w:rsid w:val="00DC40C4"/>
    <w:rsid w:val="00DC40FB"/>
    <w:rsid w:val="00DC4AFD"/>
    <w:rsid w:val="00DC4D87"/>
    <w:rsid w:val="00DC4D8A"/>
    <w:rsid w:val="00DC5CD4"/>
    <w:rsid w:val="00DC5FFB"/>
    <w:rsid w:val="00DC6DF6"/>
    <w:rsid w:val="00DC7BFE"/>
    <w:rsid w:val="00DC7D0D"/>
    <w:rsid w:val="00DC7E1D"/>
    <w:rsid w:val="00DD08C7"/>
    <w:rsid w:val="00DD1A10"/>
    <w:rsid w:val="00DD200D"/>
    <w:rsid w:val="00DD2990"/>
    <w:rsid w:val="00DD2B94"/>
    <w:rsid w:val="00DD2FE9"/>
    <w:rsid w:val="00DD3A7E"/>
    <w:rsid w:val="00DD434E"/>
    <w:rsid w:val="00DD4402"/>
    <w:rsid w:val="00DD4E05"/>
    <w:rsid w:val="00DD5130"/>
    <w:rsid w:val="00DD53FF"/>
    <w:rsid w:val="00DD60C7"/>
    <w:rsid w:val="00DD60D0"/>
    <w:rsid w:val="00DD6200"/>
    <w:rsid w:val="00DD686C"/>
    <w:rsid w:val="00DD6E86"/>
    <w:rsid w:val="00DD7EE9"/>
    <w:rsid w:val="00DD7FE1"/>
    <w:rsid w:val="00DE0E5D"/>
    <w:rsid w:val="00DE1199"/>
    <w:rsid w:val="00DE447F"/>
    <w:rsid w:val="00DE48F0"/>
    <w:rsid w:val="00DE4A77"/>
    <w:rsid w:val="00DE5BFE"/>
    <w:rsid w:val="00DE68EE"/>
    <w:rsid w:val="00DE6D24"/>
    <w:rsid w:val="00DE6EE0"/>
    <w:rsid w:val="00DE7285"/>
    <w:rsid w:val="00DE7C40"/>
    <w:rsid w:val="00DF0EA5"/>
    <w:rsid w:val="00DF1F1D"/>
    <w:rsid w:val="00DF23A5"/>
    <w:rsid w:val="00DF3ACA"/>
    <w:rsid w:val="00DF4C6E"/>
    <w:rsid w:val="00DF6666"/>
    <w:rsid w:val="00DF745E"/>
    <w:rsid w:val="00DF762E"/>
    <w:rsid w:val="00E0044E"/>
    <w:rsid w:val="00E00816"/>
    <w:rsid w:val="00E012EE"/>
    <w:rsid w:val="00E0239F"/>
    <w:rsid w:val="00E0267B"/>
    <w:rsid w:val="00E04441"/>
    <w:rsid w:val="00E05F03"/>
    <w:rsid w:val="00E06370"/>
    <w:rsid w:val="00E06B7B"/>
    <w:rsid w:val="00E06E20"/>
    <w:rsid w:val="00E07DD9"/>
    <w:rsid w:val="00E102F8"/>
    <w:rsid w:val="00E125D1"/>
    <w:rsid w:val="00E12FCF"/>
    <w:rsid w:val="00E13273"/>
    <w:rsid w:val="00E13379"/>
    <w:rsid w:val="00E139EE"/>
    <w:rsid w:val="00E14A71"/>
    <w:rsid w:val="00E14D0A"/>
    <w:rsid w:val="00E14D83"/>
    <w:rsid w:val="00E14FA6"/>
    <w:rsid w:val="00E15A0D"/>
    <w:rsid w:val="00E16640"/>
    <w:rsid w:val="00E1740F"/>
    <w:rsid w:val="00E200CF"/>
    <w:rsid w:val="00E22144"/>
    <w:rsid w:val="00E234CB"/>
    <w:rsid w:val="00E23CB6"/>
    <w:rsid w:val="00E24287"/>
    <w:rsid w:val="00E251A9"/>
    <w:rsid w:val="00E2618F"/>
    <w:rsid w:val="00E27E5D"/>
    <w:rsid w:val="00E31367"/>
    <w:rsid w:val="00E3181C"/>
    <w:rsid w:val="00E32AE6"/>
    <w:rsid w:val="00E32EF3"/>
    <w:rsid w:val="00E33E21"/>
    <w:rsid w:val="00E3422F"/>
    <w:rsid w:val="00E34BC4"/>
    <w:rsid w:val="00E3540C"/>
    <w:rsid w:val="00E35D6E"/>
    <w:rsid w:val="00E36187"/>
    <w:rsid w:val="00E36332"/>
    <w:rsid w:val="00E36C9B"/>
    <w:rsid w:val="00E37638"/>
    <w:rsid w:val="00E37A61"/>
    <w:rsid w:val="00E37E9D"/>
    <w:rsid w:val="00E40FE1"/>
    <w:rsid w:val="00E41B71"/>
    <w:rsid w:val="00E42569"/>
    <w:rsid w:val="00E42768"/>
    <w:rsid w:val="00E434A0"/>
    <w:rsid w:val="00E438C3"/>
    <w:rsid w:val="00E44D30"/>
    <w:rsid w:val="00E4597F"/>
    <w:rsid w:val="00E46CB7"/>
    <w:rsid w:val="00E4723D"/>
    <w:rsid w:val="00E5077C"/>
    <w:rsid w:val="00E50EC8"/>
    <w:rsid w:val="00E5159B"/>
    <w:rsid w:val="00E515C6"/>
    <w:rsid w:val="00E52135"/>
    <w:rsid w:val="00E52C75"/>
    <w:rsid w:val="00E52E0D"/>
    <w:rsid w:val="00E52FE2"/>
    <w:rsid w:val="00E543EE"/>
    <w:rsid w:val="00E54629"/>
    <w:rsid w:val="00E54715"/>
    <w:rsid w:val="00E54D6B"/>
    <w:rsid w:val="00E54E6F"/>
    <w:rsid w:val="00E55338"/>
    <w:rsid w:val="00E5625A"/>
    <w:rsid w:val="00E569AF"/>
    <w:rsid w:val="00E5774E"/>
    <w:rsid w:val="00E57EEB"/>
    <w:rsid w:val="00E60318"/>
    <w:rsid w:val="00E60BA8"/>
    <w:rsid w:val="00E61D27"/>
    <w:rsid w:val="00E61E25"/>
    <w:rsid w:val="00E61E28"/>
    <w:rsid w:val="00E628E4"/>
    <w:rsid w:val="00E63401"/>
    <w:rsid w:val="00E6455D"/>
    <w:rsid w:val="00E647F7"/>
    <w:rsid w:val="00E656B5"/>
    <w:rsid w:val="00E65FF5"/>
    <w:rsid w:val="00E66857"/>
    <w:rsid w:val="00E674A3"/>
    <w:rsid w:val="00E67556"/>
    <w:rsid w:val="00E707AF"/>
    <w:rsid w:val="00E7252F"/>
    <w:rsid w:val="00E736E4"/>
    <w:rsid w:val="00E73FC2"/>
    <w:rsid w:val="00E74481"/>
    <w:rsid w:val="00E74517"/>
    <w:rsid w:val="00E755D7"/>
    <w:rsid w:val="00E7566D"/>
    <w:rsid w:val="00E76E91"/>
    <w:rsid w:val="00E774B4"/>
    <w:rsid w:val="00E778F5"/>
    <w:rsid w:val="00E8061E"/>
    <w:rsid w:val="00E80E7C"/>
    <w:rsid w:val="00E81779"/>
    <w:rsid w:val="00E8205B"/>
    <w:rsid w:val="00E82444"/>
    <w:rsid w:val="00E833D1"/>
    <w:rsid w:val="00E8341C"/>
    <w:rsid w:val="00E8438B"/>
    <w:rsid w:val="00E8602B"/>
    <w:rsid w:val="00E860C1"/>
    <w:rsid w:val="00E86B5F"/>
    <w:rsid w:val="00E87B16"/>
    <w:rsid w:val="00E87D05"/>
    <w:rsid w:val="00E91F96"/>
    <w:rsid w:val="00E92E0E"/>
    <w:rsid w:val="00E92E99"/>
    <w:rsid w:val="00E95D3B"/>
    <w:rsid w:val="00E9687C"/>
    <w:rsid w:val="00E968FD"/>
    <w:rsid w:val="00E96D55"/>
    <w:rsid w:val="00E976CC"/>
    <w:rsid w:val="00E97993"/>
    <w:rsid w:val="00EA0D5D"/>
    <w:rsid w:val="00EA1192"/>
    <w:rsid w:val="00EA153F"/>
    <w:rsid w:val="00EA2788"/>
    <w:rsid w:val="00EA2C6E"/>
    <w:rsid w:val="00EA300D"/>
    <w:rsid w:val="00EA406F"/>
    <w:rsid w:val="00EA4964"/>
    <w:rsid w:val="00EA4F1A"/>
    <w:rsid w:val="00EA67D0"/>
    <w:rsid w:val="00EB02DE"/>
    <w:rsid w:val="00EB0A07"/>
    <w:rsid w:val="00EB1B69"/>
    <w:rsid w:val="00EB1C78"/>
    <w:rsid w:val="00EB3B46"/>
    <w:rsid w:val="00EB4B8F"/>
    <w:rsid w:val="00EB4F08"/>
    <w:rsid w:val="00EB5FA0"/>
    <w:rsid w:val="00EB7B88"/>
    <w:rsid w:val="00EC212B"/>
    <w:rsid w:val="00EC2E07"/>
    <w:rsid w:val="00EC43C7"/>
    <w:rsid w:val="00EC465D"/>
    <w:rsid w:val="00EC598F"/>
    <w:rsid w:val="00EC5C89"/>
    <w:rsid w:val="00EC66D2"/>
    <w:rsid w:val="00EC67E7"/>
    <w:rsid w:val="00ED0A1B"/>
    <w:rsid w:val="00ED1B5F"/>
    <w:rsid w:val="00ED21BC"/>
    <w:rsid w:val="00ED2FEC"/>
    <w:rsid w:val="00ED3F67"/>
    <w:rsid w:val="00ED440A"/>
    <w:rsid w:val="00ED7971"/>
    <w:rsid w:val="00EE0152"/>
    <w:rsid w:val="00EE0748"/>
    <w:rsid w:val="00EE29A0"/>
    <w:rsid w:val="00EE2CEA"/>
    <w:rsid w:val="00EE3365"/>
    <w:rsid w:val="00EE48DF"/>
    <w:rsid w:val="00EE4A2E"/>
    <w:rsid w:val="00EE4AB3"/>
    <w:rsid w:val="00EE4C11"/>
    <w:rsid w:val="00EE71B9"/>
    <w:rsid w:val="00EE7405"/>
    <w:rsid w:val="00EF033E"/>
    <w:rsid w:val="00EF06EC"/>
    <w:rsid w:val="00EF102F"/>
    <w:rsid w:val="00EF14FF"/>
    <w:rsid w:val="00EF1E3B"/>
    <w:rsid w:val="00EF2BFE"/>
    <w:rsid w:val="00EF2D85"/>
    <w:rsid w:val="00EF3B32"/>
    <w:rsid w:val="00EF402C"/>
    <w:rsid w:val="00EF45E0"/>
    <w:rsid w:val="00EF4E6F"/>
    <w:rsid w:val="00EF5C82"/>
    <w:rsid w:val="00EF5F2C"/>
    <w:rsid w:val="00EF626D"/>
    <w:rsid w:val="00EF6A95"/>
    <w:rsid w:val="00EF7A15"/>
    <w:rsid w:val="00F0190B"/>
    <w:rsid w:val="00F01F8C"/>
    <w:rsid w:val="00F02691"/>
    <w:rsid w:val="00F035A6"/>
    <w:rsid w:val="00F04AD0"/>
    <w:rsid w:val="00F0655B"/>
    <w:rsid w:val="00F06B6D"/>
    <w:rsid w:val="00F10033"/>
    <w:rsid w:val="00F10848"/>
    <w:rsid w:val="00F10B68"/>
    <w:rsid w:val="00F10D9D"/>
    <w:rsid w:val="00F115DC"/>
    <w:rsid w:val="00F11F55"/>
    <w:rsid w:val="00F12DEC"/>
    <w:rsid w:val="00F13151"/>
    <w:rsid w:val="00F15523"/>
    <w:rsid w:val="00F1620A"/>
    <w:rsid w:val="00F16391"/>
    <w:rsid w:val="00F2062B"/>
    <w:rsid w:val="00F21A18"/>
    <w:rsid w:val="00F21E61"/>
    <w:rsid w:val="00F220EA"/>
    <w:rsid w:val="00F222CD"/>
    <w:rsid w:val="00F24290"/>
    <w:rsid w:val="00F24EA4"/>
    <w:rsid w:val="00F25F52"/>
    <w:rsid w:val="00F2625A"/>
    <w:rsid w:val="00F26B9B"/>
    <w:rsid w:val="00F31A03"/>
    <w:rsid w:val="00F3283C"/>
    <w:rsid w:val="00F32D0F"/>
    <w:rsid w:val="00F343F0"/>
    <w:rsid w:val="00F34620"/>
    <w:rsid w:val="00F34756"/>
    <w:rsid w:val="00F34A7D"/>
    <w:rsid w:val="00F34AAB"/>
    <w:rsid w:val="00F34C4D"/>
    <w:rsid w:val="00F350CF"/>
    <w:rsid w:val="00F35582"/>
    <w:rsid w:val="00F37004"/>
    <w:rsid w:val="00F376A1"/>
    <w:rsid w:val="00F37B8C"/>
    <w:rsid w:val="00F37B8E"/>
    <w:rsid w:val="00F41746"/>
    <w:rsid w:val="00F41E79"/>
    <w:rsid w:val="00F4315F"/>
    <w:rsid w:val="00F445F6"/>
    <w:rsid w:val="00F4512F"/>
    <w:rsid w:val="00F455EF"/>
    <w:rsid w:val="00F45763"/>
    <w:rsid w:val="00F45B38"/>
    <w:rsid w:val="00F45BCF"/>
    <w:rsid w:val="00F45BEA"/>
    <w:rsid w:val="00F45CFE"/>
    <w:rsid w:val="00F46877"/>
    <w:rsid w:val="00F47204"/>
    <w:rsid w:val="00F47F3E"/>
    <w:rsid w:val="00F525D2"/>
    <w:rsid w:val="00F52AF0"/>
    <w:rsid w:val="00F530E6"/>
    <w:rsid w:val="00F532C7"/>
    <w:rsid w:val="00F54E5B"/>
    <w:rsid w:val="00F54EE5"/>
    <w:rsid w:val="00F55358"/>
    <w:rsid w:val="00F5603C"/>
    <w:rsid w:val="00F5605C"/>
    <w:rsid w:val="00F564B9"/>
    <w:rsid w:val="00F57909"/>
    <w:rsid w:val="00F57C8E"/>
    <w:rsid w:val="00F600CE"/>
    <w:rsid w:val="00F612D6"/>
    <w:rsid w:val="00F62E4B"/>
    <w:rsid w:val="00F63400"/>
    <w:rsid w:val="00F636C6"/>
    <w:rsid w:val="00F6433D"/>
    <w:rsid w:val="00F64626"/>
    <w:rsid w:val="00F64EF2"/>
    <w:rsid w:val="00F65167"/>
    <w:rsid w:val="00F6573E"/>
    <w:rsid w:val="00F662EB"/>
    <w:rsid w:val="00F67606"/>
    <w:rsid w:val="00F67A38"/>
    <w:rsid w:val="00F70327"/>
    <w:rsid w:val="00F70FEF"/>
    <w:rsid w:val="00F712AF"/>
    <w:rsid w:val="00F72FA8"/>
    <w:rsid w:val="00F73338"/>
    <w:rsid w:val="00F75415"/>
    <w:rsid w:val="00F75801"/>
    <w:rsid w:val="00F75A92"/>
    <w:rsid w:val="00F76E11"/>
    <w:rsid w:val="00F773F9"/>
    <w:rsid w:val="00F8101C"/>
    <w:rsid w:val="00F817B9"/>
    <w:rsid w:val="00F81CB7"/>
    <w:rsid w:val="00F82280"/>
    <w:rsid w:val="00F8235F"/>
    <w:rsid w:val="00F82E15"/>
    <w:rsid w:val="00F83769"/>
    <w:rsid w:val="00F8393B"/>
    <w:rsid w:val="00F83A22"/>
    <w:rsid w:val="00F83A97"/>
    <w:rsid w:val="00F844F0"/>
    <w:rsid w:val="00F84895"/>
    <w:rsid w:val="00F84E9D"/>
    <w:rsid w:val="00F8573B"/>
    <w:rsid w:val="00F8659E"/>
    <w:rsid w:val="00F86CE4"/>
    <w:rsid w:val="00F86F42"/>
    <w:rsid w:val="00F912DA"/>
    <w:rsid w:val="00F91941"/>
    <w:rsid w:val="00F92E3F"/>
    <w:rsid w:val="00F92EA5"/>
    <w:rsid w:val="00F938D2"/>
    <w:rsid w:val="00F94E3D"/>
    <w:rsid w:val="00F96389"/>
    <w:rsid w:val="00F9650E"/>
    <w:rsid w:val="00F96B73"/>
    <w:rsid w:val="00F977C7"/>
    <w:rsid w:val="00F97B6E"/>
    <w:rsid w:val="00FA0548"/>
    <w:rsid w:val="00FA0890"/>
    <w:rsid w:val="00FA15C8"/>
    <w:rsid w:val="00FA164A"/>
    <w:rsid w:val="00FA22FD"/>
    <w:rsid w:val="00FA2D69"/>
    <w:rsid w:val="00FA31FC"/>
    <w:rsid w:val="00FA3DAE"/>
    <w:rsid w:val="00FA3F3E"/>
    <w:rsid w:val="00FA4272"/>
    <w:rsid w:val="00FA4855"/>
    <w:rsid w:val="00FA4ACD"/>
    <w:rsid w:val="00FA5E5A"/>
    <w:rsid w:val="00FA6408"/>
    <w:rsid w:val="00FA6428"/>
    <w:rsid w:val="00FA6C79"/>
    <w:rsid w:val="00FA7144"/>
    <w:rsid w:val="00FA7184"/>
    <w:rsid w:val="00FA76DC"/>
    <w:rsid w:val="00FB152B"/>
    <w:rsid w:val="00FB16D8"/>
    <w:rsid w:val="00FB1D9D"/>
    <w:rsid w:val="00FB3304"/>
    <w:rsid w:val="00FB38BC"/>
    <w:rsid w:val="00FB46B8"/>
    <w:rsid w:val="00FB4B38"/>
    <w:rsid w:val="00FB54BB"/>
    <w:rsid w:val="00FB5AC0"/>
    <w:rsid w:val="00FB6C91"/>
    <w:rsid w:val="00FB74E8"/>
    <w:rsid w:val="00FC0263"/>
    <w:rsid w:val="00FC0348"/>
    <w:rsid w:val="00FC03E6"/>
    <w:rsid w:val="00FC0FB5"/>
    <w:rsid w:val="00FC0FDF"/>
    <w:rsid w:val="00FC102A"/>
    <w:rsid w:val="00FC154C"/>
    <w:rsid w:val="00FC158A"/>
    <w:rsid w:val="00FC1DBC"/>
    <w:rsid w:val="00FC2637"/>
    <w:rsid w:val="00FC3663"/>
    <w:rsid w:val="00FC393B"/>
    <w:rsid w:val="00FC4052"/>
    <w:rsid w:val="00FC5252"/>
    <w:rsid w:val="00FC6356"/>
    <w:rsid w:val="00FC7453"/>
    <w:rsid w:val="00FC74E8"/>
    <w:rsid w:val="00FC7D01"/>
    <w:rsid w:val="00FD0130"/>
    <w:rsid w:val="00FD0373"/>
    <w:rsid w:val="00FD0582"/>
    <w:rsid w:val="00FD07CF"/>
    <w:rsid w:val="00FD0C93"/>
    <w:rsid w:val="00FD1062"/>
    <w:rsid w:val="00FD107A"/>
    <w:rsid w:val="00FD1139"/>
    <w:rsid w:val="00FD2589"/>
    <w:rsid w:val="00FD3A80"/>
    <w:rsid w:val="00FD4535"/>
    <w:rsid w:val="00FD4876"/>
    <w:rsid w:val="00FD52A3"/>
    <w:rsid w:val="00FD55BF"/>
    <w:rsid w:val="00FD5C65"/>
    <w:rsid w:val="00FD5C9D"/>
    <w:rsid w:val="00FD68D4"/>
    <w:rsid w:val="00FE00D9"/>
    <w:rsid w:val="00FE1186"/>
    <w:rsid w:val="00FE177A"/>
    <w:rsid w:val="00FE240A"/>
    <w:rsid w:val="00FE3279"/>
    <w:rsid w:val="00FE32B4"/>
    <w:rsid w:val="00FE3E3C"/>
    <w:rsid w:val="00FE43E7"/>
    <w:rsid w:val="00FE4B2C"/>
    <w:rsid w:val="00FE4B66"/>
    <w:rsid w:val="00FE4F6E"/>
    <w:rsid w:val="00FE583F"/>
    <w:rsid w:val="00FE5CC4"/>
    <w:rsid w:val="00FE6B13"/>
    <w:rsid w:val="00FE7417"/>
    <w:rsid w:val="00FE7575"/>
    <w:rsid w:val="00FE7C5D"/>
    <w:rsid w:val="00FE7D68"/>
    <w:rsid w:val="00FF1070"/>
    <w:rsid w:val="00FF13E2"/>
    <w:rsid w:val="00FF2237"/>
    <w:rsid w:val="00FF3CDB"/>
    <w:rsid w:val="00FF4953"/>
    <w:rsid w:val="00FF51B0"/>
    <w:rsid w:val="00FF5D17"/>
    <w:rsid w:val="00FF5D81"/>
    <w:rsid w:val="00FF5FA3"/>
    <w:rsid w:val="00FF5FCE"/>
    <w:rsid w:val="00FF6177"/>
    <w:rsid w:val="00FF61EA"/>
    <w:rsid w:val="00FF62C3"/>
    <w:rsid w:val="00FF640A"/>
    <w:rsid w:val="00FF6AD9"/>
    <w:rsid w:val="00FF743A"/>
    <w:rsid w:val="00FF7A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22CCCB"/>
  <w15:docId w15:val="{6E4E0AB2-354F-4475-B1D0-1137855F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7395"/>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link w:val="ParaststmeklisRakstz"/>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aliases w:val="2,Akapit z listą BS,H&amp;P List Paragraph,Strip,list paragraph,Punkti ar numuriem"/>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customStyle="1" w:styleId="Style2">
    <w:name w:val="Style2"/>
    <w:basedOn w:val="Parasts"/>
    <w:uiPriority w:val="99"/>
    <w:rsid w:val="001E51F4"/>
    <w:pPr>
      <w:widowControl w:val="0"/>
      <w:autoSpaceDE w:val="0"/>
      <w:autoSpaceDN w:val="0"/>
      <w:adjustRightInd w:val="0"/>
    </w:pPr>
  </w:style>
  <w:style w:type="paragraph" w:customStyle="1" w:styleId="Style3">
    <w:name w:val="Style3"/>
    <w:basedOn w:val="Parasts"/>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Vresteksts">
    <w:name w:val="footnote text"/>
    <w:basedOn w:val="Parasts"/>
    <w:link w:val="VrestekstsRakstz"/>
    <w:uiPriority w:val="99"/>
    <w:semiHidden/>
    <w:unhideWhenUsed/>
    <w:rsid w:val="00FB152B"/>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semiHidden/>
    <w:rsid w:val="00FB152B"/>
    <w:rPr>
      <w:rFonts w:eastAsia="Calibri"/>
      <w:lang w:eastAsia="en-US"/>
    </w:rPr>
  </w:style>
  <w:style w:type="character" w:styleId="Vresatsauce">
    <w:name w:val="footnote reference"/>
    <w:basedOn w:val="Noklusjumarindkopasfonts"/>
    <w:uiPriority w:val="99"/>
    <w:unhideWhenUsed/>
    <w:rsid w:val="00FB152B"/>
    <w:rPr>
      <w:vertAlign w:val="superscript"/>
    </w:rPr>
  </w:style>
  <w:style w:type="character" w:customStyle="1" w:styleId="ParaststmeklisRakstz">
    <w:name w:val="Parasts (tīmeklis) Rakstz."/>
    <w:link w:val="Paraststmeklis"/>
    <w:uiPriority w:val="99"/>
    <w:locked/>
    <w:rsid w:val="001B59D6"/>
    <w:rPr>
      <w:sz w:val="24"/>
      <w:szCs w:val="24"/>
    </w:rPr>
  </w:style>
  <w:style w:type="paragraph" w:customStyle="1" w:styleId="commentcontentpara">
    <w:name w:val="commentcontentpara"/>
    <w:basedOn w:val="Parasts"/>
    <w:rsid w:val="00131EB3"/>
    <w:pPr>
      <w:spacing w:before="100" w:beforeAutospacing="1" w:after="100" w:afterAutospacing="1"/>
    </w:pPr>
    <w:rPr>
      <w:lang w:val="en-US" w:eastAsia="en-US"/>
    </w:rPr>
  </w:style>
  <w:style w:type="paragraph" w:customStyle="1" w:styleId="tv213">
    <w:name w:val="tv213"/>
    <w:basedOn w:val="Parasts"/>
    <w:rsid w:val="003B4895"/>
    <w:pPr>
      <w:spacing w:before="100" w:beforeAutospacing="1" w:after="100" w:afterAutospacing="1"/>
    </w:pPr>
  </w:style>
  <w:style w:type="character" w:customStyle="1" w:styleId="Virsraksts3Rakstz">
    <w:name w:val="Virsraksts 3 Rakstz."/>
    <w:basedOn w:val="Noklusjumarindkopasfonts"/>
    <w:link w:val="Virsraksts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Parasts"/>
    <w:rsid w:val="00DD4E05"/>
    <w:rPr>
      <w:rFonts w:ascii="Calibri" w:eastAsiaTheme="minorHAnsi" w:hAnsi="Calibri" w:cs="Calibri"/>
      <w:sz w:val="22"/>
      <w:szCs w:val="22"/>
      <w:lang w:val="en-US" w:eastAsia="en-US"/>
    </w:rPr>
  </w:style>
  <w:style w:type="character" w:customStyle="1" w:styleId="Virsraksts4Rakstz">
    <w:name w:val="Virsraksts 4 Rakstz."/>
    <w:basedOn w:val="Noklusjumarindkopasfonts"/>
    <w:link w:val="Virsraksts4"/>
    <w:semiHidden/>
    <w:rsid w:val="0095299C"/>
    <w:rPr>
      <w:rFonts w:asciiTheme="majorHAnsi" w:eastAsiaTheme="majorEastAsia" w:hAnsiTheme="majorHAnsi" w:cstheme="majorBidi"/>
      <w:b/>
      <w:bCs/>
      <w:i/>
      <w:iCs/>
      <w:color w:val="4F81BD" w:themeColor="accent1"/>
      <w:sz w:val="24"/>
      <w:szCs w:val="24"/>
    </w:rPr>
  </w:style>
  <w:style w:type="paragraph" w:styleId="Bezatstarpm">
    <w:name w:val="No Spacing"/>
    <w:uiPriority w:val="1"/>
    <w:qFormat/>
    <w:rsid w:val="00D83481"/>
    <w:rPr>
      <w:sz w:val="24"/>
      <w:szCs w:val="24"/>
    </w:rPr>
  </w:style>
  <w:style w:type="character" w:customStyle="1" w:styleId="fontsize2">
    <w:name w:val="fontsize2"/>
    <w:basedOn w:val="Noklusjumarindkopasfonts"/>
    <w:rsid w:val="006E4CA2"/>
  </w:style>
  <w:style w:type="paragraph" w:customStyle="1" w:styleId="tvhtml">
    <w:name w:val="tv_html"/>
    <w:basedOn w:val="Parasts"/>
    <w:rsid w:val="000C439C"/>
    <w:pPr>
      <w:spacing w:before="100" w:beforeAutospacing="1" w:after="100" w:afterAutospacing="1"/>
    </w:pPr>
  </w:style>
  <w:style w:type="character" w:customStyle="1" w:styleId="SarakstarindkopaRakstz">
    <w:name w:val="Saraksta rindkopa Rakstz."/>
    <w:aliases w:val="2 Rakstz.,Akapit z listą BS Rakstz.,H&amp;P List Paragraph Rakstz.,Strip Rakstz.,list paragraph Rakstz.,Punkti ar numuriem Rakstz."/>
    <w:link w:val="Sarakstarindkopa"/>
    <w:uiPriority w:val="34"/>
    <w:rsid w:val="00531244"/>
    <w:rPr>
      <w:rFonts w:ascii="Calibri" w:hAnsi="Calibri"/>
      <w:sz w:val="22"/>
      <w:szCs w:val="22"/>
      <w:lang w:eastAsia="en-US"/>
    </w:rPr>
  </w:style>
  <w:style w:type="paragraph" w:styleId="Vienkrsteksts">
    <w:name w:val="Plain Text"/>
    <w:basedOn w:val="Parasts"/>
    <w:link w:val="VienkrstekstsRakstz"/>
    <w:uiPriority w:val="99"/>
    <w:unhideWhenUsed/>
    <w:rsid w:val="00D84148"/>
    <w:pPr>
      <w:jc w:val="both"/>
    </w:pPr>
    <w:rPr>
      <w:rFonts w:eastAsia="Calibri"/>
      <w:szCs w:val="21"/>
      <w:lang w:eastAsia="en-US"/>
    </w:rPr>
  </w:style>
  <w:style w:type="character" w:customStyle="1" w:styleId="VienkrstekstsRakstz">
    <w:name w:val="Vienkāršs teksts Rakstz."/>
    <w:basedOn w:val="Noklusjumarindkopasfonts"/>
    <w:link w:val="Vienkrsteksts"/>
    <w:uiPriority w:val="99"/>
    <w:rsid w:val="00D84148"/>
    <w:rPr>
      <w:rFonts w:eastAsia="Calibri"/>
      <w:sz w:val="24"/>
      <w:szCs w:val="21"/>
      <w:lang w:eastAsia="en-US"/>
    </w:rPr>
  </w:style>
  <w:style w:type="character" w:customStyle="1" w:styleId="entrytitle">
    <w:name w:val="entrytitle"/>
    <w:rsid w:val="006D035F"/>
  </w:style>
  <w:style w:type="character" w:customStyle="1" w:styleId="entryitalic">
    <w:name w:val="entryitalic"/>
    <w:rsid w:val="006D035F"/>
  </w:style>
  <w:style w:type="character" w:customStyle="1" w:styleId="highlightentry">
    <w:name w:val="highlightentry"/>
    <w:rsid w:val="006D035F"/>
  </w:style>
  <w:style w:type="character" w:customStyle="1" w:styleId="highlight">
    <w:name w:val="highlight"/>
    <w:basedOn w:val="Noklusjumarindkopasfonts"/>
    <w:rsid w:val="008D26E2"/>
  </w:style>
  <w:style w:type="paragraph" w:customStyle="1" w:styleId="1limenis">
    <w:name w:val="1 limenis"/>
    <w:basedOn w:val="Parasts"/>
    <w:rsid w:val="00FA6C79"/>
    <w:pPr>
      <w:numPr>
        <w:numId w:val="35"/>
      </w:numPr>
    </w:pPr>
  </w:style>
  <w:style w:type="paragraph" w:customStyle="1" w:styleId="2limenis">
    <w:name w:val="2 limenis"/>
    <w:basedOn w:val="Parasts"/>
    <w:rsid w:val="00FA6C79"/>
    <w:pPr>
      <w:numPr>
        <w:ilvl w:val="1"/>
        <w:numId w:val="35"/>
      </w:numPr>
    </w:pPr>
  </w:style>
  <w:style w:type="paragraph" w:customStyle="1" w:styleId="3limenis">
    <w:name w:val="3 limenis"/>
    <w:basedOn w:val="Parasts"/>
    <w:rsid w:val="00FA6C79"/>
    <w:pPr>
      <w:numPr>
        <w:ilvl w:val="2"/>
        <w:numId w:val="35"/>
      </w:numPr>
    </w:pPr>
  </w:style>
  <w:style w:type="paragraph" w:styleId="Prskatjums">
    <w:name w:val="Revision"/>
    <w:hidden/>
    <w:uiPriority w:val="99"/>
    <w:semiHidden/>
    <w:rsid w:val="00666F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91">
      <w:bodyDiv w:val="1"/>
      <w:marLeft w:val="0"/>
      <w:marRight w:val="0"/>
      <w:marTop w:val="0"/>
      <w:marBottom w:val="0"/>
      <w:divBdr>
        <w:top w:val="none" w:sz="0" w:space="0" w:color="auto"/>
        <w:left w:val="none" w:sz="0" w:space="0" w:color="auto"/>
        <w:bottom w:val="none" w:sz="0" w:space="0" w:color="auto"/>
        <w:right w:val="none" w:sz="0" w:space="0" w:color="auto"/>
      </w:divBdr>
    </w:div>
    <w:div w:id="46422075">
      <w:bodyDiv w:val="1"/>
      <w:marLeft w:val="0"/>
      <w:marRight w:val="0"/>
      <w:marTop w:val="0"/>
      <w:marBottom w:val="0"/>
      <w:divBdr>
        <w:top w:val="none" w:sz="0" w:space="0" w:color="auto"/>
        <w:left w:val="none" w:sz="0" w:space="0" w:color="auto"/>
        <w:bottom w:val="none" w:sz="0" w:space="0" w:color="auto"/>
        <w:right w:val="none" w:sz="0" w:space="0" w:color="auto"/>
      </w:divBdr>
    </w:div>
    <w:div w:id="168565986">
      <w:bodyDiv w:val="1"/>
      <w:marLeft w:val="0"/>
      <w:marRight w:val="0"/>
      <w:marTop w:val="0"/>
      <w:marBottom w:val="0"/>
      <w:divBdr>
        <w:top w:val="none" w:sz="0" w:space="0" w:color="auto"/>
        <w:left w:val="none" w:sz="0" w:space="0" w:color="auto"/>
        <w:bottom w:val="none" w:sz="0" w:space="0" w:color="auto"/>
        <w:right w:val="none" w:sz="0" w:space="0" w:color="auto"/>
      </w:divBdr>
    </w:div>
    <w:div w:id="181209765">
      <w:bodyDiv w:val="1"/>
      <w:marLeft w:val="0"/>
      <w:marRight w:val="0"/>
      <w:marTop w:val="0"/>
      <w:marBottom w:val="0"/>
      <w:divBdr>
        <w:top w:val="none" w:sz="0" w:space="0" w:color="auto"/>
        <w:left w:val="none" w:sz="0" w:space="0" w:color="auto"/>
        <w:bottom w:val="none" w:sz="0" w:space="0" w:color="auto"/>
        <w:right w:val="none" w:sz="0" w:space="0" w:color="auto"/>
      </w:divBdr>
    </w:div>
    <w:div w:id="271480830">
      <w:bodyDiv w:val="1"/>
      <w:marLeft w:val="0"/>
      <w:marRight w:val="0"/>
      <w:marTop w:val="0"/>
      <w:marBottom w:val="0"/>
      <w:divBdr>
        <w:top w:val="none" w:sz="0" w:space="0" w:color="auto"/>
        <w:left w:val="none" w:sz="0" w:space="0" w:color="auto"/>
        <w:bottom w:val="none" w:sz="0" w:space="0" w:color="auto"/>
        <w:right w:val="none" w:sz="0" w:space="0" w:color="auto"/>
      </w:divBdr>
    </w:div>
    <w:div w:id="370351544">
      <w:bodyDiv w:val="1"/>
      <w:marLeft w:val="0"/>
      <w:marRight w:val="0"/>
      <w:marTop w:val="0"/>
      <w:marBottom w:val="0"/>
      <w:divBdr>
        <w:top w:val="none" w:sz="0" w:space="0" w:color="auto"/>
        <w:left w:val="none" w:sz="0" w:space="0" w:color="auto"/>
        <w:bottom w:val="none" w:sz="0" w:space="0" w:color="auto"/>
        <w:right w:val="none" w:sz="0" w:space="0" w:color="auto"/>
      </w:divBdr>
    </w:div>
    <w:div w:id="384107991">
      <w:bodyDiv w:val="1"/>
      <w:marLeft w:val="0"/>
      <w:marRight w:val="0"/>
      <w:marTop w:val="0"/>
      <w:marBottom w:val="0"/>
      <w:divBdr>
        <w:top w:val="none" w:sz="0" w:space="0" w:color="auto"/>
        <w:left w:val="none" w:sz="0" w:space="0" w:color="auto"/>
        <w:bottom w:val="none" w:sz="0" w:space="0" w:color="auto"/>
        <w:right w:val="none" w:sz="0" w:space="0" w:color="auto"/>
      </w:divBdr>
    </w:div>
    <w:div w:id="3850271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7315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1527086">
      <w:bodyDiv w:val="1"/>
      <w:marLeft w:val="0"/>
      <w:marRight w:val="0"/>
      <w:marTop w:val="0"/>
      <w:marBottom w:val="0"/>
      <w:divBdr>
        <w:top w:val="none" w:sz="0" w:space="0" w:color="auto"/>
        <w:left w:val="none" w:sz="0" w:space="0" w:color="auto"/>
        <w:bottom w:val="none" w:sz="0" w:space="0" w:color="auto"/>
        <w:right w:val="none" w:sz="0" w:space="0" w:color="auto"/>
      </w:divBdr>
    </w:div>
    <w:div w:id="529222961">
      <w:bodyDiv w:val="1"/>
      <w:marLeft w:val="0"/>
      <w:marRight w:val="0"/>
      <w:marTop w:val="0"/>
      <w:marBottom w:val="0"/>
      <w:divBdr>
        <w:top w:val="none" w:sz="0" w:space="0" w:color="auto"/>
        <w:left w:val="none" w:sz="0" w:space="0" w:color="auto"/>
        <w:bottom w:val="none" w:sz="0" w:space="0" w:color="auto"/>
        <w:right w:val="none" w:sz="0" w:space="0" w:color="auto"/>
      </w:divBdr>
    </w:div>
    <w:div w:id="600769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1616380">
      <w:bodyDiv w:val="1"/>
      <w:marLeft w:val="0"/>
      <w:marRight w:val="0"/>
      <w:marTop w:val="0"/>
      <w:marBottom w:val="0"/>
      <w:divBdr>
        <w:top w:val="none" w:sz="0" w:space="0" w:color="auto"/>
        <w:left w:val="none" w:sz="0" w:space="0" w:color="auto"/>
        <w:bottom w:val="none" w:sz="0" w:space="0" w:color="auto"/>
        <w:right w:val="none" w:sz="0" w:space="0" w:color="auto"/>
      </w:divBdr>
    </w:div>
    <w:div w:id="651913026">
      <w:bodyDiv w:val="1"/>
      <w:marLeft w:val="0"/>
      <w:marRight w:val="0"/>
      <w:marTop w:val="0"/>
      <w:marBottom w:val="0"/>
      <w:divBdr>
        <w:top w:val="none" w:sz="0" w:space="0" w:color="auto"/>
        <w:left w:val="none" w:sz="0" w:space="0" w:color="auto"/>
        <w:bottom w:val="none" w:sz="0" w:space="0" w:color="auto"/>
        <w:right w:val="none" w:sz="0" w:space="0" w:color="auto"/>
      </w:divBdr>
    </w:div>
    <w:div w:id="709691838">
      <w:bodyDiv w:val="1"/>
      <w:marLeft w:val="0"/>
      <w:marRight w:val="0"/>
      <w:marTop w:val="0"/>
      <w:marBottom w:val="0"/>
      <w:divBdr>
        <w:top w:val="none" w:sz="0" w:space="0" w:color="auto"/>
        <w:left w:val="none" w:sz="0" w:space="0" w:color="auto"/>
        <w:bottom w:val="none" w:sz="0" w:space="0" w:color="auto"/>
        <w:right w:val="none" w:sz="0" w:space="0" w:color="auto"/>
      </w:divBdr>
    </w:div>
    <w:div w:id="828518018">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900671955">
      <w:bodyDiv w:val="1"/>
      <w:marLeft w:val="0"/>
      <w:marRight w:val="0"/>
      <w:marTop w:val="0"/>
      <w:marBottom w:val="0"/>
      <w:divBdr>
        <w:top w:val="none" w:sz="0" w:space="0" w:color="auto"/>
        <w:left w:val="none" w:sz="0" w:space="0" w:color="auto"/>
        <w:bottom w:val="none" w:sz="0" w:space="0" w:color="auto"/>
        <w:right w:val="none" w:sz="0" w:space="0" w:color="auto"/>
      </w:divBdr>
    </w:div>
    <w:div w:id="917515356">
      <w:bodyDiv w:val="1"/>
      <w:marLeft w:val="0"/>
      <w:marRight w:val="0"/>
      <w:marTop w:val="0"/>
      <w:marBottom w:val="0"/>
      <w:divBdr>
        <w:top w:val="none" w:sz="0" w:space="0" w:color="auto"/>
        <w:left w:val="none" w:sz="0" w:space="0" w:color="auto"/>
        <w:bottom w:val="none" w:sz="0" w:space="0" w:color="auto"/>
        <w:right w:val="none" w:sz="0" w:space="0" w:color="auto"/>
      </w:divBdr>
    </w:div>
    <w:div w:id="930700437">
      <w:bodyDiv w:val="1"/>
      <w:marLeft w:val="0"/>
      <w:marRight w:val="0"/>
      <w:marTop w:val="0"/>
      <w:marBottom w:val="0"/>
      <w:divBdr>
        <w:top w:val="none" w:sz="0" w:space="0" w:color="auto"/>
        <w:left w:val="none" w:sz="0" w:space="0" w:color="auto"/>
        <w:bottom w:val="none" w:sz="0" w:space="0" w:color="auto"/>
        <w:right w:val="none" w:sz="0" w:space="0" w:color="auto"/>
      </w:divBdr>
      <w:divsChild>
        <w:div w:id="526261822">
          <w:marLeft w:val="0"/>
          <w:marRight w:val="0"/>
          <w:marTop w:val="480"/>
          <w:marBottom w:val="240"/>
          <w:divBdr>
            <w:top w:val="none" w:sz="0" w:space="0" w:color="auto"/>
            <w:left w:val="none" w:sz="0" w:space="0" w:color="auto"/>
            <w:bottom w:val="none" w:sz="0" w:space="0" w:color="auto"/>
            <w:right w:val="none" w:sz="0" w:space="0" w:color="auto"/>
          </w:divBdr>
        </w:div>
        <w:div w:id="785657537">
          <w:marLeft w:val="0"/>
          <w:marRight w:val="0"/>
          <w:marTop w:val="0"/>
          <w:marBottom w:val="567"/>
          <w:divBdr>
            <w:top w:val="none" w:sz="0" w:space="0" w:color="auto"/>
            <w:left w:val="none" w:sz="0" w:space="0" w:color="auto"/>
            <w:bottom w:val="none" w:sz="0" w:space="0" w:color="auto"/>
            <w:right w:val="none" w:sz="0" w:space="0" w:color="auto"/>
          </w:divBdr>
        </w:div>
      </w:divsChild>
    </w:div>
    <w:div w:id="969358996">
      <w:bodyDiv w:val="1"/>
      <w:marLeft w:val="0"/>
      <w:marRight w:val="0"/>
      <w:marTop w:val="0"/>
      <w:marBottom w:val="0"/>
      <w:divBdr>
        <w:top w:val="none" w:sz="0" w:space="0" w:color="auto"/>
        <w:left w:val="none" w:sz="0" w:space="0" w:color="auto"/>
        <w:bottom w:val="none" w:sz="0" w:space="0" w:color="auto"/>
        <w:right w:val="none" w:sz="0" w:space="0" w:color="auto"/>
      </w:divBdr>
    </w:div>
    <w:div w:id="997851405">
      <w:bodyDiv w:val="1"/>
      <w:marLeft w:val="0"/>
      <w:marRight w:val="0"/>
      <w:marTop w:val="0"/>
      <w:marBottom w:val="0"/>
      <w:divBdr>
        <w:top w:val="none" w:sz="0" w:space="0" w:color="auto"/>
        <w:left w:val="none" w:sz="0" w:space="0" w:color="auto"/>
        <w:bottom w:val="none" w:sz="0" w:space="0" w:color="auto"/>
        <w:right w:val="none" w:sz="0" w:space="0" w:color="auto"/>
      </w:divBdr>
    </w:div>
    <w:div w:id="103069178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7604842">
      <w:bodyDiv w:val="1"/>
      <w:marLeft w:val="0"/>
      <w:marRight w:val="0"/>
      <w:marTop w:val="0"/>
      <w:marBottom w:val="0"/>
      <w:divBdr>
        <w:top w:val="none" w:sz="0" w:space="0" w:color="auto"/>
        <w:left w:val="none" w:sz="0" w:space="0" w:color="auto"/>
        <w:bottom w:val="none" w:sz="0" w:space="0" w:color="auto"/>
        <w:right w:val="none" w:sz="0" w:space="0" w:color="auto"/>
      </w:divBdr>
    </w:div>
    <w:div w:id="1153911963">
      <w:bodyDiv w:val="1"/>
      <w:marLeft w:val="0"/>
      <w:marRight w:val="0"/>
      <w:marTop w:val="0"/>
      <w:marBottom w:val="0"/>
      <w:divBdr>
        <w:top w:val="none" w:sz="0" w:space="0" w:color="auto"/>
        <w:left w:val="none" w:sz="0" w:space="0" w:color="auto"/>
        <w:bottom w:val="none" w:sz="0" w:space="0" w:color="auto"/>
        <w:right w:val="none" w:sz="0" w:space="0" w:color="auto"/>
      </w:divBdr>
    </w:div>
    <w:div w:id="1217156832">
      <w:bodyDiv w:val="1"/>
      <w:marLeft w:val="0"/>
      <w:marRight w:val="0"/>
      <w:marTop w:val="0"/>
      <w:marBottom w:val="0"/>
      <w:divBdr>
        <w:top w:val="none" w:sz="0" w:space="0" w:color="auto"/>
        <w:left w:val="none" w:sz="0" w:space="0" w:color="auto"/>
        <w:bottom w:val="none" w:sz="0" w:space="0" w:color="auto"/>
        <w:right w:val="none" w:sz="0" w:space="0" w:color="auto"/>
      </w:divBdr>
    </w:div>
    <w:div w:id="1244876171">
      <w:bodyDiv w:val="1"/>
      <w:marLeft w:val="0"/>
      <w:marRight w:val="0"/>
      <w:marTop w:val="0"/>
      <w:marBottom w:val="0"/>
      <w:divBdr>
        <w:top w:val="none" w:sz="0" w:space="0" w:color="auto"/>
        <w:left w:val="none" w:sz="0" w:space="0" w:color="auto"/>
        <w:bottom w:val="none" w:sz="0" w:space="0" w:color="auto"/>
        <w:right w:val="none" w:sz="0" w:space="0" w:color="auto"/>
      </w:divBdr>
      <w:divsChild>
        <w:div w:id="240604451">
          <w:marLeft w:val="0"/>
          <w:marRight w:val="0"/>
          <w:marTop w:val="0"/>
          <w:marBottom w:val="567"/>
          <w:divBdr>
            <w:top w:val="none" w:sz="0" w:space="0" w:color="auto"/>
            <w:left w:val="none" w:sz="0" w:space="0" w:color="auto"/>
            <w:bottom w:val="none" w:sz="0" w:space="0" w:color="auto"/>
            <w:right w:val="none" w:sz="0" w:space="0" w:color="auto"/>
          </w:divBdr>
        </w:div>
        <w:div w:id="283586136">
          <w:marLeft w:val="0"/>
          <w:marRight w:val="0"/>
          <w:marTop w:val="480"/>
          <w:marBottom w:val="24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3187639">
      <w:bodyDiv w:val="1"/>
      <w:marLeft w:val="0"/>
      <w:marRight w:val="0"/>
      <w:marTop w:val="0"/>
      <w:marBottom w:val="0"/>
      <w:divBdr>
        <w:top w:val="none" w:sz="0" w:space="0" w:color="auto"/>
        <w:left w:val="none" w:sz="0" w:space="0" w:color="auto"/>
        <w:bottom w:val="none" w:sz="0" w:space="0" w:color="auto"/>
        <w:right w:val="none" w:sz="0" w:space="0" w:color="auto"/>
      </w:divBdr>
    </w:div>
    <w:div w:id="138513431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7181643">
      <w:bodyDiv w:val="1"/>
      <w:marLeft w:val="0"/>
      <w:marRight w:val="0"/>
      <w:marTop w:val="0"/>
      <w:marBottom w:val="0"/>
      <w:divBdr>
        <w:top w:val="none" w:sz="0" w:space="0" w:color="auto"/>
        <w:left w:val="none" w:sz="0" w:space="0" w:color="auto"/>
        <w:bottom w:val="none" w:sz="0" w:space="0" w:color="auto"/>
        <w:right w:val="none" w:sz="0" w:space="0" w:color="auto"/>
      </w:divBdr>
    </w:div>
    <w:div w:id="158846170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3581244">
      <w:bodyDiv w:val="1"/>
      <w:marLeft w:val="0"/>
      <w:marRight w:val="0"/>
      <w:marTop w:val="0"/>
      <w:marBottom w:val="0"/>
      <w:divBdr>
        <w:top w:val="none" w:sz="0" w:space="0" w:color="auto"/>
        <w:left w:val="none" w:sz="0" w:space="0" w:color="auto"/>
        <w:bottom w:val="none" w:sz="0" w:space="0" w:color="auto"/>
        <w:right w:val="none" w:sz="0" w:space="0" w:color="auto"/>
      </w:divBdr>
    </w:div>
    <w:div w:id="1728529282">
      <w:bodyDiv w:val="1"/>
      <w:marLeft w:val="0"/>
      <w:marRight w:val="0"/>
      <w:marTop w:val="0"/>
      <w:marBottom w:val="0"/>
      <w:divBdr>
        <w:top w:val="none" w:sz="0" w:space="0" w:color="auto"/>
        <w:left w:val="none" w:sz="0" w:space="0" w:color="auto"/>
        <w:bottom w:val="none" w:sz="0" w:space="0" w:color="auto"/>
        <w:right w:val="none" w:sz="0" w:space="0" w:color="auto"/>
      </w:divBdr>
    </w:div>
    <w:div w:id="1732998846">
      <w:bodyDiv w:val="1"/>
      <w:marLeft w:val="0"/>
      <w:marRight w:val="0"/>
      <w:marTop w:val="0"/>
      <w:marBottom w:val="0"/>
      <w:divBdr>
        <w:top w:val="none" w:sz="0" w:space="0" w:color="auto"/>
        <w:left w:val="none" w:sz="0" w:space="0" w:color="auto"/>
        <w:bottom w:val="none" w:sz="0" w:space="0" w:color="auto"/>
        <w:right w:val="none" w:sz="0" w:space="0" w:color="auto"/>
      </w:divBdr>
    </w:div>
    <w:div w:id="1736968801">
      <w:bodyDiv w:val="1"/>
      <w:marLeft w:val="0"/>
      <w:marRight w:val="0"/>
      <w:marTop w:val="0"/>
      <w:marBottom w:val="0"/>
      <w:divBdr>
        <w:top w:val="none" w:sz="0" w:space="0" w:color="auto"/>
        <w:left w:val="none" w:sz="0" w:space="0" w:color="auto"/>
        <w:bottom w:val="none" w:sz="0" w:space="0" w:color="auto"/>
        <w:right w:val="none" w:sz="0" w:space="0" w:color="auto"/>
      </w:divBdr>
    </w:div>
    <w:div w:id="1838836591">
      <w:bodyDiv w:val="1"/>
      <w:marLeft w:val="0"/>
      <w:marRight w:val="0"/>
      <w:marTop w:val="0"/>
      <w:marBottom w:val="0"/>
      <w:divBdr>
        <w:top w:val="none" w:sz="0" w:space="0" w:color="auto"/>
        <w:left w:val="none" w:sz="0" w:space="0" w:color="auto"/>
        <w:bottom w:val="none" w:sz="0" w:space="0" w:color="auto"/>
        <w:right w:val="none" w:sz="0" w:space="0" w:color="auto"/>
      </w:divBdr>
    </w:div>
    <w:div w:id="1875387618">
      <w:bodyDiv w:val="1"/>
      <w:marLeft w:val="0"/>
      <w:marRight w:val="0"/>
      <w:marTop w:val="0"/>
      <w:marBottom w:val="0"/>
      <w:divBdr>
        <w:top w:val="none" w:sz="0" w:space="0" w:color="auto"/>
        <w:left w:val="none" w:sz="0" w:space="0" w:color="auto"/>
        <w:bottom w:val="none" w:sz="0" w:space="0" w:color="auto"/>
        <w:right w:val="none" w:sz="0" w:space="0" w:color="auto"/>
      </w:divBdr>
    </w:div>
    <w:div w:id="1915356675">
      <w:bodyDiv w:val="1"/>
      <w:marLeft w:val="0"/>
      <w:marRight w:val="0"/>
      <w:marTop w:val="0"/>
      <w:marBottom w:val="0"/>
      <w:divBdr>
        <w:top w:val="none" w:sz="0" w:space="0" w:color="auto"/>
        <w:left w:val="none" w:sz="0" w:space="0" w:color="auto"/>
        <w:bottom w:val="none" w:sz="0" w:space="0" w:color="auto"/>
        <w:right w:val="none" w:sz="0" w:space="0" w:color="auto"/>
      </w:divBdr>
      <w:divsChild>
        <w:div w:id="1003700872">
          <w:marLeft w:val="0"/>
          <w:marRight w:val="0"/>
          <w:marTop w:val="0"/>
          <w:marBottom w:val="567"/>
          <w:divBdr>
            <w:top w:val="none" w:sz="0" w:space="0" w:color="auto"/>
            <w:left w:val="none" w:sz="0" w:space="0" w:color="auto"/>
            <w:bottom w:val="none" w:sz="0" w:space="0" w:color="auto"/>
            <w:right w:val="none" w:sz="0" w:space="0" w:color="auto"/>
          </w:divBdr>
        </w:div>
        <w:div w:id="2140758238">
          <w:marLeft w:val="0"/>
          <w:marRight w:val="0"/>
          <w:marTop w:val="480"/>
          <w:marBottom w:val="240"/>
          <w:divBdr>
            <w:top w:val="none" w:sz="0" w:space="0" w:color="auto"/>
            <w:left w:val="none" w:sz="0" w:space="0" w:color="auto"/>
            <w:bottom w:val="none" w:sz="0" w:space="0" w:color="auto"/>
            <w:right w:val="none" w:sz="0" w:space="0" w:color="auto"/>
          </w:divBdr>
        </w:div>
      </w:divsChild>
    </w:div>
    <w:div w:id="1938637914">
      <w:bodyDiv w:val="1"/>
      <w:marLeft w:val="0"/>
      <w:marRight w:val="0"/>
      <w:marTop w:val="0"/>
      <w:marBottom w:val="0"/>
      <w:divBdr>
        <w:top w:val="none" w:sz="0" w:space="0" w:color="auto"/>
        <w:left w:val="none" w:sz="0" w:space="0" w:color="auto"/>
        <w:bottom w:val="none" w:sz="0" w:space="0" w:color="auto"/>
        <w:right w:val="none" w:sz="0" w:space="0" w:color="auto"/>
      </w:divBdr>
    </w:div>
    <w:div w:id="1963609318">
      <w:bodyDiv w:val="1"/>
      <w:marLeft w:val="0"/>
      <w:marRight w:val="0"/>
      <w:marTop w:val="0"/>
      <w:marBottom w:val="0"/>
      <w:divBdr>
        <w:top w:val="none" w:sz="0" w:space="0" w:color="auto"/>
        <w:left w:val="none" w:sz="0" w:space="0" w:color="auto"/>
        <w:bottom w:val="none" w:sz="0" w:space="0" w:color="auto"/>
        <w:right w:val="none" w:sz="0" w:space="0" w:color="auto"/>
      </w:divBdr>
    </w:div>
    <w:div w:id="1982952692">
      <w:bodyDiv w:val="1"/>
      <w:marLeft w:val="0"/>
      <w:marRight w:val="0"/>
      <w:marTop w:val="0"/>
      <w:marBottom w:val="0"/>
      <w:divBdr>
        <w:top w:val="none" w:sz="0" w:space="0" w:color="auto"/>
        <w:left w:val="none" w:sz="0" w:space="0" w:color="auto"/>
        <w:bottom w:val="none" w:sz="0" w:space="0" w:color="auto"/>
        <w:right w:val="none" w:sz="0" w:space="0" w:color="auto"/>
      </w:divBdr>
    </w:div>
    <w:div w:id="1997759554">
      <w:bodyDiv w:val="1"/>
      <w:marLeft w:val="0"/>
      <w:marRight w:val="0"/>
      <w:marTop w:val="0"/>
      <w:marBottom w:val="0"/>
      <w:divBdr>
        <w:top w:val="none" w:sz="0" w:space="0" w:color="auto"/>
        <w:left w:val="none" w:sz="0" w:space="0" w:color="auto"/>
        <w:bottom w:val="none" w:sz="0" w:space="0" w:color="auto"/>
        <w:right w:val="none" w:sz="0" w:space="0" w:color="auto"/>
      </w:divBdr>
    </w:div>
    <w:div w:id="2097167432">
      <w:bodyDiv w:val="1"/>
      <w:marLeft w:val="0"/>
      <w:marRight w:val="0"/>
      <w:marTop w:val="0"/>
      <w:marBottom w:val="0"/>
      <w:divBdr>
        <w:top w:val="none" w:sz="0" w:space="0" w:color="auto"/>
        <w:left w:val="none" w:sz="0" w:space="0" w:color="auto"/>
        <w:bottom w:val="none" w:sz="0" w:space="0" w:color="auto"/>
        <w:right w:val="none" w:sz="0" w:space="0" w:color="auto"/>
      </w:divBdr>
    </w:div>
    <w:div w:id="2100977247">
      <w:bodyDiv w:val="1"/>
      <w:marLeft w:val="0"/>
      <w:marRight w:val="0"/>
      <w:marTop w:val="0"/>
      <w:marBottom w:val="0"/>
      <w:divBdr>
        <w:top w:val="none" w:sz="0" w:space="0" w:color="auto"/>
        <w:left w:val="none" w:sz="0" w:space="0" w:color="auto"/>
        <w:bottom w:val="none" w:sz="0" w:space="0" w:color="auto"/>
        <w:right w:val="none" w:sz="0" w:space="0" w:color="auto"/>
      </w:divBdr>
    </w:div>
    <w:div w:id="2104522656">
      <w:bodyDiv w:val="1"/>
      <w:marLeft w:val="0"/>
      <w:marRight w:val="0"/>
      <w:marTop w:val="0"/>
      <w:marBottom w:val="0"/>
      <w:divBdr>
        <w:top w:val="none" w:sz="0" w:space="0" w:color="auto"/>
        <w:left w:val="none" w:sz="0" w:space="0" w:color="auto"/>
        <w:bottom w:val="none" w:sz="0" w:space="0" w:color="auto"/>
        <w:right w:val="none" w:sz="0" w:space="0" w:color="auto"/>
      </w:divBdr>
      <w:divsChild>
        <w:div w:id="1441798853">
          <w:marLeft w:val="0"/>
          <w:marRight w:val="0"/>
          <w:marTop w:val="0"/>
          <w:marBottom w:val="567"/>
          <w:divBdr>
            <w:top w:val="none" w:sz="0" w:space="0" w:color="auto"/>
            <w:left w:val="none" w:sz="0" w:space="0" w:color="auto"/>
            <w:bottom w:val="none" w:sz="0" w:space="0" w:color="auto"/>
            <w:right w:val="none" w:sz="0" w:space="0" w:color="auto"/>
          </w:divBdr>
        </w:div>
        <w:div w:id="1554461715">
          <w:marLeft w:val="0"/>
          <w:marRight w:val="0"/>
          <w:marTop w:val="480"/>
          <w:marBottom w:val="240"/>
          <w:divBdr>
            <w:top w:val="none" w:sz="0" w:space="0" w:color="auto"/>
            <w:left w:val="none" w:sz="0" w:space="0" w:color="auto"/>
            <w:bottom w:val="none" w:sz="0" w:space="0" w:color="auto"/>
            <w:right w:val="none" w:sz="0" w:space="0" w:color="auto"/>
          </w:divBdr>
        </w:div>
      </w:divsChild>
    </w:div>
    <w:div w:id="2114279765">
      <w:bodyDiv w:val="1"/>
      <w:marLeft w:val="0"/>
      <w:marRight w:val="0"/>
      <w:marTop w:val="0"/>
      <w:marBottom w:val="0"/>
      <w:divBdr>
        <w:top w:val="none" w:sz="0" w:space="0" w:color="auto"/>
        <w:left w:val="none" w:sz="0" w:space="0" w:color="auto"/>
        <w:bottom w:val="none" w:sz="0" w:space="0" w:color="auto"/>
        <w:right w:val="none" w:sz="0" w:space="0" w:color="auto"/>
      </w:divBdr>
    </w:div>
    <w:div w:id="21473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4399D-D8E7-44C0-BBB5-B1B0EFBD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9766</Words>
  <Characters>73647</Characters>
  <Application>Microsoft Office Word</Application>
  <DocSecurity>0</DocSecurity>
  <Lines>613</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Manager>Valsts izglītības satura centrs</Manager>
  <Company>Izglītības un zinātnes ministrija</Company>
  <LinksUpToDate>false</LinksUpToDate>
  <CharactersWithSpaces>83247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Ronalds Saksons</dc:creator>
  <cp:keywords/>
  <dc:description>67503753
ronalds.saksons@visc.gov.lv</dc:description>
  <cp:lastModifiedBy>Ivars Zemlanskis</cp:lastModifiedBy>
  <cp:revision>4</cp:revision>
  <cp:lastPrinted>2019-06-25T06:50:00Z</cp:lastPrinted>
  <dcterms:created xsi:type="dcterms:W3CDTF">2020-04-27T09:02:00Z</dcterms:created>
  <dcterms:modified xsi:type="dcterms:W3CDTF">2020-04-27T16:13:00Z</dcterms:modified>
</cp:coreProperties>
</file>