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10188"/>
      </w:tblGrid>
      <w:tr w:rsidR="003906EA" w:rsidRPr="003906EA" w14:paraId="4DDBE65A" w14:textId="77777777" w:rsidTr="00391F5B">
        <w:trPr>
          <w:jc w:val="center"/>
        </w:trPr>
        <w:tc>
          <w:tcPr>
            <w:tcW w:w="10188" w:type="dxa"/>
            <w:tcBorders>
              <w:bottom w:val="single" w:sz="6" w:space="0" w:color="000000"/>
            </w:tcBorders>
          </w:tcPr>
          <w:p w14:paraId="5D0CC484" w14:textId="77777777" w:rsidR="00AE73EF" w:rsidRPr="003906EA" w:rsidRDefault="004442DF" w:rsidP="004511D6">
            <w:pPr>
              <w:spacing w:after="0" w:line="240" w:lineRule="auto"/>
              <w:ind w:firstLine="340"/>
              <w:jc w:val="center"/>
              <w:rPr>
                <w:rFonts w:ascii="Times New Roman" w:eastAsia="Times New Roman" w:hAnsi="Times New Roman" w:cs="Times New Roman"/>
                <w:b/>
                <w:sz w:val="24"/>
                <w:szCs w:val="24"/>
                <w:lang w:val="lv-LV" w:eastAsia="lv-LV"/>
              </w:rPr>
            </w:pPr>
            <w:bookmarkStart w:id="0" w:name="_GoBack"/>
            <w:bookmarkEnd w:id="0"/>
            <w:r w:rsidRPr="004442DF">
              <w:rPr>
                <w:rFonts w:ascii="Times New Roman" w:eastAsia="Times New Roman" w:hAnsi="Times New Roman" w:cs="Times New Roman"/>
                <w:b/>
                <w:bCs/>
                <w:sz w:val="24"/>
                <w:szCs w:val="24"/>
                <w:lang w:val="lv-LV" w:eastAsia="lv-LV"/>
              </w:rPr>
              <w:t xml:space="preserve">Izziņa par atzinumos sniegtajiem iebildumiem par Ministru kabineta noteikumu projektu </w:t>
            </w:r>
            <w:r w:rsidR="004511D6">
              <w:rPr>
                <w:rFonts w:ascii="Times New Roman" w:eastAsia="Times New Roman" w:hAnsi="Times New Roman" w:cs="Times New Roman"/>
                <w:b/>
                <w:bCs/>
                <w:sz w:val="24"/>
                <w:szCs w:val="24"/>
                <w:lang w:val="lv-LV" w:eastAsia="lv-LV"/>
              </w:rPr>
              <w:t>“”</w:t>
            </w:r>
            <w:r w:rsidR="004511D6" w:rsidRPr="004511D6">
              <w:rPr>
                <w:rFonts w:ascii="Times New Roman" w:eastAsia="Times New Roman" w:hAnsi="Times New Roman" w:cs="Times New Roman"/>
                <w:b/>
                <w:bCs/>
                <w:sz w:val="24"/>
                <w:szCs w:val="24"/>
                <w:lang w:val="lv-LV" w:eastAsia="lv-LV"/>
              </w:rPr>
              <w:t xml:space="preserve">Grozījumi Ministru kabineta 2016. gada 7. jūnija noteikumos Nr. 359 “Darbības programmas “Izaugsme un nodarbinātība” 8.3.5. specifiskā atbalsta mērķa “Uzlabot pieeju karjeras atbalstam izglītojamajiem vispārējās un profesionālās izglītības iestādēs” īstenošanas </w:t>
            </w:r>
            <w:r w:rsidR="004511D6">
              <w:rPr>
                <w:rFonts w:ascii="Times New Roman" w:eastAsia="Times New Roman" w:hAnsi="Times New Roman" w:cs="Times New Roman"/>
                <w:b/>
                <w:bCs/>
                <w:sz w:val="24"/>
                <w:szCs w:val="24"/>
                <w:lang w:val="lv-LV" w:eastAsia="lv-LV"/>
              </w:rPr>
              <w:t>n</w:t>
            </w:r>
            <w:r w:rsidR="004511D6" w:rsidRPr="004511D6">
              <w:rPr>
                <w:rFonts w:ascii="Times New Roman" w:eastAsia="Times New Roman" w:hAnsi="Times New Roman" w:cs="Times New Roman"/>
                <w:b/>
                <w:bCs/>
                <w:sz w:val="24"/>
                <w:szCs w:val="24"/>
                <w:lang w:val="lv-LV" w:eastAsia="lv-LV"/>
              </w:rPr>
              <w:t>oteikumi””</w:t>
            </w:r>
            <w:r w:rsidRPr="004442DF">
              <w:rPr>
                <w:rFonts w:ascii="Times New Roman" w:eastAsia="Times New Roman" w:hAnsi="Times New Roman" w:cs="Times New Roman"/>
                <w:b/>
                <w:bCs/>
                <w:sz w:val="24"/>
                <w:szCs w:val="24"/>
                <w:lang w:val="lv-LV" w:eastAsia="lv-LV"/>
              </w:rPr>
              <w:t xml:space="preserve"> un to sākotnējās ietekmes novērtējuma ziņojumu (anotāciju)</w:t>
            </w:r>
          </w:p>
        </w:tc>
      </w:tr>
    </w:tbl>
    <w:p w14:paraId="0820E1D7" w14:textId="77777777" w:rsidR="00AE73EF" w:rsidRPr="003906EA"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(dokumenta veids un nosaukums)</w:t>
      </w:r>
    </w:p>
    <w:p w14:paraId="7084B218" w14:textId="77777777" w:rsidR="00AE73EF" w:rsidRPr="003906EA"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2DB13D61"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771"/>
        <w:gridCol w:w="2770"/>
        <w:gridCol w:w="3157"/>
        <w:gridCol w:w="2029"/>
        <w:gridCol w:w="3493"/>
      </w:tblGrid>
      <w:tr w:rsidR="003906EA" w:rsidRPr="009F26FC" w14:paraId="57AE429C" w14:textId="77777777" w:rsidTr="00391F5B">
        <w:trPr>
          <w:trHeight w:val="1230"/>
        </w:trPr>
        <w:tc>
          <w:tcPr>
            <w:tcW w:w="184" w:type="pct"/>
            <w:vAlign w:val="center"/>
          </w:tcPr>
          <w:p w14:paraId="038C730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938" w:type="pct"/>
            <w:vAlign w:val="center"/>
          </w:tcPr>
          <w:p w14:paraId="3E269822"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69A72518"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4C46F44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5915B9C8"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318508C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6B59E5DB" w14:textId="77777777" w:rsidTr="00391F5B">
        <w:trPr>
          <w:trHeight w:val="285"/>
        </w:trPr>
        <w:tc>
          <w:tcPr>
            <w:tcW w:w="184" w:type="pct"/>
            <w:vAlign w:val="center"/>
          </w:tcPr>
          <w:p w14:paraId="533E3ABB"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938" w:type="pct"/>
            <w:vAlign w:val="center"/>
          </w:tcPr>
          <w:p w14:paraId="155FEC88"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938" w:type="pct"/>
            <w:vAlign w:val="center"/>
          </w:tcPr>
          <w:p w14:paraId="1C01D3A8"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1069" w:type="pct"/>
            <w:vAlign w:val="center"/>
          </w:tcPr>
          <w:p w14:paraId="0D219AF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687" w:type="pct"/>
          </w:tcPr>
          <w:p w14:paraId="5D43B646"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c>
          <w:tcPr>
            <w:tcW w:w="1183" w:type="pct"/>
            <w:vAlign w:val="center"/>
          </w:tcPr>
          <w:p w14:paraId="09B4778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6.</w:t>
            </w:r>
          </w:p>
        </w:tc>
      </w:tr>
      <w:tr w:rsidR="003906EA" w:rsidRPr="003906EA" w14:paraId="1561C508" w14:textId="77777777" w:rsidTr="00391F5B">
        <w:trPr>
          <w:trHeight w:val="475"/>
        </w:trPr>
        <w:tc>
          <w:tcPr>
            <w:tcW w:w="184" w:type="pct"/>
          </w:tcPr>
          <w:p w14:paraId="72D3F9C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938" w:type="pct"/>
          </w:tcPr>
          <w:p w14:paraId="4921D41B"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938" w:type="pct"/>
          </w:tcPr>
          <w:p w14:paraId="31D2EC0C" w14:textId="77777777" w:rsidR="00AE73EF" w:rsidRPr="003906EA"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1069" w:type="pct"/>
          </w:tcPr>
          <w:p w14:paraId="03B652D8"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687" w:type="pct"/>
          </w:tcPr>
          <w:p w14:paraId="0494CAB7"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1183" w:type="pct"/>
          </w:tcPr>
          <w:p w14:paraId="5B31825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r>
    </w:tbl>
    <w:p w14:paraId="62D088B0"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7518BE65"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Informācija par starpministriju (starpinstitūciju) sanāksmi vai elektronisko saskaņošanu</w:t>
      </w:r>
    </w:p>
    <w:p w14:paraId="514D2F90"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3906EA" w:rsidRPr="003906EA" w14:paraId="4AE8D21E" w14:textId="77777777" w:rsidTr="00391F5B">
        <w:tc>
          <w:tcPr>
            <w:tcW w:w="5637" w:type="dxa"/>
          </w:tcPr>
          <w:p w14:paraId="19267F5B"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74F089F1" w14:textId="3C902CB9" w:rsidR="00AE73EF" w:rsidRPr="003906EA" w:rsidRDefault="004511D6" w:rsidP="00BE6C5A">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06.04.2020.</w:t>
            </w:r>
            <w:r w:rsidR="001B2656">
              <w:rPr>
                <w:rFonts w:ascii="Times New Roman" w:eastAsia="Times New Roman" w:hAnsi="Times New Roman" w:cs="Times New Roman"/>
                <w:sz w:val="24"/>
                <w:szCs w:val="24"/>
                <w:lang w:val="lv-LV" w:eastAsia="lv-LV"/>
              </w:rPr>
              <w:t>, 21.04.2020.</w:t>
            </w:r>
            <w:r w:rsidR="00DD581E">
              <w:rPr>
                <w:rFonts w:ascii="Times New Roman" w:eastAsia="Times New Roman" w:hAnsi="Times New Roman" w:cs="Times New Roman"/>
                <w:sz w:val="24"/>
                <w:szCs w:val="24"/>
                <w:lang w:val="lv-LV" w:eastAsia="lv-LV"/>
              </w:rPr>
              <w:t>, 19.05.2020.</w:t>
            </w:r>
          </w:p>
        </w:tc>
      </w:tr>
      <w:tr w:rsidR="003906EA" w:rsidRPr="003906EA" w14:paraId="410C4E3F" w14:textId="77777777" w:rsidTr="00391F5B">
        <w:tc>
          <w:tcPr>
            <w:tcW w:w="5637" w:type="dxa"/>
          </w:tcPr>
          <w:p w14:paraId="60D1B492" w14:textId="77777777" w:rsidR="00AE73EF" w:rsidRPr="003906EA"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68091F8D"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3906EA" w:rsidRPr="003906EA" w14:paraId="5B7A9DB5" w14:textId="77777777" w:rsidTr="00391F5B">
        <w:tc>
          <w:tcPr>
            <w:tcW w:w="5637" w:type="dxa"/>
          </w:tcPr>
          <w:p w14:paraId="1022A18E"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1B9C6FD2" w14:textId="77777777" w:rsidR="00AE73EF" w:rsidRPr="003906EA" w:rsidRDefault="00714499" w:rsidP="00A52420">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Tieslietu </w:t>
            </w:r>
            <w:r w:rsidR="00A52420" w:rsidRPr="003906EA">
              <w:rPr>
                <w:rFonts w:ascii="Times New Roman" w:eastAsia="Times New Roman" w:hAnsi="Times New Roman" w:cs="Times New Roman"/>
                <w:sz w:val="24"/>
                <w:szCs w:val="24"/>
                <w:lang w:val="lv-LV" w:eastAsia="lv-LV"/>
              </w:rPr>
              <w:t>ministrija, Finanšu ministrija</w:t>
            </w:r>
          </w:p>
        </w:tc>
      </w:tr>
      <w:tr w:rsidR="003906EA" w:rsidRPr="003906EA" w14:paraId="64521C1B" w14:textId="77777777" w:rsidTr="00391F5B">
        <w:trPr>
          <w:trHeight w:val="285"/>
        </w:trPr>
        <w:tc>
          <w:tcPr>
            <w:tcW w:w="5637" w:type="dxa"/>
          </w:tcPr>
          <w:p w14:paraId="0A012178" w14:textId="77777777" w:rsidR="00AE73EF" w:rsidRPr="003906EA"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p>
        </w:tc>
        <w:tc>
          <w:tcPr>
            <w:tcW w:w="1203" w:type="dxa"/>
            <w:gridSpan w:val="2"/>
          </w:tcPr>
          <w:p w14:paraId="686D9D9B"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5044392C" w14:textId="77777777" w:rsidR="00AE73EF" w:rsidRPr="003906EA"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3906EA" w:rsidRPr="003906EA" w14:paraId="6D0C9831" w14:textId="77777777" w:rsidTr="00391F5B">
        <w:trPr>
          <w:trHeight w:val="285"/>
        </w:trPr>
        <w:tc>
          <w:tcPr>
            <w:tcW w:w="5637" w:type="dxa"/>
          </w:tcPr>
          <w:p w14:paraId="3D0D30D1"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3E16A92D"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066508BB" w14:textId="77777777" w:rsidR="00AE73EF" w:rsidRPr="003906EA"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Finanšu ministrija</w:t>
            </w:r>
          </w:p>
        </w:tc>
      </w:tr>
      <w:tr w:rsidR="003906EA" w:rsidRPr="003906EA" w14:paraId="3569C195" w14:textId="77777777" w:rsidTr="00391F5B">
        <w:tc>
          <w:tcPr>
            <w:tcW w:w="5637" w:type="dxa"/>
          </w:tcPr>
          <w:p w14:paraId="17377ABA"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14:paraId="466BECD7" w14:textId="77777777" w:rsidR="00AE73EF" w:rsidRPr="003906EA" w:rsidRDefault="00AE73EF" w:rsidP="00AE73EF">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353443ED" w14:textId="77777777" w:rsidR="00AE73EF" w:rsidRDefault="00AE73EF" w:rsidP="00AE73EF">
      <w:pPr>
        <w:spacing w:after="0" w:line="240" w:lineRule="auto"/>
        <w:rPr>
          <w:rFonts w:ascii="Times New Roman" w:eastAsia="Times New Roman" w:hAnsi="Times New Roman" w:cs="Times New Roman"/>
          <w:sz w:val="24"/>
          <w:szCs w:val="24"/>
          <w:lang w:val="lv-LV" w:eastAsia="lv-LV"/>
        </w:rPr>
      </w:pPr>
    </w:p>
    <w:p w14:paraId="311EA9EC" w14:textId="77777777" w:rsidR="004511D6" w:rsidRDefault="004511D6" w:rsidP="00AE73EF">
      <w:pPr>
        <w:spacing w:after="0" w:line="240" w:lineRule="auto"/>
        <w:rPr>
          <w:rFonts w:ascii="Times New Roman" w:eastAsia="Times New Roman" w:hAnsi="Times New Roman" w:cs="Times New Roman"/>
          <w:sz w:val="24"/>
          <w:szCs w:val="24"/>
          <w:lang w:val="lv-LV" w:eastAsia="lv-LV"/>
        </w:rPr>
      </w:pPr>
    </w:p>
    <w:p w14:paraId="00699FE0" w14:textId="77777777" w:rsidR="004511D6" w:rsidRPr="003906EA" w:rsidRDefault="004511D6" w:rsidP="00AE73EF">
      <w:pPr>
        <w:spacing w:after="0" w:line="240" w:lineRule="auto"/>
        <w:rPr>
          <w:rFonts w:ascii="Times New Roman" w:eastAsia="Times New Roman" w:hAnsi="Times New Roman" w:cs="Times New Roman"/>
          <w:sz w:val="24"/>
          <w:szCs w:val="24"/>
          <w:lang w:val="lv-LV" w:eastAsia="lv-LV"/>
        </w:rPr>
      </w:pPr>
    </w:p>
    <w:p w14:paraId="6F26FF62" w14:textId="77777777" w:rsidR="00AE73EF" w:rsidRPr="003906EA" w:rsidRDefault="00AE73EF" w:rsidP="00AE73EF">
      <w:pPr>
        <w:spacing w:after="0" w:line="240" w:lineRule="auto"/>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lastRenderedPageBreak/>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
        <w:gridCol w:w="2835"/>
        <w:gridCol w:w="3543"/>
        <w:gridCol w:w="3828"/>
        <w:gridCol w:w="3861"/>
      </w:tblGrid>
      <w:tr w:rsidR="003906EA" w:rsidRPr="009F26FC" w14:paraId="4DBD34EC" w14:textId="77777777" w:rsidTr="00C770CA">
        <w:tc>
          <w:tcPr>
            <w:tcW w:w="959" w:type="dxa"/>
            <w:vAlign w:val="center"/>
          </w:tcPr>
          <w:p w14:paraId="4620367B"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2864" w:type="dxa"/>
            <w:gridSpan w:val="2"/>
            <w:vAlign w:val="center"/>
          </w:tcPr>
          <w:p w14:paraId="5CD6F9DA"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punkta (panta) redakcija)</w:t>
            </w:r>
          </w:p>
          <w:p w14:paraId="3E3C12FC"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
        </w:tc>
        <w:tc>
          <w:tcPr>
            <w:tcW w:w="3543" w:type="dxa"/>
            <w:vAlign w:val="center"/>
          </w:tcPr>
          <w:p w14:paraId="21B131E1"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828" w:type="dxa"/>
            <w:vAlign w:val="center"/>
          </w:tcPr>
          <w:p w14:paraId="25D34088"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345F794C"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3A4ECAFB" w14:textId="77777777" w:rsidTr="00C770CA">
        <w:trPr>
          <w:trHeight w:val="275"/>
        </w:trPr>
        <w:tc>
          <w:tcPr>
            <w:tcW w:w="959" w:type="dxa"/>
          </w:tcPr>
          <w:p w14:paraId="6EA4132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864" w:type="dxa"/>
            <w:gridSpan w:val="2"/>
          </w:tcPr>
          <w:p w14:paraId="2780B68F" w14:textId="77777777" w:rsidR="00AE73EF" w:rsidRPr="003906EA"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3543" w:type="dxa"/>
          </w:tcPr>
          <w:p w14:paraId="0FE866B1" w14:textId="77777777" w:rsidR="00AE73EF" w:rsidRPr="003906EA" w:rsidRDefault="00AE73EF" w:rsidP="00D04BF4">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3828" w:type="dxa"/>
          </w:tcPr>
          <w:p w14:paraId="61B84680"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3861" w:type="dxa"/>
          </w:tcPr>
          <w:p w14:paraId="75759129"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r>
      <w:tr w:rsidR="003906EA" w:rsidRPr="00DD581E" w14:paraId="4CD50A60" w14:textId="77777777" w:rsidTr="004A51DD">
        <w:trPr>
          <w:trHeight w:val="4979"/>
        </w:trPr>
        <w:tc>
          <w:tcPr>
            <w:tcW w:w="959" w:type="dxa"/>
          </w:tcPr>
          <w:p w14:paraId="7BCDC709" w14:textId="77777777" w:rsidR="00824241" w:rsidRPr="003906EA" w:rsidRDefault="00824241"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864" w:type="dxa"/>
            <w:gridSpan w:val="2"/>
          </w:tcPr>
          <w:p w14:paraId="2059ABE4" w14:textId="77777777" w:rsidR="00831E45" w:rsidRDefault="00831E45" w:rsidP="00B26616">
            <w:pPr>
              <w:spacing w:after="0" w:line="240" w:lineRule="auto"/>
              <w:jc w:val="both"/>
              <w:rPr>
                <w:rFonts w:ascii="Times New Roman" w:eastAsia="Calibri" w:hAnsi="Times New Roman" w:cs="Times New Roman"/>
                <w:i/>
                <w:sz w:val="24"/>
                <w:szCs w:val="24"/>
                <w:lang w:val="lv-LV"/>
              </w:rPr>
            </w:pPr>
          </w:p>
          <w:p w14:paraId="2B241AFA" w14:textId="77777777" w:rsidR="00831E45" w:rsidRDefault="00831E45" w:rsidP="00B26616">
            <w:pPr>
              <w:spacing w:after="0" w:line="240" w:lineRule="auto"/>
              <w:jc w:val="both"/>
              <w:rPr>
                <w:rFonts w:ascii="Times New Roman" w:eastAsia="Calibri" w:hAnsi="Times New Roman" w:cs="Times New Roman"/>
                <w:i/>
                <w:sz w:val="24"/>
                <w:szCs w:val="24"/>
                <w:lang w:val="lv-LV"/>
              </w:rPr>
            </w:pPr>
          </w:p>
          <w:p w14:paraId="232BB7CC" w14:textId="77777777" w:rsidR="00831E45" w:rsidRDefault="00831E45" w:rsidP="00B26616">
            <w:pPr>
              <w:spacing w:after="0" w:line="240" w:lineRule="auto"/>
              <w:jc w:val="both"/>
              <w:rPr>
                <w:rFonts w:ascii="Times New Roman" w:eastAsia="Calibri" w:hAnsi="Times New Roman" w:cs="Times New Roman"/>
                <w:i/>
                <w:sz w:val="24"/>
                <w:szCs w:val="24"/>
                <w:lang w:val="lv-LV"/>
              </w:rPr>
            </w:pPr>
          </w:p>
          <w:p w14:paraId="5F36D1D1" w14:textId="77777777" w:rsidR="00831E45" w:rsidRDefault="00831E45" w:rsidP="00B26616">
            <w:pPr>
              <w:spacing w:after="0" w:line="240" w:lineRule="auto"/>
              <w:jc w:val="both"/>
              <w:rPr>
                <w:rFonts w:ascii="Times New Roman" w:eastAsia="Calibri" w:hAnsi="Times New Roman" w:cs="Times New Roman"/>
                <w:i/>
                <w:sz w:val="24"/>
                <w:szCs w:val="24"/>
                <w:lang w:val="lv-LV"/>
              </w:rPr>
            </w:pPr>
          </w:p>
          <w:p w14:paraId="551C2E6B" w14:textId="77777777" w:rsidR="003C1F14" w:rsidRPr="003906EA" w:rsidRDefault="003C1F14" w:rsidP="00AB0399">
            <w:pPr>
              <w:spacing w:after="0" w:line="240" w:lineRule="auto"/>
              <w:jc w:val="both"/>
              <w:rPr>
                <w:rFonts w:ascii="Times New Roman" w:eastAsia="Calibri" w:hAnsi="Times New Roman" w:cs="Times New Roman"/>
                <w:sz w:val="24"/>
                <w:szCs w:val="24"/>
                <w:lang w:val="lv-LV"/>
              </w:rPr>
            </w:pPr>
          </w:p>
        </w:tc>
        <w:tc>
          <w:tcPr>
            <w:tcW w:w="3543" w:type="dxa"/>
          </w:tcPr>
          <w:p w14:paraId="352DA380" w14:textId="77777777" w:rsidR="00163773" w:rsidRDefault="00A52420" w:rsidP="00163773">
            <w:pPr>
              <w:spacing w:after="0" w:line="240" w:lineRule="auto"/>
              <w:jc w:val="both"/>
              <w:rPr>
                <w:rFonts w:ascii="Times New Roman" w:hAnsi="Times New Roman" w:cs="Times New Roman"/>
                <w:b/>
                <w:sz w:val="24"/>
                <w:szCs w:val="24"/>
                <w:lang w:val="lv-LV"/>
              </w:rPr>
            </w:pPr>
            <w:r w:rsidRPr="003906EA">
              <w:rPr>
                <w:rFonts w:ascii="Times New Roman" w:hAnsi="Times New Roman" w:cs="Times New Roman"/>
                <w:b/>
                <w:sz w:val="24"/>
                <w:szCs w:val="24"/>
                <w:lang w:val="lv-LV"/>
              </w:rPr>
              <w:t>Finanšu ministrija (turpmāk – FM):</w:t>
            </w:r>
          </w:p>
          <w:p w14:paraId="32E63D2B" w14:textId="77777777" w:rsidR="00FE0A05" w:rsidRPr="00FE0A05" w:rsidRDefault="00831E45" w:rsidP="004A51DD">
            <w:pPr>
              <w:spacing w:after="0" w:line="240" w:lineRule="auto"/>
              <w:jc w:val="both"/>
              <w:rPr>
                <w:rFonts w:ascii="Times New Roman" w:eastAsia="Times New Roman" w:hAnsi="Times New Roman" w:cs="Times New Roman"/>
                <w:sz w:val="24"/>
                <w:szCs w:val="24"/>
                <w:lang w:val="lv-LV" w:eastAsia="lv-LV"/>
              </w:rPr>
            </w:pPr>
            <w:r w:rsidRPr="00831E45">
              <w:rPr>
                <w:rFonts w:ascii="Times New Roman" w:eastAsia="Times New Roman" w:hAnsi="Times New Roman" w:cs="Times New Roman"/>
                <w:sz w:val="24"/>
                <w:szCs w:val="24"/>
                <w:lang w:val="lv-LV"/>
              </w:rPr>
              <w:t>Lūdzam papildināt noteikumu projektu ar punktu, kas paredz precizēt MK 2016. gada 7. jūnija noteikumu Nr. 359 “Darbības programmas “Izaugsme un nodarbinātība” 8.3.5. specifiskā atbalsta mērķa “Uzlabot pieeju karjeras atbalstam izglītojamajiem vispārējās un profesionālās izglītības iestādēs” īstenošanas noteikumi” 5. punktā vārdus “plānoto kopējo attiecināmo finansējumu”, aizvietojot tos ar vārdiem “pieejamo kopējo attiecināmo finansējumu”</w:t>
            </w:r>
          </w:p>
        </w:tc>
        <w:tc>
          <w:tcPr>
            <w:tcW w:w="3828" w:type="dxa"/>
          </w:tcPr>
          <w:p w14:paraId="45C56207" w14:textId="77777777" w:rsidR="00DA67CF" w:rsidRDefault="00FE0A05" w:rsidP="00FE0A05">
            <w:pPr>
              <w:widowControl w:val="0"/>
              <w:spacing w:after="0" w:line="240" w:lineRule="auto"/>
              <w:jc w:val="both"/>
              <w:rPr>
                <w:rFonts w:ascii="Times New Roman" w:hAnsi="Times New Roman" w:cs="Times New Roman"/>
                <w:b/>
                <w:sz w:val="24"/>
                <w:szCs w:val="24"/>
                <w:lang w:val="lv-LV"/>
              </w:rPr>
            </w:pPr>
            <w:r w:rsidRPr="00FE0A05">
              <w:rPr>
                <w:rFonts w:ascii="Times New Roman" w:hAnsi="Times New Roman" w:cs="Times New Roman"/>
                <w:b/>
                <w:sz w:val="24"/>
                <w:szCs w:val="24"/>
                <w:lang w:val="lv-LV"/>
              </w:rPr>
              <w:t>Ņemts vērā</w:t>
            </w:r>
          </w:p>
          <w:p w14:paraId="404E845A" w14:textId="77777777" w:rsidR="00556F93" w:rsidRDefault="00556F93" w:rsidP="00FE0A05">
            <w:pPr>
              <w:widowControl w:val="0"/>
              <w:spacing w:after="0" w:line="240" w:lineRule="auto"/>
              <w:jc w:val="both"/>
              <w:rPr>
                <w:rFonts w:ascii="Times New Roman" w:hAnsi="Times New Roman" w:cs="Times New Roman"/>
                <w:b/>
                <w:sz w:val="24"/>
                <w:szCs w:val="24"/>
                <w:lang w:val="lv-LV"/>
              </w:rPr>
            </w:pPr>
          </w:p>
          <w:p w14:paraId="1F385A6C" w14:textId="77777777" w:rsidR="00484838" w:rsidRPr="00484838" w:rsidRDefault="00556F93" w:rsidP="00223277">
            <w:pPr>
              <w:widowControl w:val="0"/>
              <w:spacing w:after="0" w:line="240" w:lineRule="auto"/>
              <w:jc w:val="both"/>
              <w:rPr>
                <w:rFonts w:ascii="Times New Roman" w:hAnsi="Times New Roman" w:cs="Times New Roman"/>
                <w:sz w:val="24"/>
                <w:szCs w:val="24"/>
                <w:lang w:val="lv-LV"/>
              </w:rPr>
            </w:pPr>
            <w:r w:rsidRPr="00556F93">
              <w:rPr>
                <w:rFonts w:ascii="Times New Roman" w:hAnsi="Times New Roman" w:cs="Times New Roman"/>
                <w:sz w:val="24"/>
                <w:szCs w:val="24"/>
                <w:lang w:val="lv-LV"/>
              </w:rPr>
              <w:t>Noteikumu projekts papildināts</w:t>
            </w:r>
            <w:r>
              <w:rPr>
                <w:rFonts w:ascii="Times New Roman" w:hAnsi="Times New Roman" w:cs="Times New Roman"/>
                <w:sz w:val="24"/>
                <w:szCs w:val="24"/>
                <w:lang w:val="lv-LV"/>
              </w:rPr>
              <w:t xml:space="preserve"> ar jaunu punktu</w:t>
            </w:r>
          </w:p>
        </w:tc>
        <w:tc>
          <w:tcPr>
            <w:tcW w:w="3861" w:type="dxa"/>
          </w:tcPr>
          <w:p w14:paraId="4FF1A006" w14:textId="77777777" w:rsidR="00E46029" w:rsidRPr="00E46029" w:rsidRDefault="00E46029" w:rsidP="00E46029">
            <w:pPr>
              <w:spacing w:after="0" w:line="240" w:lineRule="auto"/>
              <w:jc w:val="both"/>
              <w:rPr>
                <w:rFonts w:ascii="Times New Roman" w:eastAsia="Times New Roman" w:hAnsi="Times New Roman" w:cs="Times New Roman"/>
                <w:sz w:val="24"/>
                <w:szCs w:val="24"/>
                <w:lang w:val="lv-LV" w:eastAsia="lv-LV"/>
              </w:rPr>
            </w:pPr>
            <w:r w:rsidRPr="00E46029">
              <w:rPr>
                <w:rFonts w:ascii="Times New Roman" w:eastAsia="Times New Roman" w:hAnsi="Times New Roman" w:cs="Times New Roman"/>
                <w:sz w:val="24"/>
                <w:szCs w:val="24"/>
                <w:lang w:val="lv-LV" w:eastAsia="lv-LV"/>
              </w:rPr>
              <w:t>Izteikt 5.punktu šādā redakcijā:</w:t>
            </w:r>
          </w:p>
          <w:p w14:paraId="0394E844" w14:textId="3E019ACE" w:rsidR="00831E45" w:rsidRDefault="00E46029" w:rsidP="00E46029">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r w:rsidRPr="00E46029">
              <w:rPr>
                <w:rFonts w:ascii="Times New Roman" w:eastAsia="Times New Roman" w:hAnsi="Times New Roman" w:cs="Times New Roman"/>
                <w:sz w:val="24"/>
                <w:szCs w:val="24"/>
                <w:lang w:val="lv-LV" w:eastAsia="lv-LV"/>
              </w:rPr>
              <w:t xml:space="preserve">“ 5. Specifiskā atbalsta pieejamais kopējais attiecināmais finansējums ir 22 280 688 </w:t>
            </w:r>
            <w:proofErr w:type="spellStart"/>
            <w:r w:rsidRPr="00E46029">
              <w:rPr>
                <w:rFonts w:ascii="Times New Roman" w:eastAsia="Times New Roman" w:hAnsi="Times New Roman" w:cs="Times New Roman"/>
                <w:sz w:val="24"/>
                <w:szCs w:val="24"/>
                <w:lang w:val="lv-LV" w:eastAsia="lv-LV"/>
              </w:rPr>
              <w:t>euro</w:t>
            </w:r>
            <w:proofErr w:type="spellEnd"/>
            <w:r w:rsidRPr="00E46029">
              <w:rPr>
                <w:rFonts w:ascii="Times New Roman" w:eastAsia="Times New Roman" w:hAnsi="Times New Roman" w:cs="Times New Roman"/>
                <w:sz w:val="24"/>
                <w:szCs w:val="24"/>
                <w:lang w:val="lv-LV" w:eastAsia="lv-LV"/>
              </w:rPr>
              <w:t>, tai skaitā Eiropas Sociālā fonda finansējums – 18 938 58</w:t>
            </w:r>
            <w:r w:rsidR="0095298F">
              <w:rPr>
                <w:rFonts w:ascii="Times New Roman" w:eastAsia="Times New Roman" w:hAnsi="Times New Roman" w:cs="Times New Roman"/>
                <w:sz w:val="24"/>
                <w:szCs w:val="24"/>
                <w:lang w:val="lv-LV" w:eastAsia="lv-LV"/>
              </w:rPr>
              <w:t>4</w:t>
            </w:r>
            <w:r w:rsidRPr="00E46029">
              <w:rPr>
                <w:rFonts w:ascii="Times New Roman" w:eastAsia="Times New Roman" w:hAnsi="Times New Roman" w:cs="Times New Roman"/>
                <w:sz w:val="24"/>
                <w:szCs w:val="24"/>
                <w:lang w:val="lv-LV" w:eastAsia="lv-LV"/>
              </w:rPr>
              <w:t xml:space="preserve"> </w:t>
            </w:r>
            <w:proofErr w:type="spellStart"/>
            <w:r w:rsidRPr="00E46029">
              <w:rPr>
                <w:rFonts w:ascii="Times New Roman" w:eastAsia="Times New Roman" w:hAnsi="Times New Roman" w:cs="Times New Roman"/>
                <w:sz w:val="24"/>
                <w:szCs w:val="24"/>
                <w:lang w:val="lv-LV" w:eastAsia="lv-LV"/>
              </w:rPr>
              <w:t>euro</w:t>
            </w:r>
            <w:proofErr w:type="spellEnd"/>
            <w:r w:rsidRPr="00E46029">
              <w:rPr>
                <w:rFonts w:ascii="Times New Roman" w:eastAsia="Times New Roman" w:hAnsi="Times New Roman" w:cs="Times New Roman"/>
                <w:sz w:val="24"/>
                <w:szCs w:val="24"/>
                <w:lang w:val="lv-LV" w:eastAsia="lv-LV"/>
              </w:rPr>
              <w:t xml:space="preserve"> un valsts budžeta līdzfinansējums – 3 342 10</w:t>
            </w:r>
            <w:r w:rsidR="0095298F">
              <w:rPr>
                <w:rFonts w:ascii="Times New Roman" w:eastAsia="Times New Roman" w:hAnsi="Times New Roman" w:cs="Times New Roman"/>
                <w:sz w:val="24"/>
                <w:szCs w:val="24"/>
                <w:lang w:val="lv-LV" w:eastAsia="lv-LV"/>
              </w:rPr>
              <w:t>4</w:t>
            </w:r>
            <w:r w:rsidRPr="00E46029">
              <w:rPr>
                <w:rFonts w:ascii="Times New Roman" w:eastAsia="Times New Roman" w:hAnsi="Times New Roman" w:cs="Times New Roman"/>
                <w:sz w:val="24"/>
                <w:szCs w:val="24"/>
                <w:lang w:val="lv-LV" w:eastAsia="lv-LV"/>
              </w:rPr>
              <w:t xml:space="preserve"> </w:t>
            </w:r>
            <w:proofErr w:type="spellStart"/>
            <w:r w:rsidRPr="00E46029">
              <w:rPr>
                <w:rFonts w:ascii="Times New Roman" w:eastAsia="Times New Roman" w:hAnsi="Times New Roman" w:cs="Times New Roman"/>
                <w:sz w:val="24"/>
                <w:szCs w:val="24"/>
                <w:lang w:val="lv-LV" w:eastAsia="lv-LV"/>
              </w:rPr>
              <w:t>euro</w:t>
            </w:r>
            <w:proofErr w:type="spellEnd"/>
            <w:r w:rsidRPr="00E46029">
              <w:rPr>
                <w:rFonts w:ascii="Times New Roman" w:eastAsia="Times New Roman" w:hAnsi="Times New Roman" w:cs="Times New Roman"/>
                <w:sz w:val="24"/>
                <w:szCs w:val="24"/>
                <w:lang w:val="lv-LV" w:eastAsia="lv-LV"/>
              </w:rPr>
              <w:t>”.</w:t>
            </w:r>
          </w:p>
          <w:p w14:paraId="029F2344" w14:textId="77777777" w:rsidR="00831E45" w:rsidRDefault="00831E45" w:rsidP="00E22183">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p>
          <w:p w14:paraId="2E18A1C6" w14:textId="77777777" w:rsidR="00831E45" w:rsidRDefault="00831E45" w:rsidP="00E22183">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p>
          <w:p w14:paraId="0202FA02" w14:textId="77777777" w:rsidR="00831E45" w:rsidRDefault="00831E45" w:rsidP="00E22183">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p>
          <w:p w14:paraId="473DD75F" w14:textId="77777777" w:rsidR="00831E45" w:rsidRDefault="00831E45" w:rsidP="00E22183">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p>
          <w:p w14:paraId="2A7C3DA5" w14:textId="77777777" w:rsidR="00831E45" w:rsidRDefault="00831E45" w:rsidP="00E22183">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p>
          <w:p w14:paraId="7B559D28" w14:textId="77777777" w:rsidR="00831E45" w:rsidRDefault="00831E45" w:rsidP="00E22183">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p>
          <w:p w14:paraId="1E7B0CE8" w14:textId="77777777" w:rsidR="00831E45" w:rsidRDefault="00831E45" w:rsidP="00E22183">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p>
          <w:p w14:paraId="71AAE00B" w14:textId="77777777" w:rsidR="00831E45" w:rsidRDefault="00831E45" w:rsidP="00E22183">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p>
          <w:p w14:paraId="4361F5F0" w14:textId="77777777" w:rsidR="00831E45" w:rsidRDefault="00831E45" w:rsidP="00E22183">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p>
          <w:p w14:paraId="2024E06A" w14:textId="77777777" w:rsidR="00831E45" w:rsidRDefault="00831E45" w:rsidP="00E22183">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p>
          <w:p w14:paraId="41C20F62" w14:textId="77777777" w:rsidR="00FE0A05" w:rsidRPr="00DC6CBA" w:rsidRDefault="00FE0A05" w:rsidP="00AB0399">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p>
        </w:tc>
      </w:tr>
      <w:tr w:rsidR="003906EA" w:rsidRPr="00AB0399" w14:paraId="5C596888" w14:textId="77777777" w:rsidTr="00C770CA">
        <w:trPr>
          <w:trHeight w:val="275"/>
        </w:trPr>
        <w:tc>
          <w:tcPr>
            <w:tcW w:w="959" w:type="dxa"/>
          </w:tcPr>
          <w:p w14:paraId="23FBF4AC" w14:textId="77777777" w:rsidR="00163773" w:rsidRPr="003906EA" w:rsidRDefault="004127E9"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r w:rsidR="00B26616" w:rsidRPr="003906EA">
              <w:rPr>
                <w:rFonts w:ascii="Times New Roman" w:eastAsia="Times New Roman" w:hAnsi="Times New Roman" w:cs="Times New Roman"/>
                <w:sz w:val="24"/>
                <w:szCs w:val="24"/>
                <w:lang w:val="lv-LV" w:eastAsia="lv-LV"/>
              </w:rPr>
              <w:t>.</w:t>
            </w:r>
          </w:p>
        </w:tc>
        <w:tc>
          <w:tcPr>
            <w:tcW w:w="2864" w:type="dxa"/>
            <w:gridSpan w:val="2"/>
          </w:tcPr>
          <w:p w14:paraId="13E61E43" w14:textId="77777777" w:rsidR="00AB0399" w:rsidRPr="003C1F14" w:rsidRDefault="00AB0399" w:rsidP="00AB0399">
            <w:pPr>
              <w:spacing w:after="0" w:line="240" w:lineRule="auto"/>
              <w:jc w:val="both"/>
              <w:rPr>
                <w:rFonts w:ascii="Times New Roman" w:eastAsia="Calibri" w:hAnsi="Times New Roman" w:cs="Times New Roman"/>
                <w:i/>
                <w:sz w:val="24"/>
                <w:szCs w:val="24"/>
                <w:lang w:val="lv-LV"/>
              </w:rPr>
            </w:pPr>
            <w:r w:rsidRPr="003C1F14">
              <w:rPr>
                <w:rFonts w:ascii="Times New Roman" w:eastAsia="Calibri" w:hAnsi="Times New Roman" w:cs="Times New Roman"/>
                <w:i/>
                <w:sz w:val="24"/>
                <w:szCs w:val="24"/>
                <w:lang w:val="lv-LV"/>
              </w:rPr>
              <w:t>Anotācijas I sadaļas “Tiesību akta projekta izstrādes nepieciešamība” 2.punkts.</w:t>
            </w:r>
          </w:p>
          <w:p w14:paraId="7E23B785" w14:textId="77777777" w:rsidR="00B9009C" w:rsidRDefault="00B9009C" w:rsidP="00AB0399">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w:t>
            </w:r>
          </w:p>
          <w:p w14:paraId="3B445896" w14:textId="77777777" w:rsidR="00AB0399" w:rsidRPr="00B9009C" w:rsidRDefault="00B9009C" w:rsidP="00B9009C">
            <w:pPr>
              <w:pStyle w:val="Sarakstarindkopa"/>
              <w:numPr>
                <w:ilvl w:val="0"/>
                <w:numId w:val="28"/>
              </w:numPr>
              <w:spacing w:after="0" w:line="240" w:lineRule="auto"/>
              <w:jc w:val="both"/>
              <w:rPr>
                <w:rFonts w:ascii="Times New Roman" w:eastAsia="Calibri" w:hAnsi="Times New Roman" w:cs="Times New Roman"/>
                <w:sz w:val="24"/>
                <w:szCs w:val="24"/>
                <w:lang w:val="lv-LV" w:eastAsia="lv-LV"/>
              </w:rPr>
            </w:pPr>
            <w:r w:rsidRPr="00B9009C">
              <w:rPr>
                <w:rFonts w:ascii="Times New Roman" w:eastAsia="Calibri" w:hAnsi="Times New Roman" w:cs="Times New Roman"/>
                <w:sz w:val="24"/>
                <w:szCs w:val="24"/>
                <w:lang w:val="lv-LV" w:eastAsia="lv-LV"/>
              </w:rPr>
              <w:t xml:space="preserve">netiks finansētas ESF projektā (turpmāk – projekts) neiesaistītās izglītības iestādes, kas, </w:t>
            </w:r>
            <w:r w:rsidRPr="00B9009C">
              <w:rPr>
                <w:rFonts w:ascii="Times New Roman" w:eastAsia="Calibri" w:hAnsi="Times New Roman" w:cs="Times New Roman"/>
                <w:sz w:val="24"/>
                <w:szCs w:val="24"/>
                <w:lang w:val="lv-LV" w:eastAsia="lv-LV"/>
              </w:rPr>
              <w:lastRenderedPageBreak/>
              <w:t>sākot no 2020./2021. mācību gada nesaņems finansējumu karjeras attīstības atbalsta (turpmāk – KAA) pasākumu nodrošināšanai 7.-12. </w:t>
            </w:r>
            <w:r>
              <w:rPr>
                <w:rFonts w:ascii="Times New Roman" w:eastAsia="Calibri" w:hAnsi="Times New Roman" w:cs="Times New Roman"/>
                <w:sz w:val="24"/>
                <w:szCs w:val="24"/>
                <w:lang w:val="lv-LV" w:eastAsia="lv-LV"/>
              </w:rPr>
              <w:t>k</w:t>
            </w:r>
            <w:r w:rsidRPr="00B9009C">
              <w:rPr>
                <w:rFonts w:ascii="Times New Roman" w:eastAsia="Calibri" w:hAnsi="Times New Roman" w:cs="Times New Roman"/>
                <w:sz w:val="24"/>
                <w:szCs w:val="24"/>
                <w:lang w:val="lv-LV" w:eastAsia="lv-LV"/>
              </w:rPr>
              <w:t>lasei.</w:t>
            </w:r>
          </w:p>
          <w:p w14:paraId="4807424A" w14:textId="77777777" w:rsidR="00B9009C" w:rsidRPr="00B9009C" w:rsidRDefault="00B9009C" w:rsidP="00B9009C">
            <w:pPr>
              <w:spacing w:after="0" w:line="240" w:lineRule="auto"/>
              <w:ind w:left="60"/>
              <w:jc w:val="both"/>
              <w:rPr>
                <w:rFonts w:ascii="Times New Roman" w:eastAsia="Calibri" w:hAnsi="Times New Roman" w:cs="Times New Roman"/>
                <w:sz w:val="24"/>
                <w:szCs w:val="24"/>
                <w:lang w:val="lv-LV"/>
              </w:rPr>
            </w:pPr>
            <w:r w:rsidRPr="00B9009C">
              <w:rPr>
                <w:rFonts w:ascii="Times New Roman" w:eastAsia="Calibri" w:hAnsi="Times New Roman" w:cs="Times New Roman"/>
                <w:sz w:val="24"/>
                <w:szCs w:val="24"/>
                <w:lang w:val="lv-LV"/>
              </w:rPr>
              <w:t>[…]</w:t>
            </w:r>
          </w:p>
          <w:p w14:paraId="5986FBE1" w14:textId="77777777" w:rsidR="00F84ABE" w:rsidRPr="00F84ABE" w:rsidRDefault="00F84ABE" w:rsidP="00F84ABE">
            <w:pPr>
              <w:spacing w:after="0" w:line="240" w:lineRule="auto"/>
              <w:jc w:val="both"/>
              <w:rPr>
                <w:rFonts w:ascii="Times New Roman" w:eastAsia="Times New Roman" w:hAnsi="Times New Roman" w:cs="Times New Roman"/>
                <w:sz w:val="24"/>
                <w:szCs w:val="24"/>
                <w:lang w:val="lv-LV" w:eastAsia="lv-LV"/>
              </w:rPr>
            </w:pPr>
          </w:p>
        </w:tc>
        <w:tc>
          <w:tcPr>
            <w:tcW w:w="3543" w:type="dxa"/>
          </w:tcPr>
          <w:p w14:paraId="2A79CF44" w14:textId="77777777" w:rsidR="00233D37" w:rsidRPr="00233D37" w:rsidRDefault="00233D37" w:rsidP="00233D37">
            <w:pPr>
              <w:spacing w:after="0" w:line="240" w:lineRule="auto"/>
              <w:jc w:val="both"/>
              <w:rPr>
                <w:rFonts w:ascii="Times New Roman" w:eastAsia="Times New Roman" w:hAnsi="Times New Roman" w:cs="Times New Roman"/>
                <w:b/>
                <w:sz w:val="24"/>
                <w:szCs w:val="24"/>
                <w:lang w:val="lv-LV"/>
              </w:rPr>
            </w:pPr>
            <w:r w:rsidRPr="00233D37">
              <w:rPr>
                <w:rFonts w:ascii="Times New Roman" w:eastAsia="Times New Roman" w:hAnsi="Times New Roman" w:cs="Times New Roman"/>
                <w:b/>
                <w:sz w:val="24"/>
                <w:szCs w:val="24"/>
                <w:lang w:val="lv-LV"/>
              </w:rPr>
              <w:lastRenderedPageBreak/>
              <w:t>FM:</w:t>
            </w:r>
          </w:p>
          <w:p w14:paraId="1E112618" w14:textId="77777777" w:rsidR="00163773" w:rsidRPr="00233D37" w:rsidRDefault="00233D37" w:rsidP="00233D37">
            <w:pPr>
              <w:spacing w:after="0" w:line="240" w:lineRule="auto"/>
              <w:jc w:val="both"/>
              <w:rPr>
                <w:rFonts w:ascii="Times New Roman" w:hAnsi="Times New Roman" w:cs="Times New Roman"/>
                <w:sz w:val="24"/>
                <w:szCs w:val="24"/>
                <w:lang w:val="lv-LV"/>
              </w:rPr>
            </w:pPr>
            <w:r w:rsidRPr="00233D37">
              <w:rPr>
                <w:rFonts w:ascii="Times New Roman" w:eastAsia="Times New Roman" w:hAnsi="Times New Roman" w:cs="Times New Roman"/>
                <w:sz w:val="24"/>
                <w:szCs w:val="24"/>
                <w:lang w:val="lv-LV"/>
              </w:rPr>
              <w:t xml:space="preserve">Lūdzam precizēt anotācijas I sadaļas “Tiesību akta projekta izstrādes nepieciešamība” (turpmāk – I sadaļa) 2. punkta “Pašreizējā situācija un problēmas, kuru risināšanai tiesību akta projekts izstrādāts, tiesiskā regulējuma mērķis un </w:t>
            </w:r>
            <w:r w:rsidRPr="00233D37">
              <w:rPr>
                <w:rFonts w:ascii="Times New Roman" w:eastAsia="Times New Roman" w:hAnsi="Times New Roman" w:cs="Times New Roman"/>
                <w:sz w:val="24"/>
                <w:szCs w:val="24"/>
                <w:lang w:val="lv-LV"/>
              </w:rPr>
              <w:lastRenderedPageBreak/>
              <w:t xml:space="preserve">būtība” </w:t>
            </w:r>
            <w:r w:rsidRPr="00233D37">
              <w:rPr>
                <w:rFonts w:ascii="Times New Roman" w:eastAsia="Times New Roman" w:hAnsi="Times New Roman" w:cs="Times New Roman"/>
                <w:sz w:val="24"/>
                <w:szCs w:val="24"/>
                <w:lang w:val="lv-LV"/>
              </w:rPr>
              <w:br/>
              <w:t>(turpmāk – 2. punkts) 4. rindkopas pirmo apakšpunktu, norādot konkrētu Eiropas Sociālā fonda projekta numuru un nosaukumu, lai nodrošinātu viennozīmīgu izpratni</w:t>
            </w:r>
          </w:p>
        </w:tc>
        <w:tc>
          <w:tcPr>
            <w:tcW w:w="3828" w:type="dxa"/>
          </w:tcPr>
          <w:p w14:paraId="12EF17A6" w14:textId="77777777" w:rsidR="0039787E" w:rsidRDefault="00257E67" w:rsidP="00965758">
            <w:pPr>
              <w:spacing w:after="0" w:line="240" w:lineRule="auto"/>
              <w:jc w:val="both"/>
              <w:rPr>
                <w:rFonts w:ascii="Times New Roman" w:eastAsia="Times New Roman" w:hAnsi="Times New Roman" w:cs="Times New Roman"/>
                <w:b/>
                <w:sz w:val="24"/>
                <w:szCs w:val="24"/>
                <w:lang w:val="lv-LV" w:eastAsia="lv-LV"/>
              </w:rPr>
            </w:pPr>
            <w:r w:rsidRPr="0032351F">
              <w:rPr>
                <w:rFonts w:ascii="Times New Roman" w:eastAsia="Times New Roman" w:hAnsi="Times New Roman" w:cs="Times New Roman"/>
                <w:b/>
                <w:sz w:val="24"/>
                <w:szCs w:val="24"/>
                <w:lang w:val="lv-LV" w:eastAsia="lv-LV"/>
              </w:rPr>
              <w:lastRenderedPageBreak/>
              <w:t>Ņemts vērā</w:t>
            </w:r>
          </w:p>
          <w:p w14:paraId="796B063B" w14:textId="77777777" w:rsidR="006525C4" w:rsidRPr="006525C4" w:rsidRDefault="006525C4" w:rsidP="00F2709B">
            <w:pPr>
              <w:spacing w:after="0" w:line="240" w:lineRule="auto"/>
              <w:jc w:val="both"/>
              <w:rPr>
                <w:rFonts w:ascii="Times New Roman" w:eastAsia="Times New Roman" w:hAnsi="Times New Roman" w:cs="Times New Roman"/>
                <w:sz w:val="24"/>
                <w:szCs w:val="24"/>
                <w:lang w:val="lv-LV" w:eastAsia="lv-LV"/>
              </w:rPr>
            </w:pPr>
          </w:p>
        </w:tc>
        <w:tc>
          <w:tcPr>
            <w:tcW w:w="3861" w:type="dxa"/>
          </w:tcPr>
          <w:p w14:paraId="19DAF7DA" w14:textId="77777777" w:rsidR="00AB0399" w:rsidRPr="00DC6CBA" w:rsidRDefault="00AB0399" w:rsidP="00AB0399">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r w:rsidRPr="00DC6CBA">
              <w:rPr>
                <w:rFonts w:ascii="Times New Roman" w:eastAsia="Times New Roman" w:hAnsi="Times New Roman" w:cs="Times New Roman"/>
                <w:i/>
                <w:sz w:val="24"/>
                <w:szCs w:val="24"/>
                <w:lang w:val="lv-LV" w:eastAsia="lv-LV"/>
              </w:rPr>
              <w:t>Anotācijas I sadaļas “Tiesību akta projekta izstrādes nepieciešamība” 2.punkts</w:t>
            </w:r>
          </w:p>
          <w:p w14:paraId="006327C3" w14:textId="77777777" w:rsidR="00257E67" w:rsidRDefault="00B9009C" w:rsidP="00257E67">
            <w:pPr>
              <w:rPr>
                <w:rFonts w:ascii="Times New Roman" w:eastAsia="PMingLiU" w:hAnsi="Times New Roman" w:cs="Times New Roman"/>
                <w:sz w:val="24"/>
                <w:szCs w:val="24"/>
                <w:lang w:val="lv-LV"/>
              </w:rPr>
            </w:pPr>
            <w:r>
              <w:rPr>
                <w:rFonts w:ascii="Times New Roman" w:eastAsia="PMingLiU" w:hAnsi="Times New Roman" w:cs="Times New Roman"/>
                <w:sz w:val="24"/>
                <w:szCs w:val="24"/>
                <w:lang w:val="lv-LV"/>
              </w:rPr>
              <w:t>[…]</w:t>
            </w:r>
          </w:p>
          <w:p w14:paraId="76F914D7" w14:textId="77777777" w:rsidR="001F5581" w:rsidRPr="001F5581" w:rsidRDefault="001F5581" w:rsidP="001F5581">
            <w:pPr>
              <w:pStyle w:val="Sarakstarindkopa"/>
              <w:numPr>
                <w:ilvl w:val="0"/>
                <w:numId w:val="30"/>
              </w:numPr>
              <w:jc w:val="both"/>
              <w:rPr>
                <w:rFonts w:ascii="Times New Roman" w:eastAsia="PMingLiU" w:hAnsi="Times New Roman" w:cs="Times New Roman"/>
                <w:sz w:val="24"/>
                <w:szCs w:val="24"/>
                <w:lang w:val="lv-LV"/>
              </w:rPr>
            </w:pPr>
            <w:r w:rsidRPr="001F5581">
              <w:rPr>
                <w:rFonts w:ascii="Times New Roman" w:eastAsia="Calibri" w:hAnsi="Times New Roman" w:cs="Times New Roman"/>
                <w:sz w:val="24"/>
                <w:szCs w:val="24"/>
                <w:lang w:val="lv-LV" w:eastAsia="lv-LV"/>
              </w:rPr>
              <w:t xml:space="preserve">netiks finansētas projektā </w:t>
            </w:r>
            <w:r w:rsidRPr="001F5581">
              <w:rPr>
                <w:rFonts w:ascii="Times New Roman" w:eastAsia="Calibri" w:hAnsi="Times New Roman" w:cs="Times New Roman"/>
                <w:b/>
                <w:sz w:val="24"/>
                <w:szCs w:val="24"/>
                <w:lang w:val="lv-LV" w:eastAsia="lv-LV"/>
              </w:rPr>
              <w:t xml:space="preserve">Nr.8.3.5.0/16/I/001 “Karjeras atbalsts vispārējās un profesionālās </w:t>
            </w:r>
            <w:r w:rsidRPr="001F5581">
              <w:rPr>
                <w:rFonts w:ascii="Times New Roman" w:eastAsia="Calibri" w:hAnsi="Times New Roman" w:cs="Times New Roman"/>
                <w:b/>
                <w:sz w:val="24"/>
                <w:szCs w:val="24"/>
                <w:lang w:val="lv-LV" w:eastAsia="lv-LV"/>
              </w:rPr>
              <w:lastRenderedPageBreak/>
              <w:t>izglītības iestādēs” (</w:t>
            </w:r>
            <w:r w:rsidRPr="001F5581">
              <w:rPr>
                <w:rFonts w:ascii="Times New Roman" w:eastAsia="Calibri" w:hAnsi="Times New Roman" w:cs="Times New Roman"/>
                <w:sz w:val="24"/>
                <w:szCs w:val="24"/>
                <w:lang w:val="lv-LV" w:eastAsia="lv-LV"/>
              </w:rPr>
              <w:t>turpmāk – projekts) neiesaistītās izglītības iestādes, kas, sākot no 2020./2021. mācību gada nesaņems finansējumu karjeras attīstības atbalsta (turpmāk – KAA) pasākumu nodrošināšanai 7.-12. </w:t>
            </w:r>
            <w:r w:rsidR="00DF3D9D">
              <w:rPr>
                <w:rFonts w:ascii="Times New Roman" w:eastAsia="Calibri" w:hAnsi="Times New Roman" w:cs="Times New Roman"/>
                <w:sz w:val="24"/>
                <w:szCs w:val="24"/>
                <w:lang w:val="lv-LV" w:eastAsia="lv-LV"/>
              </w:rPr>
              <w:t>k</w:t>
            </w:r>
            <w:r w:rsidRPr="001F5581">
              <w:rPr>
                <w:rFonts w:ascii="Times New Roman" w:eastAsia="Calibri" w:hAnsi="Times New Roman" w:cs="Times New Roman"/>
                <w:sz w:val="24"/>
                <w:szCs w:val="24"/>
                <w:lang w:val="lv-LV" w:eastAsia="lv-LV"/>
              </w:rPr>
              <w:t>lasei</w:t>
            </w:r>
          </w:p>
          <w:p w14:paraId="4CA1745E" w14:textId="77777777" w:rsidR="00B9009C" w:rsidRPr="001F5581" w:rsidRDefault="00B9009C" w:rsidP="001F5581">
            <w:pPr>
              <w:ind w:left="360"/>
              <w:jc w:val="both"/>
              <w:rPr>
                <w:rFonts w:ascii="Times New Roman" w:eastAsia="PMingLiU" w:hAnsi="Times New Roman" w:cs="Times New Roman"/>
                <w:sz w:val="24"/>
                <w:szCs w:val="24"/>
                <w:lang w:val="lv-LV"/>
              </w:rPr>
            </w:pPr>
            <w:r w:rsidRPr="001F5581">
              <w:rPr>
                <w:rFonts w:ascii="Times New Roman" w:eastAsia="PMingLiU" w:hAnsi="Times New Roman" w:cs="Times New Roman"/>
                <w:sz w:val="24"/>
                <w:szCs w:val="24"/>
                <w:lang w:val="lv-LV"/>
              </w:rPr>
              <w:t>[…]</w:t>
            </w:r>
          </w:p>
          <w:p w14:paraId="68FA108A" w14:textId="77777777" w:rsidR="00163773" w:rsidRPr="002B06DB" w:rsidRDefault="00163773" w:rsidP="00D77241">
            <w:pPr>
              <w:spacing w:after="0" w:line="240" w:lineRule="auto"/>
              <w:contextualSpacing/>
              <w:jc w:val="both"/>
              <w:rPr>
                <w:rFonts w:ascii="Times New Roman" w:eastAsia="PMingLiU" w:hAnsi="Times New Roman" w:cs="Times New Roman"/>
                <w:sz w:val="24"/>
                <w:szCs w:val="24"/>
                <w:lang w:val="lv-LV"/>
              </w:rPr>
            </w:pPr>
          </w:p>
        </w:tc>
      </w:tr>
      <w:tr w:rsidR="005B28D7" w:rsidRPr="00F64D78" w14:paraId="41992AC3" w14:textId="77777777" w:rsidTr="00C770CA">
        <w:trPr>
          <w:trHeight w:val="275"/>
        </w:trPr>
        <w:tc>
          <w:tcPr>
            <w:tcW w:w="959" w:type="dxa"/>
          </w:tcPr>
          <w:p w14:paraId="6D0C008C" w14:textId="77777777" w:rsidR="005B28D7" w:rsidRPr="003906EA" w:rsidRDefault="005B28D7"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3</w:t>
            </w:r>
            <w:r w:rsidRPr="003906EA">
              <w:rPr>
                <w:rFonts w:ascii="Times New Roman" w:eastAsia="Times New Roman" w:hAnsi="Times New Roman" w:cs="Times New Roman"/>
                <w:sz w:val="24"/>
                <w:szCs w:val="24"/>
                <w:lang w:val="lv-LV" w:eastAsia="lv-LV"/>
              </w:rPr>
              <w:t>.</w:t>
            </w:r>
          </w:p>
        </w:tc>
        <w:tc>
          <w:tcPr>
            <w:tcW w:w="2864" w:type="dxa"/>
            <w:gridSpan w:val="2"/>
          </w:tcPr>
          <w:p w14:paraId="007DDE38" w14:textId="77777777" w:rsidR="005B28D7" w:rsidRPr="00FB4867" w:rsidRDefault="005B28D7" w:rsidP="00FB4867">
            <w:pPr>
              <w:spacing w:after="0" w:line="240" w:lineRule="auto"/>
              <w:jc w:val="both"/>
              <w:rPr>
                <w:rFonts w:ascii="Times New Roman" w:eastAsia="Times New Roman" w:hAnsi="Times New Roman" w:cs="Times New Roman"/>
                <w:i/>
                <w:sz w:val="24"/>
                <w:szCs w:val="24"/>
                <w:lang w:val="lv-LV" w:eastAsia="lv-LV"/>
              </w:rPr>
            </w:pPr>
          </w:p>
        </w:tc>
        <w:tc>
          <w:tcPr>
            <w:tcW w:w="3543" w:type="dxa"/>
          </w:tcPr>
          <w:p w14:paraId="77C2B86C" w14:textId="77777777" w:rsidR="005B28D7" w:rsidRPr="00DB2771" w:rsidRDefault="005B28D7" w:rsidP="004127E9">
            <w:pPr>
              <w:spacing w:after="0" w:line="240" w:lineRule="auto"/>
              <w:jc w:val="both"/>
              <w:rPr>
                <w:rFonts w:ascii="Times New Roman" w:hAnsi="Times New Roman" w:cs="Times New Roman"/>
                <w:b/>
                <w:sz w:val="24"/>
                <w:szCs w:val="24"/>
                <w:lang w:val="lv-LV"/>
              </w:rPr>
            </w:pPr>
            <w:r w:rsidRPr="00DB2771">
              <w:rPr>
                <w:rFonts w:ascii="Times New Roman" w:hAnsi="Times New Roman" w:cs="Times New Roman"/>
                <w:b/>
                <w:sz w:val="24"/>
                <w:szCs w:val="24"/>
                <w:lang w:val="lv-LV"/>
              </w:rPr>
              <w:t>FM:</w:t>
            </w:r>
          </w:p>
          <w:p w14:paraId="0429FC47" w14:textId="77777777" w:rsidR="005B28D7" w:rsidRPr="005B2DB2" w:rsidRDefault="005B28D7" w:rsidP="004127E9">
            <w:pPr>
              <w:spacing w:after="0" w:line="240" w:lineRule="auto"/>
              <w:jc w:val="both"/>
              <w:rPr>
                <w:rFonts w:ascii="Times New Roman" w:hAnsi="Times New Roman" w:cs="Times New Roman"/>
                <w:sz w:val="24"/>
                <w:szCs w:val="24"/>
                <w:lang w:val="lv-LV"/>
              </w:rPr>
            </w:pPr>
            <w:r w:rsidRPr="00ED53DA">
              <w:rPr>
                <w:rFonts w:ascii="Times New Roman" w:eastAsia="Times New Roman" w:hAnsi="Times New Roman" w:cs="Times New Roman"/>
                <w:sz w:val="24"/>
                <w:szCs w:val="24"/>
                <w:lang w:val="lv-LV"/>
              </w:rPr>
              <w:t>Lūdzam papildināt anotācijas I sadaļas 2. punktu ar informāciju, kas pamato anotācijas I sadaļas 2. punkta 3. rindkopas otrajā apakšpunktā un 4. rindkopas pirmajā un otrajā apakšpunktu ierosinātos grozījumus.</w:t>
            </w:r>
            <w:r w:rsidRPr="00DB2771">
              <w:rPr>
                <w:rFonts w:ascii="Times New Roman" w:eastAsia="Times New Roman" w:hAnsi="Times New Roman" w:cs="Times New Roman"/>
                <w:sz w:val="24"/>
                <w:szCs w:val="24"/>
                <w:lang w:val="lv-LV"/>
              </w:rPr>
              <w:t xml:space="preserve"> Vienlaikus lūdzam pamatot anotācijas I sadaļas 2. punkta 4. rindkopas otrajā apakšpunktā norādītās plānotās atbalstāmās darbības atbilstību darbības programmā “Izaugsme un nodarbinātība” noteiktajām atbalstāmajām darbībām</w:t>
            </w:r>
          </w:p>
          <w:p w14:paraId="59BFE42B" w14:textId="77777777" w:rsidR="005B28D7" w:rsidRPr="005B2DB2" w:rsidRDefault="005B28D7" w:rsidP="004127E9">
            <w:pPr>
              <w:spacing w:after="0" w:line="240" w:lineRule="auto"/>
              <w:jc w:val="both"/>
              <w:rPr>
                <w:rFonts w:ascii="Times New Roman" w:hAnsi="Times New Roman" w:cs="Times New Roman"/>
                <w:sz w:val="24"/>
                <w:szCs w:val="24"/>
                <w:lang w:val="lv-LV"/>
              </w:rPr>
            </w:pPr>
          </w:p>
        </w:tc>
        <w:tc>
          <w:tcPr>
            <w:tcW w:w="3828" w:type="dxa"/>
          </w:tcPr>
          <w:p w14:paraId="31A11E30" w14:textId="77777777" w:rsidR="005B28D7" w:rsidRPr="003906EA" w:rsidRDefault="005B28D7" w:rsidP="00DA67CF">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Ņemts vērā</w:t>
            </w:r>
          </w:p>
          <w:p w14:paraId="0D0FE5BE" w14:textId="409F41F9" w:rsidR="005B28D7" w:rsidRDefault="005B28D7" w:rsidP="00492140">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Skaidrojam, ka ierosinātie grozījumi nav pretrunā ar noteiktajām atbalstāmajām darbībām, jo </w:t>
            </w:r>
            <w:r w:rsidRPr="00F53C86">
              <w:rPr>
                <w:rFonts w:ascii="Times New Roman" w:eastAsia="Times New Roman" w:hAnsi="Times New Roman" w:cs="Times New Roman"/>
                <w:sz w:val="24"/>
                <w:szCs w:val="24"/>
                <w:lang w:val="lv-LV" w:eastAsia="lv-LV"/>
              </w:rPr>
              <w:t>darbs ar vecākiem kā projekta aktivitāte ar mērķētu finansējumu neparādījās, bet katras izglītības iestādes darba ietvaros pedagogs PKK iesaistījās kā speciālists, kā palīgs darbā ar vecākiem, piem., lai potenciālajiem izglītojamiem un viņu ģimenēm sniegtu informāciju par skolā piedāvātajām izglītības programmām</w:t>
            </w:r>
            <w:r>
              <w:rPr>
                <w:rFonts w:ascii="Times New Roman" w:eastAsia="Times New Roman" w:hAnsi="Times New Roman" w:cs="Times New Roman"/>
                <w:sz w:val="24"/>
                <w:szCs w:val="24"/>
                <w:lang w:val="lv-LV" w:eastAsia="lv-LV"/>
              </w:rPr>
              <w:t xml:space="preserve">. Vienlaikus 2019.gada </w:t>
            </w:r>
            <w:r w:rsidRPr="008826D0">
              <w:rPr>
                <w:rFonts w:ascii="Times New Roman" w:eastAsia="Times New Roman" w:hAnsi="Times New Roman" w:cs="Times New Roman"/>
                <w:sz w:val="24"/>
                <w:szCs w:val="24"/>
                <w:lang w:val="lv-LV" w:eastAsia="lv-LV"/>
              </w:rPr>
              <w:t>17.j</w:t>
            </w:r>
            <w:r>
              <w:rPr>
                <w:rFonts w:ascii="Times New Roman" w:eastAsia="Times New Roman" w:hAnsi="Times New Roman" w:cs="Times New Roman"/>
                <w:sz w:val="24"/>
                <w:szCs w:val="24"/>
                <w:lang w:val="lv-LV" w:eastAsia="lv-LV"/>
              </w:rPr>
              <w:t>anvāra Uzraudzības padomē</w:t>
            </w:r>
            <w:r>
              <w:rPr>
                <w:rStyle w:val="Vresatsauce"/>
                <w:rFonts w:eastAsia="Times New Roman" w:cs="Times New Roman"/>
                <w:sz w:val="24"/>
                <w:szCs w:val="24"/>
                <w:lang w:val="lv-LV" w:eastAsia="lv-LV"/>
              </w:rPr>
              <w:footnoteReference w:id="1"/>
            </w:r>
            <w:r>
              <w:rPr>
                <w:rFonts w:ascii="Times New Roman" w:eastAsia="Times New Roman" w:hAnsi="Times New Roman" w:cs="Times New Roman"/>
                <w:sz w:val="24"/>
                <w:szCs w:val="24"/>
                <w:lang w:val="lv-LV" w:eastAsia="lv-LV"/>
              </w:rPr>
              <w:t xml:space="preserve"> tika lemts par to, ka finanšu rezerves piešķiršanas gadījumā būs nepieciešams </w:t>
            </w:r>
            <w:r w:rsidRPr="00BA5EB9">
              <w:rPr>
                <w:rFonts w:ascii="Times New Roman" w:eastAsia="Times New Roman" w:hAnsi="Times New Roman" w:cs="Times New Roman"/>
                <w:sz w:val="24"/>
                <w:szCs w:val="24"/>
                <w:lang w:val="lv-LV" w:eastAsia="lv-LV"/>
              </w:rPr>
              <w:t>veikt</w:t>
            </w:r>
            <w:r>
              <w:rPr>
                <w:rFonts w:ascii="Times New Roman" w:eastAsia="Times New Roman" w:hAnsi="Times New Roman" w:cs="Times New Roman"/>
                <w:sz w:val="24"/>
                <w:szCs w:val="24"/>
                <w:lang w:val="lv-LV" w:eastAsia="lv-LV"/>
              </w:rPr>
              <w:t xml:space="preserve"> </w:t>
            </w:r>
            <w:r w:rsidRPr="00626B0D">
              <w:rPr>
                <w:rFonts w:ascii="Times New Roman" w:eastAsia="Times New Roman" w:hAnsi="Times New Roman" w:cs="Times New Roman"/>
                <w:sz w:val="24"/>
                <w:szCs w:val="24"/>
                <w:lang w:val="lv-LV" w:eastAsia="lv-LV"/>
              </w:rPr>
              <w:t>daudz mērķtiecīgāk</w:t>
            </w:r>
            <w:r>
              <w:rPr>
                <w:rFonts w:ascii="Times New Roman" w:eastAsia="Times New Roman" w:hAnsi="Times New Roman" w:cs="Times New Roman"/>
                <w:sz w:val="24"/>
                <w:szCs w:val="24"/>
                <w:lang w:val="lv-LV" w:eastAsia="lv-LV"/>
              </w:rPr>
              <w:t>u</w:t>
            </w:r>
            <w:r w:rsidRPr="00626B0D">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un fokusētāku </w:t>
            </w:r>
            <w:r>
              <w:rPr>
                <w:rFonts w:ascii="Times New Roman" w:eastAsia="Times New Roman" w:hAnsi="Times New Roman" w:cs="Times New Roman"/>
                <w:sz w:val="24"/>
                <w:szCs w:val="24"/>
                <w:lang w:val="lv-LV" w:eastAsia="lv-LV"/>
              </w:rPr>
              <w:lastRenderedPageBreak/>
              <w:t xml:space="preserve">darbības vecāku izpratnes veicināšanai par </w:t>
            </w:r>
            <w:r w:rsidRPr="00626B0D">
              <w:rPr>
                <w:rFonts w:ascii="Times New Roman" w:eastAsia="Times New Roman" w:hAnsi="Times New Roman" w:cs="Times New Roman"/>
                <w:sz w:val="24"/>
                <w:szCs w:val="24"/>
                <w:lang w:val="lv-LV" w:eastAsia="lv-LV"/>
              </w:rPr>
              <w:t>bērnu KAA jautājum</w:t>
            </w:r>
            <w:r>
              <w:rPr>
                <w:rFonts w:ascii="Times New Roman" w:eastAsia="Times New Roman" w:hAnsi="Times New Roman" w:cs="Times New Roman"/>
                <w:sz w:val="24"/>
                <w:szCs w:val="24"/>
                <w:lang w:val="lv-LV" w:eastAsia="lv-LV"/>
              </w:rPr>
              <w:t>iem,</w:t>
            </w:r>
            <w:r w:rsidRPr="00626B0D">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tādējādi grozījumi paredz s</w:t>
            </w:r>
            <w:r w:rsidRPr="00492140">
              <w:rPr>
                <w:rFonts w:ascii="Times New Roman" w:eastAsia="Times New Roman" w:hAnsi="Times New Roman" w:cs="Times New Roman"/>
                <w:sz w:val="24"/>
                <w:szCs w:val="24"/>
                <w:lang w:val="lv-LV" w:eastAsia="lv-LV"/>
              </w:rPr>
              <w:t xml:space="preserve">adarbības partneriem piešķirt </w:t>
            </w:r>
            <w:r>
              <w:rPr>
                <w:rFonts w:ascii="Times New Roman" w:eastAsia="Times New Roman" w:hAnsi="Times New Roman" w:cs="Times New Roman"/>
                <w:sz w:val="24"/>
                <w:szCs w:val="24"/>
                <w:lang w:val="lv-LV" w:eastAsia="lv-LV"/>
              </w:rPr>
              <w:t xml:space="preserve">mērķētu </w:t>
            </w:r>
            <w:r w:rsidRPr="00492140">
              <w:rPr>
                <w:rFonts w:ascii="Times New Roman" w:eastAsia="Times New Roman" w:hAnsi="Times New Roman" w:cs="Times New Roman"/>
                <w:sz w:val="24"/>
                <w:szCs w:val="24"/>
                <w:lang w:val="lv-LV" w:eastAsia="lv-LV"/>
              </w:rPr>
              <w:t>finansējum</w:t>
            </w:r>
            <w:r>
              <w:rPr>
                <w:rFonts w:ascii="Times New Roman" w:eastAsia="Times New Roman" w:hAnsi="Times New Roman" w:cs="Times New Roman"/>
                <w:sz w:val="24"/>
                <w:szCs w:val="24"/>
                <w:lang w:val="lv-LV" w:eastAsia="lv-LV"/>
              </w:rPr>
              <w:t>u</w:t>
            </w:r>
            <w:r w:rsidRPr="00492140">
              <w:rPr>
                <w:rFonts w:ascii="Times New Roman" w:eastAsia="Times New Roman" w:hAnsi="Times New Roman" w:cs="Times New Roman"/>
                <w:sz w:val="24"/>
                <w:szCs w:val="24"/>
                <w:lang w:val="lv-LV" w:eastAsia="lv-LV"/>
              </w:rPr>
              <w:t xml:space="preserve"> vecāku izglītojošu pasākumu (lekcijas, publiskas diskusijas, nodarbības, darbnīcas u.c., kā arī informatīvi materiāli vecākiem pieejamos publiskos resursos) organizēšanai</w:t>
            </w:r>
            <w:r>
              <w:rPr>
                <w:rFonts w:ascii="Times New Roman" w:eastAsia="Times New Roman" w:hAnsi="Times New Roman" w:cs="Times New Roman"/>
                <w:sz w:val="24"/>
                <w:szCs w:val="24"/>
                <w:lang w:val="lv-LV" w:eastAsia="lv-LV"/>
              </w:rPr>
              <w:t>.</w:t>
            </w:r>
          </w:p>
          <w:p w14:paraId="35ED5662" w14:textId="77777777" w:rsidR="005B28D7" w:rsidRPr="003906EA" w:rsidRDefault="005B28D7" w:rsidP="00A127DC">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Attiecībā uz to, ka pagarinājuma periodā n</w:t>
            </w:r>
            <w:r w:rsidRPr="002B043B">
              <w:rPr>
                <w:rFonts w:ascii="Times New Roman" w:eastAsia="Times New Roman" w:hAnsi="Times New Roman" w:cs="Times New Roman"/>
                <w:sz w:val="24"/>
                <w:szCs w:val="24"/>
                <w:lang w:val="lv-LV" w:eastAsia="lv-LV"/>
              </w:rPr>
              <w:t>o projekta līdzekļiem vispārējās izglītības iestādēs tiks finansēti PKK 7.-12. klasei</w:t>
            </w:r>
            <w:r>
              <w:rPr>
                <w:rFonts w:ascii="Times New Roman" w:eastAsia="Times New Roman" w:hAnsi="Times New Roman" w:cs="Times New Roman"/>
                <w:sz w:val="24"/>
                <w:szCs w:val="24"/>
                <w:lang w:val="lv-LV" w:eastAsia="lv-LV"/>
              </w:rPr>
              <w:t xml:space="preserve"> un </w:t>
            </w:r>
            <w:r w:rsidRPr="009F26FC">
              <w:rPr>
                <w:lang w:val="lv-LV"/>
              </w:rPr>
              <w:t xml:space="preserve"> </w:t>
            </w:r>
            <w:r w:rsidRPr="002B043B">
              <w:rPr>
                <w:rFonts w:ascii="Times New Roman" w:eastAsia="Times New Roman" w:hAnsi="Times New Roman" w:cs="Times New Roman"/>
                <w:sz w:val="24"/>
                <w:szCs w:val="24"/>
                <w:lang w:val="lv-LV" w:eastAsia="lv-LV"/>
              </w:rPr>
              <w:t>pašvaldības no saviem budžeta līdzekļiem nodrošina KAA 1.-6. klases izglītojamajiem</w:t>
            </w:r>
            <w:r>
              <w:rPr>
                <w:rFonts w:ascii="Times New Roman" w:eastAsia="Times New Roman" w:hAnsi="Times New Roman" w:cs="Times New Roman"/>
                <w:sz w:val="24"/>
                <w:szCs w:val="24"/>
                <w:lang w:val="lv-LV" w:eastAsia="lv-LV"/>
              </w:rPr>
              <w:t xml:space="preserve"> pretrunas nav saskatāmas, jo </w:t>
            </w:r>
            <w:r w:rsidRPr="009F26FC">
              <w:rPr>
                <w:lang w:val="lv-LV"/>
              </w:rPr>
              <w:t xml:space="preserve">  </w:t>
            </w:r>
            <w:r w:rsidRPr="002B043B">
              <w:rPr>
                <w:rFonts w:ascii="Times New Roman" w:eastAsia="Times New Roman" w:hAnsi="Times New Roman" w:cs="Times New Roman"/>
                <w:sz w:val="24"/>
                <w:szCs w:val="24"/>
                <w:lang w:val="lv-LV" w:eastAsia="lv-LV"/>
              </w:rPr>
              <w:t>darbības programmā “Izaugsme un nodarbinātība” noteiktā</w:t>
            </w:r>
            <w:r>
              <w:rPr>
                <w:rFonts w:ascii="Times New Roman" w:eastAsia="Times New Roman" w:hAnsi="Times New Roman" w:cs="Times New Roman"/>
                <w:sz w:val="24"/>
                <w:szCs w:val="24"/>
                <w:lang w:val="lv-LV" w:eastAsia="lv-LV"/>
              </w:rPr>
              <w:t xml:space="preserve">s darbības joprojām tiks īstenotas, t.i., </w:t>
            </w:r>
            <w:r w:rsidRPr="002B043B">
              <w:rPr>
                <w:rFonts w:ascii="Times New Roman" w:eastAsia="Times New Roman" w:hAnsi="Times New Roman" w:cs="Times New Roman"/>
                <w:sz w:val="24"/>
                <w:szCs w:val="24"/>
                <w:lang w:val="lv-LV" w:eastAsia="lv-LV"/>
              </w:rPr>
              <w:t xml:space="preserve"> nodrošināt</w:t>
            </w:r>
            <w:r>
              <w:rPr>
                <w:rFonts w:ascii="Times New Roman" w:eastAsia="Times New Roman" w:hAnsi="Times New Roman" w:cs="Times New Roman"/>
                <w:sz w:val="24"/>
                <w:szCs w:val="24"/>
                <w:lang w:val="lv-LV" w:eastAsia="lv-LV"/>
              </w:rPr>
              <w:t>i</w:t>
            </w:r>
            <w:r w:rsidRPr="002B043B">
              <w:rPr>
                <w:rFonts w:ascii="Times New Roman" w:eastAsia="Times New Roman" w:hAnsi="Times New Roman" w:cs="Times New Roman"/>
                <w:sz w:val="24"/>
                <w:szCs w:val="24"/>
                <w:lang w:val="lv-LV" w:eastAsia="lv-LV"/>
              </w:rPr>
              <w:t xml:space="preserve"> sistemātisk</w:t>
            </w:r>
            <w:r>
              <w:rPr>
                <w:rFonts w:ascii="Times New Roman" w:eastAsia="Times New Roman" w:hAnsi="Times New Roman" w:cs="Times New Roman"/>
                <w:sz w:val="24"/>
                <w:szCs w:val="24"/>
                <w:lang w:val="lv-LV" w:eastAsia="lv-LV"/>
              </w:rPr>
              <w:t>i</w:t>
            </w:r>
            <w:r w:rsidRPr="002B043B">
              <w:rPr>
                <w:rFonts w:ascii="Times New Roman" w:eastAsia="Times New Roman" w:hAnsi="Times New Roman" w:cs="Times New Roman"/>
                <w:sz w:val="24"/>
                <w:szCs w:val="24"/>
                <w:lang w:val="lv-LV" w:eastAsia="lv-LV"/>
              </w:rPr>
              <w:t xml:space="preserve"> karjeras atbalsta pasākumi izglītojamajiem vispārējās un profesionālās izglītības iestādēs</w:t>
            </w:r>
            <w:r>
              <w:rPr>
                <w:rFonts w:ascii="Times New Roman" w:eastAsia="Times New Roman" w:hAnsi="Times New Roman" w:cs="Times New Roman"/>
                <w:sz w:val="24"/>
                <w:szCs w:val="24"/>
                <w:lang w:val="lv-LV" w:eastAsia="lv-LV"/>
              </w:rPr>
              <w:t>.</w:t>
            </w:r>
          </w:p>
        </w:tc>
        <w:tc>
          <w:tcPr>
            <w:tcW w:w="3861" w:type="dxa"/>
            <w:vMerge w:val="restart"/>
          </w:tcPr>
          <w:p w14:paraId="3F61D218" w14:textId="77777777" w:rsidR="005B28D7" w:rsidRPr="005B28D7" w:rsidRDefault="005B28D7" w:rsidP="005B28D7">
            <w:pPr>
              <w:tabs>
                <w:tab w:val="left" w:pos="356"/>
              </w:tabs>
              <w:spacing w:after="0" w:line="240" w:lineRule="auto"/>
              <w:jc w:val="both"/>
              <w:rPr>
                <w:rFonts w:ascii="Times New Roman" w:eastAsia="Times New Roman" w:hAnsi="Times New Roman" w:cs="Times New Roman"/>
                <w:sz w:val="24"/>
                <w:szCs w:val="24"/>
                <w:lang w:val="lv-LV" w:eastAsia="lv-LV"/>
              </w:rPr>
            </w:pPr>
            <w:r w:rsidRPr="005B28D7">
              <w:rPr>
                <w:rFonts w:ascii="Times New Roman" w:eastAsia="Times New Roman" w:hAnsi="Times New Roman" w:cs="Times New Roman"/>
                <w:sz w:val="24"/>
                <w:szCs w:val="24"/>
                <w:lang w:val="lv-LV" w:eastAsia="lv-LV"/>
              </w:rPr>
              <w:lastRenderedPageBreak/>
              <w:t>Anotācijas I sadaļas “Tiesību akta projekta izstrādes nepieciešamība” 2.punkts</w:t>
            </w:r>
          </w:p>
          <w:p w14:paraId="0919600F" w14:textId="77777777" w:rsidR="005B28D7" w:rsidRDefault="005B28D7" w:rsidP="005B28D7">
            <w:pPr>
              <w:tabs>
                <w:tab w:val="left" w:pos="356"/>
              </w:tabs>
              <w:spacing w:after="0" w:line="240" w:lineRule="auto"/>
              <w:jc w:val="both"/>
              <w:rPr>
                <w:rFonts w:ascii="Times New Roman" w:eastAsia="Times New Roman" w:hAnsi="Times New Roman" w:cs="Times New Roman"/>
                <w:sz w:val="24"/>
                <w:szCs w:val="24"/>
                <w:lang w:val="lv-LV" w:eastAsia="lv-LV"/>
              </w:rPr>
            </w:pPr>
            <w:r w:rsidRPr="005B28D7">
              <w:rPr>
                <w:rFonts w:ascii="Times New Roman" w:eastAsia="Times New Roman" w:hAnsi="Times New Roman" w:cs="Times New Roman"/>
                <w:sz w:val="24"/>
                <w:szCs w:val="24"/>
                <w:lang w:val="lv-LV" w:eastAsia="lv-LV"/>
              </w:rPr>
              <w:t>[…]</w:t>
            </w:r>
          </w:p>
          <w:p w14:paraId="2D86D16E" w14:textId="77777777" w:rsidR="005B28D7" w:rsidRDefault="005B28D7" w:rsidP="005B28D7">
            <w:pPr>
              <w:tabs>
                <w:tab w:val="left" w:pos="356"/>
              </w:tabs>
              <w:spacing w:after="0" w:line="240" w:lineRule="auto"/>
              <w:jc w:val="both"/>
              <w:rPr>
                <w:rFonts w:ascii="Times New Roman" w:eastAsia="Times New Roman" w:hAnsi="Times New Roman" w:cs="Times New Roman"/>
                <w:sz w:val="24"/>
                <w:szCs w:val="24"/>
                <w:lang w:val="lv-LV" w:eastAsia="lv-LV"/>
              </w:rPr>
            </w:pPr>
          </w:p>
          <w:p w14:paraId="15842BBC" w14:textId="500DCFD0" w:rsidR="005B28D7" w:rsidRPr="00F64D78" w:rsidRDefault="00F64D78" w:rsidP="00F64D78">
            <w:pPr>
              <w:pStyle w:val="Sarakstarindkopa"/>
              <w:numPr>
                <w:ilvl w:val="0"/>
                <w:numId w:val="31"/>
              </w:numPr>
              <w:tabs>
                <w:tab w:val="left" w:pos="356"/>
              </w:tabs>
              <w:spacing w:after="0" w:line="240" w:lineRule="auto"/>
              <w:jc w:val="both"/>
              <w:rPr>
                <w:rFonts w:ascii="Times New Roman" w:eastAsia="Times New Roman" w:hAnsi="Times New Roman" w:cs="Times New Roman"/>
                <w:sz w:val="24"/>
                <w:szCs w:val="24"/>
                <w:lang w:val="lv-LV" w:eastAsia="lv-LV"/>
              </w:rPr>
            </w:pPr>
            <w:r w:rsidRPr="00F64D78">
              <w:rPr>
                <w:rFonts w:ascii="Times New Roman" w:eastAsia="Times New Roman" w:hAnsi="Times New Roman" w:cs="Times New Roman"/>
                <w:sz w:val="24"/>
                <w:szCs w:val="24"/>
                <w:lang w:val="lv-LV" w:eastAsia="lv-LV"/>
              </w:rPr>
              <w:t xml:space="preserve">netiks finansētas projektā Nr.8.3.5.0/16/I/001 “Karjeras atbalsts vispārējās un profesionālās izglītības iestādēs” (turpmāk – projekts) neiesaistītās izglītības iestādes, kas, sākot no 2020./2021. mācību gada nesaņems finansējumu karjeras attīstības atbalsta (turpmāk – KAA) pasākumu nodrošināšanai 7.-12. klasei, </w:t>
            </w:r>
            <w:r w:rsidRPr="005E5B27">
              <w:rPr>
                <w:rFonts w:ascii="Times New Roman" w:eastAsia="Times New Roman" w:hAnsi="Times New Roman" w:cs="Times New Roman"/>
                <w:b/>
                <w:sz w:val="24"/>
                <w:szCs w:val="24"/>
                <w:lang w:val="lv-LV" w:eastAsia="lv-LV"/>
              </w:rPr>
              <w:t xml:space="preserve">jo jau iepriekš šajās </w:t>
            </w:r>
            <w:r w:rsidRPr="005E5B27">
              <w:rPr>
                <w:rFonts w:ascii="Times New Roman" w:eastAsia="Times New Roman" w:hAnsi="Times New Roman" w:cs="Times New Roman"/>
                <w:b/>
                <w:sz w:val="24"/>
                <w:szCs w:val="24"/>
                <w:lang w:val="lv-LV" w:eastAsia="lv-LV"/>
              </w:rPr>
              <w:lastRenderedPageBreak/>
              <w:t>skolās no projekta finansējuma netika apmaksāts pedagogu karjeras konsultantu (turpmāk – PKK) darbs, bet finansējums tika piešķirts tikai KAA</w:t>
            </w:r>
            <w:r w:rsidR="005E5B27">
              <w:rPr>
                <w:rFonts w:ascii="Times New Roman" w:eastAsia="Times New Roman" w:hAnsi="Times New Roman" w:cs="Times New Roman"/>
                <w:b/>
                <w:sz w:val="24"/>
                <w:szCs w:val="24"/>
                <w:lang w:val="lv-LV" w:eastAsia="lv-LV"/>
              </w:rPr>
              <w:t xml:space="preserve"> pasākumu organizēšanai, kas </w:t>
            </w:r>
            <w:r w:rsidRPr="005E5B27">
              <w:rPr>
                <w:rFonts w:ascii="Times New Roman" w:eastAsia="Times New Roman" w:hAnsi="Times New Roman" w:cs="Times New Roman"/>
                <w:b/>
                <w:sz w:val="24"/>
                <w:szCs w:val="24"/>
                <w:lang w:val="lv-LV" w:eastAsia="lv-LV"/>
              </w:rPr>
              <w:t>2020./2021.mācību gadā vairs nav iespējams kopējā projektam pieejamā finansējuma samazinājuma dēļ. Neiesaistītajām izglītības iestādēm jau šobrīd ir iespēja izmantot projekta laikā izstrādātos metodiskos materiālus, kā arī būs iespēja turpmāk saņemt informatīvu un metodisku atbalstu karjeras attīstības atbalsta jautājumos</w:t>
            </w:r>
            <w:r w:rsidRPr="00F64D78">
              <w:rPr>
                <w:rFonts w:ascii="Times New Roman" w:eastAsia="Times New Roman" w:hAnsi="Times New Roman" w:cs="Times New Roman"/>
                <w:sz w:val="24"/>
                <w:szCs w:val="24"/>
                <w:lang w:val="lv-LV" w:eastAsia="lv-LV"/>
              </w:rPr>
              <w:t>.</w:t>
            </w:r>
          </w:p>
          <w:p w14:paraId="72CDECB2" w14:textId="77777777" w:rsidR="00F64D78" w:rsidRDefault="00F64D78" w:rsidP="00F64D78">
            <w:pPr>
              <w:pStyle w:val="Sarakstarindkopa"/>
              <w:tabs>
                <w:tab w:val="left" w:pos="356"/>
              </w:tabs>
              <w:spacing w:after="0" w:line="240" w:lineRule="auto"/>
              <w:ind w:left="924"/>
              <w:jc w:val="both"/>
              <w:rPr>
                <w:rFonts w:ascii="Times New Roman" w:eastAsia="Times New Roman" w:hAnsi="Times New Roman" w:cs="Times New Roman"/>
                <w:sz w:val="24"/>
                <w:szCs w:val="24"/>
                <w:lang w:val="lv-LV" w:eastAsia="lv-LV"/>
              </w:rPr>
            </w:pPr>
          </w:p>
          <w:p w14:paraId="6D17B575" w14:textId="33663361" w:rsidR="00F64D78" w:rsidRPr="00F64D78" w:rsidRDefault="00F64D78" w:rsidP="00F64D78">
            <w:pPr>
              <w:pStyle w:val="Sarakstarindkopa"/>
              <w:tabs>
                <w:tab w:val="left" w:pos="356"/>
              </w:tabs>
              <w:spacing w:after="0" w:line="240" w:lineRule="auto"/>
              <w:ind w:left="924"/>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r>
      <w:tr w:rsidR="005B28D7" w:rsidRPr="005B28D7" w14:paraId="4593BF9F" w14:textId="77777777" w:rsidTr="00C770CA">
        <w:trPr>
          <w:trHeight w:val="275"/>
        </w:trPr>
        <w:tc>
          <w:tcPr>
            <w:tcW w:w="959" w:type="dxa"/>
          </w:tcPr>
          <w:p w14:paraId="09488981" w14:textId="56011C59" w:rsidR="005B28D7" w:rsidRDefault="000A130C"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4.</w:t>
            </w:r>
          </w:p>
        </w:tc>
        <w:tc>
          <w:tcPr>
            <w:tcW w:w="2864" w:type="dxa"/>
            <w:gridSpan w:val="2"/>
          </w:tcPr>
          <w:p w14:paraId="42D665C2" w14:textId="77777777" w:rsidR="005B28D7" w:rsidRPr="00DD581E" w:rsidRDefault="005B28D7" w:rsidP="00DD581E">
            <w:pPr>
              <w:spacing w:after="0" w:line="240" w:lineRule="auto"/>
              <w:jc w:val="both"/>
              <w:rPr>
                <w:rFonts w:ascii="Times New Roman" w:eastAsia="Times New Roman" w:hAnsi="Times New Roman" w:cs="Times New Roman"/>
                <w:i/>
                <w:sz w:val="24"/>
                <w:szCs w:val="24"/>
                <w:lang w:val="lv-LV" w:eastAsia="lv-LV"/>
              </w:rPr>
            </w:pPr>
            <w:r w:rsidRPr="00DD581E">
              <w:rPr>
                <w:rFonts w:ascii="Times New Roman" w:eastAsia="Times New Roman" w:hAnsi="Times New Roman" w:cs="Times New Roman"/>
                <w:i/>
                <w:sz w:val="24"/>
                <w:szCs w:val="24"/>
                <w:lang w:val="lv-LV" w:eastAsia="lv-LV"/>
              </w:rPr>
              <w:t>Anotācijas I sadaļas “Tiesību akta projekta izstrādes nepieciešamība” 2.punkts.</w:t>
            </w:r>
          </w:p>
          <w:p w14:paraId="4E05F7D5" w14:textId="77777777" w:rsidR="005B28D7" w:rsidRDefault="005B28D7" w:rsidP="00DD581E">
            <w:pPr>
              <w:spacing w:after="0" w:line="240" w:lineRule="auto"/>
              <w:jc w:val="both"/>
              <w:rPr>
                <w:rFonts w:ascii="Times New Roman" w:eastAsia="Times New Roman" w:hAnsi="Times New Roman" w:cs="Times New Roman"/>
                <w:i/>
                <w:sz w:val="24"/>
                <w:szCs w:val="24"/>
                <w:lang w:val="lv-LV" w:eastAsia="lv-LV"/>
              </w:rPr>
            </w:pPr>
            <w:r w:rsidRPr="00DD581E">
              <w:rPr>
                <w:rFonts w:ascii="Times New Roman" w:eastAsia="Times New Roman" w:hAnsi="Times New Roman" w:cs="Times New Roman"/>
                <w:i/>
                <w:sz w:val="24"/>
                <w:szCs w:val="24"/>
                <w:lang w:val="lv-LV" w:eastAsia="lv-LV"/>
              </w:rPr>
              <w:t>[…]</w:t>
            </w:r>
          </w:p>
          <w:p w14:paraId="5964A74A" w14:textId="77777777" w:rsidR="005B28D7" w:rsidRDefault="005B28D7" w:rsidP="00DD581E">
            <w:pPr>
              <w:spacing w:after="0" w:line="240" w:lineRule="auto"/>
              <w:jc w:val="both"/>
              <w:rPr>
                <w:rFonts w:ascii="Times New Roman" w:eastAsia="Times New Roman" w:hAnsi="Times New Roman" w:cs="Times New Roman"/>
                <w:i/>
                <w:sz w:val="24"/>
                <w:szCs w:val="24"/>
                <w:lang w:val="lv-LV" w:eastAsia="lv-LV"/>
              </w:rPr>
            </w:pPr>
          </w:p>
          <w:p w14:paraId="5DC01FA7" w14:textId="75CF56DF" w:rsidR="00044733" w:rsidRPr="00044733" w:rsidRDefault="00044733" w:rsidP="00044733">
            <w:pPr>
              <w:pStyle w:val="Sarakstarindkopa"/>
              <w:numPr>
                <w:ilvl w:val="0"/>
                <w:numId w:val="33"/>
              </w:numPr>
              <w:spacing w:after="0" w:line="240" w:lineRule="auto"/>
              <w:ind w:left="317"/>
              <w:jc w:val="both"/>
              <w:rPr>
                <w:rFonts w:ascii="Times New Roman" w:eastAsia="Times New Roman" w:hAnsi="Times New Roman" w:cs="Times New Roman"/>
                <w:sz w:val="24"/>
                <w:szCs w:val="24"/>
                <w:lang w:val="lv-LV" w:eastAsia="lv-LV"/>
              </w:rPr>
            </w:pPr>
            <w:r w:rsidRPr="00044733">
              <w:rPr>
                <w:rFonts w:ascii="Times New Roman" w:eastAsia="Times New Roman" w:hAnsi="Times New Roman" w:cs="Times New Roman"/>
                <w:sz w:val="24"/>
                <w:szCs w:val="24"/>
                <w:lang w:val="lv-LV" w:eastAsia="lv-LV"/>
              </w:rPr>
              <w:t xml:space="preserve">netiks finansētas projektā Nr.8.3.5.0/16/I/001 “Karjeras atbalsts </w:t>
            </w:r>
            <w:r w:rsidRPr="00044733">
              <w:rPr>
                <w:rFonts w:ascii="Times New Roman" w:eastAsia="Times New Roman" w:hAnsi="Times New Roman" w:cs="Times New Roman"/>
                <w:sz w:val="24"/>
                <w:szCs w:val="24"/>
                <w:lang w:val="lv-LV" w:eastAsia="lv-LV"/>
              </w:rPr>
              <w:lastRenderedPageBreak/>
              <w:t>vispārējās un profesionālās izglītības iestādēs” (turpmāk – projekts) neiesaistītās izglītības iestādes, kas, sākot no 2020./2021. mācību gada nesaņems finansējumu karjeras attīstības atbalsta (turpmāk – KAA) pasākumu nodrošināšanai 7.-12. klasei.</w:t>
            </w:r>
          </w:p>
          <w:p w14:paraId="3ECFDB20" w14:textId="3874A78D" w:rsidR="00044733" w:rsidRPr="00044733" w:rsidRDefault="00044733" w:rsidP="00044733">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c>
          <w:tcPr>
            <w:tcW w:w="3543" w:type="dxa"/>
          </w:tcPr>
          <w:p w14:paraId="7B41499C" w14:textId="77777777" w:rsidR="000A130C" w:rsidRPr="000A130C" w:rsidRDefault="000A130C" w:rsidP="004127E9">
            <w:pPr>
              <w:spacing w:after="0" w:line="240" w:lineRule="auto"/>
              <w:jc w:val="both"/>
              <w:rPr>
                <w:rFonts w:ascii="Times New Roman" w:hAnsi="Times New Roman" w:cs="Times New Roman"/>
                <w:i/>
                <w:sz w:val="24"/>
                <w:szCs w:val="24"/>
                <w:lang w:val="lv-LV"/>
              </w:rPr>
            </w:pPr>
            <w:r w:rsidRPr="000A130C">
              <w:rPr>
                <w:rFonts w:ascii="Times New Roman" w:hAnsi="Times New Roman" w:cs="Times New Roman"/>
                <w:i/>
                <w:sz w:val="24"/>
                <w:szCs w:val="24"/>
                <w:lang w:val="lv-LV"/>
              </w:rPr>
              <w:lastRenderedPageBreak/>
              <w:t>Elektroniskās saskaņošanas laikā uzturētais iebildums:</w:t>
            </w:r>
          </w:p>
          <w:p w14:paraId="47163C7B" w14:textId="12B1D684" w:rsidR="005B28D7" w:rsidRPr="00DB2771" w:rsidRDefault="005B28D7" w:rsidP="004127E9">
            <w:pPr>
              <w:spacing w:after="0" w:line="240" w:lineRule="auto"/>
              <w:jc w:val="both"/>
              <w:rPr>
                <w:rFonts w:ascii="Times New Roman" w:hAnsi="Times New Roman" w:cs="Times New Roman"/>
                <w:b/>
                <w:sz w:val="24"/>
                <w:szCs w:val="24"/>
                <w:lang w:val="lv-LV"/>
              </w:rPr>
            </w:pPr>
            <w:r w:rsidRPr="005B28D7">
              <w:rPr>
                <w:rFonts w:ascii="Times New Roman" w:hAnsi="Times New Roman" w:cs="Times New Roman"/>
                <w:sz w:val="24"/>
                <w:szCs w:val="24"/>
                <w:lang w:val="lv-LV"/>
              </w:rPr>
              <w:t xml:space="preserve">Lūdzam papildināt anotācijas I sadaļas “Tiesību akta projekta izstrādes nepieciešamība” (turpmāk – I sadaļa) 2. punktu ar informāciju, kas pamato anotācijas I sadaļas 2. punkta 4. rindkopas pirmajā apakšpunktā ierosinātos grozījumus - netiks </w:t>
            </w:r>
            <w:r w:rsidRPr="005B28D7">
              <w:rPr>
                <w:rFonts w:ascii="Times New Roman" w:hAnsi="Times New Roman" w:cs="Times New Roman"/>
                <w:sz w:val="24"/>
                <w:szCs w:val="24"/>
                <w:lang w:val="lv-LV"/>
              </w:rPr>
              <w:lastRenderedPageBreak/>
              <w:t>finansētas projektā Nr.8.3.5.0/16/I/001 “Karjeras atbalsts vispārējās un profesionālās izglītības iestādēs” neiesaistītās izglītības iestādes, kas, sākot no 2020./2021. mācību gada nesaņems finansējumu karjeras attīstības atbalsta (turpmāk – KAA) pasākumu</w:t>
            </w:r>
            <w:r w:rsidRPr="005B28D7">
              <w:rPr>
                <w:rFonts w:ascii="Times New Roman" w:hAnsi="Times New Roman" w:cs="Times New Roman"/>
                <w:b/>
                <w:sz w:val="24"/>
                <w:szCs w:val="24"/>
                <w:lang w:val="lv-LV"/>
              </w:rPr>
              <w:t xml:space="preserve"> </w:t>
            </w:r>
            <w:r w:rsidRPr="00E0772C">
              <w:rPr>
                <w:rFonts w:ascii="Times New Roman" w:hAnsi="Times New Roman" w:cs="Times New Roman"/>
                <w:sz w:val="24"/>
                <w:szCs w:val="24"/>
                <w:lang w:val="lv-LV"/>
              </w:rPr>
              <w:t>nodrošināšanai 7.-12. klasei.</w:t>
            </w:r>
          </w:p>
        </w:tc>
        <w:tc>
          <w:tcPr>
            <w:tcW w:w="3828" w:type="dxa"/>
          </w:tcPr>
          <w:p w14:paraId="3B1B1D11" w14:textId="4C200D7C" w:rsidR="005B28D7" w:rsidRPr="003906EA" w:rsidRDefault="005B28D7" w:rsidP="00DA67CF">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tc>
        <w:tc>
          <w:tcPr>
            <w:tcW w:w="3861" w:type="dxa"/>
            <w:vMerge/>
          </w:tcPr>
          <w:p w14:paraId="1A36DB9C" w14:textId="77777777" w:rsidR="005B28D7" w:rsidRPr="00DC6CBA" w:rsidRDefault="005B28D7" w:rsidP="00FB0429">
            <w:pPr>
              <w:tabs>
                <w:tab w:val="left" w:pos="356"/>
              </w:tabs>
              <w:spacing w:after="0" w:line="240" w:lineRule="auto"/>
              <w:jc w:val="both"/>
              <w:rPr>
                <w:rFonts w:ascii="Times New Roman" w:eastAsia="Times New Roman" w:hAnsi="Times New Roman" w:cs="Times New Roman"/>
                <w:sz w:val="24"/>
                <w:szCs w:val="24"/>
                <w:lang w:val="lv-LV" w:eastAsia="lv-LV"/>
              </w:rPr>
            </w:pPr>
          </w:p>
        </w:tc>
      </w:tr>
      <w:tr w:rsidR="002B5D49" w:rsidRPr="002B5D49" w14:paraId="2CEF8917" w14:textId="77777777" w:rsidTr="002B5D49">
        <w:trPr>
          <w:trHeight w:val="70"/>
        </w:trPr>
        <w:tc>
          <w:tcPr>
            <w:tcW w:w="988" w:type="dxa"/>
            <w:gridSpan w:val="2"/>
          </w:tcPr>
          <w:p w14:paraId="2C0A4BFD" w14:textId="176F258D" w:rsidR="002B5D49" w:rsidRPr="002B5D49" w:rsidRDefault="000A130C" w:rsidP="002B5D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5</w:t>
            </w:r>
            <w:r w:rsidR="002B5D49" w:rsidRPr="002B5D49">
              <w:rPr>
                <w:rFonts w:ascii="Times New Roman" w:eastAsia="Times New Roman" w:hAnsi="Times New Roman" w:cs="Times New Roman"/>
                <w:sz w:val="24"/>
                <w:szCs w:val="24"/>
                <w:lang w:val="lv-LV" w:eastAsia="lv-LV"/>
              </w:rPr>
              <w:t>.</w:t>
            </w:r>
          </w:p>
        </w:tc>
        <w:tc>
          <w:tcPr>
            <w:tcW w:w="2835" w:type="dxa"/>
          </w:tcPr>
          <w:p w14:paraId="2211F7E3" w14:textId="77777777" w:rsidR="002B5D49" w:rsidRPr="002B5D49" w:rsidRDefault="006D588E" w:rsidP="006D588E">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Vispārīgs komentārs</w:t>
            </w:r>
          </w:p>
        </w:tc>
        <w:tc>
          <w:tcPr>
            <w:tcW w:w="3543" w:type="dxa"/>
          </w:tcPr>
          <w:p w14:paraId="265F842D" w14:textId="77777777" w:rsidR="002B5D49" w:rsidRPr="00DB2771" w:rsidRDefault="00DB2771" w:rsidP="00DB2771">
            <w:pPr>
              <w:spacing w:after="0" w:line="240" w:lineRule="auto"/>
              <w:jc w:val="both"/>
              <w:rPr>
                <w:rFonts w:ascii="Times New Roman" w:eastAsia="Times New Roman" w:hAnsi="Times New Roman" w:cs="Times New Roman"/>
                <w:b/>
                <w:sz w:val="24"/>
                <w:szCs w:val="24"/>
                <w:lang w:val="lv-LV" w:eastAsia="lv-LV"/>
              </w:rPr>
            </w:pPr>
            <w:r w:rsidRPr="00DB2771">
              <w:rPr>
                <w:rFonts w:ascii="Times New Roman" w:eastAsia="Times New Roman" w:hAnsi="Times New Roman" w:cs="Times New Roman"/>
                <w:b/>
                <w:sz w:val="24"/>
                <w:szCs w:val="24"/>
                <w:lang w:val="lv-LV" w:eastAsia="lv-LV"/>
              </w:rPr>
              <w:t>FM:</w:t>
            </w:r>
          </w:p>
          <w:p w14:paraId="395E7B7A" w14:textId="77777777" w:rsidR="00DB2771" w:rsidRPr="002B5D49" w:rsidRDefault="00DB2771" w:rsidP="00DB2771">
            <w:pPr>
              <w:spacing w:after="0" w:line="240" w:lineRule="auto"/>
              <w:jc w:val="both"/>
              <w:rPr>
                <w:rFonts w:ascii="Times New Roman" w:eastAsia="Times New Roman" w:hAnsi="Times New Roman" w:cs="Times New Roman"/>
                <w:sz w:val="24"/>
                <w:szCs w:val="24"/>
                <w:lang w:val="lv-LV" w:eastAsia="lv-LV"/>
              </w:rPr>
            </w:pPr>
            <w:r w:rsidRPr="00DB2771">
              <w:rPr>
                <w:rFonts w:ascii="Times New Roman" w:eastAsia="Times New Roman" w:hAnsi="Times New Roman" w:cs="Times New Roman"/>
                <w:sz w:val="24"/>
                <w:szCs w:val="24"/>
                <w:lang w:val="lv-LV"/>
              </w:rPr>
              <w:t>Lūdzam anotācijas I sadaļas 2. punktā skaidrot, vai plānotais, ka turpmāk pašvaldības no saviem budžeta līdzekļiem nodrošina karjeras attīstības atbalsta pasākumus 1.- 6. klases izglītojamajiem, ir saskaņots ar Latvijas Pašvaldību savienību</w:t>
            </w:r>
          </w:p>
        </w:tc>
        <w:tc>
          <w:tcPr>
            <w:tcW w:w="3828" w:type="dxa"/>
          </w:tcPr>
          <w:p w14:paraId="78B3DBF2" w14:textId="77777777" w:rsidR="002B5D49" w:rsidRPr="006D588E" w:rsidRDefault="006D588E" w:rsidP="00E87246">
            <w:pPr>
              <w:spacing w:after="0" w:line="240" w:lineRule="auto"/>
              <w:jc w:val="both"/>
              <w:rPr>
                <w:rFonts w:ascii="Times New Roman" w:eastAsia="Times New Roman" w:hAnsi="Times New Roman" w:cs="Times New Roman"/>
                <w:b/>
                <w:sz w:val="24"/>
                <w:szCs w:val="24"/>
                <w:lang w:val="lv-LV" w:eastAsia="lv-LV"/>
              </w:rPr>
            </w:pPr>
            <w:r w:rsidRPr="006D588E">
              <w:rPr>
                <w:rFonts w:ascii="Times New Roman" w:eastAsia="Times New Roman" w:hAnsi="Times New Roman" w:cs="Times New Roman"/>
                <w:b/>
                <w:sz w:val="24"/>
                <w:szCs w:val="24"/>
                <w:lang w:val="lv-LV" w:eastAsia="lv-LV"/>
              </w:rPr>
              <w:t>Ņemts vērā</w:t>
            </w:r>
          </w:p>
          <w:p w14:paraId="2709D0F2" w14:textId="77777777" w:rsidR="006D588E" w:rsidRDefault="006D588E" w:rsidP="00E87246">
            <w:pPr>
              <w:spacing w:after="0" w:line="240" w:lineRule="auto"/>
              <w:jc w:val="both"/>
              <w:rPr>
                <w:rFonts w:ascii="Times New Roman" w:eastAsia="Times New Roman" w:hAnsi="Times New Roman" w:cs="Times New Roman"/>
                <w:sz w:val="24"/>
                <w:szCs w:val="24"/>
                <w:lang w:val="lv-LV" w:eastAsia="lv-LV"/>
              </w:rPr>
            </w:pPr>
          </w:p>
          <w:p w14:paraId="3EA19B79" w14:textId="3DF74F3F" w:rsidR="006D588E" w:rsidRPr="002B5D49" w:rsidRDefault="006D588E" w:rsidP="00E3406F">
            <w:pPr>
              <w:spacing w:after="0" w:line="240" w:lineRule="auto"/>
              <w:jc w:val="both"/>
              <w:rPr>
                <w:rFonts w:ascii="Times New Roman" w:eastAsia="Times New Roman" w:hAnsi="Times New Roman" w:cs="Times New Roman"/>
                <w:sz w:val="24"/>
                <w:szCs w:val="24"/>
                <w:lang w:val="lv-LV" w:eastAsia="lv-LV"/>
              </w:rPr>
            </w:pPr>
            <w:r w:rsidRPr="003F1FBD">
              <w:rPr>
                <w:rFonts w:ascii="Times New Roman" w:eastAsia="Times New Roman" w:hAnsi="Times New Roman" w:cs="Times New Roman"/>
                <w:sz w:val="24"/>
                <w:szCs w:val="24"/>
                <w:lang w:val="lv-LV" w:eastAsia="lv-LV"/>
              </w:rPr>
              <w:t xml:space="preserve">Skaidrojam, ka finansējuma saņēmējs – Valsts izglītības attīstības </w:t>
            </w:r>
            <w:r w:rsidR="003F1FBD">
              <w:rPr>
                <w:rFonts w:ascii="Times New Roman" w:eastAsia="Times New Roman" w:hAnsi="Times New Roman" w:cs="Times New Roman"/>
                <w:sz w:val="24"/>
                <w:szCs w:val="24"/>
                <w:lang w:val="lv-LV" w:eastAsia="lv-LV"/>
              </w:rPr>
              <w:t>a</w:t>
            </w:r>
            <w:r w:rsidRPr="003F1FBD">
              <w:rPr>
                <w:rFonts w:ascii="Times New Roman" w:eastAsia="Times New Roman" w:hAnsi="Times New Roman" w:cs="Times New Roman"/>
                <w:sz w:val="24"/>
                <w:szCs w:val="24"/>
                <w:lang w:val="lv-LV" w:eastAsia="lv-LV"/>
              </w:rPr>
              <w:t>ģentūra</w:t>
            </w:r>
            <w:r w:rsidR="003F1FBD">
              <w:rPr>
                <w:rFonts w:ascii="Times New Roman" w:eastAsia="Times New Roman" w:hAnsi="Times New Roman" w:cs="Times New Roman"/>
                <w:sz w:val="24"/>
                <w:szCs w:val="24"/>
                <w:lang w:val="lv-LV" w:eastAsia="lv-LV"/>
              </w:rPr>
              <w:t xml:space="preserve"> pirms grozījumu veikšanas elektroniski apzināja visus </w:t>
            </w:r>
            <w:r w:rsidR="00A127DC">
              <w:rPr>
                <w:rFonts w:ascii="Times New Roman" w:eastAsia="Times New Roman" w:hAnsi="Times New Roman" w:cs="Times New Roman"/>
                <w:sz w:val="24"/>
                <w:szCs w:val="24"/>
                <w:lang w:val="lv-LV" w:eastAsia="lv-LV"/>
              </w:rPr>
              <w:t xml:space="preserve">projektā </w:t>
            </w:r>
            <w:r w:rsidR="003F1FBD">
              <w:rPr>
                <w:rFonts w:ascii="Times New Roman" w:eastAsia="Times New Roman" w:hAnsi="Times New Roman" w:cs="Times New Roman"/>
                <w:sz w:val="24"/>
                <w:szCs w:val="24"/>
                <w:lang w:val="lv-LV" w:eastAsia="lv-LV"/>
              </w:rPr>
              <w:t xml:space="preserve">iesaistītos sadarbības partnerus, t.i., pašvaldības, vai tās apņemas nodrošināt KAA pasākumu </w:t>
            </w:r>
            <w:r w:rsidR="003F1FBD" w:rsidRPr="00BA5EB9">
              <w:rPr>
                <w:rFonts w:ascii="Times New Roman" w:eastAsia="Times New Roman" w:hAnsi="Times New Roman" w:cs="Times New Roman"/>
                <w:sz w:val="24"/>
                <w:szCs w:val="24"/>
                <w:lang w:val="lv-LV" w:eastAsia="lv-LV"/>
              </w:rPr>
              <w:t>(kas ir viens no pašvaldību uzdevumiem</w:t>
            </w:r>
            <w:r w:rsidR="00B83FE3" w:rsidRPr="00BA5EB9">
              <w:rPr>
                <w:rFonts w:ascii="Times New Roman" w:eastAsia="Times New Roman" w:hAnsi="Times New Roman" w:cs="Times New Roman"/>
                <w:sz w:val="24"/>
                <w:szCs w:val="24"/>
                <w:lang w:val="lv-LV" w:eastAsia="lv-LV"/>
              </w:rPr>
              <w:t>/funkcijām</w:t>
            </w:r>
            <w:r w:rsidR="00E3406F" w:rsidRPr="00E3406F">
              <w:rPr>
                <w:rFonts w:ascii="Times New Roman" w:eastAsia="Times New Roman" w:hAnsi="Times New Roman" w:cs="Times New Roman"/>
                <w:sz w:val="24"/>
                <w:szCs w:val="24"/>
                <w:lang w:val="lv-LV" w:eastAsia="lv-LV"/>
              </w:rPr>
              <w:t xml:space="preserve"> atbilstoši Izglītības likumā noteiktajam</w:t>
            </w:r>
            <w:r w:rsidR="003F1FBD" w:rsidRPr="00E3406F">
              <w:rPr>
                <w:rFonts w:ascii="Times New Roman" w:eastAsia="Times New Roman" w:hAnsi="Times New Roman" w:cs="Times New Roman"/>
                <w:sz w:val="24"/>
                <w:szCs w:val="24"/>
                <w:lang w:val="lv-LV" w:eastAsia="lv-LV"/>
              </w:rPr>
              <w:t>)</w:t>
            </w:r>
            <w:r w:rsidR="00B83FE3" w:rsidRPr="00E3406F">
              <w:rPr>
                <w:rFonts w:ascii="Times New Roman" w:eastAsia="Times New Roman" w:hAnsi="Times New Roman" w:cs="Times New Roman"/>
                <w:sz w:val="24"/>
                <w:szCs w:val="24"/>
                <w:lang w:val="lv-LV" w:eastAsia="lv-LV"/>
              </w:rPr>
              <w:t xml:space="preserve"> </w:t>
            </w:r>
            <w:r w:rsidR="003F1FBD" w:rsidRPr="00E3406F">
              <w:rPr>
                <w:rFonts w:ascii="Times New Roman" w:eastAsia="Times New Roman" w:hAnsi="Times New Roman" w:cs="Times New Roman"/>
                <w:sz w:val="24"/>
                <w:szCs w:val="24"/>
                <w:lang w:val="lv-LV" w:eastAsia="lv-LV"/>
              </w:rPr>
              <w:t>nepārtrauktību, nodrošinot tos no saviem budžeta līdzekļiem 1.-6.klašu izglītojamajiem un tik</w:t>
            </w:r>
            <w:r w:rsidR="00A127DC" w:rsidRPr="00E3406F">
              <w:rPr>
                <w:rFonts w:ascii="Times New Roman" w:eastAsia="Times New Roman" w:hAnsi="Times New Roman" w:cs="Times New Roman"/>
                <w:sz w:val="24"/>
                <w:szCs w:val="24"/>
                <w:lang w:val="lv-LV" w:eastAsia="lv-LV"/>
              </w:rPr>
              <w:t>a saņemtas apstiprinošas atbildes</w:t>
            </w:r>
            <w:r w:rsidR="00E3406F">
              <w:rPr>
                <w:rFonts w:ascii="Times New Roman" w:eastAsia="Times New Roman" w:hAnsi="Times New Roman" w:cs="Times New Roman"/>
                <w:sz w:val="24"/>
                <w:szCs w:val="24"/>
                <w:lang w:val="lv-LV" w:eastAsia="lv-LV"/>
              </w:rPr>
              <w:t xml:space="preserve"> </w:t>
            </w:r>
            <w:r w:rsidR="00E3406F" w:rsidRPr="00E3406F">
              <w:rPr>
                <w:rFonts w:ascii="Times New Roman" w:hAnsi="Times New Roman" w:cs="Times New Roman"/>
                <w:sz w:val="24"/>
                <w:szCs w:val="24"/>
                <w:lang w:val="de-DE"/>
              </w:rPr>
              <w:t xml:space="preserve">par gatavību nodrošināt karjeras attīstības atbalsta pasākumu īstenošanu no saviem līdzekļiem, nodrošinot finansējumu mācību ekskursijām, nodarbībām u.c. </w:t>
            </w:r>
            <w:r w:rsidR="00E3406F" w:rsidRPr="00E3406F">
              <w:rPr>
                <w:rFonts w:ascii="Times New Roman" w:hAnsi="Times New Roman" w:cs="Times New Roman"/>
                <w:sz w:val="24"/>
                <w:szCs w:val="24"/>
                <w:lang w:val="de-DE"/>
              </w:rPr>
              <w:lastRenderedPageBreak/>
              <w:t>pasākumiem. Iespēju robežās tiks finansēta arī PKK darba samaksa no pedagogu atalgojumam paredzētās valsts mērķdotācijas vai citiem līdzekļiem</w:t>
            </w:r>
            <w:r w:rsidR="00A127DC" w:rsidRPr="00E3406F">
              <w:rPr>
                <w:rFonts w:ascii="Times New Roman" w:hAnsi="Times New Roman" w:cs="Times New Roman"/>
                <w:sz w:val="24"/>
                <w:szCs w:val="24"/>
                <w:lang w:val="de-DE"/>
              </w:rPr>
              <w:t xml:space="preserve">. </w:t>
            </w:r>
            <w:r w:rsidR="003F1FBD" w:rsidRPr="00E3406F">
              <w:rPr>
                <w:rFonts w:ascii="Times New Roman" w:eastAsia="Times New Roman" w:hAnsi="Times New Roman" w:cs="Times New Roman"/>
                <w:sz w:val="24"/>
                <w:szCs w:val="24"/>
                <w:lang w:val="lv-LV" w:eastAsia="lv-LV"/>
              </w:rPr>
              <w:t>Ņemot vērā, ka šie grozījumi skar tikai iesaistītās pašvaldības, kas tika apzinātas, tad</w:t>
            </w:r>
            <w:r w:rsidR="00E3406F">
              <w:rPr>
                <w:rFonts w:ascii="Times New Roman" w:eastAsia="Times New Roman" w:hAnsi="Times New Roman" w:cs="Times New Roman"/>
                <w:sz w:val="24"/>
                <w:szCs w:val="24"/>
                <w:lang w:val="lv-LV" w:eastAsia="lv-LV"/>
              </w:rPr>
              <w:t xml:space="preserve"> </w:t>
            </w:r>
            <w:r w:rsidR="00E3406F" w:rsidRPr="00E3406F">
              <w:rPr>
                <w:rFonts w:ascii="Times New Roman" w:eastAsia="Times New Roman" w:hAnsi="Times New Roman" w:cs="Times New Roman"/>
                <w:sz w:val="24"/>
                <w:szCs w:val="24"/>
                <w:lang w:val="lv-LV" w:eastAsia="lv-LV"/>
              </w:rPr>
              <w:t>formāla saskaņošana ar Latvijas Pašvaldību savienību nenotika, Latvijas Pašvaldību savienība šo informāciju ir saņēmusi kā projekta Uzraudzības padomes loceklis 2020.gada 15.j</w:t>
            </w:r>
            <w:r w:rsidR="00172869">
              <w:rPr>
                <w:rFonts w:ascii="Times New Roman" w:eastAsia="Times New Roman" w:hAnsi="Times New Roman" w:cs="Times New Roman"/>
                <w:sz w:val="24"/>
                <w:szCs w:val="24"/>
                <w:lang w:val="lv-LV" w:eastAsia="lv-LV"/>
              </w:rPr>
              <w:t xml:space="preserve">anvārī, kad notika Uzraudzības </w:t>
            </w:r>
            <w:r w:rsidR="00E3406F" w:rsidRPr="00E3406F">
              <w:rPr>
                <w:rFonts w:ascii="Times New Roman" w:eastAsia="Times New Roman" w:hAnsi="Times New Roman" w:cs="Times New Roman"/>
                <w:sz w:val="24"/>
                <w:szCs w:val="24"/>
                <w:lang w:val="lv-LV" w:eastAsia="lv-LV"/>
              </w:rPr>
              <w:t>p</w:t>
            </w:r>
            <w:r w:rsidR="00172869">
              <w:rPr>
                <w:rFonts w:ascii="Times New Roman" w:eastAsia="Times New Roman" w:hAnsi="Times New Roman" w:cs="Times New Roman"/>
                <w:sz w:val="24"/>
                <w:szCs w:val="24"/>
                <w:lang w:val="lv-LV" w:eastAsia="lv-LV"/>
              </w:rPr>
              <w:t>a</w:t>
            </w:r>
            <w:r w:rsidR="00E3406F" w:rsidRPr="00E3406F">
              <w:rPr>
                <w:rFonts w:ascii="Times New Roman" w:eastAsia="Times New Roman" w:hAnsi="Times New Roman" w:cs="Times New Roman"/>
                <w:sz w:val="24"/>
                <w:szCs w:val="24"/>
                <w:lang w:val="lv-LV" w:eastAsia="lv-LV"/>
              </w:rPr>
              <w:t>domes sēde</w:t>
            </w:r>
            <w:r w:rsidR="003F1FBD" w:rsidRPr="00E3406F">
              <w:rPr>
                <w:rFonts w:ascii="Times New Roman" w:eastAsia="Times New Roman" w:hAnsi="Times New Roman" w:cs="Times New Roman"/>
                <w:sz w:val="24"/>
                <w:szCs w:val="24"/>
                <w:lang w:val="lv-LV" w:eastAsia="lv-LV"/>
              </w:rPr>
              <w:t>.</w:t>
            </w:r>
          </w:p>
        </w:tc>
        <w:tc>
          <w:tcPr>
            <w:tcW w:w="3861" w:type="dxa"/>
          </w:tcPr>
          <w:p w14:paraId="58D63657" w14:textId="77777777" w:rsidR="002B5D49" w:rsidRPr="00DC6CBA" w:rsidRDefault="00B03B6D" w:rsidP="00B03B6D">
            <w:pPr>
              <w:spacing w:after="0" w:line="240" w:lineRule="auto"/>
              <w:rPr>
                <w:rFonts w:ascii="Times New Roman" w:eastAsia="Times New Roman" w:hAnsi="Times New Roman" w:cs="Times New Roman"/>
                <w:sz w:val="24"/>
                <w:szCs w:val="24"/>
                <w:lang w:val="lv-LV" w:eastAsia="lv-LV"/>
              </w:rPr>
            </w:pPr>
            <w:r w:rsidRPr="00DC6CBA">
              <w:rPr>
                <w:rFonts w:ascii="Times New Roman" w:eastAsia="Times New Roman" w:hAnsi="Times New Roman" w:cs="Times New Roman"/>
                <w:sz w:val="24"/>
                <w:szCs w:val="24"/>
                <w:lang w:val="lv-LV" w:eastAsia="lv-LV"/>
              </w:rPr>
              <w:lastRenderedPageBreak/>
              <w:t>_</w:t>
            </w:r>
          </w:p>
        </w:tc>
      </w:tr>
      <w:tr w:rsidR="00DB2771" w:rsidRPr="006D588E" w14:paraId="524C2797" w14:textId="77777777" w:rsidTr="002B5D49">
        <w:trPr>
          <w:trHeight w:val="70"/>
        </w:trPr>
        <w:tc>
          <w:tcPr>
            <w:tcW w:w="988" w:type="dxa"/>
            <w:gridSpan w:val="2"/>
          </w:tcPr>
          <w:p w14:paraId="7C6AF6E4" w14:textId="0BA6F3E4" w:rsidR="00DB2771" w:rsidRDefault="000A130C" w:rsidP="002B5D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6</w:t>
            </w:r>
            <w:r w:rsidR="005D6A15">
              <w:rPr>
                <w:rFonts w:ascii="Times New Roman" w:eastAsia="Times New Roman" w:hAnsi="Times New Roman" w:cs="Times New Roman"/>
                <w:sz w:val="24"/>
                <w:szCs w:val="24"/>
                <w:lang w:val="lv-LV" w:eastAsia="lv-LV"/>
              </w:rPr>
              <w:t>.</w:t>
            </w:r>
          </w:p>
        </w:tc>
        <w:tc>
          <w:tcPr>
            <w:tcW w:w="2835" w:type="dxa"/>
          </w:tcPr>
          <w:p w14:paraId="2E8E8A3B" w14:textId="77777777" w:rsidR="003E2C32" w:rsidRDefault="003E2C32" w:rsidP="003E2C32">
            <w:pPr>
              <w:spacing w:after="0" w:line="240" w:lineRule="auto"/>
              <w:jc w:val="both"/>
              <w:rPr>
                <w:rFonts w:ascii="Times New Roman" w:eastAsia="Calibri" w:hAnsi="Times New Roman" w:cs="Times New Roman"/>
                <w:i/>
                <w:sz w:val="24"/>
                <w:szCs w:val="24"/>
                <w:lang w:val="lv-LV"/>
              </w:rPr>
            </w:pPr>
            <w:r w:rsidRPr="003C1F14">
              <w:rPr>
                <w:rFonts w:ascii="Times New Roman" w:eastAsia="Calibri" w:hAnsi="Times New Roman" w:cs="Times New Roman"/>
                <w:i/>
                <w:sz w:val="24"/>
                <w:szCs w:val="24"/>
                <w:lang w:val="lv-LV"/>
              </w:rPr>
              <w:t xml:space="preserve">Anotācijas I sadaļas “Tiesību akta projekta izstrādes nepieciešamība” </w:t>
            </w:r>
            <w:r>
              <w:rPr>
                <w:rFonts w:ascii="Times New Roman" w:eastAsia="Calibri" w:hAnsi="Times New Roman" w:cs="Times New Roman"/>
                <w:i/>
                <w:sz w:val="24"/>
                <w:szCs w:val="24"/>
                <w:lang w:val="lv-LV"/>
              </w:rPr>
              <w:t>4</w:t>
            </w:r>
            <w:r w:rsidR="006926BA">
              <w:rPr>
                <w:rFonts w:ascii="Times New Roman" w:eastAsia="Calibri" w:hAnsi="Times New Roman" w:cs="Times New Roman"/>
                <w:i/>
                <w:sz w:val="24"/>
                <w:szCs w:val="24"/>
                <w:lang w:val="lv-LV"/>
              </w:rPr>
              <w:t>.punkts</w:t>
            </w:r>
          </w:p>
          <w:p w14:paraId="2D59C796" w14:textId="77777777" w:rsidR="006926BA" w:rsidRDefault="006926BA" w:rsidP="003E2C32">
            <w:pPr>
              <w:spacing w:after="0" w:line="240" w:lineRule="auto"/>
              <w:jc w:val="both"/>
              <w:rPr>
                <w:rFonts w:ascii="Times New Roman" w:eastAsia="Calibri" w:hAnsi="Times New Roman" w:cs="Times New Roman"/>
                <w:i/>
                <w:sz w:val="24"/>
                <w:szCs w:val="24"/>
                <w:lang w:val="lv-LV"/>
              </w:rPr>
            </w:pPr>
          </w:p>
          <w:p w14:paraId="684A8A46" w14:textId="77777777" w:rsidR="006926BA" w:rsidRPr="006926BA" w:rsidRDefault="006926BA" w:rsidP="003E2C32">
            <w:pPr>
              <w:spacing w:after="0" w:line="240" w:lineRule="auto"/>
              <w:jc w:val="both"/>
              <w:rPr>
                <w:rFonts w:ascii="Times New Roman" w:eastAsia="Calibri" w:hAnsi="Times New Roman" w:cs="Times New Roman"/>
                <w:sz w:val="24"/>
                <w:szCs w:val="24"/>
                <w:lang w:val="lv-LV"/>
              </w:rPr>
            </w:pPr>
            <w:r w:rsidRPr="006926BA">
              <w:rPr>
                <w:rFonts w:ascii="Times New Roman" w:eastAsia="Calibri" w:hAnsi="Times New Roman" w:cs="Times New Roman"/>
                <w:sz w:val="24"/>
                <w:szCs w:val="24"/>
                <w:lang w:val="lv-LV"/>
              </w:rPr>
              <w:t>Pēc noteikumu projekta spēkā stāšanās būs nepieciešami grozījumi finansējuma saņēmēja (Valsts izglītības attīstības aģentūras (turpmāk – VIAA)) ar Centrālo finanšu un līgumu aģentūru (turpmāk – CFLA) noslēgtajā vienošanās par projekta īstenošanu.</w:t>
            </w:r>
          </w:p>
          <w:p w14:paraId="0EA795E5" w14:textId="77777777" w:rsidR="00DB2771" w:rsidRPr="002B5D49" w:rsidRDefault="00DB2771" w:rsidP="003E2C32">
            <w:pPr>
              <w:spacing w:after="0" w:line="240" w:lineRule="auto"/>
              <w:jc w:val="both"/>
              <w:rPr>
                <w:rFonts w:ascii="Times New Roman" w:eastAsia="Times New Roman" w:hAnsi="Times New Roman" w:cs="Times New Roman"/>
                <w:sz w:val="24"/>
                <w:szCs w:val="24"/>
                <w:lang w:val="lv-LV" w:eastAsia="lv-LV"/>
              </w:rPr>
            </w:pPr>
          </w:p>
        </w:tc>
        <w:tc>
          <w:tcPr>
            <w:tcW w:w="3543" w:type="dxa"/>
          </w:tcPr>
          <w:p w14:paraId="4E2E2C56" w14:textId="77777777" w:rsidR="00DB2771" w:rsidRDefault="00DB2771" w:rsidP="00DB2771">
            <w:pPr>
              <w:spacing w:after="0" w:line="240" w:lineRule="auto"/>
              <w:jc w:val="both"/>
              <w:rPr>
                <w:rFonts w:ascii="Times New Roman" w:eastAsia="Times New Roman" w:hAnsi="Times New Roman" w:cs="Times New Roman"/>
                <w:b/>
                <w:sz w:val="24"/>
                <w:szCs w:val="24"/>
                <w:lang w:val="lv-LV" w:eastAsia="lv-LV"/>
              </w:rPr>
            </w:pPr>
            <w:r w:rsidRPr="002B5D49">
              <w:rPr>
                <w:rFonts w:ascii="Times New Roman" w:eastAsia="Times New Roman" w:hAnsi="Times New Roman" w:cs="Times New Roman"/>
                <w:b/>
                <w:sz w:val="24"/>
                <w:szCs w:val="24"/>
                <w:lang w:val="lv-LV" w:eastAsia="lv-LV"/>
              </w:rPr>
              <w:t>FM:</w:t>
            </w:r>
          </w:p>
          <w:p w14:paraId="5C67B748" w14:textId="77777777" w:rsidR="005D6A15" w:rsidRPr="005D6A15" w:rsidRDefault="005D6A15" w:rsidP="00DB2771">
            <w:pPr>
              <w:spacing w:after="0" w:line="240" w:lineRule="auto"/>
              <w:jc w:val="both"/>
              <w:rPr>
                <w:rFonts w:ascii="Times New Roman" w:eastAsia="Times New Roman" w:hAnsi="Times New Roman" w:cs="Times New Roman"/>
                <w:sz w:val="24"/>
                <w:szCs w:val="24"/>
                <w:lang w:val="lv-LV" w:eastAsia="lv-LV"/>
              </w:rPr>
            </w:pPr>
            <w:r w:rsidRPr="005D6A15">
              <w:rPr>
                <w:rFonts w:ascii="Times New Roman" w:eastAsia="Times New Roman" w:hAnsi="Times New Roman" w:cs="Times New Roman"/>
                <w:sz w:val="24"/>
                <w:szCs w:val="24"/>
                <w:lang w:val="lv-LV"/>
              </w:rPr>
              <w:t>Lūdzam papildināt anotācijas I sadaļas 4. punktu “Cita informācija” ar informāciju par noteikumu projekta ietekmi uz īstenošanā esošo projektu Nr. 8.3.5.0/16/I/001 “Karjeras atbalsts vispārējās un profesionālās izglītības iestādēs”</w:t>
            </w:r>
          </w:p>
          <w:p w14:paraId="11EF2F68" w14:textId="77777777" w:rsidR="00DB2771" w:rsidRPr="002B5D49" w:rsidRDefault="00DB2771" w:rsidP="002B5D49">
            <w:pPr>
              <w:spacing w:after="0" w:line="240" w:lineRule="auto"/>
              <w:jc w:val="both"/>
              <w:rPr>
                <w:rFonts w:ascii="Times New Roman" w:eastAsia="Times New Roman" w:hAnsi="Times New Roman" w:cs="Times New Roman"/>
                <w:b/>
                <w:sz w:val="24"/>
                <w:szCs w:val="24"/>
                <w:lang w:val="lv-LV" w:eastAsia="lv-LV"/>
              </w:rPr>
            </w:pPr>
          </w:p>
        </w:tc>
        <w:tc>
          <w:tcPr>
            <w:tcW w:w="3828" w:type="dxa"/>
          </w:tcPr>
          <w:p w14:paraId="1FFA71FD" w14:textId="77777777" w:rsidR="00DB2771" w:rsidRPr="006926BA" w:rsidRDefault="006926BA" w:rsidP="00E87246">
            <w:pPr>
              <w:spacing w:after="0" w:line="240" w:lineRule="auto"/>
              <w:jc w:val="both"/>
              <w:rPr>
                <w:rFonts w:ascii="Times New Roman" w:eastAsia="Times New Roman" w:hAnsi="Times New Roman" w:cs="Times New Roman"/>
                <w:b/>
                <w:sz w:val="24"/>
                <w:szCs w:val="24"/>
                <w:lang w:val="lv-LV" w:eastAsia="lv-LV"/>
              </w:rPr>
            </w:pPr>
            <w:r w:rsidRPr="006926BA">
              <w:rPr>
                <w:rFonts w:ascii="Times New Roman" w:eastAsia="Times New Roman" w:hAnsi="Times New Roman" w:cs="Times New Roman"/>
                <w:b/>
                <w:sz w:val="24"/>
                <w:szCs w:val="24"/>
                <w:lang w:val="lv-LV" w:eastAsia="lv-LV"/>
              </w:rPr>
              <w:t>Ņemts vērā</w:t>
            </w:r>
          </w:p>
        </w:tc>
        <w:tc>
          <w:tcPr>
            <w:tcW w:w="3861" w:type="dxa"/>
          </w:tcPr>
          <w:p w14:paraId="65F3BC24" w14:textId="77777777" w:rsidR="00D40B3F" w:rsidRPr="00D40B3F" w:rsidRDefault="00D40B3F" w:rsidP="00D40B3F">
            <w:pPr>
              <w:spacing w:after="0" w:line="240" w:lineRule="auto"/>
              <w:jc w:val="both"/>
              <w:rPr>
                <w:rFonts w:ascii="Times New Roman" w:eastAsia="Times New Roman" w:hAnsi="Times New Roman" w:cs="Times New Roman"/>
                <w:i/>
                <w:sz w:val="24"/>
                <w:szCs w:val="24"/>
                <w:lang w:val="lv-LV" w:eastAsia="lv-LV"/>
              </w:rPr>
            </w:pPr>
            <w:r w:rsidRPr="00D40B3F">
              <w:rPr>
                <w:rFonts w:ascii="Times New Roman" w:eastAsia="Times New Roman" w:hAnsi="Times New Roman" w:cs="Times New Roman"/>
                <w:i/>
                <w:sz w:val="24"/>
                <w:szCs w:val="24"/>
                <w:lang w:val="lv-LV" w:eastAsia="lv-LV"/>
              </w:rPr>
              <w:t>Anotācijas I sadaļas “Tiesību akta projekta izstrādes nepieciešamība” 4.punkts</w:t>
            </w:r>
          </w:p>
          <w:p w14:paraId="5285AAFC" w14:textId="77777777" w:rsidR="00D40B3F" w:rsidRPr="00D40B3F" w:rsidRDefault="00D40B3F" w:rsidP="00D40B3F">
            <w:pPr>
              <w:spacing w:after="0" w:line="240" w:lineRule="auto"/>
              <w:jc w:val="both"/>
              <w:rPr>
                <w:rFonts w:ascii="Times New Roman" w:eastAsia="Times New Roman" w:hAnsi="Times New Roman" w:cs="Times New Roman"/>
                <w:i/>
                <w:sz w:val="24"/>
                <w:szCs w:val="24"/>
                <w:lang w:val="lv-LV" w:eastAsia="lv-LV"/>
              </w:rPr>
            </w:pPr>
          </w:p>
          <w:p w14:paraId="6CFD73B0" w14:textId="77777777" w:rsidR="00DB2771" w:rsidRPr="00DC6CBA" w:rsidRDefault="00D40B3F" w:rsidP="00D40B3F">
            <w:pPr>
              <w:spacing w:after="0" w:line="240" w:lineRule="auto"/>
              <w:jc w:val="both"/>
              <w:rPr>
                <w:rFonts w:ascii="Times New Roman" w:eastAsia="Times New Roman" w:hAnsi="Times New Roman" w:cs="Times New Roman"/>
                <w:sz w:val="24"/>
                <w:szCs w:val="24"/>
                <w:lang w:val="lv-LV" w:eastAsia="lv-LV"/>
              </w:rPr>
            </w:pPr>
            <w:r w:rsidRPr="00D40B3F">
              <w:rPr>
                <w:rFonts w:ascii="Times New Roman" w:eastAsia="Times New Roman" w:hAnsi="Times New Roman" w:cs="Times New Roman"/>
                <w:sz w:val="24"/>
                <w:szCs w:val="24"/>
                <w:lang w:val="lv-LV" w:eastAsia="lv-LV"/>
              </w:rPr>
              <w:t xml:space="preserve">Pēc noteikumu projekta spēkā stāšanās būs nepieciešami grozījumi finansējuma saņēmēja (Valsts izglītības attīstības aģentūras (turpmāk – VIAA)) ar Centrālo finanšu un līgumu aģentūru (turpmāk – CFLA) noslēgtajā vienošanās par projekta īstenošanu. </w:t>
            </w:r>
            <w:r w:rsidRPr="00D40B3F">
              <w:rPr>
                <w:rFonts w:ascii="Times New Roman" w:eastAsia="Times New Roman" w:hAnsi="Times New Roman" w:cs="Times New Roman"/>
                <w:b/>
                <w:sz w:val="24"/>
                <w:szCs w:val="24"/>
                <w:lang w:val="lv-LV" w:eastAsia="lv-LV"/>
              </w:rPr>
              <w:t>Vienlaikus veiktie grozījumi neradīs ietekmi uz īstenošanā esošo projektu.</w:t>
            </w:r>
          </w:p>
        </w:tc>
      </w:tr>
      <w:tr w:rsidR="000A130C" w:rsidRPr="000A130C" w14:paraId="4867EE1B" w14:textId="77777777" w:rsidTr="002B5D49">
        <w:trPr>
          <w:trHeight w:val="70"/>
        </w:trPr>
        <w:tc>
          <w:tcPr>
            <w:tcW w:w="988" w:type="dxa"/>
            <w:gridSpan w:val="2"/>
          </w:tcPr>
          <w:p w14:paraId="3B7656C7" w14:textId="56264E29" w:rsidR="000A130C" w:rsidRDefault="000A130C" w:rsidP="002B5D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7. </w:t>
            </w:r>
          </w:p>
        </w:tc>
        <w:tc>
          <w:tcPr>
            <w:tcW w:w="2835" w:type="dxa"/>
          </w:tcPr>
          <w:p w14:paraId="45EBF333" w14:textId="043B3DC2" w:rsidR="000A130C" w:rsidRPr="003C1F14" w:rsidRDefault="001A0219" w:rsidP="001A0219">
            <w:pPr>
              <w:spacing w:after="0" w:line="240" w:lineRule="auto"/>
              <w:jc w:val="both"/>
              <w:rPr>
                <w:rFonts w:ascii="Times New Roman" w:eastAsia="Calibri" w:hAnsi="Times New Roman" w:cs="Times New Roman"/>
                <w:i/>
                <w:sz w:val="24"/>
                <w:szCs w:val="24"/>
                <w:lang w:val="lv-LV"/>
              </w:rPr>
            </w:pPr>
            <w:r w:rsidRPr="001A0219">
              <w:rPr>
                <w:rFonts w:ascii="Times New Roman" w:eastAsia="Calibri" w:hAnsi="Times New Roman" w:cs="Times New Roman"/>
                <w:i/>
                <w:sz w:val="24"/>
                <w:szCs w:val="24"/>
                <w:lang w:val="lv-LV"/>
              </w:rPr>
              <w:t>Anotācijas I</w:t>
            </w:r>
            <w:r>
              <w:rPr>
                <w:rFonts w:ascii="Times New Roman" w:eastAsia="Calibri" w:hAnsi="Times New Roman" w:cs="Times New Roman"/>
                <w:i/>
                <w:sz w:val="24"/>
                <w:szCs w:val="24"/>
                <w:lang w:val="lv-LV"/>
              </w:rPr>
              <w:t>II</w:t>
            </w:r>
            <w:r w:rsidRPr="001A0219">
              <w:rPr>
                <w:rFonts w:ascii="Times New Roman" w:eastAsia="Calibri" w:hAnsi="Times New Roman" w:cs="Times New Roman"/>
                <w:i/>
                <w:sz w:val="24"/>
                <w:szCs w:val="24"/>
                <w:lang w:val="lv-LV"/>
              </w:rPr>
              <w:t xml:space="preserve"> sadaļas “Tiesību akta projekta </w:t>
            </w:r>
            <w:r>
              <w:rPr>
                <w:rFonts w:ascii="Times New Roman" w:eastAsia="Calibri" w:hAnsi="Times New Roman" w:cs="Times New Roman"/>
                <w:i/>
                <w:sz w:val="24"/>
                <w:szCs w:val="24"/>
                <w:lang w:val="lv-LV"/>
              </w:rPr>
              <w:lastRenderedPageBreak/>
              <w:t xml:space="preserve">ietekme </w:t>
            </w:r>
            <w:r w:rsidRPr="001A0219">
              <w:rPr>
                <w:lang w:val="lv-LV"/>
              </w:rPr>
              <w:t xml:space="preserve"> </w:t>
            </w:r>
            <w:r w:rsidRPr="001A0219">
              <w:rPr>
                <w:rFonts w:ascii="Times New Roman" w:eastAsia="Calibri" w:hAnsi="Times New Roman" w:cs="Times New Roman"/>
                <w:i/>
                <w:sz w:val="24"/>
                <w:szCs w:val="24"/>
                <w:lang w:val="lv-LV"/>
              </w:rPr>
              <w:t xml:space="preserve">uz valsts budžetu un pašvaldību budžetiem” </w:t>
            </w:r>
            <w:r>
              <w:rPr>
                <w:rFonts w:ascii="Times New Roman" w:eastAsia="Calibri" w:hAnsi="Times New Roman" w:cs="Times New Roman"/>
                <w:i/>
                <w:sz w:val="24"/>
                <w:szCs w:val="24"/>
                <w:lang w:val="lv-LV"/>
              </w:rPr>
              <w:t>6</w:t>
            </w:r>
            <w:r w:rsidRPr="001A0219">
              <w:rPr>
                <w:rFonts w:ascii="Times New Roman" w:eastAsia="Calibri" w:hAnsi="Times New Roman" w:cs="Times New Roman"/>
                <w:i/>
                <w:sz w:val="24"/>
                <w:szCs w:val="24"/>
                <w:lang w:val="lv-LV"/>
              </w:rPr>
              <w:t>.punkts</w:t>
            </w:r>
          </w:p>
        </w:tc>
        <w:tc>
          <w:tcPr>
            <w:tcW w:w="3543" w:type="dxa"/>
          </w:tcPr>
          <w:p w14:paraId="77FAB686" w14:textId="240E0B95" w:rsidR="000A130C" w:rsidRPr="000A130C" w:rsidRDefault="000A130C" w:rsidP="00DB2771">
            <w:pPr>
              <w:spacing w:after="0" w:line="240" w:lineRule="auto"/>
              <w:jc w:val="both"/>
              <w:rPr>
                <w:rFonts w:ascii="Times New Roman" w:eastAsia="Times New Roman" w:hAnsi="Times New Roman" w:cs="Times New Roman"/>
                <w:i/>
                <w:sz w:val="24"/>
                <w:szCs w:val="24"/>
                <w:lang w:val="lv-LV" w:eastAsia="lv-LV"/>
              </w:rPr>
            </w:pPr>
            <w:r w:rsidRPr="000A130C">
              <w:rPr>
                <w:rFonts w:ascii="Times New Roman" w:eastAsia="Times New Roman" w:hAnsi="Times New Roman" w:cs="Times New Roman"/>
                <w:i/>
                <w:sz w:val="24"/>
                <w:szCs w:val="24"/>
                <w:lang w:val="lv-LV" w:eastAsia="lv-LV"/>
              </w:rPr>
              <w:lastRenderedPageBreak/>
              <w:t>Elektroniskās saskaņošanas laikā saņemtais iebildums:</w:t>
            </w:r>
          </w:p>
          <w:p w14:paraId="07DDBC61" w14:textId="02E80E29" w:rsidR="000A130C" w:rsidRPr="002B5D49" w:rsidRDefault="00235D32" w:rsidP="00DB2771">
            <w:pPr>
              <w:spacing w:after="0" w:line="240" w:lineRule="auto"/>
              <w:jc w:val="both"/>
              <w:rPr>
                <w:rFonts w:ascii="Times New Roman" w:eastAsia="Times New Roman" w:hAnsi="Times New Roman" w:cs="Times New Roman"/>
                <w:b/>
                <w:sz w:val="24"/>
                <w:szCs w:val="24"/>
                <w:lang w:val="lv-LV" w:eastAsia="lv-LV"/>
              </w:rPr>
            </w:pPr>
            <w:r w:rsidRPr="00235D32">
              <w:rPr>
                <w:rFonts w:ascii="Times New Roman" w:eastAsia="Times New Roman" w:hAnsi="Times New Roman" w:cs="Times New Roman"/>
                <w:sz w:val="24"/>
                <w:szCs w:val="24"/>
                <w:lang w:val="lv-LV"/>
              </w:rPr>
              <w:lastRenderedPageBreak/>
              <w:t xml:space="preserve">Lūdzam precizēt anotācijas III sadaļas “Tiesību akta projekta ietekme uz valsts budžetu un pašvaldību budžetiem” 6.punktā “Detalizēts ieņēmumu un izdevumu aprēķins” norādīto 8.3.5. SAM snieguma rezerves finansējuma 635 278 </w:t>
            </w:r>
            <w:proofErr w:type="spellStart"/>
            <w:r w:rsidRPr="00235D32">
              <w:rPr>
                <w:rFonts w:ascii="Times New Roman" w:eastAsia="Times New Roman" w:hAnsi="Times New Roman" w:cs="Times New Roman"/>
                <w:i/>
                <w:sz w:val="24"/>
                <w:szCs w:val="24"/>
                <w:lang w:val="lv-LV"/>
              </w:rPr>
              <w:t>euro</w:t>
            </w:r>
            <w:proofErr w:type="spellEnd"/>
            <w:r w:rsidRPr="00235D32">
              <w:rPr>
                <w:rFonts w:ascii="Times New Roman" w:eastAsia="Times New Roman" w:hAnsi="Times New Roman" w:cs="Times New Roman"/>
                <w:sz w:val="24"/>
                <w:szCs w:val="24"/>
                <w:lang w:val="lv-LV"/>
              </w:rPr>
              <w:t xml:space="preserve"> sadalījumu, jo norādītā Eiropas Sociālā fonda (turpmāk – ESF) finansējuma daļa pārsniedz 85 procentus. Norādām, ka, ESF līdzfinansējumam būtu jābūt 539 986 </w:t>
            </w:r>
            <w:proofErr w:type="spellStart"/>
            <w:r w:rsidRPr="00235D32">
              <w:rPr>
                <w:rFonts w:ascii="Times New Roman" w:eastAsia="Times New Roman" w:hAnsi="Times New Roman" w:cs="Times New Roman"/>
                <w:i/>
                <w:sz w:val="24"/>
                <w:szCs w:val="24"/>
                <w:lang w:val="lv-LV"/>
              </w:rPr>
              <w:t>euro</w:t>
            </w:r>
            <w:proofErr w:type="spellEnd"/>
            <w:r w:rsidRPr="00235D32">
              <w:rPr>
                <w:rFonts w:ascii="Times New Roman" w:eastAsia="Times New Roman" w:hAnsi="Times New Roman" w:cs="Times New Roman"/>
                <w:sz w:val="24"/>
                <w:szCs w:val="24"/>
                <w:lang w:val="lv-LV"/>
              </w:rPr>
              <w:t xml:space="preserve"> un valsts budžeta līdzfinansējumam -  95 292 </w:t>
            </w:r>
            <w:proofErr w:type="spellStart"/>
            <w:r w:rsidRPr="00235D32">
              <w:rPr>
                <w:rFonts w:ascii="Times New Roman" w:eastAsia="Times New Roman" w:hAnsi="Times New Roman" w:cs="Times New Roman"/>
                <w:i/>
                <w:sz w:val="24"/>
                <w:szCs w:val="24"/>
                <w:lang w:val="lv-LV"/>
              </w:rPr>
              <w:t>euro</w:t>
            </w:r>
            <w:proofErr w:type="spellEnd"/>
            <w:r w:rsidRPr="00235D32">
              <w:rPr>
                <w:rFonts w:ascii="Times New Roman" w:eastAsia="Times New Roman" w:hAnsi="Times New Roman" w:cs="Times New Roman"/>
                <w:i/>
                <w:sz w:val="24"/>
                <w:szCs w:val="24"/>
                <w:lang w:val="lv-LV"/>
              </w:rPr>
              <w:t xml:space="preserve">. </w:t>
            </w:r>
            <w:r w:rsidRPr="00235D32">
              <w:rPr>
                <w:rFonts w:ascii="Times New Roman" w:eastAsia="Times New Roman" w:hAnsi="Times New Roman" w:cs="Times New Roman"/>
                <w:sz w:val="24"/>
                <w:szCs w:val="24"/>
                <w:lang w:val="lv-LV"/>
              </w:rPr>
              <w:t>Lūdzam attiecīgi precizēt noteikuma projekta 2.punktu un anotāciju</w:t>
            </w:r>
          </w:p>
        </w:tc>
        <w:tc>
          <w:tcPr>
            <w:tcW w:w="3828" w:type="dxa"/>
          </w:tcPr>
          <w:p w14:paraId="43A5A6C2" w14:textId="77777777" w:rsidR="000A130C" w:rsidRDefault="00235D32" w:rsidP="00E87246">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75D09D65" w14:textId="77777777" w:rsidR="00235D32" w:rsidRDefault="00235D32" w:rsidP="00E87246">
            <w:pPr>
              <w:spacing w:after="0" w:line="240" w:lineRule="auto"/>
              <w:jc w:val="both"/>
              <w:rPr>
                <w:rFonts w:ascii="Times New Roman" w:eastAsia="Times New Roman" w:hAnsi="Times New Roman" w:cs="Times New Roman"/>
                <w:b/>
                <w:sz w:val="24"/>
                <w:szCs w:val="24"/>
                <w:lang w:val="lv-LV" w:eastAsia="lv-LV"/>
              </w:rPr>
            </w:pPr>
          </w:p>
          <w:p w14:paraId="60908856" w14:textId="5F17747E" w:rsidR="00235D32" w:rsidRPr="008901A2" w:rsidRDefault="00235D32" w:rsidP="00E87246">
            <w:pPr>
              <w:spacing w:after="0" w:line="240" w:lineRule="auto"/>
              <w:jc w:val="both"/>
              <w:rPr>
                <w:rFonts w:ascii="Times New Roman" w:eastAsia="Times New Roman" w:hAnsi="Times New Roman" w:cs="Times New Roman"/>
                <w:sz w:val="24"/>
                <w:szCs w:val="24"/>
                <w:lang w:val="lv-LV" w:eastAsia="lv-LV"/>
              </w:rPr>
            </w:pPr>
            <w:r w:rsidRPr="008901A2">
              <w:rPr>
                <w:rFonts w:ascii="Times New Roman" w:eastAsia="Times New Roman" w:hAnsi="Times New Roman" w:cs="Times New Roman"/>
                <w:sz w:val="24"/>
                <w:szCs w:val="24"/>
                <w:lang w:val="lv-LV" w:eastAsia="lv-LV"/>
              </w:rPr>
              <w:lastRenderedPageBreak/>
              <w:t>Skat.</w:t>
            </w:r>
            <w:r w:rsidR="008901A2">
              <w:rPr>
                <w:rFonts w:ascii="Times New Roman" w:eastAsia="Times New Roman" w:hAnsi="Times New Roman" w:cs="Times New Roman"/>
                <w:sz w:val="24"/>
                <w:szCs w:val="24"/>
                <w:lang w:val="lv-LV" w:eastAsia="lv-LV"/>
              </w:rPr>
              <w:t xml:space="preserve"> </w:t>
            </w:r>
            <w:r w:rsidR="008901A2" w:rsidRPr="008901A2">
              <w:rPr>
                <w:rFonts w:ascii="Times New Roman" w:eastAsia="Times New Roman" w:hAnsi="Times New Roman" w:cs="Times New Roman"/>
                <w:sz w:val="24"/>
                <w:szCs w:val="24"/>
                <w:lang w:val="lv-LV" w:eastAsia="lv-LV"/>
              </w:rPr>
              <w:t>anotācijas 6.punktu</w:t>
            </w:r>
          </w:p>
        </w:tc>
        <w:tc>
          <w:tcPr>
            <w:tcW w:w="3861" w:type="dxa"/>
          </w:tcPr>
          <w:p w14:paraId="23CB46CD" w14:textId="21DCEB27" w:rsidR="000A130C" w:rsidRPr="008901A2" w:rsidRDefault="008901A2" w:rsidP="00D40B3F">
            <w:pPr>
              <w:spacing w:after="0" w:line="240" w:lineRule="auto"/>
              <w:jc w:val="both"/>
              <w:rPr>
                <w:rFonts w:ascii="Times New Roman" w:eastAsia="Times New Roman" w:hAnsi="Times New Roman" w:cs="Times New Roman"/>
                <w:sz w:val="24"/>
                <w:szCs w:val="24"/>
                <w:lang w:val="lv-LV" w:eastAsia="lv-LV"/>
              </w:rPr>
            </w:pPr>
            <w:r w:rsidRPr="008901A2">
              <w:rPr>
                <w:rFonts w:ascii="Times New Roman" w:eastAsia="Times New Roman" w:hAnsi="Times New Roman" w:cs="Times New Roman"/>
                <w:sz w:val="24"/>
                <w:szCs w:val="24"/>
                <w:lang w:val="lv-LV" w:eastAsia="lv-LV"/>
              </w:rPr>
              <w:lastRenderedPageBreak/>
              <w:t>-</w:t>
            </w:r>
          </w:p>
        </w:tc>
      </w:tr>
    </w:tbl>
    <w:p w14:paraId="4E97A10C" w14:textId="44FB3FEF" w:rsidR="00DA67CF" w:rsidRPr="003906EA"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2A0A375B" w14:textId="77777777" w:rsidR="00511A2D" w:rsidRDefault="00511A2D"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64FA6A69" w14:textId="77777777" w:rsidR="00AE73EF" w:rsidRPr="003906EA" w:rsidRDefault="00511A2D"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00AE73EF" w:rsidRPr="003906EA">
        <w:rPr>
          <w:rFonts w:ascii="Times New Roman" w:eastAsia="Times New Roman" w:hAnsi="Times New Roman" w:cs="Times New Roman"/>
          <w:sz w:val="24"/>
          <w:szCs w:val="24"/>
          <w:lang w:val="lv-LV" w:eastAsia="lv-LV"/>
        </w:rPr>
        <w:t>tbildīgā amatpersona__________________________________________________</w:t>
      </w:r>
    </w:p>
    <w:p w14:paraId="75D11B81" w14:textId="77777777" w:rsidR="001A19A9" w:rsidRPr="003906EA" w:rsidRDefault="00C369D0" w:rsidP="001E1140">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t>(paraksts</w:t>
      </w:r>
      <w:r w:rsidR="00DA682D" w:rsidRPr="003906EA">
        <w:rPr>
          <w:rFonts w:ascii="Times New Roman" w:eastAsia="Times New Roman" w:hAnsi="Times New Roman" w:cs="Times New Roman"/>
          <w:sz w:val="24"/>
          <w:szCs w:val="24"/>
          <w:lang w:val="lv-LV" w:eastAsia="lv-LV"/>
        </w:rPr>
        <w:t>)</w:t>
      </w:r>
    </w:p>
    <w:p w14:paraId="72190A23" w14:textId="77777777" w:rsidR="001E1140" w:rsidRPr="003906EA" w:rsidRDefault="001E1140" w:rsidP="00AE73EF">
      <w:pPr>
        <w:spacing w:after="0" w:line="240" w:lineRule="auto"/>
        <w:jc w:val="both"/>
        <w:rPr>
          <w:rFonts w:ascii="Times New Roman" w:eastAsia="Times New Roman" w:hAnsi="Times New Roman" w:cs="Times New Roman"/>
          <w:sz w:val="24"/>
          <w:szCs w:val="24"/>
          <w:lang w:val="lv-LV" w:eastAsia="lv-LV"/>
        </w:rPr>
      </w:pPr>
    </w:p>
    <w:p w14:paraId="45A6DEAB" w14:textId="77777777" w:rsidR="001E1140" w:rsidRPr="003906EA" w:rsidRDefault="001E1140" w:rsidP="00AE73EF">
      <w:pPr>
        <w:spacing w:after="0" w:line="240" w:lineRule="auto"/>
        <w:jc w:val="both"/>
        <w:rPr>
          <w:rFonts w:ascii="Times New Roman" w:eastAsia="Times New Roman" w:hAnsi="Times New Roman" w:cs="Times New Roman"/>
          <w:sz w:val="24"/>
          <w:szCs w:val="24"/>
          <w:lang w:val="lv-LV" w:eastAsia="lv-LV"/>
        </w:rPr>
      </w:pPr>
    </w:p>
    <w:p w14:paraId="2DB92D00" w14:textId="77777777" w:rsidR="003906EA" w:rsidRDefault="003906EA" w:rsidP="00AE73EF">
      <w:pPr>
        <w:spacing w:after="0" w:line="240" w:lineRule="auto"/>
        <w:jc w:val="both"/>
        <w:rPr>
          <w:rFonts w:ascii="Times New Roman" w:eastAsia="Times New Roman" w:hAnsi="Times New Roman" w:cs="Times New Roman"/>
          <w:sz w:val="24"/>
          <w:szCs w:val="24"/>
          <w:lang w:val="lv-LV" w:eastAsia="lv-LV"/>
        </w:rPr>
      </w:pPr>
    </w:p>
    <w:p w14:paraId="34001B8A" w14:textId="77777777" w:rsidR="00AE73EF" w:rsidRPr="003906EA" w:rsidRDefault="00EB2305" w:rsidP="00AE73EF">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Zanda Rudene</w:t>
      </w:r>
    </w:p>
    <w:p w14:paraId="032D3C00"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Izglītības un zinātnes ministrijas</w:t>
      </w:r>
    </w:p>
    <w:p w14:paraId="79638EAF"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Struktūrfondu departamenta vecākā eksperte</w:t>
      </w:r>
    </w:p>
    <w:p w14:paraId="7B65C2BD" w14:textId="77777777" w:rsidR="004D24C1" w:rsidRPr="003906EA" w:rsidRDefault="00AE73EF" w:rsidP="000D61B9">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670479</w:t>
      </w:r>
      <w:r w:rsidR="00EB2305">
        <w:rPr>
          <w:rFonts w:ascii="Times New Roman" w:eastAsia="Times New Roman" w:hAnsi="Times New Roman" w:cs="Times New Roman"/>
          <w:sz w:val="24"/>
          <w:szCs w:val="24"/>
          <w:lang w:val="lv-LV" w:eastAsia="lv-LV"/>
        </w:rPr>
        <w:t>92</w:t>
      </w:r>
      <w:r w:rsidRPr="003906EA">
        <w:rPr>
          <w:rFonts w:ascii="Times New Roman" w:eastAsia="Times New Roman" w:hAnsi="Times New Roman" w:cs="Times New Roman"/>
          <w:sz w:val="24"/>
          <w:szCs w:val="24"/>
          <w:lang w:val="lv-LV" w:eastAsia="lv-LV"/>
        </w:rPr>
        <w:t xml:space="preserve">, </w:t>
      </w:r>
      <w:r w:rsidR="00EB2305">
        <w:rPr>
          <w:rFonts w:ascii="Times New Roman" w:eastAsia="Times New Roman" w:hAnsi="Times New Roman" w:cs="Times New Roman"/>
          <w:sz w:val="24"/>
          <w:szCs w:val="24"/>
          <w:lang w:val="lv-LV" w:eastAsia="lv-LV"/>
        </w:rPr>
        <w:t>zanda.rudene</w:t>
      </w:r>
      <w:r w:rsidRPr="003906EA">
        <w:rPr>
          <w:rFonts w:ascii="Times New Roman" w:eastAsia="Times New Roman" w:hAnsi="Times New Roman" w:cs="Times New Roman"/>
          <w:sz w:val="24"/>
          <w:szCs w:val="24"/>
          <w:lang w:val="lv-LV" w:eastAsia="lv-LV"/>
        </w:rPr>
        <w:t>@izm.gov.lv</w:t>
      </w:r>
    </w:p>
    <w:sectPr w:rsidR="004D24C1" w:rsidRPr="003906EA" w:rsidSect="004511D6">
      <w:headerReference w:type="default" r:id="rId9"/>
      <w:footerReference w:type="default" r:id="rId10"/>
      <w:footerReference w:type="first" r:id="rId11"/>
      <w:pgSz w:w="16838" w:h="11906" w:orient="landscape"/>
      <w:pgMar w:top="1276"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95914" w14:textId="77777777" w:rsidR="00890DA2" w:rsidRDefault="00890DA2" w:rsidP="00AE73EF">
      <w:pPr>
        <w:spacing w:after="0" w:line="240" w:lineRule="auto"/>
      </w:pPr>
      <w:r>
        <w:separator/>
      </w:r>
    </w:p>
  </w:endnote>
  <w:endnote w:type="continuationSeparator" w:id="0">
    <w:p w14:paraId="0A1BA927" w14:textId="77777777" w:rsidR="00890DA2" w:rsidRDefault="00890DA2"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F94AC" w14:textId="003F00C3" w:rsidR="006344BA" w:rsidRPr="009E219D" w:rsidRDefault="0076164D" w:rsidP="009E219D">
    <w:pPr>
      <w:pStyle w:val="Kjene"/>
      <w:jc w:val="both"/>
      <w:rPr>
        <w:rFonts w:ascii="Times New Roman" w:hAnsi="Times New Roman" w:cs="Times New Roman"/>
        <w:sz w:val="20"/>
        <w:szCs w:val="20"/>
        <w:lang w:val="lv-LV"/>
      </w:rPr>
    </w:pPr>
    <w:r w:rsidRPr="0076164D">
      <w:rPr>
        <w:rFonts w:ascii="Times New Roman" w:hAnsi="Times New Roman" w:cs="Times New Roman"/>
        <w:sz w:val="20"/>
        <w:szCs w:val="20"/>
        <w:lang w:val="lv-LV"/>
      </w:rPr>
      <w:t>IZMIzz_</w:t>
    </w:r>
    <w:r w:rsidR="004511D6">
      <w:rPr>
        <w:rFonts w:ascii="Times New Roman" w:hAnsi="Times New Roman" w:cs="Times New Roman"/>
        <w:sz w:val="20"/>
        <w:szCs w:val="20"/>
        <w:lang w:val="lv-LV"/>
      </w:rPr>
      <w:t>8</w:t>
    </w:r>
    <w:r w:rsidR="008427C6">
      <w:rPr>
        <w:rFonts w:ascii="Times New Roman" w:hAnsi="Times New Roman" w:cs="Times New Roman"/>
        <w:sz w:val="20"/>
        <w:szCs w:val="20"/>
        <w:lang w:val="lv-LV"/>
      </w:rPr>
      <w:t>35</w:t>
    </w:r>
    <w:r w:rsidRPr="0076164D">
      <w:rPr>
        <w:rFonts w:ascii="Times New Roman" w:hAnsi="Times New Roman" w:cs="Times New Roman"/>
        <w:sz w:val="20"/>
        <w:szCs w:val="20"/>
        <w:lang w:val="lv-LV"/>
      </w:rPr>
      <w:t>_</w:t>
    </w:r>
    <w:r w:rsidR="008427C6">
      <w:rPr>
        <w:rFonts w:ascii="Times New Roman" w:hAnsi="Times New Roman" w:cs="Times New Roman"/>
        <w:sz w:val="20"/>
        <w:szCs w:val="20"/>
        <w:lang w:val="lv-LV"/>
      </w:rPr>
      <w:t>28</w:t>
    </w:r>
    <w:r w:rsidR="00DD581E">
      <w:rPr>
        <w:rFonts w:ascii="Times New Roman" w:hAnsi="Times New Roman" w:cs="Times New Roman"/>
        <w:sz w:val="20"/>
        <w:szCs w:val="20"/>
        <w:lang w:val="lv-LV"/>
      </w:rPr>
      <w:t>05</w:t>
    </w:r>
    <w:r w:rsidR="002B06DB" w:rsidRPr="0076164D">
      <w:rPr>
        <w:rFonts w:ascii="Times New Roman" w:hAnsi="Times New Roman" w:cs="Times New Roman"/>
        <w:sz w:val="20"/>
        <w:szCs w:val="20"/>
        <w:lang w:val="lv-LV"/>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227D2" w14:textId="4F3A5FCB" w:rsidR="006344BA" w:rsidRPr="00AE73EF" w:rsidRDefault="003738F1" w:rsidP="00AE73EF">
    <w:pPr>
      <w:pStyle w:val="Kjene"/>
      <w:jc w:val="both"/>
      <w:rPr>
        <w:rFonts w:ascii="Times New Roman" w:hAnsi="Times New Roman" w:cs="Times New Roman"/>
        <w:sz w:val="20"/>
        <w:szCs w:val="20"/>
        <w:lang w:val="lv-LV"/>
      </w:rPr>
    </w:pPr>
    <w:r>
      <w:rPr>
        <w:rFonts w:ascii="Times New Roman" w:hAnsi="Times New Roman" w:cs="Times New Roman"/>
        <w:noProof/>
        <w:sz w:val="20"/>
        <w:szCs w:val="20"/>
        <w:lang w:val="lv-LV"/>
      </w:rPr>
      <w:fldChar w:fldCharType="begin"/>
    </w:r>
    <w:r>
      <w:rPr>
        <w:rFonts w:ascii="Times New Roman" w:hAnsi="Times New Roman" w:cs="Times New Roman"/>
        <w:noProof/>
        <w:sz w:val="20"/>
        <w:szCs w:val="20"/>
        <w:lang w:val="lv-LV"/>
      </w:rPr>
      <w:instrText xml:space="preserve"> FILENAME   \* MERGEFORMAT </w:instrText>
    </w:r>
    <w:r>
      <w:rPr>
        <w:rFonts w:ascii="Times New Roman" w:hAnsi="Times New Roman" w:cs="Times New Roman"/>
        <w:noProof/>
        <w:sz w:val="20"/>
        <w:szCs w:val="20"/>
        <w:lang w:val="lv-LV"/>
      </w:rPr>
      <w:fldChar w:fldCharType="separate"/>
    </w:r>
    <w:r w:rsidR="005745A6">
      <w:rPr>
        <w:rFonts w:ascii="Times New Roman" w:hAnsi="Times New Roman" w:cs="Times New Roman"/>
        <w:noProof/>
        <w:sz w:val="20"/>
        <w:szCs w:val="20"/>
        <w:lang w:val="lv-LV"/>
      </w:rPr>
      <w:t>IZMIzz</w:t>
    </w:r>
    <w:r w:rsidR="00626B0D">
      <w:rPr>
        <w:rFonts w:ascii="Times New Roman" w:hAnsi="Times New Roman" w:cs="Times New Roman"/>
        <w:noProof/>
        <w:sz w:val="20"/>
        <w:szCs w:val="20"/>
        <w:lang w:val="lv-LV"/>
      </w:rPr>
      <w:t>_835</w:t>
    </w:r>
    <w:r>
      <w:rPr>
        <w:rFonts w:ascii="Times New Roman" w:hAnsi="Times New Roman" w:cs="Times New Roman"/>
        <w:noProof/>
        <w:sz w:val="20"/>
        <w:szCs w:val="20"/>
        <w:lang w:val="lv-LV"/>
      </w:rPr>
      <w:fldChar w:fldCharType="end"/>
    </w:r>
    <w:r w:rsidR="0076164D">
      <w:rPr>
        <w:rFonts w:ascii="Times New Roman" w:hAnsi="Times New Roman" w:cs="Times New Roman"/>
        <w:sz w:val="20"/>
        <w:szCs w:val="20"/>
        <w:lang w:val="lv-LV"/>
      </w:rPr>
      <w:t>_</w:t>
    </w:r>
    <w:r w:rsidR="008427C6">
      <w:rPr>
        <w:rFonts w:ascii="Times New Roman" w:hAnsi="Times New Roman" w:cs="Times New Roman"/>
        <w:noProof/>
        <w:sz w:val="20"/>
        <w:szCs w:val="20"/>
        <w:lang w:val="lv-LV"/>
      </w:rPr>
      <w:t>28</w:t>
    </w:r>
    <w:r w:rsidR="00DD581E">
      <w:rPr>
        <w:rFonts w:ascii="Times New Roman" w:hAnsi="Times New Roman" w:cs="Times New Roman"/>
        <w:noProof/>
        <w:sz w:val="20"/>
        <w:szCs w:val="20"/>
        <w:lang w:val="lv-LV"/>
      </w:rPr>
      <w:t>05</w:t>
    </w:r>
    <w:r w:rsidR="002B06DB">
      <w:rPr>
        <w:rFonts w:ascii="Times New Roman" w:hAnsi="Times New Roman" w:cs="Times New Roman"/>
        <w:noProof/>
        <w:sz w:val="20"/>
        <w:szCs w:val="20"/>
        <w:lang w:val="lv-LV"/>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3018" w14:textId="77777777" w:rsidR="00890DA2" w:rsidRDefault="00890DA2" w:rsidP="00AE73EF">
      <w:pPr>
        <w:spacing w:after="0" w:line="240" w:lineRule="auto"/>
      </w:pPr>
      <w:r>
        <w:separator/>
      </w:r>
    </w:p>
  </w:footnote>
  <w:footnote w:type="continuationSeparator" w:id="0">
    <w:p w14:paraId="1410C87F" w14:textId="77777777" w:rsidR="00890DA2" w:rsidRDefault="00890DA2" w:rsidP="00AE73EF">
      <w:pPr>
        <w:spacing w:after="0" w:line="240" w:lineRule="auto"/>
      </w:pPr>
      <w:r>
        <w:continuationSeparator/>
      </w:r>
    </w:p>
  </w:footnote>
  <w:footnote w:id="1">
    <w:p w14:paraId="0DCA84DE" w14:textId="77777777" w:rsidR="005B28D7" w:rsidRDefault="005B28D7">
      <w:pPr>
        <w:pStyle w:val="Vresteksts"/>
      </w:pPr>
      <w:r>
        <w:rPr>
          <w:rStyle w:val="Vresatsauce"/>
        </w:rPr>
        <w:footnoteRef/>
      </w:r>
      <w:r>
        <w:t xml:space="preserve"> Izveidota saskaņā ar </w:t>
      </w:r>
      <w:r w:rsidRPr="001E3EE4">
        <w:t>Ministru kabineta 2016.gada 7.jūnija noteikumu Nr.359  “Darbības programmas “Izaugsme un nodarbinātība” 8.3.5. specifiskā atbalsta mērķa “Uzlabot pieeju karjeras atbalstam izglītojamajiem vispārējās un profesionālās izglītības iestādēs” īstenošanas noteikumi” 29.punktā noteikto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87156"/>
      <w:docPartObj>
        <w:docPartGallery w:val="Page Numbers (Top of Page)"/>
        <w:docPartUnique/>
      </w:docPartObj>
    </w:sdtPr>
    <w:sdtEndPr>
      <w:rPr>
        <w:noProof/>
      </w:rPr>
    </w:sdtEndPr>
    <w:sdtContent>
      <w:p w14:paraId="7DADE00B" w14:textId="77777777" w:rsidR="006344BA" w:rsidRDefault="00FC278F">
        <w:pPr>
          <w:pStyle w:val="Galvene"/>
          <w:jc w:val="center"/>
        </w:pPr>
        <w:r>
          <w:fldChar w:fldCharType="begin"/>
        </w:r>
        <w:r w:rsidR="006344BA">
          <w:instrText xml:space="preserve"> PAGE   \* MERGEFORMAT </w:instrText>
        </w:r>
        <w:r>
          <w:fldChar w:fldCharType="separate"/>
        </w:r>
        <w:r w:rsidR="00675323">
          <w:rPr>
            <w:noProof/>
          </w:rPr>
          <w:t>2</w:t>
        </w:r>
        <w:r>
          <w:rPr>
            <w:noProof/>
          </w:rPr>
          <w:fldChar w:fldCharType="end"/>
        </w:r>
      </w:p>
    </w:sdtContent>
  </w:sdt>
  <w:p w14:paraId="12790F31" w14:textId="77777777" w:rsidR="006344BA" w:rsidRDefault="006344B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FC234F"/>
    <w:multiLevelType w:val="hybridMultilevel"/>
    <w:tmpl w:val="B3D43A98"/>
    <w:lvl w:ilvl="0" w:tplc="92CE842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19201459"/>
    <w:multiLevelType w:val="hybridMultilevel"/>
    <w:tmpl w:val="2CA4D4FE"/>
    <w:lvl w:ilvl="0" w:tplc="D024944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D0985"/>
    <w:multiLevelType w:val="hybridMultilevel"/>
    <w:tmpl w:val="97FC17A0"/>
    <w:lvl w:ilvl="0" w:tplc="48D6AD94">
      <w:start w:val="1"/>
      <w:numFmt w:val="decimal"/>
      <w:lvlText w:val="%1)"/>
      <w:lvlJc w:val="left"/>
      <w:pPr>
        <w:ind w:left="924" w:hanging="56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3F94460"/>
    <w:multiLevelType w:val="hybridMultilevel"/>
    <w:tmpl w:val="DB1E9BA6"/>
    <w:lvl w:ilvl="0" w:tplc="F40E4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A926F20"/>
    <w:multiLevelType w:val="hybridMultilevel"/>
    <w:tmpl w:val="F9FA7320"/>
    <w:lvl w:ilvl="0" w:tplc="D86E9D66">
      <w:start w:val="1"/>
      <w:numFmt w:val="decimal"/>
      <w:lvlText w:val="%1)"/>
      <w:lvlJc w:val="left"/>
      <w:pPr>
        <w:ind w:left="1008" w:hanging="64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4417A6"/>
    <w:multiLevelType w:val="hybridMultilevel"/>
    <w:tmpl w:val="F53E0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C55ED5"/>
    <w:multiLevelType w:val="hybridMultilevel"/>
    <w:tmpl w:val="7060A786"/>
    <w:lvl w:ilvl="0" w:tplc="6794F5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F652F"/>
    <w:multiLevelType w:val="hybridMultilevel"/>
    <w:tmpl w:val="DFE26C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9373C0"/>
    <w:multiLevelType w:val="hybridMultilevel"/>
    <w:tmpl w:val="4342856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6197746"/>
    <w:multiLevelType w:val="hybridMultilevel"/>
    <w:tmpl w:val="7892E1E4"/>
    <w:lvl w:ilvl="0" w:tplc="E5A0B88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456032"/>
    <w:multiLevelType w:val="hybridMultilevel"/>
    <w:tmpl w:val="5D8E9AE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26">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abstractNum w:abstractNumId="30">
    <w:nsid w:val="7DB43CB0"/>
    <w:multiLevelType w:val="hybridMultilevel"/>
    <w:tmpl w:val="A44211C6"/>
    <w:lvl w:ilvl="0" w:tplc="B7B8B8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8526C"/>
    <w:multiLevelType w:val="hybridMultilevel"/>
    <w:tmpl w:val="4D74AE44"/>
    <w:lvl w:ilvl="0" w:tplc="AA9A7DB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C955B9"/>
    <w:multiLevelType w:val="hybridMultilevel"/>
    <w:tmpl w:val="851C126A"/>
    <w:lvl w:ilvl="0" w:tplc="8B3AC05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3"/>
  </w:num>
  <w:num w:numId="4">
    <w:abstractNumId w:val="5"/>
  </w:num>
  <w:num w:numId="5">
    <w:abstractNumId w:val="23"/>
  </w:num>
  <w:num w:numId="6">
    <w:abstractNumId w:val="14"/>
  </w:num>
  <w:num w:numId="7">
    <w:abstractNumId w:val="19"/>
  </w:num>
  <w:num w:numId="8">
    <w:abstractNumId w:val="0"/>
  </w:num>
  <w:num w:numId="9">
    <w:abstractNumId w:val="26"/>
  </w:num>
  <w:num w:numId="10">
    <w:abstractNumId w:val="27"/>
  </w:num>
  <w:num w:numId="11">
    <w:abstractNumId w:val="25"/>
  </w:num>
  <w:num w:numId="12">
    <w:abstractNumId w:val="9"/>
  </w:num>
  <w:num w:numId="13">
    <w:abstractNumId w:val="22"/>
  </w:num>
  <w:num w:numId="14">
    <w:abstractNumId w:val="29"/>
  </w:num>
  <w:num w:numId="15">
    <w:abstractNumId w:val="15"/>
  </w:num>
  <w:num w:numId="16">
    <w:abstractNumId w:val="7"/>
  </w:num>
  <w:num w:numId="17">
    <w:abstractNumId w:val="1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2"/>
  </w:num>
  <w:num w:numId="22">
    <w:abstractNumId w:val="2"/>
  </w:num>
  <w:num w:numId="23">
    <w:abstractNumId w:val="24"/>
  </w:num>
  <w:num w:numId="24">
    <w:abstractNumId w:val="30"/>
  </w:num>
  <w:num w:numId="25">
    <w:abstractNumId w:val="16"/>
  </w:num>
  <w:num w:numId="26">
    <w:abstractNumId w:val="8"/>
  </w:num>
  <w:num w:numId="27">
    <w:abstractNumId w:val="20"/>
  </w:num>
  <w:num w:numId="28">
    <w:abstractNumId w:val="1"/>
  </w:num>
  <w:num w:numId="29">
    <w:abstractNumId w:val="17"/>
  </w:num>
  <w:num w:numId="30">
    <w:abstractNumId w:val="31"/>
  </w:num>
  <w:num w:numId="31">
    <w:abstractNumId w:val="3"/>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EF"/>
    <w:rsid w:val="00003222"/>
    <w:rsid w:val="000064AB"/>
    <w:rsid w:val="00042870"/>
    <w:rsid w:val="00043CC6"/>
    <w:rsid w:val="0004472A"/>
    <w:rsid w:val="00044733"/>
    <w:rsid w:val="00045CE4"/>
    <w:rsid w:val="0005237D"/>
    <w:rsid w:val="00053002"/>
    <w:rsid w:val="00062504"/>
    <w:rsid w:val="00066667"/>
    <w:rsid w:val="0006702F"/>
    <w:rsid w:val="000775DF"/>
    <w:rsid w:val="0009550A"/>
    <w:rsid w:val="000A130C"/>
    <w:rsid w:val="000A2BE3"/>
    <w:rsid w:val="000A6159"/>
    <w:rsid w:val="000B3B2F"/>
    <w:rsid w:val="000B6598"/>
    <w:rsid w:val="000C2F01"/>
    <w:rsid w:val="000C4F8B"/>
    <w:rsid w:val="000C6309"/>
    <w:rsid w:val="000D27D5"/>
    <w:rsid w:val="000D61B9"/>
    <w:rsid w:val="000D7DBB"/>
    <w:rsid w:val="000E0F86"/>
    <w:rsid w:val="000E3060"/>
    <w:rsid w:val="000E3DB2"/>
    <w:rsid w:val="000E5B77"/>
    <w:rsid w:val="000F641F"/>
    <w:rsid w:val="00101344"/>
    <w:rsid w:val="00107937"/>
    <w:rsid w:val="00112F59"/>
    <w:rsid w:val="00114FFA"/>
    <w:rsid w:val="001232F0"/>
    <w:rsid w:val="00124AA8"/>
    <w:rsid w:val="00134BF3"/>
    <w:rsid w:val="00137EC6"/>
    <w:rsid w:val="00160188"/>
    <w:rsid w:val="00163773"/>
    <w:rsid w:val="00172869"/>
    <w:rsid w:val="00180F92"/>
    <w:rsid w:val="00186610"/>
    <w:rsid w:val="00195D85"/>
    <w:rsid w:val="001967AD"/>
    <w:rsid w:val="00196FD0"/>
    <w:rsid w:val="001A0219"/>
    <w:rsid w:val="001A0975"/>
    <w:rsid w:val="001A19A9"/>
    <w:rsid w:val="001A60FF"/>
    <w:rsid w:val="001B2656"/>
    <w:rsid w:val="001C043D"/>
    <w:rsid w:val="001C5562"/>
    <w:rsid w:val="001C5984"/>
    <w:rsid w:val="001D0619"/>
    <w:rsid w:val="001D4D18"/>
    <w:rsid w:val="001D5AD3"/>
    <w:rsid w:val="001E0DCD"/>
    <w:rsid w:val="001E1140"/>
    <w:rsid w:val="001E3EE4"/>
    <w:rsid w:val="001F3ADF"/>
    <w:rsid w:val="001F5141"/>
    <w:rsid w:val="001F5581"/>
    <w:rsid w:val="00202940"/>
    <w:rsid w:val="00215F89"/>
    <w:rsid w:val="002207B5"/>
    <w:rsid w:val="00223277"/>
    <w:rsid w:val="00223760"/>
    <w:rsid w:val="002325D9"/>
    <w:rsid w:val="00233D37"/>
    <w:rsid w:val="00235D32"/>
    <w:rsid w:val="00236A60"/>
    <w:rsid w:val="00242284"/>
    <w:rsid w:val="00256444"/>
    <w:rsid w:val="00257E67"/>
    <w:rsid w:val="00262EF4"/>
    <w:rsid w:val="00264293"/>
    <w:rsid w:val="002677E5"/>
    <w:rsid w:val="00267B40"/>
    <w:rsid w:val="00284BF1"/>
    <w:rsid w:val="00290489"/>
    <w:rsid w:val="002941D7"/>
    <w:rsid w:val="002B043B"/>
    <w:rsid w:val="002B06DB"/>
    <w:rsid w:val="002B5D49"/>
    <w:rsid w:val="002B668F"/>
    <w:rsid w:val="002B71B1"/>
    <w:rsid w:val="002C0DF7"/>
    <w:rsid w:val="002D4CF9"/>
    <w:rsid w:val="002E278B"/>
    <w:rsid w:val="002E2AAD"/>
    <w:rsid w:val="002E7BCB"/>
    <w:rsid w:val="00306208"/>
    <w:rsid w:val="003126BB"/>
    <w:rsid w:val="00322B1A"/>
    <w:rsid w:val="0032351F"/>
    <w:rsid w:val="0032450B"/>
    <w:rsid w:val="00324D83"/>
    <w:rsid w:val="003322B0"/>
    <w:rsid w:val="00336AD9"/>
    <w:rsid w:val="003505C7"/>
    <w:rsid w:val="00352568"/>
    <w:rsid w:val="003527AB"/>
    <w:rsid w:val="00361C0B"/>
    <w:rsid w:val="00364544"/>
    <w:rsid w:val="00367E20"/>
    <w:rsid w:val="00370F58"/>
    <w:rsid w:val="003738F1"/>
    <w:rsid w:val="00376706"/>
    <w:rsid w:val="00380346"/>
    <w:rsid w:val="00385EDB"/>
    <w:rsid w:val="003906EA"/>
    <w:rsid w:val="00391F5B"/>
    <w:rsid w:val="0039787E"/>
    <w:rsid w:val="003C1A4B"/>
    <w:rsid w:val="003C1F14"/>
    <w:rsid w:val="003D0CA2"/>
    <w:rsid w:val="003D1541"/>
    <w:rsid w:val="003E2C32"/>
    <w:rsid w:val="003F1FBD"/>
    <w:rsid w:val="004127E9"/>
    <w:rsid w:val="00420E3A"/>
    <w:rsid w:val="00423D7F"/>
    <w:rsid w:val="00434494"/>
    <w:rsid w:val="004442DF"/>
    <w:rsid w:val="00444FB2"/>
    <w:rsid w:val="004511D6"/>
    <w:rsid w:val="00463D29"/>
    <w:rsid w:val="00464867"/>
    <w:rsid w:val="00474C7E"/>
    <w:rsid w:val="00481F4A"/>
    <w:rsid w:val="00484838"/>
    <w:rsid w:val="0048612F"/>
    <w:rsid w:val="00492140"/>
    <w:rsid w:val="004951A1"/>
    <w:rsid w:val="004A51DD"/>
    <w:rsid w:val="004A71BB"/>
    <w:rsid w:val="004B2AEA"/>
    <w:rsid w:val="004C5491"/>
    <w:rsid w:val="004D24C1"/>
    <w:rsid w:val="004D51DB"/>
    <w:rsid w:val="004D7514"/>
    <w:rsid w:val="004D790D"/>
    <w:rsid w:val="004E5C21"/>
    <w:rsid w:val="004E7B6A"/>
    <w:rsid w:val="004F09FE"/>
    <w:rsid w:val="00507189"/>
    <w:rsid w:val="005104A5"/>
    <w:rsid w:val="00511A2D"/>
    <w:rsid w:val="00511EB7"/>
    <w:rsid w:val="00512C84"/>
    <w:rsid w:val="0051442F"/>
    <w:rsid w:val="0051496C"/>
    <w:rsid w:val="00514DB2"/>
    <w:rsid w:val="005174EC"/>
    <w:rsid w:val="0052588A"/>
    <w:rsid w:val="00540FCF"/>
    <w:rsid w:val="0054330F"/>
    <w:rsid w:val="00556F93"/>
    <w:rsid w:val="005745A6"/>
    <w:rsid w:val="0057485B"/>
    <w:rsid w:val="005A5436"/>
    <w:rsid w:val="005A6A0A"/>
    <w:rsid w:val="005B05DD"/>
    <w:rsid w:val="005B1DD5"/>
    <w:rsid w:val="005B28D7"/>
    <w:rsid w:val="005B2DB2"/>
    <w:rsid w:val="005C3807"/>
    <w:rsid w:val="005D389E"/>
    <w:rsid w:val="005D6A15"/>
    <w:rsid w:val="005E56E0"/>
    <w:rsid w:val="005E5B27"/>
    <w:rsid w:val="005F2CCA"/>
    <w:rsid w:val="005F3E30"/>
    <w:rsid w:val="00600D0E"/>
    <w:rsid w:val="0060155A"/>
    <w:rsid w:val="00604684"/>
    <w:rsid w:val="00607B09"/>
    <w:rsid w:val="0061227B"/>
    <w:rsid w:val="0062158E"/>
    <w:rsid w:val="00626B0D"/>
    <w:rsid w:val="006344BA"/>
    <w:rsid w:val="0064189B"/>
    <w:rsid w:val="00646496"/>
    <w:rsid w:val="006525C4"/>
    <w:rsid w:val="006537B9"/>
    <w:rsid w:val="00660EA7"/>
    <w:rsid w:val="00674B70"/>
    <w:rsid w:val="00675323"/>
    <w:rsid w:val="00675453"/>
    <w:rsid w:val="00683F99"/>
    <w:rsid w:val="00687754"/>
    <w:rsid w:val="006926BA"/>
    <w:rsid w:val="00695C50"/>
    <w:rsid w:val="006B2AFD"/>
    <w:rsid w:val="006B4878"/>
    <w:rsid w:val="006C2422"/>
    <w:rsid w:val="006C5E14"/>
    <w:rsid w:val="006D2186"/>
    <w:rsid w:val="006D588E"/>
    <w:rsid w:val="006E3524"/>
    <w:rsid w:val="006F390E"/>
    <w:rsid w:val="00713A79"/>
    <w:rsid w:val="00714499"/>
    <w:rsid w:val="00715427"/>
    <w:rsid w:val="0072087D"/>
    <w:rsid w:val="0072329B"/>
    <w:rsid w:val="00730817"/>
    <w:rsid w:val="00736B15"/>
    <w:rsid w:val="007375DB"/>
    <w:rsid w:val="00742E32"/>
    <w:rsid w:val="00745AD4"/>
    <w:rsid w:val="00751FCA"/>
    <w:rsid w:val="0075349B"/>
    <w:rsid w:val="0076164D"/>
    <w:rsid w:val="00780E1F"/>
    <w:rsid w:val="00791E4D"/>
    <w:rsid w:val="0079277E"/>
    <w:rsid w:val="00794543"/>
    <w:rsid w:val="007A4D7D"/>
    <w:rsid w:val="007B04AF"/>
    <w:rsid w:val="007B0C52"/>
    <w:rsid w:val="007B20C9"/>
    <w:rsid w:val="007C4247"/>
    <w:rsid w:val="007C4AE9"/>
    <w:rsid w:val="007D2EAC"/>
    <w:rsid w:val="007D3838"/>
    <w:rsid w:val="00801A10"/>
    <w:rsid w:val="008066F4"/>
    <w:rsid w:val="00807CDA"/>
    <w:rsid w:val="00824241"/>
    <w:rsid w:val="008263EE"/>
    <w:rsid w:val="00830B18"/>
    <w:rsid w:val="0083131A"/>
    <w:rsid w:val="00831E45"/>
    <w:rsid w:val="008337FD"/>
    <w:rsid w:val="008349E0"/>
    <w:rsid w:val="008420DC"/>
    <w:rsid w:val="008427C6"/>
    <w:rsid w:val="008441EA"/>
    <w:rsid w:val="00850EE4"/>
    <w:rsid w:val="0086643B"/>
    <w:rsid w:val="00876A73"/>
    <w:rsid w:val="008826D0"/>
    <w:rsid w:val="008901A2"/>
    <w:rsid w:val="00890DA2"/>
    <w:rsid w:val="008C7E1D"/>
    <w:rsid w:val="008D04E7"/>
    <w:rsid w:val="008D16E9"/>
    <w:rsid w:val="008D1EB4"/>
    <w:rsid w:val="008D6739"/>
    <w:rsid w:val="008E1FE5"/>
    <w:rsid w:val="008F2FC0"/>
    <w:rsid w:val="008F7442"/>
    <w:rsid w:val="008F76F4"/>
    <w:rsid w:val="00904BA1"/>
    <w:rsid w:val="0091120D"/>
    <w:rsid w:val="009217AB"/>
    <w:rsid w:val="00934553"/>
    <w:rsid w:val="00940187"/>
    <w:rsid w:val="00941A52"/>
    <w:rsid w:val="00943368"/>
    <w:rsid w:val="009526B0"/>
    <w:rsid w:val="0095298F"/>
    <w:rsid w:val="00965758"/>
    <w:rsid w:val="00971620"/>
    <w:rsid w:val="00992DBB"/>
    <w:rsid w:val="009A285E"/>
    <w:rsid w:val="009B3B40"/>
    <w:rsid w:val="009C0117"/>
    <w:rsid w:val="009D78F1"/>
    <w:rsid w:val="009E00F3"/>
    <w:rsid w:val="009E219D"/>
    <w:rsid w:val="009E5921"/>
    <w:rsid w:val="009F26FC"/>
    <w:rsid w:val="009F77C4"/>
    <w:rsid w:val="00A01D05"/>
    <w:rsid w:val="00A127DC"/>
    <w:rsid w:val="00A12D1B"/>
    <w:rsid w:val="00A150C7"/>
    <w:rsid w:val="00A26A1F"/>
    <w:rsid w:val="00A31648"/>
    <w:rsid w:val="00A52420"/>
    <w:rsid w:val="00A615DF"/>
    <w:rsid w:val="00A71B14"/>
    <w:rsid w:val="00A815F8"/>
    <w:rsid w:val="00A93844"/>
    <w:rsid w:val="00AA2DFC"/>
    <w:rsid w:val="00AB0399"/>
    <w:rsid w:val="00AB1222"/>
    <w:rsid w:val="00AC2DD0"/>
    <w:rsid w:val="00AC73D9"/>
    <w:rsid w:val="00AD60C0"/>
    <w:rsid w:val="00AD7DBC"/>
    <w:rsid w:val="00AE47D9"/>
    <w:rsid w:val="00AE73EF"/>
    <w:rsid w:val="00AF32C7"/>
    <w:rsid w:val="00B0048A"/>
    <w:rsid w:val="00B03B6D"/>
    <w:rsid w:val="00B10802"/>
    <w:rsid w:val="00B11433"/>
    <w:rsid w:val="00B13858"/>
    <w:rsid w:val="00B138B0"/>
    <w:rsid w:val="00B1433F"/>
    <w:rsid w:val="00B2290B"/>
    <w:rsid w:val="00B26616"/>
    <w:rsid w:val="00B3018E"/>
    <w:rsid w:val="00B37D7C"/>
    <w:rsid w:val="00B51849"/>
    <w:rsid w:val="00B56B94"/>
    <w:rsid w:val="00B60805"/>
    <w:rsid w:val="00B7470C"/>
    <w:rsid w:val="00B747D9"/>
    <w:rsid w:val="00B766D4"/>
    <w:rsid w:val="00B802B3"/>
    <w:rsid w:val="00B83FE3"/>
    <w:rsid w:val="00B9009C"/>
    <w:rsid w:val="00B950CA"/>
    <w:rsid w:val="00BA5EB9"/>
    <w:rsid w:val="00BB7D1C"/>
    <w:rsid w:val="00BC791F"/>
    <w:rsid w:val="00BE0C68"/>
    <w:rsid w:val="00BE536D"/>
    <w:rsid w:val="00BE6C5A"/>
    <w:rsid w:val="00BF3AD3"/>
    <w:rsid w:val="00C21A27"/>
    <w:rsid w:val="00C25820"/>
    <w:rsid w:val="00C25A89"/>
    <w:rsid w:val="00C31EF2"/>
    <w:rsid w:val="00C369D0"/>
    <w:rsid w:val="00C43273"/>
    <w:rsid w:val="00C43803"/>
    <w:rsid w:val="00C45F28"/>
    <w:rsid w:val="00C54E8B"/>
    <w:rsid w:val="00C67FD2"/>
    <w:rsid w:val="00C72CD3"/>
    <w:rsid w:val="00C75C07"/>
    <w:rsid w:val="00C770CA"/>
    <w:rsid w:val="00C80DF4"/>
    <w:rsid w:val="00C909FD"/>
    <w:rsid w:val="00C91C41"/>
    <w:rsid w:val="00C925A9"/>
    <w:rsid w:val="00C93635"/>
    <w:rsid w:val="00CC790D"/>
    <w:rsid w:val="00CE3753"/>
    <w:rsid w:val="00CF6C0B"/>
    <w:rsid w:val="00D04BF4"/>
    <w:rsid w:val="00D12E50"/>
    <w:rsid w:val="00D15E08"/>
    <w:rsid w:val="00D17112"/>
    <w:rsid w:val="00D206CD"/>
    <w:rsid w:val="00D26F70"/>
    <w:rsid w:val="00D40B3F"/>
    <w:rsid w:val="00D439EB"/>
    <w:rsid w:val="00D47F27"/>
    <w:rsid w:val="00D529D0"/>
    <w:rsid w:val="00D56F2A"/>
    <w:rsid w:val="00D61725"/>
    <w:rsid w:val="00D64F64"/>
    <w:rsid w:val="00D675A4"/>
    <w:rsid w:val="00D74037"/>
    <w:rsid w:val="00D74510"/>
    <w:rsid w:val="00D77241"/>
    <w:rsid w:val="00D77625"/>
    <w:rsid w:val="00D80093"/>
    <w:rsid w:val="00D95272"/>
    <w:rsid w:val="00DA43A7"/>
    <w:rsid w:val="00DA67CF"/>
    <w:rsid w:val="00DA682D"/>
    <w:rsid w:val="00DB2771"/>
    <w:rsid w:val="00DB5BE7"/>
    <w:rsid w:val="00DB6817"/>
    <w:rsid w:val="00DC63BE"/>
    <w:rsid w:val="00DC6CBA"/>
    <w:rsid w:val="00DD581E"/>
    <w:rsid w:val="00DF3D9D"/>
    <w:rsid w:val="00DF6369"/>
    <w:rsid w:val="00DF7186"/>
    <w:rsid w:val="00E045F5"/>
    <w:rsid w:val="00E0772C"/>
    <w:rsid w:val="00E21241"/>
    <w:rsid w:val="00E22183"/>
    <w:rsid w:val="00E3326A"/>
    <w:rsid w:val="00E3406F"/>
    <w:rsid w:val="00E363FB"/>
    <w:rsid w:val="00E413AA"/>
    <w:rsid w:val="00E46029"/>
    <w:rsid w:val="00E473DD"/>
    <w:rsid w:val="00E50946"/>
    <w:rsid w:val="00E63F86"/>
    <w:rsid w:val="00E659C2"/>
    <w:rsid w:val="00E659F2"/>
    <w:rsid w:val="00E805A5"/>
    <w:rsid w:val="00E87246"/>
    <w:rsid w:val="00E90375"/>
    <w:rsid w:val="00EA377D"/>
    <w:rsid w:val="00EB2305"/>
    <w:rsid w:val="00EC1BA6"/>
    <w:rsid w:val="00EC38EC"/>
    <w:rsid w:val="00EC632D"/>
    <w:rsid w:val="00ED12CD"/>
    <w:rsid w:val="00ED2956"/>
    <w:rsid w:val="00ED316E"/>
    <w:rsid w:val="00ED53DA"/>
    <w:rsid w:val="00EE5BD9"/>
    <w:rsid w:val="00EF4207"/>
    <w:rsid w:val="00F1437C"/>
    <w:rsid w:val="00F164FE"/>
    <w:rsid w:val="00F22BD0"/>
    <w:rsid w:val="00F22D26"/>
    <w:rsid w:val="00F23061"/>
    <w:rsid w:val="00F2591E"/>
    <w:rsid w:val="00F2709B"/>
    <w:rsid w:val="00F27AC1"/>
    <w:rsid w:val="00F41008"/>
    <w:rsid w:val="00F41D5F"/>
    <w:rsid w:val="00F464D3"/>
    <w:rsid w:val="00F50CD5"/>
    <w:rsid w:val="00F51E9E"/>
    <w:rsid w:val="00F53C86"/>
    <w:rsid w:val="00F64D78"/>
    <w:rsid w:val="00F73D28"/>
    <w:rsid w:val="00F753A9"/>
    <w:rsid w:val="00F84ABE"/>
    <w:rsid w:val="00F90CA0"/>
    <w:rsid w:val="00FB0429"/>
    <w:rsid w:val="00FB4867"/>
    <w:rsid w:val="00FC278F"/>
    <w:rsid w:val="00FC3129"/>
    <w:rsid w:val="00FD05A5"/>
    <w:rsid w:val="00FE0A05"/>
    <w:rsid w:val="00FE2656"/>
    <w:rsid w:val="00FE3E9E"/>
    <w:rsid w:val="00FE7399"/>
    <w:rsid w:val="00FF2929"/>
    <w:rsid w:val="00FF5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C278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AE73EF"/>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AE73EF"/>
  </w:style>
  <w:style w:type="paragraph" w:styleId="Galvene">
    <w:name w:val="header"/>
    <w:basedOn w:val="Parasts"/>
    <w:link w:val="GalveneRakstz"/>
    <w:uiPriority w:val="99"/>
    <w:unhideWhenUsed/>
    <w:rsid w:val="00AE73EF"/>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AE73EF"/>
  </w:style>
  <w:style w:type="paragraph" w:styleId="Sarakstarindkopa">
    <w:name w:val="List Paragraph"/>
    <w:basedOn w:val="Parasts"/>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unhideWhenUsed/>
    <w:rsid w:val="00134BF3"/>
    <w:rPr>
      <w:sz w:val="16"/>
      <w:szCs w:val="16"/>
    </w:rPr>
  </w:style>
  <w:style w:type="paragraph" w:styleId="Komentrateksts">
    <w:name w:val="annotation text"/>
    <w:basedOn w:val="Parasts"/>
    <w:link w:val="KomentratekstsRakstz"/>
    <w:uiPriority w:val="99"/>
    <w:semiHidden/>
    <w:unhideWhenUsed/>
    <w:rsid w:val="00134B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34BF3"/>
    <w:rPr>
      <w:sz w:val="20"/>
      <w:szCs w:val="20"/>
    </w:rPr>
  </w:style>
  <w:style w:type="paragraph" w:styleId="Komentratma">
    <w:name w:val="annotation subject"/>
    <w:basedOn w:val="Komentrateksts"/>
    <w:next w:val="Komentrateksts"/>
    <w:link w:val="KomentratmaRakstz"/>
    <w:uiPriority w:val="99"/>
    <w:semiHidden/>
    <w:unhideWhenUsed/>
    <w:rsid w:val="00134BF3"/>
    <w:rPr>
      <w:b/>
      <w:bCs/>
    </w:rPr>
  </w:style>
  <w:style w:type="character" w:customStyle="1" w:styleId="KomentratmaRakstz">
    <w:name w:val="Komentāra tēma Rakstz."/>
    <w:basedOn w:val="KomentratekstsRakstz"/>
    <w:link w:val="Komentratma"/>
    <w:uiPriority w:val="99"/>
    <w:semiHidden/>
    <w:rsid w:val="00134BF3"/>
    <w:rPr>
      <w:b/>
      <w:bCs/>
      <w:sz w:val="20"/>
      <w:szCs w:val="20"/>
    </w:rPr>
  </w:style>
  <w:style w:type="paragraph" w:styleId="Balonteksts">
    <w:name w:val="Balloon Text"/>
    <w:basedOn w:val="Parasts"/>
    <w:link w:val="BalontekstsRakstz"/>
    <w:uiPriority w:val="99"/>
    <w:semiHidden/>
    <w:unhideWhenUsed/>
    <w:rsid w:val="00134B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4BF3"/>
    <w:rPr>
      <w:rFonts w:ascii="Segoe UI" w:hAnsi="Segoe UI" w:cs="Segoe UI"/>
      <w:sz w:val="18"/>
      <w:szCs w:val="18"/>
    </w:rPr>
  </w:style>
  <w:style w:type="character" w:styleId="Hipersaite">
    <w:name w:val="Hyperlink"/>
    <w:basedOn w:val="Noklusjumarindkopasfonts"/>
    <w:uiPriority w:val="99"/>
    <w:unhideWhenUsed/>
    <w:rsid w:val="004D51DB"/>
    <w:rPr>
      <w:color w:val="0000FF"/>
      <w:u w:val="single"/>
    </w:rPr>
  </w:style>
  <w:style w:type="paragraph" w:styleId="Vresteksts">
    <w:name w:val="footnote text"/>
    <w:basedOn w:val="Parasts"/>
    <w:link w:val="VrestekstsRakstz"/>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VrestekstsRakstz">
    <w:name w:val="Vēres teksts Rakstz."/>
    <w:basedOn w:val="Noklusjumarindkopasfonts"/>
    <w:link w:val="Vresteksts"/>
    <w:uiPriority w:val="99"/>
    <w:semiHidden/>
    <w:rsid w:val="00137EC6"/>
    <w:rPr>
      <w:rFonts w:ascii="Times New Roman" w:eastAsia="Times New Roman" w:hAnsi="Times New Roman" w:cs="Times New Roman"/>
      <w:sz w:val="20"/>
      <w:szCs w:val="20"/>
      <w:lang w:val="lv-LV"/>
    </w:rPr>
  </w:style>
  <w:style w:type="character" w:styleId="Vresatsauce">
    <w:name w:val="footnote reference"/>
    <w:semiHidden/>
    <w:rsid w:val="00137EC6"/>
    <w:rPr>
      <w:rFonts w:ascii="Times New Roman" w:hAnsi="Times New Roman"/>
      <w:vertAlign w:val="superscript"/>
    </w:rPr>
  </w:style>
  <w:style w:type="paragraph" w:styleId="Prskatjums">
    <w:name w:val="Revision"/>
    <w:hidden/>
    <w:uiPriority w:val="99"/>
    <w:semiHidden/>
    <w:rsid w:val="00A127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C278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AE73EF"/>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AE73EF"/>
  </w:style>
  <w:style w:type="paragraph" w:styleId="Galvene">
    <w:name w:val="header"/>
    <w:basedOn w:val="Parasts"/>
    <w:link w:val="GalveneRakstz"/>
    <w:uiPriority w:val="99"/>
    <w:unhideWhenUsed/>
    <w:rsid w:val="00AE73EF"/>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AE73EF"/>
  </w:style>
  <w:style w:type="paragraph" w:styleId="Sarakstarindkopa">
    <w:name w:val="List Paragraph"/>
    <w:basedOn w:val="Parasts"/>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unhideWhenUsed/>
    <w:rsid w:val="00134BF3"/>
    <w:rPr>
      <w:sz w:val="16"/>
      <w:szCs w:val="16"/>
    </w:rPr>
  </w:style>
  <w:style w:type="paragraph" w:styleId="Komentrateksts">
    <w:name w:val="annotation text"/>
    <w:basedOn w:val="Parasts"/>
    <w:link w:val="KomentratekstsRakstz"/>
    <w:uiPriority w:val="99"/>
    <w:semiHidden/>
    <w:unhideWhenUsed/>
    <w:rsid w:val="00134B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34BF3"/>
    <w:rPr>
      <w:sz w:val="20"/>
      <w:szCs w:val="20"/>
    </w:rPr>
  </w:style>
  <w:style w:type="paragraph" w:styleId="Komentratma">
    <w:name w:val="annotation subject"/>
    <w:basedOn w:val="Komentrateksts"/>
    <w:next w:val="Komentrateksts"/>
    <w:link w:val="KomentratmaRakstz"/>
    <w:uiPriority w:val="99"/>
    <w:semiHidden/>
    <w:unhideWhenUsed/>
    <w:rsid w:val="00134BF3"/>
    <w:rPr>
      <w:b/>
      <w:bCs/>
    </w:rPr>
  </w:style>
  <w:style w:type="character" w:customStyle="1" w:styleId="KomentratmaRakstz">
    <w:name w:val="Komentāra tēma Rakstz."/>
    <w:basedOn w:val="KomentratekstsRakstz"/>
    <w:link w:val="Komentratma"/>
    <w:uiPriority w:val="99"/>
    <w:semiHidden/>
    <w:rsid w:val="00134BF3"/>
    <w:rPr>
      <w:b/>
      <w:bCs/>
      <w:sz w:val="20"/>
      <w:szCs w:val="20"/>
    </w:rPr>
  </w:style>
  <w:style w:type="paragraph" w:styleId="Balonteksts">
    <w:name w:val="Balloon Text"/>
    <w:basedOn w:val="Parasts"/>
    <w:link w:val="BalontekstsRakstz"/>
    <w:uiPriority w:val="99"/>
    <w:semiHidden/>
    <w:unhideWhenUsed/>
    <w:rsid w:val="00134B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4BF3"/>
    <w:rPr>
      <w:rFonts w:ascii="Segoe UI" w:hAnsi="Segoe UI" w:cs="Segoe UI"/>
      <w:sz w:val="18"/>
      <w:szCs w:val="18"/>
    </w:rPr>
  </w:style>
  <w:style w:type="character" w:styleId="Hipersaite">
    <w:name w:val="Hyperlink"/>
    <w:basedOn w:val="Noklusjumarindkopasfonts"/>
    <w:uiPriority w:val="99"/>
    <w:unhideWhenUsed/>
    <w:rsid w:val="004D51DB"/>
    <w:rPr>
      <w:color w:val="0000FF"/>
      <w:u w:val="single"/>
    </w:rPr>
  </w:style>
  <w:style w:type="paragraph" w:styleId="Vresteksts">
    <w:name w:val="footnote text"/>
    <w:basedOn w:val="Parasts"/>
    <w:link w:val="VrestekstsRakstz"/>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VrestekstsRakstz">
    <w:name w:val="Vēres teksts Rakstz."/>
    <w:basedOn w:val="Noklusjumarindkopasfonts"/>
    <w:link w:val="Vresteksts"/>
    <w:uiPriority w:val="99"/>
    <w:semiHidden/>
    <w:rsid w:val="00137EC6"/>
    <w:rPr>
      <w:rFonts w:ascii="Times New Roman" w:eastAsia="Times New Roman" w:hAnsi="Times New Roman" w:cs="Times New Roman"/>
      <w:sz w:val="20"/>
      <w:szCs w:val="20"/>
      <w:lang w:val="lv-LV"/>
    </w:rPr>
  </w:style>
  <w:style w:type="character" w:styleId="Vresatsauce">
    <w:name w:val="footnote reference"/>
    <w:semiHidden/>
    <w:rsid w:val="00137EC6"/>
    <w:rPr>
      <w:rFonts w:ascii="Times New Roman" w:hAnsi="Times New Roman"/>
      <w:vertAlign w:val="superscript"/>
    </w:rPr>
  </w:style>
  <w:style w:type="paragraph" w:styleId="Prskatjums">
    <w:name w:val="Revision"/>
    <w:hidden/>
    <w:uiPriority w:val="99"/>
    <w:semiHidden/>
    <w:rsid w:val="00A12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CF9C2-C73F-4552-A225-CC2C92B9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6926</Words>
  <Characters>3948</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Izziņa par atzinumos sniegtajiem iebildumiem</vt:lpstr>
    </vt:vector>
  </TitlesOfParts>
  <Company>Izglītības un zinātnes ministrija</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Kristīne Grundmane</dc:creator>
  <cp:keywords>Izziņa_8322</cp:keywords>
  <cp:lastModifiedBy>Projektu vaditaja</cp:lastModifiedBy>
  <cp:revision>17</cp:revision>
  <cp:lastPrinted>2020-04-06T06:36:00Z</cp:lastPrinted>
  <dcterms:created xsi:type="dcterms:W3CDTF">2020-04-21T07:55:00Z</dcterms:created>
  <dcterms:modified xsi:type="dcterms:W3CDTF">2020-05-28T06:05:00Z</dcterms:modified>
</cp:coreProperties>
</file>