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EB43" w14:textId="5F55A5AA" w:rsidR="009D66C8" w:rsidRPr="00B115D2" w:rsidRDefault="00B67646" w:rsidP="00DF6AB1">
      <w:pPr>
        <w:shd w:val="clear" w:color="auto" w:fill="FFFFFF"/>
        <w:jc w:val="center"/>
        <w:rPr>
          <w:b/>
          <w:bCs/>
          <w:sz w:val="28"/>
          <w:szCs w:val="28"/>
        </w:rPr>
      </w:pPr>
      <w:sdt>
        <w:sdtPr>
          <w:rPr>
            <w:b/>
            <w:sz w:val="28"/>
            <w:szCs w:val="28"/>
          </w:rPr>
          <w:id w:val="363725869"/>
          <w:docPartObj>
            <w:docPartGallery w:val="Page Numbers (Bottom of Page)"/>
            <w:docPartUnique/>
          </w:docPartObj>
        </w:sdtPr>
        <w:sdtEndPr/>
        <w:sdtContent>
          <w:r w:rsidR="00950FF2" w:rsidRPr="00B115D2">
            <w:rPr>
              <w:b/>
              <w:sz w:val="28"/>
              <w:szCs w:val="28"/>
            </w:rPr>
            <w:t xml:space="preserve">Ministru kabineta noteikumu projekta </w:t>
          </w:r>
          <w:r w:rsidR="00B115D2" w:rsidRPr="00B115D2">
            <w:rPr>
              <w:b/>
              <w:sz w:val="28"/>
              <w:szCs w:val="28"/>
            </w:rPr>
            <w:t xml:space="preserve">“Grozījumi </w:t>
          </w:r>
          <w:r w:rsidR="00B115D2" w:rsidRPr="00B115D2">
            <w:rPr>
              <w:b/>
              <w:bCs/>
              <w:sz w:val="28"/>
              <w:szCs w:val="28"/>
            </w:rPr>
            <w:t xml:space="preserve">Ministru kabineta </w:t>
          </w:r>
          <w:r w:rsidR="00B115D2" w:rsidRPr="00B115D2">
            <w:rPr>
              <w:b/>
              <w:sz w:val="28"/>
              <w:szCs w:val="28"/>
            </w:rPr>
            <w:t xml:space="preserve">2017. gada 12. decembra </w:t>
          </w:r>
          <w:r w:rsidR="00B115D2" w:rsidRPr="00B115D2">
            <w:rPr>
              <w:b/>
              <w:bCs/>
              <w:sz w:val="28"/>
              <w:szCs w:val="28"/>
            </w:rPr>
            <w:t>noteikumos Nr. 725</w:t>
          </w:r>
          <w:r w:rsidR="00B115D2" w:rsidRPr="00B115D2">
            <w:rPr>
              <w:b/>
              <w:sz w:val="28"/>
              <w:szCs w:val="28"/>
            </w:rPr>
            <w:t xml:space="preserve"> </w:t>
          </w:r>
          <w:r w:rsidR="00B115D2" w:rsidRPr="00B115D2">
            <w:rPr>
              <w:b/>
              <w:bCs/>
              <w:sz w:val="28"/>
              <w:szCs w:val="28"/>
            </w:rPr>
            <w:t>“Fundamentālo un lietišķo pētījumu projektu izvērtēšanas un finansējuma administrēšanas kārtība”</w:t>
          </w:r>
          <w:r w:rsidR="0094713F">
            <w:rPr>
              <w:b/>
              <w:bCs/>
              <w:sz w:val="28"/>
              <w:szCs w:val="28"/>
            </w:rPr>
            <w:t>”</w:t>
          </w:r>
          <w:r w:rsidR="00B115D2" w:rsidRPr="00B115D2">
            <w:rPr>
              <w:b/>
              <w:sz w:val="28"/>
              <w:szCs w:val="28"/>
              <w:lang w:val="en-US" w:eastAsia="en-US"/>
            </w:rPr>
            <w:t xml:space="preserve"> </w:t>
          </w:r>
          <w:r w:rsidR="00222C95" w:rsidRPr="00B115D2">
            <w:rPr>
              <w:b/>
              <w:bCs/>
              <w:sz w:val="28"/>
              <w:szCs w:val="28"/>
            </w:rPr>
            <w:t>sākotnējās ietekmes novērtējuma ziņojums (anotācija)</w:t>
          </w:r>
          <w:r w:rsidR="00222C95" w:rsidRPr="00B115D2">
            <w:rPr>
              <w:b/>
              <w:sz w:val="28"/>
              <w:szCs w:val="28"/>
            </w:rPr>
            <w:t xml:space="preserve"> </w:t>
          </w:r>
        </w:sdtContent>
      </w:sdt>
    </w:p>
    <w:p w14:paraId="4FBAEB44" w14:textId="77777777" w:rsidR="00161647" w:rsidRPr="00DF6AB1" w:rsidRDefault="00161647" w:rsidP="00DF6AB1">
      <w:pPr>
        <w:pStyle w:val="Title"/>
        <w:jc w:val="both"/>
        <w:rPr>
          <w:b/>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6"/>
        <w:gridCol w:w="7088"/>
      </w:tblGrid>
      <w:tr w:rsidR="00DF6AB1" w:rsidRPr="00DF6AB1" w14:paraId="4FBAEB46" w14:textId="77777777" w:rsidTr="006F219D">
        <w:trPr>
          <w:cantSplit/>
        </w:trPr>
        <w:tc>
          <w:tcPr>
            <w:tcW w:w="9924" w:type="dxa"/>
            <w:gridSpan w:val="2"/>
            <w:shd w:val="clear" w:color="auto" w:fill="FFFFFF"/>
            <w:vAlign w:val="center"/>
            <w:hideMark/>
          </w:tcPr>
          <w:p w14:paraId="4FBAEB45" w14:textId="77777777" w:rsidR="00BD5588" w:rsidRPr="00DF6AB1" w:rsidRDefault="00222C95" w:rsidP="00DF6AB1">
            <w:pPr>
              <w:jc w:val="center"/>
              <w:rPr>
                <w:b/>
                <w:iCs/>
                <w:sz w:val="28"/>
                <w:szCs w:val="28"/>
                <w:lang w:eastAsia="en-US"/>
              </w:rPr>
            </w:pPr>
            <w:r w:rsidRPr="00DF6AB1">
              <w:rPr>
                <w:b/>
                <w:iCs/>
                <w:sz w:val="28"/>
                <w:szCs w:val="28"/>
                <w:lang w:eastAsia="en-US"/>
              </w:rPr>
              <w:t>Tiesību akta projekta anotācijas kopsavilkums</w:t>
            </w:r>
          </w:p>
        </w:tc>
      </w:tr>
      <w:tr w:rsidR="00DF6AB1" w:rsidRPr="00DF6AB1" w14:paraId="4FBAEB49" w14:textId="77777777" w:rsidTr="006F219D">
        <w:trPr>
          <w:cantSplit/>
        </w:trPr>
        <w:tc>
          <w:tcPr>
            <w:tcW w:w="2836" w:type="dxa"/>
            <w:shd w:val="clear" w:color="auto" w:fill="FFFFFF"/>
            <w:hideMark/>
          </w:tcPr>
          <w:p w14:paraId="4FBAEB47" w14:textId="77777777" w:rsidR="00BD5588" w:rsidRPr="00DF6AB1" w:rsidRDefault="00222C95" w:rsidP="00DF6AB1">
            <w:pPr>
              <w:rPr>
                <w:iCs/>
                <w:sz w:val="28"/>
                <w:szCs w:val="28"/>
                <w:lang w:eastAsia="en-US"/>
              </w:rPr>
            </w:pPr>
            <w:r w:rsidRPr="00DF6AB1">
              <w:rPr>
                <w:iCs/>
                <w:sz w:val="28"/>
                <w:szCs w:val="28"/>
                <w:lang w:eastAsia="en-US"/>
              </w:rPr>
              <w:t>Mērķis, risinājums un projekta spēkā stāšanās laiks (500 zīmes bez atstarpēm)</w:t>
            </w:r>
          </w:p>
        </w:tc>
        <w:tc>
          <w:tcPr>
            <w:tcW w:w="7088" w:type="dxa"/>
            <w:shd w:val="clear" w:color="auto" w:fill="FFFFFF"/>
            <w:hideMark/>
          </w:tcPr>
          <w:p w14:paraId="1D58B26D" w14:textId="6163C4E2" w:rsidR="00BA2BE9" w:rsidRPr="00BA2BE9" w:rsidRDefault="00BA2BE9" w:rsidP="00DF6AB1">
            <w:pPr>
              <w:jc w:val="both"/>
              <w:rPr>
                <w:iCs/>
                <w:sz w:val="28"/>
                <w:szCs w:val="28"/>
              </w:rPr>
            </w:pPr>
            <w:r w:rsidRPr="00BA2BE9">
              <w:rPr>
                <w:iCs/>
                <w:sz w:val="28"/>
                <w:szCs w:val="28"/>
              </w:rPr>
              <w:t xml:space="preserve">Projekta mērķis ir noteikt, ka ar š.g. 1.jūliju Latvijas Zinātnes padome pārņem visas Studiju un zinātnes administrācijas pienākumus un uzdevumus saistībā ar </w:t>
            </w:r>
            <w:r w:rsidRPr="00BA2BE9">
              <w:rPr>
                <w:bCs/>
                <w:sz w:val="28"/>
                <w:szCs w:val="28"/>
              </w:rPr>
              <w:t xml:space="preserve">fundamentālo un lietišķo pētījumu projektu izvērtēšanu un finansējuma administrēšanu, jo ar </w:t>
            </w:r>
            <w:r w:rsidRPr="00BA2BE9">
              <w:rPr>
                <w:iCs/>
                <w:sz w:val="28"/>
                <w:szCs w:val="28"/>
              </w:rPr>
              <w:t>š.g. 1.jūliju Studiju un zinātnes administrācija b</w:t>
            </w:r>
            <w:r w:rsidR="005B0067">
              <w:rPr>
                <w:iCs/>
                <w:sz w:val="28"/>
                <w:szCs w:val="28"/>
              </w:rPr>
              <w:t>eidz pastāvēt, likvidējot to, tā</w:t>
            </w:r>
            <w:r w:rsidRPr="00BA2BE9">
              <w:rPr>
                <w:iCs/>
                <w:sz w:val="28"/>
                <w:szCs w:val="28"/>
              </w:rPr>
              <w:t>s funkcijas pārdalot starp Latvijas Zinātnes padomi (zinātnes politikas īstenošana) un Valsts izglītības attīstības aģentūru (izglītības politikas īstenošana).</w:t>
            </w:r>
          </w:p>
          <w:p w14:paraId="6A725F2A" w14:textId="740AD59E" w:rsidR="00BA2BE9" w:rsidRPr="005B0067" w:rsidRDefault="003B6C9B" w:rsidP="00BA2BE9">
            <w:pPr>
              <w:jc w:val="both"/>
              <w:rPr>
                <w:sz w:val="28"/>
                <w:szCs w:val="28"/>
              </w:rPr>
            </w:pPr>
            <w:r w:rsidRPr="005B0067">
              <w:rPr>
                <w:sz w:val="28"/>
                <w:szCs w:val="28"/>
              </w:rPr>
              <w:t xml:space="preserve">Risinājums: </w:t>
            </w:r>
            <w:r w:rsidR="00BA2BE9" w:rsidRPr="005B0067">
              <w:rPr>
                <w:iCs/>
                <w:sz w:val="28"/>
                <w:szCs w:val="28"/>
              </w:rPr>
              <w:t xml:space="preserve">Latvijas Zinātnes padome īstenos zinātnes politikas īstenošanu </w:t>
            </w:r>
            <w:r w:rsidR="00BA2BE9" w:rsidRPr="005B0067">
              <w:rPr>
                <w:bCs/>
                <w:sz w:val="28"/>
                <w:szCs w:val="28"/>
              </w:rPr>
              <w:t xml:space="preserve">fundamentālo un lietišķo pētījumu </w:t>
            </w:r>
            <w:r w:rsidR="00297894" w:rsidRPr="005B0067">
              <w:rPr>
                <w:bCs/>
                <w:sz w:val="28"/>
                <w:szCs w:val="28"/>
              </w:rPr>
              <w:t>jom</w:t>
            </w:r>
            <w:r w:rsidR="00297894">
              <w:rPr>
                <w:bCs/>
                <w:sz w:val="28"/>
                <w:szCs w:val="28"/>
              </w:rPr>
              <w:t>ā</w:t>
            </w:r>
            <w:r w:rsidR="00297894" w:rsidRPr="005B0067">
              <w:rPr>
                <w:bCs/>
                <w:sz w:val="28"/>
                <w:szCs w:val="28"/>
              </w:rPr>
              <w:t xml:space="preserve"> </w:t>
            </w:r>
            <w:r w:rsidR="005B0067" w:rsidRPr="005B0067">
              <w:rPr>
                <w:bCs/>
                <w:sz w:val="28"/>
                <w:szCs w:val="28"/>
              </w:rPr>
              <w:t xml:space="preserve">atbilstoši Ministru kabineta </w:t>
            </w:r>
            <w:r w:rsidR="005B0067" w:rsidRPr="005B0067">
              <w:rPr>
                <w:sz w:val="28"/>
                <w:szCs w:val="28"/>
              </w:rPr>
              <w:t xml:space="preserve">2017. gada 12. decembra </w:t>
            </w:r>
            <w:r w:rsidR="005B0067" w:rsidRPr="005B0067">
              <w:rPr>
                <w:bCs/>
                <w:sz w:val="28"/>
                <w:szCs w:val="28"/>
              </w:rPr>
              <w:t>noteikumiem Nr. 725</w:t>
            </w:r>
            <w:r w:rsidR="005B0067" w:rsidRPr="005B0067">
              <w:rPr>
                <w:sz w:val="28"/>
                <w:szCs w:val="28"/>
              </w:rPr>
              <w:t xml:space="preserve"> </w:t>
            </w:r>
            <w:r w:rsidR="005B0067" w:rsidRPr="005B0067">
              <w:rPr>
                <w:bCs/>
                <w:sz w:val="28"/>
                <w:szCs w:val="28"/>
              </w:rPr>
              <w:t>“Fundamentālo un lietišķo pētījumu projektu izvērtēšanas un finansējuma administrēšanas kārtība</w:t>
            </w:r>
            <w:r w:rsidR="00BA2BE9" w:rsidRPr="005B0067">
              <w:rPr>
                <w:bCs/>
                <w:sz w:val="28"/>
                <w:szCs w:val="28"/>
              </w:rPr>
              <w:t>.</w:t>
            </w:r>
          </w:p>
          <w:p w14:paraId="4FBAEB48" w14:textId="7E9FB3F1" w:rsidR="00770594" w:rsidRPr="00DF6AB1" w:rsidRDefault="003B6C9B" w:rsidP="00BA2BE9">
            <w:pPr>
              <w:jc w:val="both"/>
              <w:rPr>
                <w:sz w:val="28"/>
                <w:szCs w:val="28"/>
              </w:rPr>
            </w:pPr>
            <w:r w:rsidRPr="00BA2BE9">
              <w:rPr>
                <w:iCs/>
                <w:sz w:val="28"/>
                <w:szCs w:val="28"/>
              </w:rPr>
              <w:t xml:space="preserve">Projekts stāsies spēkā  </w:t>
            </w:r>
            <w:r w:rsidRPr="00BA2BE9">
              <w:rPr>
                <w:sz w:val="28"/>
                <w:szCs w:val="28"/>
              </w:rPr>
              <w:t>ar 2020.gada 1.jūliju.</w:t>
            </w:r>
          </w:p>
        </w:tc>
      </w:tr>
    </w:tbl>
    <w:p w14:paraId="4FBAEB4A" w14:textId="6EC1B578" w:rsidR="00161647" w:rsidRPr="00DF6AB1" w:rsidRDefault="00161647" w:rsidP="00DF6AB1">
      <w:pPr>
        <w:pStyle w:val="Title"/>
        <w:jc w:val="both"/>
        <w:rPr>
          <w:szCs w:val="28"/>
        </w:rPr>
      </w:pPr>
    </w:p>
    <w:tbl>
      <w:tblPr>
        <w:tblpPr w:leftFromText="180" w:rightFromText="180" w:vertAnchor="text" w:tblpXSpec="right" w:tblpY="1"/>
        <w:tblOverlap w:val="neve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84"/>
        <w:gridCol w:w="2552"/>
        <w:gridCol w:w="7088"/>
      </w:tblGrid>
      <w:tr w:rsidR="00DF6AB1" w:rsidRPr="00DF6AB1" w14:paraId="4FBAEB4C" w14:textId="77777777" w:rsidTr="00F654EA">
        <w:tc>
          <w:tcPr>
            <w:tcW w:w="5000" w:type="pct"/>
            <w:gridSpan w:val="3"/>
            <w:vAlign w:val="center"/>
            <w:hideMark/>
          </w:tcPr>
          <w:p w14:paraId="4FBAEB4B" w14:textId="77777777" w:rsidR="00BD5588" w:rsidRPr="00DF6AB1" w:rsidRDefault="00222C95" w:rsidP="00F654EA">
            <w:pPr>
              <w:widowControl w:val="0"/>
              <w:jc w:val="center"/>
              <w:rPr>
                <w:b/>
                <w:bCs/>
                <w:sz w:val="28"/>
                <w:szCs w:val="28"/>
              </w:rPr>
            </w:pPr>
            <w:r w:rsidRPr="00DF6AB1">
              <w:rPr>
                <w:b/>
                <w:bCs/>
                <w:sz w:val="28"/>
                <w:szCs w:val="28"/>
              </w:rPr>
              <w:t>I. Tiesību akta projekta izstrādes nepieciešamība</w:t>
            </w:r>
          </w:p>
        </w:tc>
      </w:tr>
      <w:tr w:rsidR="00DF6AB1" w:rsidRPr="00DF6AB1" w14:paraId="4FBAEB50" w14:textId="77777777" w:rsidTr="00F654EA">
        <w:tc>
          <w:tcPr>
            <w:tcW w:w="143" w:type="pct"/>
            <w:hideMark/>
          </w:tcPr>
          <w:p w14:paraId="4FBAEB4D" w14:textId="77777777" w:rsidR="00BD5588" w:rsidRPr="00DF6AB1" w:rsidRDefault="00222C95" w:rsidP="00F654EA">
            <w:pPr>
              <w:widowControl w:val="0"/>
              <w:jc w:val="both"/>
              <w:rPr>
                <w:sz w:val="28"/>
                <w:szCs w:val="28"/>
              </w:rPr>
            </w:pPr>
            <w:r w:rsidRPr="00DF6AB1">
              <w:rPr>
                <w:sz w:val="28"/>
                <w:szCs w:val="28"/>
              </w:rPr>
              <w:t>1.</w:t>
            </w:r>
          </w:p>
        </w:tc>
        <w:tc>
          <w:tcPr>
            <w:tcW w:w="1286" w:type="pct"/>
            <w:hideMark/>
          </w:tcPr>
          <w:p w14:paraId="4FBAEB4E" w14:textId="77777777" w:rsidR="00BD5588" w:rsidRPr="00DF6AB1" w:rsidRDefault="00222C95" w:rsidP="00F654EA">
            <w:pPr>
              <w:widowControl w:val="0"/>
              <w:jc w:val="both"/>
              <w:rPr>
                <w:sz w:val="28"/>
                <w:szCs w:val="28"/>
              </w:rPr>
            </w:pPr>
            <w:r w:rsidRPr="00DF6AB1">
              <w:rPr>
                <w:sz w:val="28"/>
                <w:szCs w:val="28"/>
              </w:rPr>
              <w:t>Pamatojums</w:t>
            </w:r>
          </w:p>
        </w:tc>
        <w:tc>
          <w:tcPr>
            <w:tcW w:w="3571" w:type="pct"/>
          </w:tcPr>
          <w:p w14:paraId="64B7688C" w14:textId="551EFA93" w:rsidR="007A4B21" w:rsidRDefault="00950FF2" w:rsidP="00F654EA">
            <w:pPr>
              <w:jc w:val="both"/>
              <w:rPr>
                <w:sz w:val="28"/>
                <w:szCs w:val="28"/>
              </w:rPr>
            </w:pPr>
            <w:r w:rsidRPr="002D7996">
              <w:rPr>
                <w:sz w:val="28"/>
                <w:szCs w:val="28"/>
              </w:rPr>
              <w:t xml:space="preserve">Ministru kabineta noteikumu projekts </w:t>
            </w:r>
            <w:r w:rsidR="0094713F" w:rsidRPr="002D7996">
              <w:rPr>
                <w:sz w:val="28"/>
                <w:szCs w:val="28"/>
              </w:rPr>
              <w:t xml:space="preserve">“Grozījumi </w:t>
            </w:r>
            <w:r w:rsidR="0094713F" w:rsidRPr="002D7996">
              <w:rPr>
                <w:bCs/>
                <w:sz w:val="28"/>
                <w:szCs w:val="28"/>
              </w:rPr>
              <w:t xml:space="preserve">Ministru kabineta </w:t>
            </w:r>
            <w:r w:rsidR="0094713F" w:rsidRPr="002D7996">
              <w:rPr>
                <w:sz w:val="28"/>
                <w:szCs w:val="28"/>
              </w:rPr>
              <w:t xml:space="preserve">2017. gada 12. decembra </w:t>
            </w:r>
            <w:r w:rsidR="0094713F" w:rsidRPr="002D7996">
              <w:rPr>
                <w:bCs/>
                <w:sz w:val="28"/>
                <w:szCs w:val="28"/>
              </w:rPr>
              <w:t>noteikumos Nr. 725</w:t>
            </w:r>
            <w:r w:rsidR="0094713F" w:rsidRPr="002D7996">
              <w:rPr>
                <w:sz w:val="28"/>
                <w:szCs w:val="28"/>
              </w:rPr>
              <w:t xml:space="preserve"> </w:t>
            </w:r>
            <w:r w:rsidR="0094713F" w:rsidRPr="002D7996">
              <w:rPr>
                <w:bCs/>
                <w:sz w:val="28"/>
                <w:szCs w:val="28"/>
              </w:rPr>
              <w:t>“Fundamentālo un lietišķo pētījumu projektu izvērtēšanas un finansējuma administrēšanas kārtība””</w:t>
            </w:r>
            <w:r w:rsidR="0094713F" w:rsidRPr="00F654EA">
              <w:rPr>
                <w:sz w:val="28"/>
                <w:szCs w:val="28"/>
                <w:lang w:eastAsia="en-US"/>
              </w:rPr>
              <w:t xml:space="preserve"> </w:t>
            </w:r>
            <w:r w:rsidR="00D26892" w:rsidRPr="002D7996">
              <w:rPr>
                <w:sz w:val="28"/>
                <w:szCs w:val="28"/>
                <w:lang w:eastAsia="en-US"/>
              </w:rPr>
              <w:t>(turpmāk – projekts)</w:t>
            </w:r>
            <w:r w:rsidRPr="002D7996">
              <w:rPr>
                <w:sz w:val="28"/>
                <w:szCs w:val="28"/>
                <w:lang w:eastAsia="en-US"/>
              </w:rPr>
              <w:t xml:space="preserve"> </w:t>
            </w:r>
            <w:r w:rsidR="006F31D2" w:rsidRPr="002D7996">
              <w:rPr>
                <w:sz w:val="28"/>
                <w:szCs w:val="28"/>
              </w:rPr>
              <w:t>izstrādāts</w:t>
            </w:r>
            <w:r w:rsidR="007A4B21">
              <w:rPr>
                <w:sz w:val="28"/>
                <w:szCs w:val="28"/>
              </w:rPr>
              <w:t>:</w:t>
            </w:r>
          </w:p>
          <w:p w14:paraId="6F91275F" w14:textId="39AF68A0" w:rsidR="00227515" w:rsidRPr="00DF6AB1" w:rsidRDefault="007A4B21" w:rsidP="00F654EA">
            <w:pPr>
              <w:jc w:val="both"/>
              <w:rPr>
                <w:sz w:val="28"/>
                <w:szCs w:val="28"/>
              </w:rPr>
            </w:pPr>
            <w:r>
              <w:rPr>
                <w:sz w:val="28"/>
                <w:szCs w:val="28"/>
              </w:rPr>
              <w:t xml:space="preserve">1) </w:t>
            </w:r>
            <w:r w:rsidR="006F219D" w:rsidRPr="002D7996">
              <w:rPr>
                <w:sz w:val="28"/>
                <w:szCs w:val="28"/>
              </w:rPr>
              <w:t xml:space="preserve">saskaņā ar </w:t>
            </w:r>
            <w:r w:rsidR="00D54B57" w:rsidRPr="002D7996">
              <w:rPr>
                <w:sz w:val="28"/>
                <w:szCs w:val="28"/>
              </w:rPr>
              <w:t xml:space="preserve">Zinātniskās darbības likuma </w:t>
            </w:r>
            <w:r w:rsidR="002D7996" w:rsidRPr="002D7996">
              <w:rPr>
                <w:sz w:val="28"/>
                <w:szCs w:val="28"/>
              </w:rPr>
              <w:t xml:space="preserve">(turpmāk – Likums) </w:t>
            </w:r>
            <w:r w:rsidR="006F219D" w:rsidRPr="002D7996">
              <w:rPr>
                <w:sz w:val="28"/>
                <w:szCs w:val="28"/>
              </w:rPr>
              <w:t>35.panta trešo</w:t>
            </w:r>
            <w:r w:rsidR="006F219D" w:rsidRPr="00DF6AB1">
              <w:rPr>
                <w:sz w:val="28"/>
                <w:szCs w:val="28"/>
              </w:rPr>
              <w:t xml:space="preserve"> daļu, ka </w:t>
            </w:r>
            <w:r w:rsidR="006F219D" w:rsidRPr="00DF6AB1">
              <w:rPr>
                <w:sz w:val="28"/>
                <w:szCs w:val="28"/>
                <w:shd w:val="clear" w:color="auto" w:fill="FFFFFF"/>
              </w:rPr>
              <w:t xml:space="preserve">valsts pētījumu programmu projektu pieteikšanas, ekspertīzes, īstenošanas un finansēšanas kārtību, kā arī valsts pētījumu programmu projektu īstenošanai piešķirto finanšu līdzekļu izlietojuma kontroles kārtību nosaka Ministru kabinets, </w:t>
            </w:r>
          </w:p>
          <w:p w14:paraId="209F6162" w14:textId="7D0D91AC" w:rsidR="00227515" w:rsidRDefault="007A4B21" w:rsidP="007A4B21">
            <w:pPr>
              <w:pStyle w:val="ListParagraph"/>
              <w:tabs>
                <w:tab w:val="left" w:pos="395"/>
              </w:tabs>
              <w:ind w:left="0"/>
              <w:jc w:val="both"/>
              <w:rPr>
                <w:sz w:val="28"/>
                <w:szCs w:val="28"/>
              </w:rPr>
            </w:pPr>
            <w:r>
              <w:rPr>
                <w:sz w:val="28"/>
                <w:szCs w:val="28"/>
              </w:rPr>
              <w:t xml:space="preserve">2) ievērojot </w:t>
            </w:r>
            <w:r w:rsidR="002D7996">
              <w:rPr>
                <w:sz w:val="28"/>
                <w:szCs w:val="28"/>
              </w:rPr>
              <w:t>L</w:t>
            </w:r>
            <w:r w:rsidR="00227515" w:rsidRPr="00DF6AB1">
              <w:rPr>
                <w:sz w:val="28"/>
                <w:szCs w:val="28"/>
              </w:rPr>
              <w:t>ikuma pārejas noteikumu 34.punktu (01.07.2020.</w:t>
            </w:r>
            <w:r w:rsidR="005B0067">
              <w:rPr>
                <w:sz w:val="28"/>
                <w:szCs w:val="28"/>
              </w:rPr>
              <w:t xml:space="preserve"> redakcijā</w:t>
            </w:r>
            <w:r w:rsidR="00227515" w:rsidRPr="00DF6AB1">
              <w:rPr>
                <w:sz w:val="28"/>
                <w:szCs w:val="28"/>
              </w:rPr>
              <w:t xml:space="preserve">), kas nosaka, ka Ministru kabinets līdz 2020. gada 31. janvārim </w:t>
            </w:r>
            <w:hyperlink r:id="rId8" w:tgtFrame="_blank" w:history="1">
              <w:r w:rsidR="00227515" w:rsidRPr="00DF6AB1">
                <w:rPr>
                  <w:sz w:val="28"/>
                  <w:szCs w:val="28"/>
                </w:rPr>
                <w:t>Valsts pārvaldes iekārtas likumā</w:t>
              </w:r>
            </w:hyperlink>
            <w:r w:rsidR="00227515" w:rsidRPr="00DF6AB1">
              <w:rPr>
                <w:sz w:val="28"/>
                <w:szCs w:val="28"/>
              </w:rPr>
              <w:t xml:space="preserve"> noteiktajā kārtībā pieņem lēmumu par Studiju un zinātnes administrācijas likvidācijas vai reorganizācijas pabeigšanu līdz 2020. gada 30. jūnijam, nodrošinot šā likuma 18.</w:t>
            </w:r>
            <w:r w:rsidR="00227515" w:rsidRPr="00DF6AB1">
              <w:rPr>
                <w:sz w:val="28"/>
                <w:szCs w:val="28"/>
                <w:vertAlign w:val="superscript"/>
              </w:rPr>
              <w:t>1</w:t>
            </w:r>
            <w:r w:rsidR="00227515" w:rsidRPr="00DF6AB1">
              <w:rPr>
                <w:sz w:val="28"/>
                <w:szCs w:val="28"/>
              </w:rPr>
              <w:t xml:space="preserve"> panta otrajā daļā minēto uzdevumu nodošanu Latvijas Zinātnes padomei. Šā likuma 18.</w:t>
            </w:r>
            <w:r w:rsidR="00227515" w:rsidRPr="00DF6AB1">
              <w:rPr>
                <w:sz w:val="28"/>
                <w:szCs w:val="28"/>
                <w:vertAlign w:val="superscript"/>
              </w:rPr>
              <w:t>1</w:t>
            </w:r>
            <w:r w:rsidR="00227515" w:rsidRPr="00DF6AB1">
              <w:rPr>
                <w:sz w:val="28"/>
                <w:szCs w:val="28"/>
              </w:rPr>
              <w:t xml:space="preserve"> panta otrās daļas </w:t>
            </w:r>
            <w:r w:rsidR="009C43DF" w:rsidRPr="00DF6AB1">
              <w:rPr>
                <w:sz w:val="28"/>
                <w:szCs w:val="28"/>
              </w:rPr>
              <w:t>2.punktā noteiktais uzdevums “</w:t>
            </w:r>
            <w:r w:rsidR="009C43DF" w:rsidRPr="00DF6AB1">
              <w:rPr>
                <w:sz w:val="28"/>
                <w:szCs w:val="28"/>
                <w:shd w:val="clear" w:color="auto" w:fill="FFFFFF"/>
              </w:rPr>
              <w:t xml:space="preserve">Ministru kabineta noteiktajā kārtībā administrē fundamentālo un lietišķo pētījumu projektu finansēšanai un valsts pētījumu programmu </w:t>
            </w:r>
            <w:r w:rsidR="009C43DF" w:rsidRPr="00DF6AB1">
              <w:rPr>
                <w:sz w:val="28"/>
                <w:szCs w:val="28"/>
                <w:shd w:val="clear" w:color="auto" w:fill="FFFFFF"/>
              </w:rPr>
              <w:lastRenderedPageBreak/>
              <w:t>īstenošanai piešķirtos valsts budžeta līdzekļus”</w:t>
            </w:r>
            <w:r w:rsidR="00227515" w:rsidRPr="00DF6AB1">
              <w:rPr>
                <w:sz w:val="28"/>
                <w:szCs w:val="28"/>
              </w:rPr>
              <w:t xml:space="preserve"> pāriet Latvijas Zinātnes padomei</w:t>
            </w:r>
            <w:r w:rsidR="0094713F">
              <w:rPr>
                <w:sz w:val="28"/>
                <w:szCs w:val="28"/>
              </w:rPr>
              <w:t>;</w:t>
            </w:r>
          </w:p>
          <w:p w14:paraId="33B4C8A3" w14:textId="0C9A7DCE" w:rsidR="0094713F" w:rsidRPr="0094713F" w:rsidRDefault="007A4B21" w:rsidP="007A4B21">
            <w:pPr>
              <w:pStyle w:val="ListParagraph"/>
              <w:tabs>
                <w:tab w:val="left" w:pos="111"/>
              </w:tabs>
              <w:ind w:left="-36" w:firstLine="396"/>
              <w:jc w:val="both"/>
              <w:rPr>
                <w:sz w:val="28"/>
                <w:szCs w:val="28"/>
              </w:rPr>
            </w:pPr>
            <w:r>
              <w:rPr>
                <w:bCs/>
                <w:sz w:val="28"/>
                <w:szCs w:val="28"/>
              </w:rPr>
              <w:t xml:space="preserve">3) </w:t>
            </w:r>
            <w:r w:rsidR="0094713F" w:rsidRPr="0094713F">
              <w:rPr>
                <w:bCs/>
                <w:sz w:val="28"/>
                <w:szCs w:val="28"/>
              </w:rPr>
              <w:t xml:space="preserve">Ministru kabineta </w:t>
            </w:r>
            <w:r w:rsidR="0094713F" w:rsidRPr="0094713F">
              <w:rPr>
                <w:sz w:val="28"/>
                <w:szCs w:val="28"/>
              </w:rPr>
              <w:t xml:space="preserve">2020. gada 1. aprīļa </w:t>
            </w:r>
            <w:r w:rsidR="0094713F" w:rsidRPr="0094713F">
              <w:rPr>
                <w:bCs/>
                <w:sz w:val="28"/>
                <w:szCs w:val="28"/>
              </w:rPr>
              <w:t xml:space="preserve">rīkojuma Nr. 151 </w:t>
            </w:r>
            <w:r w:rsidR="0094713F" w:rsidRPr="0094713F">
              <w:rPr>
                <w:sz w:val="28"/>
                <w:szCs w:val="28"/>
              </w:rPr>
              <w:t>“Par Izglītības un zinātnes ministrijas padotībā esošo valsts pārvaldes iestāžu reorganizāciju un likvidāciju”:</w:t>
            </w:r>
          </w:p>
          <w:p w14:paraId="26BF4025" w14:textId="77777777" w:rsidR="0094713F" w:rsidRPr="0094713F" w:rsidRDefault="0094713F" w:rsidP="00F654EA">
            <w:pPr>
              <w:pStyle w:val="ListParagraph"/>
              <w:numPr>
                <w:ilvl w:val="0"/>
                <w:numId w:val="31"/>
              </w:numPr>
              <w:tabs>
                <w:tab w:val="left" w:pos="111"/>
              </w:tabs>
              <w:ind w:left="0" w:firstLine="395"/>
              <w:jc w:val="both"/>
              <w:rPr>
                <w:sz w:val="28"/>
                <w:szCs w:val="28"/>
              </w:rPr>
            </w:pPr>
            <w:r w:rsidRPr="0094713F">
              <w:rPr>
                <w:sz w:val="28"/>
                <w:szCs w:val="28"/>
              </w:rPr>
              <w:t xml:space="preserve">1.2.apakšpunktu, ka </w:t>
            </w:r>
            <w:r w:rsidRPr="0094713F">
              <w:rPr>
                <w:sz w:val="28"/>
                <w:szCs w:val="28"/>
                <w:shd w:val="clear" w:color="auto" w:fill="FFFFFF"/>
              </w:rPr>
              <w:t>ar 2020. gada 1. jūliju likvidēt izglītības un zinātnes ministra padotībā esošo tiešās pārvaldes iestādi – Studiju un zinātnes administrāciju – un nodot šā rīkojuma 3.2. apakšpunktā noteiktās funkcijas – Latvijas Zinātnes padomei. Nododamās funkcijas ir nodrošināt no valsts budžeta finansēto zinātnisko pētījumu programmu un projektu administratīvu un finansiālu uzraudzību, informācijas apkopošanu un pieejamību;</w:t>
            </w:r>
          </w:p>
          <w:p w14:paraId="4FBAEB4F" w14:textId="21221664" w:rsidR="0094713F" w:rsidRPr="0094713F" w:rsidRDefault="0094713F" w:rsidP="00F654EA">
            <w:pPr>
              <w:pStyle w:val="ListParagraph"/>
              <w:numPr>
                <w:ilvl w:val="0"/>
                <w:numId w:val="31"/>
              </w:numPr>
              <w:tabs>
                <w:tab w:val="left" w:pos="111"/>
              </w:tabs>
              <w:ind w:left="0" w:firstLine="395"/>
              <w:jc w:val="both"/>
              <w:rPr>
                <w:sz w:val="28"/>
                <w:szCs w:val="28"/>
              </w:rPr>
            </w:pPr>
            <w:r w:rsidRPr="0094713F">
              <w:rPr>
                <w:sz w:val="28"/>
                <w:szCs w:val="28"/>
                <w:shd w:val="clear" w:color="auto" w:fill="FFFFFF"/>
              </w:rPr>
              <w:t xml:space="preserve">7.1.apakšpunktu, ka </w:t>
            </w:r>
            <w:r w:rsidRPr="0094713F">
              <w:rPr>
                <w:sz w:val="28"/>
                <w:szCs w:val="28"/>
                <w:lang w:eastAsia="en-US"/>
              </w:rPr>
              <w:t>Izglītības un zinātnes ministrijai sagatavot un izglītības un zinātnes ministram iesniegt noteiktā kārtībā Ministru kabinetā saistīto tiesību aktu projektus līdz 2020. gada 1. jūlijam par šā rīkojuma 1.2. apakšpunktā minēto Studiju un zinātnes administrācijas likvidāciju.</w:t>
            </w:r>
          </w:p>
        </w:tc>
      </w:tr>
      <w:tr w:rsidR="00DF6AB1" w:rsidRPr="00DF6AB1" w14:paraId="4FBAEB5E" w14:textId="77777777" w:rsidTr="00F654EA">
        <w:tc>
          <w:tcPr>
            <w:tcW w:w="143" w:type="pct"/>
            <w:hideMark/>
          </w:tcPr>
          <w:p w14:paraId="4FBAEB51" w14:textId="1D679EA8" w:rsidR="00BD5588" w:rsidRPr="00DF6AB1" w:rsidRDefault="00222C95" w:rsidP="00F654EA">
            <w:pPr>
              <w:widowControl w:val="0"/>
              <w:rPr>
                <w:sz w:val="28"/>
                <w:szCs w:val="28"/>
              </w:rPr>
            </w:pPr>
            <w:r w:rsidRPr="00DF6AB1">
              <w:rPr>
                <w:sz w:val="28"/>
                <w:szCs w:val="28"/>
              </w:rPr>
              <w:lastRenderedPageBreak/>
              <w:t>2.</w:t>
            </w:r>
          </w:p>
        </w:tc>
        <w:tc>
          <w:tcPr>
            <w:tcW w:w="1286" w:type="pct"/>
            <w:hideMark/>
          </w:tcPr>
          <w:p w14:paraId="4FBAEB52" w14:textId="77777777" w:rsidR="00EB796A" w:rsidRPr="00DF6AB1" w:rsidRDefault="00222C95" w:rsidP="00F654EA">
            <w:pPr>
              <w:widowControl w:val="0"/>
              <w:rPr>
                <w:sz w:val="28"/>
                <w:szCs w:val="28"/>
              </w:rPr>
            </w:pPr>
            <w:r w:rsidRPr="00DF6AB1">
              <w:rPr>
                <w:sz w:val="28"/>
                <w:szCs w:val="28"/>
              </w:rPr>
              <w:t>Pašreizējā situācija un problēmas, kuru risināšanai tiesību akta projekts izstrādāts, tiesiskā regulējuma mērķis un būtība</w:t>
            </w:r>
          </w:p>
          <w:p w14:paraId="4FBAEB53" w14:textId="77777777" w:rsidR="00EB796A" w:rsidRPr="00DF6AB1" w:rsidRDefault="00EB796A" w:rsidP="00F654EA">
            <w:pPr>
              <w:rPr>
                <w:sz w:val="28"/>
                <w:szCs w:val="28"/>
              </w:rPr>
            </w:pPr>
          </w:p>
          <w:p w14:paraId="4FBAEB54" w14:textId="77777777" w:rsidR="00BD5588" w:rsidRPr="00DF6AB1" w:rsidRDefault="00BD5588" w:rsidP="00F654EA">
            <w:pPr>
              <w:jc w:val="right"/>
              <w:rPr>
                <w:sz w:val="28"/>
                <w:szCs w:val="28"/>
              </w:rPr>
            </w:pPr>
          </w:p>
        </w:tc>
        <w:tc>
          <w:tcPr>
            <w:tcW w:w="3571" w:type="pct"/>
          </w:tcPr>
          <w:p w14:paraId="7DE29238" w14:textId="0166E80B" w:rsidR="009C43DF" w:rsidRPr="001A6DFE" w:rsidRDefault="009C43DF" w:rsidP="00F654EA">
            <w:pPr>
              <w:jc w:val="both"/>
              <w:rPr>
                <w:sz w:val="28"/>
                <w:szCs w:val="28"/>
                <w:shd w:val="clear" w:color="auto" w:fill="FFFFFF"/>
              </w:rPr>
            </w:pPr>
            <w:r w:rsidRPr="001A6DFE">
              <w:rPr>
                <w:sz w:val="28"/>
                <w:szCs w:val="28"/>
              </w:rPr>
              <w:t xml:space="preserve">Ministru kabineta </w:t>
            </w:r>
            <w:r w:rsidR="001A6DFE" w:rsidRPr="001A6DFE">
              <w:rPr>
                <w:sz w:val="28"/>
                <w:szCs w:val="28"/>
              </w:rPr>
              <w:t xml:space="preserve">2017. gada 12. decembra </w:t>
            </w:r>
            <w:r w:rsidR="001A6DFE" w:rsidRPr="001A6DFE">
              <w:rPr>
                <w:bCs/>
                <w:sz w:val="28"/>
                <w:szCs w:val="28"/>
              </w:rPr>
              <w:t>noteikum</w:t>
            </w:r>
            <w:r w:rsidR="005B0067">
              <w:rPr>
                <w:bCs/>
                <w:sz w:val="28"/>
                <w:szCs w:val="28"/>
              </w:rPr>
              <w:t>i</w:t>
            </w:r>
            <w:r w:rsidR="001A6DFE" w:rsidRPr="001A6DFE">
              <w:rPr>
                <w:bCs/>
                <w:sz w:val="28"/>
                <w:szCs w:val="28"/>
              </w:rPr>
              <w:t xml:space="preserve"> Nr. 725</w:t>
            </w:r>
            <w:r w:rsidR="001A6DFE" w:rsidRPr="001A6DFE">
              <w:rPr>
                <w:sz w:val="28"/>
                <w:szCs w:val="28"/>
              </w:rPr>
              <w:t xml:space="preserve"> </w:t>
            </w:r>
            <w:r w:rsidR="001A6DFE" w:rsidRPr="001A6DFE">
              <w:rPr>
                <w:bCs/>
                <w:sz w:val="28"/>
                <w:szCs w:val="28"/>
              </w:rPr>
              <w:t>“Fundamentālo un lietišķo pētījumu projektu izvērtēšanas un finansējuma administrēšanas kārtība</w:t>
            </w:r>
            <w:r w:rsidRPr="001A6DFE">
              <w:rPr>
                <w:sz w:val="28"/>
                <w:szCs w:val="28"/>
                <w:lang w:eastAsia="en-US"/>
              </w:rPr>
              <w:t xml:space="preserve">” </w:t>
            </w:r>
            <w:r w:rsidR="00F4567F" w:rsidRPr="001A6DFE">
              <w:rPr>
                <w:sz w:val="28"/>
                <w:szCs w:val="28"/>
                <w:lang w:eastAsia="en-US"/>
              </w:rPr>
              <w:t xml:space="preserve">(turpmāk – MK noteikumi) </w:t>
            </w:r>
            <w:r w:rsidR="001A6DFE" w:rsidRPr="001A6DFE">
              <w:rPr>
                <w:sz w:val="28"/>
                <w:szCs w:val="28"/>
                <w:shd w:val="clear" w:color="auto" w:fill="FFFFFF"/>
              </w:rPr>
              <w:t>nosaka kārtību, kādā izvērtē un finansē fundamentālo un lietišķo pētījumu projektus (turpmāk – projekts) un administrē projektu finansēšanai piešķirtos valsts budžeta līdzekļus.</w:t>
            </w:r>
          </w:p>
          <w:p w14:paraId="2B184442" w14:textId="3407BC9F" w:rsidR="001A6DFE" w:rsidRDefault="001A6DFE" w:rsidP="00F654EA">
            <w:pPr>
              <w:ind w:right="142"/>
              <w:jc w:val="both"/>
              <w:rPr>
                <w:sz w:val="28"/>
                <w:szCs w:val="28"/>
                <w:shd w:val="clear" w:color="auto" w:fill="FFFFFF"/>
              </w:rPr>
            </w:pPr>
            <w:r w:rsidRPr="001A6DFE">
              <w:rPr>
                <w:sz w:val="28"/>
                <w:szCs w:val="28"/>
                <w:shd w:val="clear" w:color="auto" w:fill="FFFFFF"/>
              </w:rPr>
              <w:t>MK noteikumu izpildi nodrošina Latvijas Zinātnes padome (turpmāk – padome) un Studiju un zinātnes administrācija (turpmāk – administrācija)</w:t>
            </w:r>
            <w:r>
              <w:rPr>
                <w:sz w:val="28"/>
                <w:szCs w:val="28"/>
                <w:shd w:val="clear" w:color="auto" w:fill="FFFFFF"/>
              </w:rPr>
              <w:t xml:space="preserve">. </w:t>
            </w:r>
          </w:p>
          <w:p w14:paraId="27DBF867" w14:textId="70B2A685" w:rsidR="001A6DFE" w:rsidRDefault="001A6DFE" w:rsidP="00F654EA">
            <w:pPr>
              <w:ind w:right="142"/>
              <w:jc w:val="both"/>
              <w:rPr>
                <w:sz w:val="28"/>
                <w:szCs w:val="28"/>
                <w:shd w:val="clear" w:color="auto" w:fill="FFFFFF"/>
              </w:rPr>
            </w:pPr>
            <w:r>
              <w:rPr>
                <w:sz w:val="28"/>
                <w:szCs w:val="28"/>
                <w:shd w:val="clear" w:color="auto" w:fill="FFFFFF"/>
              </w:rPr>
              <w:t xml:space="preserve">Projekts ir izstrādāts, ievērojot, ka ar š.g. 1.jūliju likvidē administrāciju un nepieciešams noteikt padomes </w:t>
            </w:r>
            <w:r w:rsidR="007A4B21">
              <w:rPr>
                <w:sz w:val="28"/>
                <w:szCs w:val="28"/>
                <w:shd w:val="clear" w:color="auto" w:fill="FFFFFF"/>
              </w:rPr>
              <w:t xml:space="preserve">kompetenci </w:t>
            </w:r>
            <w:r>
              <w:rPr>
                <w:sz w:val="28"/>
                <w:szCs w:val="28"/>
                <w:shd w:val="clear" w:color="auto" w:fill="FFFFFF"/>
              </w:rPr>
              <w:t>MK noteikumu</w:t>
            </w:r>
            <w:r w:rsidR="007A4B21">
              <w:rPr>
                <w:sz w:val="28"/>
                <w:szCs w:val="28"/>
                <w:shd w:val="clear" w:color="auto" w:fill="FFFFFF"/>
              </w:rPr>
              <w:t xml:space="preserve"> izpildes nodrošināšanai</w:t>
            </w:r>
            <w:r>
              <w:rPr>
                <w:sz w:val="28"/>
                <w:szCs w:val="28"/>
                <w:shd w:val="clear" w:color="auto" w:fill="FFFFFF"/>
              </w:rPr>
              <w:t>, pārņemot administrācijas kompetenci, ka arī veicot citus grozījumus un papildinājumus</w:t>
            </w:r>
            <w:r w:rsidR="007A4B21">
              <w:rPr>
                <w:sz w:val="28"/>
                <w:szCs w:val="28"/>
                <w:shd w:val="clear" w:color="auto" w:fill="FFFFFF"/>
              </w:rPr>
              <w:t>,</w:t>
            </w:r>
            <w:r w:rsidR="001405E3">
              <w:rPr>
                <w:sz w:val="28"/>
                <w:szCs w:val="28"/>
                <w:shd w:val="clear" w:color="auto" w:fill="FFFFFF"/>
              </w:rPr>
              <w:t xml:space="preserve"> tur kur </w:t>
            </w:r>
            <w:r w:rsidR="007A4B21">
              <w:rPr>
                <w:sz w:val="28"/>
                <w:szCs w:val="28"/>
                <w:shd w:val="clear" w:color="auto" w:fill="FFFFFF"/>
              </w:rPr>
              <w:t>MK noteikumos administrācija un padome uzdevumus veic ko</w:t>
            </w:r>
            <w:r w:rsidR="006B7700">
              <w:rPr>
                <w:sz w:val="28"/>
                <w:szCs w:val="28"/>
                <w:shd w:val="clear" w:color="auto" w:fill="FFFFFF"/>
              </w:rPr>
              <w:t>pīgi, vai secīgi, vai sadarbībā</w:t>
            </w:r>
            <w:r w:rsidR="007A4B21">
              <w:rPr>
                <w:sz w:val="28"/>
                <w:szCs w:val="28"/>
                <w:shd w:val="clear" w:color="auto" w:fill="FFFFFF"/>
              </w:rPr>
              <w:t>, kā arī citus nepieciešamos grozījumus, ievērojot, ka padome ar š.g. 1.jūliju vairs nav koleģiāla institūcija, bet direktora vadīta.</w:t>
            </w:r>
          </w:p>
          <w:p w14:paraId="213326F3" w14:textId="3D53FFEE" w:rsidR="003B4EA1" w:rsidRPr="006349DA" w:rsidRDefault="001405E3" w:rsidP="00F654EA">
            <w:pPr>
              <w:jc w:val="both"/>
              <w:rPr>
                <w:sz w:val="28"/>
                <w:szCs w:val="28"/>
              </w:rPr>
            </w:pPr>
            <w:r w:rsidRPr="001405E3">
              <w:rPr>
                <w:sz w:val="28"/>
                <w:szCs w:val="28"/>
                <w:shd w:val="clear" w:color="auto" w:fill="FFFFFF"/>
              </w:rPr>
              <w:t xml:space="preserve">Tiesiskā regulējuma mērķis ir nodrošināt, ka </w:t>
            </w:r>
            <w:r w:rsidRPr="001405E3">
              <w:rPr>
                <w:iCs/>
                <w:sz w:val="28"/>
                <w:szCs w:val="28"/>
              </w:rPr>
              <w:t xml:space="preserve">padome īstenos zinātnes politikas īstenošanu </w:t>
            </w:r>
            <w:r w:rsidRPr="001405E3">
              <w:rPr>
                <w:bCs/>
                <w:sz w:val="28"/>
                <w:szCs w:val="28"/>
              </w:rPr>
              <w:t>fundamentālo un lietišķo pētījumu  jomā</w:t>
            </w:r>
            <w:r w:rsidR="007A4B21">
              <w:rPr>
                <w:bCs/>
                <w:sz w:val="28"/>
                <w:szCs w:val="28"/>
              </w:rPr>
              <w:t>, izpildot</w:t>
            </w:r>
            <w:r w:rsidRPr="001405E3">
              <w:rPr>
                <w:bCs/>
                <w:sz w:val="28"/>
                <w:szCs w:val="28"/>
              </w:rPr>
              <w:t xml:space="preserve"> MK noteikumu</w:t>
            </w:r>
            <w:r w:rsidR="007A4B21">
              <w:rPr>
                <w:bCs/>
                <w:sz w:val="28"/>
                <w:szCs w:val="28"/>
              </w:rPr>
              <w:t>s</w:t>
            </w:r>
            <w:r w:rsidRPr="001405E3">
              <w:rPr>
                <w:bCs/>
                <w:sz w:val="28"/>
                <w:szCs w:val="28"/>
              </w:rPr>
              <w:t xml:space="preserve">, ievērojot </w:t>
            </w:r>
            <w:r w:rsidR="002D7996">
              <w:rPr>
                <w:sz w:val="28"/>
                <w:szCs w:val="28"/>
                <w:shd w:val="clear" w:color="auto" w:fill="FFFFFF"/>
              </w:rPr>
              <w:t>L</w:t>
            </w:r>
            <w:r w:rsidRPr="001405E3">
              <w:rPr>
                <w:sz w:val="28"/>
                <w:szCs w:val="28"/>
                <w:shd w:val="clear" w:color="auto" w:fill="FFFFFF"/>
              </w:rPr>
              <w:t xml:space="preserve">ikuma (01.07.2020. redakcijā) 34.panta trešajā daļā noteikto, ka fundamentālo un lietišķo pētījumu projektus izvērtē, administrē un finansējumu sadala padome Ministru kabineta noteiktajā kārtībā un šā likuma </w:t>
            </w:r>
            <w:r w:rsidRPr="001405E3">
              <w:rPr>
                <w:sz w:val="28"/>
                <w:szCs w:val="28"/>
              </w:rPr>
              <w:t xml:space="preserve">pārejas noteikumu 34.punktu (01.07.2020. redakcijā), </w:t>
            </w:r>
            <w:r w:rsidRPr="001405E3">
              <w:rPr>
                <w:sz w:val="28"/>
                <w:szCs w:val="28"/>
              </w:rPr>
              <w:lastRenderedPageBreak/>
              <w:t>kas nosaka, ka līdz š.g. 01.07. jānodrošina šā likuma 18.</w:t>
            </w:r>
            <w:r w:rsidRPr="001405E3">
              <w:rPr>
                <w:sz w:val="28"/>
                <w:szCs w:val="28"/>
                <w:vertAlign w:val="superscript"/>
              </w:rPr>
              <w:t>1</w:t>
            </w:r>
            <w:r w:rsidRPr="001405E3">
              <w:rPr>
                <w:sz w:val="28"/>
                <w:szCs w:val="28"/>
              </w:rPr>
              <w:t xml:space="preserve"> panta otrajā daļā minēto uzdevumu nodošanu padomei.</w:t>
            </w:r>
          </w:p>
          <w:p w14:paraId="3C781D77" w14:textId="77777777" w:rsidR="003B4EA1" w:rsidRDefault="00C55C8D" w:rsidP="00F654EA">
            <w:pPr>
              <w:jc w:val="both"/>
              <w:rPr>
                <w:sz w:val="28"/>
                <w:szCs w:val="28"/>
                <w:shd w:val="clear" w:color="auto" w:fill="FFFFFF"/>
              </w:rPr>
            </w:pPr>
            <w:r>
              <w:rPr>
                <w:sz w:val="28"/>
                <w:szCs w:val="28"/>
                <w:shd w:val="clear" w:color="auto" w:fill="FFFFFF"/>
              </w:rPr>
              <w:t>Projekts paredz</w:t>
            </w:r>
            <w:r w:rsidR="003B4EA1">
              <w:rPr>
                <w:sz w:val="28"/>
                <w:szCs w:val="28"/>
                <w:shd w:val="clear" w:color="auto" w:fill="FFFFFF"/>
              </w:rPr>
              <w:t>:</w:t>
            </w:r>
          </w:p>
          <w:p w14:paraId="53EFFBA3" w14:textId="07443285" w:rsidR="003B4EA1" w:rsidRPr="006349DA" w:rsidRDefault="003B4EA1" w:rsidP="00F654EA">
            <w:pPr>
              <w:pStyle w:val="ListParagraph"/>
              <w:numPr>
                <w:ilvl w:val="0"/>
                <w:numId w:val="35"/>
              </w:numPr>
              <w:ind w:left="0" w:firstLine="360"/>
              <w:jc w:val="both"/>
              <w:rPr>
                <w:sz w:val="28"/>
                <w:szCs w:val="28"/>
                <w:lang w:eastAsia="en-US"/>
              </w:rPr>
            </w:pPr>
            <w:r w:rsidRPr="00CB33FD">
              <w:rPr>
                <w:sz w:val="28"/>
                <w:szCs w:val="28"/>
                <w:shd w:val="clear" w:color="auto" w:fill="FFFFFF"/>
              </w:rPr>
              <w:t xml:space="preserve">precizēt MK noteikumu daļu, kurā ir veikta </w:t>
            </w:r>
            <w:r w:rsidRPr="006349DA">
              <w:rPr>
                <w:sz w:val="28"/>
                <w:szCs w:val="28"/>
                <w:lang w:eastAsia="en-US"/>
              </w:rPr>
              <w:t>norāde, uz kāda likuma pamata noteikumi izdoti, svītrojot norādi uz Likuma 18.</w:t>
            </w:r>
            <w:r w:rsidRPr="006349DA">
              <w:rPr>
                <w:sz w:val="28"/>
                <w:szCs w:val="28"/>
                <w:vertAlign w:val="superscript"/>
                <w:lang w:eastAsia="en-US"/>
              </w:rPr>
              <w:t>1 </w:t>
            </w:r>
            <w:r w:rsidRPr="006349DA">
              <w:rPr>
                <w:sz w:val="28"/>
                <w:szCs w:val="28"/>
                <w:lang w:eastAsia="en-US"/>
              </w:rPr>
              <w:t>panta otrās daļas 2. punktu;</w:t>
            </w:r>
          </w:p>
          <w:p w14:paraId="5EE1DB07" w14:textId="5C14725C" w:rsidR="003B4EA1" w:rsidRPr="00037BE7" w:rsidRDefault="003B4EA1" w:rsidP="00F654EA">
            <w:pPr>
              <w:pStyle w:val="ListParagraph"/>
              <w:numPr>
                <w:ilvl w:val="0"/>
                <w:numId w:val="35"/>
              </w:numPr>
              <w:ind w:left="0" w:firstLine="360"/>
              <w:jc w:val="both"/>
              <w:rPr>
                <w:sz w:val="28"/>
                <w:szCs w:val="28"/>
                <w:shd w:val="clear" w:color="auto" w:fill="FFFFFF"/>
              </w:rPr>
            </w:pPr>
            <w:r w:rsidRPr="006349DA">
              <w:rPr>
                <w:sz w:val="28"/>
                <w:szCs w:val="28"/>
                <w:lang w:eastAsia="en-US"/>
              </w:rPr>
              <w:t>precizēt padomes (</w:t>
            </w:r>
            <w:r w:rsidR="006349DA">
              <w:rPr>
                <w:sz w:val="28"/>
                <w:szCs w:val="28"/>
                <w:lang w:eastAsia="en-US"/>
              </w:rPr>
              <w:t xml:space="preserve">grozījumi </w:t>
            </w:r>
            <w:r w:rsidRPr="006349DA">
              <w:rPr>
                <w:sz w:val="28"/>
                <w:szCs w:val="28"/>
                <w:lang w:eastAsia="en-US"/>
              </w:rPr>
              <w:t xml:space="preserve">MK notikumu </w:t>
            </w:r>
            <w:r w:rsidR="00037BE7">
              <w:rPr>
                <w:sz w:val="28"/>
                <w:szCs w:val="28"/>
                <w:lang w:eastAsia="en-US"/>
              </w:rPr>
              <w:t>4</w:t>
            </w:r>
            <w:r w:rsidRPr="006349DA">
              <w:rPr>
                <w:sz w:val="28"/>
                <w:szCs w:val="28"/>
                <w:lang w:eastAsia="en-US"/>
              </w:rPr>
              <w:t>.</w:t>
            </w:r>
            <w:r w:rsidR="00037BE7">
              <w:rPr>
                <w:sz w:val="28"/>
                <w:szCs w:val="28"/>
                <w:lang w:eastAsia="en-US"/>
              </w:rPr>
              <w:t>,</w:t>
            </w:r>
            <w:r w:rsidRPr="006349DA">
              <w:rPr>
                <w:sz w:val="28"/>
                <w:szCs w:val="28"/>
                <w:lang w:eastAsia="en-US"/>
              </w:rPr>
              <w:t xml:space="preserve"> 9.</w:t>
            </w:r>
            <w:r w:rsidR="00037BE7">
              <w:rPr>
                <w:sz w:val="28"/>
                <w:szCs w:val="28"/>
                <w:lang w:eastAsia="en-US"/>
              </w:rPr>
              <w:t xml:space="preserve"> un 10.</w:t>
            </w:r>
            <w:r w:rsidRPr="006349DA">
              <w:rPr>
                <w:sz w:val="28"/>
                <w:szCs w:val="28"/>
                <w:lang w:eastAsia="en-US"/>
              </w:rPr>
              <w:t>punktā) un ministrijas</w:t>
            </w:r>
            <w:r w:rsidR="00CB33FD">
              <w:rPr>
                <w:sz w:val="28"/>
                <w:szCs w:val="28"/>
                <w:lang w:eastAsia="en-US"/>
              </w:rPr>
              <w:t xml:space="preserve"> pilna nosaukuma un</w:t>
            </w:r>
            <w:r w:rsidRPr="006349DA">
              <w:rPr>
                <w:sz w:val="28"/>
                <w:szCs w:val="28"/>
                <w:lang w:eastAsia="en-US"/>
              </w:rPr>
              <w:t xml:space="preserve"> </w:t>
            </w:r>
            <w:r w:rsidR="00CB33FD" w:rsidRPr="00CB33FD">
              <w:rPr>
                <w:sz w:val="28"/>
                <w:szCs w:val="28"/>
                <w:lang w:eastAsia="en-US"/>
              </w:rPr>
              <w:t>saīsinājuma</w:t>
            </w:r>
            <w:r w:rsidRPr="006349DA">
              <w:rPr>
                <w:sz w:val="28"/>
                <w:szCs w:val="28"/>
                <w:lang w:eastAsia="en-US"/>
              </w:rPr>
              <w:t xml:space="preserve"> (</w:t>
            </w:r>
            <w:r w:rsidR="006349DA">
              <w:rPr>
                <w:sz w:val="28"/>
                <w:szCs w:val="28"/>
                <w:lang w:eastAsia="en-US"/>
              </w:rPr>
              <w:t xml:space="preserve">grozījumi </w:t>
            </w:r>
            <w:r w:rsidRPr="006349DA">
              <w:rPr>
                <w:sz w:val="28"/>
                <w:szCs w:val="28"/>
                <w:lang w:eastAsia="en-US"/>
              </w:rPr>
              <w:t>MK noteikumu 26.punktā) lietojumu;</w:t>
            </w:r>
          </w:p>
          <w:p w14:paraId="375B0CA6" w14:textId="20D85ED1" w:rsidR="00037BE7" w:rsidRPr="00DF23F7" w:rsidRDefault="00037BE7" w:rsidP="00037BE7">
            <w:pPr>
              <w:ind w:firstLine="390"/>
              <w:jc w:val="both"/>
              <w:rPr>
                <w:sz w:val="28"/>
                <w:szCs w:val="28"/>
                <w:shd w:val="clear" w:color="auto" w:fill="FFFFFF"/>
              </w:rPr>
            </w:pPr>
            <w:r>
              <w:rPr>
                <w:sz w:val="28"/>
                <w:szCs w:val="28"/>
                <w:lang w:eastAsia="en-US"/>
              </w:rPr>
              <w:t xml:space="preserve">3) precizēt MK noteikumu 8.punktu, nosakot, ka </w:t>
            </w:r>
            <w:r>
              <w:rPr>
                <w:sz w:val="28"/>
                <w:szCs w:val="28"/>
                <w:shd w:val="clear" w:color="auto" w:fill="FFFFFF"/>
              </w:rPr>
              <w:t>f</w:t>
            </w:r>
            <w:r w:rsidRPr="00DF23F7">
              <w:rPr>
                <w:sz w:val="28"/>
                <w:szCs w:val="28"/>
                <w:shd w:val="clear" w:color="auto" w:fill="FFFFFF"/>
              </w:rPr>
              <w:t>iziska persona par projekta vadītāju var būt norādīta katrā konkursā ne vairāk kā vienā projekta iesniegumā un piedalīties kā projekta vadītājs ne vairāk kā viena projekta īstenošanā visu konkursu ietvaros, bet tā var būt vienlaikus norādīta konkursu projekta iesniegumos kā projekta izpildītāja un vienlaikus piedalīties kā projekta izpildītāja konkursu projektu īstenošanā</w:t>
            </w:r>
            <w:r w:rsidR="006B7700">
              <w:rPr>
                <w:sz w:val="28"/>
                <w:szCs w:val="28"/>
                <w:shd w:val="clear" w:color="auto" w:fill="FFFFFF"/>
              </w:rPr>
              <w:t xml:space="preserve"> (šāda prasība vairs netiks attiecināta uz projekta galvenajiem izpildītajiem);</w:t>
            </w:r>
          </w:p>
          <w:p w14:paraId="506A81B5" w14:textId="6A5BE3D2" w:rsidR="00037BE7" w:rsidRDefault="00037BE7" w:rsidP="006B7700">
            <w:pPr>
              <w:jc w:val="both"/>
              <w:rPr>
                <w:sz w:val="28"/>
                <w:szCs w:val="28"/>
                <w:shd w:val="clear" w:color="auto" w:fill="FFFFFF"/>
              </w:rPr>
            </w:pPr>
            <w:r>
              <w:rPr>
                <w:sz w:val="28"/>
                <w:szCs w:val="28"/>
                <w:lang w:eastAsia="en-US"/>
              </w:rPr>
              <w:t xml:space="preserve">4) </w:t>
            </w:r>
            <w:r w:rsidR="003B4EA1" w:rsidRPr="00037BE7">
              <w:rPr>
                <w:sz w:val="28"/>
                <w:szCs w:val="28"/>
                <w:lang w:eastAsia="en-US"/>
              </w:rPr>
              <w:t>aizstāt administrāciju a</w:t>
            </w:r>
            <w:r w:rsidRPr="00037BE7">
              <w:rPr>
                <w:sz w:val="28"/>
                <w:szCs w:val="28"/>
                <w:lang w:eastAsia="en-US"/>
              </w:rPr>
              <w:t>r</w:t>
            </w:r>
            <w:r w:rsidR="003B4EA1" w:rsidRPr="00037BE7">
              <w:rPr>
                <w:sz w:val="28"/>
                <w:szCs w:val="28"/>
                <w:lang w:eastAsia="en-US"/>
              </w:rPr>
              <w:t xml:space="preserve"> padomi (</w:t>
            </w:r>
            <w:r w:rsidR="006349DA" w:rsidRPr="00037BE7">
              <w:rPr>
                <w:sz w:val="28"/>
                <w:szCs w:val="28"/>
                <w:lang w:eastAsia="en-US"/>
              </w:rPr>
              <w:t xml:space="preserve">grozījumi </w:t>
            </w:r>
            <w:r w:rsidR="003B4EA1" w:rsidRPr="00037BE7">
              <w:rPr>
                <w:sz w:val="28"/>
                <w:szCs w:val="28"/>
                <w:lang w:eastAsia="en-US"/>
              </w:rPr>
              <w:t>MK noteikumu 32., 38., 39., 45., 49., 52.punktā)</w:t>
            </w:r>
            <w:r>
              <w:rPr>
                <w:sz w:val="28"/>
                <w:szCs w:val="28"/>
                <w:lang w:eastAsia="en-US"/>
              </w:rPr>
              <w:t>;</w:t>
            </w:r>
          </w:p>
          <w:p w14:paraId="55B1F33F" w14:textId="20FECF1A" w:rsidR="003B4EA1" w:rsidRPr="006B7700" w:rsidRDefault="00037BE7" w:rsidP="006B7700">
            <w:pPr>
              <w:jc w:val="both"/>
              <w:rPr>
                <w:sz w:val="28"/>
                <w:szCs w:val="28"/>
                <w:shd w:val="clear" w:color="auto" w:fill="FFFFFF"/>
              </w:rPr>
            </w:pPr>
            <w:r>
              <w:rPr>
                <w:sz w:val="28"/>
                <w:szCs w:val="28"/>
                <w:lang w:eastAsia="en-US"/>
              </w:rPr>
              <w:t xml:space="preserve">5) </w:t>
            </w:r>
            <w:r w:rsidR="003B4EA1" w:rsidRPr="006B7700">
              <w:rPr>
                <w:sz w:val="28"/>
                <w:szCs w:val="28"/>
                <w:lang w:eastAsia="en-US"/>
              </w:rPr>
              <w:t>svītrot norādi uz administrāciju (</w:t>
            </w:r>
            <w:r w:rsidR="006349DA" w:rsidRPr="006B7700">
              <w:rPr>
                <w:sz w:val="28"/>
                <w:szCs w:val="28"/>
                <w:lang w:eastAsia="en-US"/>
              </w:rPr>
              <w:t xml:space="preserve">grozījumi </w:t>
            </w:r>
            <w:r w:rsidR="003B4EA1" w:rsidRPr="006B7700">
              <w:rPr>
                <w:sz w:val="28"/>
                <w:szCs w:val="28"/>
                <w:lang w:eastAsia="en-US"/>
              </w:rPr>
              <w:t>MK noteikumu 28. un 43.punktā un 54.1.apakšpunktā)</w:t>
            </w:r>
            <w:r w:rsidR="00CB33FD" w:rsidRPr="006B7700">
              <w:rPr>
                <w:sz w:val="28"/>
                <w:szCs w:val="28"/>
                <w:lang w:eastAsia="en-US"/>
              </w:rPr>
              <w:t>.</w:t>
            </w:r>
          </w:p>
          <w:p w14:paraId="35B1658F" w14:textId="388AE791" w:rsidR="003F48B3" w:rsidRDefault="00D60EAB" w:rsidP="003F48B3">
            <w:pPr>
              <w:jc w:val="both"/>
              <w:rPr>
                <w:rFonts w:cstheme="minorHAnsi"/>
                <w:sz w:val="28"/>
                <w:szCs w:val="28"/>
              </w:rPr>
            </w:pPr>
            <w:r w:rsidRPr="006349DA">
              <w:rPr>
                <w:rFonts w:cstheme="minorHAnsi"/>
                <w:sz w:val="28"/>
                <w:szCs w:val="28"/>
                <w:shd w:val="clear" w:color="auto" w:fill="FFFFFF"/>
              </w:rPr>
              <w:t>Ievērojot, ka padome ar š.g. 1.jūliju vairs nebūs koleģiāla zinātnieku institūcija (</w:t>
            </w:r>
            <w:r w:rsidR="00733E98" w:rsidRPr="006349DA">
              <w:rPr>
                <w:rFonts w:cstheme="minorHAnsi"/>
                <w:sz w:val="28"/>
                <w:szCs w:val="28"/>
                <w:shd w:val="clear" w:color="auto" w:fill="FFFFFF"/>
              </w:rPr>
              <w:t>Likuma 14.panta pirmā daļa), kur lēmumus pieņem padomes locekļi, bet padomes direktora</w:t>
            </w:r>
            <w:r w:rsidRPr="006349DA">
              <w:rPr>
                <w:rFonts w:cstheme="minorHAnsi"/>
                <w:sz w:val="28"/>
                <w:szCs w:val="28"/>
                <w:shd w:val="clear" w:color="auto" w:fill="FFFFFF"/>
              </w:rPr>
              <w:t xml:space="preserve"> vadī</w:t>
            </w:r>
            <w:r w:rsidR="00733E98" w:rsidRPr="006349DA">
              <w:rPr>
                <w:rFonts w:cstheme="minorHAnsi"/>
                <w:sz w:val="28"/>
                <w:szCs w:val="28"/>
                <w:shd w:val="clear" w:color="auto" w:fill="FFFFFF"/>
              </w:rPr>
              <w:t>ta institūcija (Likuma (01.07.2020. redakcijā) 14.panta otrā daļa), projekts paredz</w:t>
            </w:r>
            <w:r w:rsidR="003B4EA1" w:rsidRPr="006349DA">
              <w:rPr>
                <w:rFonts w:cstheme="minorHAnsi"/>
                <w:sz w:val="28"/>
                <w:szCs w:val="28"/>
                <w:shd w:val="clear" w:color="auto" w:fill="FFFFFF"/>
              </w:rPr>
              <w:t xml:space="preserve"> MK noteikumus papildināt ar </w:t>
            </w:r>
            <w:r w:rsidR="003B4EA1" w:rsidRPr="006349DA">
              <w:rPr>
                <w:sz w:val="28"/>
                <w:szCs w:val="28"/>
              </w:rPr>
              <w:t>10.</w:t>
            </w:r>
            <w:r w:rsidR="003B4EA1" w:rsidRPr="006349DA">
              <w:rPr>
                <w:sz w:val="28"/>
                <w:szCs w:val="28"/>
                <w:vertAlign w:val="superscript"/>
              </w:rPr>
              <w:t>1 </w:t>
            </w:r>
            <w:r w:rsidR="003B4EA1" w:rsidRPr="006349DA">
              <w:rPr>
                <w:sz w:val="28"/>
                <w:szCs w:val="28"/>
              </w:rPr>
              <w:t>punktu, atrunājot</w:t>
            </w:r>
            <w:r w:rsidR="006349DA">
              <w:rPr>
                <w:sz w:val="28"/>
                <w:szCs w:val="28"/>
              </w:rPr>
              <w:t xml:space="preserve"> </w:t>
            </w:r>
            <w:r w:rsidRPr="006349DA">
              <w:rPr>
                <w:rFonts w:cstheme="minorHAnsi"/>
                <w:sz w:val="28"/>
                <w:szCs w:val="28"/>
                <w:shd w:val="clear" w:color="auto" w:fill="FFFFFF"/>
              </w:rPr>
              <w:t>projektu īstenošanas un uzraudzības</w:t>
            </w:r>
            <w:r w:rsidR="00733E98" w:rsidRPr="006349DA">
              <w:rPr>
                <w:rFonts w:cstheme="minorHAnsi"/>
                <w:sz w:val="28"/>
                <w:szCs w:val="28"/>
              </w:rPr>
              <w:t xml:space="preserve"> komisijas</w:t>
            </w:r>
            <w:r w:rsidRPr="006349DA">
              <w:rPr>
                <w:rFonts w:cstheme="minorHAnsi"/>
                <w:sz w:val="28"/>
                <w:szCs w:val="28"/>
              </w:rPr>
              <w:t xml:space="preserve"> (turpmāk –</w:t>
            </w:r>
            <w:r w:rsidR="00860014" w:rsidRPr="006349DA">
              <w:rPr>
                <w:rFonts w:cstheme="minorHAnsi"/>
                <w:sz w:val="28"/>
                <w:szCs w:val="28"/>
              </w:rPr>
              <w:t xml:space="preserve"> </w:t>
            </w:r>
            <w:r w:rsidR="007230A5">
              <w:rPr>
                <w:rFonts w:cstheme="minorHAnsi"/>
                <w:sz w:val="28"/>
                <w:szCs w:val="28"/>
              </w:rPr>
              <w:t xml:space="preserve">vērtēšanas </w:t>
            </w:r>
            <w:r w:rsidRPr="00CB33FD">
              <w:rPr>
                <w:rFonts w:cstheme="minorHAnsi"/>
                <w:sz w:val="28"/>
                <w:szCs w:val="28"/>
              </w:rPr>
              <w:t>komisija)</w:t>
            </w:r>
            <w:r w:rsidR="00733E98" w:rsidRPr="00CB33FD">
              <w:rPr>
                <w:rFonts w:cstheme="minorHAnsi"/>
                <w:sz w:val="28"/>
                <w:szCs w:val="28"/>
              </w:rPr>
              <w:t xml:space="preserve"> izveidi, kuras sastāvu nosaka padome,</w:t>
            </w:r>
            <w:r w:rsidR="006B7700">
              <w:rPr>
                <w:rFonts w:cstheme="minorHAnsi"/>
                <w:sz w:val="28"/>
                <w:szCs w:val="28"/>
              </w:rPr>
              <w:t xml:space="preserve"> iekļaujot tajā</w:t>
            </w:r>
            <w:r w:rsidR="00733E98" w:rsidRPr="00CB33FD">
              <w:rPr>
                <w:rFonts w:cstheme="minorHAnsi"/>
                <w:sz w:val="28"/>
                <w:szCs w:val="28"/>
              </w:rPr>
              <w:t xml:space="preserve"> arī ministrijas un citu nozaru ministriju pārstāvj</w:t>
            </w:r>
            <w:r w:rsidR="006B7700">
              <w:rPr>
                <w:rFonts w:cstheme="minorHAnsi"/>
                <w:sz w:val="28"/>
                <w:szCs w:val="28"/>
              </w:rPr>
              <w:t>us un pēc nepieciešamības arī ekspertus</w:t>
            </w:r>
            <w:r w:rsidR="00733E98" w:rsidRPr="00CB33FD">
              <w:rPr>
                <w:rFonts w:cstheme="minorHAnsi"/>
                <w:sz w:val="28"/>
                <w:szCs w:val="28"/>
              </w:rPr>
              <w:t xml:space="preserve">. </w:t>
            </w:r>
            <w:r w:rsidR="00860014" w:rsidRPr="00CB33FD">
              <w:rPr>
                <w:rFonts w:cstheme="minorHAnsi"/>
                <w:sz w:val="28"/>
                <w:szCs w:val="28"/>
              </w:rPr>
              <w:t xml:space="preserve">Projekts paredz </w:t>
            </w:r>
            <w:r w:rsidR="007230A5">
              <w:rPr>
                <w:rFonts w:cstheme="minorHAnsi"/>
                <w:sz w:val="28"/>
                <w:szCs w:val="28"/>
              </w:rPr>
              <w:t xml:space="preserve"> vērtēšanas</w:t>
            </w:r>
            <w:r w:rsidR="007230A5" w:rsidRPr="00CB33FD">
              <w:rPr>
                <w:rFonts w:cstheme="minorHAnsi"/>
                <w:sz w:val="28"/>
                <w:szCs w:val="28"/>
              </w:rPr>
              <w:t xml:space="preserve"> </w:t>
            </w:r>
            <w:r w:rsidR="00860014" w:rsidRPr="00CB33FD">
              <w:rPr>
                <w:rFonts w:cstheme="minorHAnsi"/>
                <w:sz w:val="28"/>
                <w:szCs w:val="28"/>
              </w:rPr>
              <w:t>komisijas</w:t>
            </w:r>
            <w:r w:rsidR="00733E98" w:rsidRPr="00CB33FD">
              <w:rPr>
                <w:rFonts w:cstheme="minorHAnsi"/>
                <w:sz w:val="28"/>
                <w:szCs w:val="28"/>
              </w:rPr>
              <w:t xml:space="preserve"> kompetenc</w:t>
            </w:r>
            <w:r w:rsidR="00860014" w:rsidRPr="00CB33FD">
              <w:rPr>
                <w:rFonts w:cstheme="minorHAnsi"/>
                <w:sz w:val="28"/>
                <w:szCs w:val="28"/>
              </w:rPr>
              <w:t xml:space="preserve">i, tas ir, </w:t>
            </w:r>
            <w:r w:rsidR="005B0067" w:rsidRPr="00CB33FD">
              <w:rPr>
                <w:rFonts w:cstheme="minorHAnsi"/>
                <w:sz w:val="28"/>
                <w:szCs w:val="28"/>
              </w:rPr>
              <w:t>saskaņot</w:t>
            </w:r>
            <w:r w:rsidR="005B0067" w:rsidRPr="00CB33FD">
              <w:rPr>
                <w:sz w:val="28"/>
                <w:szCs w:val="28"/>
              </w:rPr>
              <w:t xml:space="preserve"> </w:t>
            </w:r>
            <w:r w:rsidR="00F9748A">
              <w:rPr>
                <w:sz w:val="28"/>
                <w:szCs w:val="28"/>
              </w:rPr>
              <w:t>projektu konkursa nolikumu;</w:t>
            </w:r>
            <w:r w:rsidR="00860014" w:rsidRPr="00CB33FD">
              <w:rPr>
                <w:sz w:val="28"/>
                <w:szCs w:val="28"/>
              </w:rPr>
              <w:t xml:space="preserve"> </w:t>
            </w:r>
            <w:r w:rsidR="00D75540" w:rsidRPr="00CB33FD">
              <w:rPr>
                <w:sz w:val="28"/>
                <w:szCs w:val="28"/>
              </w:rPr>
              <w:t>sniegt argumentētu vi</w:t>
            </w:r>
            <w:r w:rsidR="00F9748A">
              <w:rPr>
                <w:sz w:val="28"/>
                <w:szCs w:val="28"/>
              </w:rPr>
              <w:t>edokli padomei pirms noteiktu lēmumu pieņemšanas,</w:t>
            </w:r>
            <w:r w:rsidR="00D75540" w:rsidRPr="00CB33FD">
              <w:rPr>
                <w:sz w:val="28"/>
                <w:szCs w:val="28"/>
              </w:rPr>
              <w:t xml:space="preserve"> </w:t>
            </w:r>
            <w:r w:rsidR="006B7700">
              <w:rPr>
                <w:sz w:val="28"/>
                <w:szCs w:val="28"/>
              </w:rPr>
              <w:t>kuru padome izvērtē</w:t>
            </w:r>
            <w:r w:rsidR="00F9748A">
              <w:rPr>
                <w:sz w:val="28"/>
                <w:szCs w:val="28"/>
              </w:rPr>
              <w:t xml:space="preserve">; </w:t>
            </w:r>
            <w:r w:rsidR="00D75540" w:rsidRPr="00CB33FD">
              <w:rPr>
                <w:sz w:val="28"/>
                <w:szCs w:val="28"/>
              </w:rPr>
              <w:t xml:space="preserve">sniegt argumentētu viedokli un priekšlikumus par </w:t>
            </w:r>
            <w:r w:rsidR="00860014" w:rsidRPr="00CB33FD">
              <w:rPr>
                <w:sz w:val="28"/>
                <w:szCs w:val="28"/>
              </w:rPr>
              <w:t>cit</w:t>
            </w:r>
            <w:r w:rsidR="00D75540" w:rsidRPr="00CB33FD">
              <w:rPr>
                <w:sz w:val="28"/>
                <w:szCs w:val="28"/>
              </w:rPr>
              <w:t>iem</w:t>
            </w:r>
            <w:r w:rsidR="00860014" w:rsidRPr="00CB33FD">
              <w:rPr>
                <w:sz w:val="28"/>
                <w:szCs w:val="28"/>
              </w:rPr>
              <w:t xml:space="preserve"> konkursa nolikumā un </w:t>
            </w:r>
            <w:r w:rsidR="007230A5">
              <w:rPr>
                <w:rFonts w:cstheme="minorHAnsi"/>
                <w:sz w:val="28"/>
                <w:szCs w:val="28"/>
              </w:rPr>
              <w:t xml:space="preserve"> vērtēšanas</w:t>
            </w:r>
            <w:r w:rsidR="007230A5" w:rsidRPr="00CB33FD">
              <w:rPr>
                <w:sz w:val="28"/>
                <w:szCs w:val="28"/>
              </w:rPr>
              <w:t xml:space="preserve"> </w:t>
            </w:r>
            <w:r w:rsidR="00860014" w:rsidRPr="00CB33FD">
              <w:rPr>
                <w:sz w:val="28"/>
                <w:szCs w:val="28"/>
              </w:rPr>
              <w:t xml:space="preserve">komisijas nolikumā ar projektu īstenošanu un uzraudzību </w:t>
            </w:r>
            <w:r w:rsidR="00D75540" w:rsidRPr="00CB33FD">
              <w:rPr>
                <w:sz w:val="28"/>
                <w:szCs w:val="28"/>
              </w:rPr>
              <w:t>saistītajos</w:t>
            </w:r>
            <w:r w:rsidR="00860014" w:rsidRPr="00CB33FD">
              <w:rPr>
                <w:sz w:val="28"/>
                <w:szCs w:val="28"/>
              </w:rPr>
              <w:t xml:space="preserve"> jautājum</w:t>
            </w:r>
            <w:r w:rsidR="00D75540" w:rsidRPr="00CB33FD">
              <w:rPr>
                <w:sz w:val="28"/>
                <w:szCs w:val="28"/>
              </w:rPr>
              <w:t>os</w:t>
            </w:r>
            <w:r w:rsidR="00F9748A">
              <w:rPr>
                <w:sz w:val="28"/>
                <w:szCs w:val="28"/>
              </w:rPr>
              <w:t xml:space="preserve">. </w:t>
            </w:r>
            <w:r w:rsidR="007230A5">
              <w:rPr>
                <w:rFonts w:cstheme="minorHAnsi"/>
                <w:sz w:val="28"/>
                <w:szCs w:val="28"/>
              </w:rPr>
              <w:t xml:space="preserve"> Vērtēšanas</w:t>
            </w:r>
            <w:r w:rsidR="007230A5">
              <w:rPr>
                <w:sz w:val="28"/>
                <w:szCs w:val="28"/>
              </w:rPr>
              <w:t xml:space="preserve"> k</w:t>
            </w:r>
            <w:r w:rsidR="00F9748A">
              <w:rPr>
                <w:sz w:val="28"/>
                <w:szCs w:val="28"/>
              </w:rPr>
              <w:t>omisijas lēmumiem ir ieteikuma raksturs.</w:t>
            </w:r>
            <w:r w:rsidR="00860014" w:rsidRPr="00CB33FD">
              <w:rPr>
                <w:sz w:val="28"/>
                <w:szCs w:val="28"/>
              </w:rPr>
              <w:t xml:space="preserve"> Lai nodrošinātu </w:t>
            </w:r>
            <w:r w:rsidR="007230A5">
              <w:rPr>
                <w:rFonts w:cstheme="minorHAnsi"/>
                <w:sz w:val="28"/>
                <w:szCs w:val="28"/>
              </w:rPr>
              <w:t xml:space="preserve"> vērtēšanas</w:t>
            </w:r>
            <w:r w:rsidR="007230A5" w:rsidRPr="00CB33FD">
              <w:rPr>
                <w:sz w:val="28"/>
                <w:szCs w:val="28"/>
              </w:rPr>
              <w:t xml:space="preserve"> </w:t>
            </w:r>
            <w:r w:rsidR="00860014" w:rsidRPr="00CB33FD">
              <w:rPr>
                <w:sz w:val="28"/>
                <w:szCs w:val="28"/>
              </w:rPr>
              <w:t>komisijas kompetencē esošo pienākumu un uzdevumu izpildi, padome vei</w:t>
            </w:r>
            <w:r w:rsidR="00F9748A">
              <w:rPr>
                <w:sz w:val="28"/>
                <w:szCs w:val="28"/>
              </w:rPr>
              <w:t>dojot</w:t>
            </w:r>
            <w:r w:rsidR="007230A5">
              <w:rPr>
                <w:rFonts w:cstheme="minorHAnsi"/>
                <w:sz w:val="28"/>
                <w:szCs w:val="28"/>
              </w:rPr>
              <w:t xml:space="preserve"> vērtēšanas</w:t>
            </w:r>
            <w:r w:rsidR="00F9748A">
              <w:rPr>
                <w:sz w:val="28"/>
                <w:szCs w:val="28"/>
              </w:rPr>
              <w:t xml:space="preserve"> komisijas sastāvu, gan kā</w:t>
            </w:r>
            <w:r w:rsidR="00860014" w:rsidRPr="00CB33FD">
              <w:rPr>
                <w:sz w:val="28"/>
                <w:szCs w:val="28"/>
              </w:rPr>
              <w:t xml:space="preserve"> locekļus, gan kā padomdevējus varēs tajā iekļaut </w:t>
            </w:r>
            <w:r w:rsidR="006B7700">
              <w:rPr>
                <w:sz w:val="28"/>
                <w:szCs w:val="28"/>
              </w:rPr>
              <w:t xml:space="preserve">tautsaimniecības </w:t>
            </w:r>
            <w:r w:rsidR="00860014" w:rsidRPr="00CB33FD">
              <w:rPr>
                <w:sz w:val="28"/>
                <w:szCs w:val="28"/>
              </w:rPr>
              <w:t>nozares, zinātnes</w:t>
            </w:r>
            <w:r w:rsidR="00F9748A">
              <w:rPr>
                <w:sz w:val="28"/>
                <w:szCs w:val="28"/>
              </w:rPr>
              <w:t>, akadēmiskā</w:t>
            </w:r>
            <w:r w:rsidR="00860014" w:rsidRPr="00CB33FD">
              <w:rPr>
                <w:sz w:val="28"/>
                <w:szCs w:val="28"/>
              </w:rPr>
              <w:t xml:space="preserve"> un nevalstiskā sektora pārstāvjus. </w:t>
            </w:r>
            <w:r w:rsidR="007230A5">
              <w:rPr>
                <w:rFonts w:cstheme="minorHAnsi"/>
                <w:sz w:val="28"/>
                <w:szCs w:val="28"/>
              </w:rPr>
              <w:t xml:space="preserve"> Vērtēšanas</w:t>
            </w:r>
            <w:r w:rsidR="007230A5" w:rsidRPr="00CB33FD">
              <w:rPr>
                <w:rFonts w:cstheme="minorHAnsi"/>
                <w:sz w:val="28"/>
                <w:szCs w:val="28"/>
              </w:rPr>
              <w:t xml:space="preserve"> </w:t>
            </w:r>
            <w:r w:rsidR="007230A5">
              <w:rPr>
                <w:rFonts w:cstheme="minorHAnsi"/>
                <w:sz w:val="28"/>
                <w:szCs w:val="28"/>
              </w:rPr>
              <w:t>k</w:t>
            </w:r>
            <w:r w:rsidR="005B0067" w:rsidRPr="00CB33FD">
              <w:rPr>
                <w:rFonts w:cstheme="minorHAnsi"/>
                <w:sz w:val="28"/>
                <w:szCs w:val="28"/>
              </w:rPr>
              <w:t>omisijas sekretariāts ir padome.</w:t>
            </w:r>
          </w:p>
          <w:p w14:paraId="16D8FA82" w14:textId="243AECB7" w:rsidR="003F48B3" w:rsidRPr="007230A5" w:rsidRDefault="003F48B3" w:rsidP="007230A5">
            <w:pPr>
              <w:jc w:val="both"/>
              <w:rPr>
                <w:sz w:val="28"/>
                <w:szCs w:val="28"/>
                <w:shd w:val="clear" w:color="auto" w:fill="FFFFFF"/>
              </w:rPr>
            </w:pPr>
            <w:r w:rsidRPr="007230A5">
              <w:rPr>
                <w:sz w:val="28"/>
                <w:szCs w:val="28"/>
              </w:rPr>
              <w:lastRenderedPageBreak/>
              <w:t>Fundamentālo un lietišķo pētījumu īstenošanā piedalās arī padomes ekspertu komisijas</w:t>
            </w:r>
            <w:r w:rsidRPr="007230A5">
              <w:rPr>
                <w:rStyle w:val="FootnoteReference"/>
                <w:sz w:val="28"/>
                <w:szCs w:val="28"/>
              </w:rPr>
              <w:footnoteReference w:id="1"/>
            </w:r>
            <w:r w:rsidRPr="007230A5">
              <w:rPr>
                <w:sz w:val="28"/>
                <w:szCs w:val="28"/>
              </w:rPr>
              <w:t xml:space="preserve">, kuras atbilstoši MK noteikumu 13.punktam sniedz atzinumu par katra projekta pieteikuma atbilstību </w:t>
            </w:r>
            <w:r w:rsidRPr="007230A5">
              <w:rPr>
                <w:sz w:val="28"/>
                <w:szCs w:val="28"/>
                <w:shd w:val="clear" w:color="auto" w:fill="FFFFFF"/>
              </w:rPr>
              <w:t>vienam vai vairākiem Ministru kabineta apstiprinātajiem prioritārajiem zinātnes virzieniem Latvijā</w:t>
            </w:r>
            <w:r w:rsidRPr="007230A5">
              <w:rPr>
                <w:rStyle w:val="FootnoteReference"/>
                <w:sz w:val="28"/>
                <w:szCs w:val="28"/>
                <w:shd w:val="clear" w:color="auto" w:fill="FFFFFF"/>
              </w:rPr>
              <w:footnoteReference w:id="2"/>
            </w:r>
            <w:r w:rsidRPr="007230A5">
              <w:rPr>
                <w:sz w:val="28"/>
                <w:szCs w:val="28"/>
                <w:shd w:val="clear" w:color="auto" w:fill="FFFFFF"/>
              </w:rPr>
              <w:t xml:space="preserve">, par ko ārvalsts zinātniskais eksperts kvalificētu atzinumu nevar sniegt. </w:t>
            </w:r>
          </w:p>
          <w:p w14:paraId="2EDA78F2" w14:textId="1D252317" w:rsidR="007F25FC" w:rsidRPr="007230A5" w:rsidRDefault="003F48B3" w:rsidP="007230A5">
            <w:pPr>
              <w:jc w:val="both"/>
              <w:rPr>
                <w:sz w:val="28"/>
                <w:szCs w:val="28"/>
              </w:rPr>
            </w:pPr>
            <w:r w:rsidRPr="007230A5">
              <w:rPr>
                <w:sz w:val="28"/>
                <w:szCs w:val="28"/>
                <w:shd w:val="clear" w:color="auto" w:fill="FFFFFF"/>
              </w:rPr>
              <w:t>Ievērojot</w:t>
            </w:r>
            <w:r w:rsidR="007F25FC" w:rsidRPr="007230A5">
              <w:rPr>
                <w:sz w:val="28"/>
                <w:szCs w:val="28"/>
                <w:shd w:val="clear" w:color="auto" w:fill="FFFFFF"/>
              </w:rPr>
              <w:t xml:space="preserve"> ar projektu </w:t>
            </w:r>
            <w:r w:rsidR="007230A5" w:rsidRPr="007230A5">
              <w:rPr>
                <w:sz w:val="28"/>
                <w:szCs w:val="28"/>
              </w:rPr>
              <w:t>vērtēšanas</w:t>
            </w:r>
            <w:r w:rsidRPr="007230A5">
              <w:rPr>
                <w:sz w:val="28"/>
                <w:szCs w:val="28"/>
                <w:shd w:val="clear" w:color="auto" w:fill="FFFFFF"/>
              </w:rPr>
              <w:t xml:space="preserve"> </w:t>
            </w:r>
            <w:r w:rsidR="007F25FC" w:rsidRPr="007230A5">
              <w:rPr>
                <w:sz w:val="28"/>
                <w:szCs w:val="28"/>
                <w:shd w:val="clear" w:color="auto" w:fill="FFFFFF"/>
              </w:rPr>
              <w:t>komisijai</w:t>
            </w:r>
            <w:r w:rsidRPr="007230A5">
              <w:rPr>
                <w:sz w:val="28"/>
                <w:szCs w:val="28"/>
                <w:shd w:val="clear" w:color="auto" w:fill="FFFFFF"/>
              </w:rPr>
              <w:t xml:space="preserve"> noteikto kompetenci</w:t>
            </w:r>
            <w:r w:rsidR="007F25FC" w:rsidRPr="007230A5">
              <w:rPr>
                <w:sz w:val="28"/>
                <w:szCs w:val="28"/>
                <w:shd w:val="clear" w:color="auto" w:fill="FFFFFF"/>
              </w:rPr>
              <w:t xml:space="preserve">, padome  var iesaistīt </w:t>
            </w:r>
            <w:r w:rsidR="007230A5" w:rsidRPr="007230A5">
              <w:rPr>
                <w:sz w:val="28"/>
                <w:szCs w:val="28"/>
              </w:rPr>
              <w:t>vērtēšanas</w:t>
            </w:r>
            <w:r w:rsidR="007230A5" w:rsidRPr="007230A5">
              <w:rPr>
                <w:sz w:val="28"/>
                <w:szCs w:val="28"/>
                <w:shd w:val="clear" w:color="auto" w:fill="FFFFFF"/>
              </w:rPr>
              <w:t xml:space="preserve"> </w:t>
            </w:r>
            <w:r w:rsidR="007F25FC" w:rsidRPr="007230A5">
              <w:rPr>
                <w:sz w:val="28"/>
                <w:szCs w:val="28"/>
                <w:shd w:val="clear" w:color="auto" w:fill="FFFFFF"/>
              </w:rPr>
              <w:t>komisijas sastāvā arī padomes ekspertu komisijas locekļus kā dalībniekus un ekspertus, kas sniegs padomei zinātniski argumentētus priekšlikumus un viedokļus</w:t>
            </w:r>
            <w:r w:rsidR="007F25FC" w:rsidRPr="007230A5">
              <w:rPr>
                <w:sz w:val="28"/>
                <w:szCs w:val="28"/>
              </w:rPr>
              <w:t xml:space="preserve"> fundamentālo un lietišķo pētījumu konkursa nolikumā un </w:t>
            </w:r>
            <w:r w:rsidR="007230A5" w:rsidRPr="007230A5">
              <w:rPr>
                <w:sz w:val="28"/>
                <w:szCs w:val="28"/>
              </w:rPr>
              <w:t xml:space="preserve">vērtēšanas </w:t>
            </w:r>
            <w:r w:rsidR="007F25FC" w:rsidRPr="007230A5">
              <w:rPr>
                <w:sz w:val="28"/>
                <w:szCs w:val="28"/>
              </w:rPr>
              <w:t xml:space="preserve">komisijas nolikumā ar projektu īstenošanu un uzraudzību saistītajos jautājumos, ievērojot Likuma 18.panta pirmās daļas 2.punktā tām noteikto kompetenci, no kuras izriet, ka šīs  ekspertu komisijas ir  </w:t>
            </w:r>
            <w:r w:rsidR="00A653A6" w:rsidRPr="007230A5">
              <w:rPr>
                <w:sz w:val="28"/>
                <w:szCs w:val="28"/>
              </w:rPr>
              <w:t xml:space="preserve">kompetentas dot </w:t>
            </w:r>
            <w:r w:rsidR="007F25FC" w:rsidRPr="007230A5">
              <w:rPr>
                <w:sz w:val="28"/>
                <w:szCs w:val="28"/>
                <w:shd w:val="clear" w:color="auto" w:fill="FFFFFF"/>
              </w:rPr>
              <w:t>par stāvokli zinātnes nozarēs Latvijā.</w:t>
            </w:r>
          </w:p>
          <w:p w14:paraId="0397DC2F" w14:textId="1A88F035" w:rsidR="003F48B3" w:rsidRPr="007230A5" w:rsidRDefault="007F25FC" w:rsidP="007230A5">
            <w:pPr>
              <w:jc w:val="both"/>
              <w:rPr>
                <w:sz w:val="28"/>
                <w:szCs w:val="28"/>
              </w:rPr>
            </w:pPr>
            <w:r w:rsidRPr="007230A5">
              <w:rPr>
                <w:sz w:val="28"/>
                <w:szCs w:val="28"/>
              </w:rPr>
              <w:t xml:space="preserve">Ievērojot, ka  padomes ekspertu komisijas ir padomes struktūra, tad ar padomes iekšējiem tiesību aktiem paredzēs padomes ekspertu komisijas dalību </w:t>
            </w:r>
            <w:r w:rsidRPr="007230A5">
              <w:rPr>
                <w:sz w:val="28"/>
                <w:szCs w:val="28"/>
                <w:shd w:val="clear" w:color="auto" w:fill="FFFFFF"/>
              </w:rPr>
              <w:t xml:space="preserve"> </w:t>
            </w:r>
            <w:r w:rsidRPr="007230A5">
              <w:rPr>
                <w:sz w:val="28"/>
                <w:szCs w:val="28"/>
              </w:rPr>
              <w:t>fundamentālo un lietišķo pētījumu konkursu nolikumu izstrādē, sniedzot konsultācijas, ja nepieciešams, līdzdarbojoties šādu</w:t>
            </w:r>
            <w:r w:rsidR="00A653A6" w:rsidRPr="007230A5">
              <w:rPr>
                <w:sz w:val="28"/>
                <w:szCs w:val="28"/>
              </w:rPr>
              <w:t xml:space="preserve"> nolikumu izstrādē, ievērojot interešu konflikta</w:t>
            </w:r>
            <w:r w:rsidRPr="007230A5">
              <w:rPr>
                <w:sz w:val="28"/>
                <w:szCs w:val="28"/>
              </w:rPr>
              <w:t xml:space="preserve"> </w:t>
            </w:r>
            <w:r w:rsidR="00A653A6" w:rsidRPr="007230A5">
              <w:rPr>
                <w:sz w:val="28"/>
                <w:szCs w:val="28"/>
              </w:rPr>
              <w:t>aspektu.</w:t>
            </w:r>
          </w:p>
          <w:p w14:paraId="1D0F044D" w14:textId="78F09046" w:rsidR="003F48B3" w:rsidRPr="007230A5" w:rsidRDefault="003F48B3" w:rsidP="007230A5">
            <w:pPr>
              <w:pStyle w:val="naisc"/>
              <w:spacing w:before="0" w:after="0"/>
              <w:jc w:val="both"/>
              <w:rPr>
                <w:color w:val="414142"/>
                <w:sz w:val="28"/>
                <w:szCs w:val="28"/>
              </w:rPr>
            </w:pPr>
            <w:r w:rsidRPr="007230A5">
              <w:rPr>
                <w:color w:val="414142"/>
                <w:sz w:val="28"/>
                <w:szCs w:val="28"/>
                <w:shd w:val="clear" w:color="auto" w:fill="FFFFFF"/>
              </w:rPr>
              <w:t>M</w:t>
            </w:r>
            <w:r w:rsidR="00A653A6" w:rsidRPr="007230A5">
              <w:rPr>
                <w:color w:val="414142"/>
                <w:sz w:val="28"/>
                <w:szCs w:val="28"/>
                <w:shd w:val="clear" w:color="auto" w:fill="FFFFFF"/>
              </w:rPr>
              <w:t>K noteikumu 16.punkts nosaka, ka projektus vērtē arī</w:t>
            </w:r>
            <w:r w:rsidRPr="007230A5">
              <w:rPr>
                <w:color w:val="414142"/>
                <w:sz w:val="28"/>
                <w:szCs w:val="28"/>
                <w:shd w:val="clear" w:color="auto" w:fill="FFFFFF"/>
              </w:rPr>
              <w:t xml:space="preserve"> ārvalstu </w:t>
            </w:r>
            <w:r w:rsidR="00A653A6" w:rsidRPr="007230A5">
              <w:rPr>
                <w:color w:val="414142"/>
                <w:sz w:val="28"/>
                <w:szCs w:val="28"/>
                <w:shd w:val="clear" w:color="auto" w:fill="FFFFFF"/>
              </w:rPr>
              <w:t xml:space="preserve">zinātniskais </w:t>
            </w:r>
            <w:r w:rsidRPr="007230A5">
              <w:rPr>
                <w:color w:val="414142"/>
                <w:sz w:val="28"/>
                <w:szCs w:val="28"/>
                <w:shd w:val="clear" w:color="auto" w:fill="FFFFFF"/>
              </w:rPr>
              <w:t xml:space="preserve">eksperts no </w:t>
            </w:r>
            <w:r w:rsidRPr="007230A5">
              <w:rPr>
                <w:color w:val="414142"/>
                <w:sz w:val="28"/>
                <w:szCs w:val="28"/>
              </w:rPr>
              <w:t>Eiropas Komisijas ekspertu vai cita līdzvērtīgas starptautiskā ekspertu datubāzes veic projekta pieteikuma invertējumu tikai zinātniskajiem kritērijiem un dod savu vērtējumu punktos, pamatojoties uz novērtēšanas metodiku.</w:t>
            </w:r>
          </w:p>
          <w:p w14:paraId="6424C4DA" w14:textId="767F3DAC" w:rsidR="003F48B3" w:rsidRPr="007230A5" w:rsidRDefault="003F48B3" w:rsidP="007230A5">
            <w:pPr>
              <w:pStyle w:val="naisc"/>
              <w:spacing w:before="0" w:after="0"/>
              <w:jc w:val="both"/>
              <w:rPr>
                <w:color w:val="414142"/>
                <w:sz w:val="28"/>
                <w:szCs w:val="28"/>
              </w:rPr>
            </w:pPr>
            <w:r w:rsidRPr="007230A5">
              <w:rPr>
                <w:color w:val="414142"/>
                <w:sz w:val="28"/>
                <w:szCs w:val="28"/>
              </w:rPr>
              <w:t xml:space="preserve">Nē </w:t>
            </w:r>
            <w:r w:rsidR="00A653A6" w:rsidRPr="007230A5">
              <w:rPr>
                <w:color w:val="414142"/>
                <w:sz w:val="28"/>
                <w:szCs w:val="28"/>
              </w:rPr>
              <w:t xml:space="preserve">padomes </w:t>
            </w:r>
            <w:r w:rsidRPr="007230A5">
              <w:rPr>
                <w:color w:val="414142"/>
                <w:sz w:val="28"/>
                <w:szCs w:val="28"/>
              </w:rPr>
              <w:t xml:space="preserve">ekspertu </w:t>
            </w:r>
            <w:r w:rsidR="00A653A6" w:rsidRPr="007230A5">
              <w:rPr>
                <w:color w:val="414142"/>
                <w:sz w:val="28"/>
                <w:szCs w:val="28"/>
              </w:rPr>
              <w:t>komisija</w:t>
            </w:r>
            <w:r w:rsidRPr="007230A5">
              <w:rPr>
                <w:color w:val="414142"/>
                <w:sz w:val="28"/>
                <w:szCs w:val="28"/>
              </w:rPr>
              <w:t>, ne ārvalsts eksperts nav kompetents veikt piešķirtā valsts budžeta finansējuma sadali starp Latvijas zinātnes nozarēm, ievērojot iesniegto projektu pieteikumu kopējo skaitu un pieprasāmo summu;  pieņemt lēmumu par projektu pieteikumu apstiprināšanu un noteikta finansējuma piešķiršanu vai noraidīt projekta pieteikumu dēļ neatbilstības administratīvajiem atbilstības kritērijiem/ atteikt piešķirt finansējumu.</w:t>
            </w:r>
            <w:r w:rsidR="00A653A6" w:rsidRPr="007230A5">
              <w:rPr>
                <w:color w:val="414142"/>
                <w:sz w:val="28"/>
                <w:szCs w:val="28"/>
              </w:rPr>
              <w:t xml:space="preserve"> Šādus lēmumus pieņem padome, kuras lēmumu var pārsūdzēt. Ievērojot minēto, šādas  </w:t>
            </w:r>
            <w:r w:rsidR="007230A5" w:rsidRPr="007230A5">
              <w:rPr>
                <w:sz w:val="28"/>
                <w:szCs w:val="28"/>
              </w:rPr>
              <w:t>vērtēšanas</w:t>
            </w:r>
            <w:r w:rsidR="007230A5" w:rsidRPr="007230A5">
              <w:rPr>
                <w:color w:val="414142"/>
                <w:sz w:val="28"/>
                <w:szCs w:val="28"/>
              </w:rPr>
              <w:t xml:space="preserve"> </w:t>
            </w:r>
            <w:r w:rsidR="00A653A6" w:rsidRPr="007230A5">
              <w:rPr>
                <w:color w:val="414142"/>
                <w:sz w:val="28"/>
                <w:szCs w:val="28"/>
              </w:rPr>
              <w:t xml:space="preserve">komisijas nepieciešamība ir būtiska, kurā izskata, izvērtē noteiktus MK noteikumos noteiktos jautājumus un sniedz izsvērtu viedokli/priekšlikumu padomei, kuras pienākumos ir </w:t>
            </w:r>
            <w:r w:rsidR="00A653A6" w:rsidRPr="007230A5">
              <w:rPr>
                <w:color w:val="414142"/>
                <w:sz w:val="28"/>
                <w:szCs w:val="28"/>
              </w:rPr>
              <w:lastRenderedPageBreak/>
              <w:t xml:space="preserve">izskatīt ārvalsts ekspertu sniegto ekspertīzi un pieņemt lēmumu MK noteikumos noteiktus lēmumus, iepriekš iepazīstoties ar </w:t>
            </w:r>
            <w:r w:rsidR="007230A5" w:rsidRPr="007230A5">
              <w:rPr>
                <w:sz w:val="28"/>
                <w:szCs w:val="28"/>
              </w:rPr>
              <w:t>vērtēšanas</w:t>
            </w:r>
            <w:r w:rsidR="007230A5" w:rsidRPr="007230A5">
              <w:rPr>
                <w:color w:val="414142"/>
                <w:sz w:val="28"/>
                <w:szCs w:val="28"/>
              </w:rPr>
              <w:t xml:space="preserve"> </w:t>
            </w:r>
            <w:r w:rsidR="00A653A6" w:rsidRPr="007230A5">
              <w:rPr>
                <w:color w:val="414142"/>
                <w:sz w:val="28"/>
                <w:szCs w:val="28"/>
              </w:rPr>
              <w:t>komisijas locekļu un tas ekspertu viedokļiem.</w:t>
            </w:r>
          </w:p>
          <w:p w14:paraId="71A0D8F3" w14:textId="1C2BCDD5" w:rsidR="003F48B3" w:rsidRPr="007230A5" w:rsidRDefault="003F48B3" w:rsidP="007230A5">
            <w:pPr>
              <w:pStyle w:val="naisc"/>
              <w:spacing w:before="0" w:after="0"/>
              <w:jc w:val="both"/>
              <w:rPr>
                <w:color w:val="414142"/>
                <w:sz w:val="28"/>
                <w:szCs w:val="28"/>
                <w:shd w:val="clear" w:color="auto" w:fill="FFFFFF"/>
              </w:rPr>
            </w:pPr>
            <w:r w:rsidRPr="007230A5">
              <w:rPr>
                <w:color w:val="414142"/>
                <w:sz w:val="28"/>
                <w:szCs w:val="28"/>
              </w:rPr>
              <w:t>Līdz š.g. 30.jūnijam LZP kā koleģiāla zinātnieku institūcija</w:t>
            </w:r>
            <w:r w:rsidRPr="007230A5">
              <w:rPr>
                <w:rStyle w:val="FootnoteReference"/>
                <w:color w:val="414142"/>
                <w:sz w:val="28"/>
                <w:szCs w:val="28"/>
              </w:rPr>
              <w:footnoteReference w:id="3"/>
            </w:r>
            <w:r w:rsidRPr="007230A5">
              <w:rPr>
                <w:color w:val="414142"/>
                <w:sz w:val="28"/>
                <w:szCs w:val="28"/>
                <w:shd w:val="clear" w:color="auto" w:fill="FFFFFF"/>
              </w:rPr>
              <w:t xml:space="preserve">  (</w:t>
            </w:r>
            <w:r w:rsidR="007230A5" w:rsidRPr="007230A5">
              <w:rPr>
                <w:color w:val="414142"/>
                <w:sz w:val="28"/>
                <w:szCs w:val="28"/>
                <w:shd w:val="clear" w:color="auto" w:fill="FFFFFF"/>
              </w:rPr>
              <w:t>L</w:t>
            </w:r>
            <w:r w:rsidRPr="007230A5">
              <w:rPr>
                <w:color w:val="414142"/>
                <w:sz w:val="28"/>
                <w:szCs w:val="28"/>
                <w:shd w:val="clear" w:color="auto" w:fill="FFFFFF"/>
              </w:rPr>
              <w:t xml:space="preserve">ikuma 14. un 15.pants) minētos lēmumus, kas tagad būs vērtēšanas komisijai, pieņēma koleģiāli vienojoties vai balsojot. </w:t>
            </w:r>
          </w:p>
          <w:p w14:paraId="580FDC64" w14:textId="2FF6BADB" w:rsidR="003F48B3" w:rsidRPr="007230A5" w:rsidRDefault="003F48B3" w:rsidP="007230A5">
            <w:pPr>
              <w:jc w:val="both"/>
              <w:rPr>
                <w:sz w:val="28"/>
                <w:szCs w:val="28"/>
              </w:rPr>
            </w:pPr>
            <w:r w:rsidRPr="007230A5">
              <w:rPr>
                <w:color w:val="414142"/>
                <w:sz w:val="28"/>
                <w:szCs w:val="28"/>
                <w:shd w:val="clear" w:color="auto" w:fill="FFFFFF"/>
              </w:rPr>
              <w:t xml:space="preserve">Ar š.g. 1.jūliju LZP vairs nav koleģiāla institūcija, bet direktora vadīta tiesās pārvaldes iestāde, līdz ar to ir nepieciešama vērtēšanas komisija, kuru veido nozaru ministriju pārstāvji, kā arī zinātnes aprindu un sabiedriskā un ražojošā sektora pārstāvji, jo fundamentālo lietišķo pētījumu ietvaros tiek realizēti zinātniski pētnieciskie projekti, kas skar visu valsts pārvaldi un sabiedrību kopumā, tādēļ, lai LZP direktors varētu pieņemt minētos lēmumus ir nepieciešama šāda </w:t>
            </w:r>
            <w:r w:rsidR="007230A5" w:rsidRPr="007230A5">
              <w:rPr>
                <w:sz w:val="28"/>
                <w:szCs w:val="28"/>
              </w:rPr>
              <w:t xml:space="preserve"> vērtēšanas</w:t>
            </w:r>
            <w:r w:rsidR="007230A5" w:rsidRPr="007230A5">
              <w:rPr>
                <w:color w:val="414142"/>
                <w:sz w:val="28"/>
                <w:szCs w:val="28"/>
                <w:shd w:val="clear" w:color="auto" w:fill="FFFFFF"/>
              </w:rPr>
              <w:t xml:space="preserve"> </w:t>
            </w:r>
            <w:r w:rsidRPr="007230A5">
              <w:rPr>
                <w:color w:val="414142"/>
                <w:sz w:val="28"/>
                <w:szCs w:val="28"/>
                <w:shd w:val="clear" w:color="auto" w:fill="FFFFFF"/>
              </w:rPr>
              <w:t xml:space="preserve">komisija, kas ir kvalificēta savas kompetences ietvaros sniegt </w:t>
            </w:r>
            <w:r w:rsidRPr="007230A5">
              <w:rPr>
                <w:sz w:val="28"/>
                <w:szCs w:val="28"/>
              </w:rPr>
              <w:t xml:space="preserve">argumentētu viedokli par atbalstāmajiem un finansējamajiem projektu pieteikumiem,  pamatotus priekšlikumus projekta īstenošanas ietvaros sasniegto rezultātu vērtēšanai un citu konsultatīvu atbalstu konkursa nolikumā un vērtēšanas komisijas nolikumā ar projektu īstenošanu un uzraudzību saistītus jautājumus. Šāda </w:t>
            </w:r>
            <w:r w:rsidR="007230A5" w:rsidRPr="007230A5">
              <w:rPr>
                <w:sz w:val="28"/>
                <w:szCs w:val="28"/>
              </w:rPr>
              <w:t xml:space="preserve"> vērtēšanas </w:t>
            </w:r>
            <w:r w:rsidRPr="007230A5">
              <w:rPr>
                <w:sz w:val="28"/>
                <w:szCs w:val="28"/>
              </w:rPr>
              <w:t>komisija ir būtiska, jo LZP lēmumus var pārsūdzēt tiesā.</w:t>
            </w:r>
          </w:p>
          <w:p w14:paraId="5A2FC4F5" w14:textId="77094E3F" w:rsidR="006349DA" w:rsidRPr="007230A5" w:rsidRDefault="006349DA" w:rsidP="007230A5">
            <w:pPr>
              <w:jc w:val="both"/>
              <w:rPr>
                <w:sz w:val="28"/>
                <w:szCs w:val="28"/>
              </w:rPr>
            </w:pPr>
            <w:r w:rsidRPr="007230A5">
              <w:rPr>
                <w:sz w:val="28"/>
                <w:szCs w:val="28"/>
              </w:rPr>
              <w:t xml:space="preserve">Projekts paredz, ka komisija sniedz argumentētu viedokli  padomei, kura </w:t>
            </w:r>
            <w:r w:rsidR="006B7700" w:rsidRPr="007230A5">
              <w:rPr>
                <w:sz w:val="28"/>
                <w:szCs w:val="28"/>
              </w:rPr>
              <w:t xml:space="preserve">to izvērtē, </w:t>
            </w:r>
            <w:r w:rsidRPr="007230A5">
              <w:rPr>
                <w:sz w:val="28"/>
                <w:szCs w:val="28"/>
              </w:rPr>
              <w:t xml:space="preserve"> pieņem</w:t>
            </w:r>
            <w:r w:rsidR="006B7700" w:rsidRPr="007230A5">
              <w:rPr>
                <w:sz w:val="28"/>
                <w:szCs w:val="28"/>
              </w:rPr>
              <w:t>ot</w:t>
            </w:r>
            <w:r w:rsidRPr="007230A5">
              <w:rPr>
                <w:sz w:val="28"/>
                <w:szCs w:val="28"/>
              </w:rPr>
              <w:t xml:space="preserve"> MK noteikumu 14., 27., 35., 40.2., 48.2. apakšpunktā, 50. un 55. punktā minēto lēmumu (attiecīgi projekts paredz grozījumus šajos minētajās MK noteikumu normās).</w:t>
            </w:r>
          </w:p>
          <w:p w14:paraId="46472B4E" w14:textId="2C5D233A" w:rsidR="00CB33FD" w:rsidRPr="00CB33FD" w:rsidRDefault="00CB33FD" w:rsidP="007230A5">
            <w:pPr>
              <w:jc w:val="both"/>
              <w:rPr>
                <w:rFonts w:cstheme="minorHAnsi"/>
                <w:sz w:val="28"/>
                <w:szCs w:val="28"/>
              </w:rPr>
            </w:pPr>
            <w:r w:rsidRPr="007230A5">
              <w:rPr>
                <w:sz w:val="28"/>
                <w:szCs w:val="28"/>
              </w:rPr>
              <w:t>Papildus minētajam, ar projektu tiks noteikts, ka MK noteikumi paredzēs, ka padome pirms</w:t>
            </w:r>
            <w:r>
              <w:rPr>
                <w:rFonts w:cstheme="minorHAnsi"/>
                <w:sz w:val="28"/>
                <w:szCs w:val="28"/>
              </w:rPr>
              <w:t xml:space="preserve"> attiecīgas darbības veikšanas, saskaņos savu rīcību ar </w:t>
            </w:r>
            <w:r w:rsidR="007230A5">
              <w:rPr>
                <w:rFonts w:cstheme="minorHAnsi"/>
                <w:sz w:val="28"/>
                <w:szCs w:val="28"/>
              </w:rPr>
              <w:t xml:space="preserve"> vērtēšanas </w:t>
            </w:r>
            <w:r>
              <w:rPr>
                <w:rFonts w:cstheme="minorHAnsi"/>
                <w:sz w:val="28"/>
                <w:szCs w:val="28"/>
              </w:rPr>
              <w:t xml:space="preserve">komisiju (grozījumi MK noteikumu </w:t>
            </w:r>
            <w:r w:rsidR="006349DA">
              <w:rPr>
                <w:rFonts w:cstheme="minorHAnsi"/>
                <w:sz w:val="28"/>
                <w:szCs w:val="28"/>
              </w:rPr>
              <w:t>37., 42. un 51.punktā).</w:t>
            </w:r>
            <w:r>
              <w:rPr>
                <w:rFonts w:cstheme="minorHAnsi"/>
                <w:sz w:val="28"/>
                <w:szCs w:val="28"/>
              </w:rPr>
              <w:t xml:space="preserve"> </w:t>
            </w:r>
          </w:p>
          <w:p w14:paraId="741A0C67" w14:textId="6772DAF5" w:rsidR="00733E98" w:rsidRPr="000B3FF5" w:rsidRDefault="00846BE3" w:rsidP="00F654EA">
            <w:pPr>
              <w:jc w:val="both"/>
              <w:rPr>
                <w:sz w:val="28"/>
                <w:szCs w:val="28"/>
              </w:rPr>
            </w:pPr>
            <w:r>
              <w:rPr>
                <w:rFonts w:cstheme="minorHAnsi"/>
                <w:sz w:val="28"/>
                <w:szCs w:val="28"/>
              </w:rPr>
              <w:t xml:space="preserve">  </w:t>
            </w:r>
            <w:r w:rsidR="002D7996">
              <w:rPr>
                <w:rFonts w:cstheme="minorHAnsi"/>
                <w:sz w:val="28"/>
                <w:szCs w:val="28"/>
              </w:rPr>
              <w:t xml:space="preserve">MK noteikumu 31.punktu ar projektu izsaka jaunā redakcijā, nosakot, ka </w:t>
            </w:r>
            <w:r w:rsidR="002D7996">
              <w:rPr>
                <w:sz w:val="28"/>
                <w:szCs w:val="28"/>
                <w:shd w:val="clear" w:color="auto" w:fill="FFFFFF"/>
              </w:rPr>
              <w:t>padome (administrācijas vietā) slēdz</w:t>
            </w:r>
            <w:r w:rsidR="002D7996" w:rsidRPr="0050250B">
              <w:rPr>
                <w:sz w:val="28"/>
                <w:szCs w:val="28"/>
                <w:shd w:val="clear" w:color="auto" w:fill="FFFFFF"/>
              </w:rPr>
              <w:t xml:space="preserve"> </w:t>
            </w:r>
            <w:bookmarkStart w:id="0" w:name="p32"/>
            <w:bookmarkStart w:id="1" w:name="p-641027"/>
            <w:bookmarkEnd w:id="0"/>
            <w:bookmarkEnd w:id="1"/>
            <w:r w:rsidR="002D7996" w:rsidRPr="0050250B">
              <w:rPr>
                <w:bCs/>
                <w:sz w:val="28"/>
                <w:szCs w:val="28"/>
                <w:lang w:eastAsia="en-GB"/>
              </w:rPr>
              <w:t>ar zinātnisko institūciju un projekta vadītāju līgumu par projekta īstenošanu (turpmāk –</w:t>
            </w:r>
            <w:r w:rsidR="002D7996">
              <w:rPr>
                <w:bCs/>
                <w:sz w:val="28"/>
                <w:szCs w:val="28"/>
                <w:lang w:eastAsia="en-GB"/>
              </w:rPr>
              <w:t xml:space="preserve"> projekta</w:t>
            </w:r>
            <w:r w:rsidR="002D7996" w:rsidRPr="0050250B">
              <w:rPr>
                <w:bCs/>
                <w:sz w:val="28"/>
                <w:szCs w:val="28"/>
                <w:lang w:eastAsia="en-GB"/>
              </w:rPr>
              <w:t xml:space="preserve"> līgums)</w:t>
            </w:r>
            <w:r w:rsidR="002D7996">
              <w:rPr>
                <w:rFonts w:cstheme="minorHAnsi"/>
                <w:sz w:val="28"/>
                <w:szCs w:val="28"/>
              </w:rPr>
              <w:t>.</w:t>
            </w:r>
          </w:p>
          <w:p w14:paraId="21533206" w14:textId="0C5DD2DF" w:rsidR="00733E98" w:rsidRDefault="00A37320" w:rsidP="00F654EA">
            <w:pPr>
              <w:jc w:val="both"/>
              <w:rPr>
                <w:rFonts w:cstheme="minorHAnsi"/>
                <w:sz w:val="28"/>
                <w:szCs w:val="28"/>
              </w:rPr>
            </w:pPr>
            <w:r>
              <w:rPr>
                <w:rFonts w:cstheme="minorHAnsi"/>
                <w:sz w:val="28"/>
                <w:szCs w:val="28"/>
              </w:rPr>
              <w:t>MK noteikumu 46.punkta pirmais teikums ir redakcionāli precizēts, dēļ tā, ka ir apvienotas administrācijas un padomes darbības šajā punktā.</w:t>
            </w:r>
          </w:p>
          <w:p w14:paraId="6BFEAF6C" w14:textId="098ADE20" w:rsidR="00480DF4" w:rsidRDefault="00480DF4" w:rsidP="00F654EA">
            <w:pPr>
              <w:jc w:val="both"/>
              <w:rPr>
                <w:rFonts w:cstheme="minorHAnsi"/>
                <w:sz w:val="28"/>
                <w:szCs w:val="28"/>
              </w:rPr>
            </w:pPr>
            <w:r>
              <w:rPr>
                <w:rFonts w:cstheme="minorHAnsi"/>
                <w:sz w:val="28"/>
                <w:szCs w:val="28"/>
              </w:rPr>
              <w:t xml:space="preserve">MK noteikumu 47.punktu svītro, jo tas nosaka darbības administrācijai, pēc kuru veikšanas, padome rīkojas atbilstoši MK noteikumu 48.punktam. Tā kā padome pārņem </w:t>
            </w:r>
            <w:r>
              <w:rPr>
                <w:rFonts w:cstheme="minorHAnsi"/>
                <w:sz w:val="28"/>
                <w:szCs w:val="28"/>
              </w:rPr>
              <w:lastRenderedPageBreak/>
              <w:t>administrācijas darbību MK noteikumu 47.punktā, tad projekts paredz svītrot MK noteikumu 47.punktu un 48. izteikt jaunā redakcijā.</w:t>
            </w:r>
          </w:p>
          <w:p w14:paraId="4FBAEB5D" w14:textId="1EDB5AA8" w:rsidR="001712B7" w:rsidRPr="005A3136" w:rsidRDefault="005A3136" w:rsidP="00F654EA">
            <w:pPr>
              <w:spacing w:line="293" w:lineRule="atLeast"/>
              <w:jc w:val="both"/>
              <w:rPr>
                <w:bCs/>
                <w:color w:val="4F81BD" w:themeColor="accent1"/>
                <w:sz w:val="28"/>
                <w:szCs w:val="28"/>
                <w:lang w:eastAsia="en-GB"/>
              </w:rPr>
            </w:pPr>
            <w:r w:rsidRPr="005A3136">
              <w:rPr>
                <w:bCs/>
                <w:sz w:val="28"/>
                <w:szCs w:val="28"/>
                <w:lang w:eastAsia="en-GB"/>
              </w:rPr>
              <w:t>P</w:t>
            </w:r>
            <w:r w:rsidR="00A850FC">
              <w:rPr>
                <w:bCs/>
                <w:sz w:val="28"/>
                <w:szCs w:val="28"/>
                <w:lang w:eastAsia="en-GB"/>
              </w:rPr>
              <w:t>rojekts paredz, ka grozījumi stājas spēkā</w:t>
            </w:r>
            <w:r w:rsidRPr="005A3136">
              <w:rPr>
                <w:bCs/>
                <w:sz w:val="28"/>
                <w:szCs w:val="28"/>
                <w:lang w:eastAsia="en-GB"/>
              </w:rPr>
              <w:t xml:space="preserve"> 2020.gada 1.jūlijā.</w:t>
            </w:r>
          </w:p>
        </w:tc>
      </w:tr>
      <w:tr w:rsidR="00DF6AB1" w:rsidRPr="00DF6AB1" w14:paraId="4FBAEB62" w14:textId="77777777" w:rsidTr="00F654EA">
        <w:tc>
          <w:tcPr>
            <w:tcW w:w="143" w:type="pct"/>
            <w:hideMark/>
          </w:tcPr>
          <w:p w14:paraId="4FBAEB5F" w14:textId="3110DC86" w:rsidR="00BD5588" w:rsidRPr="00DF6AB1" w:rsidRDefault="00222C95" w:rsidP="00F654EA">
            <w:pPr>
              <w:widowControl w:val="0"/>
              <w:jc w:val="center"/>
              <w:rPr>
                <w:sz w:val="28"/>
                <w:szCs w:val="28"/>
              </w:rPr>
            </w:pPr>
            <w:r w:rsidRPr="00DF6AB1">
              <w:rPr>
                <w:sz w:val="28"/>
                <w:szCs w:val="28"/>
              </w:rPr>
              <w:lastRenderedPageBreak/>
              <w:t>3.</w:t>
            </w:r>
          </w:p>
        </w:tc>
        <w:tc>
          <w:tcPr>
            <w:tcW w:w="1286" w:type="pct"/>
            <w:hideMark/>
          </w:tcPr>
          <w:p w14:paraId="4FBAEB60" w14:textId="77777777" w:rsidR="00BD5588" w:rsidRPr="00DF6AB1" w:rsidRDefault="00222C95" w:rsidP="00F654EA">
            <w:pPr>
              <w:widowControl w:val="0"/>
              <w:rPr>
                <w:sz w:val="28"/>
                <w:szCs w:val="28"/>
              </w:rPr>
            </w:pPr>
            <w:r w:rsidRPr="00DF6AB1">
              <w:rPr>
                <w:sz w:val="28"/>
                <w:szCs w:val="28"/>
              </w:rPr>
              <w:t>Projekta izstrādē iesaistītās institūcijas un publiskas personas kapitālsabiedrības</w:t>
            </w:r>
          </w:p>
        </w:tc>
        <w:tc>
          <w:tcPr>
            <w:tcW w:w="3571" w:type="pct"/>
          </w:tcPr>
          <w:p w14:paraId="4FBAEB61" w14:textId="0502C06E" w:rsidR="00AA0F1B" w:rsidRPr="00DF6AB1" w:rsidRDefault="005A3136" w:rsidP="00F654EA">
            <w:pPr>
              <w:jc w:val="both"/>
              <w:rPr>
                <w:bCs/>
                <w:sz w:val="28"/>
                <w:szCs w:val="28"/>
              </w:rPr>
            </w:pPr>
            <w:r>
              <w:rPr>
                <w:bCs/>
                <w:sz w:val="28"/>
                <w:szCs w:val="28"/>
              </w:rPr>
              <w:t>Ministrija</w:t>
            </w:r>
          </w:p>
        </w:tc>
      </w:tr>
      <w:tr w:rsidR="00DF6AB1" w:rsidRPr="00DF6AB1" w14:paraId="4FBAEB66" w14:textId="77777777" w:rsidTr="00F654EA">
        <w:tc>
          <w:tcPr>
            <w:tcW w:w="143" w:type="pct"/>
            <w:hideMark/>
          </w:tcPr>
          <w:p w14:paraId="4FBAEB63" w14:textId="77777777" w:rsidR="00BD5588" w:rsidRPr="00DF6AB1" w:rsidRDefault="00222C95" w:rsidP="00F654EA">
            <w:pPr>
              <w:widowControl w:val="0"/>
              <w:jc w:val="center"/>
              <w:rPr>
                <w:sz w:val="28"/>
                <w:szCs w:val="28"/>
              </w:rPr>
            </w:pPr>
            <w:r w:rsidRPr="00DF6AB1">
              <w:rPr>
                <w:sz w:val="28"/>
                <w:szCs w:val="28"/>
              </w:rPr>
              <w:t>4.</w:t>
            </w:r>
          </w:p>
        </w:tc>
        <w:tc>
          <w:tcPr>
            <w:tcW w:w="1286" w:type="pct"/>
            <w:hideMark/>
          </w:tcPr>
          <w:p w14:paraId="4FBAEB64" w14:textId="77777777" w:rsidR="00BD5588" w:rsidRPr="00DF6AB1" w:rsidRDefault="00222C95" w:rsidP="00F654EA">
            <w:pPr>
              <w:widowControl w:val="0"/>
              <w:rPr>
                <w:sz w:val="28"/>
                <w:szCs w:val="28"/>
              </w:rPr>
            </w:pPr>
            <w:r w:rsidRPr="00DF6AB1">
              <w:rPr>
                <w:sz w:val="28"/>
                <w:szCs w:val="28"/>
              </w:rPr>
              <w:t>Cita informācija</w:t>
            </w:r>
          </w:p>
        </w:tc>
        <w:tc>
          <w:tcPr>
            <w:tcW w:w="3571" w:type="pct"/>
            <w:hideMark/>
          </w:tcPr>
          <w:p w14:paraId="4FBAEB65" w14:textId="19C9F151" w:rsidR="006C3F6B" w:rsidRPr="00DF6AB1" w:rsidRDefault="005A3136" w:rsidP="00F654EA">
            <w:pPr>
              <w:ind w:right="142"/>
              <w:jc w:val="both"/>
              <w:rPr>
                <w:sz w:val="28"/>
                <w:szCs w:val="28"/>
              </w:rPr>
            </w:pPr>
            <w:r>
              <w:rPr>
                <w:sz w:val="28"/>
                <w:szCs w:val="28"/>
              </w:rPr>
              <w:t>Nav</w:t>
            </w:r>
          </w:p>
        </w:tc>
      </w:tr>
    </w:tbl>
    <w:p w14:paraId="4FBAEB67" w14:textId="341144B6" w:rsidR="004E4DD9" w:rsidRPr="00DF6AB1" w:rsidRDefault="00F654EA" w:rsidP="00DF6AB1">
      <w:pPr>
        <w:pStyle w:val="Title"/>
        <w:jc w:val="both"/>
        <w:rPr>
          <w:szCs w:val="28"/>
        </w:rPr>
      </w:pPr>
      <w:r>
        <w:rPr>
          <w:szCs w:val="28"/>
        </w:rPr>
        <w:br w:type="textWrapping" w:clear="all"/>
      </w:r>
    </w:p>
    <w:tbl>
      <w:tblPr>
        <w:tblW w:w="9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30"/>
        <w:gridCol w:w="2031"/>
        <w:gridCol w:w="6697"/>
      </w:tblGrid>
      <w:tr w:rsidR="00DF6AB1" w:rsidRPr="00DF6AB1" w14:paraId="4FBAEB69" w14:textId="77777777" w:rsidTr="00801B11">
        <w:tc>
          <w:tcPr>
            <w:tcW w:w="9958" w:type="dxa"/>
            <w:gridSpan w:val="3"/>
            <w:vAlign w:val="center"/>
            <w:hideMark/>
          </w:tcPr>
          <w:p w14:paraId="4FBAEB68" w14:textId="77777777" w:rsidR="00BD5588" w:rsidRPr="00DF6AB1" w:rsidRDefault="00222C95" w:rsidP="00DF6AB1">
            <w:pPr>
              <w:jc w:val="center"/>
              <w:rPr>
                <w:b/>
                <w:bCs/>
                <w:sz w:val="28"/>
                <w:szCs w:val="28"/>
              </w:rPr>
            </w:pPr>
            <w:r w:rsidRPr="00DF6AB1">
              <w:rPr>
                <w:b/>
                <w:bCs/>
                <w:sz w:val="28"/>
                <w:szCs w:val="28"/>
              </w:rPr>
              <w:t>II. Tiesību akta projekta ietekme uz sabiedrību, tautsaimniecības attīstību un administratīvo slogu</w:t>
            </w:r>
          </w:p>
        </w:tc>
      </w:tr>
      <w:tr w:rsidR="00DF6AB1" w:rsidRPr="00DF6AB1" w14:paraId="4FBAEB6D" w14:textId="77777777" w:rsidTr="003E6397">
        <w:tc>
          <w:tcPr>
            <w:tcW w:w="1230" w:type="dxa"/>
            <w:hideMark/>
          </w:tcPr>
          <w:p w14:paraId="4FBAEB6A" w14:textId="77777777" w:rsidR="00BD5588" w:rsidRPr="00DF6AB1" w:rsidRDefault="00222C95" w:rsidP="00DF6AB1">
            <w:pPr>
              <w:jc w:val="center"/>
              <w:rPr>
                <w:sz w:val="28"/>
                <w:szCs w:val="28"/>
              </w:rPr>
            </w:pPr>
            <w:r w:rsidRPr="00DF6AB1">
              <w:rPr>
                <w:sz w:val="28"/>
                <w:szCs w:val="28"/>
              </w:rPr>
              <w:t>1.</w:t>
            </w:r>
          </w:p>
        </w:tc>
        <w:tc>
          <w:tcPr>
            <w:tcW w:w="2031" w:type="dxa"/>
            <w:hideMark/>
          </w:tcPr>
          <w:p w14:paraId="4FBAEB6B" w14:textId="77777777" w:rsidR="00BD5588" w:rsidRPr="00DF6AB1" w:rsidRDefault="00222C95" w:rsidP="00DF6AB1">
            <w:pPr>
              <w:rPr>
                <w:sz w:val="28"/>
                <w:szCs w:val="28"/>
              </w:rPr>
            </w:pPr>
            <w:r w:rsidRPr="00DF6AB1">
              <w:rPr>
                <w:sz w:val="28"/>
                <w:szCs w:val="28"/>
              </w:rPr>
              <w:t xml:space="preserve">Sabiedrības </w:t>
            </w:r>
            <w:proofErr w:type="spellStart"/>
            <w:r w:rsidRPr="00DF6AB1">
              <w:rPr>
                <w:sz w:val="28"/>
                <w:szCs w:val="28"/>
              </w:rPr>
              <w:t>mērķgrupas</w:t>
            </w:r>
            <w:proofErr w:type="spellEnd"/>
            <w:r w:rsidRPr="00DF6AB1">
              <w:rPr>
                <w:sz w:val="28"/>
                <w:szCs w:val="28"/>
              </w:rPr>
              <w:t>, kuras tiesiskais regulējums ietekmē vai varētu ietekmēt</w:t>
            </w:r>
          </w:p>
        </w:tc>
        <w:tc>
          <w:tcPr>
            <w:tcW w:w="6697" w:type="dxa"/>
          </w:tcPr>
          <w:p w14:paraId="2CE17E3B" w14:textId="197A08CA" w:rsidR="005A3136" w:rsidRPr="00DF6AB1" w:rsidRDefault="005A3136" w:rsidP="005A3136">
            <w:pPr>
              <w:pStyle w:val="naiskr"/>
              <w:spacing w:before="0" w:after="0"/>
              <w:jc w:val="both"/>
              <w:rPr>
                <w:sz w:val="28"/>
                <w:szCs w:val="28"/>
              </w:rPr>
            </w:pPr>
            <w:r>
              <w:rPr>
                <w:sz w:val="28"/>
                <w:szCs w:val="28"/>
              </w:rPr>
              <w:t>Padome</w:t>
            </w:r>
            <w:r w:rsidR="00983696">
              <w:rPr>
                <w:sz w:val="28"/>
                <w:szCs w:val="28"/>
              </w:rPr>
              <w:t xml:space="preserve"> un tajā</w:t>
            </w:r>
            <w:r w:rsidR="00F9748A">
              <w:rPr>
                <w:sz w:val="28"/>
                <w:szCs w:val="28"/>
              </w:rPr>
              <w:t xml:space="preserve"> </w:t>
            </w:r>
            <w:r>
              <w:rPr>
                <w:sz w:val="28"/>
                <w:szCs w:val="28"/>
              </w:rPr>
              <w:t xml:space="preserve">nodarbinātie;  </w:t>
            </w:r>
            <w:r w:rsidR="003E0794">
              <w:rPr>
                <w:sz w:val="28"/>
                <w:szCs w:val="28"/>
              </w:rPr>
              <w:t xml:space="preserve">komisijas locekļi; </w:t>
            </w:r>
            <w:r>
              <w:rPr>
                <w:sz w:val="28"/>
                <w:szCs w:val="28"/>
              </w:rPr>
              <w:t>zinātniskās institūcijas</w:t>
            </w:r>
            <w:r w:rsidR="00983696">
              <w:rPr>
                <w:sz w:val="28"/>
                <w:szCs w:val="28"/>
              </w:rPr>
              <w:t>, kuras ir projektu īstenotājas,</w:t>
            </w:r>
            <w:r>
              <w:rPr>
                <w:sz w:val="28"/>
                <w:szCs w:val="28"/>
              </w:rPr>
              <w:t xml:space="preserve"> un to sadarbības partneri MK noteikumu ietvaros.</w:t>
            </w:r>
          </w:p>
          <w:p w14:paraId="4FBAEB6C" w14:textId="28059C31" w:rsidR="00EB63FE" w:rsidRPr="00DF6AB1" w:rsidRDefault="00EB63FE" w:rsidP="00DF6AB1">
            <w:pPr>
              <w:pStyle w:val="naiskr"/>
              <w:spacing w:before="0" w:after="0"/>
              <w:jc w:val="both"/>
              <w:rPr>
                <w:sz w:val="28"/>
                <w:szCs w:val="28"/>
              </w:rPr>
            </w:pPr>
          </w:p>
        </w:tc>
      </w:tr>
      <w:tr w:rsidR="00DF6AB1" w:rsidRPr="00DF6AB1" w14:paraId="4FBAEB71" w14:textId="77777777" w:rsidTr="003E6397">
        <w:tc>
          <w:tcPr>
            <w:tcW w:w="1230" w:type="dxa"/>
            <w:hideMark/>
          </w:tcPr>
          <w:p w14:paraId="4FBAEB6E" w14:textId="61B46E34" w:rsidR="00BD5588" w:rsidRPr="00DF6AB1" w:rsidRDefault="00222C95" w:rsidP="00DF6AB1">
            <w:pPr>
              <w:jc w:val="center"/>
              <w:rPr>
                <w:sz w:val="28"/>
                <w:szCs w:val="28"/>
              </w:rPr>
            </w:pPr>
            <w:r w:rsidRPr="00DF6AB1">
              <w:rPr>
                <w:sz w:val="28"/>
                <w:szCs w:val="28"/>
              </w:rPr>
              <w:t>2.</w:t>
            </w:r>
          </w:p>
        </w:tc>
        <w:tc>
          <w:tcPr>
            <w:tcW w:w="2031" w:type="dxa"/>
            <w:hideMark/>
          </w:tcPr>
          <w:p w14:paraId="4FBAEB6F" w14:textId="77777777" w:rsidR="00BD5588" w:rsidRPr="00DF6AB1" w:rsidRDefault="00222C95" w:rsidP="00DF6AB1">
            <w:pPr>
              <w:rPr>
                <w:sz w:val="28"/>
                <w:szCs w:val="28"/>
              </w:rPr>
            </w:pPr>
            <w:r w:rsidRPr="00DF6AB1">
              <w:rPr>
                <w:sz w:val="28"/>
                <w:szCs w:val="28"/>
              </w:rPr>
              <w:t>Tiesiskā regulējuma ietekme uz tautsaimniecību un administratīvo slogu</w:t>
            </w:r>
          </w:p>
        </w:tc>
        <w:tc>
          <w:tcPr>
            <w:tcW w:w="6697" w:type="dxa"/>
            <w:hideMark/>
          </w:tcPr>
          <w:p w14:paraId="2E306283" w14:textId="77777777" w:rsidR="005A3136" w:rsidRDefault="005A3136" w:rsidP="00DF6AB1">
            <w:pPr>
              <w:tabs>
                <w:tab w:val="left" w:pos="7371"/>
              </w:tabs>
              <w:jc w:val="both"/>
              <w:rPr>
                <w:sz w:val="28"/>
                <w:szCs w:val="28"/>
              </w:rPr>
            </w:pPr>
            <w:r>
              <w:rPr>
                <w:sz w:val="28"/>
                <w:szCs w:val="28"/>
              </w:rPr>
              <w:t>Tiesiskā regulējums nerada ietekmi uz tautsaimniecību.</w:t>
            </w:r>
          </w:p>
          <w:p w14:paraId="5C04CD44" w14:textId="2B8FD6BB" w:rsidR="00313F32" w:rsidRDefault="005A3136" w:rsidP="005A3136">
            <w:pPr>
              <w:tabs>
                <w:tab w:val="left" w:pos="111"/>
              </w:tabs>
              <w:jc w:val="both"/>
              <w:rPr>
                <w:sz w:val="28"/>
                <w:szCs w:val="28"/>
              </w:rPr>
            </w:pPr>
            <w:r w:rsidRPr="005A3136">
              <w:rPr>
                <w:sz w:val="28"/>
                <w:szCs w:val="28"/>
              </w:rPr>
              <w:t>Jauns administratīvais slogs veidojas padomei</w:t>
            </w:r>
            <w:r w:rsidR="00983696">
              <w:rPr>
                <w:sz w:val="28"/>
                <w:szCs w:val="28"/>
              </w:rPr>
              <w:t xml:space="preserve"> pārņemot administrācijas uzdevumus un pienākumus</w:t>
            </w:r>
            <w:r w:rsidR="00F153DB">
              <w:rPr>
                <w:sz w:val="28"/>
                <w:szCs w:val="28"/>
              </w:rPr>
              <w:t xml:space="preserve"> MK noteikumos</w:t>
            </w:r>
            <w:r w:rsidRPr="005A3136">
              <w:rPr>
                <w:sz w:val="28"/>
                <w:szCs w:val="28"/>
              </w:rPr>
              <w:t xml:space="preserve">, ievērojot, ka notiek administrācijas likvidācija un padomes reorganizācija atbilstoši  </w:t>
            </w:r>
            <w:r w:rsidRPr="005A3136">
              <w:rPr>
                <w:bCs/>
                <w:sz w:val="28"/>
                <w:szCs w:val="28"/>
              </w:rPr>
              <w:t xml:space="preserve">Ministru kabineta </w:t>
            </w:r>
            <w:r w:rsidRPr="005A3136">
              <w:rPr>
                <w:sz w:val="28"/>
                <w:szCs w:val="28"/>
              </w:rPr>
              <w:t xml:space="preserve">2020. gada 1. aprīļa </w:t>
            </w:r>
            <w:r w:rsidRPr="005A3136">
              <w:rPr>
                <w:bCs/>
                <w:sz w:val="28"/>
                <w:szCs w:val="28"/>
              </w:rPr>
              <w:t>rīkojuma</w:t>
            </w:r>
            <w:r>
              <w:rPr>
                <w:bCs/>
                <w:sz w:val="28"/>
                <w:szCs w:val="28"/>
              </w:rPr>
              <w:t>m</w:t>
            </w:r>
            <w:r w:rsidRPr="005A3136">
              <w:rPr>
                <w:bCs/>
                <w:sz w:val="28"/>
                <w:szCs w:val="28"/>
              </w:rPr>
              <w:t xml:space="preserve"> Nr. 151 </w:t>
            </w:r>
            <w:r w:rsidRPr="005A3136">
              <w:rPr>
                <w:sz w:val="28"/>
                <w:szCs w:val="28"/>
              </w:rPr>
              <w:t>“Par Izglītības un zinātnes ministrijas padotībā esošo valsts pārvaldes iestāžu</w:t>
            </w:r>
            <w:r>
              <w:rPr>
                <w:sz w:val="28"/>
                <w:szCs w:val="28"/>
              </w:rPr>
              <w:t xml:space="preserve"> reorganizāciju un likvidāciju”, kura ietvaros tiks veikta resursu pārdale, lai nodrošinātu padomi ar attiecīgajiem resursiem MK noteikumu izpildei. </w:t>
            </w:r>
          </w:p>
          <w:p w14:paraId="1DA44CD0" w14:textId="3B7ECC5F" w:rsidR="00983696" w:rsidRDefault="00983696" w:rsidP="005A3136">
            <w:pPr>
              <w:tabs>
                <w:tab w:val="left" w:pos="111"/>
              </w:tabs>
              <w:jc w:val="both"/>
              <w:rPr>
                <w:sz w:val="28"/>
                <w:szCs w:val="28"/>
              </w:rPr>
            </w:pPr>
            <w:r>
              <w:rPr>
                <w:sz w:val="28"/>
                <w:szCs w:val="28"/>
              </w:rPr>
              <w:t>Vienlaikus padomei arī samazinās administratīvais slogs, kas saistīts ar sadarbību ar administrāciju un zinātniskajām institūcijām, kuras ir projektu īstenotājas, dažādu dokumentāciju saskaņošanas un apstiprināšanas procedūrā</w:t>
            </w:r>
            <w:r w:rsidR="00F153DB">
              <w:rPr>
                <w:sz w:val="28"/>
                <w:szCs w:val="28"/>
              </w:rPr>
              <w:t>s MK noteikumu ievaros.</w:t>
            </w:r>
            <w:r>
              <w:rPr>
                <w:sz w:val="28"/>
                <w:szCs w:val="28"/>
              </w:rPr>
              <w:t xml:space="preserve"> </w:t>
            </w:r>
          </w:p>
          <w:p w14:paraId="4FBAEB70" w14:textId="14BFD03C" w:rsidR="00983696" w:rsidRPr="00DF6AB1" w:rsidRDefault="00983696" w:rsidP="00983696">
            <w:pPr>
              <w:tabs>
                <w:tab w:val="left" w:pos="111"/>
              </w:tabs>
              <w:jc w:val="both"/>
              <w:rPr>
                <w:sz w:val="28"/>
                <w:szCs w:val="28"/>
              </w:rPr>
            </w:pPr>
            <w:r>
              <w:rPr>
                <w:sz w:val="28"/>
                <w:szCs w:val="28"/>
              </w:rPr>
              <w:t>Administratīvais slogs samazinās zinātniskajām institūcijām, kuras ir projektu īstenotājas, jo ar projektu izpildi saistīto dokumentāciju vajadzēs sniegt tikai vienai institūcijai – padomei.</w:t>
            </w:r>
          </w:p>
        </w:tc>
      </w:tr>
      <w:tr w:rsidR="00DF6AB1" w:rsidRPr="00DF6AB1" w14:paraId="4FBAEB75" w14:textId="77777777" w:rsidTr="003E6397">
        <w:tc>
          <w:tcPr>
            <w:tcW w:w="1230" w:type="dxa"/>
            <w:hideMark/>
          </w:tcPr>
          <w:p w14:paraId="4FBAEB72" w14:textId="114012CF" w:rsidR="00BD5588" w:rsidRPr="00DF6AB1" w:rsidRDefault="00222C95" w:rsidP="00DF6AB1">
            <w:pPr>
              <w:jc w:val="center"/>
              <w:rPr>
                <w:sz w:val="28"/>
                <w:szCs w:val="28"/>
              </w:rPr>
            </w:pPr>
            <w:r w:rsidRPr="00DF6AB1">
              <w:rPr>
                <w:sz w:val="28"/>
                <w:szCs w:val="28"/>
              </w:rPr>
              <w:t>3.</w:t>
            </w:r>
          </w:p>
        </w:tc>
        <w:tc>
          <w:tcPr>
            <w:tcW w:w="2031" w:type="dxa"/>
            <w:hideMark/>
          </w:tcPr>
          <w:p w14:paraId="4FBAEB73" w14:textId="77777777" w:rsidR="00BD5588" w:rsidRPr="00DF6AB1" w:rsidRDefault="00222C95" w:rsidP="00DF6AB1">
            <w:pPr>
              <w:rPr>
                <w:sz w:val="28"/>
                <w:szCs w:val="28"/>
              </w:rPr>
            </w:pPr>
            <w:r w:rsidRPr="00DF6AB1">
              <w:rPr>
                <w:sz w:val="28"/>
                <w:szCs w:val="28"/>
              </w:rPr>
              <w:t>Administratīvo izmaksu monetārs novērtējums</w:t>
            </w:r>
          </w:p>
        </w:tc>
        <w:tc>
          <w:tcPr>
            <w:tcW w:w="6697" w:type="dxa"/>
            <w:hideMark/>
          </w:tcPr>
          <w:p w14:paraId="4FBAEB74" w14:textId="181BF157" w:rsidR="00BD5588" w:rsidRPr="00DF6AB1" w:rsidRDefault="00983696" w:rsidP="00983696">
            <w:pPr>
              <w:jc w:val="both"/>
              <w:rPr>
                <w:sz w:val="28"/>
                <w:szCs w:val="28"/>
              </w:rPr>
            </w:pPr>
            <w:r w:rsidRPr="00983696">
              <w:rPr>
                <w:color w:val="414142"/>
                <w:sz w:val="28"/>
                <w:szCs w:val="28"/>
                <w:shd w:val="clear" w:color="auto" w:fill="FFFFFF"/>
              </w:rPr>
              <w:t xml:space="preserve">Administratīvās izmaksas gada laikā </w:t>
            </w:r>
            <w:proofErr w:type="spellStart"/>
            <w:r w:rsidRPr="00983696">
              <w:rPr>
                <w:color w:val="414142"/>
                <w:sz w:val="28"/>
                <w:szCs w:val="28"/>
                <w:shd w:val="clear" w:color="auto" w:fill="FFFFFF"/>
              </w:rPr>
              <w:t>mērķgrupai</w:t>
            </w:r>
            <w:proofErr w:type="spellEnd"/>
            <w:r w:rsidRPr="00983696">
              <w:rPr>
                <w:color w:val="414142"/>
                <w:sz w:val="28"/>
                <w:szCs w:val="28"/>
                <w:shd w:val="clear" w:color="auto" w:fill="FFFFFF"/>
              </w:rPr>
              <w:t>, ko veido fiziskas personas, nepārsniedz 200 </w:t>
            </w:r>
            <w:proofErr w:type="spellStart"/>
            <w:r w:rsidRPr="00983696">
              <w:rPr>
                <w:i/>
                <w:iCs/>
                <w:color w:val="414142"/>
                <w:sz w:val="28"/>
                <w:szCs w:val="28"/>
                <w:shd w:val="clear" w:color="auto" w:fill="FFFFFF"/>
              </w:rPr>
              <w:t>euro</w:t>
            </w:r>
            <w:proofErr w:type="spellEnd"/>
            <w:r w:rsidRPr="00983696">
              <w:rPr>
                <w:color w:val="414142"/>
                <w:sz w:val="28"/>
                <w:szCs w:val="28"/>
                <w:shd w:val="clear" w:color="auto" w:fill="FFFFFF"/>
              </w:rPr>
              <w:t xml:space="preserve">, bet </w:t>
            </w:r>
            <w:proofErr w:type="spellStart"/>
            <w:r w:rsidRPr="00983696">
              <w:rPr>
                <w:color w:val="414142"/>
                <w:sz w:val="28"/>
                <w:szCs w:val="28"/>
                <w:shd w:val="clear" w:color="auto" w:fill="FFFFFF"/>
              </w:rPr>
              <w:t>mērķgrupai</w:t>
            </w:r>
            <w:proofErr w:type="spellEnd"/>
            <w:r w:rsidRPr="00983696">
              <w:rPr>
                <w:color w:val="414142"/>
                <w:sz w:val="28"/>
                <w:szCs w:val="28"/>
                <w:shd w:val="clear" w:color="auto" w:fill="FFFFFF"/>
              </w:rPr>
              <w:t>, kuru veido juridiskas personas, – 2000 </w:t>
            </w:r>
            <w:proofErr w:type="spellStart"/>
            <w:r w:rsidRPr="00983696">
              <w:rPr>
                <w:i/>
                <w:iCs/>
                <w:color w:val="414142"/>
                <w:sz w:val="28"/>
                <w:szCs w:val="28"/>
                <w:shd w:val="clear" w:color="auto" w:fill="FFFFFF"/>
              </w:rPr>
              <w:t>euro</w:t>
            </w:r>
            <w:proofErr w:type="spellEnd"/>
            <w:r w:rsidRPr="00983696">
              <w:rPr>
                <w:color w:val="414142"/>
                <w:sz w:val="28"/>
                <w:szCs w:val="28"/>
                <w:shd w:val="clear" w:color="auto" w:fill="FFFFFF"/>
              </w:rPr>
              <w:t>.</w:t>
            </w:r>
            <w:r>
              <w:rPr>
                <w:rFonts w:ascii="Arial" w:hAnsi="Arial" w:cs="Arial"/>
                <w:color w:val="414142"/>
                <w:sz w:val="20"/>
                <w:szCs w:val="20"/>
                <w:shd w:val="clear" w:color="auto" w:fill="FFFFFF"/>
              </w:rPr>
              <w:t> </w:t>
            </w:r>
          </w:p>
        </w:tc>
      </w:tr>
      <w:tr w:rsidR="00DF6AB1" w:rsidRPr="00DF6AB1" w14:paraId="4FBAEB79" w14:textId="77777777" w:rsidTr="003E6397">
        <w:tc>
          <w:tcPr>
            <w:tcW w:w="1230" w:type="dxa"/>
            <w:hideMark/>
          </w:tcPr>
          <w:p w14:paraId="4FBAEB76" w14:textId="77777777" w:rsidR="00BD5588" w:rsidRPr="00DF6AB1" w:rsidRDefault="00222C95" w:rsidP="00DF6AB1">
            <w:pPr>
              <w:jc w:val="center"/>
              <w:rPr>
                <w:sz w:val="28"/>
                <w:szCs w:val="28"/>
              </w:rPr>
            </w:pPr>
            <w:r w:rsidRPr="00DF6AB1">
              <w:rPr>
                <w:sz w:val="28"/>
                <w:szCs w:val="28"/>
              </w:rPr>
              <w:lastRenderedPageBreak/>
              <w:t>4.</w:t>
            </w:r>
          </w:p>
        </w:tc>
        <w:tc>
          <w:tcPr>
            <w:tcW w:w="2031" w:type="dxa"/>
            <w:hideMark/>
          </w:tcPr>
          <w:p w14:paraId="4FBAEB77" w14:textId="77777777" w:rsidR="00BD5588" w:rsidRPr="00DF6AB1" w:rsidRDefault="00222C95" w:rsidP="00DF6AB1">
            <w:pPr>
              <w:rPr>
                <w:sz w:val="28"/>
                <w:szCs w:val="28"/>
              </w:rPr>
            </w:pPr>
            <w:r w:rsidRPr="00DF6AB1">
              <w:rPr>
                <w:sz w:val="28"/>
                <w:szCs w:val="28"/>
              </w:rPr>
              <w:t>Atbilstības izmaksu monetārs novērtējums</w:t>
            </w:r>
          </w:p>
        </w:tc>
        <w:tc>
          <w:tcPr>
            <w:tcW w:w="6697" w:type="dxa"/>
            <w:hideMark/>
          </w:tcPr>
          <w:p w14:paraId="4FBAEB78" w14:textId="25EA028E" w:rsidR="00BD5588" w:rsidRPr="00DF6AB1" w:rsidRDefault="00E274A2" w:rsidP="00F153DB">
            <w:pPr>
              <w:ind w:firstLine="108"/>
              <w:jc w:val="both"/>
              <w:rPr>
                <w:sz w:val="28"/>
                <w:szCs w:val="28"/>
              </w:rPr>
            </w:pPr>
            <w:r w:rsidRPr="00F153DB">
              <w:rPr>
                <w:sz w:val="28"/>
                <w:szCs w:val="28"/>
              </w:rPr>
              <w:t>P</w:t>
            </w:r>
            <w:r w:rsidR="00222C95" w:rsidRPr="00F153DB">
              <w:rPr>
                <w:sz w:val="28"/>
                <w:szCs w:val="28"/>
              </w:rPr>
              <w:t xml:space="preserve">rojekts </w:t>
            </w:r>
            <w:r w:rsidR="00F153DB" w:rsidRPr="00F153DB">
              <w:rPr>
                <w:sz w:val="28"/>
                <w:szCs w:val="28"/>
              </w:rPr>
              <w:t>neparedz i</w:t>
            </w:r>
            <w:r w:rsidR="00F153DB" w:rsidRPr="00F153DB">
              <w:rPr>
                <w:color w:val="414142"/>
                <w:sz w:val="28"/>
                <w:szCs w:val="28"/>
                <w:shd w:val="clear" w:color="auto" w:fill="FFFFFF"/>
              </w:rPr>
              <w:t>zmaksas, kas fiziskai personai vai juridiskai personai varētu rasties projektā ietverto atbilstības prasību izpildi</w:t>
            </w:r>
            <w:r w:rsidR="00A850FC">
              <w:rPr>
                <w:color w:val="414142"/>
                <w:sz w:val="28"/>
                <w:szCs w:val="28"/>
                <w:shd w:val="clear" w:color="auto" w:fill="FFFFFF"/>
              </w:rPr>
              <w:t>.</w:t>
            </w:r>
          </w:p>
        </w:tc>
      </w:tr>
      <w:tr w:rsidR="00DF6AB1" w:rsidRPr="00DF6AB1" w14:paraId="4FBAEB7E" w14:textId="77777777" w:rsidTr="003E6397">
        <w:tc>
          <w:tcPr>
            <w:tcW w:w="1230" w:type="dxa"/>
            <w:hideMark/>
          </w:tcPr>
          <w:p w14:paraId="4FBAEB7A" w14:textId="77777777" w:rsidR="00BD5588" w:rsidRPr="00DF6AB1" w:rsidRDefault="00222C95" w:rsidP="00DF6AB1">
            <w:pPr>
              <w:jc w:val="center"/>
              <w:rPr>
                <w:sz w:val="28"/>
                <w:szCs w:val="28"/>
              </w:rPr>
            </w:pPr>
            <w:r w:rsidRPr="00DF6AB1">
              <w:rPr>
                <w:sz w:val="28"/>
                <w:szCs w:val="28"/>
              </w:rPr>
              <w:t>5.</w:t>
            </w:r>
          </w:p>
        </w:tc>
        <w:tc>
          <w:tcPr>
            <w:tcW w:w="2031" w:type="dxa"/>
            <w:hideMark/>
          </w:tcPr>
          <w:p w14:paraId="4FBAEB7B" w14:textId="77777777" w:rsidR="00BD5588" w:rsidRPr="00DF6AB1" w:rsidRDefault="00222C95" w:rsidP="00DF6AB1">
            <w:pPr>
              <w:rPr>
                <w:sz w:val="28"/>
                <w:szCs w:val="28"/>
              </w:rPr>
            </w:pPr>
            <w:r w:rsidRPr="00DF6AB1">
              <w:rPr>
                <w:sz w:val="28"/>
                <w:szCs w:val="28"/>
              </w:rPr>
              <w:t>Cita informācija</w:t>
            </w:r>
          </w:p>
        </w:tc>
        <w:tc>
          <w:tcPr>
            <w:tcW w:w="6697" w:type="dxa"/>
            <w:hideMark/>
          </w:tcPr>
          <w:p w14:paraId="4FBAEB7C" w14:textId="77777777" w:rsidR="00BD5588" w:rsidRPr="00DF6AB1" w:rsidRDefault="00222C95" w:rsidP="00DF6AB1">
            <w:pPr>
              <w:ind w:firstLine="108"/>
              <w:rPr>
                <w:sz w:val="28"/>
                <w:szCs w:val="28"/>
              </w:rPr>
            </w:pPr>
            <w:r w:rsidRPr="00DF6AB1">
              <w:rPr>
                <w:sz w:val="28"/>
                <w:szCs w:val="28"/>
              </w:rPr>
              <w:t>Nav</w:t>
            </w:r>
            <w:r w:rsidR="00EA3D31" w:rsidRPr="00DF6AB1">
              <w:rPr>
                <w:sz w:val="28"/>
                <w:szCs w:val="28"/>
              </w:rPr>
              <w:t>.</w:t>
            </w:r>
          </w:p>
          <w:p w14:paraId="4FBAEB7D" w14:textId="77777777" w:rsidR="00161647" w:rsidRPr="00DF6AB1" w:rsidRDefault="00161647" w:rsidP="00DF6AB1">
            <w:pPr>
              <w:ind w:firstLine="108"/>
              <w:rPr>
                <w:sz w:val="28"/>
                <w:szCs w:val="28"/>
              </w:rPr>
            </w:pPr>
          </w:p>
        </w:tc>
      </w:tr>
    </w:tbl>
    <w:p w14:paraId="4FBAEB7F" w14:textId="77777777" w:rsidR="004E4DD9" w:rsidRPr="00DF6AB1" w:rsidRDefault="004E4DD9" w:rsidP="00DF6AB1">
      <w:pPr>
        <w:rPr>
          <w:sz w:val="28"/>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81"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DF6AB1" w:rsidRDefault="00222C95" w:rsidP="00DF6AB1">
            <w:pPr>
              <w:ind w:right="-34"/>
              <w:jc w:val="center"/>
              <w:rPr>
                <w:b/>
                <w:sz w:val="28"/>
                <w:szCs w:val="28"/>
              </w:rPr>
            </w:pPr>
            <w:r w:rsidRPr="00DF6AB1">
              <w:rPr>
                <w:b/>
                <w:sz w:val="28"/>
                <w:szCs w:val="28"/>
              </w:rPr>
              <w:t>III. Tiesību akta projekta ietekme uz valsts budžetu un pašvaldību budžetiem</w:t>
            </w:r>
          </w:p>
        </w:tc>
      </w:tr>
      <w:tr w:rsidR="00DF6AB1" w:rsidRPr="00DF6AB1" w14:paraId="4FBAEB83"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DF6AB1" w:rsidRDefault="00222C95" w:rsidP="00DF6AB1">
            <w:pPr>
              <w:ind w:right="-34"/>
              <w:jc w:val="center"/>
              <w:rPr>
                <w:sz w:val="28"/>
                <w:szCs w:val="28"/>
              </w:rPr>
            </w:pPr>
            <w:r w:rsidRPr="00DF6AB1">
              <w:rPr>
                <w:sz w:val="28"/>
                <w:szCs w:val="28"/>
              </w:rPr>
              <w:t>Projekts šo jomu neskar</w:t>
            </w:r>
          </w:p>
        </w:tc>
      </w:tr>
    </w:tbl>
    <w:p w14:paraId="4FBAEB84" w14:textId="77777777" w:rsidR="004E4DD9" w:rsidRPr="00DF6AB1" w:rsidRDefault="004E4DD9"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23414B80"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DF6AB1" w:rsidRDefault="00314083" w:rsidP="00DF6AB1">
            <w:pPr>
              <w:ind w:right="-34"/>
              <w:jc w:val="center"/>
              <w:rPr>
                <w:b/>
                <w:sz w:val="28"/>
                <w:szCs w:val="28"/>
              </w:rPr>
            </w:pPr>
            <w:r w:rsidRPr="00DF6AB1">
              <w:rPr>
                <w:b/>
                <w:bCs/>
                <w:sz w:val="28"/>
                <w:szCs w:val="28"/>
              </w:rPr>
              <w:t>IV. Tiesību akta projekta ietekme uz spēkā esošo tiesību normu sistēmu</w:t>
            </w:r>
          </w:p>
        </w:tc>
      </w:tr>
      <w:tr w:rsidR="00DF6AB1" w:rsidRPr="00DF6AB1" w14:paraId="0B4B2BEA"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45E3FB52" w:rsidR="00314083" w:rsidRPr="00DF6AB1" w:rsidRDefault="00E274A2" w:rsidP="00DF6AB1">
            <w:pPr>
              <w:ind w:right="-34"/>
              <w:jc w:val="center"/>
              <w:rPr>
                <w:sz w:val="28"/>
                <w:szCs w:val="28"/>
              </w:rPr>
            </w:pPr>
            <w:r w:rsidRPr="00DF6AB1">
              <w:rPr>
                <w:sz w:val="28"/>
                <w:szCs w:val="28"/>
              </w:rPr>
              <w:t>P</w:t>
            </w:r>
            <w:r w:rsidR="00314083" w:rsidRPr="00DF6AB1">
              <w:rPr>
                <w:sz w:val="28"/>
                <w:szCs w:val="28"/>
              </w:rPr>
              <w:t>rojekts šo jomu neskar</w:t>
            </w:r>
          </w:p>
        </w:tc>
      </w:tr>
    </w:tbl>
    <w:p w14:paraId="4FBAEB95" w14:textId="77777777" w:rsidR="00161647" w:rsidRPr="00DF6AB1" w:rsidRDefault="00161647"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97"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DF6AB1" w:rsidRDefault="003340A6" w:rsidP="00DF6AB1">
            <w:pPr>
              <w:ind w:right="-34"/>
              <w:jc w:val="center"/>
              <w:rPr>
                <w:b/>
                <w:sz w:val="28"/>
                <w:szCs w:val="28"/>
              </w:rPr>
            </w:pPr>
            <w:r w:rsidRPr="00DF6AB1">
              <w:rPr>
                <w:b/>
                <w:bCs/>
                <w:sz w:val="28"/>
                <w:szCs w:val="28"/>
              </w:rPr>
              <w:t>V. Tiesību akta projekta atbilstība Latvijas Republikas starptautiskajām saistībām</w:t>
            </w:r>
          </w:p>
        </w:tc>
      </w:tr>
      <w:tr w:rsidR="00DF6AB1" w:rsidRPr="00DF6AB1" w14:paraId="4FBAEB99"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218BB5E6" w:rsidR="003340A6" w:rsidRPr="00DF6AB1" w:rsidRDefault="00E274A2" w:rsidP="00DF6AB1">
            <w:pPr>
              <w:ind w:right="-34"/>
              <w:jc w:val="center"/>
              <w:rPr>
                <w:sz w:val="28"/>
                <w:szCs w:val="28"/>
              </w:rPr>
            </w:pPr>
            <w:r w:rsidRPr="00DF6AB1">
              <w:rPr>
                <w:sz w:val="28"/>
                <w:szCs w:val="28"/>
              </w:rPr>
              <w:t>P</w:t>
            </w:r>
            <w:r w:rsidR="003340A6" w:rsidRPr="00DF6AB1">
              <w:rPr>
                <w:sz w:val="28"/>
                <w:szCs w:val="28"/>
              </w:rPr>
              <w:t>rojekts šo jomu neskar</w:t>
            </w:r>
          </w:p>
        </w:tc>
      </w:tr>
    </w:tbl>
    <w:p w14:paraId="4FBAEB9A" w14:textId="77777777" w:rsidR="00161647" w:rsidRPr="00DF6AB1" w:rsidRDefault="00161647" w:rsidP="00DF6AB1">
      <w:pPr>
        <w:pStyle w:val="Title"/>
        <w:jc w:val="both"/>
        <w:rPr>
          <w:szCs w:val="28"/>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68"/>
        <w:gridCol w:w="3542"/>
        <w:gridCol w:w="5812"/>
      </w:tblGrid>
      <w:tr w:rsidR="00F153DB" w:rsidRPr="00F153DB" w14:paraId="597A91AE" w14:textId="77777777" w:rsidTr="00F153D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DA833" w14:textId="77777777" w:rsidR="00F153DB" w:rsidRPr="00F654EA" w:rsidRDefault="00F153DB">
            <w:pPr>
              <w:pStyle w:val="tvhtml"/>
              <w:spacing w:line="293" w:lineRule="atLeast"/>
              <w:jc w:val="center"/>
              <w:rPr>
                <w:b/>
                <w:bCs/>
                <w:sz w:val="28"/>
                <w:szCs w:val="28"/>
                <w:lang w:val="lv-LV"/>
              </w:rPr>
            </w:pPr>
            <w:r w:rsidRPr="00F654EA">
              <w:rPr>
                <w:b/>
                <w:bCs/>
                <w:sz w:val="28"/>
                <w:szCs w:val="28"/>
                <w:lang w:val="lv-LV"/>
              </w:rPr>
              <w:t>VI. Sabiedrības līdzdalība un komunikācijas aktivitātes</w:t>
            </w:r>
          </w:p>
        </w:tc>
      </w:tr>
      <w:tr w:rsidR="00F153DB" w:rsidRPr="00F153DB" w14:paraId="2D0ADC29"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4E33A24B" w14:textId="77777777" w:rsidR="00F153DB" w:rsidRPr="00F153DB" w:rsidRDefault="00F153DB">
            <w:pPr>
              <w:pStyle w:val="tvhtml"/>
              <w:spacing w:line="293" w:lineRule="atLeast"/>
              <w:jc w:val="center"/>
              <w:rPr>
                <w:sz w:val="28"/>
                <w:szCs w:val="28"/>
              </w:rPr>
            </w:pPr>
            <w:r w:rsidRPr="00F153DB">
              <w:rPr>
                <w:sz w:val="28"/>
                <w:szCs w:val="28"/>
              </w:rPr>
              <w:t>1.</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2DE5E82C" w14:textId="77777777" w:rsidR="00F153DB" w:rsidRPr="00F153DB" w:rsidRDefault="00F153DB">
            <w:pPr>
              <w:rPr>
                <w:sz w:val="28"/>
                <w:szCs w:val="28"/>
              </w:rPr>
            </w:pPr>
            <w:r w:rsidRPr="00F153DB">
              <w:rPr>
                <w:sz w:val="28"/>
                <w:szCs w:val="28"/>
              </w:rPr>
              <w:t>Plānotās sabiedrības līdzdalības un komunikācijas aktivitātes saistībā ar projektu</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68089A0D" w14:textId="79D8386E" w:rsidR="00F153DB" w:rsidRPr="00F153DB" w:rsidRDefault="00F153DB" w:rsidP="00D75540">
            <w:pPr>
              <w:jc w:val="both"/>
              <w:rPr>
                <w:sz w:val="28"/>
                <w:szCs w:val="28"/>
              </w:rPr>
            </w:pPr>
            <w:r w:rsidRPr="00D75540">
              <w:rPr>
                <w:sz w:val="28"/>
                <w:szCs w:val="28"/>
              </w:rPr>
              <w:t>Projekts ir pieejams sabiedrības izskatīšanai un komunikācijai ministrijas mājas lapā</w:t>
            </w:r>
            <w:r w:rsidR="00272543">
              <w:rPr>
                <w:sz w:val="28"/>
                <w:szCs w:val="28"/>
              </w:rPr>
              <w:t xml:space="preserve"> </w:t>
            </w:r>
            <w:hyperlink r:id="rId9" w:history="1">
              <w:r w:rsidR="00272543" w:rsidRPr="00272543">
                <w:rPr>
                  <w:color w:val="0000FF"/>
                  <w:u w:val="single"/>
                </w:rPr>
                <w:t>https://izm.gov.lv/lv/normativie-akti/normativo-aktu-projekti</w:t>
              </w:r>
            </w:hyperlink>
          </w:p>
        </w:tc>
      </w:tr>
      <w:tr w:rsidR="00F153DB" w:rsidRPr="00F153DB" w14:paraId="0CF22104"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14ACD8E7" w14:textId="77777777" w:rsidR="00F153DB" w:rsidRPr="00F153DB" w:rsidRDefault="00F153DB">
            <w:pPr>
              <w:pStyle w:val="tvhtml"/>
              <w:spacing w:line="293" w:lineRule="atLeast"/>
              <w:jc w:val="center"/>
              <w:rPr>
                <w:sz w:val="28"/>
                <w:szCs w:val="28"/>
              </w:rPr>
            </w:pPr>
            <w:r w:rsidRPr="00F153DB">
              <w:rPr>
                <w:sz w:val="28"/>
                <w:szCs w:val="28"/>
              </w:rPr>
              <w:t>2.</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4609DEC0" w14:textId="77777777" w:rsidR="00F153DB" w:rsidRPr="00D75540" w:rsidRDefault="00F153DB">
            <w:pPr>
              <w:rPr>
                <w:sz w:val="28"/>
                <w:szCs w:val="28"/>
              </w:rPr>
            </w:pPr>
            <w:r w:rsidRPr="00D75540">
              <w:rPr>
                <w:sz w:val="28"/>
                <w:szCs w:val="28"/>
              </w:rPr>
              <w:t>Sabiedrības līdzdalība projekta izstrādē</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03B33482" w14:textId="3C8E5001" w:rsidR="00F153DB" w:rsidRPr="00D75540" w:rsidRDefault="00F153DB" w:rsidP="00F153DB">
            <w:pPr>
              <w:jc w:val="both"/>
              <w:rPr>
                <w:sz w:val="28"/>
                <w:szCs w:val="28"/>
              </w:rPr>
            </w:pPr>
            <w:r w:rsidRPr="00D75540">
              <w:rPr>
                <w:sz w:val="28"/>
                <w:szCs w:val="28"/>
              </w:rPr>
              <w:t>Netika iekļauta, jo projekts paredz administrācijas veicamo uzdevumu un pienākumu nodošanu padomei.</w:t>
            </w:r>
          </w:p>
        </w:tc>
      </w:tr>
      <w:tr w:rsidR="00F153DB" w:rsidRPr="00F153DB" w14:paraId="19FCAF35"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3FE95C5D" w14:textId="77777777" w:rsidR="00F153DB" w:rsidRPr="00F153DB" w:rsidRDefault="00F153DB">
            <w:pPr>
              <w:pStyle w:val="tvhtml"/>
              <w:spacing w:line="293" w:lineRule="atLeast"/>
              <w:jc w:val="center"/>
              <w:rPr>
                <w:sz w:val="28"/>
                <w:szCs w:val="28"/>
              </w:rPr>
            </w:pPr>
            <w:r w:rsidRPr="00F153DB">
              <w:rPr>
                <w:sz w:val="28"/>
                <w:szCs w:val="28"/>
              </w:rPr>
              <w:t>3.</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76892151" w14:textId="77777777" w:rsidR="00F153DB" w:rsidRPr="00D75540" w:rsidRDefault="00F153DB">
            <w:pPr>
              <w:rPr>
                <w:sz w:val="28"/>
                <w:szCs w:val="28"/>
              </w:rPr>
            </w:pPr>
            <w:r w:rsidRPr="00D75540">
              <w:rPr>
                <w:sz w:val="28"/>
                <w:szCs w:val="28"/>
              </w:rPr>
              <w:t>Sabiedrības līdzdalības rezultāti</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05D00FD9" w14:textId="60D188D3" w:rsidR="00F153DB" w:rsidRPr="00D75540" w:rsidRDefault="007230A5" w:rsidP="00D75540">
            <w:pPr>
              <w:rPr>
                <w:sz w:val="28"/>
                <w:szCs w:val="28"/>
              </w:rPr>
            </w:pPr>
            <w:r>
              <w:rPr>
                <w:iCs/>
                <w:sz w:val="28"/>
                <w:szCs w:val="28"/>
              </w:rPr>
              <w:t>P</w:t>
            </w:r>
            <w:r w:rsidR="00D75540" w:rsidRPr="00D75540">
              <w:rPr>
                <w:iCs/>
                <w:sz w:val="28"/>
                <w:szCs w:val="28"/>
              </w:rPr>
              <w:t>ar projektu nav saņemti iebildumi vai priekšlikumi no sabiedrības pārstāvjiem.</w:t>
            </w:r>
          </w:p>
        </w:tc>
      </w:tr>
      <w:tr w:rsidR="00F153DB" w:rsidRPr="00F153DB" w14:paraId="5294B262"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0DDA40A6" w14:textId="77777777" w:rsidR="00F153DB" w:rsidRPr="00F153DB" w:rsidRDefault="00F153DB">
            <w:pPr>
              <w:pStyle w:val="tvhtml"/>
              <w:spacing w:line="293" w:lineRule="atLeast"/>
              <w:jc w:val="center"/>
              <w:rPr>
                <w:sz w:val="28"/>
                <w:szCs w:val="28"/>
              </w:rPr>
            </w:pPr>
            <w:r w:rsidRPr="00F153DB">
              <w:rPr>
                <w:sz w:val="28"/>
                <w:szCs w:val="28"/>
              </w:rPr>
              <w:t>4.</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08EEE338" w14:textId="77777777" w:rsidR="00F153DB" w:rsidRPr="00D75540" w:rsidRDefault="00F153DB">
            <w:pPr>
              <w:rPr>
                <w:sz w:val="28"/>
                <w:szCs w:val="28"/>
              </w:rPr>
            </w:pPr>
            <w:r w:rsidRPr="00D75540">
              <w:rPr>
                <w:sz w:val="28"/>
                <w:szCs w:val="28"/>
              </w:rPr>
              <w:t>Cita informācija</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4F8F96B0" w14:textId="50631347" w:rsidR="00F153DB" w:rsidRPr="00D75540" w:rsidRDefault="00D75540">
            <w:pPr>
              <w:rPr>
                <w:sz w:val="28"/>
                <w:szCs w:val="28"/>
              </w:rPr>
            </w:pPr>
            <w:r w:rsidRPr="00D75540">
              <w:rPr>
                <w:sz w:val="28"/>
                <w:szCs w:val="28"/>
              </w:rPr>
              <w:t>Nav</w:t>
            </w:r>
          </w:p>
        </w:tc>
      </w:tr>
    </w:tbl>
    <w:p w14:paraId="4FBAEB9F" w14:textId="77777777" w:rsidR="00161647" w:rsidRPr="00DF6AB1" w:rsidRDefault="00161647" w:rsidP="00DF6AB1">
      <w:pPr>
        <w:pStyle w:val="Title"/>
        <w:jc w:val="both"/>
        <w:rPr>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78"/>
        <w:gridCol w:w="3257"/>
        <w:gridCol w:w="5389"/>
      </w:tblGrid>
      <w:tr w:rsidR="00DF6AB1" w:rsidRPr="00DF6AB1" w14:paraId="4FBAEBA2" w14:textId="77777777" w:rsidTr="00801B11">
        <w:trPr>
          <w:cantSplit/>
          <w:trHeight w:val="669"/>
        </w:trPr>
        <w:tc>
          <w:tcPr>
            <w:tcW w:w="5000" w:type="pct"/>
            <w:gridSpan w:val="3"/>
            <w:vAlign w:val="center"/>
            <w:hideMark/>
          </w:tcPr>
          <w:p w14:paraId="4FBAEBA0" w14:textId="77777777" w:rsidR="00D21A8A" w:rsidRPr="00DF6AB1" w:rsidRDefault="00222C95" w:rsidP="00DF6AB1">
            <w:pPr>
              <w:jc w:val="center"/>
              <w:rPr>
                <w:b/>
                <w:bCs/>
                <w:sz w:val="28"/>
                <w:szCs w:val="28"/>
              </w:rPr>
            </w:pPr>
            <w:r w:rsidRPr="00DF6AB1">
              <w:rPr>
                <w:b/>
                <w:bCs/>
                <w:sz w:val="28"/>
                <w:szCs w:val="28"/>
              </w:rPr>
              <w:t>VII. Tiesību akta projekta izpildes nodrošināšan</w:t>
            </w:r>
            <w:r w:rsidR="00B76031" w:rsidRPr="00DF6AB1">
              <w:rPr>
                <w:b/>
                <w:bCs/>
                <w:sz w:val="28"/>
                <w:szCs w:val="28"/>
              </w:rPr>
              <w:t>a un tās ietekme uz institūcijām</w:t>
            </w:r>
          </w:p>
          <w:p w14:paraId="4FBAEBA1" w14:textId="77777777" w:rsidR="00CE1FA4" w:rsidRPr="00DF6AB1" w:rsidRDefault="00CE1FA4" w:rsidP="00DF6AB1">
            <w:pPr>
              <w:rPr>
                <w:sz w:val="28"/>
                <w:szCs w:val="28"/>
              </w:rPr>
            </w:pPr>
          </w:p>
        </w:tc>
      </w:tr>
      <w:tr w:rsidR="00DF6AB1" w:rsidRPr="00DF6AB1" w14:paraId="4FBAEBA7" w14:textId="77777777" w:rsidTr="00801B11">
        <w:trPr>
          <w:cantSplit/>
        </w:trPr>
        <w:tc>
          <w:tcPr>
            <w:tcW w:w="644" w:type="pct"/>
            <w:hideMark/>
          </w:tcPr>
          <w:p w14:paraId="4FBAEBA3" w14:textId="77777777" w:rsidR="009B1677" w:rsidRPr="00DF6AB1" w:rsidRDefault="009B1677" w:rsidP="00DF6AB1">
            <w:pPr>
              <w:jc w:val="center"/>
              <w:rPr>
                <w:sz w:val="28"/>
                <w:szCs w:val="28"/>
              </w:rPr>
            </w:pPr>
            <w:r w:rsidRPr="00DF6AB1">
              <w:rPr>
                <w:sz w:val="28"/>
                <w:szCs w:val="28"/>
              </w:rPr>
              <w:t>1.</w:t>
            </w:r>
          </w:p>
        </w:tc>
        <w:tc>
          <w:tcPr>
            <w:tcW w:w="1641" w:type="pct"/>
            <w:hideMark/>
          </w:tcPr>
          <w:p w14:paraId="4FBAEBA4" w14:textId="77777777" w:rsidR="009B1677" w:rsidRPr="00DF6AB1" w:rsidRDefault="009B1677" w:rsidP="00DF6AB1">
            <w:pPr>
              <w:rPr>
                <w:sz w:val="28"/>
                <w:szCs w:val="28"/>
              </w:rPr>
            </w:pPr>
            <w:r w:rsidRPr="00DF6AB1">
              <w:rPr>
                <w:sz w:val="28"/>
                <w:szCs w:val="28"/>
              </w:rPr>
              <w:t>Projekta izpildē iesaistītās institūcijas</w:t>
            </w:r>
          </w:p>
        </w:tc>
        <w:tc>
          <w:tcPr>
            <w:tcW w:w="2715" w:type="pct"/>
            <w:hideMark/>
          </w:tcPr>
          <w:p w14:paraId="4FBAEBA5" w14:textId="1AA0D141" w:rsidR="009B1677" w:rsidRPr="00DF6AB1" w:rsidRDefault="009C43DF" w:rsidP="00DF6AB1">
            <w:pPr>
              <w:pStyle w:val="ListParagraph"/>
              <w:tabs>
                <w:tab w:val="left" w:pos="220"/>
              </w:tabs>
              <w:ind w:left="0"/>
              <w:jc w:val="both"/>
              <w:rPr>
                <w:sz w:val="28"/>
                <w:szCs w:val="28"/>
                <w:lang w:eastAsia="en-US"/>
              </w:rPr>
            </w:pPr>
            <w:r w:rsidRPr="00DF6AB1">
              <w:rPr>
                <w:sz w:val="28"/>
                <w:szCs w:val="28"/>
                <w:lang w:eastAsia="en-US"/>
              </w:rPr>
              <w:t>Ministrija, p</w:t>
            </w:r>
            <w:r w:rsidR="005A3136">
              <w:rPr>
                <w:sz w:val="28"/>
                <w:szCs w:val="28"/>
                <w:lang w:eastAsia="en-US"/>
              </w:rPr>
              <w:t>adome, zinātniskās institūcijas, kas piedalās MK noteikumu ietvaros īstenojamos projektos.</w:t>
            </w:r>
          </w:p>
          <w:p w14:paraId="4FBAEBA6" w14:textId="77777777" w:rsidR="009B1677" w:rsidRPr="00DF6AB1" w:rsidRDefault="009B1677" w:rsidP="00DF6AB1">
            <w:pPr>
              <w:jc w:val="both"/>
              <w:rPr>
                <w:sz w:val="28"/>
                <w:szCs w:val="28"/>
              </w:rPr>
            </w:pPr>
          </w:p>
        </w:tc>
      </w:tr>
      <w:tr w:rsidR="00DF6AB1" w:rsidRPr="00D75540" w14:paraId="4FBAEBAC" w14:textId="77777777" w:rsidTr="00801B11">
        <w:tc>
          <w:tcPr>
            <w:tcW w:w="644" w:type="pct"/>
            <w:hideMark/>
          </w:tcPr>
          <w:p w14:paraId="4FBAEBA8" w14:textId="77777777" w:rsidR="009B1677" w:rsidRPr="00DF6AB1" w:rsidRDefault="009B1677" w:rsidP="00DF6AB1">
            <w:pPr>
              <w:jc w:val="center"/>
              <w:rPr>
                <w:sz w:val="28"/>
                <w:szCs w:val="28"/>
              </w:rPr>
            </w:pPr>
            <w:r w:rsidRPr="00DF6AB1">
              <w:rPr>
                <w:sz w:val="28"/>
                <w:szCs w:val="28"/>
              </w:rPr>
              <w:t>2.</w:t>
            </w:r>
          </w:p>
        </w:tc>
        <w:tc>
          <w:tcPr>
            <w:tcW w:w="1641" w:type="pct"/>
            <w:hideMark/>
          </w:tcPr>
          <w:p w14:paraId="4FBAEBA9" w14:textId="77777777" w:rsidR="009B1677" w:rsidRPr="00DF6AB1" w:rsidRDefault="009B1677" w:rsidP="00DF6AB1">
            <w:pPr>
              <w:rPr>
                <w:sz w:val="28"/>
                <w:szCs w:val="28"/>
              </w:rPr>
            </w:pPr>
            <w:r w:rsidRPr="00DF6AB1">
              <w:rPr>
                <w:sz w:val="28"/>
                <w:szCs w:val="28"/>
              </w:rPr>
              <w:t>Projekta izpildes ietekme uz pārvaldes funkcijām un institucionālo struktūru.</w:t>
            </w:r>
            <w:r w:rsidRPr="00DF6AB1">
              <w:rPr>
                <w:sz w:val="28"/>
                <w:szCs w:val="28"/>
              </w:rPr>
              <w:br/>
              <w:t xml:space="preserve">Jaunu institūciju izveide, esošu institūciju likvidācija vai reorganizācija, to </w:t>
            </w:r>
            <w:r w:rsidRPr="00DF6AB1">
              <w:rPr>
                <w:sz w:val="28"/>
                <w:szCs w:val="28"/>
              </w:rPr>
              <w:lastRenderedPageBreak/>
              <w:t>ietekme uz institūcijas cilvēkresursiem</w:t>
            </w:r>
          </w:p>
        </w:tc>
        <w:tc>
          <w:tcPr>
            <w:tcW w:w="2715" w:type="pct"/>
            <w:hideMark/>
          </w:tcPr>
          <w:p w14:paraId="71C0EC93" w14:textId="77777777" w:rsidR="00D75540" w:rsidRPr="00D75540" w:rsidRDefault="00E274A2" w:rsidP="00DF6AB1">
            <w:pPr>
              <w:jc w:val="both"/>
              <w:rPr>
                <w:sz w:val="28"/>
                <w:szCs w:val="28"/>
              </w:rPr>
            </w:pPr>
            <w:r w:rsidRPr="00D75540">
              <w:rPr>
                <w:sz w:val="28"/>
                <w:szCs w:val="28"/>
              </w:rPr>
              <w:lastRenderedPageBreak/>
              <w:t>Projekts neietekmē</w:t>
            </w:r>
            <w:r w:rsidR="009B1677" w:rsidRPr="00D75540">
              <w:rPr>
                <w:sz w:val="28"/>
                <w:szCs w:val="28"/>
              </w:rPr>
              <w:t xml:space="preserve"> pārvaldes funkcijas un institucionālo struktūru.</w:t>
            </w:r>
          </w:p>
          <w:p w14:paraId="7DADF6D7" w14:textId="6418B75B" w:rsidR="00D75540" w:rsidRPr="00D75540" w:rsidRDefault="00D75540" w:rsidP="00D75540">
            <w:pPr>
              <w:jc w:val="both"/>
              <w:rPr>
                <w:iCs/>
                <w:sz w:val="28"/>
                <w:szCs w:val="28"/>
              </w:rPr>
            </w:pPr>
            <w:r w:rsidRPr="00D75540">
              <w:rPr>
                <w:sz w:val="28"/>
                <w:szCs w:val="28"/>
              </w:rPr>
              <w:t>Ja</w:t>
            </w:r>
            <w:r w:rsidRPr="00D75540">
              <w:rPr>
                <w:iCs/>
                <w:sz w:val="28"/>
                <w:szCs w:val="28"/>
              </w:rPr>
              <w:t>unu institūciju izveide, institūciju likvidācija vai reorganizācija nav paredzēta.</w:t>
            </w:r>
          </w:p>
          <w:p w14:paraId="110F7C8E" w14:textId="0E18ED04" w:rsidR="00D75540" w:rsidRPr="00D75540" w:rsidRDefault="00D75540" w:rsidP="00DF6AB1">
            <w:pPr>
              <w:jc w:val="both"/>
              <w:rPr>
                <w:sz w:val="28"/>
                <w:szCs w:val="28"/>
              </w:rPr>
            </w:pPr>
            <w:r w:rsidRPr="00D75540">
              <w:rPr>
                <w:iCs/>
                <w:sz w:val="28"/>
                <w:szCs w:val="28"/>
              </w:rPr>
              <w:t>Projekts tiks realizēts esošo cilvēkresursu ietvaros.</w:t>
            </w:r>
          </w:p>
          <w:p w14:paraId="4FBAEBAB" w14:textId="6E073048" w:rsidR="009B1677" w:rsidRPr="00D75540" w:rsidRDefault="009B1677" w:rsidP="00DF6AB1">
            <w:pPr>
              <w:jc w:val="both"/>
              <w:rPr>
                <w:sz w:val="28"/>
                <w:szCs w:val="28"/>
              </w:rPr>
            </w:pPr>
          </w:p>
        </w:tc>
      </w:tr>
      <w:tr w:rsidR="00DF6AB1" w:rsidRPr="00DF6AB1" w14:paraId="4FBAEBB0" w14:textId="77777777" w:rsidTr="00801B11">
        <w:trPr>
          <w:cantSplit/>
        </w:trPr>
        <w:tc>
          <w:tcPr>
            <w:tcW w:w="644" w:type="pct"/>
            <w:hideMark/>
          </w:tcPr>
          <w:p w14:paraId="4FBAEBAD" w14:textId="77777777" w:rsidR="00BD5588" w:rsidRPr="00DF6AB1" w:rsidRDefault="00222C95" w:rsidP="00DF6AB1">
            <w:pPr>
              <w:jc w:val="center"/>
              <w:rPr>
                <w:sz w:val="28"/>
                <w:szCs w:val="28"/>
              </w:rPr>
            </w:pPr>
            <w:r w:rsidRPr="00DF6AB1">
              <w:rPr>
                <w:sz w:val="28"/>
                <w:szCs w:val="28"/>
              </w:rPr>
              <w:t>3.</w:t>
            </w:r>
          </w:p>
        </w:tc>
        <w:tc>
          <w:tcPr>
            <w:tcW w:w="1641" w:type="pct"/>
            <w:hideMark/>
          </w:tcPr>
          <w:p w14:paraId="4FBAEBAE" w14:textId="77777777" w:rsidR="00BD5588" w:rsidRPr="00DF6AB1" w:rsidRDefault="00222C95" w:rsidP="00DF6AB1">
            <w:pPr>
              <w:rPr>
                <w:sz w:val="28"/>
                <w:szCs w:val="28"/>
              </w:rPr>
            </w:pPr>
            <w:r w:rsidRPr="00DF6AB1">
              <w:rPr>
                <w:sz w:val="28"/>
                <w:szCs w:val="28"/>
              </w:rPr>
              <w:t>Cita informācija</w:t>
            </w:r>
          </w:p>
        </w:tc>
        <w:tc>
          <w:tcPr>
            <w:tcW w:w="2715" w:type="pct"/>
            <w:hideMark/>
          </w:tcPr>
          <w:p w14:paraId="4FBAEBAF" w14:textId="77777777" w:rsidR="00BD5588" w:rsidRPr="00DF6AB1" w:rsidRDefault="002F4583" w:rsidP="00DF6AB1">
            <w:pPr>
              <w:ind w:firstLine="108"/>
              <w:rPr>
                <w:sz w:val="28"/>
                <w:szCs w:val="28"/>
              </w:rPr>
            </w:pPr>
            <w:r w:rsidRPr="00DF6AB1">
              <w:rPr>
                <w:sz w:val="28"/>
                <w:szCs w:val="28"/>
              </w:rPr>
              <w:t xml:space="preserve">Nav. </w:t>
            </w:r>
          </w:p>
        </w:tc>
      </w:tr>
    </w:tbl>
    <w:p w14:paraId="4FBAEBB1" w14:textId="77777777" w:rsidR="004E4DD9" w:rsidRPr="00DF6AB1" w:rsidRDefault="004E4DD9" w:rsidP="00DF6AB1">
      <w:pPr>
        <w:tabs>
          <w:tab w:val="left" w:pos="6804"/>
        </w:tabs>
        <w:rPr>
          <w:sz w:val="28"/>
          <w:szCs w:val="28"/>
          <w:lang w:eastAsia="ru-RU"/>
        </w:rPr>
      </w:pPr>
    </w:p>
    <w:p w14:paraId="4FBAEBB2" w14:textId="77777777" w:rsidR="00D21A8A" w:rsidRPr="00DF6AB1" w:rsidRDefault="00222C95" w:rsidP="00DF6AB1">
      <w:pPr>
        <w:tabs>
          <w:tab w:val="left" w:pos="6946"/>
        </w:tabs>
        <w:rPr>
          <w:sz w:val="28"/>
          <w:szCs w:val="28"/>
          <w:lang w:eastAsia="ru-RU"/>
        </w:rPr>
      </w:pPr>
      <w:r w:rsidRPr="00DF6AB1">
        <w:rPr>
          <w:sz w:val="28"/>
          <w:szCs w:val="28"/>
          <w:lang w:eastAsia="ru-RU"/>
        </w:rPr>
        <w:t xml:space="preserve">Izglītības un zinātnes </w:t>
      </w:r>
      <w:r w:rsidR="00301C78" w:rsidRPr="00DF6AB1">
        <w:rPr>
          <w:sz w:val="28"/>
          <w:szCs w:val="28"/>
          <w:lang w:eastAsia="ru-RU"/>
        </w:rPr>
        <w:t xml:space="preserve">ministre                                                    </w:t>
      </w:r>
      <w:r w:rsidR="00E92DFB" w:rsidRPr="00DF6AB1">
        <w:rPr>
          <w:sz w:val="28"/>
          <w:szCs w:val="28"/>
          <w:lang w:eastAsia="ru-RU"/>
        </w:rPr>
        <w:t xml:space="preserve">I. </w:t>
      </w:r>
      <w:r w:rsidR="00301C78" w:rsidRPr="00DF6AB1">
        <w:rPr>
          <w:sz w:val="28"/>
          <w:szCs w:val="28"/>
          <w:lang w:eastAsia="ru-RU"/>
        </w:rPr>
        <w:t>Šuplinska</w:t>
      </w:r>
    </w:p>
    <w:p w14:paraId="4FBAEBB3" w14:textId="77777777" w:rsidR="00D21A8A" w:rsidRPr="00DF6AB1" w:rsidRDefault="00D21A8A" w:rsidP="00DF6AB1">
      <w:pPr>
        <w:rPr>
          <w:sz w:val="28"/>
          <w:szCs w:val="28"/>
          <w:lang w:eastAsia="ru-RU"/>
        </w:rPr>
      </w:pPr>
    </w:p>
    <w:p w14:paraId="4FBAEBB4" w14:textId="77777777" w:rsidR="00D21A8A" w:rsidRPr="00DF6AB1" w:rsidRDefault="00222C95" w:rsidP="00DF6AB1">
      <w:pPr>
        <w:rPr>
          <w:sz w:val="28"/>
          <w:szCs w:val="28"/>
          <w:lang w:eastAsia="ru-RU"/>
        </w:rPr>
      </w:pPr>
      <w:r w:rsidRPr="00DF6AB1">
        <w:rPr>
          <w:sz w:val="28"/>
          <w:szCs w:val="28"/>
          <w:lang w:eastAsia="ru-RU"/>
        </w:rPr>
        <w:t xml:space="preserve">Vīza: </w:t>
      </w:r>
    </w:p>
    <w:p w14:paraId="21CAF2EE" w14:textId="52569E25" w:rsidR="003B6D85" w:rsidRDefault="00B67646" w:rsidP="003B6D85">
      <w:pPr>
        <w:ind w:right="566"/>
        <w:rPr>
          <w:sz w:val="28"/>
          <w:szCs w:val="28"/>
        </w:rPr>
      </w:pPr>
      <w:r>
        <w:rPr>
          <w:sz w:val="28"/>
          <w:szCs w:val="28"/>
        </w:rPr>
        <w:t>Valsts sekretāre</w:t>
      </w:r>
      <w:r w:rsidR="003B6D85">
        <w:rPr>
          <w:sz w:val="28"/>
          <w:szCs w:val="28"/>
        </w:rPr>
        <w:tab/>
      </w:r>
      <w:r w:rsidR="003B6D85">
        <w:rPr>
          <w:sz w:val="28"/>
          <w:szCs w:val="28"/>
        </w:rPr>
        <w:tab/>
      </w:r>
      <w:r w:rsidR="003B6D85">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 </w:t>
      </w:r>
      <w:bookmarkStart w:id="2" w:name="_GoBack"/>
      <w:bookmarkEnd w:id="2"/>
      <w:r>
        <w:rPr>
          <w:sz w:val="28"/>
          <w:szCs w:val="28"/>
        </w:rPr>
        <w:t>Lejiņa</w:t>
      </w:r>
      <w:r w:rsidR="003B6D85">
        <w:rPr>
          <w:sz w:val="28"/>
          <w:szCs w:val="28"/>
        </w:rPr>
        <w:tab/>
      </w:r>
      <w:r w:rsidR="003B6D85">
        <w:rPr>
          <w:sz w:val="28"/>
          <w:szCs w:val="28"/>
        </w:rPr>
        <w:tab/>
      </w:r>
      <w:r w:rsidR="003B6D85">
        <w:rPr>
          <w:sz w:val="28"/>
          <w:szCs w:val="28"/>
        </w:rPr>
        <w:tab/>
      </w:r>
      <w:r w:rsidR="003B6D85">
        <w:rPr>
          <w:sz w:val="28"/>
          <w:szCs w:val="28"/>
        </w:rPr>
        <w:tab/>
      </w:r>
      <w:r w:rsidR="003B6D85">
        <w:rPr>
          <w:sz w:val="28"/>
          <w:szCs w:val="28"/>
        </w:rPr>
        <w:tab/>
      </w:r>
    </w:p>
    <w:p w14:paraId="099B8A0E" w14:textId="77777777" w:rsidR="00801B11" w:rsidRPr="00DF6AB1" w:rsidRDefault="00801B11" w:rsidP="00DF6AB1">
      <w:pPr>
        <w:suppressAutoHyphens/>
        <w:rPr>
          <w:sz w:val="28"/>
          <w:szCs w:val="28"/>
          <w:lang w:eastAsia="ru-RU"/>
        </w:rPr>
      </w:pPr>
    </w:p>
    <w:p w14:paraId="1B4BB675" w14:textId="77777777" w:rsidR="007230A5" w:rsidRDefault="007230A5" w:rsidP="00DF6AB1">
      <w:pPr>
        <w:tabs>
          <w:tab w:val="left" w:pos="0"/>
          <w:tab w:val="right" w:pos="9071"/>
        </w:tabs>
        <w:jc w:val="both"/>
        <w:rPr>
          <w:sz w:val="18"/>
          <w:szCs w:val="18"/>
          <w:lang w:eastAsia="ru-RU"/>
        </w:rPr>
      </w:pPr>
    </w:p>
    <w:p w14:paraId="42A3758E" w14:textId="77777777" w:rsidR="007230A5" w:rsidRDefault="007230A5" w:rsidP="00DF6AB1">
      <w:pPr>
        <w:tabs>
          <w:tab w:val="left" w:pos="0"/>
          <w:tab w:val="right" w:pos="9071"/>
        </w:tabs>
        <w:jc w:val="both"/>
        <w:rPr>
          <w:sz w:val="18"/>
          <w:szCs w:val="18"/>
          <w:lang w:eastAsia="ru-RU"/>
        </w:rPr>
      </w:pPr>
    </w:p>
    <w:p w14:paraId="13E19444" w14:textId="77777777" w:rsidR="007230A5" w:rsidRDefault="007230A5" w:rsidP="00DF6AB1">
      <w:pPr>
        <w:tabs>
          <w:tab w:val="left" w:pos="0"/>
          <w:tab w:val="right" w:pos="9071"/>
        </w:tabs>
        <w:jc w:val="both"/>
        <w:rPr>
          <w:sz w:val="18"/>
          <w:szCs w:val="18"/>
          <w:lang w:eastAsia="ru-RU"/>
        </w:rPr>
      </w:pPr>
    </w:p>
    <w:p w14:paraId="5001B9B6" w14:textId="77777777" w:rsidR="007230A5" w:rsidRDefault="007230A5" w:rsidP="00DF6AB1">
      <w:pPr>
        <w:tabs>
          <w:tab w:val="left" w:pos="0"/>
          <w:tab w:val="right" w:pos="9071"/>
        </w:tabs>
        <w:jc w:val="both"/>
        <w:rPr>
          <w:sz w:val="18"/>
          <w:szCs w:val="18"/>
          <w:lang w:eastAsia="ru-RU"/>
        </w:rPr>
      </w:pPr>
    </w:p>
    <w:p w14:paraId="6D3E601E" w14:textId="77777777" w:rsidR="007230A5" w:rsidRDefault="007230A5" w:rsidP="00DF6AB1">
      <w:pPr>
        <w:tabs>
          <w:tab w:val="left" w:pos="0"/>
          <w:tab w:val="right" w:pos="9071"/>
        </w:tabs>
        <w:jc w:val="both"/>
        <w:rPr>
          <w:sz w:val="18"/>
          <w:szCs w:val="18"/>
          <w:lang w:eastAsia="ru-RU"/>
        </w:rPr>
      </w:pPr>
    </w:p>
    <w:p w14:paraId="0CFA5969" w14:textId="77777777" w:rsidR="007230A5" w:rsidRDefault="007230A5" w:rsidP="00DF6AB1">
      <w:pPr>
        <w:tabs>
          <w:tab w:val="left" w:pos="0"/>
          <w:tab w:val="right" w:pos="9071"/>
        </w:tabs>
        <w:jc w:val="both"/>
        <w:rPr>
          <w:sz w:val="18"/>
          <w:szCs w:val="18"/>
          <w:lang w:eastAsia="ru-RU"/>
        </w:rPr>
      </w:pPr>
    </w:p>
    <w:p w14:paraId="7B44C404" w14:textId="77777777" w:rsidR="007230A5" w:rsidRDefault="007230A5" w:rsidP="00DF6AB1">
      <w:pPr>
        <w:tabs>
          <w:tab w:val="left" w:pos="0"/>
          <w:tab w:val="right" w:pos="9071"/>
        </w:tabs>
        <w:jc w:val="both"/>
        <w:rPr>
          <w:sz w:val="18"/>
          <w:szCs w:val="18"/>
          <w:lang w:eastAsia="ru-RU"/>
        </w:rPr>
      </w:pPr>
    </w:p>
    <w:p w14:paraId="50BA6A28" w14:textId="77777777" w:rsidR="00E274A2" w:rsidRPr="00DF6AB1" w:rsidRDefault="00E274A2" w:rsidP="00DF6AB1">
      <w:pPr>
        <w:tabs>
          <w:tab w:val="left" w:pos="0"/>
          <w:tab w:val="right" w:pos="9071"/>
        </w:tabs>
        <w:jc w:val="both"/>
        <w:rPr>
          <w:sz w:val="18"/>
          <w:szCs w:val="18"/>
          <w:lang w:eastAsia="ru-RU"/>
        </w:rPr>
      </w:pPr>
      <w:r w:rsidRPr="00DF6AB1">
        <w:rPr>
          <w:sz w:val="18"/>
          <w:szCs w:val="18"/>
          <w:lang w:eastAsia="ru-RU"/>
        </w:rPr>
        <w:t>Depkovska, 67047772</w:t>
      </w:r>
    </w:p>
    <w:p w14:paraId="4FBAEBB9" w14:textId="24910AC3" w:rsidR="001712B7" w:rsidRPr="00DF6AB1" w:rsidRDefault="00B67646" w:rsidP="00DF6AB1">
      <w:pPr>
        <w:tabs>
          <w:tab w:val="left" w:pos="0"/>
          <w:tab w:val="right" w:pos="9071"/>
        </w:tabs>
        <w:jc w:val="both"/>
        <w:rPr>
          <w:sz w:val="28"/>
          <w:szCs w:val="28"/>
          <w:lang w:eastAsia="ru-RU"/>
        </w:rPr>
      </w:pPr>
      <w:hyperlink r:id="rId10" w:history="1">
        <w:r w:rsidR="00E274A2" w:rsidRPr="00DF6AB1">
          <w:rPr>
            <w:rStyle w:val="Hyperlink"/>
            <w:color w:val="auto"/>
            <w:sz w:val="18"/>
            <w:szCs w:val="18"/>
            <w:lang w:eastAsia="ru-RU"/>
          </w:rPr>
          <w:t>anita.depkovska@izm.gov.lv</w:t>
        </w:r>
      </w:hyperlink>
      <w:r w:rsidR="00E274A2" w:rsidRPr="00DF6AB1">
        <w:rPr>
          <w:sz w:val="28"/>
          <w:szCs w:val="28"/>
          <w:lang w:eastAsia="ru-RU"/>
        </w:rPr>
        <w:t xml:space="preserve"> </w:t>
      </w:r>
      <w:r w:rsidR="00AE11F6" w:rsidRPr="00DF6AB1">
        <w:rPr>
          <w:sz w:val="28"/>
          <w:szCs w:val="28"/>
          <w:lang w:eastAsia="ru-RU"/>
        </w:rPr>
        <w:tab/>
      </w:r>
    </w:p>
    <w:sectPr w:rsidR="001712B7" w:rsidRPr="00DF6AB1" w:rsidSect="00182220">
      <w:headerReference w:type="even" r:id="rId11"/>
      <w:headerReference w:type="default" r:id="rId12"/>
      <w:footerReference w:type="even" r:id="rId13"/>
      <w:footerReference w:type="default" r:id="rId14"/>
      <w:headerReference w:type="first" r:id="rId15"/>
      <w:footerReference w:type="first" r:id="rId16"/>
      <w:pgSz w:w="11906" w:h="16838"/>
      <w:pgMar w:top="691" w:right="1134"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6733" w14:textId="77777777" w:rsidR="00B97BC5" w:rsidRDefault="00B97BC5">
      <w:r>
        <w:separator/>
      </w:r>
    </w:p>
  </w:endnote>
  <w:endnote w:type="continuationSeparator" w:id="0">
    <w:p w14:paraId="574E20FE" w14:textId="77777777" w:rsidR="00B97BC5" w:rsidRDefault="00B9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0907" w14:textId="77777777" w:rsidR="00F654EA" w:rsidRDefault="00F65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4970" w14:textId="2CF67577" w:rsidR="0048146D" w:rsidRPr="002C2A5C" w:rsidRDefault="0048146D" w:rsidP="00B115D2">
    <w:pPr>
      <w:pStyle w:val="Footer"/>
    </w:pPr>
    <w:r w:rsidRPr="00B115D2">
      <w:rPr>
        <w:sz w:val="20"/>
        <w:szCs w:val="20"/>
      </w:rPr>
      <w:t xml:space="preserve"> </w:t>
    </w:r>
    <w:r w:rsidR="00F654EA">
      <w:rPr>
        <w:sz w:val="20"/>
        <w:szCs w:val="20"/>
      </w:rPr>
      <w:t>IZManot_1106</w:t>
    </w:r>
    <w:r>
      <w:rPr>
        <w:sz w:val="20"/>
        <w:szCs w:val="20"/>
      </w:rPr>
      <w:t>20_flpp</w:t>
    </w:r>
  </w:p>
  <w:p w14:paraId="4FBAEBC2" w14:textId="757A57F5" w:rsidR="0048146D" w:rsidRPr="00182220" w:rsidRDefault="0048146D" w:rsidP="00182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DF5D" w14:textId="27734018" w:rsidR="0048146D" w:rsidRPr="002C2A5C" w:rsidRDefault="00F654EA" w:rsidP="00950FF2">
    <w:pPr>
      <w:pStyle w:val="Footer"/>
    </w:pPr>
    <w:r>
      <w:rPr>
        <w:sz w:val="20"/>
        <w:szCs w:val="20"/>
      </w:rPr>
      <w:t>IZManot_1106</w:t>
    </w:r>
    <w:r w:rsidR="0048146D">
      <w:rPr>
        <w:sz w:val="20"/>
        <w:szCs w:val="20"/>
      </w:rPr>
      <w:t>20_flpp</w:t>
    </w:r>
  </w:p>
  <w:p w14:paraId="4FBAEBC4" w14:textId="6C73E99B" w:rsidR="0048146D" w:rsidRPr="00950FF2" w:rsidRDefault="0048146D" w:rsidP="0095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E09A" w14:textId="77777777" w:rsidR="00B97BC5" w:rsidRDefault="00B97BC5">
      <w:r>
        <w:separator/>
      </w:r>
    </w:p>
  </w:footnote>
  <w:footnote w:type="continuationSeparator" w:id="0">
    <w:p w14:paraId="23DB27C5" w14:textId="77777777" w:rsidR="00B97BC5" w:rsidRDefault="00B97BC5">
      <w:r>
        <w:continuationSeparator/>
      </w:r>
    </w:p>
  </w:footnote>
  <w:footnote w:id="1">
    <w:p w14:paraId="7184AF5C" w14:textId="77777777" w:rsidR="003F48B3" w:rsidRPr="00D2126A" w:rsidRDefault="003F48B3" w:rsidP="003F48B3">
      <w:pPr>
        <w:shd w:val="clear" w:color="auto" w:fill="FFFFFF"/>
        <w:jc w:val="both"/>
        <w:rPr>
          <w:color w:val="414142"/>
          <w:sz w:val="18"/>
          <w:szCs w:val="18"/>
        </w:rPr>
      </w:pPr>
      <w:r w:rsidRPr="00BF1F2D">
        <w:rPr>
          <w:rStyle w:val="FootnoteReference"/>
          <w:sz w:val="18"/>
          <w:szCs w:val="18"/>
        </w:rPr>
        <w:footnoteRef/>
      </w:r>
      <w:r w:rsidRPr="00BF1F2D">
        <w:rPr>
          <w:sz w:val="18"/>
          <w:szCs w:val="18"/>
        </w:rPr>
        <w:t xml:space="preserve"> 09.07.2019. </w:t>
      </w:r>
      <w:r w:rsidRPr="00BF1F2D">
        <w:rPr>
          <w:bCs/>
          <w:color w:val="414142"/>
          <w:sz w:val="18"/>
          <w:szCs w:val="18"/>
        </w:rPr>
        <w:t>Ministru kabineta noteikumi Nr. 320</w:t>
      </w:r>
      <w:r w:rsidRPr="00BF1F2D">
        <w:rPr>
          <w:color w:val="414142"/>
          <w:sz w:val="18"/>
          <w:szCs w:val="18"/>
        </w:rPr>
        <w:t xml:space="preserve"> </w:t>
      </w:r>
      <w:r w:rsidRPr="00BF1F2D">
        <w:rPr>
          <w:bCs/>
          <w:color w:val="414142"/>
          <w:sz w:val="18"/>
          <w:szCs w:val="18"/>
        </w:rPr>
        <w:t>“Latvijas Zinātnes padomes ekspertu tiesību piešķiršanas un ekspertu komisiju izveides kārtība”</w:t>
      </w:r>
      <w:r w:rsidRPr="00BF1F2D">
        <w:rPr>
          <w:sz w:val="18"/>
          <w:szCs w:val="18"/>
        </w:rPr>
        <w:t xml:space="preserve"> </w:t>
      </w:r>
    </w:p>
  </w:footnote>
  <w:footnote w:id="2">
    <w:p w14:paraId="0A485728" w14:textId="77777777" w:rsidR="003F48B3" w:rsidRPr="00BF1F2D" w:rsidRDefault="003F48B3" w:rsidP="003F48B3">
      <w:pPr>
        <w:pStyle w:val="liknoteik"/>
        <w:shd w:val="clear" w:color="auto" w:fill="FFFFFF"/>
        <w:spacing w:before="0" w:beforeAutospacing="0" w:after="0" w:afterAutospacing="0"/>
        <w:rPr>
          <w:bCs/>
          <w:color w:val="414142"/>
          <w:sz w:val="18"/>
          <w:szCs w:val="18"/>
        </w:rPr>
      </w:pPr>
      <w:r w:rsidRPr="00BF1F2D">
        <w:rPr>
          <w:rStyle w:val="FootnoteReference"/>
          <w:sz w:val="18"/>
          <w:szCs w:val="18"/>
        </w:rPr>
        <w:footnoteRef/>
      </w:r>
      <w:r w:rsidRPr="00BF1F2D">
        <w:rPr>
          <w:sz w:val="18"/>
          <w:szCs w:val="18"/>
        </w:rPr>
        <w:t xml:space="preserve"> 13.12.2017. </w:t>
      </w:r>
      <w:r w:rsidRPr="00BF1F2D">
        <w:rPr>
          <w:bCs/>
          <w:color w:val="414142"/>
          <w:sz w:val="18"/>
          <w:szCs w:val="18"/>
        </w:rPr>
        <w:t xml:space="preserve">Ministru kabineta rīkojums Nr. 746 </w:t>
      </w:r>
      <w:r w:rsidRPr="00BF1F2D">
        <w:rPr>
          <w:color w:val="414142"/>
          <w:sz w:val="18"/>
          <w:szCs w:val="18"/>
        </w:rPr>
        <w:t>“</w:t>
      </w:r>
      <w:r w:rsidRPr="00BF1F2D">
        <w:rPr>
          <w:bCs/>
          <w:color w:val="414142"/>
          <w:sz w:val="18"/>
          <w:szCs w:val="18"/>
        </w:rPr>
        <w:t>Par prioritārajiem virzieniem zinātnē 2018.-2021. gadā”</w:t>
      </w:r>
    </w:p>
  </w:footnote>
  <w:footnote w:id="3">
    <w:p w14:paraId="14446164" w14:textId="77777777" w:rsidR="003F48B3" w:rsidRPr="00D2126A" w:rsidRDefault="003F48B3" w:rsidP="003F48B3">
      <w:pPr>
        <w:shd w:val="clear" w:color="auto" w:fill="FFFFFF"/>
        <w:jc w:val="both"/>
        <w:rPr>
          <w:color w:val="414142"/>
          <w:sz w:val="18"/>
          <w:szCs w:val="18"/>
        </w:rPr>
      </w:pPr>
      <w:r w:rsidRPr="00D2126A">
        <w:rPr>
          <w:rStyle w:val="FootnoteReference"/>
          <w:sz w:val="18"/>
          <w:szCs w:val="18"/>
        </w:rPr>
        <w:footnoteRef/>
      </w:r>
      <w:r w:rsidRPr="00D2126A">
        <w:rPr>
          <w:sz w:val="18"/>
          <w:szCs w:val="18"/>
        </w:rPr>
        <w:t xml:space="preserve"> 16.08.2016. </w:t>
      </w:r>
      <w:r w:rsidRPr="00D2126A">
        <w:rPr>
          <w:bCs/>
          <w:color w:val="414142"/>
          <w:sz w:val="18"/>
          <w:szCs w:val="18"/>
        </w:rPr>
        <w:t>Ministru kabineta rīkojums Nr. 452</w:t>
      </w:r>
      <w:r>
        <w:rPr>
          <w:color w:val="414142"/>
          <w:sz w:val="18"/>
          <w:szCs w:val="18"/>
        </w:rPr>
        <w:t xml:space="preserve"> </w:t>
      </w:r>
      <w:r w:rsidRPr="00D2126A">
        <w:rPr>
          <w:bCs/>
          <w:color w:val="414142"/>
          <w:sz w:val="18"/>
          <w:szCs w:val="18"/>
        </w:rPr>
        <w:t>“Par Latvijas Zinātnes padomes sastāvu”</w:t>
      </w:r>
    </w:p>
    <w:p w14:paraId="1E58F439" w14:textId="77777777" w:rsidR="003F48B3" w:rsidRPr="00D2126A" w:rsidRDefault="003F48B3" w:rsidP="003F48B3">
      <w:pPr>
        <w:pStyle w:val="FootnoteText"/>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B446D" w14:textId="77777777" w:rsidR="00F654EA" w:rsidRDefault="00F65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067"/>
      <w:docPartObj>
        <w:docPartGallery w:val="Page Numbers (Top of Page)"/>
        <w:docPartUnique/>
      </w:docPartObj>
    </w:sdtPr>
    <w:sdtEndPr>
      <w:rPr>
        <w:noProof/>
      </w:rPr>
    </w:sdtEndPr>
    <w:sdtContent>
      <w:p w14:paraId="4FBAEBBF" w14:textId="77777777" w:rsidR="0048146D" w:rsidRDefault="0048146D">
        <w:pPr>
          <w:pStyle w:val="Header"/>
          <w:jc w:val="center"/>
        </w:pPr>
        <w:r>
          <w:fldChar w:fldCharType="begin"/>
        </w:r>
        <w:r>
          <w:instrText xml:space="preserve"> PAGE   \* MERGEFORMAT </w:instrText>
        </w:r>
        <w:r>
          <w:fldChar w:fldCharType="separate"/>
        </w:r>
        <w:r w:rsidR="00B67646">
          <w:rPr>
            <w:noProof/>
          </w:rPr>
          <w:t>6</w:t>
        </w:r>
        <w:r>
          <w:rPr>
            <w:noProof/>
          </w:rPr>
          <w:fldChar w:fldCharType="end"/>
        </w:r>
      </w:p>
    </w:sdtContent>
  </w:sdt>
  <w:p w14:paraId="4FBAEBC0" w14:textId="77777777" w:rsidR="0048146D" w:rsidRDefault="00481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B78D" w14:textId="77777777" w:rsidR="00F654EA" w:rsidRDefault="00F65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6F8058A"/>
    <w:multiLevelType w:val="hybridMultilevel"/>
    <w:tmpl w:val="C83674AA"/>
    <w:lvl w:ilvl="0" w:tplc="884C48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5"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8051DB"/>
    <w:multiLevelType w:val="hybridMultilevel"/>
    <w:tmpl w:val="2E2E2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5F0C99"/>
    <w:multiLevelType w:val="hybridMultilevel"/>
    <w:tmpl w:val="D7CE88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13"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4"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6D0C36"/>
    <w:multiLevelType w:val="hybridMultilevel"/>
    <w:tmpl w:val="0ACA4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68B2"/>
    <w:multiLevelType w:val="hybridMultilevel"/>
    <w:tmpl w:val="E8467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20"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21" w15:restartNumberingAfterBreak="0">
    <w:nsid w:val="532B6FA7"/>
    <w:multiLevelType w:val="hybridMultilevel"/>
    <w:tmpl w:val="0ACA4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23"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24"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25"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6"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7"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9"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30"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D8193C"/>
    <w:multiLevelType w:val="hybridMultilevel"/>
    <w:tmpl w:val="446AF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33" w15:restartNumberingAfterBreak="0">
    <w:nsid w:val="75AB7DA2"/>
    <w:multiLevelType w:val="hybridMultilevel"/>
    <w:tmpl w:val="BC9A01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20"/>
  </w:num>
  <w:num w:numId="4">
    <w:abstractNumId w:val="28"/>
  </w:num>
  <w:num w:numId="5">
    <w:abstractNumId w:val="12"/>
  </w:num>
  <w:num w:numId="6">
    <w:abstractNumId w:val="19"/>
  </w:num>
  <w:num w:numId="7">
    <w:abstractNumId w:val="4"/>
  </w:num>
  <w:num w:numId="8">
    <w:abstractNumId w:val="1"/>
  </w:num>
  <w:num w:numId="9">
    <w:abstractNumId w:val="25"/>
  </w:num>
  <w:num w:numId="10">
    <w:abstractNumId w:val="13"/>
  </w:num>
  <w:num w:numId="11">
    <w:abstractNumId w:val="24"/>
  </w:num>
  <w:num w:numId="12">
    <w:abstractNumId w:val="17"/>
  </w:num>
  <w:num w:numId="13">
    <w:abstractNumId w:val="22"/>
  </w:num>
  <w:num w:numId="14">
    <w:abstractNumId w:val="0"/>
  </w:num>
  <w:num w:numId="15">
    <w:abstractNumId w:val="34"/>
  </w:num>
  <w:num w:numId="16">
    <w:abstractNumId w:val="23"/>
  </w:num>
  <w:num w:numId="17">
    <w:abstractNumId w:val="26"/>
  </w:num>
  <w:num w:numId="18">
    <w:abstractNumId w:val="18"/>
  </w:num>
  <w:num w:numId="19">
    <w:abstractNumId w:val="6"/>
  </w:num>
  <w:num w:numId="20">
    <w:abstractNumId w:val="5"/>
  </w:num>
  <w:num w:numId="21">
    <w:abstractNumId w:val="27"/>
  </w:num>
  <w:num w:numId="22">
    <w:abstractNumId w:val="30"/>
  </w:num>
  <w:num w:numId="23">
    <w:abstractNumId w:val="14"/>
  </w:num>
  <w:num w:numId="24">
    <w:abstractNumId w:val="11"/>
  </w:num>
  <w:num w:numId="25">
    <w:abstractNumId w:val="9"/>
  </w:num>
  <w:num w:numId="26">
    <w:abstractNumId w:val="10"/>
  </w:num>
  <w:num w:numId="27">
    <w:abstractNumId w:val="15"/>
  </w:num>
  <w:num w:numId="28">
    <w:abstractNumId w:val="33"/>
  </w:num>
  <w:num w:numId="29">
    <w:abstractNumId w:val="29"/>
  </w:num>
  <w:num w:numId="30">
    <w:abstractNumId w:val="7"/>
  </w:num>
  <w:num w:numId="31">
    <w:abstractNumId w:val="16"/>
  </w:num>
  <w:num w:numId="32">
    <w:abstractNumId w:val="8"/>
  </w:num>
  <w:num w:numId="33">
    <w:abstractNumId w:val="31"/>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qQUAQdvNSywAAAA="/>
  </w:docVars>
  <w:rsids>
    <w:rsidRoot w:val="00BD5588"/>
    <w:rsid w:val="00002B72"/>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37BE7"/>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4B73"/>
    <w:rsid w:val="000754B3"/>
    <w:rsid w:val="00075DB4"/>
    <w:rsid w:val="0007674D"/>
    <w:rsid w:val="00082C22"/>
    <w:rsid w:val="0008718F"/>
    <w:rsid w:val="00087451"/>
    <w:rsid w:val="00087587"/>
    <w:rsid w:val="00087AE9"/>
    <w:rsid w:val="0009085E"/>
    <w:rsid w:val="00090C29"/>
    <w:rsid w:val="00091F1F"/>
    <w:rsid w:val="00093175"/>
    <w:rsid w:val="00094A4E"/>
    <w:rsid w:val="000954ED"/>
    <w:rsid w:val="000A024C"/>
    <w:rsid w:val="000A6435"/>
    <w:rsid w:val="000A74A2"/>
    <w:rsid w:val="000B2369"/>
    <w:rsid w:val="000B3FF5"/>
    <w:rsid w:val="000B423C"/>
    <w:rsid w:val="000B49E9"/>
    <w:rsid w:val="000B4EFE"/>
    <w:rsid w:val="000B5D28"/>
    <w:rsid w:val="000C00CF"/>
    <w:rsid w:val="000C0222"/>
    <w:rsid w:val="000C025F"/>
    <w:rsid w:val="000C0586"/>
    <w:rsid w:val="000C3EA0"/>
    <w:rsid w:val="000C44E4"/>
    <w:rsid w:val="000C498A"/>
    <w:rsid w:val="000C4D2D"/>
    <w:rsid w:val="000C7464"/>
    <w:rsid w:val="000C78E6"/>
    <w:rsid w:val="000D2636"/>
    <w:rsid w:val="000D5489"/>
    <w:rsid w:val="000E056E"/>
    <w:rsid w:val="000E69A7"/>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5E3"/>
    <w:rsid w:val="00140C9E"/>
    <w:rsid w:val="0014113C"/>
    <w:rsid w:val="00141DD2"/>
    <w:rsid w:val="001420F7"/>
    <w:rsid w:val="0014695B"/>
    <w:rsid w:val="001470F1"/>
    <w:rsid w:val="00147AE2"/>
    <w:rsid w:val="0015121A"/>
    <w:rsid w:val="00151766"/>
    <w:rsid w:val="00155A9F"/>
    <w:rsid w:val="00155D7A"/>
    <w:rsid w:val="00156487"/>
    <w:rsid w:val="00156750"/>
    <w:rsid w:val="0016015E"/>
    <w:rsid w:val="00161647"/>
    <w:rsid w:val="001633F1"/>
    <w:rsid w:val="00164017"/>
    <w:rsid w:val="0016587E"/>
    <w:rsid w:val="00167B03"/>
    <w:rsid w:val="00167EB2"/>
    <w:rsid w:val="00170B58"/>
    <w:rsid w:val="001712B7"/>
    <w:rsid w:val="001718C5"/>
    <w:rsid w:val="00171C87"/>
    <w:rsid w:val="00171CF8"/>
    <w:rsid w:val="0017228B"/>
    <w:rsid w:val="00175F3C"/>
    <w:rsid w:val="00177449"/>
    <w:rsid w:val="00177E8B"/>
    <w:rsid w:val="0018035F"/>
    <w:rsid w:val="001807BB"/>
    <w:rsid w:val="0018150B"/>
    <w:rsid w:val="00182220"/>
    <w:rsid w:val="00182956"/>
    <w:rsid w:val="00183C31"/>
    <w:rsid w:val="00185968"/>
    <w:rsid w:val="00190577"/>
    <w:rsid w:val="00196722"/>
    <w:rsid w:val="001A4EA4"/>
    <w:rsid w:val="001A6B13"/>
    <w:rsid w:val="001A6DFE"/>
    <w:rsid w:val="001B1B15"/>
    <w:rsid w:val="001B50DA"/>
    <w:rsid w:val="001B5F5D"/>
    <w:rsid w:val="001C05E2"/>
    <w:rsid w:val="001C11FE"/>
    <w:rsid w:val="001C45AC"/>
    <w:rsid w:val="001D04DD"/>
    <w:rsid w:val="001D4167"/>
    <w:rsid w:val="001D5AE2"/>
    <w:rsid w:val="001E1EA0"/>
    <w:rsid w:val="001E2233"/>
    <w:rsid w:val="001E7456"/>
    <w:rsid w:val="001E747B"/>
    <w:rsid w:val="001F0223"/>
    <w:rsid w:val="001F3847"/>
    <w:rsid w:val="001F3E08"/>
    <w:rsid w:val="001F5971"/>
    <w:rsid w:val="001F6499"/>
    <w:rsid w:val="001F756D"/>
    <w:rsid w:val="001F7A5C"/>
    <w:rsid w:val="0020255C"/>
    <w:rsid w:val="00206658"/>
    <w:rsid w:val="002069BE"/>
    <w:rsid w:val="00206F05"/>
    <w:rsid w:val="00206F43"/>
    <w:rsid w:val="002160E3"/>
    <w:rsid w:val="00217FD6"/>
    <w:rsid w:val="0022026C"/>
    <w:rsid w:val="00222C95"/>
    <w:rsid w:val="002240F4"/>
    <w:rsid w:val="00224FF8"/>
    <w:rsid w:val="00226B05"/>
    <w:rsid w:val="00227515"/>
    <w:rsid w:val="00227A5F"/>
    <w:rsid w:val="002363A8"/>
    <w:rsid w:val="0024179D"/>
    <w:rsid w:val="00243A9B"/>
    <w:rsid w:val="002450F0"/>
    <w:rsid w:val="00246DA4"/>
    <w:rsid w:val="00247D4A"/>
    <w:rsid w:val="002506AE"/>
    <w:rsid w:val="002540CC"/>
    <w:rsid w:val="00254274"/>
    <w:rsid w:val="002574E6"/>
    <w:rsid w:val="00257E18"/>
    <w:rsid w:val="00261913"/>
    <w:rsid w:val="00262845"/>
    <w:rsid w:val="00262DCD"/>
    <w:rsid w:val="00263473"/>
    <w:rsid w:val="00265F1C"/>
    <w:rsid w:val="00271120"/>
    <w:rsid w:val="00271D02"/>
    <w:rsid w:val="00272543"/>
    <w:rsid w:val="00272C77"/>
    <w:rsid w:val="00283DC2"/>
    <w:rsid w:val="00285170"/>
    <w:rsid w:val="00286F08"/>
    <w:rsid w:val="0028709E"/>
    <w:rsid w:val="0028764B"/>
    <w:rsid w:val="0029031A"/>
    <w:rsid w:val="0029179E"/>
    <w:rsid w:val="00293120"/>
    <w:rsid w:val="00293235"/>
    <w:rsid w:val="00295FB1"/>
    <w:rsid w:val="002960B7"/>
    <w:rsid w:val="002975FE"/>
    <w:rsid w:val="00297894"/>
    <w:rsid w:val="002A17FF"/>
    <w:rsid w:val="002A234A"/>
    <w:rsid w:val="002A30F0"/>
    <w:rsid w:val="002A3765"/>
    <w:rsid w:val="002B30E6"/>
    <w:rsid w:val="002B39A8"/>
    <w:rsid w:val="002B4723"/>
    <w:rsid w:val="002B6A93"/>
    <w:rsid w:val="002B6FD5"/>
    <w:rsid w:val="002B7EAD"/>
    <w:rsid w:val="002C092D"/>
    <w:rsid w:val="002C0ACD"/>
    <w:rsid w:val="002C2A5C"/>
    <w:rsid w:val="002C2BE5"/>
    <w:rsid w:val="002C3F00"/>
    <w:rsid w:val="002C4365"/>
    <w:rsid w:val="002C527E"/>
    <w:rsid w:val="002C56BC"/>
    <w:rsid w:val="002C69DF"/>
    <w:rsid w:val="002C7259"/>
    <w:rsid w:val="002D67D8"/>
    <w:rsid w:val="002D7166"/>
    <w:rsid w:val="002D799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3D52"/>
    <w:rsid w:val="00355C5E"/>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B4EA1"/>
    <w:rsid w:val="003B6C9B"/>
    <w:rsid w:val="003B6D85"/>
    <w:rsid w:val="003C2CF9"/>
    <w:rsid w:val="003C3CD9"/>
    <w:rsid w:val="003C6B47"/>
    <w:rsid w:val="003D0D1C"/>
    <w:rsid w:val="003D1C62"/>
    <w:rsid w:val="003D1F6B"/>
    <w:rsid w:val="003D1F8A"/>
    <w:rsid w:val="003D33DE"/>
    <w:rsid w:val="003D48DD"/>
    <w:rsid w:val="003D6C05"/>
    <w:rsid w:val="003E0794"/>
    <w:rsid w:val="003E51D8"/>
    <w:rsid w:val="003E6397"/>
    <w:rsid w:val="003E71C5"/>
    <w:rsid w:val="003F48B3"/>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1A99"/>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0DF4"/>
    <w:rsid w:val="0048146D"/>
    <w:rsid w:val="00485616"/>
    <w:rsid w:val="00486066"/>
    <w:rsid w:val="00486261"/>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D769A"/>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230F"/>
    <w:rsid w:val="00515A0B"/>
    <w:rsid w:val="00516016"/>
    <w:rsid w:val="005171BB"/>
    <w:rsid w:val="00517562"/>
    <w:rsid w:val="005223C6"/>
    <w:rsid w:val="00524F0D"/>
    <w:rsid w:val="00524F21"/>
    <w:rsid w:val="0052605D"/>
    <w:rsid w:val="00526871"/>
    <w:rsid w:val="00526EAD"/>
    <w:rsid w:val="00530CA5"/>
    <w:rsid w:val="00536DB3"/>
    <w:rsid w:val="0054077A"/>
    <w:rsid w:val="00547F3D"/>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15F3"/>
    <w:rsid w:val="00592979"/>
    <w:rsid w:val="005933BD"/>
    <w:rsid w:val="00594BDA"/>
    <w:rsid w:val="00595340"/>
    <w:rsid w:val="005A1052"/>
    <w:rsid w:val="005A188F"/>
    <w:rsid w:val="005A2055"/>
    <w:rsid w:val="005A3136"/>
    <w:rsid w:val="005A3EC6"/>
    <w:rsid w:val="005B0067"/>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11D0"/>
    <w:rsid w:val="005E1406"/>
    <w:rsid w:val="005E2669"/>
    <w:rsid w:val="005E51F4"/>
    <w:rsid w:val="005F0ECB"/>
    <w:rsid w:val="005F11BD"/>
    <w:rsid w:val="005F1B3A"/>
    <w:rsid w:val="005F1F9C"/>
    <w:rsid w:val="005F2C4A"/>
    <w:rsid w:val="005F6E3B"/>
    <w:rsid w:val="00602238"/>
    <w:rsid w:val="00604CFB"/>
    <w:rsid w:val="0061160A"/>
    <w:rsid w:val="006121B3"/>
    <w:rsid w:val="00627586"/>
    <w:rsid w:val="00630BEE"/>
    <w:rsid w:val="006329B7"/>
    <w:rsid w:val="006349DA"/>
    <w:rsid w:val="00634EFA"/>
    <w:rsid w:val="0063564F"/>
    <w:rsid w:val="00640243"/>
    <w:rsid w:val="0064292B"/>
    <w:rsid w:val="00643AD2"/>
    <w:rsid w:val="006460EE"/>
    <w:rsid w:val="006465DD"/>
    <w:rsid w:val="00646918"/>
    <w:rsid w:val="00647578"/>
    <w:rsid w:val="00647CB6"/>
    <w:rsid w:val="00647CEF"/>
    <w:rsid w:val="0065011B"/>
    <w:rsid w:val="00650B47"/>
    <w:rsid w:val="00652AFD"/>
    <w:rsid w:val="00653B64"/>
    <w:rsid w:val="0065401C"/>
    <w:rsid w:val="00654D64"/>
    <w:rsid w:val="00655A4A"/>
    <w:rsid w:val="00656AA7"/>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129C"/>
    <w:rsid w:val="00694072"/>
    <w:rsid w:val="006945B1"/>
    <w:rsid w:val="00695510"/>
    <w:rsid w:val="006A3533"/>
    <w:rsid w:val="006A48C1"/>
    <w:rsid w:val="006A5E3B"/>
    <w:rsid w:val="006A5F9D"/>
    <w:rsid w:val="006B1C47"/>
    <w:rsid w:val="006B3F3B"/>
    <w:rsid w:val="006B6A19"/>
    <w:rsid w:val="006B7700"/>
    <w:rsid w:val="006C2F94"/>
    <w:rsid w:val="006C3F6B"/>
    <w:rsid w:val="006C5D37"/>
    <w:rsid w:val="006D285B"/>
    <w:rsid w:val="006D2F23"/>
    <w:rsid w:val="006D449E"/>
    <w:rsid w:val="006D629D"/>
    <w:rsid w:val="006D65B6"/>
    <w:rsid w:val="006D68C5"/>
    <w:rsid w:val="006E0314"/>
    <w:rsid w:val="006E2C23"/>
    <w:rsid w:val="006E35D4"/>
    <w:rsid w:val="006E44C9"/>
    <w:rsid w:val="006E7A69"/>
    <w:rsid w:val="006F18AC"/>
    <w:rsid w:val="006F219D"/>
    <w:rsid w:val="006F23A5"/>
    <w:rsid w:val="006F25C0"/>
    <w:rsid w:val="006F2857"/>
    <w:rsid w:val="006F31D2"/>
    <w:rsid w:val="00701B04"/>
    <w:rsid w:val="00704509"/>
    <w:rsid w:val="007067FA"/>
    <w:rsid w:val="0071026B"/>
    <w:rsid w:val="0071205F"/>
    <w:rsid w:val="00712191"/>
    <w:rsid w:val="00712F12"/>
    <w:rsid w:val="00713A22"/>
    <w:rsid w:val="00714306"/>
    <w:rsid w:val="00715799"/>
    <w:rsid w:val="00716018"/>
    <w:rsid w:val="00716217"/>
    <w:rsid w:val="00721B4A"/>
    <w:rsid w:val="007230A5"/>
    <w:rsid w:val="00725349"/>
    <w:rsid w:val="007255AD"/>
    <w:rsid w:val="007276CD"/>
    <w:rsid w:val="0073012E"/>
    <w:rsid w:val="00730A4F"/>
    <w:rsid w:val="00731A3E"/>
    <w:rsid w:val="00733E98"/>
    <w:rsid w:val="00736AC1"/>
    <w:rsid w:val="00736BBC"/>
    <w:rsid w:val="0073772E"/>
    <w:rsid w:val="007400FE"/>
    <w:rsid w:val="00740602"/>
    <w:rsid w:val="00741FB3"/>
    <w:rsid w:val="00742EB2"/>
    <w:rsid w:val="00746B81"/>
    <w:rsid w:val="00750AA6"/>
    <w:rsid w:val="00751AB0"/>
    <w:rsid w:val="0075227C"/>
    <w:rsid w:val="0075360A"/>
    <w:rsid w:val="00756D97"/>
    <w:rsid w:val="00763F59"/>
    <w:rsid w:val="0076593C"/>
    <w:rsid w:val="00770594"/>
    <w:rsid w:val="0077473B"/>
    <w:rsid w:val="00774E4C"/>
    <w:rsid w:val="007761BC"/>
    <w:rsid w:val="0077698E"/>
    <w:rsid w:val="00777A06"/>
    <w:rsid w:val="00777BC3"/>
    <w:rsid w:val="00781624"/>
    <w:rsid w:val="00787FAF"/>
    <w:rsid w:val="007913A8"/>
    <w:rsid w:val="00793205"/>
    <w:rsid w:val="0079428F"/>
    <w:rsid w:val="007A009D"/>
    <w:rsid w:val="007A0521"/>
    <w:rsid w:val="007A31E2"/>
    <w:rsid w:val="007A4B21"/>
    <w:rsid w:val="007B23DA"/>
    <w:rsid w:val="007B557D"/>
    <w:rsid w:val="007B5ABD"/>
    <w:rsid w:val="007B6BD9"/>
    <w:rsid w:val="007B7A2C"/>
    <w:rsid w:val="007C0208"/>
    <w:rsid w:val="007C2632"/>
    <w:rsid w:val="007C5CEA"/>
    <w:rsid w:val="007C69C7"/>
    <w:rsid w:val="007C7017"/>
    <w:rsid w:val="007D2376"/>
    <w:rsid w:val="007D27DF"/>
    <w:rsid w:val="007D51C2"/>
    <w:rsid w:val="007E053B"/>
    <w:rsid w:val="007E088F"/>
    <w:rsid w:val="007E1B0F"/>
    <w:rsid w:val="007E71EC"/>
    <w:rsid w:val="007F1CEC"/>
    <w:rsid w:val="007F25FC"/>
    <w:rsid w:val="007F42E4"/>
    <w:rsid w:val="007F4353"/>
    <w:rsid w:val="007F7252"/>
    <w:rsid w:val="007F7FCB"/>
    <w:rsid w:val="008010CA"/>
    <w:rsid w:val="00801B11"/>
    <w:rsid w:val="00803184"/>
    <w:rsid w:val="008051D4"/>
    <w:rsid w:val="008077FB"/>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BE3"/>
    <w:rsid w:val="00846D96"/>
    <w:rsid w:val="00847CF7"/>
    <w:rsid w:val="00852472"/>
    <w:rsid w:val="0085447F"/>
    <w:rsid w:val="00855891"/>
    <w:rsid w:val="00856539"/>
    <w:rsid w:val="008574EE"/>
    <w:rsid w:val="00857D89"/>
    <w:rsid w:val="00860014"/>
    <w:rsid w:val="008621A0"/>
    <w:rsid w:val="0086369F"/>
    <w:rsid w:val="00863BDC"/>
    <w:rsid w:val="008654CD"/>
    <w:rsid w:val="008665D1"/>
    <w:rsid w:val="0086663C"/>
    <w:rsid w:val="0087080F"/>
    <w:rsid w:val="0087237C"/>
    <w:rsid w:val="00872A5F"/>
    <w:rsid w:val="00872D8C"/>
    <w:rsid w:val="0087596A"/>
    <w:rsid w:val="008811F3"/>
    <w:rsid w:val="008817F9"/>
    <w:rsid w:val="00882E11"/>
    <w:rsid w:val="00884DB4"/>
    <w:rsid w:val="00885AD0"/>
    <w:rsid w:val="0089253C"/>
    <w:rsid w:val="00892B9A"/>
    <w:rsid w:val="00893133"/>
    <w:rsid w:val="008943E4"/>
    <w:rsid w:val="00894DCC"/>
    <w:rsid w:val="00895BE1"/>
    <w:rsid w:val="00896CB0"/>
    <w:rsid w:val="0089737C"/>
    <w:rsid w:val="008A0644"/>
    <w:rsid w:val="008A10D7"/>
    <w:rsid w:val="008A1943"/>
    <w:rsid w:val="008A3431"/>
    <w:rsid w:val="008A6789"/>
    <w:rsid w:val="008A7E4D"/>
    <w:rsid w:val="008B2057"/>
    <w:rsid w:val="008B618F"/>
    <w:rsid w:val="008B6236"/>
    <w:rsid w:val="008B69B2"/>
    <w:rsid w:val="008C0DB8"/>
    <w:rsid w:val="008C1001"/>
    <w:rsid w:val="008C54F6"/>
    <w:rsid w:val="008C5F43"/>
    <w:rsid w:val="008D0205"/>
    <w:rsid w:val="008D1627"/>
    <w:rsid w:val="008D1DD3"/>
    <w:rsid w:val="008D2651"/>
    <w:rsid w:val="008D27ED"/>
    <w:rsid w:val="008D3F2E"/>
    <w:rsid w:val="008D75CD"/>
    <w:rsid w:val="008E0CB9"/>
    <w:rsid w:val="008E3197"/>
    <w:rsid w:val="008E7B23"/>
    <w:rsid w:val="008F00DA"/>
    <w:rsid w:val="008F3A17"/>
    <w:rsid w:val="008F3CCA"/>
    <w:rsid w:val="008F648F"/>
    <w:rsid w:val="009015A8"/>
    <w:rsid w:val="00905240"/>
    <w:rsid w:val="00907B0E"/>
    <w:rsid w:val="0091045E"/>
    <w:rsid w:val="00910521"/>
    <w:rsid w:val="009125B3"/>
    <w:rsid w:val="00914CB7"/>
    <w:rsid w:val="00917E28"/>
    <w:rsid w:val="00922B83"/>
    <w:rsid w:val="00924754"/>
    <w:rsid w:val="00924A77"/>
    <w:rsid w:val="00925693"/>
    <w:rsid w:val="009260F3"/>
    <w:rsid w:val="009277E1"/>
    <w:rsid w:val="00930B91"/>
    <w:rsid w:val="00933EC4"/>
    <w:rsid w:val="00935024"/>
    <w:rsid w:val="009367B8"/>
    <w:rsid w:val="00936E51"/>
    <w:rsid w:val="00940357"/>
    <w:rsid w:val="00943ACC"/>
    <w:rsid w:val="00944AB4"/>
    <w:rsid w:val="00945414"/>
    <w:rsid w:val="00945599"/>
    <w:rsid w:val="0094713F"/>
    <w:rsid w:val="009479F9"/>
    <w:rsid w:val="00947EFB"/>
    <w:rsid w:val="00950FF2"/>
    <w:rsid w:val="0095231B"/>
    <w:rsid w:val="009530F9"/>
    <w:rsid w:val="00955D10"/>
    <w:rsid w:val="00961783"/>
    <w:rsid w:val="00963AD9"/>
    <w:rsid w:val="009640AE"/>
    <w:rsid w:val="00967A53"/>
    <w:rsid w:val="009701F9"/>
    <w:rsid w:val="009724A0"/>
    <w:rsid w:val="00973CEC"/>
    <w:rsid w:val="00974F58"/>
    <w:rsid w:val="00976309"/>
    <w:rsid w:val="00981319"/>
    <w:rsid w:val="00982525"/>
    <w:rsid w:val="00983696"/>
    <w:rsid w:val="0098769F"/>
    <w:rsid w:val="009878D6"/>
    <w:rsid w:val="00987919"/>
    <w:rsid w:val="00987C59"/>
    <w:rsid w:val="00987DE4"/>
    <w:rsid w:val="009926C6"/>
    <w:rsid w:val="0099293D"/>
    <w:rsid w:val="0099392B"/>
    <w:rsid w:val="00994BC9"/>
    <w:rsid w:val="00994F14"/>
    <w:rsid w:val="009A2B69"/>
    <w:rsid w:val="009A2CF5"/>
    <w:rsid w:val="009A38B4"/>
    <w:rsid w:val="009A39A7"/>
    <w:rsid w:val="009A3D99"/>
    <w:rsid w:val="009A4868"/>
    <w:rsid w:val="009B09E6"/>
    <w:rsid w:val="009B1677"/>
    <w:rsid w:val="009B381F"/>
    <w:rsid w:val="009B3EC3"/>
    <w:rsid w:val="009B4623"/>
    <w:rsid w:val="009B6C25"/>
    <w:rsid w:val="009C43DF"/>
    <w:rsid w:val="009C44D8"/>
    <w:rsid w:val="009C678B"/>
    <w:rsid w:val="009C750C"/>
    <w:rsid w:val="009D0E2D"/>
    <w:rsid w:val="009D21F6"/>
    <w:rsid w:val="009D3AC1"/>
    <w:rsid w:val="009D5BBB"/>
    <w:rsid w:val="009D615D"/>
    <w:rsid w:val="009D66C8"/>
    <w:rsid w:val="009D6904"/>
    <w:rsid w:val="009E5678"/>
    <w:rsid w:val="009E67AF"/>
    <w:rsid w:val="009F0B72"/>
    <w:rsid w:val="009F1979"/>
    <w:rsid w:val="009F4D21"/>
    <w:rsid w:val="009F734F"/>
    <w:rsid w:val="00A00CBC"/>
    <w:rsid w:val="00A06CDF"/>
    <w:rsid w:val="00A07AD8"/>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37320"/>
    <w:rsid w:val="00A40F38"/>
    <w:rsid w:val="00A43EE7"/>
    <w:rsid w:val="00A44911"/>
    <w:rsid w:val="00A4536A"/>
    <w:rsid w:val="00A521C2"/>
    <w:rsid w:val="00A53CB3"/>
    <w:rsid w:val="00A55777"/>
    <w:rsid w:val="00A5594D"/>
    <w:rsid w:val="00A57548"/>
    <w:rsid w:val="00A615E7"/>
    <w:rsid w:val="00A624D9"/>
    <w:rsid w:val="00A626E2"/>
    <w:rsid w:val="00A62EEC"/>
    <w:rsid w:val="00A63483"/>
    <w:rsid w:val="00A638AA"/>
    <w:rsid w:val="00A64511"/>
    <w:rsid w:val="00A653A6"/>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50FC"/>
    <w:rsid w:val="00A86236"/>
    <w:rsid w:val="00A86CA4"/>
    <w:rsid w:val="00A8798F"/>
    <w:rsid w:val="00A92036"/>
    <w:rsid w:val="00A929A6"/>
    <w:rsid w:val="00A935AC"/>
    <w:rsid w:val="00A95BEA"/>
    <w:rsid w:val="00A972DD"/>
    <w:rsid w:val="00AA0F1B"/>
    <w:rsid w:val="00AA1EB2"/>
    <w:rsid w:val="00AA2B92"/>
    <w:rsid w:val="00AA693E"/>
    <w:rsid w:val="00AB0342"/>
    <w:rsid w:val="00AB0DBA"/>
    <w:rsid w:val="00AB1829"/>
    <w:rsid w:val="00AB42F1"/>
    <w:rsid w:val="00AB4349"/>
    <w:rsid w:val="00AB7360"/>
    <w:rsid w:val="00AB7F20"/>
    <w:rsid w:val="00AC1304"/>
    <w:rsid w:val="00AC144B"/>
    <w:rsid w:val="00AC4347"/>
    <w:rsid w:val="00AC511B"/>
    <w:rsid w:val="00AC550B"/>
    <w:rsid w:val="00AC5FAE"/>
    <w:rsid w:val="00AD0A9D"/>
    <w:rsid w:val="00AD0F4B"/>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15D2"/>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67646"/>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97BC5"/>
    <w:rsid w:val="00BA2BE9"/>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71A"/>
    <w:rsid w:val="00C36D50"/>
    <w:rsid w:val="00C50D47"/>
    <w:rsid w:val="00C54801"/>
    <w:rsid w:val="00C55C8D"/>
    <w:rsid w:val="00C60815"/>
    <w:rsid w:val="00C64F6E"/>
    <w:rsid w:val="00C65FD0"/>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33FD"/>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4246"/>
    <w:rsid w:val="00D05E7B"/>
    <w:rsid w:val="00D07250"/>
    <w:rsid w:val="00D10449"/>
    <w:rsid w:val="00D1057D"/>
    <w:rsid w:val="00D135FC"/>
    <w:rsid w:val="00D21A6F"/>
    <w:rsid w:val="00D21A8A"/>
    <w:rsid w:val="00D259AC"/>
    <w:rsid w:val="00D26892"/>
    <w:rsid w:val="00D26CF3"/>
    <w:rsid w:val="00D26DA2"/>
    <w:rsid w:val="00D2727D"/>
    <w:rsid w:val="00D3033B"/>
    <w:rsid w:val="00D32220"/>
    <w:rsid w:val="00D351CA"/>
    <w:rsid w:val="00D40771"/>
    <w:rsid w:val="00D414F6"/>
    <w:rsid w:val="00D43A09"/>
    <w:rsid w:val="00D442F7"/>
    <w:rsid w:val="00D45D54"/>
    <w:rsid w:val="00D46D09"/>
    <w:rsid w:val="00D47399"/>
    <w:rsid w:val="00D54B57"/>
    <w:rsid w:val="00D555B0"/>
    <w:rsid w:val="00D56587"/>
    <w:rsid w:val="00D571A2"/>
    <w:rsid w:val="00D60EAB"/>
    <w:rsid w:val="00D613CD"/>
    <w:rsid w:val="00D62762"/>
    <w:rsid w:val="00D644F9"/>
    <w:rsid w:val="00D6481C"/>
    <w:rsid w:val="00D70066"/>
    <w:rsid w:val="00D70DBF"/>
    <w:rsid w:val="00D739E1"/>
    <w:rsid w:val="00D74393"/>
    <w:rsid w:val="00D75540"/>
    <w:rsid w:val="00D75B34"/>
    <w:rsid w:val="00D76A5A"/>
    <w:rsid w:val="00D7739F"/>
    <w:rsid w:val="00D8295C"/>
    <w:rsid w:val="00D84DBF"/>
    <w:rsid w:val="00D86996"/>
    <w:rsid w:val="00D87A45"/>
    <w:rsid w:val="00D92563"/>
    <w:rsid w:val="00D92B4C"/>
    <w:rsid w:val="00D959FE"/>
    <w:rsid w:val="00DA1545"/>
    <w:rsid w:val="00DA2A8C"/>
    <w:rsid w:val="00DB4587"/>
    <w:rsid w:val="00DB4D30"/>
    <w:rsid w:val="00DC0E72"/>
    <w:rsid w:val="00DC2409"/>
    <w:rsid w:val="00DC55B5"/>
    <w:rsid w:val="00DC5AF5"/>
    <w:rsid w:val="00DC645E"/>
    <w:rsid w:val="00DD2929"/>
    <w:rsid w:val="00DD5D01"/>
    <w:rsid w:val="00DD75C2"/>
    <w:rsid w:val="00DE1472"/>
    <w:rsid w:val="00DE2AC7"/>
    <w:rsid w:val="00DE3138"/>
    <w:rsid w:val="00DE32AA"/>
    <w:rsid w:val="00DE4D49"/>
    <w:rsid w:val="00DE6279"/>
    <w:rsid w:val="00DF086B"/>
    <w:rsid w:val="00DF1C39"/>
    <w:rsid w:val="00DF2DA5"/>
    <w:rsid w:val="00DF2FF8"/>
    <w:rsid w:val="00DF6235"/>
    <w:rsid w:val="00DF6AB1"/>
    <w:rsid w:val="00DF6AC4"/>
    <w:rsid w:val="00E00A80"/>
    <w:rsid w:val="00E01512"/>
    <w:rsid w:val="00E017F1"/>
    <w:rsid w:val="00E02BDD"/>
    <w:rsid w:val="00E072D8"/>
    <w:rsid w:val="00E101AD"/>
    <w:rsid w:val="00E1186C"/>
    <w:rsid w:val="00E13684"/>
    <w:rsid w:val="00E138A2"/>
    <w:rsid w:val="00E226C5"/>
    <w:rsid w:val="00E248F6"/>
    <w:rsid w:val="00E265D9"/>
    <w:rsid w:val="00E273A1"/>
    <w:rsid w:val="00E274A2"/>
    <w:rsid w:val="00E30236"/>
    <w:rsid w:val="00E305A7"/>
    <w:rsid w:val="00E35069"/>
    <w:rsid w:val="00E37CCB"/>
    <w:rsid w:val="00E40162"/>
    <w:rsid w:val="00E44034"/>
    <w:rsid w:val="00E44472"/>
    <w:rsid w:val="00E44E02"/>
    <w:rsid w:val="00E45F25"/>
    <w:rsid w:val="00E4655B"/>
    <w:rsid w:val="00E538DD"/>
    <w:rsid w:val="00E55E6C"/>
    <w:rsid w:val="00E55EBD"/>
    <w:rsid w:val="00E57704"/>
    <w:rsid w:val="00E6030D"/>
    <w:rsid w:val="00E61EC7"/>
    <w:rsid w:val="00E647BE"/>
    <w:rsid w:val="00E65509"/>
    <w:rsid w:val="00E65BA1"/>
    <w:rsid w:val="00E67BAF"/>
    <w:rsid w:val="00E75142"/>
    <w:rsid w:val="00E76382"/>
    <w:rsid w:val="00E76D0D"/>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3125"/>
    <w:rsid w:val="00EB63FE"/>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390F"/>
    <w:rsid w:val="00F05CA2"/>
    <w:rsid w:val="00F14A6B"/>
    <w:rsid w:val="00F153DB"/>
    <w:rsid w:val="00F20098"/>
    <w:rsid w:val="00F2040A"/>
    <w:rsid w:val="00F213DD"/>
    <w:rsid w:val="00F27651"/>
    <w:rsid w:val="00F34C48"/>
    <w:rsid w:val="00F360B5"/>
    <w:rsid w:val="00F41870"/>
    <w:rsid w:val="00F41C4E"/>
    <w:rsid w:val="00F42F41"/>
    <w:rsid w:val="00F4567F"/>
    <w:rsid w:val="00F46F67"/>
    <w:rsid w:val="00F478A2"/>
    <w:rsid w:val="00F502BA"/>
    <w:rsid w:val="00F51B8C"/>
    <w:rsid w:val="00F52FEE"/>
    <w:rsid w:val="00F54498"/>
    <w:rsid w:val="00F544AD"/>
    <w:rsid w:val="00F56110"/>
    <w:rsid w:val="00F57968"/>
    <w:rsid w:val="00F6040A"/>
    <w:rsid w:val="00F64007"/>
    <w:rsid w:val="00F654EA"/>
    <w:rsid w:val="00F65669"/>
    <w:rsid w:val="00F66631"/>
    <w:rsid w:val="00F67D86"/>
    <w:rsid w:val="00F71427"/>
    <w:rsid w:val="00F72657"/>
    <w:rsid w:val="00F73988"/>
    <w:rsid w:val="00F73BED"/>
    <w:rsid w:val="00F7569E"/>
    <w:rsid w:val="00F77EF3"/>
    <w:rsid w:val="00F81A34"/>
    <w:rsid w:val="00F8398B"/>
    <w:rsid w:val="00F90202"/>
    <w:rsid w:val="00F91AA9"/>
    <w:rsid w:val="00F930DF"/>
    <w:rsid w:val="00F93DFF"/>
    <w:rsid w:val="00F95DF2"/>
    <w:rsid w:val="00F9748A"/>
    <w:rsid w:val="00FA124C"/>
    <w:rsid w:val="00FA13C1"/>
    <w:rsid w:val="00FA2286"/>
    <w:rsid w:val="00FA315F"/>
    <w:rsid w:val="00FA385B"/>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275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ody"/>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character" w:customStyle="1" w:styleId="multiline">
    <w:name w:val="multiline"/>
    <w:rsid w:val="007913A8"/>
  </w:style>
  <w:style w:type="paragraph" w:styleId="EndnoteText">
    <w:name w:val="endnote text"/>
    <w:basedOn w:val="Normal"/>
    <w:link w:val="EndnoteTextChar"/>
    <w:uiPriority w:val="99"/>
    <w:semiHidden/>
    <w:unhideWhenUsed/>
    <w:rsid w:val="00151766"/>
    <w:rPr>
      <w:sz w:val="20"/>
      <w:szCs w:val="20"/>
    </w:rPr>
  </w:style>
  <w:style w:type="character" w:customStyle="1" w:styleId="EndnoteTextChar">
    <w:name w:val="Endnote Text Char"/>
    <w:basedOn w:val="DefaultParagraphFont"/>
    <w:link w:val="EndnoteText"/>
    <w:uiPriority w:val="99"/>
    <w:semiHidden/>
    <w:rsid w:val="0015176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51766"/>
    <w:rPr>
      <w:vertAlign w:val="superscript"/>
    </w:rPr>
  </w:style>
  <w:style w:type="paragraph" w:customStyle="1" w:styleId="naisf">
    <w:name w:val="naisf"/>
    <w:basedOn w:val="Normal"/>
    <w:rsid w:val="00182220"/>
    <w:pPr>
      <w:spacing w:before="100" w:beforeAutospacing="1" w:after="100" w:afterAutospacing="1"/>
    </w:pPr>
  </w:style>
  <w:style w:type="paragraph" w:styleId="NoSpacing">
    <w:name w:val="No Spacing"/>
    <w:uiPriority w:val="1"/>
    <w:qFormat/>
    <w:rsid w:val="0018222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27515"/>
    <w:rPr>
      <w:rFonts w:asciiTheme="majorHAnsi" w:eastAsiaTheme="majorEastAsia" w:hAnsiTheme="majorHAnsi" w:cstheme="majorBidi"/>
      <w:color w:val="243F60" w:themeColor="accent1" w:themeShade="7F"/>
      <w:sz w:val="24"/>
      <w:szCs w:val="24"/>
      <w:lang w:eastAsia="lv-LV"/>
    </w:rPr>
  </w:style>
  <w:style w:type="paragraph" w:customStyle="1" w:styleId="likdat">
    <w:name w:val="lik_dat"/>
    <w:basedOn w:val="Normal"/>
    <w:rsid w:val="00227515"/>
    <w:pPr>
      <w:spacing w:before="100" w:beforeAutospacing="1" w:after="100" w:afterAutospacing="1"/>
    </w:pPr>
    <w:rPr>
      <w:lang w:val="en-US" w:eastAsia="en-US"/>
    </w:rPr>
  </w:style>
  <w:style w:type="paragraph" w:customStyle="1" w:styleId="tvhtml">
    <w:name w:val="tv_html"/>
    <w:basedOn w:val="Normal"/>
    <w:rsid w:val="00F153D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886">
      <w:bodyDiv w:val="1"/>
      <w:marLeft w:val="0"/>
      <w:marRight w:val="0"/>
      <w:marTop w:val="0"/>
      <w:marBottom w:val="0"/>
      <w:divBdr>
        <w:top w:val="none" w:sz="0" w:space="0" w:color="auto"/>
        <w:left w:val="none" w:sz="0" w:space="0" w:color="auto"/>
        <w:bottom w:val="none" w:sz="0" w:space="0" w:color="auto"/>
        <w:right w:val="none" w:sz="0" w:space="0" w:color="auto"/>
      </w:divBdr>
    </w:div>
    <w:div w:id="386731372">
      <w:bodyDiv w:val="1"/>
      <w:marLeft w:val="0"/>
      <w:marRight w:val="0"/>
      <w:marTop w:val="0"/>
      <w:marBottom w:val="0"/>
      <w:divBdr>
        <w:top w:val="none" w:sz="0" w:space="0" w:color="auto"/>
        <w:left w:val="none" w:sz="0" w:space="0" w:color="auto"/>
        <w:bottom w:val="none" w:sz="0" w:space="0" w:color="auto"/>
        <w:right w:val="none" w:sz="0" w:space="0" w:color="auto"/>
      </w:divBdr>
      <w:divsChild>
        <w:div w:id="432096264">
          <w:marLeft w:val="0"/>
          <w:marRight w:val="0"/>
          <w:marTop w:val="0"/>
          <w:marBottom w:val="0"/>
          <w:divBdr>
            <w:top w:val="none" w:sz="0" w:space="0" w:color="auto"/>
            <w:left w:val="none" w:sz="0" w:space="0" w:color="auto"/>
            <w:bottom w:val="none" w:sz="0" w:space="0" w:color="auto"/>
            <w:right w:val="none" w:sz="0" w:space="0" w:color="auto"/>
          </w:divBdr>
        </w:div>
        <w:div w:id="266280602">
          <w:marLeft w:val="0"/>
          <w:marRight w:val="0"/>
          <w:marTop w:val="0"/>
          <w:marBottom w:val="0"/>
          <w:divBdr>
            <w:top w:val="none" w:sz="0" w:space="0" w:color="auto"/>
            <w:left w:val="none" w:sz="0" w:space="0" w:color="auto"/>
            <w:bottom w:val="none" w:sz="0" w:space="0" w:color="auto"/>
            <w:right w:val="none" w:sz="0" w:space="0" w:color="auto"/>
          </w:divBdr>
        </w:div>
      </w:divsChild>
    </w:div>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747767897">
      <w:bodyDiv w:val="1"/>
      <w:marLeft w:val="0"/>
      <w:marRight w:val="0"/>
      <w:marTop w:val="0"/>
      <w:marBottom w:val="0"/>
      <w:divBdr>
        <w:top w:val="none" w:sz="0" w:space="0" w:color="auto"/>
        <w:left w:val="none" w:sz="0" w:space="0" w:color="auto"/>
        <w:bottom w:val="none" w:sz="0" w:space="0" w:color="auto"/>
        <w:right w:val="none" w:sz="0" w:space="0" w:color="auto"/>
      </w:divBdr>
    </w:div>
    <w:div w:id="1048603415">
      <w:bodyDiv w:val="1"/>
      <w:marLeft w:val="0"/>
      <w:marRight w:val="0"/>
      <w:marTop w:val="0"/>
      <w:marBottom w:val="0"/>
      <w:divBdr>
        <w:top w:val="none" w:sz="0" w:space="0" w:color="auto"/>
        <w:left w:val="none" w:sz="0" w:space="0" w:color="auto"/>
        <w:bottom w:val="none" w:sz="0" w:space="0" w:color="auto"/>
        <w:right w:val="none" w:sz="0" w:space="0" w:color="auto"/>
      </w:divBdr>
    </w:div>
    <w:div w:id="1260942527">
      <w:bodyDiv w:val="1"/>
      <w:marLeft w:val="0"/>
      <w:marRight w:val="0"/>
      <w:marTop w:val="0"/>
      <w:marBottom w:val="0"/>
      <w:divBdr>
        <w:top w:val="none" w:sz="0" w:space="0" w:color="auto"/>
        <w:left w:val="none" w:sz="0" w:space="0" w:color="auto"/>
        <w:bottom w:val="none" w:sz="0" w:space="0" w:color="auto"/>
        <w:right w:val="none" w:sz="0" w:space="0" w:color="auto"/>
      </w:divBdr>
    </w:div>
    <w:div w:id="1529221836">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s://izm.gov.lv/lv/normativie-akti/normativo-ak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3792-B113-416C-AC5F-919924F4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10217</Words>
  <Characters>5825</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Anita Depkovska</cp:lastModifiedBy>
  <cp:revision>6</cp:revision>
  <cp:lastPrinted>2020-01-13T09:29:00Z</cp:lastPrinted>
  <dcterms:created xsi:type="dcterms:W3CDTF">2020-06-11T06:52:00Z</dcterms:created>
  <dcterms:modified xsi:type="dcterms:W3CDTF">2020-06-18T07:43:00Z</dcterms:modified>
</cp:coreProperties>
</file>