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C5ED8" w:rsidR="004616BF" w:rsidP="004616BF" w:rsidRDefault="004616BF">
      <w:pPr>
        <w:pStyle w:val="naislab"/>
        <w:spacing w:before="0" w:after="0"/>
        <w:jc w:val="center"/>
        <w:outlineLvl w:val="0"/>
        <w:rPr>
          <w:b/>
          <w:sz w:val="28"/>
          <w:szCs w:val="28"/>
        </w:rPr>
      </w:pPr>
      <w:r w:rsidRPr="006C5ED8">
        <w:rPr>
          <w:b/>
          <w:sz w:val="28"/>
          <w:szCs w:val="28"/>
        </w:rPr>
        <w:t>Ministru kabineta rīkojuma projekta</w:t>
      </w:r>
    </w:p>
    <w:p w:rsidRPr="006C5ED8" w:rsidR="004616BF" w:rsidP="004616BF" w:rsidRDefault="004616BF">
      <w:pPr>
        <w:pStyle w:val="naislab"/>
        <w:spacing w:before="0" w:after="0"/>
        <w:jc w:val="center"/>
        <w:outlineLvl w:val="0"/>
        <w:rPr>
          <w:b/>
          <w:sz w:val="28"/>
          <w:szCs w:val="28"/>
        </w:rPr>
      </w:pPr>
      <w:r w:rsidRPr="006C5ED8">
        <w:rPr>
          <w:b/>
          <w:bCs/>
          <w:sz w:val="28"/>
          <w:szCs w:val="28"/>
        </w:rPr>
        <w:t xml:space="preserve">„Par valsts sabiedrības ar ierobežotu atbildību „Latvijas Radio” īpašumā esošo akciju sabiedrības </w:t>
      </w:r>
      <w:r>
        <w:rPr>
          <w:b/>
          <w:bCs/>
          <w:sz w:val="28"/>
          <w:szCs w:val="28"/>
        </w:rPr>
        <w:t>„</w:t>
      </w:r>
      <w:r w:rsidRPr="006C5ED8">
        <w:rPr>
          <w:b/>
          <w:bCs/>
          <w:sz w:val="28"/>
          <w:szCs w:val="28"/>
        </w:rPr>
        <w:t>Kurzemes Radio</w:t>
      </w:r>
      <w:r>
        <w:rPr>
          <w:b/>
          <w:bCs/>
          <w:sz w:val="28"/>
          <w:szCs w:val="28"/>
        </w:rPr>
        <w:t>”</w:t>
      </w:r>
      <w:r w:rsidRPr="006C5ED8">
        <w:rPr>
          <w:b/>
          <w:bCs/>
          <w:sz w:val="28"/>
          <w:szCs w:val="28"/>
        </w:rPr>
        <w:t xml:space="preserve"> kapitāla daļu pārdošanu”</w:t>
      </w:r>
    </w:p>
    <w:p w:rsidRPr="006C5ED8" w:rsidR="004616BF" w:rsidP="004616BF" w:rsidRDefault="004616BF">
      <w:pPr>
        <w:jc w:val="center"/>
        <w:rPr>
          <w:b/>
          <w:bCs/>
          <w:sz w:val="28"/>
          <w:szCs w:val="28"/>
          <w:shd w:val="clear" w:color="auto" w:fill="FFFFFF"/>
        </w:rPr>
      </w:pPr>
      <w:r w:rsidRPr="006C5ED8">
        <w:rPr>
          <w:b/>
          <w:sz w:val="28"/>
          <w:szCs w:val="28"/>
        </w:rPr>
        <w:t>sākotnējās ietekmes novērtējuma ziņojums (anotācija)</w:t>
      </w:r>
    </w:p>
    <w:p w:rsidR="004616BF" w:rsidP="004616BF" w:rsidRDefault="004616BF">
      <w:pPr>
        <w:pStyle w:val="naislab"/>
        <w:spacing w:before="0" w:after="0"/>
        <w:jc w:val="left"/>
        <w:outlineLvl w:val="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761"/>
        <w:gridCol w:w="5460"/>
      </w:tblGrid>
      <w:tr w:rsidRPr="006C5ED8" w:rsidR="004616BF" w:rsidTr="00B73162">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tcPr>
          <w:p w:rsidRPr="006C5ED8" w:rsidR="004616BF" w:rsidP="00B73162" w:rsidRDefault="004616BF">
            <w:pPr>
              <w:jc w:val="center"/>
              <w:rPr>
                <w:b/>
                <w:bCs/>
                <w:iCs/>
                <w:sz w:val="28"/>
                <w:szCs w:val="28"/>
              </w:rPr>
            </w:pPr>
            <w:r w:rsidRPr="006C5ED8">
              <w:rPr>
                <w:b/>
                <w:bCs/>
                <w:iCs/>
                <w:sz w:val="28"/>
                <w:szCs w:val="28"/>
              </w:rPr>
              <w:t>Tiesību akta projekta anotācijas kopsavilkums</w:t>
            </w:r>
          </w:p>
        </w:tc>
      </w:tr>
      <w:tr w:rsidRPr="006C5ED8" w:rsidR="004616BF" w:rsidTr="00B73162">
        <w:trPr>
          <w:tblCellSpacing w:w="15" w:type="dxa"/>
        </w:trPr>
        <w:tc>
          <w:tcPr>
            <w:tcW w:w="2015"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iCs/>
                <w:sz w:val="28"/>
                <w:szCs w:val="28"/>
              </w:rPr>
            </w:pPr>
            <w:r w:rsidRPr="006C5ED8">
              <w:rPr>
                <w:iCs/>
                <w:sz w:val="28"/>
                <w:szCs w:val="28"/>
              </w:rPr>
              <w:t>Mērķis, risinājums un projekta spēkā stāšanās laiks (500 zīmes bez atstarpēm)</w:t>
            </w:r>
          </w:p>
        </w:tc>
        <w:tc>
          <w:tcPr>
            <w:tcW w:w="2936"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both"/>
              <w:outlineLvl w:val="2"/>
              <w:rPr>
                <w:b/>
                <w:bCs/>
                <w:sz w:val="28"/>
                <w:szCs w:val="28"/>
              </w:rPr>
            </w:pPr>
            <w:r w:rsidRPr="006C5ED8">
              <w:rPr>
                <w:sz w:val="28"/>
                <w:szCs w:val="28"/>
              </w:rPr>
              <w:t>Ministru kabineta rīkojuma projekts „</w:t>
            </w:r>
            <w:r w:rsidRPr="006C5ED8">
              <w:rPr>
                <w:bCs/>
                <w:sz w:val="28"/>
                <w:szCs w:val="28"/>
              </w:rPr>
              <w:t xml:space="preserve">Par valsts sabiedrības ar ierobežotu atbildību „Latvijas Radio” īpašumā esošo akciju sabiedrības </w:t>
            </w:r>
            <w:r>
              <w:rPr>
                <w:bCs/>
                <w:sz w:val="28"/>
                <w:szCs w:val="28"/>
              </w:rPr>
              <w:t>„</w:t>
            </w:r>
            <w:r w:rsidRPr="006C5ED8">
              <w:rPr>
                <w:bCs/>
                <w:sz w:val="28"/>
                <w:szCs w:val="28"/>
              </w:rPr>
              <w:t>Kurzemes Radio</w:t>
            </w:r>
            <w:r>
              <w:rPr>
                <w:bCs/>
                <w:sz w:val="28"/>
                <w:szCs w:val="28"/>
              </w:rPr>
              <w:t>”</w:t>
            </w:r>
            <w:r w:rsidRPr="006C5ED8">
              <w:rPr>
                <w:bCs/>
                <w:sz w:val="28"/>
                <w:szCs w:val="28"/>
              </w:rPr>
              <w:t xml:space="preserve"> kapitāla daļu pārdošanu</w:t>
            </w:r>
            <w:r w:rsidRPr="006C5ED8">
              <w:rPr>
                <w:sz w:val="28"/>
                <w:szCs w:val="28"/>
              </w:rPr>
              <w:t xml:space="preserve">” (turpmāk – Projekts) sagatavots, lai atbilstoši </w:t>
            </w:r>
            <w:r w:rsidRPr="005E3F7A">
              <w:rPr>
                <w:sz w:val="28"/>
                <w:szCs w:val="28"/>
              </w:rPr>
              <w:t>Publiskas personas kapitāla daļu un kapitālsabiedrību pārvaldības likuma 9.panta otrās un ceturtās daļas noteikumiem</w:t>
            </w:r>
            <w:r w:rsidRPr="006C5ED8">
              <w:rPr>
                <w:sz w:val="28"/>
                <w:szCs w:val="28"/>
              </w:rPr>
              <w:t xml:space="preserve"> </w:t>
            </w:r>
            <w:r>
              <w:rPr>
                <w:sz w:val="28"/>
                <w:szCs w:val="28"/>
              </w:rPr>
              <w:t xml:space="preserve">izbeigtu </w:t>
            </w:r>
            <w:r w:rsidRPr="006C5ED8">
              <w:rPr>
                <w:sz w:val="28"/>
                <w:szCs w:val="28"/>
              </w:rPr>
              <w:t>valsts sabiedrība</w:t>
            </w:r>
            <w:r>
              <w:rPr>
                <w:sz w:val="28"/>
                <w:szCs w:val="28"/>
              </w:rPr>
              <w:t>s</w:t>
            </w:r>
            <w:r w:rsidRPr="006C5ED8">
              <w:rPr>
                <w:sz w:val="28"/>
                <w:szCs w:val="28"/>
              </w:rPr>
              <w:t xml:space="preserve"> ar ierobežotu atbildību „</w:t>
            </w:r>
            <w:r w:rsidRPr="00901491">
              <w:rPr>
                <w:sz w:val="28"/>
                <w:szCs w:val="28"/>
              </w:rPr>
              <w:t xml:space="preserve">Latvijas Radio” </w:t>
            </w:r>
            <w:r>
              <w:rPr>
                <w:sz w:val="28"/>
                <w:szCs w:val="28"/>
              </w:rPr>
              <w:t xml:space="preserve">līdzdalību </w:t>
            </w:r>
            <w:r w:rsidRPr="00901491">
              <w:rPr>
                <w:sz w:val="28"/>
                <w:szCs w:val="28"/>
              </w:rPr>
              <w:t>akciju sabiedrīb</w:t>
            </w:r>
            <w:r>
              <w:rPr>
                <w:sz w:val="28"/>
                <w:szCs w:val="28"/>
              </w:rPr>
              <w:t>ā</w:t>
            </w:r>
            <w:r w:rsidRPr="00901491">
              <w:rPr>
                <w:sz w:val="28"/>
                <w:szCs w:val="28"/>
              </w:rPr>
              <w:t xml:space="preserve"> „Kurzemes Radio” </w:t>
            </w:r>
            <w:r>
              <w:rPr>
                <w:sz w:val="28"/>
                <w:szCs w:val="28"/>
              </w:rPr>
              <w:t xml:space="preserve">un pārdotu </w:t>
            </w:r>
            <w:r w:rsidRPr="00901491">
              <w:rPr>
                <w:sz w:val="28"/>
                <w:szCs w:val="28"/>
              </w:rPr>
              <w:t xml:space="preserve">60 </w:t>
            </w:r>
            <w:r w:rsidRPr="006C5ED8">
              <w:rPr>
                <w:sz w:val="28"/>
                <w:szCs w:val="28"/>
              </w:rPr>
              <w:t>valsts sabiedrība</w:t>
            </w:r>
            <w:r>
              <w:rPr>
                <w:sz w:val="28"/>
                <w:szCs w:val="28"/>
              </w:rPr>
              <w:t>i</w:t>
            </w:r>
            <w:r w:rsidRPr="006C5ED8">
              <w:rPr>
                <w:sz w:val="28"/>
                <w:szCs w:val="28"/>
              </w:rPr>
              <w:t xml:space="preserve"> ar ierobežotu atbildību „</w:t>
            </w:r>
            <w:r w:rsidRPr="00901491">
              <w:rPr>
                <w:sz w:val="28"/>
                <w:szCs w:val="28"/>
              </w:rPr>
              <w:t xml:space="preserve">Latvijas Radio” </w:t>
            </w:r>
            <w:r>
              <w:rPr>
                <w:sz w:val="28"/>
                <w:szCs w:val="28"/>
              </w:rPr>
              <w:t xml:space="preserve">piederošās </w:t>
            </w:r>
            <w:r w:rsidRPr="00901491">
              <w:rPr>
                <w:sz w:val="28"/>
                <w:szCs w:val="28"/>
              </w:rPr>
              <w:t xml:space="preserve">kapitāla daļas jeb </w:t>
            </w:r>
            <w:r w:rsidRPr="004115C9">
              <w:rPr>
                <w:sz w:val="28"/>
                <w:szCs w:val="28"/>
              </w:rPr>
              <w:t>0,</w:t>
            </w:r>
            <w:r>
              <w:rPr>
                <w:sz w:val="28"/>
                <w:szCs w:val="28"/>
              </w:rPr>
              <w:t>60</w:t>
            </w:r>
            <w:r w:rsidRPr="004115C9">
              <w:rPr>
                <w:sz w:val="28"/>
                <w:szCs w:val="28"/>
              </w:rPr>
              <w:t> %</w:t>
            </w:r>
            <w:r w:rsidRPr="00901491">
              <w:rPr>
                <w:sz w:val="28"/>
                <w:szCs w:val="28"/>
              </w:rPr>
              <w:t xml:space="preserve"> no pamatkapitāla, atsavināšanas procesu</w:t>
            </w:r>
            <w:r w:rsidRPr="006C5ED8">
              <w:rPr>
                <w:sz w:val="28"/>
                <w:szCs w:val="28"/>
              </w:rPr>
              <w:t xml:space="preserve"> </w:t>
            </w:r>
            <w:r>
              <w:rPr>
                <w:sz w:val="28"/>
                <w:szCs w:val="28"/>
              </w:rPr>
              <w:t xml:space="preserve">uzdodot veikt </w:t>
            </w:r>
            <w:r w:rsidRPr="006C5ED8">
              <w:rPr>
                <w:sz w:val="28"/>
                <w:szCs w:val="28"/>
              </w:rPr>
              <w:t xml:space="preserve">akciju sabiedrībai </w:t>
            </w:r>
            <w:r>
              <w:rPr>
                <w:sz w:val="28"/>
                <w:szCs w:val="28"/>
              </w:rPr>
              <w:t>„</w:t>
            </w:r>
            <w:r w:rsidRPr="006C5ED8">
              <w:rPr>
                <w:sz w:val="28"/>
                <w:szCs w:val="28"/>
              </w:rPr>
              <w:t xml:space="preserve">Publisko aktīvu pārvaldītājs Possessor”. </w:t>
            </w:r>
          </w:p>
        </w:tc>
      </w:tr>
    </w:tbl>
    <w:p w:rsidRPr="006C5ED8" w:rsidR="004616BF" w:rsidP="004616BF" w:rsidRDefault="004616BF">
      <w:pPr>
        <w:pStyle w:val="naislab"/>
        <w:spacing w:before="0" w:after="0"/>
        <w:jc w:val="left"/>
        <w:outlineLvl w:val="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1"/>
        <w:gridCol w:w="3322"/>
        <w:gridCol w:w="5318"/>
      </w:tblGrid>
      <w:tr w:rsidRPr="006C5ED8" w:rsidR="004616BF" w:rsidTr="00B73162">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tcPr>
          <w:p w:rsidRPr="006C5ED8" w:rsidR="004616BF" w:rsidP="00B73162" w:rsidRDefault="004616BF">
            <w:pPr>
              <w:jc w:val="center"/>
              <w:rPr>
                <w:b/>
                <w:bCs/>
                <w:iCs/>
                <w:sz w:val="28"/>
                <w:szCs w:val="28"/>
              </w:rPr>
            </w:pPr>
            <w:r w:rsidRPr="006C5ED8">
              <w:rPr>
                <w:b/>
                <w:bCs/>
                <w:iCs/>
                <w:sz w:val="28"/>
                <w:szCs w:val="28"/>
              </w:rPr>
              <w:t>I. Tiesību akta projekta izstrādes nepieciešamība</w:t>
            </w:r>
          </w:p>
        </w:tc>
      </w:tr>
      <w:tr w:rsidRPr="006C5ED8" w:rsidR="004616BF" w:rsidTr="00B73162">
        <w:trPr>
          <w:tblCellSpacing w:w="15" w:type="dxa"/>
        </w:trPr>
        <w:tc>
          <w:tcPr>
            <w:tcW w:w="291"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center"/>
              <w:rPr>
                <w:iCs/>
                <w:sz w:val="28"/>
                <w:szCs w:val="28"/>
              </w:rPr>
            </w:pPr>
            <w:r w:rsidRPr="006C5ED8">
              <w:rPr>
                <w:iCs/>
                <w:sz w:val="28"/>
                <w:szCs w:val="28"/>
              </w:rPr>
              <w:t>1.</w:t>
            </w:r>
          </w:p>
        </w:tc>
        <w:tc>
          <w:tcPr>
            <w:tcW w:w="1785"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iCs/>
                <w:sz w:val="28"/>
                <w:szCs w:val="28"/>
              </w:rPr>
            </w:pPr>
            <w:r w:rsidRPr="006C5ED8">
              <w:rPr>
                <w:iCs/>
                <w:sz w:val="28"/>
                <w:szCs w:val="28"/>
              </w:rPr>
              <w:t>Pamatojums</w:t>
            </w:r>
          </w:p>
        </w:tc>
        <w:tc>
          <w:tcPr>
            <w:tcW w:w="2859"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ind w:firstLine="567"/>
              <w:jc w:val="both"/>
              <w:rPr>
                <w:sz w:val="28"/>
                <w:szCs w:val="28"/>
              </w:rPr>
            </w:pPr>
            <w:r w:rsidRPr="006C5ED8">
              <w:rPr>
                <w:sz w:val="28"/>
                <w:szCs w:val="28"/>
              </w:rPr>
              <w:t xml:space="preserve">Projekts sagatavots, </w:t>
            </w:r>
            <w:r>
              <w:rPr>
                <w:sz w:val="28"/>
                <w:szCs w:val="28"/>
              </w:rPr>
              <w:t>ņemot vērā</w:t>
            </w:r>
            <w:r w:rsidRPr="006C5ED8">
              <w:rPr>
                <w:sz w:val="28"/>
                <w:szCs w:val="28"/>
              </w:rPr>
              <w:t xml:space="preserve"> valsts sabiedrības ar ierobežotu atbildību „Latvijas Radio” valdes 2015.gada 30.novembra lēmumu Nr.3-40 „Par VSIA „Latvijas Radio” piederošu AS „Kurzemes Radio” kapitāla daļu pārdošanu” un 2019.gada 31.oktobra lēmumu Nr.2-30/A1-7</w:t>
            </w:r>
            <w:r>
              <w:rPr>
                <w:sz w:val="28"/>
                <w:szCs w:val="28"/>
              </w:rPr>
              <w:t xml:space="preserve"> „</w:t>
            </w:r>
            <w:r w:rsidRPr="006C5ED8">
              <w:rPr>
                <w:sz w:val="28"/>
                <w:szCs w:val="28"/>
              </w:rPr>
              <w:t xml:space="preserve">Par VSIA „Latvijas Radio” piederošu AS „Kurzemes Radio” kapitāla daļu </w:t>
            </w:r>
            <w:r>
              <w:rPr>
                <w:sz w:val="28"/>
                <w:szCs w:val="28"/>
              </w:rPr>
              <w:t>atsavināšanu” un</w:t>
            </w:r>
            <w:r w:rsidRPr="006C5ED8">
              <w:rPr>
                <w:sz w:val="28"/>
                <w:szCs w:val="28"/>
              </w:rPr>
              <w:t xml:space="preserve"> valsts sabiedrības ar ierobežotu atbildību „Latvijas Radio” vidējā termiņa darbības stratēģijā 2019.</w:t>
            </w:r>
            <w:r>
              <w:rPr>
                <w:sz w:val="28"/>
                <w:szCs w:val="28"/>
              </w:rPr>
              <w:t xml:space="preserve"> – </w:t>
            </w:r>
            <w:r w:rsidRPr="006C5ED8">
              <w:rPr>
                <w:sz w:val="28"/>
                <w:szCs w:val="28"/>
              </w:rPr>
              <w:t>2022.gadam noteikto (Finanšu vadības sistēmas pilnveide) par nepieciešamo normatīvo aktu un dokumentu izstrādi valsts sabiedrības ar ierobežotu atbildību „Latvijas Radio” piederošo akciju sabiedrības „</w:t>
            </w:r>
            <w:r w:rsidRPr="006C5ED8">
              <w:rPr>
                <w:rStyle w:val="highlight"/>
                <w:sz w:val="28"/>
                <w:szCs w:val="28"/>
              </w:rPr>
              <w:t>Kurzemes</w:t>
            </w:r>
            <w:r w:rsidRPr="006C5ED8">
              <w:rPr>
                <w:sz w:val="28"/>
                <w:szCs w:val="28"/>
              </w:rPr>
              <w:t xml:space="preserve"> Radio” akciju pārdošanai.</w:t>
            </w:r>
          </w:p>
          <w:p w:rsidRPr="00FD4000" w:rsidR="004616BF" w:rsidP="00B73162" w:rsidRDefault="004616BF">
            <w:pPr>
              <w:pStyle w:val="Bezatstarpm1"/>
              <w:ind w:firstLine="567"/>
              <w:jc w:val="both"/>
              <w:rPr>
                <w:rFonts w:ascii="Times New Roman" w:hAnsi="Times New Roman"/>
                <w:sz w:val="28"/>
                <w:szCs w:val="28"/>
                <w:lang w:val="lv-LV"/>
              </w:rPr>
            </w:pPr>
            <w:r w:rsidRPr="006C5ED8">
              <w:rPr>
                <w:rFonts w:ascii="Times New Roman" w:hAnsi="Times New Roman"/>
                <w:sz w:val="28"/>
                <w:szCs w:val="28"/>
                <w:lang w:val="lv-LV"/>
              </w:rPr>
              <w:t xml:space="preserve">Saskaņā ar Publiskas personas kapitāla </w:t>
            </w:r>
            <w:r w:rsidRPr="006C5ED8">
              <w:rPr>
                <w:rFonts w:ascii="Times New Roman" w:hAnsi="Times New Roman"/>
                <w:sz w:val="28"/>
                <w:szCs w:val="28"/>
                <w:lang w:val="lv-LV"/>
              </w:rPr>
              <w:lastRenderedPageBreak/>
              <w:t xml:space="preserve">daļu un kapitālsabiedrību pārvaldības likuma </w:t>
            </w:r>
            <w:r w:rsidRPr="009A26AE">
              <w:rPr>
                <w:rFonts w:ascii="Times New Roman" w:hAnsi="Times New Roman"/>
                <w:sz w:val="28"/>
                <w:szCs w:val="28"/>
                <w:lang w:val="lv-LV"/>
              </w:rPr>
              <w:t>9.panta otro daļu lēmumu par atļauju publiskas personas kapitālsabiedrībai izbeigt līdzdalību citā kapitālsabiedrībā pieņem attiecīgās publiskās personas augstākā lēmējinstitūcija, t.i., Ministru kabinets. Atbilstoši Publiskas personas kapitāla daļu un kapitālsabiedrību pārvaldības likuma 9.panta ceturtajai daļai minētajā Ministru kabineta lēmumā norāda publiskas personas līdzdalības izbeigšanas kārtību.</w:t>
            </w:r>
          </w:p>
        </w:tc>
      </w:tr>
      <w:tr w:rsidRPr="006C5ED8" w:rsidR="004616BF" w:rsidTr="00B73162">
        <w:trPr>
          <w:tblCellSpacing w:w="15" w:type="dxa"/>
        </w:trPr>
        <w:tc>
          <w:tcPr>
            <w:tcW w:w="291"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center"/>
              <w:rPr>
                <w:iCs/>
                <w:sz w:val="28"/>
                <w:szCs w:val="28"/>
              </w:rPr>
            </w:pPr>
            <w:r w:rsidRPr="006C5ED8">
              <w:rPr>
                <w:iCs/>
                <w:sz w:val="28"/>
                <w:szCs w:val="28"/>
              </w:rPr>
              <w:lastRenderedPageBreak/>
              <w:t>2.</w:t>
            </w:r>
          </w:p>
        </w:tc>
        <w:tc>
          <w:tcPr>
            <w:tcW w:w="1785"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iCs/>
                <w:sz w:val="28"/>
                <w:szCs w:val="28"/>
              </w:rPr>
            </w:pPr>
            <w:r w:rsidRPr="006C5ED8">
              <w:rPr>
                <w:iCs/>
                <w:sz w:val="28"/>
                <w:szCs w:val="28"/>
              </w:rPr>
              <w:t>Pašreizējā situācija un problēmas, kuru risināšanai tiesību akta projekts izstrādāts, tiesiskā regulējuma m</w:t>
            </w:r>
            <w:bookmarkStart w:name="_GoBack" w:id="0"/>
            <w:bookmarkEnd w:id="0"/>
            <w:r w:rsidRPr="006C5ED8">
              <w:rPr>
                <w:iCs/>
                <w:sz w:val="28"/>
                <w:szCs w:val="28"/>
              </w:rPr>
              <w:t>ērķis un būtība</w:t>
            </w:r>
          </w:p>
        </w:tc>
        <w:tc>
          <w:tcPr>
            <w:tcW w:w="2859"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ind w:firstLine="567"/>
              <w:jc w:val="both"/>
              <w:rPr>
                <w:sz w:val="28"/>
                <w:szCs w:val="28"/>
              </w:rPr>
            </w:pPr>
            <w:r w:rsidRPr="006C5ED8">
              <w:rPr>
                <w:sz w:val="28"/>
                <w:szCs w:val="28"/>
              </w:rPr>
              <w:t xml:space="preserve">Ar 1996.gada valsts bezpeļņas sabiedrības </w:t>
            </w:r>
            <w:r>
              <w:rPr>
                <w:sz w:val="28"/>
                <w:szCs w:val="28"/>
              </w:rPr>
              <w:t>„</w:t>
            </w:r>
            <w:r w:rsidRPr="006C5ED8">
              <w:rPr>
                <w:sz w:val="28"/>
                <w:szCs w:val="28"/>
              </w:rPr>
              <w:t>Latvijas Radio</w:t>
            </w:r>
            <w:r>
              <w:rPr>
                <w:sz w:val="28"/>
                <w:szCs w:val="28"/>
              </w:rPr>
              <w:t>”</w:t>
            </w:r>
            <w:r w:rsidRPr="006C5ED8">
              <w:rPr>
                <w:sz w:val="28"/>
                <w:szCs w:val="28"/>
              </w:rPr>
              <w:t xml:space="preserve"> valdes lēmumu</w:t>
            </w:r>
            <w:r w:rsidRPr="006C5ED8">
              <w:rPr>
                <w:b/>
                <w:sz w:val="28"/>
                <w:szCs w:val="28"/>
              </w:rPr>
              <w:t xml:space="preserve"> </w:t>
            </w:r>
            <w:r w:rsidRPr="006C5ED8">
              <w:rPr>
                <w:sz w:val="28"/>
                <w:szCs w:val="28"/>
              </w:rPr>
              <w:t xml:space="preserve">Nr.1-8/01-07 tika nolemts piedalīties komercradio </w:t>
            </w:r>
            <w:r>
              <w:rPr>
                <w:sz w:val="28"/>
                <w:szCs w:val="28"/>
              </w:rPr>
              <w:t>sabiedrības ar ierobežotu atbildību</w:t>
            </w:r>
            <w:r w:rsidRPr="006C5ED8">
              <w:rPr>
                <w:sz w:val="28"/>
                <w:szCs w:val="28"/>
              </w:rPr>
              <w:t xml:space="preserve"> „Kurzemes Radio” dibināšanā, piedaloties ar ieguldījumu 60</w:t>
            </w:r>
            <w:r>
              <w:rPr>
                <w:sz w:val="28"/>
                <w:szCs w:val="28"/>
              </w:rPr>
              <w:t> </w:t>
            </w:r>
            <w:r w:rsidRPr="006C5ED8">
              <w:rPr>
                <w:sz w:val="28"/>
                <w:szCs w:val="28"/>
              </w:rPr>
              <w:t>% apmērā no kopējā statūtu fonda, ieguldot pamatkapitālā L</w:t>
            </w:r>
            <w:r>
              <w:rPr>
                <w:sz w:val="28"/>
                <w:szCs w:val="28"/>
              </w:rPr>
              <w:t>VL</w:t>
            </w:r>
            <w:r w:rsidRPr="006C5ED8">
              <w:rPr>
                <w:sz w:val="28"/>
                <w:szCs w:val="28"/>
              </w:rPr>
              <w:t xml:space="preserve"> 1</w:t>
            </w:r>
            <w:r>
              <w:rPr>
                <w:sz w:val="28"/>
                <w:szCs w:val="28"/>
              </w:rPr>
              <w:t> </w:t>
            </w:r>
            <w:r w:rsidRPr="006C5ED8">
              <w:rPr>
                <w:sz w:val="28"/>
                <w:szCs w:val="28"/>
              </w:rPr>
              <w:t>500</w:t>
            </w:r>
            <w:r>
              <w:rPr>
                <w:sz w:val="28"/>
                <w:szCs w:val="28"/>
              </w:rPr>
              <w:t xml:space="preserve"> –</w:t>
            </w:r>
            <w:r w:rsidRPr="006C5ED8">
              <w:rPr>
                <w:sz w:val="28"/>
                <w:szCs w:val="28"/>
              </w:rPr>
              <w:t xml:space="preserve"> mantiskā veidā (datortehniku).</w:t>
            </w:r>
          </w:p>
          <w:p w:rsidRPr="006C5ED8" w:rsidR="004616BF" w:rsidP="00B73162" w:rsidRDefault="004616BF">
            <w:pPr>
              <w:pStyle w:val="naisf"/>
              <w:spacing w:before="0" w:after="0"/>
              <w:ind w:firstLine="567"/>
              <w:rPr>
                <w:bCs/>
                <w:sz w:val="28"/>
                <w:szCs w:val="28"/>
              </w:rPr>
            </w:pPr>
            <w:r w:rsidRPr="006C5ED8">
              <w:rPr>
                <w:bCs/>
                <w:sz w:val="28"/>
                <w:szCs w:val="28"/>
                <w:lang w:eastAsia="en-US"/>
              </w:rPr>
              <w:t>Pašreiz a</w:t>
            </w:r>
            <w:r w:rsidRPr="006C5ED8">
              <w:rPr>
                <w:bCs/>
                <w:sz w:val="28"/>
                <w:szCs w:val="28"/>
              </w:rPr>
              <w:t>kciju sabiedrības „Kurzemes Radio” (reģistrācijas Nr.41203007892, juridiskā adrese Pilsētas laukums 4A, Kuldīga, Kuldīgas nov</w:t>
            </w:r>
            <w:r>
              <w:rPr>
                <w:bCs/>
                <w:sz w:val="28"/>
                <w:szCs w:val="28"/>
              </w:rPr>
              <w:t>ads</w:t>
            </w:r>
            <w:r w:rsidRPr="006C5ED8">
              <w:rPr>
                <w:bCs/>
                <w:sz w:val="28"/>
                <w:szCs w:val="28"/>
              </w:rPr>
              <w:t>, LV-3301) reģistrētais un apmaksātais pamatkapitāls ir 97</w:t>
            </w:r>
            <w:r>
              <w:rPr>
                <w:bCs/>
                <w:sz w:val="28"/>
                <w:szCs w:val="28"/>
              </w:rPr>
              <w:t> </w:t>
            </w:r>
            <w:r w:rsidRPr="006C5ED8">
              <w:rPr>
                <w:bCs/>
                <w:sz w:val="28"/>
                <w:szCs w:val="28"/>
              </w:rPr>
              <w:t xml:space="preserve">793,00 </w:t>
            </w:r>
            <w:r w:rsidRPr="009566CC">
              <w:rPr>
                <w:bCs/>
                <w:i/>
                <w:sz w:val="28"/>
                <w:szCs w:val="28"/>
              </w:rPr>
              <w:t>euro</w:t>
            </w:r>
            <w:r w:rsidRPr="006C5ED8">
              <w:rPr>
                <w:bCs/>
                <w:sz w:val="28"/>
                <w:szCs w:val="28"/>
              </w:rPr>
              <w:t xml:space="preserve"> (deviņdesmit septiņi tūkstoši septiņi simti deviņdesmit trīs </w:t>
            </w:r>
            <w:r w:rsidRPr="006C5ED8">
              <w:rPr>
                <w:bCs/>
                <w:i/>
                <w:sz w:val="28"/>
                <w:szCs w:val="28"/>
              </w:rPr>
              <w:t>euro</w:t>
            </w:r>
            <w:r w:rsidRPr="007E30E6">
              <w:rPr>
                <w:bCs/>
                <w:sz w:val="28"/>
                <w:szCs w:val="28"/>
              </w:rPr>
              <w:t>, 00 centi</w:t>
            </w:r>
            <w:r w:rsidRPr="006C5ED8">
              <w:rPr>
                <w:bCs/>
                <w:sz w:val="28"/>
                <w:szCs w:val="28"/>
              </w:rPr>
              <w:t xml:space="preserve">), kas sastāv no </w:t>
            </w:r>
            <w:r w:rsidRPr="006C5ED8">
              <w:rPr>
                <w:sz w:val="28"/>
                <w:szCs w:val="28"/>
              </w:rPr>
              <w:t>10</w:t>
            </w:r>
            <w:r>
              <w:rPr>
                <w:sz w:val="28"/>
                <w:szCs w:val="28"/>
              </w:rPr>
              <w:t> </w:t>
            </w:r>
            <w:r w:rsidRPr="006C5ED8">
              <w:rPr>
                <w:sz w:val="28"/>
                <w:szCs w:val="28"/>
              </w:rPr>
              <w:t>294</w:t>
            </w:r>
            <w:r>
              <w:rPr>
                <w:sz w:val="28"/>
                <w:szCs w:val="28"/>
              </w:rPr>
              <w:t> </w:t>
            </w:r>
            <w:r w:rsidRPr="006C5ED8">
              <w:rPr>
                <w:sz w:val="28"/>
                <w:szCs w:val="28"/>
              </w:rPr>
              <w:t>vārda akcijām ar 9,50</w:t>
            </w:r>
            <w:r>
              <w:rPr>
                <w:sz w:val="28"/>
                <w:szCs w:val="28"/>
              </w:rPr>
              <w:t> </w:t>
            </w:r>
            <w:r w:rsidRPr="00D95FFB">
              <w:rPr>
                <w:bCs/>
                <w:i/>
                <w:sz w:val="28"/>
                <w:szCs w:val="28"/>
              </w:rPr>
              <w:t>euro</w:t>
            </w:r>
            <w:r w:rsidRPr="006C5ED8">
              <w:rPr>
                <w:sz w:val="28"/>
                <w:szCs w:val="28"/>
              </w:rPr>
              <w:t xml:space="preserve"> nominālvērtību katra.</w:t>
            </w:r>
          </w:p>
          <w:p w:rsidRPr="00261DA0" w:rsidR="004616BF" w:rsidP="00B73162" w:rsidRDefault="004616BF">
            <w:pPr>
              <w:pStyle w:val="Sarakstarindkopa1"/>
              <w:spacing w:after="0" w:line="240" w:lineRule="auto"/>
              <w:ind w:left="0" w:firstLine="567"/>
              <w:jc w:val="both"/>
              <w:rPr>
                <w:rFonts w:ascii="Times New Roman" w:hAnsi="Times New Roman" w:eastAsia="Times New Roman"/>
                <w:bCs/>
                <w:sz w:val="28"/>
                <w:szCs w:val="28"/>
                <w:lang w:val="lv-LV"/>
              </w:rPr>
            </w:pPr>
            <w:r w:rsidRPr="00261DA0">
              <w:rPr>
                <w:rFonts w:ascii="Times New Roman" w:hAnsi="Times New Roman" w:eastAsia="Times New Roman"/>
                <w:bCs/>
                <w:sz w:val="28"/>
                <w:szCs w:val="28"/>
                <w:lang w:val="lv-LV"/>
              </w:rPr>
              <w:t xml:space="preserve">Saskaņā ar </w:t>
            </w:r>
            <w:r w:rsidRPr="00E87976">
              <w:rPr>
                <w:rFonts w:ascii="Times New Roman" w:hAnsi="Times New Roman"/>
                <w:sz w:val="28"/>
                <w:szCs w:val="28"/>
                <w:lang w:val="lv-LV"/>
              </w:rPr>
              <w:t xml:space="preserve">valsts sabiedrības ar ierobežotu atbildību „Latvijas Radio” rīcībā esošo informāciju uz </w:t>
            </w:r>
            <w:r>
              <w:rPr>
                <w:rFonts w:ascii="Times New Roman" w:hAnsi="Times New Roman"/>
                <w:sz w:val="28"/>
                <w:szCs w:val="28"/>
                <w:lang w:val="lv-LV"/>
              </w:rPr>
              <w:t>Projekta</w:t>
            </w:r>
            <w:r w:rsidRPr="00E87976">
              <w:rPr>
                <w:rFonts w:ascii="Times New Roman" w:hAnsi="Times New Roman"/>
                <w:sz w:val="28"/>
                <w:szCs w:val="28"/>
                <w:lang w:val="lv-LV"/>
              </w:rPr>
              <w:t xml:space="preserve"> sagatavošanas brīdi </w:t>
            </w:r>
            <w:r>
              <w:rPr>
                <w:rFonts w:ascii="Times New Roman" w:hAnsi="Times New Roman" w:eastAsia="Times New Roman"/>
                <w:bCs/>
                <w:sz w:val="28"/>
                <w:szCs w:val="28"/>
                <w:lang w:val="lv-LV"/>
              </w:rPr>
              <w:t>a</w:t>
            </w:r>
            <w:r w:rsidRPr="00261DA0">
              <w:rPr>
                <w:rFonts w:ascii="Times New Roman" w:hAnsi="Times New Roman" w:eastAsia="Times New Roman"/>
                <w:bCs/>
                <w:sz w:val="28"/>
                <w:szCs w:val="28"/>
                <w:lang w:val="lv-LV"/>
              </w:rPr>
              <w:t>kciju sabiedrības „Kurzemes Radio” akcionāri ir:</w:t>
            </w:r>
          </w:p>
          <w:p w:rsidRPr="00A303B9" w:rsidR="004616BF" w:rsidP="00B73162" w:rsidRDefault="004616BF">
            <w:pPr>
              <w:pStyle w:val="Sarakstarindkopa1"/>
              <w:numPr>
                <w:ilvl w:val="0"/>
                <w:numId w:val="1"/>
              </w:numPr>
              <w:spacing w:after="0" w:line="240" w:lineRule="auto"/>
              <w:ind w:left="340" w:hanging="340"/>
              <w:jc w:val="both"/>
              <w:rPr>
                <w:rFonts w:ascii="Times New Roman" w:hAnsi="Times New Roman" w:eastAsia="Times New Roman"/>
                <w:bCs/>
                <w:sz w:val="28"/>
                <w:szCs w:val="28"/>
                <w:lang w:val="lv-LV"/>
              </w:rPr>
            </w:pPr>
            <w:r w:rsidRPr="00A303B9">
              <w:rPr>
                <w:rFonts w:ascii="Times New Roman" w:hAnsi="Times New Roman" w:eastAsia="Times New Roman"/>
                <w:bCs/>
                <w:sz w:val="28"/>
                <w:szCs w:val="28"/>
                <w:lang w:val="lv-LV"/>
              </w:rPr>
              <w:t>akciju sabiedrība „LAUKU AVĪZE” – 9 584 kapitāla daļas (</w:t>
            </w:r>
            <w:r w:rsidRPr="00935EB1">
              <w:rPr>
                <w:rFonts w:ascii="Times New Roman" w:hAnsi="Times New Roman" w:eastAsia="Times New Roman"/>
                <w:bCs/>
                <w:sz w:val="28"/>
                <w:szCs w:val="28"/>
                <w:lang w:val="lv-LV"/>
              </w:rPr>
              <w:t>93</w:t>
            </w:r>
            <w:r>
              <w:rPr>
                <w:rFonts w:ascii="Times New Roman" w:hAnsi="Times New Roman" w:eastAsia="Times New Roman"/>
                <w:bCs/>
                <w:sz w:val="28"/>
                <w:szCs w:val="28"/>
                <w:lang w:val="lv-LV"/>
              </w:rPr>
              <w:t>,</w:t>
            </w:r>
            <w:r w:rsidRPr="00935EB1">
              <w:rPr>
                <w:rFonts w:ascii="Times New Roman" w:hAnsi="Times New Roman" w:eastAsia="Times New Roman"/>
                <w:bCs/>
                <w:sz w:val="28"/>
                <w:szCs w:val="28"/>
                <w:lang w:val="lv-LV"/>
              </w:rPr>
              <w:t>10 %</w:t>
            </w:r>
            <w:r w:rsidRPr="00A303B9">
              <w:rPr>
                <w:rFonts w:ascii="Times New Roman" w:hAnsi="Times New Roman" w:eastAsia="Times New Roman"/>
                <w:bCs/>
                <w:sz w:val="28"/>
                <w:szCs w:val="28"/>
                <w:lang w:val="lv-LV"/>
              </w:rPr>
              <w:t>);</w:t>
            </w:r>
          </w:p>
          <w:p w:rsidRPr="006C5ED8" w:rsidR="004616BF" w:rsidP="00B73162" w:rsidRDefault="004616BF">
            <w:pPr>
              <w:pStyle w:val="Sarakstarindkopa1"/>
              <w:numPr>
                <w:ilvl w:val="0"/>
                <w:numId w:val="1"/>
              </w:numPr>
              <w:spacing w:after="0" w:line="240" w:lineRule="auto"/>
              <w:ind w:left="340" w:hanging="340"/>
              <w:jc w:val="both"/>
              <w:rPr>
                <w:rFonts w:ascii="Times New Roman" w:hAnsi="Times New Roman" w:eastAsia="Times New Roman"/>
                <w:bCs/>
                <w:sz w:val="28"/>
                <w:szCs w:val="28"/>
                <w:lang w:val="lv-LV"/>
              </w:rPr>
            </w:pPr>
            <w:r w:rsidRPr="00261DA0">
              <w:rPr>
                <w:rFonts w:ascii="Times New Roman" w:hAnsi="Times New Roman" w:eastAsia="Times New Roman"/>
                <w:bCs/>
                <w:sz w:val="28"/>
                <w:szCs w:val="28"/>
                <w:lang w:val="lv-LV"/>
              </w:rPr>
              <w:t>Ventspils attīstības aģentūra – 525 kapitāla</w:t>
            </w:r>
            <w:r w:rsidRPr="006C5ED8">
              <w:rPr>
                <w:rFonts w:ascii="Times New Roman" w:hAnsi="Times New Roman" w:eastAsia="Times New Roman"/>
                <w:bCs/>
                <w:sz w:val="28"/>
                <w:szCs w:val="28"/>
                <w:lang w:val="lv-LV"/>
              </w:rPr>
              <w:t xml:space="preserve"> daļas (</w:t>
            </w:r>
            <w:r w:rsidRPr="00935EB1">
              <w:rPr>
                <w:rFonts w:ascii="Times New Roman" w:hAnsi="Times New Roman" w:eastAsia="Times New Roman"/>
                <w:bCs/>
                <w:sz w:val="28"/>
                <w:szCs w:val="28"/>
                <w:lang w:val="lv-LV"/>
              </w:rPr>
              <w:t>5</w:t>
            </w:r>
            <w:r>
              <w:rPr>
                <w:rFonts w:ascii="Times New Roman" w:hAnsi="Times New Roman" w:eastAsia="Times New Roman"/>
                <w:bCs/>
                <w:sz w:val="28"/>
                <w:szCs w:val="28"/>
                <w:lang w:val="lv-LV"/>
              </w:rPr>
              <w:t>,</w:t>
            </w:r>
            <w:r w:rsidRPr="00935EB1">
              <w:rPr>
                <w:rFonts w:ascii="Times New Roman" w:hAnsi="Times New Roman" w:eastAsia="Times New Roman"/>
                <w:bCs/>
                <w:sz w:val="28"/>
                <w:szCs w:val="28"/>
                <w:lang w:val="lv-LV"/>
              </w:rPr>
              <w:t>10 %</w:t>
            </w:r>
            <w:r w:rsidRPr="006C5ED8">
              <w:rPr>
                <w:rFonts w:ascii="Times New Roman" w:hAnsi="Times New Roman" w:eastAsia="Times New Roman"/>
                <w:bCs/>
                <w:sz w:val="28"/>
                <w:szCs w:val="28"/>
                <w:lang w:val="lv-LV"/>
              </w:rPr>
              <w:t>);</w:t>
            </w:r>
          </w:p>
          <w:p w:rsidRPr="006C5ED8" w:rsidR="004616BF" w:rsidP="00B73162" w:rsidRDefault="004616BF">
            <w:pPr>
              <w:pStyle w:val="Sarakstarindkopa1"/>
              <w:numPr>
                <w:ilvl w:val="0"/>
                <w:numId w:val="1"/>
              </w:numPr>
              <w:spacing w:after="0" w:line="240" w:lineRule="auto"/>
              <w:ind w:left="340" w:hanging="340"/>
              <w:jc w:val="both"/>
              <w:rPr>
                <w:rFonts w:ascii="Times New Roman" w:hAnsi="Times New Roman" w:eastAsia="Times New Roman"/>
                <w:bCs/>
                <w:sz w:val="28"/>
                <w:szCs w:val="28"/>
                <w:lang w:val="lv-LV"/>
              </w:rPr>
            </w:pPr>
            <w:r>
              <w:rPr>
                <w:rFonts w:ascii="Times New Roman" w:hAnsi="Times New Roman" w:eastAsia="Times New Roman"/>
                <w:bCs/>
                <w:sz w:val="28"/>
                <w:szCs w:val="28"/>
                <w:lang w:val="lv-LV"/>
              </w:rPr>
              <w:t>c</w:t>
            </w:r>
            <w:r w:rsidRPr="006C5ED8">
              <w:rPr>
                <w:rFonts w:ascii="Times New Roman" w:hAnsi="Times New Roman" w:eastAsia="Times New Roman"/>
                <w:bCs/>
                <w:sz w:val="28"/>
                <w:szCs w:val="28"/>
                <w:lang w:val="lv-LV"/>
              </w:rPr>
              <w:t>iti akcionāri – 124 kapitāla daļas (</w:t>
            </w:r>
            <w:r w:rsidRPr="00935EB1">
              <w:rPr>
                <w:rFonts w:ascii="Times New Roman" w:hAnsi="Times New Roman" w:eastAsia="Times New Roman"/>
                <w:bCs/>
                <w:sz w:val="28"/>
                <w:szCs w:val="28"/>
                <w:lang w:val="lv-LV"/>
              </w:rPr>
              <w:t>1</w:t>
            </w:r>
            <w:r>
              <w:rPr>
                <w:rFonts w:ascii="Times New Roman" w:hAnsi="Times New Roman" w:eastAsia="Times New Roman"/>
                <w:bCs/>
                <w:sz w:val="28"/>
                <w:szCs w:val="28"/>
                <w:lang w:val="lv-LV"/>
              </w:rPr>
              <w:t>,</w:t>
            </w:r>
            <w:r w:rsidRPr="00935EB1">
              <w:rPr>
                <w:rFonts w:ascii="Times New Roman" w:hAnsi="Times New Roman" w:eastAsia="Times New Roman"/>
                <w:bCs/>
                <w:sz w:val="28"/>
                <w:szCs w:val="28"/>
                <w:lang w:val="lv-LV"/>
              </w:rPr>
              <w:t>20</w:t>
            </w:r>
            <w:r>
              <w:rPr>
                <w:rFonts w:ascii="Times New Roman" w:hAnsi="Times New Roman" w:eastAsia="Times New Roman"/>
                <w:bCs/>
                <w:sz w:val="28"/>
                <w:szCs w:val="28"/>
                <w:lang w:val="lv-LV"/>
              </w:rPr>
              <w:t> </w:t>
            </w:r>
            <w:r w:rsidRPr="00935EB1">
              <w:rPr>
                <w:rFonts w:ascii="Times New Roman" w:hAnsi="Times New Roman" w:eastAsia="Times New Roman"/>
                <w:bCs/>
                <w:sz w:val="28"/>
                <w:szCs w:val="28"/>
                <w:lang w:val="lv-LV"/>
              </w:rPr>
              <w:t>%</w:t>
            </w:r>
            <w:r w:rsidRPr="006C5ED8">
              <w:rPr>
                <w:rFonts w:ascii="Times New Roman" w:hAnsi="Times New Roman" w:eastAsia="Times New Roman"/>
                <w:bCs/>
                <w:sz w:val="28"/>
                <w:szCs w:val="28"/>
                <w:lang w:val="lv-LV"/>
              </w:rPr>
              <w:t>);</w:t>
            </w:r>
          </w:p>
          <w:p w:rsidRPr="006C5ED8" w:rsidR="004616BF" w:rsidP="00B73162" w:rsidRDefault="004616BF">
            <w:pPr>
              <w:pStyle w:val="Sarakstarindkopa1"/>
              <w:numPr>
                <w:ilvl w:val="0"/>
                <w:numId w:val="1"/>
              </w:numPr>
              <w:spacing w:after="0" w:line="240" w:lineRule="auto"/>
              <w:ind w:left="340" w:hanging="340"/>
              <w:jc w:val="both"/>
              <w:rPr>
                <w:rFonts w:ascii="Times New Roman" w:hAnsi="Times New Roman" w:eastAsia="Times New Roman"/>
                <w:bCs/>
                <w:sz w:val="28"/>
                <w:szCs w:val="28"/>
                <w:lang w:val="lv-LV"/>
              </w:rPr>
            </w:pPr>
            <w:r>
              <w:rPr>
                <w:rFonts w:ascii="Times New Roman" w:hAnsi="Times New Roman" w:eastAsia="Times New Roman"/>
                <w:bCs/>
                <w:sz w:val="28"/>
                <w:szCs w:val="28"/>
                <w:lang w:val="lv-LV"/>
              </w:rPr>
              <w:t>valsts sabiedrība ar ierobežotu atbildību</w:t>
            </w:r>
            <w:r w:rsidRPr="006C5ED8">
              <w:rPr>
                <w:rFonts w:ascii="Times New Roman" w:hAnsi="Times New Roman" w:eastAsia="Times New Roman"/>
                <w:bCs/>
                <w:sz w:val="28"/>
                <w:szCs w:val="28"/>
                <w:lang w:val="lv-LV"/>
              </w:rPr>
              <w:t xml:space="preserve"> „Latvijas Radio” – 60 kapitāla daļas (</w:t>
            </w:r>
            <w:r w:rsidRPr="00935EB1">
              <w:rPr>
                <w:rFonts w:ascii="Times New Roman" w:hAnsi="Times New Roman" w:eastAsia="Times New Roman"/>
                <w:bCs/>
                <w:sz w:val="28"/>
                <w:szCs w:val="28"/>
                <w:lang w:val="lv-LV"/>
              </w:rPr>
              <w:t>0</w:t>
            </w:r>
            <w:r>
              <w:rPr>
                <w:rFonts w:ascii="Times New Roman" w:hAnsi="Times New Roman" w:eastAsia="Times New Roman"/>
                <w:bCs/>
                <w:sz w:val="28"/>
                <w:szCs w:val="28"/>
                <w:lang w:val="lv-LV"/>
              </w:rPr>
              <w:t>,</w:t>
            </w:r>
            <w:r w:rsidRPr="00935EB1">
              <w:rPr>
                <w:rFonts w:ascii="Times New Roman" w:hAnsi="Times New Roman" w:eastAsia="Times New Roman"/>
                <w:bCs/>
                <w:sz w:val="28"/>
                <w:szCs w:val="28"/>
                <w:lang w:val="lv-LV"/>
              </w:rPr>
              <w:t>60</w:t>
            </w:r>
            <w:r>
              <w:rPr>
                <w:rFonts w:ascii="Times New Roman" w:hAnsi="Times New Roman" w:eastAsia="Times New Roman"/>
                <w:bCs/>
                <w:sz w:val="28"/>
                <w:szCs w:val="28"/>
                <w:lang w:val="lv-LV"/>
              </w:rPr>
              <w:t> </w:t>
            </w:r>
            <w:r w:rsidRPr="00935EB1">
              <w:rPr>
                <w:rFonts w:ascii="Times New Roman" w:hAnsi="Times New Roman" w:eastAsia="Times New Roman"/>
                <w:bCs/>
                <w:sz w:val="28"/>
                <w:szCs w:val="28"/>
                <w:lang w:val="lv-LV"/>
              </w:rPr>
              <w:t>%</w:t>
            </w:r>
            <w:r w:rsidRPr="006C5ED8">
              <w:rPr>
                <w:rFonts w:ascii="Times New Roman" w:hAnsi="Times New Roman" w:eastAsia="Times New Roman"/>
                <w:bCs/>
                <w:sz w:val="28"/>
                <w:szCs w:val="28"/>
                <w:lang w:val="lv-LV"/>
              </w:rPr>
              <w:t>).</w:t>
            </w:r>
          </w:p>
          <w:p w:rsidRPr="006C5ED8" w:rsidR="004616BF" w:rsidP="00B73162" w:rsidRDefault="004616BF">
            <w:pPr>
              <w:pStyle w:val="Bezatstarpm1"/>
              <w:tabs>
                <w:tab w:val="left" w:pos="537"/>
              </w:tabs>
              <w:ind w:firstLine="567"/>
              <w:jc w:val="both"/>
              <w:rPr>
                <w:rFonts w:ascii="Times New Roman" w:hAnsi="Times New Roman" w:eastAsia="Times New Roman"/>
                <w:bCs/>
                <w:sz w:val="28"/>
                <w:szCs w:val="28"/>
                <w:lang w:val="lv-LV"/>
              </w:rPr>
            </w:pPr>
            <w:r w:rsidRPr="006C5ED8">
              <w:rPr>
                <w:rFonts w:ascii="Times New Roman" w:hAnsi="Times New Roman" w:eastAsia="Times New Roman"/>
                <w:bCs/>
                <w:sz w:val="28"/>
                <w:szCs w:val="28"/>
                <w:lang w:val="lv-LV"/>
              </w:rPr>
              <w:t xml:space="preserve">Akciju sabiedrības „Kurzemes Radio” </w:t>
            </w:r>
            <w:r w:rsidRPr="006C5ED8">
              <w:rPr>
                <w:rFonts w:ascii="Times New Roman" w:hAnsi="Times New Roman" w:eastAsia="Times New Roman"/>
                <w:bCs/>
                <w:sz w:val="28"/>
                <w:szCs w:val="28"/>
                <w:lang w:val="lv-LV"/>
              </w:rPr>
              <w:lastRenderedPageBreak/>
              <w:t>darbības mērķis ir radio programmu apraide.</w:t>
            </w:r>
          </w:p>
          <w:p w:rsidRPr="00794BB5" w:rsidR="004616BF" w:rsidP="00B73162" w:rsidRDefault="004616BF">
            <w:pPr>
              <w:pStyle w:val="Bezatstarpm1"/>
              <w:ind w:firstLine="567"/>
              <w:jc w:val="both"/>
              <w:rPr>
                <w:rFonts w:ascii="Times New Roman" w:hAnsi="Times New Roman"/>
                <w:bCs/>
                <w:sz w:val="28"/>
                <w:szCs w:val="28"/>
                <w:lang w:val="lv-LV"/>
              </w:rPr>
            </w:pPr>
            <w:r w:rsidRPr="006C5ED8">
              <w:rPr>
                <w:rFonts w:ascii="Times New Roman" w:hAnsi="Times New Roman"/>
                <w:sz w:val="28"/>
                <w:szCs w:val="28"/>
                <w:lang w:val="lv-LV"/>
              </w:rPr>
              <w:t xml:space="preserve">Valsts </w:t>
            </w:r>
            <w:r w:rsidRPr="000039D0">
              <w:rPr>
                <w:rFonts w:ascii="Times New Roman" w:hAnsi="Times New Roman"/>
                <w:sz w:val="28"/>
                <w:szCs w:val="28"/>
                <w:lang w:val="lv-LV"/>
              </w:rPr>
              <w:t xml:space="preserve">kapitālsabiedrības </w:t>
            </w:r>
            <w:r w:rsidRPr="006C5ED8">
              <w:rPr>
                <w:rFonts w:ascii="Times New Roman" w:hAnsi="Times New Roman"/>
                <w:sz w:val="28"/>
                <w:szCs w:val="28"/>
                <w:lang w:val="lv-LV"/>
              </w:rPr>
              <w:t xml:space="preserve">līdzdalība </w:t>
            </w:r>
            <w:r w:rsidRPr="006C5ED8">
              <w:rPr>
                <w:rFonts w:ascii="Times New Roman" w:hAnsi="Times New Roman"/>
                <w:bCs/>
                <w:sz w:val="28"/>
                <w:szCs w:val="28"/>
                <w:lang w:val="lv-LV"/>
              </w:rPr>
              <w:t>akciju sabiedrības „</w:t>
            </w:r>
            <w:r w:rsidRPr="006C5ED8">
              <w:rPr>
                <w:rFonts w:ascii="Times New Roman" w:hAnsi="Times New Roman" w:eastAsia="Times New Roman"/>
                <w:bCs/>
                <w:sz w:val="28"/>
                <w:szCs w:val="28"/>
                <w:lang w:val="lv-LV"/>
              </w:rPr>
              <w:t>Kurzemes Radio</w:t>
            </w:r>
            <w:r w:rsidRPr="006C5ED8">
              <w:rPr>
                <w:rFonts w:ascii="Times New Roman" w:hAnsi="Times New Roman"/>
                <w:bCs/>
                <w:sz w:val="28"/>
                <w:szCs w:val="28"/>
                <w:lang w:val="lv-LV"/>
              </w:rPr>
              <w:t xml:space="preserve">” darbībā </w:t>
            </w:r>
            <w:r w:rsidRPr="006C5ED8">
              <w:rPr>
                <w:rFonts w:ascii="Times New Roman" w:hAnsi="Times New Roman"/>
                <w:sz w:val="28"/>
                <w:szCs w:val="28"/>
                <w:lang w:val="lv-LV"/>
              </w:rPr>
              <w:t>ir nenozīmīga.</w:t>
            </w:r>
            <w:r w:rsidRPr="00794BB5">
              <w:rPr>
                <w:spacing w:val="-2"/>
                <w:sz w:val="28"/>
                <w:szCs w:val="28"/>
                <w:lang w:val="lv-LV"/>
              </w:rPr>
              <w:t xml:space="preserve"> </w:t>
            </w:r>
            <w:r w:rsidRPr="00794BB5">
              <w:rPr>
                <w:rFonts w:ascii="Times New Roman" w:hAnsi="Times New Roman"/>
                <w:spacing w:val="-2"/>
                <w:sz w:val="28"/>
                <w:szCs w:val="28"/>
                <w:lang w:val="lv-LV"/>
              </w:rPr>
              <w:t xml:space="preserve">Valsts sabiedrības ar ierobežotu atbildību „Latvijas Radio” līdzdalība </w:t>
            </w:r>
            <w:r w:rsidRPr="00794BB5">
              <w:rPr>
                <w:rFonts w:ascii="Times New Roman" w:hAnsi="Times New Roman"/>
                <w:bCs/>
                <w:sz w:val="28"/>
                <w:szCs w:val="28"/>
                <w:lang w:val="lv-LV"/>
              </w:rPr>
              <w:t xml:space="preserve">akciju sabiedrībā „Kurzemes Radio” neietekmē </w:t>
            </w:r>
            <w:r w:rsidRPr="00794BB5">
              <w:rPr>
                <w:rFonts w:ascii="Times New Roman" w:hAnsi="Times New Roman"/>
                <w:spacing w:val="-2"/>
                <w:sz w:val="28"/>
                <w:szCs w:val="28"/>
                <w:lang w:val="lv-LV"/>
              </w:rPr>
              <w:t xml:space="preserve">valsts sabiedrības ar ierobežotu atbildību „Latvijas Radio” darbību likumā noteikto mērķu un uzdevumu izpildei, tai nav fiskālas ietekmes uz naudas plūsmu un budžetu, kā arī valsts sabiedrībai ar ierobežotu atbildību „Latvijas Radio” nav iespējams būtiski ietekmēt lēmumu pieņemšanu par </w:t>
            </w:r>
            <w:r w:rsidRPr="00794BB5">
              <w:rPr>
                <w:rFonts w:ascii="Times New Roman" w:hAnsi="Times New Roman"/>
                <w:bCs/>
                <w:sz w:val="28"/>
                <w:szCs w:val="28"/>
                <w:lang w:val="lv-LV"/>
              </w:rPr>
              <w:t>akciju sabiedrības „Kurzemes Radio” darbību.</w:t>
            </w:r>
          </w:p>
          <w:p w:rsidRPr="006C5ED8" w:rsidR="004616BF" w:rsidP="00B73162" w:rsidRDefault="004616BF">
            <w:pPr>
              <w:ind w:firstLine="567"/>
              <w:jc w:val="both"/>
              <w:rPr>
                <w:bCs/>
                <w:sz w:val="28"/>
                <w:szCs w:val="28"/>
              </w:rPr>
            </w:pPr>
            <w:r w:rsidRPr="00794BB5">
              <w:rPr>
                <w:bCs/>
                <w:sz w:val="28"/>
                <w:szCs w:val="28"/>
              </w:rPr>
              <w:t xml:space="preserve">Akciju sabiedrības „Kurzemes Radio” darbība neatbilst nevienam no Valsts pārvaldes iekārtas likuma </w:t>
            </w:r>
            <w:r w:rsidRPr="000039D0">
              <w:rPr>
                <w:sz w:val="28"/>
                <w:szCs w:val="28"/>
              </w:rPr>
              <w:t>88.panta</w:t>
            </w:r>
            <w:r w:rsidRPr="006C5ED8">
              <w:rPr>
                <w:bCs/>
                <w:sz w:val="28"/>
                <w:szCs w:val="28"/>
              </w:rPr>
              <w:t xml:space="preserve"> pirmajā daļā minētājiem publiskas personas </w:t>
            </w:r>
            <w:r>
              <w:rPr>
                <w:bCs/>
                <w:sz w:val="28"/>
                <w:szCs w:val="28"/>
              </w:rPr>
              <w:t xml:space="preserve">kapitālsabiedrības </w:t>
            </w:r>
            <w:r w:rsidRPr="006C5ED8">
              <w:rPr>
                <w:bCs/>
                <w:sz w:val="28"/>
                <w:szCs w:val="28"/>
              </w:rPr>
              <w:t>līdzdalības kapitālsabiedrībā nosacījumiem:</w:t>
            </w:r>
          </w:p>
          <w:p w:rsidRPr="006C5ED8" w:rsidR="004616BF" w:rsidP="00B73162" w:rsidRDefault="004616BF">
            <w:pPr>
              <w:pStyle w:val="tv213"/>
              <w:spacing w:before="0" w:beforeAutospacing="0" w:after="0" w:afterAutospacing="0"/>
              <w:ind w:left="340" w:hanging="340"/>
              <w:jc w:val="both"/>
              <w:rPr>
                <w:sz w:val="28"/>
                <w:szCs w:val="28"/>
              </w:rPr>
            </w:pPr>
            <w:r w:rsidRPr="006C5ED8">
              <w:rPr>
                <w:sz w:val="28"/>
                <w:szCs w:val="28"/>
              </w:rPr>
              <w:t xml:space="preserve">1) tiek novērsta tirgus nepilnība </w:t>
            </w:r>
            <w:r>
              <w:rPr>
                <w:sz w:val="28"/>
                <w:szCs w:val="28"/>
              </w:rPr>
              <w:t>–</w:t>
            </w:r>
            <w:r w:rsidRPr="006C5ED8">
              <w:rPr>
                <w:sz w:val="28"/>
                <w:szCs w:val="28"/>
              </w:rPr>
              <w:t xml:space="preserve"> situācija, kad tirgus nav spējīgs nodrošināt sabiedrības interešu īstenošanu attiecīgajā jomā;</w:t>
            </w:r>
          </w:p>
          <w:p w:rsidRPr="006C5ED8" w:rsidR="004616BF" w:rsidP="00B73162" w:rsidRDefault="004616BF">
            <w:pPr>
              <w:pStyle w:val="tv213"/>
              <w:spacing w:before="0" w:beforeAutospacing="0" w:after="0" w:afterAutospacing="0"/>
              <w:ind w:left="340" w:hanging="340"/>
              <w:jc w:val="both"/>
              <w:rPr>
                <w:sz w:val="28"/>
                <w:szCs w:val="28"/>
              </w:rPr>
            </w:pPr>
            <w:r w:rsidRPr="006C5ED8">
              <w:rPr>
                <w:sz w:val="28"/>
                <w:szCs w:val="28"/>
              </w:rPr>
              <w:t xml:space="preserve">2) </w:t>
            </w:r>
            <w:r>
              <w:rPr>
                <w:sz w:val="28"/>
                <w:szCs w:val="28"/>
              </w:rPr>
              <w:t> </w:t>
            </w:r>
            <w:r w:rsidRPr="006C5ED8">
              <w:rPr>
                <w:sz w:val="28"/>
                <w:szCs w:val="28"/>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Pr="006C5ED8" w:rsidR="004616BF" w:rsidP="00B73162" w:rsidRDefault="004616BF">
            <w:pPr>
              <w:pStyle w:val="tv213"/>
              <w:spacing w:before="0" w:beforeAutospacing="0" w:after="0" w:afterAutospacing="0"/>
              <w:ind w:left="340" w:hanging="340"/>
              <w:jc w:val="both"/>
              <w:rPr>
                <w:sz w:val="28"/>
                <w:szCs w:val="28"/>
              </w:rPr>
            </w:pPr>
            <w:r w:rsidRPr="006C5ED8">
              <w:rPr>
                <w:sz w:val="28"/>
                <w:szCs w:val="28"/>
              </w:rPr>
              <w:t>3)</w:t>
            </w:r>
            <w:r>
              <w:rPr>
                <w:sz w:val="28"/>
                <w:szCs w:val="28"/>
              </w:rPr>
              <w:t> </w:t>
            </w:r>
            <w:r w:rsidRPr="006C5ED8">
              <w:rPr>
                <w:sz w:val="28"/>
                <w:szCs w:val="28"/>
              </w:rPr>
              <w:t>tiek pārvaldīti tādi īpašumi, kas ir stratēģiski svarīgi valsts vai pašvaldības administratīvās teritorijas attīstībai vai valsts drošībai.</w:t>
            </w:r>
          </w:p>
          <w:p w:rsidR="004616BF" w:rsidP="00B73162" w:rsidRDefault="004616BF">
            <w:pPr>
              <w:pStyle w:val="tv213"/>
              <w:shd w:val="clear" w:color="auto" w:fill="FFFFFF"/>
              <w:spacing w:before="0" w:beforeAutospacing="0" w:after="0" w:afterAutospacing="0"/>
              <w:ind w:firstLine="567"/>
              <w:jc w:val="both"/>
              <w:rPr>
                <w:bCs/>
                <w:sz w:val="28"/>
                <w:szCs w:val="28"/>
              </w:rPr>
            </w:pPr>
            <w:r w:rsidRPr="006C5ED8">
              <w:rPr>
                <w:bCs/>
                <w:sz w:val="28"/>
                <w:szCs w:val="28"/>
              </w:rPr>
              <w:t xml:space="preserve">Ievērojot iepriekš minētos apstākļus, par atbilstošāko risinājumu atzīstama </w:t>
            </w:r>
            <w:r>
              <w:rPr>
                <w:sz w:val="28"/>
                <w:szCs w:val="28"/>
              </w:rPr>
              <w:t xml:space="preserve">valsts sabiedrības ar ierobežotu atbildību „Latvijas Radio” īpašumā esošo </w:t>
            </w:r>
            <w:r w:rsidRPr="006C5ED8">
              <w:rPr>
                <w:sz w:val="28"/>
                <w:szCs w:val="28"/>
              </w:rPr>
              <w:t>akciju sabiedrības „</w:t>
            </w:r>
            <w:r w:rsidRPr="006C5ED8">
              <w:rPr>
                <w:bCs/>
                <w:sz w:val="28"/>
                <w:szCs w:val="28"/>
              </w:rPr>
              <w:t>Kurzemes Radio</w:t>
            </w:r>
            <w:r w:rsidRPr="006C5ED8">
              <w:rPr>
                <w:sz w:val="28"/>
                <w:szCs w:val="28"/>
              </w:rPr>
              <w:t>”</w:t>
            </w:r>
            <w:r w:rsidRPr="006C5ED8">
              <w:rPr>
                <w:bCs/>
                <w:sz w:val="28"/>
                <w:szCs w:val="28"/>
              </w:rPr>
              <w:t xml:space="preserve"> kapitāla daļu pārdošana.</w:t>
            </w:r>
          </w:p>
          <w:p w:rsidRPr="006C5ED8" w:rsidR="00B73162" w:rsidP="00B73162" w:rsidRDefault="00B73162">
            <w:pPr>
              <w:pStyle w:val="tv213"/>
              <w:shd w:val="clear" w:color="auto" w:fill="FFFFFF"/>
              <w:spacing w:before="0" w:beforeAutospacing="0" w:after="0" w:afterAutospacing="0"/>
              <w:ind w:firstLine="567"/>
              <w:jc w:val="both"/>
              <w:rPr>
                <w:spacing w:val="-2"/>
                <w:sz w:val="28"/>
                <w:szCs w:val="28"/>
              </w:rPr>
            </w:pPr>
            <w:r w:rsidRPr="006C5ED8">
              <w:rPr>
                <w:sz w:val="28"/>
                <w:szCs w:val="28"/>
              </w:rPr>
              <w:t xml:space="preserve">Publiskas personas kapitāla daļu un kapitālsabiedrību pārvaldības likuma </w:t>
            </w:r>
            <w:r w:rsidRPr="006C5ED8">
              <w:rPr>
                <w:sz w:val="28"/>
                <w:szCs w:val="28"/>
              </w:rPr>
              <w:lastRenderedPageBreak/>
              <w:t>139.panta pirmā daļa nosaka, ka valsts kapitāla daļas pārdod atsavināšanu veicošā institūcija, kuras funkcij</w:t>
            </w:r>
            <w:r>
              <w:rPr>
                <w:sz w:val="28"/>
                <w:szCs w:val="28"/>
              </w:rPr>
              <w:t>as nodrošina akciju sabiedrība „</w:t>
            </w:r>
            <w:r w:rsidRPr="006C5ED8">
              <w:rPr>
                <w:sz w:val="28"/>
                <w:szCs w:val="28"/>
              </w:rPr>
              <w:t>Publisko aktīvu pārvaldītājs Possessor”. Ja pirmpirkuma tiesīgās personas neizmanto savas tiesības, kapitāla daļu pārdevējs tās pārdod atklātā izsolē.</w:t>
            </w:r>
          </w:p>
        </w:tc>
      </w:tr>
      <w:tr w:rsidRPr="006C5ED8" w:rsidR="004616BF" w:rsidTr="00B73162">
        <w:trPr>
          <w:tblCellSpacing w:w="15" w:type="dxa"/>
        </w:trPr>
        <w:tc>
          <w:tcPr>
            <w:tcW w:w="291"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center"/>
              <w:rPr>
                <w:iCs/>
                <w:sz w:val="28"/>
                <w:szCs w:val="28"/>
              </w:rPr>
            </w:pPr>
            <w:r w:rsidRPr="006C5ED8">
              <w:rPr>
                <w:iCs/>
                <w:sz w:val="28"/>
                <w:szCs w:val="28"/>
              </w:rPr>
              <w:lastRenderedPageBreak/>
              <w:t>3.</w:t>
            </w:r>
          </w:p>
        </w:tc>
        <w:tc>
          <w:tcPr>
            <w:tcW w:w="1785"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iCs/>
                <w:sz w:val="28"/>
                <w:szCs w:val="28"/>
              </w:rPr>
            </w:pPr>
            <w:r w:rsidRPr="006C5ED8">
              <w:rPr>
                <w:iCs/>
                <w:sz w:val="28"/>
                <w:szCs w:val="28"/>
              </w:rPr>
              <w:t>Projekta izstrādē iesaistītās institūcijas un publiskas personas kapitālsabiedrības</w:t>
            </w:r>
          </w:p>
        </w:tc>
        <w:tc>
          <w:tcPr>
            <w:tcW w:w="2859"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ind w:right="-1"/>
              <w:jc w:val="both"/>
              <w:rPr>
                <w:iCs/>
                <w:sz w:val="28"/>
                <w:szCs w:val="28"/>
              </w:rPr>
            </w:pPr>
            <w:r w:rsidRPr="006C5ED8">
              <w:rPr>
                <w:sz w:val="28"/>
                <w:szCs w:val="28"/>
              </w:rPr>
              <w:t>Kultūras ministrija, Nacionālā elektronisko plašsaziņas līdzekļu padome, valsts sabiedrība ar ierobežotu atbildību „Latvijas Radio”</w:t>
            </w:r>
            <w:r>
              <w:rPr>
                <w:sz w:val="28"/>
                <w:szCs w:val="28"/>
              </w:rPr>
              <w:t>.</w:t>
            </w:r>
          </w:p>
        </w:tc>
      </w:tr>
      <w:tr w:rsidRPr="006C5ED8" w:rsidR="004616BF" w:rsidTr="00B73162">
        <w:trPr>
          <w:tblCellSpacing w:w="15" w:type="dxa"/>
        </w:trPr>
        <w:tc>
          <w:tcPr>
            <w:tcW w:w="291"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center"/>
              <w:rPr>
                <w:iCs/>
                <w:sz w:val="28"/>
                <w:szCs w:val="28"/>
              </w:rPr>
            </w:pPr>
            <w:r w:rsidRPr="006C5ED8">
              <w:rPr>
                <w:iCs/>
                <w:sz w:val="28"/>
                <w:szCs w:val="28"/>
              </w:rPr>
              <w:t>4.</w:t>
            </w:r>
          </w:p>
        </w:tc>
        <w:tc>
          <w:tcPr>
            <w:tcW w:w="1785"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iCs/>
                <w:sz w:val="28"/>
                <w:szCs w:val="28"/>
              </w:rPr>
            </w:pPr>
            <w:r w:rsidRPr="006C5ED8">
              <w:rPr>
                <w:iCs/>
                <w:sz w:val="28"/>
                <w:szCs w:val="28"/>
              </w:rPr>
              <w:t>Cita informācija</w:t>
            </w:r>
          </w:p>
        </w:tc>
        <w:tc>
          <w:tcPr>
            <w:tcW w:w="2859"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both"/>
              <w:rPr>
                <w:iCs/>
                <w:sz w:val="28"/>
                <w:szCs w:val="28"/>
              </w:rPr>
            </w:pPr>
            <w:r>
              <w:rPr>
                <w:sz w:val="28"/>
                <w:szCs w:val="28"/>
              </w:rPr>
              <w:t>Nav</w:t>
            </w:r>
          </w:p>
        </w:tc>
      </w:tr>
    </w:tbl>
    <w:p w:rsidRPr="006C5ED8" w:rsidR="004616BF" w:rsidP="004616BF" w:rsidRDefault="004616BF">
      <w:pPr>
        <w:pStyle w:val="naisf"/>
        <w:spacing w:before="0" w:after="0"/>
        <w:ind w:firstLine="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312"/>
        <w:gridCol w:w="5318"/>
      </w:tblGrid>
      <w:tr w:rsidRPr="006C5ED8" w:rsidR="004616BF" w:rsidTr="00B73162">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tcPr>
          <w:p w:rsidRPr="006C5ED8" w:rsidR="004616BF" w:rsidP="00B73162" w:rsidRDefault="004616BF">
            <w:pPr>
              <w:jc w:val="center"/>
              <w:rPr>
                <w:b/>
                <w:bCs/>
                <w:iCs/>
                <w:sz w:val="28"/>
                <w:szCs w:val="28"/>
              </w:rPr>
            </w:pPr>
            <w:r w:rsidRPr="006C5ED8">
              <w:rPr>
                <w:b/>
                <w:bCs/>
                <w:iCs/>
                <w:sz w:val="28"/>
                <w:szCs w:val="28"/>
              </w:rPr>
              <w:t>II. Tiesību akta projekta ietekme uz sabiedrību, tautsaimniecības attīstību un administratīvo slogu</w:t>
            </w:r>
          </w:p>
        </w:tc>
      </w:tr>
      <w:tr w:rsidRPr="006C5ED8" w:rsidR="004616BF" w:rsidTr="00B73162">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center"/>
              <w:rPr>
                <w:iCs/>
                <w:sz w:val="28"/>
                <w:szCs w:val="28"/>
              </w:rPr>
            </w:pPr>
            <w:r w:rsidRPr="006C5ED8">
              <w:rPr>
                <w:iCs/>
                <w:sz w:val="28"/>
                <w:szCs w:val="28"/>
              </w:rPr>
              <w:t>1.</w:t>
            </w:r>
          </w:p>
        </w:tc>
        <w:tc>
          <w:tcPr>
            <w:tcW w:w="1780"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iCs/>
                <w:sz w:val="28"/>
                <w:szCs w:val="28"/>
              </w:rPr>
            </w:pPr>
            <w:r w:rsidRPr="006C5ED8">
              <w:rPr>
                <w:iCs/>
                <w:sz w:val="28"/>
                <w:szCs w:val="28"/>
              </w:rPr>
              <w:t>Sabiedrības mērķgrupas, kuras tiesiskais regulējums ietekmē vai varētu ietekmēt</w:t>
            </w:r>
          </w:p>
        </w:tc>
        <w:tc>
          <w:tcPr>
            <w:tcW w:w="2859"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both"/>
              <w:rPr>
                <w:iCs/>
                <w:sz w:val="28"/>
                <w:szCs w:val="28"/>
              </w:rPr>
            </w:pPr>
            <w:r w:rsidRPr="006C5ED8">
              <w:rPr>
                <w:iCs/>
                <w:sz w:val="28"/>
                <w:szCs w:val="28"/>
              </w:rPr>
              <w:t>Akciju sabiedrības „Kurzemes radio” akcionāri vai</w:t>
            </w:r>
            <w:r>
              <w:rPr>
                <w:iCs/>
                <w:sz w:val="28"/>
                <w:szCs w:val="28"/>
              </w:rPr>
              <w:t xml:space="preserve"> </w:t>
            </w:r>
            <w:r w:rsidRPr="006C5ED8">
              <w:rPr>
                <w:iCs/>
                <w:sz w:val="28"/>
                <w:szCs w:val="28"/>
              </w:rPr>
              <w:t>jebkurš interesents, kurš vēlas pirkt akciju paketi.</w:t>
            </w:r>
          </w:p>
        </w:tc>
      </w:tr>
      <w:tr w:rsidRPr="006C5ED8" w:rsidR="004616BF" w:rsidTr="00B73162">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center"/>
              <w:rPr>
                <w:iCs/>
                <w:sz w:val="28"/>
                <w:szCs w:val="28"/>
              </w:rPr>
            </w:pPr>
            <w:r w:rsidRPr="006C5ED8">
              <w:rPr>
                <w:iCs/>
                <w:sz w:val="28"/>
                <w:szCs w:val="28"/>
              </w:rPr>
              <w:t>2.</w:t>
            </w:r>
          </w:p>
        </w:tc>
        <w:tc>
          <w:tcPr>
            <w:tcW w:w="1780"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iCs/>
                <w:sz w:val="28"/>
                <w:szCs w:val="28"/>
              </w:rPr>
            </w:pPr>
            <w:r w:rsidRPr="006C5ED8">
              <w:rPr>
                <w:iCs/>
                <w:sz w:val="28"/>
                <w:szCs w:val="28"/>
              </w:rPr>
              <w:t>Tiesiskā regulējuma ietekme uz tautsaimniecību un administratīvo slogu</w:t>
            </w:r>
          </w:p>
        </w:tc>
        <w:tc>
          <w:tcPr>
            <w:tcW w:w="2859"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both"/>
              <w:rPr>
                <w:iCs/>
                <w:sz w:val="28"/>
                <w:szCs w:val="28"/>
              </w:rPr>
            </w:pPr>
            <w:r w:rsidRPr="006C5ED8">
              <w:rPr>
                <w:iCs/>
                <w:sz w:val="28"/>
                <w:szCs w:val="28"/>
              </w:rPr>
              <w:t>Administratīvās izmaksas netiek palielinātas, administratīvās procedūras tiek nodrošinātas esošā finansējuma ietvaros.</w:t>
            </w:r>
          </w:p>
        </w:tc>
      </w:tr>
      <w:tr w:rsidRPr="006C5ED8" w:rsidR="004616BF" w:rsidTr="00B73162">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center"/>
              <w:rPr>
                <w:iCs/>
                <w:sz w:val="28"/>
                <w:szCs w:val="28"/>
              </w:rPr>
            </w:pPr>
            <w:r w:rsidRPr="006C5ED8">
              <w:rPr>
                <w:iCs/>
                <w:sz w:val="28"/>
                <w:szCs w:val="28"/>
              </w:rPr>
              <w:t>3.</w:t>
            </w:r>
          </w:p>
        </w:tc>
        <w:tc>
          <w:tcPr>
            <w:tcW w:w="1780"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sz w:val="28"/>
                <w:szCs w:val="28"/>
              </w:rPr>
            </w:pPr>
            <w:r w:rsidRPr="006C5ED8">
              <w:rPr>
                <w:iCs/>
                <w:sz w:val="28"/>
                <w:szCs w:val="28"/>
              </w:rPr>
              <w:t>Administratīvo izmaksu monetārs novērtējums</w:t>
            </w:r>
          </w:p>
        </w:tc>
        <w:tc>
          <w:tcPr>
            <w:tcW w:w="2859"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iCs/>
                <w:sz w:val="28"/>
                <w:szCs w:val="28"/>
              </w:rPr>
            </w:pPr>
            <w:r w:rsidRPr="006C5ED8">
              <w:rPr>
                <w:iCs/>
                <w:sz w:val="28"/>
                <w:szCs w:val="28"/>
              </w:rPr>
              <w:t>Projekts šo jomu neskar.</w:t>
            </w:r>
          </w:p>
        </w:tc>
      </w:tr>
      <w:tr w:rsidRPr="006C5ED8" w:rsidR="004616BF" w:rsidTr="00B73162">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center"/>
              <w:rPr>
                <w:iCs/>
                <w:sz w:val="28"/>
                <w:szCs w:val="28"/>
              </w:rPr>
            </w:pPr>
            <w:r w:rsidRPr="006C5ED8">
              <w:rPr>
                <w:iCs/>
                <w:sz w:val="28"/>
                <w:szCs w:val="28"/>
              </w:rPr>
              <w:t>4.</w:t>
            </w:r>
          </w:p>
        </w:tc>
        <w:tc>
          <w:tcPr>
            <w:tcW w:w="1780"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iCs/>
                <w:sz w:val="28"/>
                <w:szCs w:val="28"/>
              </w:rPr>
            </w:pPr>
            <w:r w:rsidRPr="006C5ED8">
              <w:rPr>
                <w:iCs/>
                <w:sz w:val="28"/>
                <w:szCs w:val="28"/>
              </w:rPr>
              <w:t>Atbilstības izmaksu monetārs novērtējums</w:t>
            </w:r>
          </w:p>
        </w:tc>
        <w:tc>
          <w:tcPr>
            <w:tcW w:w="2859"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iCs/>
                <w:sz w:val="28"/>
                <w:szCs w:val="28"/>
              </w:rPr>
            </w:pPr>
            <w:r w:rsidRPr="006C5ED8">
              <w:rPr>
                <w:iCs/>
                <w:sz w:val="28"/>
                <w:szCs w:val="28"/>
              </w:rPr>
              <w:t>Projekts šo jomu neskar.</w:t>
            </w:r>
          </w:p>
        </w:tc>
      </w:tr>
      <w:tr w:rsidRPr="006C5ED8" w:rsidR="004616BF" w:rsidTr="00B73162">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center"/>
              <w:rPr>
                <w:iCs/>
                <w:sz w:val="28"/>
                <w:szCs w:val="28"/>
              </w:rPr>
            </w:pPr>
            <w:r w:rsidRPr="006C5ED8">
              <w:rPr>
                <w:iCs/>
                <w:sz w:val="28"/>
                <w:szCs w:val="28"/>
              </w:rPr>
              <w:t>5.</w:t>
            </w:r>
          </w:p>
        </w:tc>
        <w:tc>
          <w:tcPr>
            <w:tcW w:w="1780"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iCs/>
                <w:sz w:val="28"/>
                <w:szCs w:val="28"/>
              </w:rPr>
            </w:pPr>
            <w:r w:rsidRPr="006C5ED8">
              <w:rPr>
                <w:iCs/>
                <w:sz w:val="28"/>
                <w:szCs w:val="28"/>
              </w:rPr>
              <w:t>Cita informācija</w:t>
            </w:r>
          </w:p>
        </w:tc>
        <w:tc>
          <w:tcPr>
            <w:tcW w:w="2859"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iCs/>
                <w:sz w:val="28"/>
                <w:szCs w:val="28"/>
              </w:rPr>
            </w:pPr>
            <w:r w:rsidRPr="006C5ED8">
              <w:rPr>
                <w:iCs/>
                <w:sz w:val="28"/>
                <w:szCs w:val="28"/>
              </w:rPr>
              <w:t>Nav</w:t>
            </w:r>
          </w:p>
        </w:tc>
      </w:tr>
    </w:tbl>
    <w:p w:rsidRPr="006C5ED8" w:rsidR="004616BF" w:rsidP="004616BF" w:rsidRDefault="004616BF">
      <w:pPr>
        <w:pStyle w:val="naisf"/>
        <w:spacing w:before="0" w:after="0"/>
        <w:ind w:firstLine="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6C5ED8" w:rsidR="004616BF" w:rsidTr="00B73162">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tcPr>
          <w:p w:rsidRPr="006C5ED8" w:rsidR="004616BF" w:rsidP="00B73162" w:rsidRDefault="004616BF">
            <w:pPr>
              <w:jc w:val="center"/>
              <w:rPr>
                <w:b/>
                <w:bCs/>
                <w:iCs/>
                <w:sz w:val="28"/>
                <w:szCs w:val="28"/>
              </w:rPr>
            </w:pPr>
            <w:r w:rsidRPr="006C5ED8">
              <w:rPr>
                <w:b/>
                <w:bCs/>
                <w:iCs/>
                <w:sz w:val="28"/>
                <w:szCs w:val="28"/>
              </w:rPr>
              <w:t>III. Tiesību akta projekta ietekme uz valsts budžetu un pašvaldību budžetiem</w:t>
            </w:r>
          </w:p>
        </w:tc>
      </w:tr>
      <w:tr w:rsidRPr="006C5ED8" w:rsidR="004616BF" w:rsidTr="00B73162">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tcPr>
          <w:p w:rsidRPr="006C5ED8" w:rsidR="004616BF" w:rsidP="00B73162" w:rsidRDefault="004616BF">
            <w:pPr>
              <w:jc w:val="center"/>
              <w:rPr>
                <w:bCs/>
                <w:iCs/>
                <w:sz w:val="28"/>
                <w:szCs w:val="28"/>
              </w:rPr>
            </w:pPr>
            <w:r w:rsidRPr="006C5ED8">
              <w:rPr>
                <w:bCs/>
                <w:iCs/>
                <w:sz w:val="28"/>
                <w:szCs w:val="28"/>
              </w:rPr>
              <w:t>Projekts šo jomu neskar.</w:t>
            </w:r>
          </w:p>
        </w:tc>
      </w:tr>
    </w:tbl>
    <w:p w:rsidRPr="006C5ED8" w:rsidR="004616BF" w:rsidP="004616BF" w:rsidRDefault="004616BF">
      <w:pPr>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6C5ED8" w:rsidR="004616BF" w:rsidTr="00B73162">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6C5ED8" w:rsidR="004616BF" w:rsidP="00B73162" w:rsidRDefault="004616BF">
            <w:pPr>
              <w:jc w:val="center"/>
              <w:rPr>
                <w:b/>
                <w:bCs/>
                <w:iCs/>
                <w:sz w:val="28"/>
                <w:szCs w:val="28"/>
              </w:rPr>
            </w:pPr>
            <w:r w:rsidRPr="006C5ED8">
              <w:rPr>
                <w:b/>
                <w:bCs/>
                <w:iCs/>
                <w:sz w:val="28"/>
                <w:szCs w:val="28"/>
              </w:rPr>
              <w:t>IV. Tiesību akta projekta ietekme uz spēkā esošo tiesību normu sistēmu</w:t>
            </w:r>
          </w:p>
        </w:tc>
      </w:tr>
      <w:tr w:rsidRPr="006C5ED8" w:rsidR="004616BF" w:rsidTr="00B73162">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6C5ED8" w:rsidR="004616BF" w:rsidP="00B73162" w:rsidRDefault="004616BF">
            <w:pPr>
              <w:jc w:val="center"/>
              <w:rPr>
                <w:bCs/>
                <w:iCs/>
                <w:sz w:val="28"/>
                <w:szCs w:val="28"/>
              </w:rPr>
            </w:pPr>
            <w:r w:rsidRPr="006C5ED8">
              <w:rPr>
                <w:bCs/>
                <w:iCs/>
                <w:sz w:val="28"/>
                <w:szCs w:val="28"/>
              </w:rPr>
              <w:t>Projekts šo jomu neskar.</w:t>
            </w:r>
          </w:p>
        </w:tc>
      </w:tr>
    </w:tbl>
    <w:p w:rsidR="004616BF" w:rsidP="004616BF" w:rsidRDefault="004616BF">
      <w:pPr>
        <w:rPr>
          <w:i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9D49ED" w:rsidR="004616BF" w:rsidTr="00B73162">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9D49ED" w:rsidR="004616BF" w:rsidP="00B73162" w:rsidRDefault="004616BF">
            <w:pPr>
              <w:jc w:val="center"/>
              <w:rPr>
                <w:bCs/>
                <w:iCs/>
                <w:sz w:val="28"/>
                <w:szCs w:val="28"/>
              </w:rPr>
            </w:pPr>
            <w:r w:rsidRPr="009D49ED">
              <w:rPr>
                <w:b/>
                <w:bCs/>
                <w:iCs/>
                <w:sz w:val="28"/>
                <w:szCs w:val="28"/>
              </w:rPr>
              <w:t>V. Tiesību akta projekta atbilstība Latvijas Republikas starptautiskajām saistībām</w:t>
            </w:r>
          </w:p>
        </w:tc>
      </w:tr>
      <w:tr w:rsidRPr="009D49ED" w:rsidR="004616BF" w:rsidTr="00B73162">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9D49ED" w:rsidR="004616BF" w:rsidP="00B73162" w:rsidRDefault="004616BF">
            <w:pPr>
              <w:jc w:val="center"/>
              <w:rPr>
                <w:bCs/>
                <w:iCs/>
                <w:sz w:val="28"/>
                <w:szCs w:val="28"/>
              </w:rPr>
            </w:pPr>
            <w:r w:rsidRPr="009D49ED">
              <w:rPr>
                <w:bCs/>
                <w:iCs/>
                <w:sz w:val="28"/>
                <w:szCs w:val="28"/>
              </w:rPr>
              <w:t>Projekts šo jomu neskar.</w:t>
            </w:r>
          </w:p>
        </w:tc>
      </w:tr>
    </w:tbl>
    <w:tbl>
      <w:tblPr>
        <w:tblpPr w:leftFromText="180" w:rightFromText="180" w:vertAnchor="text" w:horzAnchor="margin" w:tblpY="-51"/>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6C5ED8" w:rsidR="00103CC2" w:rsidTr="00103CC2">
        <w:trPr>
          <w:trHeight w:val="279"/>
          <w:tblCellSpacing w:w="15" w:type="dxa"/>
        </w:trPr>
        <w:tc>
          <w:tcPr>
            <w:tcW w:w="4967" w:type="pct"/>
            <w:tcBorders>
              <w:top w:val="outset" w:color="auto" w:sz="6" w:space="0"/>
              <w:left w:val="outset" w:color="auto" w:sz="6" w:space="0"/>
              <w:bottom w:val="outset" w:color="auto" w:sz="6" w:space="0"/>
              <w:right w:val="outset" w:color="auto" w:sz="6" w:space="0"/>
            </w:tcBorders>
            <w:vAlign w:val="center"/>
          </w:tcPr>
          <w:p w:rsidRPr="006C5ED8" w:rsidR="00103CC2" w:rsidP="00103CC2" w:rsidRDefault="00103CC2">
            <w:pPr>
              <w:jc w:val="center"/>
              <w:rPr>
                <w:b/>
                <w:sz w:val="28"/>
                <w:szCs w:val="28"/>
              </w:rPr>
            </w:pPr>
            <w:r w:rsidRPr="006C5ED8">
              <w:rPr>
                <w:b/>
                <w:sz w:val="28"/>
                <w:szCs w:val="28"/>
              </w:rPr>
              <w:lastRenderedPageBreak/>
              <w:t>VI. Sabiedrības līdzdalība un komunikācijas aktivitātes</w:t>
            </w:r>
          </w:p>
        </w:tc>
      </w:tr>
      <w:tr w:rsidRPr="006C5ED8" w:rsidR="00103CC2" w:rsidTr="00103CC2">
        <w:trPr>
          <w:trHeight w:val="290"/>
          <w:tblCellSpacing w:w="15" w:type="dxa"/>
        </w:trPr>
        <w:tc>
          <w:tcPr>
            <w:tcW w:w="4967" w:type="pct"/>
            <w:tcBorders>
              <w:top w:val="outset" w:color="auto" w:sz="6" w:space="0"/>
              <w:left w:val="outset" w:color="auto" w:sz="6" w:space="0"/>
              <w:bottom w:val="outset" w:color="auto" w:sz="6" w:space="0"/>
              <w:right w:val="outset" w:color="auto" w:sz="6" w:space="0"/>
            </w:tcBorders>
            <w:vAlign w:val="center"/>
          </w:tcPr>
          <w:p w:rsidRPr="006C5ED8" w:rsidR="00103CC2" w:rsidP="00103CC2" w:rsidRDefault="00103CC2">
            <w:pPr>
              <w:jc w:val="center"/>
              <w:rPr>
                <w:b/>
                <w:sz w:val="28"/>
                <w:szCs w:val="28"/>
              </w:rPr>
            </w:pPr>
            <w:r w:rsidRPr="006C5ED8">
              <w:rPr>
                <w:sz w:val="28"/>
                <w:szCs w:val="28"/>
              </w:rPr>
              <w:t>Projekts šo jomu neskar.</w:t>
            </w:r>
          </w:p>
        </w:tc>
      </w:tr>
    </w:tbl>
    <w:p w:rsidRPr="006C5ED8" w:rsidR="004616BF" w:rsidP="004616BF" w:rsidRDefault="004616BF">
      <w:pPr>
        <w:rPr>
          <w:i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8"/>
        <w:gridCol w:w="3315"/>
        <w:gridCol w:w="5318"/>
      </w:tblGrid>
      <w:tr w:rsidRPr="006C5ED8" w:rsidR="004616BF" w:rsidTr="00B73162">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tcPr>
          <w:p w:rsidRPr="006C5ED8" w:rsidR="004616BF" w:rsidP="00B73162" w:rsidRDefault="004616BF">
            <w:pPr>
              <w:jc w:val="center"/>
              <w:rPr>
                <w:b/>
                <w:bCs/>
                <w:iCs/>
                <w:sz w:val="28"/>
                <w:szCs w:val="28"/>
              </w:rPr>
            </w:pPr>
            <w:r w:rsidRPr="006C5ED8">
              <w:rPr>
                <w:b/>
                <w:bCs/>
                <w:iCs/>
                <w:sz w:val="28"/>
                <w:szCs w:val="28"/>
              </w:rPr>
              <w:t>VII. Tiesību akta projekta izpildes nodrošināšana un tās ietekme uz institūcijām</w:t>
            </w:r>
          </w:p>
        </w:tc>
      </w:tr>
      <w:tr w:rsidRPr="006C5ED8" w:rsidR="004616BF" w:rsidTr="00B73162">
        <w:trPr>
          <w:tblCellSpacing w:w="15" w:type="dxa"/>
        </w:trPr>
        <w:tc>
          <w:tcPr>
            <w:tcW w:w="294"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center"/>
              <w:rPr>
                <w:iCs/>
                <w:sz w:val="28"/>
                <w:szCs w:val="28"/>
              </w:rPr>
            </w:pPr>
            <w:r w:rsidRPr="006C5ED8">
              <w:rPr>
                <w:iCs/>
                <w:sz w:val="28"/>
                <w:szCs w:val="28"/>
              </w:rPr>
              <w:t>1.</w:t>
            </w:r>
          </w:p>
        </w:tc>
        <w:tc>
          <w:tcPr>
            <w:tcW w:w="1781"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iCs/>
                <w:sz w:val="28"/>
                <w:szCs w:val="28"/>
              </w:rPr>
            </w:pPr>
            <w:r w:rsidRPr="006C5ED8">
              <w:rPr>
                <w:iCs/>
                <w:sz w:val="28"/>
                <w:szCs w:val="28"/>
              </w:rPr>
              <w:t>Projekta izpildē iesaistītās institūcijas</w:t>
            </w:r>
          </w:p>
        </w:tc>
        <w:tc>
          <w:tcPr>
            <w:tcW w:w="2859"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both"/>
              <w:rPr>
                <w:iCs/>
                <w:sz w:val="28"/>
                <w:szCs w:val="28"/>
              </w:rPr>
            </w:pPr>
            <w:r w:rsidRPr="006C5ED8">
              <w:rPr>
                <w:sz w:val="28"/>
                <w:szCs w:val="28"/>
              </w:rPr>
              <w:t xml:space="preserve">Nacionālā elektronisko plašsaziņas līdzekļu padome, valsts sabiedrība ar ierobežotu atbildību „Latvijas Radio”, akciju sabiedrība </w:t>
            </w:r>
            <w:r>
              <w:rPr>
                <w:sz w:val="28"/>
                <w:szCs w:val="28"/>
              </w:rPr>
              <w:t>„</w:t>
            </w:r>
            <w:r w:rsidRPr="006C5ED8">
              <w:rPr>
                <w:sz w:val="28"/>
                <w:szCs w:val="28"/>
              </w:rPr>
              <w:t>Publisko aktīvu pārvaldītājs Possessor”</w:t>
            </w:r>
            <w:r>
              <w:rPr>
                <w:sz w:val="28"/>
                <w:szCs w:val="28"/>
              </w:rPr>
              <w:t>.</w:t>
            </w:r>
          </w:p>
        </w:tc>
      </w:tr>
      <w:tr w:rsidRPr="006C5ED8" w:rsidR="004616BF" w:rsidTr="00B73162">
        <w:trPr>
          <w:tblCellSpacing w:w="15" w:type="dxa"/>
        </w:trPr>
        <w:tc>
          <w:tcPr>
            <w:tcW w:w="294"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center"/>
              <w:rPr>
                <w:iCs/>
                <w:sz w:val="28"/>
                <w:szCs w:val="28"/>
              </w:rPr>
            </w:pPr>
            <w:r w:rsidRPr="006C5ED8">
              <w:rPr>
                <w:iCs/>
                <w:sz w:val="28"/>
                <w:szCs w:val="28"/>
              </w:rPr>
              <w:t>2.</w:t>
            </w:r>
          </w:p>
        </w:tc>
        <w:tc>
          <w:tcPr>
            <w:tcW w:w="1781" w:type="pct"/>
            <w:tcBorders>
              <w:top w:val="outset" w:color="auto" w:sz="6" w:space="0"/>
              <w:left w:val="outset" w:color="auto" w:sz="6" w:space="0"/>
              <w:bottom w:val="outset" w:color="auto" w:sz="6" w:space="0"/>
              <w:right w:val="outset" w:color="auto" w:sz="6" w:space="0"/>
            </w:tcBorders>
          </w:tcPr>
          <w:p w:rsidR="004616BF" w:rsidP="00B73162" w:rsidRDefault="004616BF">
            <w:pPr>
              <w:rPr>
                <w:iCs/>
                <w:sz w:val="28"/>
                <w:szCs w:val="28"/>
              </w:rPr>
            </w:pPr>
            <w:r w:rsidRPr="006C5ED8">
              <w:rPr>
                <w:iCs/>
                <w:sz w:val="28"/>
                <w:szCs w:val="28"/>
              </w:rPr>
              <w:t>Projekta izpildes ietekme uz pārvaldes funkcijām un institucionālo struktūru.</w:t>
            </w:r>
            <w:r w:rsidRPr="006C5ED8">
              <w:rPr>
                <w:iCs/>
                <w:sz w:val="28"/>
                <w:szCs w:val="28"/>
              </w:rPr>
              <w:br/>
            </w:r>
          </w:p>
          <w:p w:rsidRPr="006C5ED8" w:rsidR="004616BF" w:rsidP="00B73162" w:rsidRDefault="004616BF">
            <w:pPr>
              <w:rPr>
                <w:iCs/>
                <w:sz w:val="28"/>
                <w:szCs w:val="28"/>
              </w:rPr>
            </w:pPr>
            <w:r w:rsidRPr="006C5ED8">
              <w:rPr>
                <w:iCs/>
                <w:sz w:val="28"/>
                <w:szCs w:val="28"/>
              </w:rPr>
              <w:t>Jaunu institūciju izveide, esošu institūciju likvidācija vai reorganizācija, to ietekme uz institūcijas cilvēkresursiem</w:t>
            </w:r>
          </w:p>
        </w:tc>
        <w:tc>
          <w:tcPr>
            <w:tcW w:w="2859"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ind w:right="140"/>
              <w:jc w:val="both"/>
              <w:rPr>
                <w:iCs/>
                <w:sz w:val="28"/>
                <w:szCs w:val="28"/>
              </w:rPr>
            </w:pPr>
            <w:r w:rsidRPr="006C5ED8">
              <w:rPr>
                <w:iCs/>
                <w:sz w:val="28"/>
                <w:szCs w:val="28"/>
              </w:rPr>
              <w:t>Projekts šo jomu neskar.</w:t>
            </w:r>
          </w:p>
        </w:tc>
      </w:tr>
      <w:tr w:rsidRPr="006C5ED8" w:rsidR="004616BF" w:rsidTr="00B73162">
        <w:trPr>
          <w:tblCellSpacing w:w="15" w:type="dxa"/>
        </w:trPr>
        <w:tc>
          <w:tcPr>
            <w:tcW w:w="294"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jc w:val="center"/>
              <w:rPr>
                <w:iCs/>
                <w:sz w:val="28"/>
                <w:szCs w:val="28"/>
              </w:rPr>
            </w:pPr>
            <w:r w:rsidRPr="006C5ED8">
              <w:rPr>
                <w:iCs/>
                <w:sz w:val="28"/>
                <w:szCs w:val="28"/>
              </w:rPr>
              <w:t>3.</w:t>
            </w:r>
          </w:p>
        </w:tc>
        <w:tc>
          <w:tcPr>
            <w:tcW w:w="1781"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rPr>
                <w:iCs/>
                <w:sz w:val="28"/>
                <w:szCs w:val="28"/>
              </w:rPr>
            </w:pPr>
            <w:r w:rsidRPr="006C5ED8">
              <w:rPr>
                <w:iCs/>
                <w:sz w:val="28"/>
                <w:szCs w:val="28"/>
              </w:rPr>
              <w:t>Cita informācija</w:t>
            </w:r>
          </w:p>
        </w:tc>
        <w:tc>
          <w:tcPr>
            <w:tcW w:w="2859" w:type="pct"/>
            <w:tcBorders>
              <w:top w:val="outset" w:color="auto" w:sz="6" w:space="0"/>
              <w:left w:val="outset" w:color="auto" w:sz="6" w:space="0"/>
              <w:bottom w:val="outset" w:color="auto" w:sz="6" w:space="0"/>
              <w:right w:val="outset" w:color="auto" w:sz="6" w:space="0"/>
            </w:tcBorders>
          </w:tcPr>
          <w:p w:rsidRPr="006C5ED8" w:rsidR="004616BF" w:rsidP="00B73162" w:rsidRDefault="004616BF">
            <w:pPr>
              <w:ind w:right="140"/>
              <w:rPr>
                <w:iCs/>
                <w:sz w:val="28"/>
                <w:szCs w:val="28"/>
              </w:rPr>
            </w:pPr>
            <w:r w:rsidRPr="006C5ED8">
              <w:rPr>
                <w:sz w:val="28"/>
                <w:szCs w:val="28"/>
              </w:rPr>
              <w:t>Nav</w:t>
            </w:r>
          </w:p>
        </w:tc>
      </w:tr>
    </w:tbl>
    <w:p w:rsidRPr="006C5ED8" w:rsidR="004616BF" w:rsidP="004616BF" w:rsidRDefault="004616BF">
      <w:pPr>
        <w:pStyle w:val="ParastaisWeb"/>
        <w:spacing w:before="0" w:beforeAutospacing="0" w:after="0" w:afterAutospacing="0"/>
        <w:jc w:val="both"/>
        <w:rPr>
          <w:sz w:val="28"/>
          <w:szCs w:val="28"/>
        </w:rPr>
      </w:pPr>
    </w:p>
    <w:p w:rsidRPr="006C5ED8" w:rsidR="004616BF" w:rsidP="004616BF" w:rsidRDefault="004616BF">
      <w:pPr>
        <w:pStyle w:val="ParastaisWeb"/>
        <w:spacing w:before="0" w:beforeAutospacing="0" w:after="0" w:afterAutospacing="0"/>
        <w:jc w:val="both"/>
        <w:rPr>
          <w:sz w:val="28"/>
          <w:szCs w:val="28"/>
        </w:rPr>
      </w:pPr>
    </w:p>
    <w:p w:rsidRPr="006C5ED8" w:rsidR="004616BF" w:rsidP="004616BF" w:rsidRDefault="004616BF">
      <w:pPr>
        <w:pStyle w:val="naisf"/>
        <w:tabs>
          <w:tab w:val="left" w:pos="6804"/>
        </w:tabs>
        <w:spacing w:before="0" w:after="0"/>
        <w:ind w:left="142" w:firstLine="0"/>
        <w:rPr>
          <w:sz w:val="28"/>
          <w:szCs w:val="28"/>
        </w:rPr>
      </w:pPr>
      <w:r w:rsidRPr="006C5ED8">
        <w:rPr>
          <w:sz w:val="28"/>
          <w:szCs w:val="28"/>
        </w:rPr>
        <w:t>Kultūras ministrs</w:t>
      </w:r>
      <w:r w:rsidRPr="006C5ED8">
        <w:rPr>
          <w:sz w:val="28"/>
          <w:szCs w:val="28"/>
        </w:rPr>
        <w:tab/>
        <w:t>N.Puntulis</w:t>
      </w:r>
    </w:p>
    <w:p w:rsidRPr="006C5ED8" w:rsidR="004616BF" w:rsidP="004616BF" w:rsidRDefault="004616BF">
      <w:pPr>
        <w:pStyle w:val="naisf"/>
        <w:tabs>
          <w:tab w:val="left" w:pos="6804"/>
        </w:tabs>
        <w:spacing w:before="0" w:after="0"/>
        <w:ind w:left="142" w:firstLine="0"/>
        <w:rPr>
          <w:sz w:val="28"/>
          <w:szCs w:val="28"/>
        </w:rPr>
      </w:pPr>
    </w:p>
    <w:p w:rsidRPr="006C5ED8" w:rsidR="004616BF" w:rsidP="004616BF" w:rsidRDefault="004616BF">
      <w:pPr>
        <w:pStyle w:val="naisf"/>
        <w:tabs>
          <w:tab w:val="left" w:pos="6804"/>
        </w:tabs>
        <w:spacing w:before="0" w:after="0"/>
        <w:ind w:left="142" w:firstLine="0"/>
        <w:rPr>
          <w:sz w:val="28"/>
          <w:szCs w:val="28"/>
        </w:rPr>
      </w:pPr>
      <w:r w:rsidRPr="006C5ED8">
        <w:rPr>
          <w:sz w:val="28"/>
          <w:szCs w:val="28"/>
        </w:rPr>
        <w:t>Vīza: Valsts sekretāre</w:t>
      </w:r>
      <w:r w:rsidRPr="006C5ED8">
        <w:rPr>
          <w:sz w:val="28"/>
          <w:szCs w:val="28"/>
        </w:rPr>
        <w:tab/>
        <w:t>D.Vilsone</w:t>
      </w:r>
    </w:p>
    <w:p w:rsidRPr="006C5ED8" w:rsidR="004616BF" w:rsidP="004616BF" w:rsidRDefault="004616BF">
      <w:pPr>
        <w:pStyle w:val="naisf"/>
        <w:tabs>
          <w:tab w:val="left" w:pos="6804"/>
        </w:tabs>
        <w:spacing w:before="0" w:after="0"/>
        <w:ind w:firstLine="0"/>
        <w:rPr>
          <w:sz w:val="28"/>
          <w:szCs w:val="28"/>
        </w:rPr>
      </w:pPr>
    </w:p>
    <w:p w:rsidRPr="006C5ED8" w:rsidR="004616BF" w:rsidP="004616BF" w:rsidRDefault="004616BF">
      <w:pPr>
        <w:pStyle w:val="naisf"/>
        <w:tabs>
          <w:tab w:val="left" w:pos="6804"/>
        </w:tabs>
        <w:spacing w:before="0" w:after="0"/>
        <w:ind w:firstLine="0"/>
        <w:rPr>
          <w:sz w:val="28"/>
          <w:szCs w:val="28"/>
        </w:rPr>
      </w:pPr>
    </w:p>
    <w:p w:rsidRPr="006C5ED8" w:rsidR="004616BF" w:rsidP="004616BF" w:rsidRDefault="004616BF">
      <w:pPr>
        <w:pStyle w:val="naisf"/>
        <w:tabs>
          <w:tab w:val="left" w:pos="6804"/>
        </w:tabs>
        <w:spacing w:before="0" w:after="0"/>
        <w:ind w:firstLine="0"/>
        <w:rPr>
          <w:sz w:val="28"/>
          <w:szCs w:val="28"/>
        </w:rPr>
      </w:pPr>
    </w:p>
    <w:p w:rsidR="004616BF" w:rsidP="004616BF" w:rsidRDefault="004616BF">
      <w:pPr>
        <w:pStyle w:val="naisf"/>
        <w:tabs>
          <w:tab w:val="left" w:pos="6804"/>
        </w:tabs>
        <w:spacing w:before="0" w:after="0"/>
        <w:ind w:firstLine="0"/>
        <w:rPr>
          <w:sz w:val="28"/>
          <w:szCs w:val="28"/>
        </w:rPr>
      </w:pPr>
    </w:p>
    <w:p w:rsidR="004616BF" w:rsidP="004616BF" w:rsidRDefault="004616BF">
      <w:pPr>
        <w:pStyle w:val="naisf"/>
        <w:tabs>
          <w:tab w:val="left" w:pos="6804"/>
        </w:tabs>
        <w:spacing w:before="0" w:after="0"/>
        <w:ind w:firstLine="0"/>
        <w:rPr>
          <w:sz w:val="28"/>
          <w:szCs w:val="28"/>
        </w:rPr>
      </w:pPr>
    </w:p>
    <w:p w:rsidR="004616BF" w:rsidP="004616BF" w:rsidRDefault="004616BF">
      <w:pPr>
        <w:pStyle w:val="naisf"/>
        <w:tabs>
          <w:tab w:val="left" w:pos="6804"/>
        </w:tabs>
        <w:spacing w:before="0" w:after="0"/>
        <w:ind w:firstLine="0"/>
        <w:rPr>
          <w:sz w:val="28"/>
          <w:szCs w:val="28"/>
        </w:rPr>
      </w:pPr>
    </w:p>
    <w:p w:rsidR="004616BF" w:rsidP="004616BF" w:rsidRDefault="004616BF">
      <w:pPr>
        <w:pStyle w:val="naisf"/>
        <w:tabs>
          <w:tab w:val="left" w:pos="6804"/>
        </w:tabs>
        <w:spacing w:before="0" w:after="0"/>
        <w:ind w:firstLine="0"/>
        <w:rPr>
          <w:sz w:val="28"/>
          <w:szCs w:val="28"/>
        </w:rPr>
      </w:pPr>
    </w:p>
    <w:p w:rsidR="004616BF" w:rsidP="004616BF" w:rsidRDefault="004616BF">
      <w:pPr>
        <w:pStyle w:val="naisf"/>
        <w:tabs>
          <w:tab w:val="left" w:pos="6804"/>
        </w:tabs>
        <w:spacing w:before="0" w:after="0"/>
        <w:ind w:firstLine="0"/>
        <w:rPr>
          <w:sz w:val="28"/>
          <w:szCs w:val="28"/>
        </w:rPr>
      </w:pPr>
    </w:p>
    <w:p w:rsidR="004616BF" w:rsidP="004616BF" w:rsidRDefault="004616BF">
      <w:pPr>
        <w:pStyle w:val="naisf"/>
        <w:tabs>
          <w:tab w:val="left" w:pos="6804"/>
        </w:tabs>
        <w:spacing w:before="0" w:after="0"/>
        <w:ind w:firstLine="0"/>
        <w:rPr>
          <w:sz w:val="28"/>
          <w:szCs w:val="28"/>
        </w:rPr>
      </w:pPr>
    </w:p>
    <w:p w:rsidRPr="006C5ED8" w:rsidR="004616BF" w:rsidP="004616BF" w:rsidRDefault="004616BF">
      <w:pPr>
        <w:pStyle w:val="naisf"/>
        <w:tabs>
          <w:tab w:val="left" w:pos="6804"/>
        </w:tabs>
        <w:spacing w:before="0" w:after="0"/>
        <w:ind w:firstLine="0"/>
        <w:rPr>
          <w:sz w:val="28"/>
          <w:szCs w:val="28"/>
        </w:rPr>
      </w:pPr>
    </w:p>
    <w:p w:rsidRPr="006C5ED8" w:rsidR="004616BF" w:rsidP="004616BF" w:rsidRDefault="004616BF">
      <w:pPr>
        <w:pStyle w:val="naisf"/>
        <w:tabs>
          <w:tab w:val="left" w:pos="6804"/>
        </w:tabs>
        <w:spacing w:before="0" w:after="0"/>
        <w:ind w:firstLine="0"/>
        <w:rPr>
          <w:sz w:val="28"/>
          <w:szCs w:val="28"/>
        </w:rPr>
      </w:pPr>
    </w:p>
    <w:p w:rsidRPr="006C5ED8" w:rsidR="004616BF" w:rsidP="004616BF" w:rsidRDefault="004616BF">
      <w:pPr>
        <w:pStyle w:val="naisf"/>
        <w:tabs>
          <w:tab w:val="left" w:pos="6804"/>
        </w:tabs>
        <w:spacing w:before="0" w:after="0"/>
        <w:ind w:firstLine="0"/>
        <w:rPr>
          <w:sz w:val="28"/>
          <w:szCs w:val="28"/>
        </w:rPr>
      </w:pPr>
    </w:p>
    <w:p w:rsidRPr="006C5ED8" w:rsidR="004616BF" w:rsidP="004616BF" w:rsidRDefault="004616BF">
      <w:pPr>
        <w:tabs>
          <w:tab w:val="left" w:pos="7371"/>
        </w:tabs>
        <w:jc w:val="both"/>
        <w:rPr>
          <w:sz w:val="20"/>
          <w:szCs w:val="20"/>
        </w:rPr>
      </w:pPr>
      <w:r w:rsidRPr="006C5ED8">
        <w:rPr>
          <w:sz w:val="20"/>
          <w:szCs w:val="20"/>
        </w:rPr>
        <w:t>Ķirse 67206711</w:t>
      </w:r>
    </w:p>
    <w:p w:rsidRPr="006C5ED8" w:rsidR="004616BF" w:rsidP="004616BF" w:rsidRDefault="00C4703A">
      <w:pPr>
        <w:rPr>
          <w:sz w:val="28"/>
          <w:szCs w:val="28"/>
        </w:rPr>
      </w:pPr>
      <w:hyperlink w:history="1" r:id="rId7">
        <w:r w:rsidRPr="006C5ED8" w:rsidR="004616BF">
          <w:rPr>
            <w:color w:val="0000FF"/>
            <w:sz w:val="20"/>
            <w:szCs w:val="20"/>
            <w:u w:val="single"/>
          </w:rPr>
          <w:t>Sandra.Kirse@latvijasradio.lv</w:t>
        </w:r>
      </w:hyperlink>
    </w:p>
    <w:p w:rsidR="00B73162" w:rsidRDefault="00B73162"/>
    <w:sectPr w:rsidR="00B73162" w:rsidSect="00B73162">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162" w:rsidRDefault="00B73162" w:rsidP="009F6DA0">
      <w:r>
        <w:separator/>
      </w:r>
    </w:p>
  </w:endnote>
  <w:endnote w:type="continuationSeparator" w:id="0">
    <w:p w:rsidR="00B73162" w:rsidRDefault="00B73162" w:rsidP="009F6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62" w:rsidRPr="008A5F7C" w:rsidRDefault="00B73162" w:rsidP="00B73162">
    <w:pPr>
      <w:pStyle w:val="Kjene"/>
    </w:pPr>
    <w:r w:rsidRPr="008A5F7C">
      <w:rPr>
        <w:sz w:val="20"/>
        <w:szCs w:val="20"/>
      </w:rPr>
      <w:t>KMAnot_</w:t>
    </w:r>
    <w:r w:rsidR="006C655F">
      <w:rPr>
        <w:sz w:val="20"/>
        <w:szCs w:val="20"/>
      </w:rPr>
      <w:t>20</w:t>
    </w:r>
    <w:r w:rsidRPr="008A5F7C">
      <w:rPr>
        <w:sz w:val="20"/>
        <w:szCs w:val="20"/>
      </w:rPr>
      <w:t>0</w:t>
    </w:r>
    <w:r w:rsidR="00E914B9">
      <w:rPr>
        <w:sz w:val="20"/>
        <w:szCs w:val="20"/>
      </w:rPr>
      <w:t>4</w:t>
    </w:r>
    <w:r w:rsidRPr="008A5F7C">
      <w:rPr>
        <w:sz w:val="20"/>
        <w:szCs w:val="20"/>
      </w:rPr>
      <w:t>20_Latvijas_Radio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62" w:rsidRPr="008A5F7C" w:rsidRDefault="00B73162" w:rsidP="00B73162">
    <w:pPr>
      <w:pStyle w:val="Kjene"/>
      <w:rPr>
        <w:szCs w:val="20"/>
      </w:rPr>
    </w:pPr>
    <w:r w:rsidRPr="008A5F7C">
      <w:rPr>
        <w:sz w:val="20"/>
        <w:szCs w:val="20"/>
      </w:rPr>
      <w:t>KMAnot_</w:t>
    </w:r>
    <w:r w:rsidR="006C655F">
      <w:rPr>
        <w:sz w:val="20"/>
        <w:szCs w:val="20"/>
      </w:rPr>
      <w:t>20</w:t>
    </w:r>
    <w:r w:rsidRPr="008A5F7C">
      <w:rPr>
        <w:sz w:val="20"/>
        <w:szCs w:val="20"/>
      </w:rPr>
      <w:t>0</w:t>
    </w:r>
    <w:r w:rsidR="00E914B9">
      <w:rPr>
        <w:sz w:val="20"/>
        <w:szCs w:val="20"/>
      </w:rPr>
      <w:t>4</w:t>
    </w:r>
    <w:r w:rsidRPr="008A5F7C">
      <w:rPr>
        <w:sz w:val="20"/>
        <w:szCs w:val="20"/>
      </w:rPr>
      <w:t>20_Latvijas_Radio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162" w:rsidRDefault="00B73162" w:rsidP="009F6DA0">
      <w:r>
        <w:separator/>
      </w:r>
    </w:p>
  </w:footnote>
  <w:footnote w:type="continuationSeparator" w:id="0">
    <w:p w:rsidR="00B73162" w:rsidRDefault="00B73162" w:rsidP="009F6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62" w:rsidP="00B73162" w:rsidRDefault="00C4703A">
    <w:pPr>
      <w:pStyle w:val="Galvene"/>
      <w:framePr w:wrap="around" w:hAnchor="margin" w:vAnchor="text" w:xAlign="center" w:y="1"/>
      <w:rPr>
        <w:rStyle w:val="Lappusesnumurs"/>
      </w:rPr>
    </w:pPr>
    <w:r>
      <w:rPr>
        <w:rStyle w:val="Lappusesnumurs"/>
      </w:rPr>
      <w:fldChar w:fldCharType="begin"/>
    </w:r>
    <w:r w:rsidR="00B73162">
      <w:rPr>
        <w:rStyle w:val="Lappusesnumurs"/>
      </w:rPr>
      <w:instrText xml:space="preserve">PAGE  </w:instrText>
    </w:r>
    <w:r>
      <w:rPr>
        <w:rStyle w:val="Lappusesnumurs"/>
      </w:rPr>
      <w:fldChar w:fldCharType="end"/>
    </w:r>
  </w:p>
  <w:p w:rsidR="00B73162" w:rsidRDefault="00B7316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FB3AF7" w:rsidR="00B73162" w:rsidRDefault="00C4703A">
    <w:pPr>
      <w:pStyle w:val="Galvene"/>
      <w:jc w:val="center"/>
      <w:rPr>
        <w:sz w:val="22"/>
        <w:szCs w:val="22"/>
      </w:rPr>
    </w:pPr>
    <w:r w:rsidRPr="00FB3AF7">
      <w:rPr>
        <w:sz w:val="22"/>
        <w:szCs w:val="22"/>
      </w:rPr>
      <w:fldChar w:fldCharType="begin"/>
    </w:r>
    <w:r w:rsidRPr="00FB3AF7" w:rsidR="00B73162">
      <w:rPr>
        <w:sz w:val="22"/>
        <w:szCs w:val="22"/>
      </w:rPr>
      <w:instrText xml:space="preserve"> PAGE   \* MERGEFORMAT </w:instrText>
    </w:r>
    <w:r w:rsidRPr="00FB3AF7">
      <w:rPr>
        <w:sz w:val="22"/>
        <w:szCs w:val="22"/>
      </w:rPr>
      <w:fldChar w:fldCharType="separate"/>
    </w:r>
    <w:r w:rsidR="006C655F">
      <w:rPr>
        <w:noProof/>
        <w:sz w:val="22"/>
        <w:szCs w:val="22"/>
      </w:rPr>
      <w:t>5</w:t>
    </w:r>
    <w:r w:rsidRPr="00FB3AF7">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D230B"/>
    <w:multiLevelType w:val="hybridMultilevel"/>
    <w:tmpl w:val="0A023058"/>
    <w:lvl w:ilvl="0" w:tplc="877E7E8A">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16BF"/>
    <w:rsid w:val="00103CC2"/>
    <w:rsid w:val="004616BF"/>
    <w:rsid w:val="00505E8D"/>
    <w:rsid w:val="006C655F"/>
    <w:rsid w:val="00757A54"/>
    <w:rsid w:val="009F6DA0"/>
    <w:rsid w:val="00A05538"/>
    <w:rsid w:val="00A470A1"/>
    <w:rsid w:val="00A647A1"/>
    <w:rsid w:val="00B73162"/>
    <w:rsid w:val="00C4703A"/>
    <w:rsid w:val="00E379C2"/>
    <w:rsid w:val="00E914B9"/>
    <w:rsid w:val="00EA00DD"/>
    <w:rsid w:val="00F079DE"/>
    <w:rsid w:val="00F409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616B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4616BF"/>
    <w:pPr>
      <w:tabs>
        <w:tab w:val="center" w:pos="4153"/>
        <w:tab w:val="right" w:pos="8306"/>
      </w:tabs>
    </w:pPr>
  </w:style>
  <w:style w:type="character" w:customStyle="1" w:styleId="GalveneRakstz">
    <w:name w:val="Galvene Rakstz."/>
    <w:basedOn w:val="Noklusjumarindkopasfonts"/>
    <w:link w:val="Galvene"/>
    <w:uiPriority w:val="99"/>
    <w:rsid w:val="004616BF"/>
    <w:rPr>
      <w:rFonts w:ascii="Times New Roman" w:eastAsia="Times New Roman" w:hAnsi="Times New Roman" w:cs="Times New Roman"/>
      <w:sz w:val="24"/>
      <w:szCs w:val="24"/>
      <w:lang w:eastAsia="lv-LV"/>
    </w:rPr>
  </w:style>
  <w:style w:type="character" w:styleId="Lappusesnumurs">
    <w:name w:val="page number"/>
    <w:basedOn w:val="Noklusjumarindkopasfonts"/>
    <w:rsid w:val="004616BF"/>
  </w:style>
  <w:style w:type="paragraph" w:customStyle="1" w:styleId="naisf">
    <w:name w:val="naisf"/>
    <w:basedOn w:val="Parastais"/>
    <w:rsid w:val="004616BF"/>
    <w:pPr>
      <w:spacing w:before="75" w:after="75"/>
      <w:ind w:firstLine="375"/>
      <w:jc w:val="both"/>
    </w:pPr>
  </w:style>
  <w:style w:type="paragraph" w:customStyle="1" w:styleId="naislab">
    <w:name w:val="naislab"/>
    <w:basedOn w:val="Parastais"/>
    <w:rsid w:val="004616BF"/>
    <w:pPr>
      <w:spacing w:before="75" w:after="75"/>
      <w:jc w:val="right"/>
    </w:pPr>
  </w:style>
  <w:style w:type="paragraph" w:styleId="Kjene">
    <w:name w:val="footer"/>
    <w:basedOn w:val="Parastais"/>
    <w:link w:val="KjeneRakstz"/>
    <w:rsid w:val="004616BF"/>
    <w:pPr>
      <w:tabs>
        <w:tab w:val="center" w:pos="4153"/>
        <w:tab w:val="right" w:pos="8306"/>
      </w:tabs>
    </w:pPr>
  </w:style>
  <w:style w:type="character" w:customStyle="1" w:styleId="KjeneRakstz">
    <w:name w:val="Kājene Rakstz."/>
    <w:basedOn w:val="Noklusjumarindkopasfonts"/>
    <w:link w:val="Kjene"/>
    <w:rsid w:val="004616BF"/>
    <w:rPr>
      <w:rFonts w:ascii="Times New Roman" w:eastAsia="Times New Roman" w:hAnsi="Times New Roman" w:cs="Times New Roman"/>
      <w:sz w:val="24"/>
      <w:szCs w:val="24"/>
      <w:lang w:eastAsia="lv-LV"/>
    </w:rPr>
  </w:style>
  <w:style w:type="paragraph" w:styleId="ParastaisWeb">
    <w:name w:val="Normal (Web)"/>
    <w:basedOn w:val="Parastais"/>
    <w:uiPriority w:val="99"/>
    <w:rsid w:val="004616BF"/>
    <w:pPr>
      <w:spacing w:before="100" w:beforeAutospacing="1" w:after="100" w:afterAutospacing="1"/>
    </w:pPr>
    <w:rPr>
      <w:lang w:val="en-US" w:eastAsia="en-US"/>
    </w:rPr>
  </w:style>
  <w:style w:type="paragraph" w:customStyle="1" w:styleId="Bezatstarpm1">
    <w:name w:val="Bez atstarpēm1"/>
    <w:uiPriority w:val="1"/>
    <w:qFormat/>
    <w:rsid w:val="004616BF"/>
    <w:pPr>
      <w:widowControl w:val="0"/>
      <w:spacing w:after="0" w:line="240" w:lineRule="auto"/>
    </w:pPr>
    <w:rPr>
      <w:rFonts w:ascii="Calibri" w:eastAsia="Calibri" w:hAnsi="Calibri" w:cs="Times New Roman"/>
      <w:lang w:val="en-US"/>
    </w:rPr>
  </w:style>
  <w:style w:type="paragraph" w:customStyle="1" w:styleId="tv213">
    <w:name w:val="tv213"/>
    <w:basedOn w:val="Parastais"/>
    <w:rsid w:val="004616BF"/>
    <w:pPr>
      <w:spacing w:before="100" w:beforeAutospacing="1" w:after="100" w:afterAutospacing="1"/>
    </w:pPr>
  </w:style>
  <w:style w:type="character" w:customStyle="1" w:styleId="highlight">
    <w:name w:val="highlight"/>
    <w:basedOn w:val="Noklusjumarindkopasfonts"/>
    <w:rsid w:val="004616BF"/>
  </w:style>
  <w:style w:type="paragraph" w:customStyle="1" w:styleId="Sarakstarindkopa1">
    <w:name w:val="Saraksta rindkopa1"/>
    <w:basedOn w:val="Parastais"/>
    <w:uiPriority w:val="34"/>
    <w:qFormat/>
    <w:rsid w:val="004616BF"/>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a.kirse@latvijasradio.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4775</Words>
  <Characters>2723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GatisG</dc:creator>
  <cp:lastModifiedBy>GatisG</cp:lastModifiedBy>
  <cp:revision>4</cp:revision>
  <dcterms:created xsi:type="dcterms:W3CDTF">2020-04-07T05:04:00Z</dcterms:created>
  <dcterms:modified xsi:type="dcterms:W3CDTF">2020-04-20T05:26:00Z</dcterms:modified>
</cp:coreProperties>
</file>