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7A" w:rsidRPr="00EF1A24" w:rsidRDefault="008D777A" w:rsidP="008D777A">
      <w:pPr>
        <w:jc w:val="right"/>
        <w:rPr>
          <w:i/>
          <w:szCs w:val="28"/>
        </w:rPr>
      </w:pPr>
      <w:r>
        <w:rPr>
          <w:i/>
          <w:szCs w:val="28"/>
        </w:rPr>
        <w:t>Projekts</w:t>
      </w:r>
    </w:p>
    <w:p w:rsidR="008D777A" w:rsidRPr="00222F5A" w:rsidRDefault="008D777A" w:rsidP="008D777A">
      <w:pPr>
        <w:jc w:val="center"/>
        <w:rPr>
          <w:sz w:val="32"/>
          <w:szCs w:val="32"/>
        </w:rPr>
      </w:pPr>
    </w:p>
    <w:p w:rsidR="008D777A" w:rsidRDefault="008D777A" w:rsidP="008D777A">
      <w:pPr>
        <w:jc w:val="center"/>
        <w:rPr>
          <w:b/>
          <w:szCs w:val="28"/>
        </w:rPr>
      </w:pPr>
      <w:r>
        <w:rPr>
          <w:b/>
          <w:szCs w:val="28"/>
        </w:rPr>
        <w:t xml:space="preserve">LATVIJAS REPUBLIKAS MINISTRU KABINETA </w:t>
      </w:r>
    </w:p>
    <w:p w:rsidR="008D777A" w:rsidRDefault="008D777A" w:rsidP="008D777A">
      <w:pPr>
        <w:jc w:val="center"/>
        <w:rPr>
          <w:b/>
          <w:szCs w:val="28"/>
        </w:rPr>
      </w:pPr>
      <w:r>
        <w:rPr>
          <w:b/>
          <w:szCs w:val="28"/>
        </w:rPr>
        <w:t>SĒDES PROTOKOLLĒMUMS</w:t>
      </w:r>
    </w:p>
    <w:p w:rsidR="008D777A" w:rsidRPr="00222F5A" w:rsidRDefault="008D777A" w:rsidP="008D777A">
      <w:pPr>
        <w:rPr>
          <w:sz w:val="32"/>
          <w:szCs w:val="32"/>
        </w:rPr>
      </w:pPr>
    </w:p>
    <w:tbl>
      <w:tblPr>
        <w:tblW w:w="0" w:type="auto"/>
        <w:tblInd w:w="250" w:type="dxa"/>
        <w:tblLayout w:type="fixed"/>
        <w:tblLook w:val="0000" w:firstRow="0" w:lastRow="0" w:firstColumn="0" w:lastColumn="0" w:noHBand="0" w:noVBand="0"/>
      </w:tblPr>
      <w:tblGrid>
        <w:gridCol w:w="3967"/>
        <w:gridCol w:w="886"/>
        <w:gridCol w:w="4137"/>
      </w:tblGrid>
      <w:tr w:rsidR="008D777A" w:rsidRPr="00EF1A24" w:rsidTr="00B1123C">
        <w:trPr>
          <w:cantSplit/>
        </w:trPr>
        <w:tc>
          <w:tcPr>
            <w:tcW w:w="3967" w:type="dxa"/>
          </w:tcPr>
          <w:p w:rsidR="008D777A" w:rsidRDefault="008D777A" w:rsidP="00B1123C">
            <w:pPr>
              <w:rPr>
                <w:szCs w:val="28"/>
              </w:rPr>
            </w:pPr>
            <w:r>
              <w:rPr>
                <w:szCs w:val="28"/>
              </w:rPr>
              <w:t>Rīgā</w:t>
            </w:r>
          </w:p>
        </w:tc>
        <w:tc>
          <w:tcPr>
            <w:tcW w:w="886" w:type="dxa"/>
          </w:tcPr>
          <w:p w:rsidR="008D777A" w:rsidRDefault="008D777A" w:rsidP="00B1123C">
            <w:pPr>
              <w:jc w:val="center"/>
              <w:rPr>
                <w:szCs w:val="28"/>
              </w:rPr>
            </w:pPr>
            <w:r>
              <w:rPr>
                <w:szCs w:val="28"/>
              </w:rPr>
              <w:t>Nr.</w:t>
            </w:r>
          </w:p>
        </w:tc>
        <w:tc>
          <w:tcPr>
            <w:tcW w:w="4137" w:type="dxa"/>
          </w:tcPr>
          <w:p w:rsidR="008D777A" w:rsidRDefault="00B1123C" w:rsidP="00B1123C">
            <w:pPr>
              <w:jc w:val="right"/>
              <w:rPr>
                <w:szCs w:val="28"/>
              </w:rPr>
            </w:pPr>
            <w:r>
              <w:rPr>
                <w:szCs w:val="28"/>
              </w:rPr>
              <w:t>2020</w:t>
            </w:r>
            <w:r w:rsidR="008D777A">
              <w:rPr>
                <w:szCs w:val="28"/>
              </w:rPr>
              <w:t>.gada ___.__________</w:t>
            </w:r>
          </w:p>
        </w:tc>
      </w:tr>
    </w:tbl>
    <w:p w:rsidR="008D777A" w:rsidRDefault="008D777A" w:rsidP="008D777A">
      <w:pPr>
        <w:rPr>
          <w:szCs w:val="28"/>
        </w:rPr>
      </w:pPr>
    </w:p>
    <w:p w:rsidR="008D777A" w:rsidRDefault="008D777A" w:rsidP="008D777A">
      <w:pPr>
        <w:jc w:val="center"/>
        <w:rPr>
          <w:szCs w:val="28"/>
        </w:rPr>
      </w:pPr>
      <w:r>
        <w:rPr>
          <w:szCs w:val="28"/>
        </w:rPr>
        <w:t>.§</w:t>
      </w:r>
    </w:p>
    <w:p w:rsidR="008D777A" w:rsidRPr="00222F5A" w:rsidRDefault="008D777A" w:rsidP="008D777A">
      <w:pPr>
        <w:jc w:val="center"/>
        <w:rPr>
          <w:sz w:val="32"/>
          <w:szCs w:val="32"/>
        </w:rPr>
      </w:pPr>
    </w:p>
    <w:p w:rsidR="008D777A" w:rsidRDefault="008D777A" w:rsidP="008D777A">
      <w:pPr>
        <w:jc w:val="center"/>
        <w:rPr>
          <w:b/>
          <w:szCs w:val="28"/>
        </w:rPr>
      </w:pPr>
      <w:r>
        <w:rPr>
          <w:b/>
          <w:szCs w:val="28"/>
        </w:rPr>
        <w:t xml:space="preserve">Informatīvais ziņojums </w:t>
      </w:r>
    </w:p>
    <w:p w:rsidR="008D777A" w:rsidRPr="005E78AC" w:rsidRDefault="008D777A" w:rsidP="008D777A">
      <w:pPr>
        <w:jc w:val="center"/>
        <w:rPr>
          <w:b/>
          <w:szCs w:val="28"/>
        </w:rPr>
      </w:pPr>
      <w:r w:rsidRPr="0034435D">
        <w:rPr>
          <w:b/>
          <w:szCs w:val="28"/>
        </w:rPr>
        <w:t>„</w:t>
      </w:r>
      <w:r w:rsidRPr="005E78AC">
        <w:rPr>
          <w:b/>
          <w:szCs w:val="28"/>
        </w:rPr>
        <w:t xml:space="preserve">Par nacionālās koncertzāles projekta </w:t>
      </w:r>
      <w:r w:rsidR="009D395E">
        <w:rPr>
          <w:b/>
          <w:szCs w:val="28"/>
        </w:rPr>
        <w:t>īstenošanas</w:t>
      </w:r>
      <w:r w:rsidR="009D395E" w:rsidRPr="005E78AC">
        <w:rPr>
          <w:b/>
          <w:szCs w:val="28"/>
        </w:rPr>
        <w:t xml:space="preserve"> </w:t>
      </w:r>
      <w:r w:rsidRPr="005E78AC">
        <w:rPr>
          <w:b/>
          <w:szCs w:val="28"/>
        </w:rPr>
        <w:t xml:space="preserve">gaitu un </w:t>
      </w:r>
    </w:p>
    <w:p w:rsidR="008D777A" w:rsidRPr="00B1123C" w:rsidRDefault="00B1123C" w:rsidP="008D777A">
      <w:pPr>
        <w:jc w:val="center"/>
        <w:rPr>
          <w:b/>
          <w:szCs w:val="28"/>
        </w:rPr>
      </w:pPr>
      <w:r w:rsidRPr="00B1123C">
        <w:rPr>
          <w:b/>
          <w:szCs w:val="28"/>
        </w:rPr>
        <w:t xml:space="preserve"> </w:t>
      </w:r>
      <w:r w:rsidR="009D395E">
        <w:rPr>
          <w:b/>
          <w:szCs w:val="28"/>
        </w:rPr>
        <w:t>turpmāko virzību</w:t>
      </w:r>
      <w:r w:rsidR="008D777A" w:rsidRPr="00B1123C">
        <w:rPr>
          <w:b/>
          <w:szCs w:val="28"/>
        </w:rPr>
        <w:t xml:space="preserve">” </w:t>
      </w:r>
    </w:p>
    <w:p w:rsidR="008D777A" w:rsidRPr="00F970A5" w:rsidRDefault="008D777A" w:rsidP="008D777A">
      <w:pPr>
        <w:pStyle w:val="Galvene"/>
        <w:tabs>
          <w:tab w:val="clear" w:pos="4153"/>
          <w:tab w:val="clear" w:pos="8306"/>
          <w:tab w:val="left" w:pos="6765"/>
        </w:tabs>
        <w:rPr>
          <w:szCs w:val="28"/>
        </w:rPr>
      </w:pPr>
      <w:r>
        <w:rPr>
          <w:b/>
          <w:szCs w:val="28"/>
        </w:rPr>
        <w:t>TA-</w:t>
      </w:r>
    </w:p>
    <w:p w:rsidR="008D777A" w:rsidRPr="00F970A5" w:rsidRDefault="008D777A" w:rsidP="008D777A">
      <w:pPr>
        <w:pStyle w:val="Galvene"/>
        <w:tabs>
          <w:tab w:val="clear" w:pos="4153"/>
          <w:tab w:val="clear" w:pos="8306"/>
          <w:tab w:val="left" w:pos="6765"/>
        </w:tabs>
        <w:jc w:val="center"/>
        <w:rPr>
          <w:szCs w:val="28"/>
        </w:rPr>
      </w:pPr>
      <w:r w:rsidRPr="0092689E">
        <w:rPr>
          <w:b/>
          <w:szCs w:val="28"/>
        </w:rPr>
        <w:t>______________________________________________</w:t>
      </w:r>
    </w:p>
    <w:p w:rsidR="008D777A" w:rsidRPr="0092689E" w:rsidRDefault="008D777A" w:rsidP="008D777A">
      <w:pPr>
        <w:jc w:val="center"/>
        <w:rPr>
          <w:szCs w:val="28"/>
        </w:rPr>
      </w:pPr>
      <w:r w:rsidRPr="0092689E">
        <w:rPr>
          <w:szCs w:val="28"/>
        </w:rPr>
        <w:t xml:space="preserve"> (...)</w:t>
      </w:r>
    </w:p>
    <w:p w:rsidR="008D777A" w:rsidRPr="00222F5A" w:rsidRDefault="008D777A" w:rsidP="008D777A">
      <w:pPr>
        <w:jc w:val="center"/>
        <w:rPr>
          <w:sz w:val="32"/>
          <w:szCs w:val="32"/>
        </w:rPr>
      </w:pPr>
    </w:p>
    <w:p w:rsidR="00BC289E" w:rsidRDefault="008D777A" w:rsidP="00BC289E">
      <w:pPr>
        <w:numPr>
          <w:ilvl w:val="0"/>
          <w:numId w:val="1"/>
        </w:numPr>
        <w:autoSpaceDE w:val="0"/>
        <w:autoSpaceDN w:val="0"/>
        <w:adjustRightInd w:val="0"/>
        <w:ind w:left="425" w:hanging="425"/>
        <w:jc w:val="both"/>
        <w:rPr>
          <w:szCs w:val="28"/>
        </w:rPr>
      </w:pPr>
      <w:r w:rsidRPr="002F4C6E">
        <w:rPr>
          <w:color w:val="000000"/>
          <w:szCs w:val="28"/>
        </w:rPr>
        <w:t>Pieņe</w:t>
      </w:r>
      <w:r w:rsidRPr="00BA2198">
        <w:rPr>
          <w:color w:val="000000"/>
          <w:szCs w:val="28"/>
        </w:rPr>
        <w:t xml:space="preserve">mt zināšanai iesniegto informatīvo </w:t>
      </w:r>
      <w:r w:rsidRPr="00BA2198">
        <w:rPr>
          <w:szCs w:val="28"/>
        </w:rPr>
        <w:t xml:space="preserve">ziņojumu. </w:t>
      </w:r>
    </w:p>
    <w:p w:rsidR="004561AA" w:rsidRDefault="004561AA" w:rsidP="004561AA">
      <w:pPr>
        <w:autoSpaceDE w:val="0"/>
        <w:autoSpaceDN w:val="0"/>
        <w:adjustRightInd w:val="0"/>
        <w:ind w:left="425"/>
        <w:jc w:val="both"/>
        <w:rPr>
          <w:szCs w:val="28"/>
        </w:rPr>
      </w:pPr>
    </w:p>
    <w:p w:rsidR="008D777A" w:rsidRPr="00BC289E" w:rsidRDefault="00BC289E" w:rsidP="00BC289E">
      <w:pPr>
        <w:numPr>
          <w:ilvl w:val="0"/>
          <w:numId w:val="1"/>
        </w:numPr>
        <w:autoSpaceDE w:val="0"/>
        <w:autoSpaceDN w:val="0"/>
        <w:adjustRightInd w:val="0"/>
        <w:ind w:left="425" w:hanging="425"/>
        <w:jc w:val="both"/>
        <w:rPr>
          <w:szCs w:val="28"/>
        </w:rPr>
      </w:pPr>
      <w:r w:rsidRPr="00BC289E">
        <w:rPr>
          <w:color w:val="000000"/>
          <w:szCs w:val="28"/>
        </w:rPr>
        <w:t xml:space="preserve">Ekonomikas ministrijai sagatavot un ekonomikas ministram līdz </w:t>
      </w:r>
      <w:proofErr w:type="gramStart"/>
      <w:r w:rsidRPr="00BC289E">
        <w:rPr>
          <w:color w:val="000000"/>
          <w:szCs w:val="28"/>
        </w:rPr>
        <w:t>2020.gada</w:t>
      </w:r>
      <w:proofErr w:type="gramEnd"/>
      <w:r w:rsidRPr="00BC289E">
        <w:rPr>
          <w:color w:val="000000"/>
          <w:szCs w:val="28"/>
        </w:rPr>
        <w:t xml:space="preserve"> 31.augustam iesniegt noteiktā kārtībā Ministru kabinetā nepieciešamos 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svītrojot konceptuālajā ziņojumā ietverto 3.risinājumu par Ekonomikas ministrijas iestāžu izvietošanu nekustamajā īpašumā Elizabetes ielā 2, Rīgā vienlaikus risinot jautājumu par valsts akciju sabiedrības „Valsts nekustamie īpašumi” izmaksu, kas veidojušās saistībā ar Ministru kabineta  apstiprināto risinājumu par Ekonomikas ministrijas un tās padotības iestāžu un kapitālsabiedrību izvietošanu nekustamajā īpašumā (nekustamā īpašuma kadastra Nr.0100 010 0042) Elizabetes ielā 2, Rīgā, kas sastāda 9 306 </w:t>
      </w:r>
      <w:proofErr w:type="spellStart"/>
      <w:r w:rsidRPr="004561AA">
        <w:rPr>
          <w:i/>
          <w:color w:val="000000"/>
          <w:szCs w:val="28"/>
        </w:rPr>
        <w:t>euro</w:t>
      </w:r>
      <w:proofErr w:type="spellEnd"/>
      <w:r w:rsidRPr="00BC289E">
        <w:rPr>
          <w:color w:val="000000"/>
          <w:szCs w:val="28"/>
        </w:rPr>
        <w:t>, segšanu”.”</w:t>
      </w:r>
    </w:p>
    <w:p w:rsidR="00BC289E" w:rsidRPr="00BC289E" w:rsidRDefault="00BC289E" w:rsidP="00BC289E">
      <w:pPr>
        <w:pStyle w:val="Sarakstarindkopa"/>
        <w:ind w:left="1080"/>
        <w:rPr>
          <w:color w:val="000000"/>
          <w:szCs w:val="28"/>
        </w:rPr>
      </w:pPr>
    </w:p>
    <w:p w:rsidR="00BC289E" w:rsidRDefault="00BC289E" w:rsidP="00BC289E">
      <w:pPr>
        <w:numPr>
          <w:ilvl w:val="0"/>
          <w:numId w:val="1"/>
        </w:numPr>
        <w:autoSpaceDE w:val="0"/>
        <w:autoSpaceDN w:val="0"/>
        <w:adjustRightInd w:val="0"/>
        <w:ind w:left="425" w:hanging="425"/>
        <w:jc w:val="both"/>
        <w:rPr>
          <w:szCs w:val="28"/>
        </w:rPr>
      </w:pPr>
      <w:r w:rsidRPr="00BC289E">
        <w:rPr>
          <w:szCs w:val="28"/>
        </w:rPr>
        <w:t>Noteikt, ka nekustamā īpašuma (nekustamā īpašuma kadastra Nr.0100 010 0042) Elizabetes ielā 2, Rīgā, un nekustamā īpašuma (nekustamā īpašuma kadastra Nr.0100 010 0099) Kronvalda bulvārī 6, Rīgā, uzturēšanas izdevumi līdz nacionālās koncertzāles projekta īstenošanai tiek iekļauti nacionālās koncertzāles projekta realizēšanas izmaksās.</w:t>
      </w:r>
    </w:p>
    <w:p w:rsidR="00BC289E" w:rsidRPr="00BC289E" w:rsidRDefault="00BC289E" w:rsidP="00BC289E">
      <w:pPr>
        <w:pStyle w:val="Sarakstarindkopa"/>
        <w:rPr>
          <w:szCs w:val="28"/>
        </w:rPr>
      </w:pPr>
    </w:p>
    <w:p w:rsidR="00BC289E" w:rsidRPr="00BC289E" w:rsidRDefault="00BC289E" w:rsidP="00BC289E">
      <w:pPr>
        <w:numPr>
          <w:ilvl w:val="0"/>
          <w:numId w:val="1"/>
        </w:numPr>
        <w:autoSpaceDE w:val="0"/>
        <w:autoSpaceDN w:val="0"/>
        <w:adjustRightInd w:val="0"/>
        <w:ind w:left="425" w:hanging="425"/>
        <w:jc w:val="both"/>
        <w:rPr>
          <w:color w:val="000000"/>
          <w:szCs w:val="28"/>
        </w:rPr>
      </w:pPr>
      <w:r w:rsidRPr="00BC289E">
        <w:rPr>
          <w:color w:val="000000"/>
          <w:szCs w:val="28"/>
        </w:rPr>
        <w:t xml:space="preserve">Finanšu ministrijai kā valsts akciju sabiedrības „Valsts nekustamie īpašumi” kapitāla daļu turētājai līdz </w:t>
      </w:r>
      <w:proofErr w:type="gramStart"/>
      <w:r w:rsidRPr="00BC289E">
        <w:rPr>
          <w:color w:val="000000"/>
          <w:szCs w:val="28"/>
        </w:rPr>
        <w:t>2021.gada</w:t>
      </w:r>
      <w:proofErr w:type="gramEnd"/>
      <w:r w:rsidRPr="00BC289E">
        <w:rPr>
          <w:color w:val="000000"/>
          <w:szCs w:val="28"/>
        </w:rPr>
        <w:t xml:space="preserve"> 31.decembrim risināt jautājumu par nekustamā īpašuma (nekustamā īpašuma kadastra Nr.0100 010 0042) Elizabetes ielā 2, Rīgā, un nekustamā īpašuma (nekustamā īpašuma kadastra Nr.0100 010 0099) Kronvalda bulvārī 6, Rīgā, izslēgšanu no valsts akciju sabiedrības “Valsts nekustamie īpašumi” pamatkapitāla, vienlaikus risinot jautājumu par līdzvērtīgu nekustamo īpašumu ieguldīšanu kapitālsabiedrības pamatkapitālā.</w:t>
      </w:r>
    </w:p>
    <w:p w:rsidR="00BC289E" w:rsidRPr="00D27834" w:rsidRDefault="00BC289E" w:rsidP="00BC289E">
      <w:pPr>
        <w:autoSpaceDE w:val="0"/>
        <w:autoSpaceDN w:val="0"/>
        <w:adjustRightInd w:val="0"/>
        <w:ind w:left="425"/>
        <w:jc w:val="both"/>
        <w:rPr>
          <w:szCs w:val="28"/>
        </w:rPr>
      </w:pPr>
    </w:p>
    <w:p w:rsidR="004561AA" w:rsidRDefault="004561AA" w:rsidP="004561AA">
      <w:pPr>
        <w:numPr>
          <w:ilvl w:val="0"/>
          <w:numId w:val="1"/>
        </w:numPr>
        <w:autoSpaceDE w:val="0"/>
        <w:autoSpaceDN w:val="0"/>
        <w:adjustRightInd w:val="0"/>
        <w:ind w:left="425" w:hanging="425"/>
        <w:jc w:val="both"/>
        <w:rPr>
          <w:szCs w:val="28"/>
        </w:rPr>
      </w:pPr>
      <w:r w:rsidRPr="00D27834">
        <w:rPr>
          <w:szCs w:val="28"/>
        </w:rPr>
        <w:t xml:space="preserve">Atzīt Ministru kabineta </w:t>
      </w:r>
      <w:proofErr w:type="gramStart"/>
      <w:r w:rsidRPr="00D27834">
        <w:rPr>
          <w:szCs w:val="28"/>
        </w:rPr>
        <w:t>2019.gada</w:t>
      </w:r>
      <w:proofErr w:type="gramEnd"/>
      <w:r w:rsidRPr="00D27834">
        <w:rPr>
          <w:szCs w:val="28"/>
        </w:rPr>
        <w:t xml:space="preserve"> 5.novembra sēdes protokollēmuma (prot. Nr.51 51.§) „Informatīvais ziņojums </w:t>
      </w:r>
      <w:r>
        <w:rPr>
          <w:szCs w:val="28"/>
        </w:rPr>
        <w:t>„</w:t>
      </w:r>
      <w:r w:rsidRPr="00D27834">
        <w:rPr>
          <w:szCs w:val="28"/>
        </w:rPr>
        <w:t>Par nacionālās koncertzāles attīstības projekta izstrādes gaitu un nepieciešamo finansējumu juridisko risinājumu izstrādei</w:t>
      </w:r>
      <w:r>
        <w:rPr>
          <w:szCs w:val="28"/>
        </w:rPr>
        <w:t>”</w:t>
      </w:r>
      <w:r w:rsidRPr="00D27834">
        <w:rPr>
          <w:szCs w:val="28"/>
        </w:rPr>
        <w:t xml:space="preserve"> un rīkojuma projekts </w:t>
      </w:r>
      <w:r>
        <w:rPr>
          <w:szCs w:val="28"/>
        </w:rPr>
        <w:t>„</w:t>
      </w:r>
      <w:r w:rsidRPr="00D27834">
        <w:rPr>
          <w:szCs w:val="28"/>
        </w:rPr>
        <w:t>Par apropriācijas pārdali</w:t>
      </w:r>
      <w:r>
        <w:rPr>
          <w:szCs w:val="28"/>
        </w:rPr>
        <w:t>”</w:t>
      </w:r>
      <w:r w:rsidRPr="00D27834">
        <w:rPr>
          <w:szCs w:val="28"/>
        </w:rPr>
        <w:t>” 2.punktā doto uzdevumu par izpildītu</w:t>
      </w:r>
      <w:r>
        <w:rPr>
          <w:szCs w:val="28"/>
        </w:rPr>
        <w:t>.</w:t>
      </w:r>
    </w:p>
    <w:p w:rsidR="004561AA" w:rsidRDefault="004561AA" w:rsidP="004561AA">
      <w:pPr>
        <w:pStyle w:val="Sarakstarindkopa"/>
        <w:rPr>
          <w:szCs w:val="28"/>
        </w:rPr>
      </w:pPr>
    </w:p>
    <w:p w:rsidR="004561AA" w:rsidRDefault="004561AA" w:rsidP="004561AA">
      <w:pPr>
        <w:numPr>
          <w:ilvl w:val="0"/>
          <w:numId w:val="1"/>
        </w:numPr>
        <w:autoSpaceDE w:val="0"/>
        <w:autoSpaceDN w:val="0"/>
        <w:adjustRightInd w:val="0"/>
        <w:ind w:left="425" w:hanging="425"/>
        <w:jc w:val="both"/>
        <w:rPr>
          <w:szCs w:val="28"/>
        </w:rPr>
      </w:pPr>
      <w:r w:rsidRPr="00D27834">
        <w:rPr>
          <w:szCs w:val="28"/>
        </w:rPr>
        <w:t xml:space="preserve">Atzīt Ministru kabineta </w:t>
      </w:r>
      <w:proofErr w:type="gramStart"/>
      <w:r w:rsidRPr="00D27834">
        <w:rPr>
          <w:szCs w:val="28"/>
        </w:rPr>
        <w:t>2019.gada</w:t>
      </w:r>
      <w:proofErr w:type="gramEnd"/>
      <w:r w:rsidRPr="00D27834">
        <w:rPr>
          <w:szCs w:val="28"/>
        </w:rPr>
        <w:t xml:space="preserve"> 5.novembra sēdes protokollēmuma (prot. Nr.51 51.§) „Informatīvais ziņojums </w:t>
      </w:r>
      <w:r>
        <w:rPr>
          <w:szCs w:val="28"/>
        </w:rPr>
        <w:t>„</w:t>
      </w:r>
      <w:r w:rsidRPr="00D27834">
        <w:rPr>
          <w:szCs w:val="28"/>
        </w:rPr>
        <w:t>Par nacionālās koncertzāles attīstības projekta izstrādes gaitu un nepieciešamo finansējumu juridisko risinājumu izstrādei</w:t>
      </w:r>
      <w:r>
        <w:rPr>
          <w:szCs w:val="28"/>
        </w:rPr>
        <w:t>”</w:t>
      </w:r>
      <w:r w:rsidRPr="00D27834">
        <w:rPr>
          <w:szCs w:val="28"/>
        </w:rPr>
        <w:t xml:space="preserve"> un rīkojuma projekts </w:t>
      </w:r>
      <w:r>
        <w:rPr>
          <w:szCs w:val="28"/>
        </w:rPr>
        <w:t>„</w:t>
      </w:r>
      <w:r w:rsidRPr="00D27834">
        <w:rPr>
          <w:szCs w:val="28"/>
        </w:rPr>
        <w:t>Par apropriācijas pārdali</w:t>
      </w:r>
      <w:r>
        <w:rPr>
          <w:szCs w:val="28"/>
        </w:rPr>
        <w:t>”</w:t>
      </w:r>
      <w:r w:rsidRPr="00D27834">
        <w:rPr>
          <w:szCs w:val="28"/>
        </w:rPr>
        <w:t>” 3.</w:t>
      </w:r>
      <w:r>
        <w:rPr>
          <w:szCs w:val="28"/>
        </w:rPr>
        <w:t xml:space="preserve"> un</w:t>
      </w:r>
      <w:r w:rsidRPr="00D27834">
        <w:rPr>
          <w:szCs w:val="28"/>
        </w:rPr>
        <w:t xml:space="preserve"> 4.punktā dotos uzdevumus par aktualitāti zaudējušiem.</w:t>
      </w:r>
    </w:p>
    <w:p w:rsidR="008D777A" w:rsidRPr="00BA2198" w:rsidRDefault="008D777A" w:rsidP="008D777A">
      <w:pPr>
        <w:autoSpaceDE w:val="0"/>
        <w:autoSpaceDN w:val="0"/>
        <w:adjustRightInd w:val="0"/>
        <w:ind w:left="425"/>
        <w:jc w:val="both"/>
        <w:rPr>
          <w:szCs w:val="28"/>
        </w:rPr>
      </w:pPr>
    </w:p>
    <w:p w:rsidR="008D777A" w:rsidRDefault="008D777A" w:rsidP="008D777A">
      <w:pPr>
        <w:tabs>
          <w:tab w:val="left" w:pos="6379"/>
        </w:tabs>
        <w:ind w:left="142"/>
        <w:jc w:val="both"/>
        <w:rPr>
          <w:szCs w:val="28"/>
        </w:rPr>
      </w:pPr>
    </w:p>
    <w:p w:rsidR="008D777A" w:rsidRDefault="008D777A" w:rsidP="008D777A">
      <w:pPr>
        <w:tabs>
          <w:tab w:val="left" w:pos="6379"/>
        </w:tabs>
        <w:jc w:val="both"/>
        <w:rPr>
          <w:szCs w:val="28"/>
        </w:rPr>
      </w:pPr>
      <w:r>
        <w:rPr>
          <w:szCs w:val="28"/>
        </w:rPr>
        <w:t xml:space="preserve">       Ministru prezidents</w:t>
      </w:r>
      <w:r w:rsidRPr="00C7380D">
        <w:rPr>
          <w:szCs w:val="28"/>
        </w:rPr>
        <w:tab/>
      </w:r>
      <w:r>
        <w:rPr>
          <w:szCs w:val="28"/>
        </w:rPr>
        <w:tab/>
      </w:r>
      <w:proofErr w:type="spellStart"/>
      <w:r>
        <w:rPr>
          <w:szCs w:val="28"/>
        </w:rPr>
        <w:t>A.K.Kariņš</w:t>
      </w:r>
      <w:proofErr w:type="spellEnd"/>
    </w:p>
    <w:p w:rsidR="004561AA" w:rsidRDefault="004561AA" w:rsidP="008D777A">
      <w:pPr>
        <w:tabs>
          <w:tab w:val="left" w:pos="6379"/>
        </w:tabs>
        <w:jc w:val="both"/>
        <w:rPr>
          <w:szCs w:val="28"/>
        </w:rPr>
      </w:pPr>
      <w:bookmarkStart w:id="0" w:name="_GoBack"/>
      <w:bookmarkEnd w:id="0"/>
    </w:p>
    <w:p w:rsidR="008D777A" w:rsidRDefault="00BD1113" w:rsidP="007D6C19">
      <w:pPr>
        <w:tabs>
          <w:tab w:val="left" w:pos="720"/>
          <w:tab w:val="left" w:pos="6379"/>
        </w:tabs>
        <w:jc w:val="both"/>
        <w:rPr>
          <w:szCs w:val="28"/>
        </w:rPr>
      </w:pPr>
      <w:r>
        <w:rPr>
          <w:szCs w:val="28"/>
        </w:rPr>
        <w:t xml:space="preserve">      </w:t>
      </w:r>
      <w:r w:rsidR="008D777A" w:rsidRPr="00C7380D">
        <w:rPr>
          <w:szCs w:val="28"/>
        </w:rPr>
        <w:t xml:space="preserve">Valsts kancelejas </w:t>
      </w:r>
      <w:r w:rsidR="008D777A">
        <w:rPr>
          <w:szCs w:val="28"/>
        </w:rPr>
        <w:t>direktors</w:t>
      </w:r>
      <w:r w:rsidR="008D777A" w:rsidRPr="00C7380D">
        <w:rPr>
          <w:szCs w:val="28"/>
        </w:rPr>
        <w:tab/>
      </w:r>
      <w:r w:rsidR="008D777A">
        <w:rPr>
          <w:szCs w:val="28"/>
        </w:rPr>
        <w:tab/>
        <w:t>J.</w:t>
      </w:r>
      <w:r w:rsidR="008D777A" w:rsidRPr="00E95042">
        <w:rPr>
          <w:szCs w:val="28"/>
        </w:rPr>
        <w:t>Citskovskis</w:t>
      </w:r>
      <w:r w:rsidR="008D777A">
        <w:rPr>
          <w:szCs w:val="28"/>
        </w:rPr>
        <w:t xml:space="preserve">  </w:t>
      </w:r>
    </w:p>
    <w:p w:rsidR="00BD1113" w:rsidRDefault="00BD1113" w:rsidP="008D777A">
      <w:pPr>
        <w:tabs>
          <w:tab w:val="left" w:pos="6379"/>
        </w:tabs>
        <w:ind w:firstLine="426"/>
        <w:jc w:val="both"/>
        <w:rPr>
          <w:szCs w:val="28"/>
        </w:rPr>
      </w:pPr>
    </w:p>
    <w:p w:rsidR="008D777A" w:rsidRPr="00B24AB4" w:rsidRDefault="008D777A" w:rsidP="008D777A">
      <w:pPr>
        <w:tabs>
          <w:tab w:val="left" w:pos="6379"/>
        </w:tabs>
        <w:ind w:firstLine="426"/>
        <w:jc w:val="both"/>
        <w:rPr>
          <w:szCs w:val="28"/>
        </w:rPr>
      </w:pPr>
      <w:r>
        <w:rPr>
          <w:szCs w:val="28"/>
        </w:rPr>
        <w:t xml:space="preserve">Kultūras ministrs </w:t>
      </w:r>
      <w:r>
        <w:rPr>
          <w:szCs w:val="28"/>
        </w:rPr>
        <w:tab/>
      </w:r>
      <w:r>
        <w:rPr>
          <w:szCs w:val="28"/>
        </w:rPr>
        <w:tab/>
        <w:t>N.Puntulis</w:t>
      </w:r>
    </w:p>
    <w:p w:rsidR="008D777A" w:rsidRDefault="008D777A" w:rsidP="008D777A">
      <w:pPr>
        <w:tabs>
          <w:tab w:val="left" w:pos="720"/>
          <w:tab w:val="left" w:pos="6379"/>
          <w:tab w:val="left" w:pos="6804"/>
        </w:tabs>
        <w:jc w:val="both"/>
        <w:rPr>
          <w:szCs w:val="28"/>
        </w:rPr>
      </w:pPr>
    </w:p>
    <w:p w:rsidR="008D777A" w:rsidRPr="009E0D9E" w:rsidRDefault="00CA23F6" w:rsidP="00CA23F6">
      <w:pPr>
        <w:tabs>
          <w:tab w:val="left" w:pos="540"/>
          <w:tab w:val="left" w:pos="567"/>
          <w:tab w:val="left" w:pos="6379"/>
        </w:tabs>
        <w:rPr>
          <w:szCs w:val="28"/>
        </w:rPr>
      </w:pPr>
      <w:r>
        <w:rPr>
          <w:szCs w:val="28"/>
        </w:rPr>
        <w:t xml:space="preserve">      </w:t>
      </w:r>
      <w:r w:rsidR="008D777A">
        <w:rPr>
          <w:szCs w:val="28"/>
        </w:rPr>
        <w:t>Vīza: Valsts sekretāre</w:t>
      </w:r>
      <w:r w:rsidR="008D777A">
        <w:rPr>
          <w:szCs w:val="28"/>
        </w:rPr>
        <w:tab/>
      </w:r>
      <w:r w:rsidR="008D777A">
        <w:rPr>
          <w:szCs w:val="28"/>
        </w:rPr>
        <w:tab/>
        <w:t>D.Vilsone</w:t>
      </w:r>
    </w:p>
    <w:p w:rsidR="008D777A" w:rsidRDefault="008D777A" w:rsidP="008D777A">
      <w:pPr>
        <w:pStyle w:val="Galvene"/>
        <w:tabs>
          <w:tab w:val="clear" w:pos="4153"/>
          <w:tab w:val="clear" w:pos="8306"/>
        </w:tabs>
        <w:rPr>
          <w:sz w:val="22"/>
          <w:szCs w:val="22"/>
        </w:rPr>
      </w:pPr>
    </w:p>
    <w:p w:rsidR="008D777A" w:rsidRDefault="008D777A" w:rsidP="008D777A">
      <w:pPr>
        <w:pStyle w:val="Galvene"/>
        <w:tabs>
          <w:tab w:val="clear" w:pos="4153"/>
          <w:tab w:val="clear" w:pos="8306"/>
        </w:tabs>
        <w:rPr>
          <w:sz w:val="22"/>
          <w:szCs w:val="22"/>
        </w:rPr>
      </w:pPr>
    </w:p>
    <w:p w:rsidR="008D777A" w:rsidRDefault="008D777A" w:rsidP="008D777A">
      <w:pPr>
        <w:pStyle w:val="Galvene"/>
        <w:tabs>
          <w:tab w:val="clear" w:pos="4153"/>
          <w:tab w:val="clear" w:pos="8306"/>
        </w:tabs>
        <w:rPr>
          <w:sz w:val="22"/>
          <w:szCs w:val="22"/>
        </w:rPr>
      </w:pPr>
    </w:p>
    <w:p w:rsidR="008D777A" w:rsidRDefault="008D777A" w:rsidP="008D777A">
      <w:pPr>
        <w:pStyle w:val="Galvene"/>
        <w:tabs>
          <w:tab w:val="clear" w:pos="4153"/>
          <w:tab w:val="clear" w:pos="8306"/>
        </w:tabs>
        <w:rPr>
          <w:sz w:val="22"/>
          <w:szCs w:val="22"/>
        </w:rPr>
      </w:pPr>
    </w:p>
    <w:p w:rsidR="008D777A" w:rsidRDefault="008D777A" w:rsidP="008D777A">
      <w:pPr>
        <w:pStyle w:val="Galvene"/>
        <w:tabs>
          <w:tab w:val="clear" w:pos="4153"/>
          <w:tab w:val="clear" w:pos="8306"/>
        </w:tabs>
        <w:rPr>
          <w:sz w:val="22"/>
          <w:szCs w:val="22"/>
        </w:rPr>
      </w:pPr>
    </w:p>
    <w:p w:rsidR="008D777A" w:rsidRDefault="008D777A" w:rsidP="008D777A">
      <w:pPr>
        <w:pStyle w:val="Galvene"/>
        <w:tabs>
          <w:tab w:val="clear" w:pos="4153"/>
          <w:tab w:val="clear" w:pos="8306"/>
        </w:tabs>
        <w:rPr>
          <w:sz w:val="22"/>
          <w:szCs w:val="22"/>
        </w:rPr>
      </w:pPr>
    </w:p>
    <w:p w:rsidR="008D777A" w:rsidRDefault="008D777A" w:rsidP="008D777A">
      <w:pPr>
        <w:pStyle w:val="Galvene"/>
        <w:tabs>
          <w:tab w:val="clear" w:pos="4153"/>
          <w:tab w:val="clear" w:pos="8306"/>
        </w:tabs>
        <w:rPr>
          <w:sz w:val="22"/>
          <w:szCs w:val="22"/>
        </w:rPr>
      </w:pPr>
    </w:p>
    <w:p w:rsidR="00B1123C" w:rsidRDefault="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Pr="00B1123C" w:rsidRDefault="00B1123C" w:rsidP="00B1123C"/>
    <w:p w:rsidR="00B1123C" w:rsidRDefault="00B1123C" w:rsidP="00B1123C"/>
    <w:p w:rsidR="00B1123C" w:rsidRPr="00AA015E" w:rsidRDefault="00B1123C" w:rsidP="00B1123C">
      <w:pPr>
        <w:pStyle w:val="Galvene"/>
        <w:rPr>
          <w:sz w:val="20"/>
        </w:rPr>
      </w:pPr>
      <w:r>
        <w:rPr>
          <w:sz w:val="20"/>
        </w:rPr>
        <w:t>Kalnakārkle</w:t>
      </w:r>
      <w:r w:rsidRPr="00AA015E">
        <w:rPr>
          <w:sz w:val="20"/>
        </w:rPr>
        <w:t xml:space="preserve"> 67330</w:t>
      </w:r>
      <w:r>
        <w:rPr>
          <w:sz w:val="20"/>
        </w:rPr>
        <w:t>220</w:t>
      </w:r>
    </w:p>
    <w:p w:rsidR="00B1123C" w:rsidRPr="00AA015E" w:rsidRDefault="004561AA" w:rsidP="00B1123C">
      <w:pPr>
        <w:pStyle w:val="Galvene"/>
        <w:rPr>
          <w:sz w:val="20"/>
        </w:rPr>
      </w:pPr>
      <w:hyperlink r:id="rId7" w:history="1">
        <w:r w:rsidR="00B1123C" w:rsidRPr="00EA4C63">
          <w:rPr>
            <w:rStyle w:val="Hipersaite"/>
            <w:sz w:val="20"/>
          </w:rPr>
          <w:t>Elina.Kalnakarkle@km.gov.lv</w:t>
        </w:r>
      </w:hyperlink>
    </w:p>
    <w:p w:rsidR="00DC6EA6" w:rsidRPr="00B1123C" w:rsidRDefault="00DC6EA6" w:rsidP="00B1123C">
      <w:pPr>
        <w:ind w:firstLine="720"/>
      </w:pPr>
    </w:p>
    <w:sectPr w:rsidR="00DC6EA6" w:rsidRPr="00B1123C" w:rsidSect="007D6C19">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B9C" w:rsidRDefault="00501B9C" w:rsidP="00D27834">
      <w:r>
        <w:separator/>
      </w:r>
    </w:p>
  </w:endnote>
  <w:endnote w:type="continuationSeparator" w:id="0">
    <w:p w:rsidR="00501B9C" w:rsidRDefault="00501B9C" w:rsidP="00D2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34" w:rsidRPr="00D27834" w:rsidRDefault="00954396">
    <w:pPr>
      <w:pStyle w:val="Kjene"/>
      <w:rPr>
        <w:sz w:val="20"/>
      </w:rPr>
    </w:pPr>
    <w:r>
      <w:rPr>
        <w:sz w:val="20"/>
      </w:rPr>
      <w:t>KMProt_15</w:t>
    </w:r>
    <w:r w:rsidR="00D27834" w:rsidRPr="00D27834">
      <w:rPr>
        <w:sz w:val="20"/>
      </w:rPr>
      <w:t>0620_koncertzale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04" w:rsidRPr="00491604" w:rsidRDefault="00491604">
    <w:pPr>
      <w:pStyle w:val="Kjene"/>
      <w:rPr>
        <w:sz w:val="20"/>
      </w:rPr>
    </w:pPr>
    <w:r>
      <w:rPr>
        <w:sz w:val="20"/>
      </w:rPr>
      <w:t>KMProt_1</w:t>
    </w:r>
    <w:r w:rsidR="00954396">
      <w:rPr>
        <w:sz w:val="20"/>
      </w:rPr>
      <w:t>5</w:t>
    </w:r>
    <w:r w:rsidRPr="00D27834">
      <w:rPr>
        <w:sz w:val="20"/>
      </w:rPr>
      <w:t>0620_koncertzale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B9C" w:rsidRDefault="00501B9C" w:rsidP="00D27834">
      <w:r>
        <w:separator/>
      </w:r>
    </w:p>
  </w:footnote>
  <w:footnote w:type="continuationSeparator" w:id="0">
    <w:p w:rsidR="00501B9C" w:rsidRDefault="00501B9C" w:rsidP="00D2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4182"/>
      <w:docPartObj>
        <w:docPartGallery w:val="Page Numbers (Top of Page)"/>
        <w:docPartUnique/>
      </w:docPartObj>
    </w:sdtPr>
    <w:sdtEndPr>
      <w:rPr>
        <w:sz w:val="24"/>
        <w:szCs w:val="24"/>
      </w:rPr>
    </w:sdtEndPr>
    <w:sdtContent>
      <w:p w:rsidR="007D6C19" w:rsidRPr="007D6C19" w:rsidRDefault="001E7899">
        <w:pPr>
          <w:pStyle w:val="Galvene"/>
          <w:jc w:val="center"/>
          <w:rPr>
            <w:sz w:val="24"/>
            <w:szCs w:val="24"/>
          </w:rPr>
        </w:pPr>
        <w:r w:rsidRPr="007D6C19">
          <w:rPr>
            <w:sz w:val="24"/>
            <w:szCs w:val="24"/>
          </w:rPr>
          <w:fldChar w:fldCharType="begin"/>
        </w:r>
        <w:r w:rsidR="007D6C19" w:rsidRPr="007D6C19">
          <w:rPr>
            <w:sz w:val="24"/>
            <w:szCs w:val="24"/>
          </w:rPr>
          <w:instrText xml:space="preserve"> PAGE   \* MERGEFORMAT </w:instrText>
        </w:r>
        <w:r w:rsidRPr="007D6C19">
          <w:rPr>
            <w:sz w:val="24"/>
            <w:szCs w:val="24"/>
          </w:rPr>
          <w:fldChar w:fldCharType="separate"/>
        </w:r>
        <w:r w:rsidR="00BD1113">
          <w:rPr>
            <w:noProof/>
            <w:sz w:val="24"/>
            <w:szCs w:val="24"/>
          </w:rPr>
          <w:t>2</w:t>
        </w:r>
        <w:r w:rsidRPr="007D6C19">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A6"/>
    <w:rsid w:val="00026870"/>
    <w:rsid w:val="000D0F33"/>
    <w:rsid w:val="001B45E6"/>
    <w:rsid w:val="001C61A9"/>
    <w:rsid w:val="001E7899"/>
    <w:rsid w:val="004561AA"/>
    <w:rsid w:val="00491604"/>
    <w:rsid w:val="00501B9C"/>
    <w:rsid w:val="00564CA6"/>
    <w:rsid w:val="00777D38"/>
    <w:rsid w:val="007D6C19"/>
    <w:rsid w:val="008D777A"/>
    <w:rsid w:val="00954396"/>
    <w:rsid w:val="009D395E"/>
    <w:rsid w:val="00A36FA1"/>
    <w:rsid w:val="00B1123C"/>
    <w:rsid w:val="00BC289E"/>
    <w:rsid w:val="00BD1113"/>
    <w:rsid w:val="00C16C1C"/>
    <w:rsid w:val="00CA23F6"/>
    <w:rsid w:val="00D27834"/>
    <w:rsid w:val="00DC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A70A"/>
  <w15:docId w15:val="{994FDFE6-035A-4CD6-8300-E5260870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D777A"/>
    <w:pPr>
      <w:spacing w:after="0" w:line="240" w:lineRule="auto"/>
    </w:pPr>
    <w:rPr>
      <w:rFonts w:ascii="Times New Roman" w:eastAsia="Times New Roman" w:hAnsi="Times New Roman" w:cs="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D777A"/>
    <w:pPr>
      <w:tabs>
        <w:tab w:val="center" w:pos="4153"/>
        <w:tab w:val="right" w:pos="8306"/>
      </w:tabs>
    </w:pPr>
  </w:style>
  <w:style w:type="character" w:customStyle="1" w:styleId="GalveneRakstz">
    <w:name w:val="Galvene Rakstz."/>
    <w:basedOn w:val="Noklusjumarindkopasfonts"/>
    <w:link w:val="Galvene"/>
    <w:uiPriority w:val="99"/>
    <w:rsid w:val="008D777A"/>
    <w:rPr>
      <w:rFonts w:ascii="Times New Roman" w:eastAsia="Times New Roman" w:hAnsi="Times New Roman" w:cs="Times New Roman"/>
      <w:sz w:val="28"/>
      <w:szCs w:val="20"/>
      <w:lang w:eastAsia="lv-LV"/>
    </w:rPr>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s"/>
    <w:link w:val="SarakstarindkopaRakstz"/>
    <w:uiPriority w:val="34"/>
    <w:qFormat/>
    <w:rsid w:val="008D777A"/>
    <w:pPr>
      <w:ind w:left="720"/>
    </w:pPr>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rsid w:val="008D777A"/>
    <w:rPr>
      <w:rFonts w:ascii="Times New Roman" w:eastAsia="Times New Roman" w:hAnsi="Times New Roman" w:cs="Times New Roman"/>
      <w:sz w:val="28"/>
      <w:szCs w:val="20"/>
      <w:lang w:eastAsia="lv-LV"/>
    </w:rPr>
  </w:style>
  <w:style w:type="character" w:styleId="Hipersaite">
    <w:name w:val="Hyperlink"/>
    <w:basedOn w:val="Noklusjumarindkopasfonts"/>
    <w:uiPriority w:val="99"/>
    <w:rsid w:val="00B1123C"/>
    <w:rPr>
      <w:rFonts w:cs="Times New Roman"/>
      <w:color w:val="0000FF"/>
      <w:u w:val="single"/>
    </w:rPr>
  </w:style>
  <w:style w:type="paragraph" w:styleId="Kjene">
    <w:name w:val="footer"/>
    <w:basedOn w:val="Parasts"/>
    <w:link w:val="KjeneRakstz"/>
    <w:uiPriority w:val="99"/>
    <w:semiHidden/>
    <w:unhideWhenUsed/>
    <w:rsid w:val="00D27834"/>
    <w:pPr>
      <w:tabs>
        <w:tab w:val="center" w:pos="4153"/>
        <w:tab w:val="right" w:pos="8306"/>
      </w:tabs>
    </w:pPr>
  </w:style>
  <w:style w:type="character" w:customStyle="1" w:styleId="KjeneRakstz">
    <w:name w:val="Kājene Rakstz."/>
    <w:basedOn w:val="Noklusjumarindkopasfonts"/>
    <w:link w:val="Kjene"/>
    <w:uiPriority w:val="99"/>
    <w:semiHidden/>
    <w:rsid w:val="00D27834"/>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7D6C1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6C1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na.Kalnakarkl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1966</Words>
  <Characters>1121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Vilsone</dc:creator>
  <cp:lastModifiedBy>Dace Vilsone</cp:lastModifiedBy>
  <cp:revision>3</cp:revision>
  <dcterms:created xsi:type="dcterms:W3CDTF">2020-06-16T13:53:00Z</dcterms:created>
  <dcterms:modified xsi:type="dcterms:W3CDTF">2020-06-16T13:59:00Z</dcterms:modified>
</cp:coreProperties>
</file>