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6D39" w14:textId="77777777" w:rsidR="00C16543" w:rsidRDefault="000B7603" w:rsidP="000B7603">
      <w:pPr>
        <w:jc w:val="right"/>
        <w:rPr>
          <w:rFonts w:ascii="Times New Roman" w:hAnsi="Times New Roman" w:cs="Times New Roman"/>
          <w:i/>
          <w:sz w:val="24"/>
          <w:szCs w:val="24"/>
        </w:rPr>
      </w:pPr>
      <w:bookmarkStart w:id="0" w:name="_Hlk39832259"/>
      <w:bookmarkEnd w:id="0"/>
      <w:r w:rsidRPr="000B7603">
        <w:rPr>
          <w:rFonts w:ascii="Times New Roman" w:hAnsi="Times New Roman" w:cs="Times New Roman"/>
          <w:i/>
          <w:sz w:val="24"/>
          <w:szCs w:val="24"/>
        </w:rPr>
        <w:t>Projekts</w:t>
      </w:r>
    </w:p>
    <w:p w14:paraId="2AD3E9C4" w14:textId="77777777" w:rsidR="000B7603" w:rsidRPr="002061E9" w:rsidRDefault="000B7603" w:rsidP="000B7603">
      <w:pPr>
        <w:spacing w:after="0"/>
        <w:jc w:val="center"/>
        <w:rPr>
          <w:rFonts w:ascii="Times New Roman" w:hAnsi="Times New Roman" w:cs="Times New Roman"/>
          <w:b/>
          <w:sz w:val="28"/>
          <w:szCs w:val="28"/>
        </w:rPr>
      </w:pPr>
      <w:r w:rsidRPr="002061E9">
        <w:rPr>
          <w:rFonts w:ascii="Times New Roman" w:hAnsi="Times New Roman" w:cs="Times New Roman"/>
          <w:b/>
          <w:sz w:val="28"/>
          <w:szCs w:val="28"/>
        </w:rPr>
        <w:t xml:space="preserve">Informatīvais ziņojums </w:t>
      </w:r>
    </w:p>
    <w:p w14:paraId="1EBBD7AD" w14:textId="77777777" w:rsidR="000B7603" w:rsidRPr="002061E9" w:rsidRDefault="000B7603" w:rsidP="000B7603">
      <w:pPr>
        <w:spacing w:after="0"/>
        <w:jc w:val="center"/>
        <w:rPr>
          <w:rFonts w:ascii="Times New Roman" w:hAnsi="Times New Roman" w:cs="Times New Roman"/>
          <w:b/>
          <w:sz w:val="28"/>
          <w:szCs w:val="28"/>
        </w:rPr>
      </w:pPr>
      <w:r w:rsidRPr="002061E9">
        <w:rPr>
          <w:rFonts w:ascii="Times New Roman" w:hAnsi="Times New Roman" w:cs="Times New Roman"/>
          <w:b/>
          <w:sz w:val="28"/>
          <w:szCs w:val="28"/>
        </w:rPr>
        <w:t>“Par bērnu tiesību aizsardzības sistēmas pilnveidi”</w:t>
      </w:r>
    </w:p>
    <w:p w14:paraId="274DC8AA" w14:textId="77777777" w:rsidR="000B7603" w:rsidRDefault="000B7603" w:rsidP="000B7603">
      <w:pPr>
        <w:spacing w:after="0"/>
        <w:jc w:val="center"/>
        <w:rPr>
          <w:rFonts w:ascii="Times New Roman" w:hAnsi="Times New Roman" w:cs="Times New Roman"/>
          <w:b/>
          <w:sz w:val="24"/>
          <w:szCs w:val="24"/>
        </w:rPr>
      </w:pPr>
    </w:p>
    <w:p w14:paraId="519A00C1" w14:textId="4ED40965" w:rsidR="008438D3" w:rsidRDefault="008438D3" w:rsidP="008438D3">
      <w:pPr>
        <w:spacing w:after="0" w:line="360" w:lineRule="auto"/>
        <w:ind w:firstLine="720"/>
        <w:jc w:val="both"/>
        <w:rPr>
          <w:rFonts w:ascii="Times New Roman" w:hAnsi="Times New Roman" w:cs="Times New Roman"/>
          <w:sz w:val="24"/>
          <w:szCs w:val="24"/>
        </w:rPr>
      </w:pPr>
      <w:r w:rsidRPr="008438D3">
        <w:rPr>
          <w:rFonts w:ascii="Times New Roman" w:hAnsi="Times New Roman" w:cs="Times New Roman"/>
          <w:sz w:val="24"/>
          <w:szCs w:val="24"/>
        </w:rPr>
        <w:t xml:space="preserve"> </w:t>
      </w:r>
    </w:p>
    <w:p w14:paraId="7CF25755" w14:textId="4EC52F29" w:rsidR="000E4017" w:rsidRDefault="00B92250" w:rsidP="000E4017">
      <w:pPr>
        <w:spacing w:after="0" w:line="360" w:lineRule="auto"/>
        <w:ind w:firstLine="720"/>
        <w:jc w:val="both"/>
        <w:rPr>
          <w:rFonts w:ascii="Times New Roman" w:hAnsi="Times New Roman" w:cs="Times New Roman"/>
          <w:sz w:val="24"/>
          <w:szCs w:val="24"/>
        </w:rPr>
      </w:pPr>
      <w:r w:rsidRPr="00B92250">
        <w:rPr>
          <w:rFonts w:ascii="Times New Roman" w:hAnsi="Times New Roman" w:cs="Times New Roman"/>
          <w:sz w:val="24"/>
          <w:szCs w:val="24"/>
        </w:rPr>
        <w:t>Ģimenei un bērniem kā īpašiem tiesību subjektiem ir nepieciešama īpaša konstitucionālā aizsardzība, kas ir paredzēta Latvijas Republikas Satversmes 110.pantā, paredzot valsts pozitīvo pienākumu aizsargāt un atbalstīt laulību, ģimeni, vecāku un bērnu tiesības, jo īpaši bērnu ar invaliditāti, bez vecāku gādības palikušo bērnu vai bērnu, kuri ir cietuši no varmācības tiesības</w:t>
      </w:r>
      <w:r w:rsidR="00DD7985">
        <w:rPr>
          <w:rStyle w:val="FootnoteReference"/>
          <w:rFonts w:ascii="Times New Roman" w:hAnsi="Times New Roman" w:cs="Times New Roman"/>
          <w:sz w:val="24"/>
          <w:szCs w:val="24"/>
        </w:rPr>
        <w:footnoteReference w:id="1"/>
      </w:r>
      <w:r w:rsidRPr="00B92250">
        <w:rPr>
          <w:rFonts w:ascii="Times New Roman" w:hAnsi="Times New Roman" w:cs="Times New Roman"/>
          <w:sz w:val="24"/>
          <w:szCs w:val="24"/>
        </w:rPr>
        <w:t>.</w:t>
      </w:r>
      <w:r w:rsidR="00DD7985" w:rsidRPr="00DD7985">
        <w:t xml:space="preserve"> </w:t>
      </w:r>
      <w:r w:rsidR="00DD7985" w:rsidRPr="00DD7985">
        <w:rPr>
          <w:rFonts w:ascii="Times New Roman" w:hAnsi="Times New Roman" w:cs="Times New Roman"/>
          <w:sz w:val="24"/>
          <w:szCs w:val="24"/>
        </w:rPr>
        <w:t>Atbilstoši Apvienoto Nāciju Organizācijas (turpmāk - ANO) 1989.gada Bērnu tiesību konvencijas</w:t>
      </w:r>
      <w:r w:rsidR="00DD7985">
        <w:rPr>
          <w:rStyle w:val="FootnoteReference"/>
          <w:rFonts w:ascii="Times New Roman" w:hAnsi="Times New Roman" w:cs="Times New Roman"/>
          <w:sz w:val="24"/>
          <w:szCs w:val="24"/>
        </w:rPr>
        <w:footnoteReference w:id="2"/>
      </w:r>
      <w:r w:rsidR="00DD7985" w:rsidRPr="00DD7985">
        <w:rPr>
          <w:rFonts w:ascii="Times New Roman" w:hAnsi="Times New Roman" w:cs="Times New Roman"/>
          <w:sz w:val="24"/>
          <w:szCs w:val="24"/>
        </w:rPr>
        <w:t xml:space="preserve"> 3.pantam, bērniem visādā ziņā ir tāda pati cilvēciskā vērtība kā pieaugušajiem, otrkārt, bērni ir viegli ievainojami, tāpēc viņiem ir nepieciešams īpašs atbalsts un aizsardzība.</w:t>
      </w:r>
      <w:r w:rsidR="00DD7985">
        <w:rPr>
          <w:rFonts w:ascii="Times New Roman" w:hAnsi="Times New Roman" w:cs="Times New Roman"/>
          <w:sz w:val="24"/>
          <w:szCs w:val="24"/>
        </w:rPr>
        <w:t xml:space="preserve"> </w:t>
      </w:r>
      <w:r w:rsidR="000E4017">
        <w:rPr>
          <w:rFonts w:ascii="Times New Roman" w:hAnsi="Times New Roman" w:cs="Times New Roman"/>
          <w:sz w:val="24"/>
          <w:szCs w:val="24"/>
        </w:rPr>
        <w:t>Jānorāda, ka ANO Bērnu tiesību k</w:t>
      </w:r>
      <w:r w:rsidR="00DD7985" w:rsidRPr="00DD7985">
        <w:rPr>
          <w:rFonts w:ascii="Times New Roman" w:hAnsi="Times New Roman" w:cs="Times New Roman"/>
          <w:sz w:val="24"/>
          <w:szCs w:val="24"/>
        </w:rPr>
        <w:t>onvencijas dalībvalstis ir apņēmušās nodrošināt bērniem labvēlīgus apstākļus, aizsardzību un gādību par viņu interesēm</w:t>
      </w:r>
      <w:r w:rsidR="000E4017">
        <w:rPr>
          <w:rFonts w:ascii="Times New Roman" w:hAnsi="Times New Roman" w:cs="Times New Roman"/>
          <w:sz w:val="24"/>
          <w:szCs w:val="24"/>
        </w:rPr>
        <w:t>, turklāt</w:t>
      </w:r>
      <w:r w:rsidR="00DD7985" w:rsidRPr="00DD7985">
        <w:t xml:space="preserve"> </w:t>
      </w:r>
      <w:r w:rsidR="00DD7985" w:rsidRPr="00DD7985">
        <w:rPr>
          <w:rFonts w:ascii="Times New Roman" w:hAnsi="Times New Roman" w:cs="Times New Roman"/>
          <w:sz w:val="24"/>
          <w:szCs w:val="24"/>
        </w:rPr>
        <w:t>Satversmes tiesas judikatūrā atzīts, ka, rūpējoties par bērniem un ģimeni un ievērojot pārējās Satversmes normas un tiesību principus, valstij ir jāveic tādi atbalsta pasākumi, kas ir pietiekami efektīvi un, cik vien tas iespējams, atbilst bērnu vajadzībām</w:t>
      </w:r>
      <w:r w:rsidR="00DD7985">
        <w:rPr>
          <w:rStyle w:val="FootnoteReference"/>
          <w:rFonts w:ascii="Times New Roman" w:hAnsi="Times New Roman" w:cs="Times New Roman"/>
          <w:sz w:val="24"/>
          <w:szCs w:val="24"/>
        </w:rPr>
        <w:footnoteReference w:id="3"/>
      </w:r>
      <w:r w:rsidR="000E4017">
        <w:rPr>
          <w:rFonts w:ascii="Times New Roman" w:hAnsi="Times New Roman" w:cs="Times New Roman"/>
          <w:sz w:val="24"/>
          <w:szCs w:val="24"/>
        </w:rPr>
        <w:t xml:space="preserve">. </w:t>
      </w:r>
      <w:r w:rsidR="004148AB">
        <w:rPr>
          <w:rFonts w:ascii="Times New Roman" w:hAnsi="Times New Roman" w:cs="Times New Roman"/>
          <w:sz w:val="24"/>
          <w:szCs w:val="24"/>
        </w:rPr>
        <w:t>Valsts pienākums pēc būtības ir izveidot mehānismu, kas nodrošinātu koordinētu un vienotu situācijas izpratni un atbilstošu rīcību</w:t>
      </w:r>
      <w:r w:rsidR="00FC369D">
        <w:rPr>
          <w:rFonts w:ascii="Times New Roman" w:hAnsi="Times New Roman" w:cs="Times New Roman"/>
          <w:sz w:val="24"/>
          <w:szCs w:val="24"/>
        </w:rPr>
        <w:t xml:space="preserve">, lai iespējami agrīnāk </w:t>
      </w:r>
      <w:r w:rsidR="004148AB">
        <w:rPr>
          <w:rFonts w:ascii="Times New Roman" w:hAnsi="Times New Roman" w:cs="Times New Roman"/>
          <w:sz w:val="24"/>
          <w:szCs w:val="24"/>
        </w:rPr>
        <w:t>identificēt</w:t>
      </w:r>
      <w:r w:rsidR="00FC369D">
        <w:rPr>
          <w:rFonts w:ascii="Times New Roman" w:hAnsi="Times New Roman" w:cs="Times New Roman"/>
          <w:sz w:val="24"/>
          <w:szCs w:val="24"/>
        </w:rPr>
        <w:t>u</w:t>
      </w:r>
      <w:r w:rsidR="004148AB">
        <w:rPr>
          <w:rFonts w:ascii="Times New Roman" w:hAnsi="Times New Roman" w:cs="Times New Roman"/>
          <w:sz w:val="24"/>
          <w:szCs w:val="24"/>
        </w:rPr>
        <w:t xml:space="preserve"> un novērst</w:t>
      </w:r>
      <w:r w:rsidR="00FC369D">
        <w:rPr>
          <w:rFonts w:ascii="Times New Roman" w:hAnsi="Times New Roman" w:cs="Times New Roman"/>
          <w:sz w:val="24"/>
          <w:szCs w:val="24"/>
        </w:rPr>
        <w:t>u</w:t>
      </w:r>
      <w:r w:rsidR="004148AB">
        <w:rPr>
          <w:rFonts w:ascii="Times New Roman" w:hAnsi="Times New Roman" w:cs="Times New Roman"/>
          <w:sz w:val="24"/>
          <w:szCs w:val="24"/>
        </w:rPr>
        <w:t xml:space="preserve"> potenciālus riskus bērna </w:t>
      </w:r>
      <w:proofErr w:type="spellStart"/>
      <w:r w:rsidR="004148AB">
        <w:rPr>
          <w:rFonts w:ascii="Times New Roman" w:hAnsi="Times New Roman" w:cs="Times New Roman"/>
          <w:sz w:val="24"/>
          <w:szCs w:val="24"/>
        </w:rPr>
        <w:t>psihosoci</w:t>
      </w:r>
      <w:r w:rsidR="00FC369D">
        <w:rPr>
          <w:rFonts w:ascii="Times New Roman" w:hAnsi="Times New Roman" w:cs="Times New Roman"/>
          <w:sz w:val="24"/>
          <w:szCs w:val="24"/>
        </w:rPr>
        <w:t>ālajai</w:t>
      </w:r>
      <w:proofErr w:type="spellEnd"/>
      <w:r w:rsidR="004148AB">
        <w:rPr>
          <w:rFonts w:ascii="Times New Roman" w:hAnsi="Times New Roman" w:cs="Times New Roman"/>
          <w:sz w:val="24"/>
          <w:szCs w:val="24"/>
        </w:rPr>
        <w:t xml:space="preserve"> attīstība</w:t>
      </w:r>
      <w:r w:rsidR="00FC369D">
        <w:rPr>
          <w:rFonts w:ascii="Times New Roman" w:hAnsi="Times New Roman" w:cs="Times New Roman"/>
          <w:sz w:val="24"/>
          <w:szCs w:val="24"/>
        </w:rPr>
        <w:t>i</w:t>
      </w:r>
      <w:r w:rsidR="004148AB">
        <w:rPr>
          <w:rFonts w:ascii="Times New Roman" w:hAnsi="Times New Roman" w:cs="Times New Roman"/>
          <w:sz w:val="24"/>
          <w:szCs w:val="24"/>
        </w:rPr>
        <w:t>.</w:t>
      </w:r>
      <w:r w:rsidR="00FC369D">
        <w:rPr>
          <w:rFonts w:ascii="Times New Roman" w:hAnsi="Times New Roman" w:cs="Times New Roman"/>
          <w:sz w:val="24"/>
          <w:szCs w:val="24"/>
        </w:rPr>
        <w:t xml:space="preserve"> </w:t>
      </w:r>
    </w:p>
    <w:p w14:paraId="7DAF10AE" w14:textId="7C55A0FF" w:rsidR="00803627" w:rsidRDefault="00803627" w:rsidP="000E4017">
      <w:pPr>
        <w:spacing w:after="0" w:line="360" w:lineRule="auto"/>
        <w:ind w:firstLine="720"/>
        <w:jc w:val="both"/>
        <w:rPr>
          <w:rFonts w:ascii="Times New Roman" w:hAnsi="Times New Roman" w:cs="Times New Roman"/>
          <w:sz w:val="24"/>
          <w:szCs w:val="24"/>
        </w:rPr>
      </w:pPr>
      <w:r w:rsidRPr="00803627">
        <w:rPr>
          <w:rFonts w:ascii="Times New Roman" w:hAnsi="Times New Roman" w:cs="Times New Roman"/>
          <w:sz w:val="24"/>
          <w:szCs w:val="24"/>
        </w:rPr>
        <w:t>Piemērotāko tiesību aizsardzības mehānismu izvēle, kā aizstāvēt pārkāptās bērna tiesības, ir atkarīga no tiesību pārkāpuma rakstura un būtības, kā arī no tā, kas un cik lielā mērā attiecīgās tiesības ir ierobežojis. Latvijas normatīvie akti nosaka, ka bērna tiesības un intereses attiecībās ar vecākiem un aizbildņiem aizstāv bāriņtiesa. Nozieguma izdarīšanas gadījumā, kad tiek apdraudēta bērna dzīvība, veselība, bērna tiesību aizskāruma novēršanu īsteno policija, prokuratūra, tiesa. Savukārt par to, lai bērnam tiktu nodrošinātas tiesības uz sociālo nodrošinājumu, atbild gan valsts, gan pašvaldību iestādes, piemēram, pašvaldību sociālie dienesti.</w:t>
      </w:r>
      <w:r w:rsidR="00CC6FDD" w:rsidRPr="00CC6FDD">
        <w:rPr>
          <w:rFonts w:ascii="Arial" w:hAnsi="Arial" w:cs="Arial"/>
          <w:color w:val="313131"/>
          <w:spacing w:val="8"/>
          <w:sz w:val="18"/>
          <w:szCs w:val="18"/>
          <w:shd w:val="clear" w:color="auto" w:fill="FFFFFF"/>
        </w:rPr>
        <w:t xml:space="preserve"> </w:t>
      </w:r>
      <w:r w:rsidR="00CC6FDD" w:rsidRPr="00CC6FDD">
        <w:rPr>
          <w:rFonts w:ascii="Times New Roman" w:hAnsi="Times New Roman" w:cs="Times New Roman"/>
          <w:sz w:val="24"/>
          <w:szCs w:val="24"/>
        </w:rPr>
        <w:t xml:space="preserve">Valstī bērna tiesību aizsardzību atbilstoši savai kompetencei nodrošina izglītības, veselības aprūpes, sociālās palīdzības un kultūras iestādes, kā arī darba devēji, visas valsts un pašvaldības </w:t>
      </w:r>
      <w:r w:rsidR="00CC6FDD" w:rsidRPr="00CC6FDD">
        <w:rPr>
          <w:rFonts w:ascii="Times New Roman" w:hAnsi="Times New Roman" w:cs="Times New Roman"/>
          <w:sz w:val="24"/>
          <w:szCs w:val="24"/>
        </w:rPr>
        <w:lastRenderedPageBreak/>
        <w:t>institūcijas, nevalstiskās organizācijas, kuru darbība ir saistīta ar atbalsta un palīdzības sniegšanu bērniem.</w:t>
      </w:r>
    </w:p>
    <w:p w14:paraId="7B0883A5" w14:textId="4ED29482" w:rsidR="002F4B88" w:rsidRDefault="00510195" w:rsidP="00803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510195">
        <w:rPr>
          <w:rFonts w:ascii="Times New Roman" w:hAnsi="Times New Roman" w:cs="Times New Roman"/>
          <w:sz w:val="24"/>
          <w:szCs w:val="24"/>
        </w:rPr>
        <w:t>ormatīvais regulējums paredz tādu atbildīgo institūciju</w:t>
      </w:r>
      <w:r>
        <w:rPr>
          <w:rFonts w:ascii="Times New Roman" w:hAnsi="Times New Roman" w:cs="Times New Roman"/>
          <w:sz w:val="24"/>
          <w:szCs w:val="24"/>
        </w:rPr>
        <w:t xml:space="preserve"> </w:t>
      </w:r>
      <w:r w:rsidRPr="00510195">
        <w:rPr>
          <w:rFonts w:ascii="Times New Roman" w:hAnsi="Times New Roman" w:cs="Times New Roman"/>
          <w:sz w:val="24"/>
          <w:szCs w:val="24"/>
        </w:rPr>
        <w:t>kā bāriņtiesu, pašvaldības sociālo dienestu, pašvaldības, izglītības iestāžu, bērnu aprūpes iestāžu</w:t>
      </w:r>
      <w:r>
        <w:rPr>
          <w:rFonts w:ascii="Times New Roman" w:hAnsi="Times New Roman" w:cs="Times New Roman"/>
          <w:sz w:val="24"/>
          <w:szCs w:val="24"/>
        </w:rPr>
        <w:t xml:space="preserve"> </w:t>
      </w:r>
      <w:r w:rsidRPr="00510195">
        <w:rPr>
          <w:rFonts w:ascii="Times New Roman" w:hAnsi="Times New Roman" w:cs="Times New Roman"/>
          <w:sz w:val="24"/>
          <w:szCs w:val="24"/>
        </w:rPr>
        <w:t xml:space="preserve">un citu institūciju pienākumu savstarpēji sadarboties, īstenojot bērnu tiesību aizsardzību. </w:t>
      </w:r>
      <w:r>
        <w:rPr>
          <w:rFonts w:ascii="Times New Roman" w:hAnsi="Times New Roman" w:cs="Times New Roman"/>
          <w:sz w:val="24"/>
          <w:szCs w:val="24"/>
        </w:rPr>
        <w:t>Lai stiprinātu iestāžu savstarpējo sadarbību, atbilstoši 2017.gada 2.marta grozījumiem Bērnu tiesību aizsardzības likuma 6.panta trešajā daļā, tika izdoti Ministru kabineta noteikumi “Noteikumi par institūciju sadarbību bērnu tiesību aizsardzībā”</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nosakot institūciju sadarbības organizēšanu un kārtību, kādā īstenojama bērnu tiesību aizsardzība.</w:t>
      </w:r>
      <w:r w:rsidR="002F4B88">
        <w:rPr>
          <w:rFonts w:ascii="Times New Roman" w:hAnsi="Times New Roman" w:cs="Times New Roman"/>
          <w:sz w:val="24"/>
          <w:szCs w:val="24"/>
        </w:rPr>
        <w:t xml:space="preserve"> Vienlaikus arī Valsts bērnu tiesību aizsardzības inspekcija (turpmāk – VBTAI) 2019.gadā ir izstrādājusi rokasgrāmatu bāriņtiesām</w:t>
      </w:r>
      <w:r w:rsidR="002F4B88">
        <w:rPr>
          <w:rStyle w:val="FootnoteReference"/>
          <w:rFonts w:ascii="Times New Roman" w:hAnsi="Times New Roman" w:cs="Times New Roman"/>
          <w:sz w:val="24"/>
          <w:szCs w:val="24"/>
        </w:rPr>
        <w:footnoteReference w:id="5"/>
      </w:r>
      <w:r w:rsidR="00803627">
        <w:rPr>
          <w:rFonts w:ascii="Times New Roman" w:hAnsi="Times New Roman" w:cs="Times New Roman"/>
          <w:sz w:val="24"/>
          <w:szCs w:val="24"/>
        </w:rPr>
        <w:t xml:space="preserve">, kas </w:t>
      </w:r>
      <w:r w:rsidR="002F4B88" w:rsidRPr="002F4B88">
        <w:rPr>
          <w:rFonts w:ascii="Times New Roman" w:hAnsi="Times New Roman" w:cs="Times New Roman"/>
          <w:sz w:val="24"/>
          <w:szCs w:val="24"/>
        </w:rPr>
        <w:t>izveidota, lai sekmētu vienotu un kvalitatīvu bāriņtiesu darbības praksi visā Latvijā, nodrošinot, ka bāriņtiesas visus lēmumus un darbības konkrētu lietu ietvars vērtē no bērna vislabāko interešu perspektīvas.</w:t>
      </w:r>
      <w:r w:rsidR="00803627">
        <w:rPr>
          <w:rFonts w:ascii="Times New Roman" w:hAnsi="Times New Roman" w:cs="Times New Roman"/>
          <w:sz w:val="24"/>
          <w:szCs w:val="24"/>
        </w:rPr>
        <w:t xml:space="preserve"> </w:t>
      </w:r>
      <w:r w:rsidR="002F4B88" w:rsidRPr="002F4B88">
        <w:rPr>
          <w:rFonts w:ascii="Times New Roman" w:hAnsi="Times New Roman" w:cs="Times New Roman"/>
          <w:sz w:val="24"/>
          <w:szCs w:val="24"/>
        </w:rPr>
        <w:t>Rokasgrāmatas mērķis ir sniegt bāriņtiesām metodisku atbalstu bērnu tiesību aizsardzības nodrošināšanā, izskaidrojot normatīvo aktu prasības un sniedzot ieskatu bāriņtiesas darbībā dažādu situāciju, kas saistītas ar bērna tiesību aizsardzību, risināšanā.</w:t>
      </w:r>
    </w:p>
    <w:p w14:paraId="7F981876" w14:textId="2E6ACA4A" w:rsidR="00CC6FDD" w:rsidRPr="002F4B88" w:rsidRDefault="00FB5BDD" w:rsidP="00DC0B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gan valstī ir izveidots noteikts institūciju sadarbības mehānisms, sabiedrībā pastāvošā </w:t>
      </w:r>
      <w:proofErr w:type="spellStart"/>
      <w:r>
        <w:rPr>
          <w:rFonts w:ascii="Times New Roman" w:hAnsi="Times New Roman" w:cs="Times New Roman"/>
          <w:sz w:val="24"/>
          <w:szCs w:val="24"/>
        </w:rPr>
        <w:t>psihosociālā</w:t>
      </w:r>
      <w:proofErr w:type="spellEnd"/>
      <w:r>
        <w:rPr>
          <w:rFonts w:ascii="Times New Roman" w:hAnsi="Times New Roman" w:cs="Times New Roman"/>
          <w:sz w:val="24"/>
          <w:szCs w:val="24"/>
        </w:rPr>
        <w:t xml:space="preserve"> problemātika atrodas pastāvīgā mainībā, ko ietekmē gan ekonomiskie apstākļi, gan sociālās grūtības, kas nozīmē, ka institūcijām ir regulāri jāspēj sekot līdzi sabiedrības pieprasījumam. Paaugstinot speciālistu zināšanas bērnu tiesību aizsardzības jautājumos, tiek sekmēta speciālistu spēja </w:t>
      </w:r>
      <w:r w:rsidR="00AC204C">
        <w:rPr>
          <w:rFonts w:ascii="Times New Roman" w:hAnsi="Times New Roman" w:cs="Times New Roman"/>
          <w:sz w:val="24"/>
          <w:szCs w:val="24"/>
        </w:rPr>
        <w:t xml:space="preserve">arvien </w:t>
      </w:r>
      <w:proofErr w:type="spellStart"/>
      <w:r w:rsidR="00AC204C">
        <w:rPr>
          <w:rFonts w:ascii="Times New Roman" w:hAnsi="Times New Roman" w:cs="Times New Roman"/>
          <w:sz w:val="24"/>
          <w:szCs w:val="24"/>
        </w:rPr>
        <w:t>padziļinātāk</w:t>
      </w:r>
      <w:proofErr w:type="spellEnd"/>
      <w:r w:rsidR="00AC204C">
        <w:rPr>
          <w:rFonts w:ascii="Times New Roman" w:hAnsi="Times New Roman" w:cs="Times New Roman"/>
          <w:sz w:val="24"/>
          <w:szCs w:val="24"/>
        </w:rPr>
        <w:t xml:space="preserve"> un plašāk </w:t>
      </w:r>
      <w:r>
        <w:rPr>
          <w:rFonts w:ascii="Times New Roman" w:hAnsi="Times New Roman" w:cs="Times New Roman"/>
          <w:sz w:val="24"/>
          <w:szCs w:val="24"/>
        </w:rPr>
        <w:t xml:space="preserve">atpazīt </w:t>
      </w:r>
      <w:proofErr w:type="spellStart"/>
      <w:r>
        <w:rPr>
          <w:rFonts w:ascii="Times New Roman" w:hAnsi="Times New Roman" w:cs="Times New Roman"/>
          <w:sz w:val="24"/>
          <w:szCs w:val="24"/>
        </w:rPr>
        <w:t>psihosociālo</w:t>
      </w:r>
      <w:proofErr w:type="spellEnd"/>
      <w:r>
        <w:rPr>
          <w:rFonts w:ascii="Times New Roman" w:hAnsi="Times New Roman" w:cs="Times New Roman"/>
          <w:sz w:val="24"/>
          <w:szCs w:val="24"/>
        </w:rPr>
        <w:t xml:space="preserve"> problēmu cēloņus un meklēt </w:t>
      </w:r>
      <w:r w:rsidR="00943F29">
        <w:rPr>
          <w:rFonts w:ascii="Times New Roman" w:hAnsi="Times New Roman" w:cs="Times New Roman"/>
          <w:sz w:val="24"/>
          <w:szCs w:val="24"/>
        </w:rPr>
        <w:t xml:space="preserve">jaunus </w:t>
      </w:r>
      <w:r>
        <w:rPr>
          <w:rFonts w:ascii="Times New Roman" w:hAnsi="Times New Roman" w:cs="Times New Roman"/>
          <w:sz w:val="24"/>
          <w:szCs w:val="24"/>
        </w:rPr>
        <w:t>risinājumus to novēršanai</w:t>
      </w:r>
      <w:r w:rsidR="002A7F06">
        <w:rPr>
          <w:rFonts w:ascii="Times New Roman" w:hAnsi="Times New Roman" w:cs="Times New Roman"/>
          <w:sz w:val="24"/>
          <w:szCs w:val="24"/>
        </w:rPr>
        <w:t xml:space="preserve">, radot nepieciešamību regulāri pārskatīt un pilnveidot šo sistēmu, lai nodrošinātu efektīvu bērnu tiesību aizsardzības mehānismu. </w:t>
      </w:r>
      <w:r w:rsidR="00943F29">
        <w:rPr>
          <w:rFonts w:ascii="Times New Roman" w:hAnsi="Times New Roman" w:cs="Times New Roman"/>
          <w:sz w:val="24"/>
          <w:szCs w:val="24"/>
        </w:rPr>
        <w:t xml:space="preserve">Papildus jānorāda, ka </w:t>
      </w:r>
      <w:r w:rsidR="00943F29" w:rsidRPr="009B52A3">
        <w:rPr>
          <w:rFonts w:ascii="Times New Roman" w:hAnsi="Times New Roman" w:cs="Times New Roman"/>
          <w:b/>
          <w:sz w:val="24"/>
          <w:szCs w:val="24"/>
        </w:rPr>
        <w:t>izaicinājums sistēmas pilnveidei ir plašais atbildīgo institūciju loks</w:t>
      </w:r>
      <w:r w:rsidR="00943F29">
        <w:rPr>
          <w:rFonts w:ascii="Times New Roman" w:hAnsi="Times New Roman" w:cs="Times New Roman"/>
          <w:sz w:val="24"/>
          <w:szCs w:val="24"/>
        </w:rPr>
        <w:t xml:space="preserve"> (bāriņtiesas, pašvaldības sociālie dienesti, pašvaldības, </w:t>
      </w:r>
      <w:proofErr w:type="spellStart"/>
      <w:r w:rsidR="002A7F06" w:rsidRPr="002A7F06">
        <w:rPr>
          <w:rFonts w:ascii="Times New Roman" w:hAnsi="Times New Roman" w:cs="Times New Roman"/>
          <w:sz w:val="24"/>
          <w:szCs w:val="24"/>
        </w:rPr>
        <w:t>ārpusģimenes</w:t>
      </w:r>
      <w:proofErr w:type="spellEnd"/>
      <w:r w:rsidR="002A7F06" w:rsidRPr="002A7F06">
        <w:rPr>
          <w:rFonts w:ascii="Times New Roman" w:hAnsi="Times New Roman" w:cs="Times New Roman"/>
          <w:sz w:val="24"/>
          <w:szCs w:val="24"/>
        </w:rPr>
        <w:t xml:space="preserve"> aprūpes pakalpojumu sniedzēji, nozaru ministrij</w:t>
      </w:r>
      <w:r w:rsidR="00943F29">
        <w:rPr>
          <w:rFonts w:ascii="Times New Roman" w:hAnsi="Times New Roman" w:cs="Times New Roman"/>
          <w:sz w:val="24"/>
          <w:szCs w:val="24"/>
        </w:rPr>
        <w:t>as</w:t>
      </w:r>
      <w:r w:rsidR="002A7F06" w:rsidRPr="002A7F06">
        <w:rPr>
          <w:rFonts w:ascii="Times New Roman" w:hAnsi="Times New Roman" w:cs="Times New Roman"/>
          <w:sz w:val="24"/>
          <w:szCs w:val="24"/>
        </w:rPr>
        <w:t>, izglītības, kultūras un veselības aprūpes iestād</w:t>
      </w:r>
      <w:r w:rsidR="00943F29">
        <w:rPr>
          <w:rFonts w:ascii="Times New Roman" w:hAnsi="Times New Roman" w:cs="Times New Roman"/>
          <w:sz w:val="24"/>
          <w:szCs w:val="24"/>
        </w:rPr>
        <w:t>es</w:t>
      </w:r>
      <w:r w:rsidR="002A7F06" w:rsidRPr="002A7F06">
        <w:rPr>
          <w:rFonts w:ascii="Times New Roman" w:hAnsi="Times New Roman" w:cs="Times New Roman"/>
          <w:sz w:val="24"/>
          <w:szCs w:val="24"/>
        </w:rPr>
        <w:t>, valsts un pašvaldības policija, ties</w:t>
      </w:r>
      <w:r w:rsidR="00943F29">
        <w:rPr>
          <w:rFonts w:ascii="Times New Roman" w:hAnsi="Times New Roman" w:cs="Times New Roman"/>
          <w:sz w:val="24"/>
          <w:szCs w:val="24"/>
        </w:rPr>
        <w:t>as</w:t>
      </w:r>
      <w:r w:rsidR="002A7F06" w:rsidRPr="002A7F06">
        <w:rPr>
          <w:rFonts w:ascii="Times New Roman" w:hAnsi="Times New Roman" w:cs="Times New Roman"/>
          <w:sz w:val="24"/>
          <w:szCs w:val="24"/>
        </w:rPr>
        <w:t>, tiesu izpildītāj</w:t>
      </w:r>
      <w:r w:rsidR="00943F29">
        <w:rPr>
          <w:rFonts w:ascii="Times New Roman" w:hAnsi="Times New Roman" w:cs="Times New Roman"/>
          <w:sz w:val="24"/>
          <w:szCs w:val="24"/>
        </w:rPr>
        <w:t>i</w:t>
      </w:r>
      <w:r w:rsidR="002A7F06" w:rsidRPr="002A7F06">
        <w:rPr>
          <w:rFonts w:ascii="Times New Roman" w:hAnsi="Times New Roman" w:cs="Times New Roman"/>
          <w:sz w:val="24"/>
          <w:szCs w:val="24"/>
        </w:rPr>
        <w:t>, Valsts probācijas dienest</w:t>
      </w:r>
      <w:r w:rsidR="00943F29">
        <w:rPr>
          <w:rFonts w:ascii="Times New Roman" w:hAnsi="Times New Roman" w:cs="Times New Roman"/>
          <w:sz w:val="24"/>
          <w:szCs w:val="24"/>
        </w:rPr>
        <w:t>s</w:t>
      </w:r>
      <w:r w:rsidR="002A7F06" w:rsidRPr="002A7F06">
        <w:rPr>
          <w:rFonts w:ascii="Times New Roman" w:hAnsi="Times New Roman" w:cs="Times New Roman"/>
          <w:sz w:val="24"/>
          <w:szCs w:val="24"/>
        </w:rPr>
        <w:t>, sociālās korekcijas iestād</w:t>
      </w:r>
      <w:r w:rsidR="00943F29">
        <w:rPr>
          <w:rFonts w:ascii="Times New Roman" w:hAnsi="Times New Roman" w:cs="Times New Roman"/>
          <w:sz w:val="24"/>
          <w:szCs w:val="24"/>
        </w:rPr>
        <w:t>es</w:t>
      </w:r>
      <w:r w:rsidR="002A7F06" w:rsidRPr="002A7F06">
        <w:rPr>
          <w:rFonts w:ascii="Times New Roman" w:hAnsi="Times New Roman" w:cs="Times New Roman"/>
          <w:sz w:val="24"/>
          <w:szCs w:val="24"/>
        </w:rPr>
        <w:t>, ieslodzījuma viet</w:t>
      </w:r>
      <w:r w:rsidR="00943F29">
        <w:rPr>
          <w:rFonts w:ascii="Times New Roman" w:hAnsi="Times New Roman" w:cs="Times New Roman"/>
          <w:sz w:val="24"/>
          <w:szCs w:val="24"/>
        </w:rPr>
        <w:t>as</w:t>
      </w:r>
      <w:r w:rsidR="002A7F06" w:rsidRPr="002A7F06">
        <w:rPr>
          <w:rFonts w:ascii="Times New Roman" w:hAnsi="Times New Roman" w:cs="Times New Roman"/>
          <w:sz w:val="24"/>
          <w:szCs w:val="24"/>
        </w:rPr>
        <w:t>, nevalstiskaj</w:t>
      </w:r>
      <w:r w:rsidR="00943F29">
        <w:rPr>
          <w:rFonts w:ascii="Times New Roman" w:hAnsi="Times New Roman" w:cs="Times New Roman"/>
          <w:sz w:val="24"/>
          <w:szCs w:val="24"/>
        </w:rPr>
        <w:t>ās</w:t>
      </w:r>
      <w:r w:rsidR="002A7F06" w:rsidRPr="002A7F06">
        <w:rPr>
          <w:rFonts w:ascii="Times New Roman" w:hAnsi="Times New Roman" w:cs="Times New Roman"/>
          <w:sz w:val="24"/>
          <w:szCs w:val="24"/>
        </w:rPr>
        <w:t xml:space="preserve"> organizācij</w:t>
      </w:r>
      <w:r w:rsidR="00943F29">
        <w:rPr>
          <w:rFonts w:ascii="Times New Roman" w:hAnsi="Times New Roman" w:cs="Times New Roman"/>
          <w:sz w:val="24"/>
          <w:szCs w:val="24"/>
        </w:rPr>
        <w:t xml:space="preserve">as), </w:t>
      </w:r>
      <w:r w:rsidR="00943F29" w:rsidRPr="009B52A3">
        <w:rPr>
          <w:rFonts w:ascii="Times New Roman" w:hAnsi="Times New Roman" w:cs="Times New Roman"/>
          <w:b/>
          <w:sz w:val="24"/>
          <w:szCs w:val="24"/>
        </w:rPr>
        <w:t xml:space="preserve">dažādas </w:t>
      </w:r>
      <w:r w:rsidR="00943F29" w:rsidRPr="009B52A3">
        <w:rPr>
          <w:rFonts w:ascii="Times New Roman" w:hAnsi="Times New Roman" w:cs="Times New Roman"/>
          <w:b/>
          <w:sz w:val="24"/>
          <w:szCs w:val="24"/>
        </w:rPr>
        <w:lastRenderedPageBreak/>
        <w:t>piemērotās pieejas problēmu risināšanai un iesaistīto speciālistu izpratnes līmenis.</w:t>
      </w:r>
      <w:r w:rsidR="00943F29">
        <w:rPr>
          <w:rFonts w:ascii="Times New Roman" w:hAnsi="Times New Roman" w:cs="Times New Roman"/>
          <w:sz w:val="24"/>
          <w:szCs w:val="24"/>
        </w:rPr>
        <w:t xml:space="preserve"> Kā pozitīvs aspekts ir jānorāda, ka bērnu tiesību aizsardzības sistēmas pilnveides process balstās ne tikai uz sistēmā atbildīgo institūciju ierosinātājām izmaiņām, bet aizvien aktīvāka ir kļuvusi sabiedrības iesaiste </w:t>
      </w:r>
      <w:r w:rsidR="00DC0B76">
        <w:rPr>
          <w:rFonts w:ascii="Times New Roman" w:hAnsi="Times New Roman" w:cs="Times New Roman"/>
          <w:sz w:val="24"/>
          <w:szCs w:val="24"/>
        </w:rPr>
        <w:t>bērnu tiesību aizsardzības jautājumos, kas liecina par iedzīvotāju izpratnes līmeņa un līdzatbildības paaugstināšanos.</w:t>
      </w:r>
    </w:p>
    <w:p w14:paraId="4C67763B" w14:textId="60E36089" w:rsidR="0041397B" w:rsidRDefault="00547C77" w:rsidP="000E40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FC369D">
        <w:rPr>
          <w:rFonts w:ascii="Times New Roman" w:hAnsi="Times New Roman" w:cs="Times New Roman"/>
          <w:sz w:val="24"/>
          <w:szCs w:val="24"/>
        </w:rPr>
        <w:t xml:space="preserve">acionālā līmenī </w:t>
      </w:r>
      <w:r>
        <w:rPr>
          <w:rFonts w:ascii="Times New Roman" w:hAnsi="Times New Roman" w:cs="Times New Roman"/>
          <w:sz w:val="24"/>
          <w:szCs w:val="24"/>
        </w:rPr>
        <w:t>tiek veikti pasākumi</w:t>
      </w:r>
      <w:r w:rsidR="00FC369D">
        <w:rPr>
          <w:rFonts w:ascii="Times New Roman" w:hAnsi="Times New Roman" w:cs="Times New Roman"/>
          <w:sz w:val="24"/>
          <w:szCs w:val="24"/>
        </w:rPr>
        <w:t xml:space="preserve"> bērnu tiesību aizsardzības sistēmas pilnveidei,</w:t>
      </w:r>
      <w:r w:rsidR="0041397B" w:rsidRPr="0041397B">
        <w:rPr>
          <w:rFonts w:ascii="Times New Roman" w:hAnsi="Times New Roman" w:cs="Times New Roman"/>
          <w:sz w:val="24"/>
          <w:szCs w:val="24"/>
        </w:rPr>
        <w:t xml:space="preserve"> </w:t>
      </w:r>
      <w:bookmarkStart w:id="1" w:name="_Hlk39656476"/>
      <w:r w:rsidR="0041397B" w:rsidRPr="0041397B">
        <w:rPr>
          <w:rFonts w:ascii="Times New Roman" w:hAnsi="Times New Roman" w:cs="Times New Roman"/>
          <w:sz w:val="24"/>
          <w:szCs w:val="24"/>
        </w:rPr>
        <w:t>lai nodrošinātu uz bērna un ģimenes individuālajām vajadzībām mērķētu bērnu tiesību aizsardzības sistēmu</w:t>
      </w:r>
      <w:bookmarkEnd w:id="1"/>
      <w:r w:rsidR="0041397B" w:rsidRPr="0041397B">
        <w:rPr>
          <w:rFonts w:ascii="Times New Roman" w:hAnsi="Times New Roman" w:cs="Times New Roman"/>
          <w:sz w:val="24"/>
          <w:szCs w:val="24"/>
        </w:rPr>
        <w:t xml:space="preserve">, uzlabotu atbildīgo institūciju profesionālo darbību, </w:t>
      </w:r>
      <w:r w:rsidR="000E4017">
        <w:rPr>
          <w:rFonts w:ascii="Times New Roman" w:hAnsi="Times New Roman" w:cs="Times New Roman"/>
          <w:sz w:val="24"/>
          <w:szCs w:val="24"/>
        </w:rPr>
        <w:t xml:space="preserve">sekmētu </w:t>
      </w:r>
      <w:proofErr w:type="spellStart"/>
      <w:r w:rsidR="000E4017">
        <w:rPr>
          <w:rFonts w:ascii="Times New Roman" w:hAnsi="Times New Roman" w:cs="Times New Roman"/>
          <w:sz w:val="24"/>
          <w:szCs w:val="24"/>
        </w:rPr>
        <w:t>starpinstitucionālo</w:t>
      </w:r>
      <w:proofErr w:type="spellEnd"/>
      <w:r w:rsidR="000E4017">
        <w:rPr>
          <w:rFonts w:ascii="Times New Roman" w:hAnsi="Times New Roman" w:cs="Times New Roman"/>
          <w:sz w:val="24"/>
          <w:szCs w:val="24"/>
        </w:rPr>
        <w:t xml:space="preserve"> sadarbību, </w:t>
      </w:r>
      <w:r w:rsidR="0041397B" w:rsidRPr="0041397B">
        <w:rPr>
          <w:rFonts w:ascii="Times New Roman" w:hAnsi="Times New Roman" w:cs="Times New Roman"/>
          <w:sz w:val="24"/>
          <w:szCs w:val="24"/>
        </w:rPr>
        <w:t xml:space="preserve">paaugstinātu iesaistīto speciālistu profesionālo kompetenci un atbildību, kā arī nodrošinātu atbalsta pasākumus ģimenēm ar bērniem pirms tajā ir konstatēta </w:t>
      </w:r>
      <w:proofErr w:type="spellStart"/>
      <w:r w:rsidR="0041397B" w:rsidRPr="0041397B">
        <w:rPr>
          <w:rFonts w:ascii="Times New Roman" w:hAnsi="Times New Roman" w:cs="Times New Roman"/>
          <w:sz w:val="24"/>
          <w:szCs w:val="24"/>
        </w:rPr>
        <w:t>psihosociāla</w:t>
      </w:r>
      <w:proofErr w:type="spellEnd"/>
      <w:r w:rsidR="0041397B" w:rsidRPr="0041397B">
        <w:rPr>
          <w:rFonts w:ascii="Times New Roman" w:hAnsi="Times New Roman" w:cs="Times New Roman"/>
          <w:sz w:val="24"/>
          <w:szCs w:val="24"/>
        </w:rPr>
        <w:t xml:space="preserve"> problemātika.</w:t>
      </w:r>
      <w:r w:rsidR="00DC0B76">
        <w:rPr>
          <w:rFonts w:ascii="Times New Roman" w:hAnsi="Times New Roman" w:cs="Times New Roman"/>
          <w:sz w:val="24"/>
          <w:szCs w:val="24"/>
        </w:rPr>
        <w:t xml:space="preserve"> Taču </w:t>
      </w:r>
      <w:r w:rsidR="00537307">
        <w:rPr>
          <w:rFonts w:ascii="Times New Roman" w:hAnsi="Times New Roman" w:cs="Times New Roman"/>
          <w:sz w:val="24"/>
          <w:szCs w:val="24"/>
        </w:rPr>
        <w:t xml:space="preserve">atbildīgo </w:t>
      </w:r>
      <w:r w:rsidR="00DC0B76">
        <w:rPr>
          <w:rFonts w:ascii="Times New Roman" w:hAnsi="Times New Roman" w:cs="Times New Roman"/>
          <w:sz w:val="24"/>
          <w:szCs w:val="24"/>
        </w:rPr>
        <w:t xml:space="preserve">nozaru īstenotie </w:t>
      </w:r>
      <w:r w:rsidR="00537307">
        <w:rPr>
          <w:rFonts w:ascii="Times New Roman" w:hAnsi="Times New Roman" w:cs="Times New Roman"/>
          <w:sz w:val="24"/>
          <w:szCs w:val="24"/>
        </w:rPr>
        <w:t xml:space="preserve">sistēmas pilnveides </w:t>
      </w:r>
      <w:r w:rsidR="00DC0B76">
        <w:rPr>
          <w:rFonts w:ascii="Times New Roman" w:hAnsi="Times New Roman" w:cs="Times New Roman"/>
          <w:sz w:val="24"/>
          <w:szCs w:val="24"/>
        </w:rPr>
        <w:t>pasākumi netiek savstarpēji saskaņoti</w:t>
      </w:r>
      <w:r w:rsidR="00537307">
        <w:rPr>
          <w:rFonts w:ascii="Times New Roman" w:hAnsi="Times New Roman" w:cs="Times New Roman"/>
          <w:sz w:val="24"/>
          <w:szCs w:val="24"/>
        </w:rPr>
        <w:t xml:space="preserve"> un </w:t>
      </w:r>
      <w:r w:rsidR="00DC0B76">
        <w:rPr>
          <w:rFonts w:ascii="Times New Roman" w:hAnsi="Times New Roman" w:cs="Times New Roman"/>
          <w:sz w:val="24"/>
          <w:szCs w:val="24"/>
        </w:rPr>
        <w:t>netiek nodrošināta horizontāla politika</w:t>
      </w:r>
      <w:r w:rsidR="00537307">
        <w:rPr>
          <w:rFonts w:ascii="Times New Roman" w:hAnsi="Times New Roman" w:cs="Times New Roman"/>
          <w:sz w:val="24"/>
          <w:szCs w:val="24"/>
        </w:rPr>
        <w:t xml:space="preserve"> nacionālā līmenī, kā rezultātā tiek veidota sadrumstalota bērnu tiesību aizsardzības sistēma. Līdz ar to, Labklājības ministrija </w:t>
      </w:r>
      <w:r w:rsidR="00C914F5">
        <w:rPr>
          <w:rFonts w:ascii="Times New Roman" w:hAnsi="Times New Roman" w:cs="Times New Roman"/>
          <w:sz w:val="24"/>
          <w:szCs w:val="24"/>
        </w:rPr>
        <w:t xml:space="preserve">(turpmāk – ministrija) </w:t>
      </w:r>
      <w:r w:rsidR="00537307">
        <w:rPr>
          <w:rFonts w:ascii="Times New Roman" w:hAnsi="Times New Roman" w:cs="Times New Roman"/>
          <w:sz w:val="24"/>
          <w:szCs w:val="24"/>
        </w:rPr>
        <w:t>piedāvā bērnu tiesību aizsardzības sistēmas pilnveides procesu balstīt uz tās sistemātisku pārskatīšu un atbildīgo institūciju funkciju pārdali.</w:t>
      </w:r>
    </w:p>
    <w:p w14:paraId="35CDA952" w14:textId="4222DFBD" w:rsidR="004A0330" w:rsidRDefault="00FC369D" w:rsidP="00537307">
      <w:pPr>
        <w:spacing w:after="0" w:line="360" w:lineRule="auto"/>
        <w:ind w:firstLine="720"/>
        <w:jc w:val="both"/>
        <w:rPr>
          <w:rFonts w:ascii="Times New Roman" w:hAnsi="Times New Roman" w:cs="Times New Roman"/>
          <w:sz w:val="24"/>
          <w:szCs w:val="24"/>
        </w:rPr>
      </w:pPr>
      <w:bookmarkStart w:id="2" w:name="_Hlk42860767"/>
      <w:r w:rsidRPr="005A1D83">
        <w:rPr>
          <w:rFonts w:ascii="Times New Roman" w:hAnsi="Times New Roman" w:cs="Times New Roman"/>
          <w:b/>
          <w:sz w:val="24"/>
          <w:szCs w:val="24"/>
        </w:rPr>
        <w:t>Informatīvā ziņojuma mērķis</w:t>
      </w:r>
      <w:r>
        <w:rPr>
          <w:rFonts w:ascii="Times New Roman" w:hAnsi="Times New Roman" w:cs="Times New Roman"/>
          <w:sz w:val="24"/>
          <w:szCs w:val="24"/>
        </w:rPr>
        <w:t xml:space="preserve"> ir atspoguļot </w:t>
      </w:r>
      <w:r w:rsidR="000073B4">
        <w:rPr>
          <w:rFonts w:ascii="Times New Roman" w:hAnsi="Times New Roman" w:cs="Times New Roman"/>
          <w:sz w:val="24"/>
          <w:szCs w:val="24"/>
        </w:rPr>
        <w:t xml:space="preserve">daļu no </w:t>
      </w:r>
      <w:r>
        <w:rPr>
          <w:rFonts w:ascii="Times New Roman" w:hAnsi="Times New Roman" w:cs="Times New Roman"/>
          <w:sz w:val="24"/>
          <w:szCs w:val="24"/>
        </w:rPr>
        <w:t>bērnu tiesību aizsardzības sistēmā identificēt</w:t>
      </w:r>
      <w:r w:rsidR="000073B4">
        <w:rPr>
          <w:rFonts w:ascii="Times New Roman" w:hAnsi="Times New Roman" w:cs="Times New Roman"/>
          <w:sz w:val="24"/>
          <w:szCs w:val="24"/>
        </w:rPr>
        <w:t>ās</w:t>
      </w:r>
      <w:r>
        <w:rPr>
          <w:rFonts w:ascii="Times New Roman" w:hAnsi="Times New Roman" w:cs="Times New Roman"/>
          <w:sz w:val="24"/>
          <w:szCs w:val="24"/>
        </w:rPr>
        <w:t xml:space="preserve"> problemātik</w:t>
      </w:r>
      <w:r w:rsidR="000073B4">
        <w:rPr>
          <w:rFonts w:ascii="Times New Roman" w:hAnsi="Times New Roman" w:cs="Times New Roman"/>
          <w:sz w:val="24"/>
          <w:szCs w:val="24"/>
        </w:rPr>
        <w:t>as</w:t>
      </w:r>
      <w:r>
        <w:rPr>
          <w:rFonts w:ascii="Times New Roman" w:hAnsi="Times New Roman" w:cs="Times New Roman"/>
          <w:sz w:val="24"/>
          <w:szCs w:val="24"/>
        </w:rPr>
        <w:t xml:space="preserve"> un piedāvāt risinājumu starpnozaru sadarbības un atbalsta sistēmas pilnveidei</w:t>
      </w:r>
      <w:r w:rsidR="00D156A5">
        <w:rPr>
          <w:rFonts w:ascii="Times New Roman" w:hAnsi="Times New Roman" w:cs="Times New Roman"/>
          <w:sz w:val="24"/>
          <w:szCs w:val="24"/>
        </w:rPr>
        <w:t>,</w:t>
      </w:r>
      <w:r w:rsidR="009A5466">
        <w:rPr>
          <w:rFonts w:ascii="Times New Roman" w:hAnsi="Times New Roman" w:cs="Times New Roman"/>
          <w:sz w:val="24"/>
          <w:szCs w:val="24"/>
        </w:rPr>
        <w:t xml:space="preserve"> </w:t>
      </w:r>
      <w:r w:rsidR="005A1D83">
        <w:rPr>
          <w:rFonts w:ascii="Times New Roman" w:hAnsi="Times New Roman" w:cs="Times New Roman"/>
          <w:sz w:val="24"/>
          <w:szCs w:val="24"/>
        </w:rPr>
        <w:t xml:space="preserve">akcentējot </w:t>
      </w:r>
      <w:r w:rsidR="00B94621">
        <w:rPr>
          <w:rFonts w:ascii="Times New Roman" w:hAnsi="Times New Roman" w:cs="Times New Roman"/>
          <w:sz w:val="24"/>
          <w:szCs w:val="24"/>
        </w:rPr>
        <w:t>primārās</w:t>
      </w:r>
      <w:r w:rsidR="005A1D83">
        <w:rPr>
          <w:rFonts w:ascii="Times New Roman" w:hAnsi="Times New Roman" w:cs="Times New Roman"/>
          <w:sz w:val="24"/>
          <w:szCs w:val="24"/>
        </w:rPr>
        <w:t xml:space="preserve"> </w:t>
      </w:r>
      <w:proofErr w:type="spellStart"/>
      <w:r w:rsidR="005A1D83">
        <w:rPr>
          <w:rFonts w:ascii="Times New Roman" w:hAnsi="Times New Roman" w:cs="Times New Roman"/>
          <w:sz w:val="24"/>
          <w:szCs w:val="24"/>
        </w:rPr>
        <w:t>prevencijas</w:t>
      </w:r>
      <w:proofErr w:type="spellEnd"/>
      <w:r w:rsidR="005A1D83">
        <w:rPr>
          <w:rFonts w:ascii="Times New Roman" w:hAnsi="Times New Roman" w:cs="Times New Roman"/>
          <w:sz w:val="24"/>
          <w:szCs w:val="24"/>
        </w:rPr>
        <w:t xml:space="preserve"> nozīmi pilnvērtības bērnu tiesību aizsardzības nodrošināšanā. </w:t>
      </w:r>
    </w:p>
    <w:p w14:paraId="3E3226EA" w14:textId="03FCE195" w:rsidR="00587D70" w:rsidRDefault="003E6825" w:rsidP="00587D70">
      <w:pPr>
        <w:spacing w:after="0" w:line="360" w:lineRule="auto"/>
        <w:ind w:firstLine="720"/>
        <w:jc w:val="both"/>
        <w:rPr>
          <w:rFonts w:ascii="Times New Roman" w:hAnsi="Times New Roman" w:cs="Times New Roman"/>
          <w:sz w:val="24"/>
          <w:szCs w:val="24"/>
        </w:rPr>
      </w:pPr>
      <w:bookmarkStart w:id="3" w:name="_Hlk42860647"/>
      <w:bookmarkEnd w:id="2"/>
      <w:r>
        <w:rPr>
          <w:rFonts w:ascii="Times New Roman" w:hAnsi="Times New Roman" w:cs="Times New Roman"/>
          <w:sz w:val="24"/>
          <w:szCs w:val="24"/>
        </w:rPr>
        <w:t>Priekšlikumus sagatavoja ar</w:t>
      </w:r>
      <w:r w:rsidR="00A97744">
        <w:rPr>
          <w:rFonts w:ascii="Times New Roman" w:hAnsi="Times New Roman" w:cs="Times New Roman"/>
          <w:sz w:val="24"/>
          <w:szCs w:val="24"/>
        </w:rPr>
        <w:t xml:space="preserve"> </w:t>
      </w:r>
      <w:r w:rsidRPr="003E6825">
        <w:rPr>
          <w:rFonts w:ascii="Times New Roman" w:hAnsi="Times New Roman" w:cs="Times New Roman"/>
          <w:sz w:val="24"/>
          <w:szCs w:val="24"/>
        </w:rPr>
        <w:t>ministrijas</w:t>
      </w:r>
      <w:r w:rsidR="00240056">
        <w:rPr>
          <w:rFonts w:ascii="Times New Roman" w:hAnsi="Times New Roman" w:cs="Times New Roman"/>
          <w:sz w:val="24"/>
          <w:szCs w:val="24"/>
        </w:rPr>
        <w:t xml:space="preserve"> </w:t>
      </w:r>
      <w:r w:rsidRPr="003E6825">
        <w:rPr>
          <w:rFonts w:ascii="Times New Roman" w:hAnsi="Times New Roman" w:cs="Times New Roman"/>
          <w:sz w:val="24"/>
          <w:szCs w:val="24"/>
        </w:rPr>
        <w:t>2019.gada 18.jūlija rīkojum</w:t>
      </w:r>
      <w:r>
        <w:rPr>
          <w:rFonts w:ascii="Times New Roman" w:hAnsi="Times New Roman" w:cs="Times New Roman"/>
          <w:sz w:val="24"/>
          <w:szCs w:val="24"/>
        </w:rPr>
        <w:t>a</w:t>
      </w:r>
      <w:r w:rsidRPr="003E6825">
        <w:rPr>
          <w:rFonts w:ascii="Times New Roman" w:hAnsi="Times New Roman" w:cs="Times New Roman"/>
          <w:sz w:val="24"/>
          <w:szCs w:val="24"/>
        </w:rPr>
        <w:t xml:space="preserve"> Nr.81 “Par bērnu tiesību aizsardzības sistēmas pilnveides darba grupas izveidi”</w:t>
      </w:r>
      <w:r>
        <w:rPr>
          <w:rFonts w:ascii="Times New Roman" w:hAnsi="Times New Roman" w:cs="Times New Roman"/>
          <w:sz w:val="24"/>
          <w:szCs w:val="24"/>
        </w:rPr>
        <w:t xml:space="preserve"> izveidotā darba grupa, </w:t>
      </w:r>
      <w:r w:rsidR="00984E03">
        <w:rPr>
          <w:rFonts w:ascii="Times New Roman" w:hAnsi="Times New Roman" w:cs="Times New Roman"/>
          <w:sz w:val="24"/>
          <w:szCs w:val="24"/>
        </w:rPr>
        <w:t xml:space="preserve">kurā </w:t>
      </w:r>
      <w:r>
        <w:rPr>
          <w:rFonts w:ascii="Times New Roman" w:hAnsi="Times New Roman" w:cs="Times New Roman"/>
          <w:sz w:val="24"/>
          <w:szCs w:val="24"/>
        </w:rPr>
        <w:t xml:space="preserve">piedalījās pārstāvji no Tieslietu ministrijas, Vides aizsardzības un reģionālās attīstības ministrijas, </w:t>
      </w:r>
      <w:r w:rsidR="00AB24E2">
        <w:rPr>
          <w:rFonts w:ascii="Times New Roman" w:hAnsi="Times New Roman" w:cs="Times New Roman"/>
          <w:sz w:val="24"/>
          <w:szCs w:val="24"/>
        </w:rPr>
        <w:t>Valsts bērnu tiesību aizsardzības inspekcijas</w:t>
      </w:r>
      <w:r w:rsidR="002E4309">
        <w:rPr>
          <w:rFonts w:ascii="Times New Roman" w:hAnsi="Times New Roman" w:cs="Times New Roman"/>
          <w:sz w:val="24"/>
          <w:szCs w:val="24"/>
        </w:rPr>
        <w:t xml:space="preserve"> (turpmāk – VBTAI)</w:t>
      </w:r>
      <w:r w:rsidR="00AB24E2">
        <w:rPr>
          <w:rFonts w:ascii="Times New Roman" w:hAnsi="Times New Roman" w:cs="Times New Roman"/>
          <w:sz w:val="24"/>
          <w:szCs w:val="24"/>
        </w:rPr>
        <w:t xml:space="preserve">,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centra, Latvijas Pašvaldību savienības</w:t>
      </w:r>
      <w:r w:rsidR="00AB24E2">
        <w:rPr>
          <w:rFonts w:ascii="Times New Roman" w:hAnsi="Times New Roman" w:cs="Times New Roman"/>
          <w:sz w:val="24"/>
          <w:szCs w:val="24"/>
        </w:rPr>
        <w:t>,</w:t>
      </w:r>
      <w:r>
        <w:rPr>
          <w:rFonts w:ascii="Times New Roman" w:hAnsi="Times New Roman" w:cs="Times New Roman"/>
          <w:sz w:val="24"/>
          <w:szCs w:val="24"/>
        </w:rPr>
        <w:t xml:space="preserve"> Latvijas Bāriņtiesu darbinieku asociācijas, Administratīvās rajona tiesas, </w:t>
      </w:r>
      <w:r w:rsidR="00AB24E2">
        <w:rPr>
          <w:rFonts w:ascii="Times New Roman" w:hAnsi="Times New Roman" w:cs="Times New Roman"/>
          <w:sz w:val="24"/>
          <w:szCs w:val="24"/>
        </w:rPr>
        <w:t xml:space="preserve">biedrības “Latvijas pašvaldību sociālo dienestu vadītāju apvienība”, un nozares eksperti. </w:t>
      </w:r>
      <w:r w:rsidR="00587D70">
        <w:rPr>
          <w:rFonts w:ascii="Times New Roman" w:hAnsi="Times New Roman" w:cs="Times New Roman"/>
          <w:sz w:val="24"/>
          <w:szCs w:val="24"/>
        </w:rPr>
        <w:t xml:space="preserve">Darba grupas izvirzītais uzdevums bija </w:t>
      </w:r>
      <w:r w:rsidR="00587D70" w:rsidRPr="00587D70">
        <w:rPr>
          <w:rFonts w:ascii="Times New Roman" w:hAnsi="Times New Roman" w:cs="Times New Roman"/>
          <w:sz w:val="24"/>
          <w:szCs w:val="24"/>
        </w:rPr>
        <w:t xml:space="preserve">līdz 2020.gada 31.maijam sagatavot un iesniegt ministrijas vadībai </w:t>
      </w:r>
      <w:proofErr w:type="spellStart"/>
      <w:r w:rsidR="00587D70" w:rsidRPr="00587D70">
        <w:rPr>
          <w:rFonts w:ascii="Times New Roman" w:hAnsi="Times New Roman" w:cs="Times New Roman"/>
          <w:sz w:val="24"/>
          <w:szCs w:val="24"/>
        </w:rPr>
        <w:t>izvērtējumu</w:t>
      </w:r>
      <w:proofErr w:type="spellEnd"/>
      <w:r w:rsidR="00587D70" w:rsidRPr="00587D70">
        <w:rPr>
          <w:rFonts w:ascii="Times New Roman" w:hAnsi="Times New Roman" w:cs="Times New Roman"/>
          <w:sz w:val="24"/>
          <w:szCs w:val="24"/>
        </w:rPr>
        <w:t xml:space="preserve"> par bērnu tiesību aizsardzības sistēmas pilnveidi lēmuma pieņemšanai Ministru kabinetā par bērnu tiesību aizsardzības sistēmas reorganizāciju, ietverot priekšlikumus bērnu tiesību aizsardzības sistēmas funkcionalitātes uzlabošanai.</w:t>
      </w:r>
      <w:bookmarkEnd w:id="3"/>
      <w:r w:rsidR="00587D70">
        <w:rPr>
          <w:rFonts w:ascii="Times New Roman" w:hAnsi="Times New Roman" w:cs="Times New Roman"/>
          <w:sz w:val="24"/>
          <w:szCs w:val="24"/>
        </w:rPr>
        <w:t xml:space="preserve"> Darba grupas kopdarba rezultātā ir izstrādāts informatīvais ziņojums “Par bērnu tiesību aizsardzības sistēmas pilnveidi”, ietverot nozaru speciālistu vienotu </w:t>
      </w:r>
      <w:r w:rsidR="00587D70" w:rsidRPr="00587D70">
        <w:rPr>
          <w:rFonts w:ascii="Times New Roman" w:hAnsi="Times New Roman" w:cs="Times New Roman"/>
          <w:sz w:val="24"/>
          <w:szCs w:val="24"/>
        </w:rPr>
        <w:lastRenderedPageBreak/>
        <w:t xml:space="preserve">skatījumu uz risināmo jautājumu būtību un pieeju. </w:t>
      </w:r>
      <w:r w:rsidR="00587D70">
        <w:rPr>
          <w:rFonts w:ascii="Times New Roman" w:hAnsi="Times New Roman" w:cs="Times New Roman"/>
          <w:sz w:val="24"/>
          <w:szCs w:val="24"/>
        </w:rPr>
        <w:t xml:space="preserve">Ar šī ziņojuma izstrādi, darba grupas izvirzītais uzdevums uzskatāms par izpildītu. </w:t>
      </w:r>
    </w:p>
    <w:p w14:paraId="6F6D15E8" w14:textId="77777777" w:rsidR="00587D70" w:rsidRDefault="00587D70" w:rsidP="00587D70">
      <w:pPr>
        <w:spacing w:after="0" w:line="360" w:lineRule="auto"/>
        <w:ind w:firstLine="720"/>
        <w:jc w:val="both"/>
        <w:rPr>
          <w:rFonts w:ascii="Times New Roman" w:hAnsi="Times New Roman" w:cs="Times New Roman"/>
          <w:sz w:val="24"/>
          <w:szCs w:val="24"/>
        </w:rPr>
      </w:pPr>
    </w:p>
    <w:p w14:paraId="6834D010" w14:textId="1D8D0B33" w:rsidR="007C7E7A" w:rsidRDefault="007C7E7A" w:rsidP="007C7E7A">
      <w:pPr>
        <w:spacing w:after="0" w:line="360" w:lineRule="auto"/>
        <w:rPr>
          <w:rFonts w:ascii="Times New Roman" w:hAnsi="Times New Roman" w:cs="Times New Roman"/>
          <w:b/>
          <w:color w:val="0070C0"/>
          <w:sz w:val="24"/>
          <w:szCs w:val="24"/>
        </w:rPr>
      </w:pPr>
      <w:r w:rsidRPr="007C7E7A">
        <w:rPr>
          <w:rFonts w:ascii="Times New Roman" w:hAnsi="Times New Roman" w:cs="Times New Roman"/>
          <w:b/>
          <w:color w:val="0070C0"/>
          <w:sz w:val="24"/>
          <w:szCs w:val="24"/>
        </w:rPr>
        <w:t>1. Pašreizējās situācijas raksturojums</w:t>
      </w:r>
    </w:p>
    <w:p w14:paraId="46F354FB" w14:textId="7F722F23" w:rsidR="007C7E7A" w:rsidRDefault="007C7E7A" w:rsidP="007C7E7A">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00055E46">
        <w:rPr>
          <w:rFonts w:ascii="Times New Roman" w:hAnsi="Times New Roman" w:cs="Times New Roman"/>
          <w:b/>
          <w:color w:val="000000" w:themeColor="text1"/>
          <w:sz w:val="24"/>
          <w:szCs w:val="24"/>
        </w:rPr>
        <w:t>Sociāli ekonomiskā situācija</w:t>
      </w:r>
    </w:p>
    <w:p w14:paraId="6F7E8C66" w14:textId="2B6A6CCB" w:rsidR="00352C1E" w:rsidRPr="00537307" w:rsidRDefault="007C7E7A" w:rsidP="00537307">
      <w:pPr>
        <w:spacing w:after="0" w:line="360" w:lineRule="auto"/>
        <w:ind w:firstLine="720"/>
        <w:jc w:val="both"/>
        <w:rPr>
          <w:rFonts w:ascii="Times New Roman" w:hAnsi="Times New Roman" w:cs="Times New Roman"/>
          <w:b/>
          <w:color w:val="000000" w:themeColor="text1"/>
          <w:sz w:val="20"/>
          <w:szCs w:val="20"/>
        </w:rPr>
      </w:pPr>
      <w:r w:rsidRPr="007C7E7A">
        <w:rPr>
          <w:rFonts w:ascii="Times New Roman" w:hAnsi="Times New Roman" w:cs="Times New Roman"/>
          <w:color w:val="000000" w:themeColor="text1"/>
          <w:sz w:val="24"/>
          <w:szCs w:val="24"/>
        </w:rPr>
        <w:t>Atbilstoši Centrālās Statistikas pārvaldes</w:t>
      </w:r>
      <w:r w:rsidR="00A06D58">
        <w:rPr>
          <w:rFonts w:ascii="Times New Roman" w:hAnsi="Times New Roman" w:cs="Times New Roman"/>
          <w:color w:val="000000" w:themeColor="text1"/>
          <w:sz w:val="24"/>
          <w:szCs w:val="24"/>
        </w:rPr>
        <w:t xml:space="preserve"> (turpmāk – CSP)</w:t>
      </w:r>
      <w:r w:rsidRPr="007C7E7A">
        <w:rPr>
          <w:rFonts w:ascii="Times New Roman" w:hAnsi="Times New Roman" w:cs="Times New Roman"/>
          <w:color w:val="000000" w:themeColor="text1"/>
          <w:sz w:val="24"/>
          <w:szCs w:val="24"/>
        </w:rPr>
        <w:t xml:space="preserve"> datiem</w:t>
      </w:r>
      <w:r w:rsidR="00912AC3">
        <w:rPr>
          <w:rStyle w:val="FootnoteReference"/>
          <w:rFonts w:ascii="Times New Roman" w:hAnsi="Times New Roman" w:cs="Times New Roman"/>
          <w:color w:val="000000" w:themeColor="text1"/>
          <w:sz w:val="24"/>
          <w:szCs w:val="24"/>
        </w:rPr>
        <w:footnoteReference w:id="6"/>
      </w:r>
      <w:r w:rsidRPr="007C7E7A">
        <w:rPr>
          <w:rFonts w:ascii="Times New Roman" w:hAnsi="Times New Roman" w:cs="Times New Roman"/>
          <w:color w:val="000000" w:themeColor="text1"/>
          <w:sz w:val="24"/>
          <w:szCs w:val="24"/>
        </w:rPr>
        <w:t xml:space="preserve"> pēdējos četrus gadus dzimstība samazinās</w:t>
      </w:r>
      <w:r>
        <w:rPr>
          <w:rFonts w:ascii="Times New Roman" w:hAnsi="Times New Roman" w:cs="Times New Roman"/>
          <w:color w:val="000000" w:themeColor="text1"/>
          <w:sz w:val="24"/>
          <w:szCs w:val="24"/>
        </w:rPr>
        <w:t xml:space="preserve">, turklāt dabiskais </w:t>
      </w:r>
      <w:r w:rsidRPr="007C7E7A">
        <w:rPr>
          <w:rFonts w:ascii="Times New Roman" w:hAnsi="Times New Roman" w:cs="Times New Roman"/>
          <w:color w:val="000000" w:themeColor="text1"/>
          <w:sz w:val="24"/>
          <w:szCs w:val="24"/>
        </w:rPr>
        <w:t xml:space="preserve">pieaugums Latvijā ir negatīvs kopš 1991.gada. </w:t>
      </w:r>
      <w:r w:rsidR="00537307">
        <w:rPr>
          <w:rFonts w:ascii="Times New Roman" w:hAnsi="Times New Roman" w:cs="Times New Roman"/>
          <w:color w:val="000000" w:themeColor="text1"/>
          <w:sz w:val="24"/>
          <w:szCs w:val="24"/>
        </w:rPr>
        <w:t>B</w:t>
      </w:r>
      <w:r w:rsidR="00352C1E">
        <w:rPr>
          <w:rFonts w:ascii="Times New Roman" w:hAnsi="Times New Roman" w:cs="Times New Roman"/>
          <w:color w:val="000000" w:themeColor="text1"/>
          <w:sz w:val="24"/>
          <w:szCs w:val="24"/>
        </w:rPr>
        <w:t xml:space="preserve">ērnu skaits Latvijā pēdējo </w:t>
      </w:r>
      <w:r w:rsidR="00352C1E" w:rsidRPr="00352C1E">
        <w:rPr>
          <w:rFonts w:ascii="Times New Roman" w:hAnsi="Times New Roman" w:cs="Times New Roman"/>
          <w:color w:val="000000" w:themeColor="text1"/>
          <w:sz w:val="24"/>
          <w:szCs w:val="24"/>
        </w:rPr>
        <w:t>8 gadu laikā ir sarucis par 4,3%</w:t>
      </w:r>
      <w:r w:rsidR="00352C1E">
        <w:rPr>
          <w:rFonts w:ascii="Times New Roman" w:hAnsi="Times New Roman" w:cs="Times New Roman"/>
          <w:color w:val="000000" w:themeColor="text1"/>
          <w:sz w:val="24"/>
          <w:szCs w:val="24"/>
        </w:rPr>
        <w:t xml:space="preserve">. </w:t>
      </w:r>
      <w:r w:rsidR="00352C1E" w:rsidRPr="00352C1E">
        <w:rPr>
          <w:rFonts w:ascii="Times New Roman" w:hAnsi="Times New Roman" w:cs="Times New Roman"/>
          <w:color w:val="000000" w:themeColor="text1"/>
          <w:sz w:val="24"/>
          <w:szCs w:val="24"/>
        </w:rPr>
        <w:t>2019.gada sākumā 359 tūkstoši jeb 18,7 % no visiem Latvijas iedzīvotājiem bija bērni vecumā līdz 17 gadiem</w:t>
      </w:r>
      <w:r w:rsidR="00352C1E">
        <w:rPr>
          <w:rFonts w:ascii="Times New Roman" w:hAnsi="Times New Roman" w:cs="Times New Roman"/>
          <w:color w:val="000000" w:themeColor="text1"/>
          <w:sz w:val="24"/>
          <w:szCs w:val="24"/>
        </w:rPr>
        <w:t>, kas</w:t>
      </w:r>
      <w:r w:rsidR="00352C1E" w:rsidRPr="00352C1E">
        <w:rPr>
          <w:rFonts w:ascii="Times New Roman" w:hAnsi="Times New Roman" w:cs="Times New Roman"/>
          <w:color w:val="000000" w:themeColor="text1"/>
          <w:sz w:val="24"/>
          <w:szCs w:val="24"/>
        </w:rPr>
        <w:t xml:space="preserve"> ir par 4,3% mazāk nekā 2010.gadā, kad Latvijā bija 375 tūkstoši bērnu šajā vecuma grupā.</w:t>
      </w:r>
      <w:r w:rsidR="00A06D58">
        <w:rPr>
          <w:rFonts w:ascii="Times New Roman" w:hAnsi="Times New Roman" w:cs="Times New Roman"/>
          <w:color w:val="000000" w:themeColor="text1"/>
          <w:sz w:val="24"/>
          <w:szCs w:val="24"/>
        </w:rPr>
        <w:t xml:space="preserve"> </w:t>
      </w:r>
      <w:r w:rsidR="00352C1E" w:rsidRPr="00352C1E">
        <w:rPr>
          <w:rFonts w:ascii="Times New Roman" w:hAnsi="Times New Roman" w:cs="Times New Roman"/>
          <w:color w:val="000000" w:themeColor="text1"/>
          <w:sz w:val="24"/>
          <w:szCs w:val="24"/>
        </w:rPr>
        <w:t xml:space="preserve">Latvijas ģimenēs </w:t>
      </w:r>
      <w:r w:rsidR="00D51AC8">
        <w:rPr>
          <w:rFonts w:ascii="Times New Roman" w:hAnsi="Times New Roman" w:cs="Times New Roman"/>
          <w:color w:val="000000" w:themeColor="text1"/>
          <w:sz w:val="24"/>
          <w:szCs w:val="24"/>
        </w:rPr>
        <w:t xml:space="preserve">2019.gadā </w:t>
      </w:r>
      <w:r w:rsidR="00537307">
        <w:rPr>
          <w:rFonts w:ascii="Times New Roman" w:hAnsi="Times New Roman" w:cs="Times New Roman"/>
          <w:color w:val="000000" w:themeColor="text1"/>
          <w:sz w:val="24"/>
          <w:szCs w:val="24"/>
        </w:rPr>
        <w:t>summārais dzimstības koeficients</w:t>
      </w:r>
      <w:r w:rsidR="009A69E0">
        <w:rPr>
          <w:rStyle w:val="FootnoteReference"/>
          <w:rFonts w:ascii="Times New Roman" w:hAnsi="Times New Roman" w:cs="Times New Roman"/>
          <w:color w:val="000000" w:themeColor="text1"/>
          <w:sz w:val="24"/>
          <w:szCs w:val="24"/>
        </w:rPr>
        <w:footnoteReference w:id="7"/>
      </w:r>
      <w:r w:rsidR="00537307">
        <w:rPr>
          <w:rFonts w:ascii="Times New Roman" w:hAnsi="Times New Roman" w:cs="Times New Roman"/>
          <w:color w:val="000000" w:themeColor="text1"/>
          <w:sz w:val="24"/>
          <w:szCs w:val="24"/>
        </w:rPr>
        <w:t xml:space="preserve"> bija </w:t>
      </w:r>
      <w:r w:rsidR="00352C1E" w:rsidRPr="00352C1E">
        <w:rPr>
          <w:rFonts w:ascii="Times New Roman" w:hAnsi="Times New Roman" w:cs="Times New Roman"/>
          <w:color w:val="000000" w:themeColor="text1"/>
          <w:sz w:val="24"/>
          <w:szCs w:val="24"/>
        </w:rPr>
        <w:t>1,</w:t>
      </w:r>
      <w:r w:rsidR="00D51AC8">
        <w:rPr>
          <w:rFonts w:ascii="Times New Roman" w:hAnsi="Times New Roman" w:cs="Times New Roman"/>
          <w:color w:val="000000" w:themeColor="text1"/>
          <w:sz w:val="24"/>
          <w:szCs w:val="24"/>
        </w:rPr>
        <w:t>6</w:t>
      </w:r>
      <w:r w:rsidR="009A69E0">
        <w:rPr>
          <w:rFonts w:ascii="Times New Roman" w:hAnsi="Times New Roman" w:cs="Times New Roman"/>
          <w:color w:val="000000" w:themeColor="text1"/>
          <w:sz w:val="24"/>
          <w:szCs w:val="24"/>
        </w:rPr>
        <w:t xml:space="preserve">, </w:t>
      </w:r>
      <w:r w:rsidR="00984E03">
        <w:rPr>
          <w:rFonts w:ascii="Times New Roman" w:hAnsi="Times New Roman" w:cs="Times New Roman"/>
          <w:color w:val="000000" w:themeColor="text1"/>
          <w:sz w:val="24"/>
          <w:szCs w:val="24"/>
        </w:rPr>
        <w:t xml:space="preserve">kas salīdzinoši ar iepriekšējiem gadiem ir visstraujāk augošais rādītājs Eiropas Savienībā, </w:t>
      </w:r>
      <w:r w:rsidR="00D51AC8">
        <w:rPr>
          <w:rFonts w:ascii="Times New Roman" w:hAnsi="Times New Roman" w:cs="Times New Roman"/>
          <w:color w:val="000000" w:themeColor="text1"/>
          <w:sz w:val="24"/>
          <w:szCs w:val="24"/>
        </w:rPr>
        <w:t>s</w:t>
      </w:r>
      <w:r w:rsidR="00352C1E" w:rsidRPr="00352C1E">
        <w:rPr>
          <w:rFonts w:ascii="Times New Roman" w:hAnsi="Times New Roman" w:cs="Times New Roman"/>
          <w:color w:val="000000" w:themeColor="text1"/>
          <w:sz w:val="24"/>
          <w:szCs w:val="24"/>
        </w:rPr>
        <w:t xml:space="preserve">avukārt, lai iedzīvotāju skaits saglabātos pašreizējā līmenī, saskaņā ar ANO aplēsēm vidēji </w:t>
      </w:r>
      <w:r w:rsidR="009A69E0">
        <w:rPr>
          <w:rFonts w:ascii="Times New Roman" w:hAnsi="Times New Roman" w:cs="Times New Roman"/>
          <w:color w:val="000000" w:themeColor="text1"/>
          <w:sz w:val="24"/>
          <w:szCs w:val="24"/>
        </w:rPr>
        <w:t xml:space="preserve">šim koeficientam būtu jābūt - </w:t>
      </w:r>
      <w:r w:rsidR="00352C1E" w:rsidRPr="00352C1E">
        <w:rPr>
          <w:rFonts w:ascii="Times New Roman" w:hAnsi="Times New Roman" w:cs="Times New Roman"/>
          <w:color w:val="000000" w:themeColor="text1"/>
          <w:sz w:val="24"/>
          <w:szCs w:val="24"/>
        </w:rPr>
        <w:t xml:space="preserve">2,1. </w:t>
      </w:r>
    </w:p>
    <w:p w14:paraId="06BB5C34" w14:textId="4F6B597D" w:rsidR="00C37379" w:rsidRDefault="007F0DA6" w:rsidP="00C373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w:t>
      </w:r>
      <w:r w:rsidR="00C37379">
        <w:rPr>
          <w:rFonts w:ascii="Times New Roman" w:hAnsi="Times New Roman" w:cs="Times New Roman"/>
          <w:color w:val="000000" w:themeColor="text1"/>
          <w:sz w:val="24"/>
          <w:szCs w:val="24"/>
        </w:rPr>
        <w:t xml:space="preserve">istikas dati par iedzīvotāju materiālās </w:t>
      </w:r>
      <w:proofErr w:type="spellStart"/>
      <w:r w:rsidR="00C37379">
        <w:rPr>
          <w:rFonts w:ascii="Times New Roman" w:hAnsi="Times New Roman" w:cs="Times New Roman"/>
          <w:color w:val="000000" w:themeColor="text1"/>
          <w:sz w:val="24"/>
          <w:szCs w:val="24"/>
        </w:rPr>
        <w:t>nenodrošinātības</w:t>
      </w:r>
      <w:proofErr w:type="spellEnd"/>
      <w:r w:rsidR="00C37379">
        <w:rPr>
          <w:rFonts w:ascii="Times New Roman" w:hAnsi="Times New Roman" w:cs="Times New Roman"/>
          <w:color w:val="000000" w:themeColor="text1"/>
          <w:sz w:val="24"/>
          <w:szCs w:val="24"/>
        </w:rPr>
        <w:t xml:space="preserve"> indeksu</w:t>
      </w:r>
      <w:r w:rsidR="009A69E0">
        <w:rPr>
          <w:rFonts w:ascii="Times New Roman" w:hAnsi="Times New Roman" w:cs="Times New Roman"/>
          <w:color w:val="000000" w:themeColor="text1"/>
          <w:sz w:val="24"/>
          <w:szCs w:val="24"/>
        </w:rPr>
        <w:t xml:space="preserve"> personām līdz pensijas vecuma sasniegšanai</w:t>
      </w:r>
      <w:r w:rsidR="00C37379">
        <w:rPr>
          <w:rFonts w:ascii="Times New Roman" w:hAnsi="Times New Roman" w:cs="Times New Roman"/>
          <w:color w:val="000000" w:themeColor="text1"/>
          <w:sz w:val="24"/>
          <w:szCs w:val="24"/>
        </w:rPr>
        <w:t xml:space="preserve"> liecina, ka v</w:t>
      </w:r>
      <w:r w:rsidR="00C37379" w:rsidRPr="00C37379">
        <w:rPr>
          <w:rFonts w:ascii="Times New Roman" w:hAnsi="Times New Roman" w:cs="Times New Roman"/>
          <w:color w:val="000000" w:themeColor="text1"/>
          <w:sz w:val="24"/>
          <w:szCs w:val="24"/>
        </w:rPr>
        <w:t xml:space="preserve">isneaizsargātākā grupa šobrīd ir viens pieaugušais ar bērniem, kuru materiālās </w:t>
      </w:r>
      <w:proofErr w:type="spellStart"/>
      <w:r w:rsidR="00C37379" w:rsidRPr="00C37379">
        <w:rPr>
          <w:rFonts w:ascii="Times New Roman" w:hAnsi="Times New Roman" w:cs="Times New Roman"/>
          <w:color w:val="000000" w:themeColor="text1"/>
          <w:sz w:val="24"/>
          <w:szCs w:val="24"/>
        </w:rPr>
        <w:t>nenodrošinātības</w:t>
      </w:r>
      <w:proofErr w:type="spellEnd"/>
      <w:r w:rsidR="00984E03">
        <w:rPr>
          <w:rStyle w:val="FootnoteReference"/>
          <w:rFonts w:ascii="Times New Roman" w:hAnsi="Times New Roman" w:cs="Times New Roman"/>
          <w:color w:val="000000" w:themeColor="text1"/>
          <w:sz w:val="24"/>
          <w:szCs w:val="24"/>
        </w:rPr>
        <w:footnoteReference w:id="8"/>
      </w:r>
      <w:r w:rsidR="00C37379" w:rsidRPr="00C37379">
        <w:rPr>
          <w:rFonts w:ascii="Times New Roman" w:hAnsi="Times New Roman" w:cs="Times New Roman"/>
          <w:color w:val="000000" w:themeColor="text1"/>
          <w:sz w:val="24"/>
          <w:szCs w:val="24"/>
        </w:rPr>
        <w:t xml:space="preserve"> indekss ir </w:t>
      </w:r>
      <w:r w:rsidR="00DE42BB">
        <w:rPr>
          <w:rFonts w:ascii="Times New Roman" w:hAnsi="Times New Roman" w:cs="Times New Roman"/>
          <w:color w:val="000000" w:themeColor="text1"/>
          <w:sz w:val="24"/>
          <w:szCs w:val="24"/>
        </w:rPr>
        <w:t>29.1</w:t>
      </w:r>
      <w:r w:rsidR="00C37379" w:rsidRPr="00C37379">
        <w:rPr>
          <w:rFonts w:ascii="Times New Roman" w:hAnsi="Times New Roman" w:cs="Times New Roman"/>
          <w:color w:val="000000" w:themeColor="text1"/>
          <w:sz w:val="24"/>
          <w:szCs w:val="24"/>
        </w:rPr>
        <w:t>%</w:t>
      </w:r>
      <w:r w:rsidR="00C37379">
        <w:rPr>
          <w:rFonts w:ascii="Times New Roman" w:hAnsi="Times New Roman" w:cs="Times New Roman"/>
          <w:color w:val="000000" w:themeColor="text1"/>
          <w:sz w:val="24"/>
          <w:szCs w:val="24"/>
        </w:rPr>
        <w:t xml:space="preserve"> (skat.</w:t>
      </w:r>
      <w:r w:rsidR="009A69E0">
        <w:rPr>
          <w:rFonts w:ascii="Times New Roman" w:hAnsi="Times New Roman" w:cs="Times New Roman"/>
          <w:color w:val="000000" w:themeColor="text1"/>
          <w:sz w:val="24"/>
          <w:szCs w:val="24"/>
        </w:rPr>
        <w:t>1</w:t>
      </w:r>
      <w:r w:rsidR="00C37379">
        <w:rPr>
          <w:rFonts w:ascii="Times New Roman" w:hAnsi="Times New Roman" w:cs="Times New Roman"/>
          <w:color w:val="000000" w:themeColor="text1"/>
          <w:sz w:val="24"/>
          <w:szCs w:val="24"/>
        </w:rPr>
        <w:t>.attēlu)</w:t>
      </w:r>
      <w:r w:rsidR="00C37379" w:rsidRPr="00C37379">
        <w:rPr>
          <w:rFonts w:ascii="Times New Roman" w:hAnsi="Times New Roman" w:cs="Times New Roman"/>
          <w:color w:val="000000" w:themeColor="text1"/>
          <w:sz w:val="24"/>
          <w:szCs w:val="24"/>
        </w:rPr>
        <w:t>. Tāpat samērā augsti rādītāji ir pārim ar 3 un vairāk bērniem (</w:t>
      </w:r>
      <w:r w:rsidR="00DE42BB">
        <w:rPr>
          <w:rFonts w:ascii="Times New Roman" w:hAnsi="Times New Roman" w:cs="Times New Roman"/>
          <w:color w:val="000000" w:themeColor="text1"/>
          <w:sz w:val="24"/>
          <w:szCs w:val="24"/>
        </w:rPr>
        <w:t>18</w:t>
      </w:r>
      <w:r w:rsidR="00587D70">
        <w:rPr>
          <w:rFonts w:ascii="Times New Roman" w:hAnsi="Times New Roman" w:cs="Times New Roman"/>
          <w:color w:val="000000" w:themeColor="text1"/>
          <w:sz w:val="24"/>
          <w:szCs w:val="24"/>
        </w:rPr>
        <w:t>,</w:t>
      </w:r>
      <w:r w:rsidR="00DE42BB">
        <w:rPr>
          <w:rFonts w:ascii="Times New Roman" w:hAnsi="Times New Roman" w:cs="Times New Roman"/>
          <w:color w:val="000000" w:themeColor="text1"/>
          <w:sz w:val="24"/>
          <w:szCs w:val="24"/>
        </w:rPr>
        <w:t>2</w:t>
      </w:r>
      <w:r w:rsidR="00C37379" w:rsidRPr="00C37379">
        <w:rPr>
          <w:rFonts w:ascii="Times New Roman" w:hAnsi="Times New Roman" w:cs="Times New Roman"/>
          <w:color w:val="000000" w:themeColor="text1"/>
          <w:sz w:val="24"/>
          <w:szCs w:val="24"/>
        </w:rPr>
        <w:t>%)</w:t>
      </w:r>
      <w:r w:rsidR="00136D5A">
        <w:rPr>
          <w:rFonts w:ascii="Times New Roman" w:hAnsi="Times New Roman" w:cs="Times New Roman"/>
          <w:color w:val="000000" w:themeColor="text1"/>
          <w:sz w:val="24"/>
          <w:szCs w:val="24"/>
        </w:rPr>
        <w:t>, savukārt</w:t>
      </w:r>
      <w:r w:rsidR="00C37379" w:rsidRPr="00C37379">
        <w:rPr>
          <w:rFonts w:ascii="Times New Roman" w:hAnsi="Times New Roman" w:cs="Times New Roman"/>
          <w:color w:val="000000" w:themeColor="text1"/>
          <w:sz w:val="24"/>
          <w:szCs w:val="24"/>
        </w:rPr>
        <w:t xml:space="preserve"> </w:t>
      </w:r>
      <w:proofErr w:type="spellStart"/>
      <w:r w:rsidR="00136D5A">
        <w:rPr>
          <w:rFonts w:ascii="Times New Roman" w:hAnsi="Times New Roman" w:cs="Times New Roman"/>
          <w:color w:val="000000" w:themeColor="text1"/>
          <w:sz w:val="24"/>
          <w:szCs w:val="24"/>
        </w:rPr>
        <w:t>v</w:t>
      </w:r>
      <w:r w:rsidR="00C37379" w:rsidRPr="00C37379">
        <w:rPr>
          <w:rFonts w:ascii="Times New Roman" w:hAnsi="Times New Roman" w:cs="Times New Roman"/>
          <w:color w:val="000000" w:themeColor="text1"/>
          <w:sz w:val="24"/>
          <w:szCs w:val="24"/>
        </w:rPr>
        <w:t>islabklājīgākajā</w:t>
      </w:r>
      <w:proofErr w:type="spellEnd"/>
      <w:r w:rsidR="00C37379" w:rsidRPr="00C37379">
        <w:rPr>
          <w:rFonts w:ascii="Times New Roman" w:hAnsi="Times New Roman" w:cs="Times New Roman"/>
          <w:color w:val="000000" w:themeColor="text1"/>
          <w:sz w:val="24"/>
          <w:szCs w:val="24"/>
        </w:rPr>
        <w:t xml:space="preserve"> situācijā šobrīd atrodas pāris ar 1 bērnu (</w:t>
      </w:r>
      <w:r w:rsidR="00DE42BB">
        <w:rPr>
          <w:rFonts w:ascii="Times New Roman" w:hAnsi="Times New Roman" w:cs="Times New Roman"/>
          <w:color w:val="000000" w:themeColor="text1"/>
          <w:sz w:val="24"/>
          <w:szCs w:val="24"/>
        </w:rPr>
        <w:t>7</w:t>
      </w:r>
      <w:r w:rsidR="00587D70">
        <w:rPr>
          <w:rFonts w:ascii="Times New Roman" w:hAnsi="Times New Roman" w:cs="Times New Roman"/>
          <w:color w:val="000000" w:themeColor="text1"/>
          <w:sz w:val="24"/>
          <w:szCs w:val="24"/>
        </w:rPr>
        <w:t>,</w:t>
      </w:r>
      <w:r w:rsidR="00DE42BB">
        <w:rPr>
          <w:rFonts w:ascii="Times New Roman" w:hAnsi="Times New Roman" w:cs="Times New Roman"/>
          <w:color w:val="000000" w:themeColor="text1"/>
          <w:sz w:val="24"/>
          <w:szCs w:val="24"/>
        </w:rPr>
        <w:t>2</w:t>
      </w:r>
      <w:r w:rsidR="00C37379" w:rsidRPr="00C37379">
        <w:rPr>
          <w:rFonts w:ascii="Times New Roman" w:hAnsi="Times New Roman" w:cs="Times New Roman"/>
          <w:color w:val="000000" w:themeColor="text1"/>
          <w:sz w:val="24"/>
          <w:szCs w:val="24"/>
        </w:rPr>
        <w:t>%)</w:t>
      </w:r>
      <w:r w:rsidR="003A266D">
        <w:rPr>
          <w:rStyle w:val="FootnoteReference"/>
          <w:rFonts w:ascii="Times New Roman" w:hAnsi="Times New Roman" w:cs="Times New Roman"/>
          <w:color w:val="000000" w:themeColor="text1"/>
          <w:sz w:val="24"/>
          <w:szCs w:val="24"/>
        </w:rPr>
        <w:footnoteReference w:id="9"/>
      </w:r>
      <w:r w:rsidR="00C37379">
        <w:rPr>
          <w:rFonts w:ascii="Times New Roman" w:hAnsi="Times New Roman" w:cs="Times New Roman"/>
          <w:color w:val="000000" w:themeColor="text1"/>
          <w:sz w:val="24"/>
          <w:szCs w:val="24"/>
        </w:rPr>
        <w:t xml:space="preserve">. </w:t>
      </w:r>
    </w:p>
    <w:p w14:paraId="36CF0FE5" w14:textId="5A13FCE6" w:rsidR="00984E03" w:rsidRPr="00984E03" w:rsidRDefault="00984E03" w:rsidP="008500F6">
      <w:pPr>
        <w:spacing w:after="0" w:line="360" w:lineRule="auto"/>
        <w:ind w:firstLine="720"/>
        <w:jc w:val="right"/>
        <w:rPr>
          <w:rFonts w:ascii="Times New Roman" w:hAnsi="Times New Roman" w:cs="Times New Roman"/>
          <w:i/>
          <w:color w:val="000000" w:themeColor="text1"/>
          <w:sz w:val="20"/>
          <w:szCs w:val="20"/>
        </w:rPr>
      </w:pPr>
      <w:r>
        <w:rPr>
          <w:rFonts w:ascii="Times New Roman" w:hAnsi="Times New Roman" w:cs="Times New Roman"/>
          <w:noProof/>
          <w:color w:val="000000" w:themeColor="text1"/>
          <w:sz w:val="24"/>
          <w:szCs w:val="24"/>
          <w:lang w:eastAsia="lv-LV"/>
        </w:rPr>
        <w:lastRenderedPageBreak/>
        <w:drawing>
          <wp:anchor distT="0" distB="0" distL="114300" distR="114300" simplePos="0" relativeHeight="251663360" behindDoc="0" locked="0" layoutInCell="1" allowOverlap="1" wp14:anchorId="7669B147" wp14:editId="4A89006E">
            <wp:simplePos x="0" y="0"/>
            <wp:positionH relativeFrom="margin">
              <wp:align>left</wp:align>
            </wp:positionH>
            <wp:positionV relativeFrom="paragraph">
              <wp:posOffset>184785</wp:posOffset>
            </wp:positionV>
            <wp:extent cx="5267325" cy="2987040"/>
            <wp:effectExtent l="0" t="0" r="9525" b="381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A69E0">
        <w:rPr>
          <w:rFonts w:ascii="Times New Roman" w:hAnsi="Times New Roman" w:cs="Times New Roman"/>
          <w:i/>
          <w:color w:val="000000" w:themeColor="text1"/>
          <w:sz w:val="20"/>
          <w:szCs w:val="20"/>
        </w:rPr>
        <w:t>1</w:t>
      </w:r>
      <w:r w:rsidR="00C37379" w:rsidRPr="00C37379">
        <w:rPr>
          <w:rFonts w:ascii="Times New Roman" w:hAnsi="Times New Roman" w:cs="Times New Roman"/>
          <w:i/>
          <w:color w:val="000000" w:themeColor="text1"/>
          <w:sz w:val="20"/>
          <w:szCs w:val="20"/>
        </w:rPr>
        <w:t>.attēls</w:t>
      </w:r>
    </w:p>
    <w:p w14:paraId="44D510D5" w14:textId="1BE4E26C" w:rsidR="00C37379" w:rsidRPr="00984E03" w:rsidRDefault="00984E03" w:rsidP="008500F6">
      <w:pPr>
        <w:spacing w:after="0" w:line="360" w:lineRule="auto"/>
        <w:jc w:val="both"/>
        <w:rPr>
          <w:rFonts w:ascii="Times New Roman" w:hAnsi="Times New Roman" w:cs="Times New Roman"/>
          <w:color w:val="000000" w:themeColor="text1"/>
          <w:sz w:val="20"/>
          <w:szCs w:val="20"/>
        </w:rPr>
      </w:pPr>
      <w:r w:rsidRPr="00984E03">
        <w:rPr>
          <w:rFonts w:ascii="Times New Roman" w:hAnsi="Times New Roman" w:cs="Times New Roman"/>
          <w:b/>
          <w:color w:val="000000" w:themeColor="text1"/>
          <w:sz w:val="20"/>
          <w:szCs w:val="20"/>
        </w:rPr>
        <w:t xml:space="preserve">Datu avots: </w:t>
      </w:r>
      <w:r w:rsidRPr="00984E03">
        <w:rPr>
          <w:rFonts w:ascii="Times New Roman" w:hAnsi="Times New Roman" w:cs="Times New Roman"/>
          <w:color w:val="000000" w:themeColor="text1"/>
          <w:sz w:val="20"/>
          <w:szCs w:val="20"/>
        </w:rPr>
        <w:t>Centrālā Statistikas pārvalde</w:t>
      </w:r>
    </w:p>
    <w:p w14:paraId="2890C78F" w14:textId="77777777" w:rsidR="008500F6" w:rsidRDefault="008500F6" w:rsidP="008500F6">
      <w:pPr>
        <w:spacing w:after="0" w:line="360" w:lineRule="auto"/>
        <w:ind w:firstLine="720"/>
        <w:jc w:val="both"/>
        <w:rPr>
          <w:rFonts w:ascii="Times New Roman" w:hAnsi="Times New Roman" w:cs="Times New Roman"/>
          <w:color w:val="000000" w:themeColor="text1"/>
          <w:sz w:val="24"/>
          <w:szCs w:val="24"/>
        </w:rPr>
      </w:pPr>
    </w:p>
    <w:p w14:paraId="7D55F9B0" w14:textId="078F594C" w:rsidR="008500F6" w:rsidRDefault="00136D5A" w:rsidP="008500F6">
      <w:pPr>
        <w:spacing w:after="0" w:line="360" w:lineRule="auto"/>
        <w:ind w:firstLine="720"/>
        <w:jc w:val="both"/>
        <w:rPr>
          <w:rFonts w:ascii="Times New Roman" w:hAnsi="Times New Roman" w:cs="Times New Roman"/>
          <w:color w:val="000000" w:themeColor="text1"/>
          <w:sz w:val="24"/>
          <w:szCs w:val="24"/>
        </w:rPr>
      </w:pPr>
      <w:r w:rsidRPr="00136D5A">
        <w:rPr>
          <w:rFonts w:ascii="Times New Roman" w:hAnsi="Times New Roman" w:cs="Times New Roman"/>
          <w:color w:val="000000" w:themeColor="text1"/>
          <w:sz w:val="24"/>
          <w:szCs w:val="24"/>
        </w:rPr>
        <w:t>Attiecībā uz noslēgto un šķirto laulību skaita statistikas rādītājiem jāatzīmē, ka tendences pēdējos 3 gados ir palikušas nemainīgas. Lai gan ir samērā liels noslēgto laulību skaits, vairāk kā trešdaļa laulību tiek šķirtas</w:t>
      </w:r>
      <w:r w:rsidR="00394550">
        <w:rPr>
          <w:rStyle w:val="FootnoteReference"/>
          <w:rFonts w:ascii="Times New Roman" w:hAnsi="Times New Roman" w:cs="Times New Roman"/>
          <w:color w:val="000000" w:themeColor="text1"/>
          <w:sz w:val="24"/>
          <w:szCs w:val="24"/>
        </w:rPr>
        <w:footnoteReference w:id="10"/>
      </w:r>
      <w:r>
        <w:rPr>
          <w:rFonts w:ascii="Times New Roman" w:hAnsi="Times New Roman" w:cs="Times New Roman"/>
          <w:color w:val="000000" w:themeColor="text1"/>
          <w:sz w:val="24"/>
          <w:szCs w:val="24"/>
        </w:rPr>
        <w:t xml:space="preserve"> (skat.</w:t>
      </w:r>
      <w:r w:rsidR="009A69E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.attēlu)</w:t>
      </w:r>
      <w:r w:rsidRPr="00136D5A">
        <w:rPr>
          <w:rFonts w:ascii="Times New Roman" w:hAnsi="Times New Roman" w:cs="Times New Roman"/>
          <w:color w:val="000000" w:themeColor="text1"/>
          <w:sz w:val="24"/>
          <w:szCs w:val="24"/>
        </w:rPr>
        <w:t xml:space="preserve"> un šīs tendences viennozīmīgi atspoguļojas arī bāriņtiesu un </w:t>
      </w:r>
      <w:r>
        <w:rPr>
          <w:rFonts w:ascii="Times New Roman" w:hAnsi="Times New Roman" w:cs="Times New Roman"/>
          <w:color w:val="000000" w:themeColor="text1"/>
          <w:sz w:val="24"/>
          <w:szCs w:val="24"/>
        </w:rPr>
        <w:t>VBTAI ikdienas darbā, iesaistoties vecāku domstarpību jautājumu risināšanā.</w:t>
      </w:r>
      <w:r w:rsidR="008500F6">
        <w:rPr>
          <w:rFonts w:ascii="Times New Roman" w:hAnsi="Times New Roman" w:cs="Times New Roman"/>
          <w:color w:val="000000" w:themeColor="text1"/>
          <w:sz w:val="24"/>
          <w:szCs w:val="24"/>
        </w:rPr>
        <w:t xml:space="preserve"> </w:t>
      </w:r>
      <w:r w:rsidR="00C67CD5">
        <w:rPr>
          <w:rFonts w:ascii="Times New Roman" w:hAnsi="Times New Roman" w:cs="Times New Roman"/>
          <w:color w:val="000000" w:themeColor="text1"/>
          <w:sz w:val="24"/>
          <w:szCs w:val="24"/>
        </w:rPr>
        <w:t>A</w:t>
      </w:r>
      <w:r w:rsidR="008500F6" w:rsidRPr="008500F6">
        <w:rPr>
          <w:rFonts w:ascii="Times New Roman" w:hAnsi="Times New Roman" w:cs="Times New Roman"/>
          <w:color w:val="000000" w:themeColor="text1"/>
          <w:sz w:val="24"/>
          <w:szCs w:val="24"/>
        </w:rPr>
        <w:t xml:space="preserve">rī Latvijas Republikas </w:t>
      </w:r>
      <w:proofErr w:type="spellStart"/>
      <w:r w:rsidR="008500F6">
        <w:rPr>
          <w:rFonts w:ascii="Times New Roman" w:hAnsi="Times New Roman" w:cs="Times New Roman"/>
          <w:color w:val="000000" w:themeColor="text1"/>
          <w:sz w:val="24"/>
          <w:szCs w:val="24"/>
        </w:rPr>
        <w:t>t</w:t>
      </w:r>
      <w:r w:rsidR="008500F6" w:rsidRPr="008500F6">
        <w:rPr>
          <w:rFonts w:ascii="Times New Roman" w:hAnsi="Times New Roman" w:cs="Times New Roman"/>
          <w:color w:val="000000" w:themeColor="text1"/>
          <w:sz w:val="24"/>
          <w:szCs w:val="24"/>
        </w:rPr>
        <w:t>iesībsargs</w:t>
      </w:r>
      <w:proofErr w:type="spellEnd"/>
      <w:r w:rsidR="008500F6" w:rsidRPr="008500F6">
        <w:rPr>
          <w:rFonts w:ascii="Times New Roman" w:hAnsi="Times New Roman" w:cs="Times New Roman"/>
          <w:color w:val="000000" w:themeColor="text1"/>
          <w:sz w:val="24"/>
          <w:szCs w:val="24"/>
        </w:rPr>
        <w:t xml:space="preserve"> vairākās starpinstitūciju sanāksmēs ir akcentējis problemātiku, kas saistāma ar vecāku domstarpību skaita pieaugumu un dažādu institūciju iesaisti konfliktsituācijas risināšanā. Lai gan vecākiem ir pieejams </w:t>
      </w:r>
      <w:proofErr w:type="spellStart"/>
      <w:r w:rsidR="008500F6" w:rsidRPr="008500F6">
        <w:rPr>
          <w:rFonts w:ascii="Times New Roman" w:hAnsi="Times New Roman" w:cs="Times New Roman"/>
          <w:color w:val="000000" w:themeColor="text1"/>
          <w:sz w:val="24"/>
          <w:szCs w:val="24"/>
        </w:rPr>
        <w:t>mediācijas</w:t>
      </w:r>
      <w:proofErr w:type="spellEnd"/>
      <w:r w:rsidR="008500F6" w:rsidRPr="008500F6">
        <w:rPr>
          <w:rFonts w:ascii="Times New Roman" w:hAnsi="Times New Roman" w:cs="Times New Roman"/>
          <w:color w:val="000000" w:themeColor="text1"/>
          <w:sz w:val="24"/>
          <w:szCs w:val="24"/>
        </w:rPr>
        <w:t xml:space="preserve"> pakalpojums, lai veicinātu </w:t>
      </w:r>
      <w:proofErr w:type="spellStart"/>
      <w:r w:rsidR="008500F6" w:rsidRPr="008500F6">
        <w:rPr>
          <w:rFonts w:ascii="Times New Roman" w:hAnsi="Times New Roman" w:cs="Times New Roman"/>
          <w:color w:val="000000" w:themeColor="text1"/>
          <w:sz w:val="24"/>
          <w:szCs w:val="24"/>
        </w:rPr>
        <w:t>cieņpilnu</w:t>
      </w:r>
      <w:proofErr w:type="spellEnd"/>
      <w:r w:rsidR="008500F6" w:rsidRPr="008500F6">
        <w:rPr>
          <w:rFonts w:ascii="Times New Roman" w:hAnsi="Times New Roman" w:cs="Times New Roman"/>
          <w:color w:val="000000" w:themeColor="text1"/>
          <w:sz w:val="24"/>
          <w:szCs w:val="24"/>
        </w:rPr>
        <w:t xml:space="preserve"> attieksmi vienam pret otru šķiršanās procesā un neradītu kaitējumu bērnam, tomēr vecāku savstarpējās domstarpības kļūst arvien komplicētākas un bērns kļūst par ķīlnieku vecāku strīd</w:t>
      </w:r>
      <w:r w:rsidR="008500F6">
        <w:rPr>
          <w:rFonts w:ascii="Times New Roman" w:hAnsi="Times New Roman" w:cs="Times New Roman"/>
          <w:color w:val="000000" w:themeColor="text1"/>
          <w:sz w:val="24"/>
          <w:szCs w:val="24"/>
        </w:rPr>
        <w:t>ā</w:t>
      </w:r>
      <w:r w:rsidR="008500F6" w:rsidRPr="008500F6">
        <w:rPr>
          <w:rFonts w:ascii="Times New Roman" w:hAnsi="Times New Roman" w:cs="Times New Roman"/>
          <w:color w:val="000000" w:themeColor="text1"/>
          <w:sz w:val="24"/>
          <w:szCs w:val="24"/>
        </w:rPr>
        <w:t>.</w:t>
      </w:r>
      <w:r w:rsidR="008500F6">
        <w:rPr>
          <w:rFonts w:ascii="Times New Roman" w:hAnsi="Times New Roman" w:cs="Times New Roman"/>
          <w:color w:val="000000" w:themeColor="text1"/>
          <w:sz w:val="24"/>
          <w:szCs w:val="24"/>
        </w:rPr>
        <w:t xml:space="preserve"> </w:t>
      </w:r>
      <w:r w:rsidR="000E2021">
        <w:rPr>
          <w:rFonts w:ascii="Times New Roman" w:hAnsi="Times New Roman" w:cs="Times New Roman"/>
          <w:color w:val="000000" w:themeColor="text1"/>
          <w:sz w:val="24"/>
          <w:szCs w:val="24"/>
        </w:rPr>
        <w:t>Bērnu tiesību aizsardzības sistēmas pilnveides darba grupas diskusijās Latvijas Bāriņtiesu darbinieku asociācija</w:t>
      </w:r>
      <w:r w:rsidR="000073B4">
        <w:rPr>
          <w:rFonts w:ascii="Times New Roman" w:hAnsi="Times New Roman" w:cs="Times New Roman"/>
          <w:color w:val="000000" w:themeColor="text1"/>
          <w:sz w:val="24"/>
          <w:szCs w:val="24"/>
        </w:rPr>
        <w:t xml:space="preserve"> un Rīgas apgabaltiesas tiesas tiesnese</w:t>
      </w:r>
      <w:r w:rsidR="000E2021">
        <w:rPr>
          <w:rFonts w:ascii="Times New Roman" w:hAnsi="Times New Roman" w:cs="Times New Roman"/>
          <w:color w:val="000000" w:themeColor="text1"/>
          <w:sz w:val="24"/>
          <w:szCs w:val="24"/>
        </w:rPr>
        <w:t xml:space="preserve">, vērtējot līdzšinējo darba praksi bāriņtiesās, norādīja, ka </w:t>
      </w:r>
      <w:r w:rsidR="008500F6">
        <w:rPr>
          <w:rFonts w:ascii="Times New Roman" w:hAnsi="Times New Roman" w:cs="Times New Roman"/>
          <w:color w:val="000000" w:themeColor="text1"/>
          <w:sz w:val="24"/>
          <w:szCs w:val="24"/>
        </w:rPr>
        <w:t xml:space="preserve">aptuveni 10% no visiem </w:t>
      </w:r>
      <w:r w:rsidR="000E2021">
        <w:rPr>
          <w:rFonts w:ascii="Times New Roman" w:hAnsi="Times New Roman" w:cs="Times New Roman"/>
          <w:color w:val="000000" w:themeColor="text1"/>
          <w:sz w:val="24"/>
          <w:szCs w:val="24"/>
        </w:rPr>
        <w:t xml:space="preserve">laulību </w:t>
      </w:r>
      <w:r w:rsidR="008500F6">
        <w:rPr>
          <w:rFonts w:ascii="Times New Roman" w:hAnsi="Times New Roman" w:cs="Times New Roman"/>
          <w:color w:val="000000" w:themeColor="text1"/>
          <w:sz w:val="24"/>
          <w:szCs w:val="24"/>
        </w:rPr>
        <w:t>šķiršanās gadījumiem ir vērtējami kā smagi gadījumi, kur tiesvedība ieilgst vairāku gadu garumā un vecāki iestrēgst savu interešu aizstāvībā, nevis bērnam labākā risinājuma meklēšanā.</w:t>
      </w:r>
    </w:p>
    <w:p w14:paraId="23A33497" w14:textId="0C02EF32" w:rsidR="00136D5A" w:rsidRPr="0096218D" w:rsidRDefault="0096218D" w:rsidP="00136D5A">
      <w:pPr>
        <w:spacing w:after="0" w:line="360" w:lineRule="auto"/>
        <w:ind w:firstLine="720"/>
        <w:jc w:val="right"/>
        <w:rPr>
          <w:rFonts w:ascii="Times New Roman" w:hAnsi="Times New Roman" w:cs="Times New Roman"/>
          <w:i/>
          <w:color w:val="000000" w:themeColor="text1"/>
          <w:sz w:val="20"/>
          <w:szCs w:val="20"/>
        </w:rPr>
      </w:pPr>
      <w:r w:rsidRPr="0096218D">
        <w:rPr>
          <w:rFonts w:ascii="Times New Roman" w:hAnsi="Times New Roman" w:cs="Times New Roman"/>
          <w:i/>
          <w:noProof/>
          <w:color w:val="000000" w:themeColor="text1"/>
          <w:sz w:val="20"/>
          <w:szCs w:val="20"/>
          <w:lang w:eastAsia="lv-LV"/>
        </w:rPr>
        <w:lastRenderedPageBreak/>
        <w:drawing>
          <wp:anchor distT="0" distB="0" distL="114300" distR="114300" simplePos="0" relativeHeight="251664384" behindDoc="0" locked="0" layoutInCell="1" allowOverlap="1" wp14:anchorId="705ED4B5" wp14:editId="3935BA07">
            <wp:simplePos x="0" y="0"/>
            <wp:positionH relativeFrom="margin">
              <wp:align>right</wp:align>
            </wp:positionH>
            <wp:positionV relativeFrom="paragraph">
              <wp:posOffset>236220</wp:posOffset>
            </wp:positionV>
            <wp:extent cx="5274310" cy="2849880"/>
            <wp:effectExtent l="0" t="0" r="2540" b="762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9A69E0">
        <w:rPr>
          <w:rFonts w:ascii="Times New Roman" w:hAnsi="Times New Roman" w:cs="Times New Roman"/>
          <w:i/>
          <w:color w:val="000000" w:themeColor="text1"/>
          <w:sz w:val="20"/>
          <w:szCs w:val="20"/>
        </w:rPr>
        <w:t>2</w:t>
      </w:r>
      <w:r w:rsidR="00136D5A" w:rsidRPr="0096218D">
        <w:rPr>
          <w:rFonts w:ascii="Times New Roman" w:hAnsi="Times New Roman" w:cs="Times New Roman"/>
          <w:i/>
          <w:color w:val="000000" w:themeColor="text1"/>
          <w:sz w:val="20"/>
          <w:szCs w:val="20"/>
        </w:rPr>
        <w:t>.attēls</w:t>
      </w:r>
    </w:p>
    <w:p w14:paraId="3C95001D" w14:textId="514CDDDE" w:rsidR="00687ABF" w:rsidRDefault="008500F6" w:rsidP="000E2021">
      <w:pPr>
        <w:spacing w:after="0" w:line="360" w:lineRule="auto"/>
        <w:rPr>
          <w:rFonts w:ascii="Times New Roman" w:hAnsi="Times New Roman" w:cs="Times New Roman"/>
          <w:b/>
          <w:color w:val="000000" w:themeColor="text1"/>
          <w:sz w:val="20"/>
          <w:szCs w:val="20"/>
        </w:rPr>
      </w:pPr>
      <w:r w:rsidRPr="008500F6">
        <w:rPr>
          <w:rFonts w:ascii="Times New Roman" w:hAnsi="Times New Roman" w:cs="Times New Roman"/>
          <w:b/>
          <w:color w:val="000000" w:themeColor="text1"/>
          <w:sz w:val="20"/>
          <w:szCs w:val="20"/>
        </w:rPr>
        <w:t xml:space="preserve">Datu avots: </w:t>
      </w:r>
      <w:r w:rsidRPr="008500F6">
        <w:rPr>
          <w:rFonts w:ascii="Times New Roman" w:hAnsi="Times New Roman" w:cs="Times New Roman"/>
          <w:color w:val="000000" w:themeColor="text1"/>
          <w:sz w:val="20"/>
          <w:szCs w:val="20"/>
        </w:rPr>
        <w:t>Centrālā Statistikas pārvalde</w:t>
      </w:r>
    </w:p>
    <w:p w14:paraId="0CE87607" w14:textId="77777777" w:rsidR="000E2021" w:rsidRPr="000E2021" w:rsidRDefault="000E2021" w:rsidP="000E2021">
      <w:pPr>
        <w:spacing w:after="0" w:line="360" w:lineRule="auto"/>
        <w:rPr>
          <w:rFonts w:ascii="Times New Roman" w:hAnsi="Times New Roman" w:cs="Times New Roman"/>
          <w:b/>
          <w:color w:val="000000" w:themeColor="text1"/>
          <w:sz w:val="20"/>
          <w:szCs w:val="20"/>
        </w:rPr>
      </w:pPr>
    </w:p>
    <w:p w14:paraId="65B8EAC5" w14:textId="376356B0" w:rsidR="00687ABF" w:rsidRDefault="00687ABF" w:rsidP="00687ABF">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w:t>
      </w:r>
      <w:r w:rsidRPr="005F4F4E">
        <w:rPr>
          <w:rFonts w:ascii="Times New Roman" w:hAnsi="Times New Roman" w:cs="Times New Roman"/>
          <w:color w:val="000000" w:themeColor="text1"/>
          <w:sz w:val="24"/>
          <w:szCs w:val="24"/>
        </w:rPr>
        <w:t xml:space="preserve"> gadu samazinās to bērnu skaits, kuri atrodas </w:t>
      </w:r>
      <w:proofErr w:type="spellStart"/>
      <w:r w:rsidRPr="005F4F4E">
        <w:rPr>
          <w:rFonts w:ascii="Times New Roman" w:hAnsi="Times New Roman" w:cs="Times New Roman"/>
          <w:color w:val="000000" w:themeColor="text1"/>
          <w:sz w:val="24"/>
          <w:szCs w:val="24"/>
        </w:rPr>
        <w:t>ārpusģimenes</w:t>
      </w:r>
      <w:proofErr w:type="spellEnd"/>
      <w:r w:rsidRPr="005F4F4E">
        <w:rPr>
          <w:rFonts w:ascii="Times New Roman" w:hAnsi="Times New Roman" w:cs="Times New Roman"/>
          <w:color w:val="000000" w:themeColor="text1"/>
          <w:sz w:val="24"/>
          <w:szCs w:val="24"/>
        </w:rPr>
        <w:t xml:space="preserve"> aprūpē – 201</w:t>
      </w:r>
      <w:r>
        <w:rPr>
          <w:rFonts w:ascii="Times New Roman" w:hAnsi="Times New Roman" w:cs="Times New Roman"/>
          <w:color w:val="000000" w:themeColor="text1"/>
          <w:sz w:val="24"/>
          <w:szCs w:val="24"/>
        </w:rPr>
        <w:t>9</w:t>
      </w:r>
      <w:r w:rsidRPr="005F4F4E">
        <w:rPr>
          <w:rFonts w:ascii="Times New Roman" w:hAnsi="Times New Roman" w:cs="Times New Roman"/>
          <w:color w:val="000000" w:themeColor="text1"/>
          <w:sz w:val="24"/>
          <w:szCs w:val="24"/>
        </w:rPr>
        <w:t>.gadā tie bija 6</w:t>
      </w:r>
      <w:r>
        <w:rPr>
          <w:rFonts w:ascii="Times New Roman" w:hAnsi="Times New Roman" w:cs="Times New Roman"/>
          <w:color w:val="000000" w:themeColor="text1"/>
          <w:sz w:val="24"/>
          <w:szCs w:val="24"/>
        </w:rPr>
        <w:t xml:space="preserve">252 bērni, </w:t>
      </w:r>
      <w:r w:rsidRPr="005F4F4E">
        <w:rPr>
          <w:rFonts w:ascii="Times New Roman" w:hAnsi="Times New Roman" w:cs="Times New Roman"/>
          <w:color w:val="000000" w:themeColor="text1"/>
          <w:sz w:val="24"/>
          <w:szCs w:val="24"/>
        </w:rPr>
        <w:t xml:space="preserve">salīdzinoši ar 2010.gadu, kad bija </w:t>
      </w:r>
      <w:proofErr w:type="spellStart"/>
      <w:r>
        <w:rPr>
          <w:rFonts w:ascii="Times New Roman" w:hAnsi="Times New Roman" w:cs="Times New Roman"/>
          <w:color w:val="000000" w:themeColor="text1"/>
          <w:sz w:val="24"/>
          <w:szCs w:val="24"/>
        </w:rPr>
        <w:t>ārpusģimenes</w:t>
      </w:r>
      <w:proofErr w:type="spellEnd"/>
      <w:r>
        <w:rPr>
          <w:rFonts w:ascii="Times New Roman" w:hAnsi="Times New Roman" w:cs="Times New Roman"/>
          <w:color w:val="000000" w:themeColor="text1"/>
          <w:sz w:val="24"/>
          <w:szCs w:val="24"/>
        </w:rPr>
        <w:t xml:space="preserve"> aprūpē tika ievietoti </w:t>
      </w:r>
      <w:r w:rsidRPr="005F4F4E">
        <w:rPr>
          <w:rFonts w:ascii="Times New Roman" w:hAnsi="Times New Roman" w:cs="Times New Roman"/>
          <w:color w:val="000000" w:themeColor="text1"/>
          <w:sz w:val="24"/>
          <w:szCs w:val="24"/>
        </w:rPr>
        <w:t>8237</w:t>
      </w:r>
      <w:r>
        <w:rPr>
          <w:rFonts w:ascii="Times New Roman" w:hAnsi="Times New Roman" w:cs="Times New Roman"/>
          <w:color w:val="000000" w:themeColor="text1"/>
          <w:sz w:val="24"/>
          <w:szCs w:val="24"/>
        </w:rPr>
        <w:t xml:space="preserve"> bērni</w:t>
      </w:r>
      <w:r w:rsidRPr="005F4F4E">
        <w:rPr>
          <w:rFonts w:ascii="Times New Roman" w:hAnsi="Times New Roman" w:cs="Times New Roman"/>
          <w:color w:val="000000" w:themeColor="text1"/>
          <w:sz w:val="24"/>
          <w:szCs w:val="24"/>
        </w:rPr>
        <w:t>. Kā būtiski pozitīvu rādītāju var akcentēt bērnu skaita samazināšanos institucionālā aprūpē</w:t>
      </w:r>
      <w:r>
        <w:rPr>
          <w:rFonts w:ascii="Times New Roman" w:hAnsi="Times New Roman" w:cs="Times New Roman"/>
          <w:color w:val="000000" w:themeColor="text1"/>
          <w:sz w:val="24"/>
          <w:szCs w:val="24"/>
        </w:rPr>
        <w:t xml:space="preserve"> - </w:t>
      </w:r>
      <w:r w:rsidRPr="005F4F4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5F4F4E">
        <w:rPr>
          <w:rFonts w:ascii="Times New Roman" w:hAnsi="Times New Roman" w:cs="Times New Roman"/>
          <w:color w:val="000000" w:themeColor="text1"/>
          <w:sz w:val="24"/>
          <w:szCs w:val="24"/>
        </w:rPr>
        <w:t xml:space="preserve">.gadā tie bija </w:t>
      </w:r>
      <w:r>
        <w:rPr>
          <w:rFonts w:ascii="Times New Roman" w:hAnsi="Times New Roman" w:cs="Times New Roman"/>
          <w:color w:val="000000" w:themeColor="text1"/>
          <w:sz w:val="24"/>
          <w:szCs w:val="24"/>
        </w:rPr>
        <w:t>621 bērns</w:t>
      </w:r>
      <w:r w:rsidRPr="005F4F4E">
        <w:rPr>
          <w:rFonts w:ascii="Times New Roman" w:hAnsi="Times New Roman" w:cs="Times New Roman"/>
          <w:color w:val="000000" w:themeColor="text1"/>
          <w:sz w:val="24"/>
          <w:szCs w:val="24"/>
        </w:rPr>
        <w:t>, savukārt ik gadu palielinās to bērnu skaits, kas ir ievietoti audžuģimenēs</w:t>
      </w:r>
      <w:r>
        <w:rPr>
          <w:rStyle w:val="FootnoteReference"/>
          <w:rFonts w:ascii="Times New Roman" w:hAnsi="Times New Roman" w:cs="Times New Roman"/>
          <w:color w:val="000000" w:themeColor="text1"/>
          <w:sz w:val="24"/>
          <w:szCs w:val="24"/>
        </w:rPr>
        <w:footnoteReference w:id="11"/>
      </w:r>
      <w:r>
        <w:rPr>
          <w:rFonts w:ascii="Times New Roman" w:hAnsi="Times New Roman" w:cs="Times New Roman"/>
          <w:color w:val="000000" w:themeColor="text1"/>
          <w:sz w:val="24"/>
          <w:szCs w:val="24"/>
        </w:rPr>
        <w:t xml:space="preserve"> (skat.</w:t>
      </w:r>
      <w:r w:rsidR="000E202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.attēlu).</w:t>
      </w:r>
    </w:p>
    <w:p w14:paraId="4650801D" w14:textId="455455CF" w:rsidR="00687ABF" w:rsidRPr="00AA6049" w:rsidRDefault="000E2021" w:rsidP="00687ABF">
      <w:pPr>
        <w:spacing w:after="0" w:line="360" w:lineRule="auto"/>
        <w:ind w:firstLine="720"/>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3</w:t>
      </w:r>
      <w:r w:rsidR="00687ABF" w:rsidRPr="00AA6049">
        <w:rPr>
          <w:rFonts w:ascii="Times New Roman" w:hAnsi="Times New Roman" w:cs="Times New Roman"/>
          <w:i/>
          <w:color w:val="000000" w:themeColor="text1"/>
          <w:sz w:val="20"/>
          <w:szCs w:val="20"/>
        </w:rPr>
        <w:t>.attēls</w:t>
      </w:r>
    </w:p>
    <w:p w14:paraId="194FC350" w14:textId="77777777" w:rsidR="00687ABF" w:rsidRDefault="00687ABF" w:rsidP="00687A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drawing>
          <wp:inline distT="0" distB="0" distL="0" distR="0" wp14:anchorId="5BE1F58A" wp14:editId="0695854E">
            <wp:extent cx="5274310" cy="2733675"/>
            <wp:effectExtent l="0" t="0" r="254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A511C7" w14:textId="0C205D1C" w:rsidR="008500F6" w:rsidRPr="000E2021" w:rsidRDefault="00687ABF" w:rsidP="000E2021">
      <w:pPr>
        <w:spacing w:after="0" w:line="480" w:lineRule="auto"/>
        <w:jc w:val="both"/>
        <w:rPr>
          <w:rFonts w:ascii="Times New Roman" w:hAnsi="Times New Roman" w:cs="Times New Roman"/>
          <w:color w:val="000000" w:themeColor="text1"/>
          <w:sz w:val="20"/>
          <w:szCs w:val="20"/>
        </w:rPr>
      </w:pPr>
      <w:r w:rsidRPr="009558B6">
        <w:rPr>
          <w:rFonts w:ascii="Times New Roman" w:hAnsi="Times New Roman" w:cs="Times New Roman"/>
          <w:b/>
          <w:color w:val="000000" w:themeColor="text1"/>
          <w:sz w:val="20"/>
          <w:szCs w:val="20"/>
        </w:rPr>
        <w:t xml:space="preserve">Datu avots: </w:t>
      </w:r>
      <w:r w:rsidRPr="009558B6">
        <w:rPr>
          <w:rFonts w:ascii="Times New Roman" w:hAnsi="Times New Roman" w:cs="Times New Roman"/>
          <w:color w:val="000000" w:themeColor="text1"/>
          <w:sz w:val="20"/>
          <w:szCs w:val="20"/>
        </w:rPr>
        <w:t>Bāriņtiesu oficiālā statistika</w:t>
      </w:r>
    </w:p>
    <w:p w14:paraId="70FA7AD6" w14:textId="6902E07F" w:rsidR="00615C5A" w:rsidRDefault="00615C5A" w:rsidP="00615C5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C67CD5">
        <w:rPr>
          <w:rFonts w:ascii="Times New Roman" w:hAnsi="Times New Roman" w:cs="Times New Roman"/>
          <w:color w:val="000000" w:themeColor="text1"/>
          <w:sz w:val="24"/>
          <w:szCs w:val="24"/>
        </w:rPr>
        <w:t>L</w:t>
      </w:r>
      <w:r w:rsidR="00C67CD5" w:rsidRPr="00C67CD5">
        <w:rPr>
          <w:rFonts w:ascii="Times New Roman" w:hAnsi="Times New Roman" w:cs="Times New Roman"/>
          <w:color w:val="000000" w:themeColor="text1"/>
          <w:sz w:val="24"/>
          <w:szCs w:val="24"/>
        </w:rPr>
        <w:t>atvijas skolu psihologu un sociālā atbalsta speciālistu pētījumā</w:t>
      </w:r>
      <w:r w:rsidR="009B52A3">
        <w:rPr>
          <w:rStyle w:val="FootnoteReference"/>
          <w:rFonts w:ascii="Times New Roman" w:hAnsi="Times New Roman" w:cs="Times New Roman"/>
          <w:color w:val="000000" w:themeColor="text1"/>
          <w:sz w:val="24"/>
          <w:szCs w:val="24"/>
        </w:rPr>
        <w:footnoteReference w:id="12"/>
      </w:r>
      <w:r w:rsidR="00C67CD5" w:rsidRPr="00615C5A">
        <w:rPr>
          <w:rFonts w:ascii="Times New Roman" w:hAnsi="Times New Roman" w:cs="Times New Roman"/>
          <w:color w:val="000000" w:themeColor="text1"/>
          <w:sz w:val="24"/>
          <w:szCs w:val="24"/>
        </w:rPr>
        <w:t xml:space="preserve"> </w:t>
      </w:r>
      <w:r w:rsidR="00C67CD5">
        <w:rPr>
          <w:rFonts w:ascii="Times New Roman" w:hAnsi="Times New Roman" w:cs="Times New Roman"/>
          <w:color w:val="000000" w:themeColor="text1"/>
          <w:sz w:val="24"/>
          <w:szCs w:val="24"/>
        </w:rPr>
        <w:t>ir secināts, ka</w:t>
      </w:r>
      <w:r w:rsidR="00C67CD5" w:rsidRPr="00615C5A">
        <w:rPr>
          <w:rFonts w:ascii="Times New Roman" w:hAnsi="Times New Roman" w:cs="Times New Roman"/>
          <w:color w:val="000000" w:themeColor="text1"/>
          <w:sz w:val="24"/>
          <w:szCs w:val="24"/>
        </w:rPr>
        <w:t xml:space="preserve"> </w:t>
      </w:r>
      <w:r w:rsidRPr="00615C5A">
        <w:rPr>
          <w:rFonts w:ascii="Times New Roman" w:hAnsi="Times New Roman" w:cs="Times New Roman"/>
          <w:color w:val="000000" w:themeColor="text1"/>
          <w:sz w:val="24"/>
          <w:szCs w:val="24"/>
        </w:rPr>
        <w:t>80%</w:t>
      </w:r>
      <w:r w:rsidR="009B52A3">
        <w:rPr>
          <w:rFonts w:ascii="Times New Roman" w:hAnsi="Times New Roman" w:cs="Times New Roman"/>
          <w:color w:val="000000" w:themeColor="text1"/>
          <w:sz w:val="24"/>
          <w:szCs w:val="24"/>
        </w:rPr>
        <w:t xml:space="preserve"> </w:t>
      </w:r>
      <w:r w:rsidRPr="00615C5A">
        <w:rPr>
          <w:rFonts w:ascii="Times New Roman" w:hAnsi="Times New Roman" w:cs="Times New Roman"/>
          <w:color w:val="000000" w:themeColor="text1"/>
          <w:sz w:val="24"/>
          <w:szCs w:val="24"/>
        </w:rPr>
        <w:t>gadījumu bērnu uzvedības problēmu saknes ir meklējamas ģimenē, un to cēlonis ir vecāku savstarpējie konflikti, atkarības problēmas, sociālās funkcionēšanas grūtības, bērnu audzināšanas grūtības, krīze ģimenē un veselības problēmas.</w:t>
      </w:r>
      <w:r w:rsidR="00DE2A91">
        <w:rPr>
          <w:rFonts w:ascii="Times New Roman" w:hAnsi="Times New Roman" w:cs="Times New Roman"/>
          <w:color w:val="000000" w:themeColor="text1"/>
          <w:sz w:val="24"/>
          <w:szCs w:val="24"/>
        </w:rPr>
        <w:t xml:space="preserve"> </w:t>
      </w:r>
      <w:r w:rsidR="00DE2A91" w:rsidRPr="00DE2A91">
        <w:rPr>
          <w:rFonts w:ascii="Times New Roman" w:hAnsi="Times New Roman" w:cs="Times New Roman"/>
          <w:color w:val="000000" w:themeColor="text1"/>
          <w:sz w:val="24"/>
          <w:szCs w:val="24"/>
        </w:rPr>
        <w:t xml:space="preserve">Vienlaikus vecāku iesaiste </w:t>
      </w:r>
      <w:proofErr w:type="spellStart"/>
      <w:r w:rsidR="00DE2A91" w:rsidRPr="00DE2A91">
        <w:rPr>
          <w:rFonts w:ascii="Times New Roman" w:hAnsi="Times New Roman" w:cs="Times New Roman"/>
          <w:color w:val="000000" w:themeColor="text1"/>
          <w:sz w:val="24"/>
          <w:szCs w:val="24"/>
        </w:rPr>
        <w:t>problēmsituāciju</w:t>
      </w:r>
      <w:proofErr w:type="spellEnd"/>
      <w:r w:rsidR="00DE2A91" w:rsidRPr="00DE2A91">
        <w:rPr>
          <w:rFonts w:ascii="Times New Roman" w:hAnsi="Times New Roman" w:cs="Times New Roman"/>
          <w:color w:val="000000" w:themeColor="text1"/>
          <w:sz w:val="24"/>
          <w:szCs w:val="24"/>
        </w:rPr>
        <w:t xml:space="preserve"> risināšanā ir ārkārtīgi zema, un tikai 13% gadījumu viņi ir tie, kuri savlaicīgi pamana problēmas un rīkojas.</w:t>
      </w:r>
      <w:r w:rsidR="00DE2A91">
        <w:rPr>
          <w:rFonts w:ascii="Times New Roman" w:hAnsi="Times New Roman" w:cs="Times New Roman"/>
          <w:color w:val="000000" w:themeColor="text1"/>
          <w:sz w:val="24"/>
          <w:szCs w:val="24"/>
        </w:rPr>
        <w:t xml:space="preserve"> </w:t>
      </w:r>
      <w:r w:rsidR="00DE2A91" w:rsidRPr="00DE2A91">
        <w:rPr>
          <w:rFonts w:ascii="Times New Roman" w:hAnsi="Times New Roman" w:cs="Times New Roman"/>
          <w:color w:val="000000" w:themeColor="text1"/>
          <w:sz w:val="24"/>
          <w:szCs w:val="24"/>
        </w:rPr>
        <w:t>82% bērnu, kuri nonāk speciālistu redzes lokā, saņem palīdzību nevis pēc pašu vai vecāku iniciatīvas, bet pēc skolotāju vai citu speciālistu iesaistīšanās.</w:t>
      </w:r>
      <w:r w:rsidR="00DE2A91">
        <w:rPr>
          <w:rFonts w:ascii="Times New Roman" w:hAnsi="Times New Roman" w:cs="Times New Roman"/>
          <w:color w:val="000000" w:themeColor="text1"/>
          <w:sz w:val="24"/>
          <w:szCs w:val="24"/>
        </w:rPr>
        <w:t xml:space="preserve"> V</w:t>
      </w:r>
      <w:r w:rsidR="00DE2A91" w:rsidRPr="00DE2A91">
        <w:rPr>
          <w:rFonts w:ascii="Times New Roman" w:hAnsi="Times New Roman" w:cs="Times New Roman"/>
          <w:color w:val="000000" w:themeColor="text1"/>
          <w:sz w:val="24"/>
          <w:szCs w:val="24"/>
        </w:rPr>
        <w:t>ecāk</w:t>
      </w:r>
      <w:r w:rsidR="00365ED7">
        <w:rPr>
          <w:rFonts w:ascii="Times New Roman" w:hAnsi="Times New Roman" w:cs="Times New Roman"/>
          <w:color w:val="000000" w:themeColor="text1"/>
          <w:sz w:val="24"/>
          <w:szCs w:val="24"/>
        </w:rPr>
        <w:t>u</w:t>
      </w:r>
      <w:r w:rsidR="00DE2A91" w:rsidRPr="00DE2A91">
        <w:rPr>
          <w:rFonts w:ascii="Times New Roman" w:hAnsi="Times New Roman" w:cs="Times New Roman"/>
          <w:color w:val="000000" w:themeColor="text1"/>
          <w:sz w:val="24"/>
          <w:szCs w:val="24"/>
        </w:rPr>
        <w:t xml:space="preserve"> </w:t>
      </w:r>
      <w:r w:rsidR="00DE2A91">
        <w:rPr>
          <w:rFonts w:ascii="Times New Roman" w:hAnsi="Times New Roman" w:cs="Times New Roman"/>
          <w:color w:val="000000" w:themeColor="text1"/>
          <w:sz w:val="24"/>
          <w:szCs w:val="24"/>
        </w:rPr>
        <w:t>pasivitāte,</w:t>
      </w:r>
      <w:r w:rsidR="00DE2A91" w:rsidRPr="00DE2A91">
        <w:rPr>
          <w:rFonts w:ascii="Times New Roman" w:hAnsi="Times New Roman" w:cs="Times New Roman"/>
          <w:color w:val="000000" w:themeColor="text1"/>
          <w:sz w:val="24"/>
          <w:szCs w:val="24"/>
        </w:rPr>
        <w:t xml:space="preserve"> nesadarbošanās</w:t>
      </w:r>
      <w:r w:rsidR="00953432">
        <w:rPr>
          <w:rFonts w:ascii="Times New Roman" w:hAnsi="Times New Roman" w:cs="Times New Roman"/>
          <w:color w:val="000000" w:themeColor="text1"/>
          <w:sz w:val="24"/>
          <w:szCs w:val="24"/>
        </w:rPr>
        <w:t xml:space="preserve"> ar speciālistiem</w:t>
      </w:r>
      <w:r w:rsidR="00DE2A91" w:rsidRPr="00DE2A91">
        <w:rPr>
          <w:rFonts w:ascii="Times New Roman" w:hAnsi="Times New Roman" w:cs="Times New Roman"/>
          <w:color w:val="000000" w:themeColor="text1"/>
          <w:sz w:val="24"/>
          <w:szCs w:val="24"/>
        </w:rPr>
        <w:t xml:space="preserve"> un </w:t>
      </w:r>
      <w:r w:rsidR="00DE2A91" w:rsidRPr="007B7560">
        <w:rPr>
          <w:rFonts w:ascii="Times New Roman" w:hAnsi="Times New Roman" w:cs="Times New Roman"/>
          <w:color w:val="000000" w:themeColor="text1"/>
          <w:sz w:val="24"/>
          <w:szCs w:val="24"/>
        </w:rPr>
        <w:t xml:space="preserve">problēmas ignorēšana </w:t>
      </w:r>
      <w:r w:rsidR="00953432" w:rsidRPr="007B7560">
        <w:rPr>
          <w:rFonts w:ascii="Times New Roman" w:hAnsi="Times New Roman" w:cs="Times New Roman"/>
          <w:color w:val="000000" w:themeColor="text1"/>
          <w:sz w:val="24"/>
          <w:szCs w:val="24"/>
        </w:rPr>
        <w:t>pētījumā tiek minēti kā</w:t>
      </w:r>
      <w:r w:rsidR="00DE2A91" w:rsidRPr="007B7560">
        <w:rPr>
          <w:rFonts w:ascii="Times New Roman" w:hAnsi="Times New Roman" w:cs="Times New Roman"/>
          <w:color w:val="000000" w:themeColor="text1"/>
          <w:sz w:val="24"/>
          <w:szCs w:val="24"/>
        </w:rPr>
        <w:t xml:space="preserve"> būtiskākie šķēršļi atbalsta sniegšanai</w:t>
      </w:r>
      <w:r w:rsidR="00953432" w:rsidRPr="007B7560">
        <w:rPr>
          <w:rFonts w:ascii="Times New Roman" w:hAnsi="Times New Roman" w:cs="Times New Roman"/>
          <w:color w:val="000000" w:themeColor="text1"/>
          <w:sz w:val="24"/>
          <w:szCs w:val="24"/>
        </w:rPr>
        <w:t xml:space="preserve">. </w:t>
      </w:r>
      <w:r w:rsidR="00DE2A91" w:rsidRPr="007B7560">
        <w:rPr>
          <w:rFonts w:ascii="Times New Roman" w:hAnsi="Times New Roman" w:cs="Times New Roman"/>
          <w:color w:val="000000" w:themeColor="text1"/>
          <w:sz w:val="24"/>
          <w:szCs w:val="24"/>
        </w:rPr>
        <w:t xml:space="preserve">Tāpēc </w:t>
      </w:r>
      <w:r w:rsidR="00C914F5">
        <w:rPr>
          <w:rFonts w:ascii="Times New Roman" w:hAnsi="Times New Roman" w:cs="Times New Roman"/>
          <w:color w:val="000000" w:themeColor="text1"/>
          <w:sz w:val="24"/>
          <w:szCs w:val="24"/>
        </w:rPr>
        <w:t>svarīga</w:t>
      </w:r>
      <w:r w:rsidR="00DE2A91" w:rsidRPr="007B7560">
        <w:rPr>
          <w:rFonts w:ascii="Times New Roman" w:hAnsi="Times New Roman" w:cs="Times New Roman"/>
          <w:color w:val="000000" w:themeColor="text1"/>
          <w:sz w:val="24"/>
          <w:szCs w:val="24"/>
        </w:rPr>
        <w:t xml:space="preserve"> nozīme bērnu ties</w:t>
      </w:r>
      <w:r w:rsidR="00953432" w:rsidRPr="007B7560">
        <w:rPr>
          <w:rFonts w:ascii="Times New Roman" w:hAnsi="Times New Roman" w:cs="Times New Roman"/>
          <w:color w:val="000000" w:themeColor="text1"/>
          <w:sz w:val="24"/>
          <w:szCs w:val="24"/>
        </w:rPr>
        <w:t>ību aizsardzī</w:t>
      </w:r>
      <w:r w:rsidR="00DE2A91" w:rsidRPr="007B7560">
        <w:rPr>
          <w:rFonts w:ascii="Times New Roman" w:hAnsi="Times New Roman" w:cs="Times New Roman"/>
          <w:color w:val="000000" w:themeColor="text1"/>
          <w:sz w:val="24"/>
          <w:szCs w:val="24"/>
        </w:rPr>
        <w:t>bā un l</w:t>
      </w:r>
      <w:r w:rsidR="00953432" w:rsidRPr="007B7560">
        <w:rPr>
          <w:rFonts w:ascii="Times New Roman" w:hAnsi="Times New Roman" w:cs="Times New Roman"/>
          <w:color w:val="000000" w:themeColor="text1"/>
          <w:sz w:val="24"/>
          <w:szCs w:val="24"/>
        </w:rPr>
        <w:t>a</w:t>
      </w:r>
      <w:r w:rsidR="00DE2A91" w:rsidRPr="007B7560">
        <w:rPr>
          <w:rFonts w:ascii="Times New Roman" w:hAnsi="Times New Roman" w:cs="Times New Roman"/>
          <w:color w:val="000000" w:themeColor="text1"/>
          <w:sz w:val="24"/>
          <w:szCs w:val="24"/>
        </w:rPr>
        <w:t>bāko interešu nodrošināšanā ir savlaicīga</w:t>
      </w:r>
      <w:r w:rsidR="00953432" w:rsidRPr="007B7560">
        <w:rPr>
          <w:rFonts w:ascii="Times New Roman" w:hAnsi="Times New Roman" w:cs="Times New Roman"/>
          <w:color w:val="000000" w:themeColor="text1"/>
          <w:sz w:val="24"/>
          <w:szCs w:val="24"/>
        </w:rPr>
        <w:t xml:space="preserve">i un koordinētai atbalsta sniegšanai ģimenei, </w:t>
      </w:r>
      <w:r w:rsidR="00365ED7">
        <w:rPr>
          <w:rFonts w:ascii="Times New Roman" w:hAnsi="Times New Roman" w:cs="Times New Roman"/>
          <w:color w:val="000000" w:themeColor="text1"/>
          <w:sz w:val="24"/>
          <w:szCs w:val="24"/>
        </w:rPr>
        <w:t>preventīvajam darbam</w:t>
      </w:r>
      <w:r w:rsidR="000B7EB6">
        <w:rPr>
          <w:rFonts w:ascii="Times New Roman" w:hAnsi="Times New Roman" w:cs="Times New Roman"/>
          <w:color w:val="000000" w:themeColor="text1"/>
          <w:sz w:val="24"/>
          <w:szCs w:val="24"/>
        </w:rPr>
        <w:t>, īpaši</w:t>
      </w:r>
      <w:r w:rsidR="00953432" w:rsidRPr="007B7560">
        <w:rPr>
          <w:rFonts w:ascii="Times New Roman" w:hAnsi="Times New Roman" w:cs="Times New Roman"/>
          <w:color w:val="000000" w:themeColor="text1"/>
          <w:sz w:val="24"/>
          <w:szCs w:val="24"/>
        </w:rPr>
        <w:t xml:space="preserve"> ar riska grupām</w:t>
      </w:r>
      <w:r w:rsidR="000B7EB6">
        <w:rPr>
          <w:rFonts w:ascii="Times New Roman" w:hAnsi="Times New Roman" w:cs="Times New Roman"/>
          <w:color w:val="000000" w:themeColor="text1"/>
          <w:sz w:val="24"/>
          <w:szCs w:val="24"/>
        </w:rPr>
        <w:t>,</w:t>
      </w:r>
      <w:r w:rsidR="00354B34" w:rsidRPr="007B7560">
        <w:rPr>
          <w:rFonts w:ascii="Times New Roman" w:hAnsi="Times New Roman" w:cs="Times New Roman"/>
          <w:color w:val="000000" w:themeColor="text1"/>
          <w:sz w:val="24"/>
          <w:szCs w:val="24"/>
        </w:rPr>
        <w:t xml:space="preserve"> un vecāku līdzdalības veicināšan</w:t>
      </w:r>
      <w:r w:rsidR="00A32A21" w:rsidRPr="007B7560">
        <w:rPr>
          <w:rFonts w:ascii="Times New Roman" w:hAnsi="Times New Roman" w:cs="Times New Roman"/>
          <w:color w:val="000000" w:themeColor="text1"/>
          <w:sz w:val="24"/>
          <w:szCs w:val="24"/>
        </w:rPr>
        <w:t>ai</w:t>
      </w:r>
      <w:r w:rsidR="007B7560" w:rsidRPr="007B7560">
        <w:rPr>
          <w:rFonts w:ascii="Times New Roman" w:hAnsi="Times New Roman" w:cs="Times New Roman"/>
          <w:color w:val="000000" w:themeColor="text1"/>
          <w:sz w:val="24"/>
          <w:szCs w:val="24"/>
        </w:rPr>
        <w:t xml:space="preserve">, kas ir iztrūkstoši aspekti esošajā bērnu tiesību aizsardzības sistēmā un kam ir nepieciešams rast risinājumus sistēmas pilnveides procesā. </w:t>
      </w:r>
    </w:p>
    <w:p w14:paraId="64B2C3E9" w14:textId="77777777" w:rsidR="00573F70" w:rsidRDefault="00573F70" w:rsidP="00615C5A">
      <w:pPr>
        <w:spacing w:after="0" w:line="360" w:lineRule="auto"/>
        <w:jc w:val="both"/>
        <w:rPr>
          <w:rFonts w:ascii="Times New Roman" w:hAnsi="Times New Roman" w:cs="Times New Roman"/>
          <w:color w:val="000000" w:themeColor="text1"/>
          <w:sz w:val="24"/>
          <w:szCs w:val="24"/>
        </w:rPr>
      </w:pPr>
    </w:p>
    <w:p w14:paraId="4CC0567F" w14:textId="4B5AA6E4" w:rsidR="00C67CD5" w:rsidRPr="007C1CBA" w:rsidRDefault="00B1545C" w:rsidP="00615C5A">
      <w:pPr>
        <w:spacing w:after="0" w:line="360" w:lineRule="auto"/>
        <w:jc w:val="both"/>
        <w:rPr>
          <w:rFonts w:ascii="Times New Roman" w:hAnsi="Times New Roman" w:cs="Times New Roman"/>
          <w:b/>
          <w:color w:val="000000" w:themeColor="text1"/>
          <w:sz w:val="24"/>
          <w:szCs w:val="24"/>
        </w:rPr>
      </w:pPr>
      <w:r w:rsidRPr="007C1CBA">
        <w:rPr>
          <w:rFonts w:ascii="Times New Roman" w:hAnsi="Times New Roman" w:cs="Times New Roman"/>
          <w:b/>
          <w:color w:val="000000" w:themeColor="text1"/>
          <w:sz w:val="24"/>
          <w:szCs w:val="24"/>
        </w:rPr>
        <w:t>1.2.</w:t>
      </w:r>
      <w:r w:rsidR="007C1CBA">
        <w:rPr>
          <w:rFonts w:ascii="Times New Roman" w:hAnsi="Times New Roman" w:cs="Times New Roman"/>
          <w:b/>
          <w:color w:val="000000" w:themeColor="text1"/>
          <w:sz w:val="24"/>
          <w:szCs w:val="24"/>
        </w:rPr>
        <w:t xml:space="preserve"> </w:t>
      </w:r>
      <w:r w:rsidR="007C1CBA" w:rsidRPr="007C1CBA">
        <w:rPr>
          <w:rFonts w:ascii="Times New Roman" w:hAnsi="Times New Roman" w:cs="Times New Roman"/>
          <w:b/>
          <w:color w:val="000000" w:themeColor="text1"/>
          <w:sz w:val="24"/>
          <w:szCs w:val="24"/>
        </w:rPr>
        <w:t>Nepilngadīgo noziedzības stāvoklis un noziedzīgi nodarījumi pret nepilngadīgajiem</w:t>
      </w:r>
    </w:p>
    <w:p w14:paraId="0C5F50A2" w14:textId="5D2E72D6" w:rsidR="00730425" w:rsidRDefault="00D532BD" w:rsidP="00D532B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CSP</w:t>
      </w:r>
      <w:r w:rsidRPr="00D532BD">
        <w:rPr>
          <w:rFonts w:ascii="Times New Roman" w:hAnsi="Times New Roman" w:cs="Times New Roman"/>
          <w:color w:val="000000" w:themeColor="text1"/>
          <w:sz w:val="24"/>
          <w:szCs w:val="24"/>
        </w:rPr>
        <w:t xml:space="preserve"> pieejamie dati liecina, ka no noziegumu izdarījušo personu skaita nepilngadīgie sastāda 5.2%</w:t>
      </w:r>
      <w:r w:rsidR="00084C33">
        <w:rPr>
          <w:rStyle w:val="FootnoteReference"/>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xml:space="preserve"> (skat.4.attēlu).</w:t>
      </w:r>
      <w:r w:rsidRPr="00D532BD">
        <w:rPr>
          <w:rFonts w:ascii="Times New Roman" w:hAnsi="Times New Roman" w:cs="Times New Roman"/>
          <w:color w:val="000000" w:themeColor="text1"/>
          <w:sz w:val="24"/>
          <w:szCs w:val="24"/>
        </w:rPr>
        <w:t xml:space="preserve"> Pēdējos gados šie rādītāji būtiski nav mainījušies.</w:t>
      </w:r>
      <w:r>
        <w:rPr>
          <w:rFonts w:ascii="Times New Roman" w:hAnsi="Times New Roman" w:cs="Times New Roman"/>
          <w:color w:val="000000" w:themeColor="text1"/>
          <w:sz w:val="24"/>
          <w:szCs w:val="24"/>
        </w:rPr>
        <w:t xml:space="preserve"> </w:t>
      </w:r>
      <w:r w:rsidRPr="00D532BD">
        <w:rPr>
          <w:rFonts w:ascii="Times New Roman" w:hAnsi="Times New Roman" w:cs="Times New Roman"/>
          <w:color w:val="000000" w:themeColor="text1"/>
          <w:sz w:val="24"/>
          <w:szCs w:val="24"/>
        </w:rPr>
        <w:t>Savukārt Valsts policijas dati liecina, ka, salīdzinot ar 2017.gadu, nepilngadīgo personu izdarīto noziegumu skaits 2018.gadā ir audzis</w:t>
      </w:r>
      <w:r w:rsidR="00687ABF">
        <w:rPr>
          <w:rFonts w:ascii="Times New Roman" w:hAnsi="Times New Roman" w:cs="Times New Roman"/>
          <w:color w:val="000000" w:themeColor="text1"/>
          <w:sz w:val="24"/>
          <w:szCs w:val="24"/>
        </w:rPr>
        <w:t xml:space="preserve"> par </w:t>
      </w:r>
      <w:r w:rsidR="00772035">
        <w:rPr>
          <w:rFonts w:ascii="Times New Roman" w:hAnsi="Times New Roman" w:cs="Times New Roman"/>
          <w:color w:val="000000" w:themeColor="text1"/>
          <w:sz w:val="24"/>
          <w:szCs w:val="24"/>
        </w:rPr>
        <w:t>35,5</w:t>
      </w:r>
      <w:r w:rsidR="00687ABF">
        <w:rPr>
          <w:rFonts w:ascii="Times New Roman" w:hAnsi="Times New Roman" w:cs="Times New Roman"/>
          <w:color w:val="000000" w:themeColor="text1"/>
          <w:sz w:val="24"/>
          <w:szCs w:val="24"/>
        </w:rPr>
        <w:t xml:space="preserve">%, </w:t>
      </w:r>
      <w:r w:rsidR="00772035">
        <w:rPr>
          <w:rFonts w:ascii="Times New Roman" w:hAnsi="Times New Roman" w:cs="Times New Roman"/>
          <w:color w:val="000000" w:themeColor="text1"/>
          <w:sz w:val="24"/>
          <w:szCs w:val="24"/>
        </w:rPr>
        <w:t>izdarot 9148 administratīvos pārkāpumus un 870 pārkāpumus, par kuriem paredzēta kriminālatbildība</w:t>
      </w:r>
      <w:r w:rsidRPr="00D532BD">
        <w:rPr>
          <w:rFonts w:ascii="Times New Roman" w:hAnsi="Times New Roman" w:cs="Times New Roman"/>
          <w:color w:val="000000" w:themeColor="text1"/>
          <w:sz w:val="24"/>
          <w:szCs w:val="24"/>
        </w:rPr>
        <w:t>. Atbilstoši statistikai pārkāpumu skaits, par kuriem paredzēta kriminālatbildība</w:t>
      </w:r>
      <w:r w:rsidR="00772035">
        <w:rPr>
          <w:rFonts w:ascii="Times New Roman" w:hAnsi="Times New Roman" w:cs="Times New Roman"/>
          <w:color w:val="000000" w:themeColor="text1"/>
          <w:sz w:val="24"/>
          <w:szCs w:val="24"/>
        </w:rPr>
        <w:t>, ir audzis par 103 pārkāpumiem (2017.gadā – 767 pārkāpumi)</w:t>
      </w:r>
      <w:r w:rsidRPr="00D532BD">
        <w:rPr>
          <w:rFonts w:ascii="Times New Roman" w:hAnsi="Times New Roman" w:cs="Times New Roman"/>
          <w:color w:val="000000" w:themeColor="text1"/>
          <w:sz w:val="24"/>
          <w:szCs w:val="24"/>
        </w:rPr>
        <w:t xml:space="preserve">, </w:t>
      </w:r>
      <w:r w:rsidR="00772035">
        <w:rPr>
          <w:rFonts w:ascii="Times New Roman" w:hAnsi="Times New Roman" w:cs="Times New Roman"/>
          <w:color w:val="000000" w:themeColor="text1"/>
          <w:sz w:val="24"/>
          <w:szCs w:val="24"/>
        </w:rPr>
        <w:t>savukārt pārkāpumu skaits</w:t>
      </w:r>
      <w:r w:rsidRPr="00D532BD">
        <w:rPr>
          <w:rFonts w:ascii="Times New Roman" w:hAnsi="Times New Roman" w:cs="Times New Roman"/>
          <w:color w:val="000000" w:themeColor="text1"/>
          <w:sz w:val="24"/>
          <w:szCs w:val="24"/>
        </w:rPr>
        <w:t>, par kuriem paredzēta administratīvā</w:t>
      </w:r>
      <w:r w:rsidR="00772035">
        <w:rPr>
          <w:rFonts w:ascii="Times New Roman" w:hAnsi="Times New Roman" w:cs="Times New Roman"/>
          <w:color w:val="000000" w:themeColor="text1"/>
          <w:sz w:val="24"/>
          <w:szCs w:val="24"/>
        </w:rPr>
        <w:t xml:space="preserve"> </w:t>
      </w:r>
      <w:r w:rsidRPr="00D532BD">
        <w:rPr>
          <w:rFonts w:ascii="Times New Roman" w:hAnsi="Times New Roman" w:cs="Times New Roman"/>
          <w:color w:val="000000" w:themeColor="text1"/>
          <w:sz w:val="24"/>
          <w:szCs w:val="24"/>
        </w:rPr>
        <w:t>atbildība</w:t>
      </w:r>
      <w:r w:rsidR="00772035">
        <w:rPr>
          <w:rFonts w:ascii="Times New Roman" w:hAnsi="Times New Roman" w:cs="Times New Roman"/>
          <w:color w:val="000000" w:themeColor="text1"/>
          <w:sz w:val="24"/>
          <w:szCs w:val="24"/>
        </w:rPr>
        <w:t>, audzis par 2882 pārkāpumiem (2017.gadā – 6266 pārkāpumi).</w:t>
      </w:r>
    </w:p>
    <w:p w14:paraId="59F862D8" w14:textId="28F4CFE9" w:rsidR="00905303" w:rsidRDefault="00905303" w:rsidP="00D532BD">
      <w:pPr>
        <w:spacing w:after="0" w:line="360" w:lineRule="auto"/>
        <w:jc w:val="both"/>
        <w:rPr>
          <w:rFonts w:ascii="Times New Roman" w:hAnsi="Times New Roman" w:cs="Times New Roman"/>
          <w:color w:val="000000" w:themeColor="text1"/>
          <w:sz w:val="24"/>
          <w:szCs w:val="24"/>
        </w:rPr>
      </w:pPr>
    </w:p>
    <w:p w14:paraId="52D8F682" w14:textId="6875C366" w:rsidR="00905303" w:rsidRDefault="00905303" w:rsidP="00D532BD">
      <w:pPr>
        <w:spacing w:after="0" w:line="360" w:lineRule="auto"/>
        <w:jc w:val="both"/>
        <w:rPr>
          <w:rFonts w:ascii="Times New Roman" w:hAnsi="Times New Roman" w:cs="Times New Roman"/>
          <w:color w:val="000000" w:themeColor="text1"/>
          <w:sz w:val="24"/>
          <w:szCs w:val="24"/>
        </w:rPr>
      </w:pPr>
    </w:p>
    <w:p w14:paraId="08D608A9" w14:textId="1616DE64" w:rsidR="00905303" w:rsidRDefault="00905303" w:rsidP="00D532BD">
      <w:pPr>
        <w:spacing w:after="0" w:line="360" w:lineRule="auto"/>
        <w:jc w:val="both"/>
        <w:rPr>
          <w:rFonts w:ascii="Times New Roman" w:hAnsi="Times New Roman" w:cs="Times New Roman"/>
          <w:color w:val="000000" w:themeColor="text1"/>
          <w:sz w:val="24"/>
          <w:szCs w:val="24"/>
        </w:rPr>
      </w:pPr>
    </w:p>
    <w:p w14:paraId="6AB35E09" w14:textId="38F726E0" w:rsidR="00905303" w:rsidRDefault="00905303" w:rsidP="00D532BD">
      <w:pPr>
        <w:spacing w:after="0" w:line="360" w:lineRule="auto"/>
        <w:jc w:val="both"/>
        <w:rPr>
          <w:rFonts w:ascii="Times New Roman" w:hAnsi="Times New Roman" w:cs="Times New Roman"/>
          <w:color w:val="000000" w:themeColor="text1"/>
          <w:sz w:val="24"/>
          <w:szCs w:val="24"/>
        </w:rPr>
      </w:pPr>
    </w:p>
    <w:p w14:paraId="7C9B396F" w14:textId="77777777" w:rsidR="00905303" w:rsidRDefault="00905303" w:rsidP="00D532BD">
      <w:pPr>
        <w:spacing w:after="0" w:line="360" w:lineRule="auto"/>
        <w:jc w:val="both"/>
        <w:rPr>
          <w:rFonts w:ascii="Times New Roman" w:hAnsi="Times New Roman" w:cs="Times New Roman"/>
          <w:color w:val="000000" w:themeColor="text1"/>
          <w:sz w:val="24"/>
          <w:szCs w:val="24"/>
        </w:rPr>
      </w:pPr>
    </w:p>
    <w:p w14:paraId="37842BB0" w14:textId="329B3C23" w:rsidR="00D532BD" w:rsidRDefault="00D532BD" w:rsidP="00905303">
      <w:pPr>
        <w:spacing w:after="0" w:line="240" w:lineRule="auto"/>
        <w:jc w:val="right"/>
        <w:rPr>
          <w:rFonts w:ascii="Times New Roman" w:hAnsi="Times New Roman" w:cs="Times New Roman"/>
          <w:i/>
          <w:color w:val="000000" w:themeColor="text1"/>
          <w:sz w:val="20"/>
          <w:szCs w:val="20"/>
        </w:rPr>
      </w:pPr>
      <w:r w:rsidRPr="00D532BD">
        <w:rPr>
          <w:rFonts w:ascii="Times New Roman" w:hAnsi="Times New Roman" w:cs="Times New Roman"/>
          <w:i/>
          <w:color w:val="000000" w:themeColor="text1"/>
          <w:sz w:val="20"/>
          <w:szCs w:val="20"/>
        </w:rPr>
        <w:t>4.attēls</w:t>
      </w:r>
    </w:p>
    <w:p w14:paraId="085EE6F5" w14:textId="5F28BF0E" w:rsidR="00D532BD" w:rsidRPr="00D532BD" w:rsidRDefault="00D532BD" w:rsidP="0090530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drawing>
          <wp:inline distT="0" distB="0" distL="0" distR="0" wp14:anchorId="39365C98" wp14:editId="4E75A9A3">
            <wp:extent cx="5274310" cy="1668780"/>
            <wp:effectExtent l="0" t="0" r="254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48442F" w14:textId="3CE286AA" w:rsidR="00730425" w:rsidRPr="00730425" w:rsidRDefault="00730425" w:rsidP="00730425">
      <w:pPr>
        <w:spacing w:after="0" w:line="480" w:lineRule="auto"/>
        <w:rPr>
          <w:rFonts w:ascii="Times New Roman" w:hAnsi="Times New Roman" w:cs="Times New Roman"/>
          <w:b/>
          <w:color w:val="000000" w:themeColor="text1"/>
          <w:sz w:val="20"/>
          <w:szCs w:val="20"/>
        </w:rPr>
      </w:pPr>
      <w:r w:rsidRPr="00730425">
        <w:rPr>
          <w:rFonts w:ascii="Times New Roman" w:hAnsi="Times New Roman" w:cs="Times New Roman"/>
          <w:b/>
          <w:color w:val="000000" w:themeColor="text1"/>
          <w:sz w:val="20"/>
          <w:szCs w:val="20"/>
        </w:rPr>
        <w:t xml:space="preserve">Datu avots: </w:t>
      </w:r>
      <w:r w:rsidRPr="00730425">
        <w:rPr>
          <w:rFonts w:ascii="Times New Roman" w:hAnsi="Times New Roman" w:cs="Times New Roman"/>
          <w:color w:val="000000" w:themeColor="text1"/>
          <w:sz w:val="20"/>
          <w:szCs w:val="20"/>
        </w:rPr>
        <w:t>Centrālās Statistikas pārvalde</w:t>
      </w:r>
    </w:p>
    <w:p w14:paraId="04009AB6" w14:textId="3AEE3CDF" w:rsidR="00D532BD" w:rsidRDefault="00D532BD" w:rsidP="00612862">
      <w:pPr>
        <w:spacing w:after="0" w:line="360" w:lineRule="auto"/>
        <w:ind w:firstLine="720"/>
        <w:jc w:val="both"/>
        <w:rPr>
          <w:rFonts w:ascii="Times New Roman" w:hAnsi="Times New Roman" w:cs="Times New Roman"/>
          <w:color w:val="000000" w:themeColor="text1"/>
          <w:sz w:val="24"/>
          <w:szCs w:val="24"/>
        </w:rPr>
      </w:pPr>
      <w:r w:rsidRPr="00D532BD">
        <w:rPr>
          <w:rFonts w:ascii="Times New Roman" w:hAnsi="Times New Roman" w:cs="Times New Roman"/>
          <w:color w:val="000000" w:themeColor="text1"/>
          <w:sz w:val="24"/>
          <w:szCs w:val="24"/>
        </w:rPr>
        <w:t>2018.gadā nepilngadīgie visbiežāk ir izdarījuši noziedzīgus nodarījumus pret īpašumu, kā arī palielinājies nodarījumu skaits pret personas veselību, bet samazinājies noziedzīgu nodarījumu skaits pret tikumību un dzimumneaizskaramību, par huligānismu, kā arī to nodarījumu skaits, kas saistīti ar apreibinošu vielu lietošanu, iegādāšanos, glabāšanu, izgatavošanu, pārvadāšanu un pārsūtīšanu.</w:t>
      </w:r>
      <w:r w:rsidR="00687ABF">
        <w:rPr>
          <w:rStyle w:val="FootnoteReference"/>
          <w:rFonts w:ascii="Times New Roman" w:hAnsi="Times New Roman" w:cs="Times New Roman"/>
          <w:color w:val="000000" w:themeColor="text1"/>
          <w:sz w:val="24"/>
          <w:szCs w:val="24"/>
        </w:rPr>
        <w:footnoteReference w:id="14"/>
      </w:r>
    </w:p>
    <w:p w14:paraId="441B81B9" w14:textId="63BBDD21" w:rsidR="00772035" w:rsidRDefault="00772035" w:rsidP="006C2248">
      <w:pPr>
        <w:spacing w:after="0" w:line="360" w:lineRule="auto"/>
        <w:ind w:firstLine="720"/>
        <w:jc w:val="both"/>
        <w:rPr>
          <w:rFonts w:ascii="Times New Roman" w:hAnsi="Times New Roman" w:cs="Times New Roman"/>
          <w:color w:val="000000" w:themeColor="text1"/>
          <w:sz w:val="24"/>
          <w:szCs w:val="24"/>
        </w:rPr>
      </w:pPr>
      <w:r w:rsidRPr="00772035">
        <w:rPr>
          <w:rFonts w:ascii="Times New Roman" w:hAnsi="Times New Roman" w:cs="Times New Roman"/>
          <w:color w:val="000000" w:themeColor="text1"/>
          <w:sz w:val="24"/>
          <w:szCs w:val="24"/>
        </w:rPr>
        <w:t>Statistikas dati par apdraudējumu bērnu veselībai, dzīvībai vai attīstībai, liecina</w:t>
      </w:r>
      <w:r w:rsidR="00365ED7">
        <w:rPr>
          <w:rFonts w:ascii="Times New Roman" w:hAnsi="Times New Roman" w:cs="Times New Roman"/>
          <w:color w:val="000000" w:themeColor="text1"/>
          <w:sz w:val="24"/>
          <w:szCs w:val="24"/>
        </w:rPr>
        <w:t>, ka</w:t>
      </w:r>
      <w:r w:rsidRPr="00772035">
        <w:rPr>
          <w:rFonts w:ascii="Times New Roman" w:hAnsi="Times New Roman" w:cs="Times New Roman"/>
          <w:color w:val="000000" w:themeColor="text1"/>
          <w:sz w:val="24"/>
          <w:szCs w:val="24"/>
        </w:rPr>
        <w:t xml:space="preserve"> 2018.gadā būtiski ir pieaudzis bērnu skaits, kuri paši apdraud savu veselību un attīstību, pieaudzis bērnu skaits, kuru dzīvība, veselība un attīstība ir apdraudēta vardarbības dēļ, kā arī aprūpes trūkuma vai mājas apstākļu dēļ. Vienlaikus statistika liecina, ka ir pieaudzis nepilngadīgo skaits, kuri ir patvaļīgi aizgājuši no mājām (skat.5.attēlu).</w:t>
      </w:r>
    </w:p>
    <w:p w14:paraId="6672890C" w14:textId="2B40A313" w:rsidR="00905303" w:rsidRPr="00905303" w:rsidRDefault="00905303" w:rsidP="00905303">
      <w:pPr>
        <w:spacing w:after="0" w:line="240" w:lineRule="auto"/>
        <w:ind w:firstLine="720"/>
        <w:jc w:val="right"/>
        <w:rPr>
          <w:rFonts w:ascii="Times New Roman" w:hAnsi="Times New Roman" w:cs="Times New Roman"/>
          <w:i/>
          <w:color w:val="000000" w:themeColor="text1"/>
          <w:sz w:val="20"/>
          <w:szCs w:val="20"/>
        </w:rPr>
      </w:pPr>
      <w:r>
        <w:rPr>
          <w:rFonts w:ascii="Times New Roman" w:hAnsi="Times New Roman" w:cs="Times New Roman"/>
          <w:noProof/>
          <w:color w:val="C00000"/>
          <w:sz w:val="24"/>
          <w:szCs w:val="24"/>
          <w:lang w:eastAsia="lv-LV"/>
        </w:rPr>
        <mc:AlternateContent>
          <mc:Choice Requires="wps">
            <w:drawing>
              <wp:anchor distT="0" distB="0" distL="114300" distR="114300" simplePos="0" relativeHeight="251667456" behindDoc="0" locked="0" layoutInCell="1" allowOverlap="1" wp14:anchorId="1B0F01C5" wp14:editId="70A6B3BB">
                <wp:simplePos x="0" y="0"/>
                <wp:positionH relativeFrom="column">
                  <wp:posOffset>182880</wp:posOffset>
                </wp:positionH>
                <wp:positionV relativeFrom="paragraph">
                  <wp:posOffset>411480</wp:posOffset>
                </wp:positionV>
                <wp:extent cx="685800" cy="1394460"/>
                <wp:effectExtent l="95250" t="133350" r="152400" b="110490"/>
                <wp:wrapNone/>
                <wp:docPr id="18" name="Rectangle: Rounded Corners 18"/>
                <wp:cNvGraphicFramePr/>
                <a:graphic xmlns:a="http://schemas.openxmlformats.org/drawingml/2006/main">
                  <a:graphicData uri="http://schemas.microsoft.com/office/word/2010/wordprocessingShape">
                    <wps:wsp>
                      <wps:cNvSpPr/>
                      <wps:spPr>
                        <a:xfrm>
                          <a:off x="0" y="0"/>
                          <a:ext cx="685800" cy="1394460"/>
                        </a:xfrm>
                        <a:prstGeom prst="roundRect">
                          <a:avLst/>
                        </a:prstGeom>
                        <a:noFill/>
                        <a:ln w="9525" cap="flat" cmpd="sng" algn="ctr">
                          <a:solidFill>
                            <a:schemeClr val="accent2"/>
                          </a:solidFill>
                          <a:prstDash val="solid"/>
                          <a:round/>
                          <a:headEnd type="none" w="med" len="med"/>
                          <a:tailEnd type="none" w="med" len="med"/>
                        </a:ln>
                        <a:effectLst>
                          <a:glow rad="76200">
                            <a:schemeClr val="accent2">
                              <a:alpha val="40000"/>
                            </a:schemeClr>
                          </a:glow>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oundrect w14:anchorId="4F633896" id="Rectangle: Rounded Corners 18" o:spid="_x0000_s1026" style="position:absolute;margin-left:14.4pt;margin-top:32.4pt;width:54pt;height:10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" filled="f" strokecolor="#ed7d31 [3205]">
                <v:shadow on="t" color="black" opacity="26214f" origin="-.5,.5" offset=".74836mm,-.74836mm"/>
              </v:roundrect>
            </w:pict>
          </mc:Fallback>
        </mc:AlternateContent>
      </w:r>
      <w:r>
        <w:rPr>
          <w:rFonts w:ascii="Times New Roman" w:hAnsi="Times New Roman" w:cs="Times New Roman"/>
          <w:noProof/>
          <w:color w:val="C00000"/>
          <w:sz w:val="24"/>
          <w:szCs w:val="24"/>
          <w:lang w:eastAsia="lv-LV"/>
        </w:rPr>
        <mc:AlternateContent>
          <mc:Choice Requires="wps">
            <w:drawing>
              <wp:anchor distT="0" distB="0" distL="114300" distR="114300" simplePos="0" relativeHeight="251666432" behindDoc="0" locked="0" layoutInCell="1" allowOverlap="1" wp14:anchorId="20332CF2" wp14:editId="28C2C202">
                <wp:simplePos x="0" y="0"/>
                <wp:positionH relativeFrom="column">
                  <wp:posOffset>3360420</wp:posOffset>
                </wp:positionH>
                <wp:positionV relativeFrom="paragraph">
                  <wp:posOffset>487680</wp:posOffset>
                </wp:positionV>
                <wp:extent cx="624840" cy="1356360"/>
                <wp:effectExtent l="76200" t="95250" r="156210" b="110490"/>
                <wp:wrapNone/>
                <wp:docPr id="17" name="Rectangle: Rounded Corners 17"/>
                <wp:cNvGraphicFramePr/>
                <a:graphic xmlns:a="http://schemas.openxmlformats.org/drawingml/2006/main">
                  <a:graphicData uri="http://schemas.microsoft.com/office/word/2010/wordprocessingShape">
                    <wps:wsp>
                      <wps:cNvSpPr/>
                      <wps:spPr>
                        <a:xfrm>
                          <a:off x="0" y="0"/>
                          <a:ext cx="624840" cy="1356360"/>
                        </a:xfrm>
                        <a:prstGeom prst="roundRect">
                          <a:avLst/>
                        </a:prstGeom>
                        <a:noFill/>
                        <a:ln w="9525" cap="flat" cmpd="sng" algn="ctr">
                          <a:solidFill>
                            <a:schemeClr val="accent2"/>
                          </a:solidFill>
                          <a:prstDash val="solid"/>
                          <a:round/>
                          <a:headEnd type="none" w="med" len="med"/>
                          <a:tailEnd type="none" w="med" len="med"/>
                        </a:ln>
                        <a:effectLst>
                          <a:glow rad="50800">
                            <a:schemeClr val="accent2">
                              <a:alpha val="40000"/>
                            </a:schemeClr>
                          </a:glow>
                          <a:outerShdw blurRad="50800" dist="38100" algn="l" rotWithShape="0">
                            <a:prstClr val="black">
                              <a:alpha val="40000"/>
                            </a:prstClr>
                          </a:outerShdw>
                        </a:effectLst>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2793A4DA" id="Rectangle: Rounded Corners 17" o:spid="_x0000_s1026" style="position:absolute;margin-left:264.6pt;margin-top:38.4pt;width:49.2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" filled="f" strokecolor="#ed7d31 [3205]">
                <v:shadow on="t" color="black" opacity="26214f" origin="-.5" offset="3pt,0"/>
              </v:roundrect>
            </w:pict>
          </mc:Fallback>
        </mc:AlternateContent>
      </w:r>
      <w:r w:rsidRPr="000374B6">
        <w:rPr>
          <w:rFonts w:ascii="Times New Roman" w:hAnsi="Times New Roman" w:cs="Times New Roman"/>
          <w:noProof/>
          <w:color w:val="C00000"/>
          <w:sz w:val="24"/>
          <w:szCs w:val="24"/>
          <w:lang w:eastAsia="lv-LV"/>
        </w:rPr>
        <w:drawing>
          <wp:anchor distT="0" distB="0" distL="114300" distR="114300" simplePos="0" relativeHeight="251665408" behindDoc="0" locked="0" layoutInCell="1" allowOverlap="1" wp14:anchorId="49D0125B" wp14:editId="7E89AF4F">
            <wp:simplePos x="0" y="0"/>
            <wp:positionH relativeFrom="margin">
              <wp:align>right</wp:align>
            </wp:positionH>
            <wp:positionV relativeFrom="paragraph">
              <wp:posOffset>164465</wp:posOffset>
            </wp:positionV>
            <wp:extent cx="5486400" cy="3063240"/>
            <wp:effectExtent l="0" t="0" r="0" b="381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B4C74" w:rsidRPr="00CB4C74">
        <w:rPr>
          <w:rFonts w:ascii="Times New Roman" w:hAnsi="Times New Roman" w:cs="Times New Roman"/>
          <w:i/>
          <w:color w:val="000000" w:themeColor="text1"/>
          <w:sz w:val="20"/>
          <w:szCs w:val="20"/>
        </w:rPr>
        <w:t>5.attēls</w:t>
      </w:r>
    </w:p>
    <w:p w14:paraId="3056FEF9" w14:textId="0D252E6B" w:rsidR="00084C33" w:rsidRPr="00730425" w:rsidRDefault="00730425" w:rsidP="00730425">
      <w:pPr>
        <w:spacing w:after="0" w:line="480" w:lineRule="auto"/>
        <w:rPr>
          <w:rFonts w:ascii="Times New Roman" w:hAnsi="Times New Roman" w:cs="Times New Roman"/>
          <w:b/>
          <w:color w:val="000000" w:themeColor="text1"/>
          <w:sz w:val="20"/>
          <w:szCs w:val="20"/>
        </w:rPr>
      </w:pPr>
      <w:r w:rsidRPr="00730425">
        <w:rPr>
          <w:rFonts w:ascii="Times New Roman" w:hAnsi="Times New Roman" w:cs="Times New Roman"/>
          <w:b/>
          <w:color w:val="000000" w:themeColor="text1"/>
          <w:sz w:val="20"/>
          <w:szCs w:val="20"/>
        </w:rPr>
        <w:lastRenderedPageBreak/>
        <w:t xml:space="preserve">Datu avots: </w:t>
      </w:r>
      <w:r w:rsidRPr="00730425">
        <w:rPr>
          <w:rFonts w:ascii="Times New Roman" w:hAnsi="Times New Roman" w:cs="Times New Roman"/>
          <w:color w:val="000000" w:themeColor="text1"/>
          <w:sz w:val="20"/>
          <w:szCs w:val="20"/>
        </w:rPr>
        <w:t>Centrālā Statistikas pārvalde</w:t>
      </w:r>
    </w:p>
    <w:p w14:paraId="2C994C20" w14:textId="50147180" w:rsidR="00CA006E" w:rsidRDefault="00CA006E" w:rsidP="00CA006E">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CA006E">
        <w:rPr>
          <w:rFonts w:ascii="Times New Roman" w:hAnsi="Times New Roman" w:cs="Times New Roman"/>
          <w:color w:val="000000" w:themeColor="text1"/>
          <w:sz w:val="24"/>
          <w:szCs w:val="24"/>
        </w:rPr>
        <w:t>tatistikas rādītāj</w:t>
      </w:r>
      <w:r w:rsidR="00EB6044">
        <w:rPr>
          <w:rFonts w:ascii="Times New Roman" w:hAnsi="Times New Roman" w:cs="Times New Roman"/>
          <w:color w:val="000000" w:themeColor="text1"/>
          <w:sz w:val="24"/>
          <w:szCs w:val="24"/>
        </w:rPr>
        <w:t>i</w:t>
      </w:r>
      <w:r w:rsidRPr="00CA006E">
        <w:rPr>
          <w:rFonts w:ascii="Times New Roman" w:hAnsi="Times New Roman" w:cs="Times New Roman"/>
          <w:color w:val="000000" w:themeColor="text1"/>
          <w:sz w:val="24"/>
          <w:szCs w:val="24"/>
        </w:rPr>
        <w:t xml:space="preserve"> attiecībā par noziedzīgu nodarījumu veidiem, kas tiek īstenoti pret nepilngadīgajiem,</w:t>
      </w:r>
      <w:r>
        <w:rPr>
          <w:rFonts w:ascii="Times New Roman" w:hAnsi="Times New Roman" w:cs="Times New Roman"/>
          <w:color w:val="000000" w:themeColor="text1"/>
          <w:sz w:val="24"/>
          <w:szCs w:val="24"/>
        </w:rPr>
        <w:t xml:space="preserve"> liecina</w:t>
      </w:r>
      <w:r w:rsidRPr="00CA006E">
        <w:rPr>
          <w:rFonts w:ascii="Times New Roman" w:hAnsi="Times New Roman" w:cs="Times New Roman"/>
          <w:color w:val="000000" w:themeColor="text1"/>
          <w:sz w:val="24"/>
          <w:szCs w:val="24"/>
        </w:rPr>
        <w:t>, ka salīdzinoši ar 2010.gadu būtiski ir samazinājies cietsirdības un vardarbības pret nepilngadīgajiem skaits, taču ar katru gadu pieaug noziedzīgo nodarījumu skaits, kas saistīts ar vardarbības dzimumtieksmes apmierināšanu</w:t>
      </w:r>
      <w:r w:rsidR="00084C33">
        <w:rPr>
          <w:rStyle w:val="FootnoteReference"/>
          <w:rFonts w:ascii="Times New Roman" w:hAnsi="Times New Roman" w:cs="Times New Roman"/>
          <w:color w:val="000000" w:themeColor="text1"/>
          <w:sz w:val="24"/>
          <w:szCs w:val="24"/>
        </w:rPr>
        <w:footnoteReference w:id="15"/>
      </w:r>
      <w:r>
        <w:rPr>
          <w:rFonts w:ascii="Times New Roman" w:hAnsi="Times New Roman" w:cs="Times New Roman"/>
          <w:color w:val="000000" w:themeColor="text1"/>
          <w:sz w:val="24"/>
          <w:szCs w:val="24"/>
        </w:rPr>
        <w:t xml:space="preserve"> (skat.6.attēlu).</w:t>
      </w:r>
    </w:p>
    <w:p w14:paraId="5976AD52" w14:textId="422346C8" w:rsidR="00CA006E" w:rsidRDefault="00CA006E" w:rsidP="00CA006E">
      <w:pPr>
        <w:spacing w:after="0" w:line="360" w:lineRule="auto"/>
        <w:ind w:firstLine="720"/>
        <w:jc w:val="right"/>
        <w:rPr>
          <w:rFonts w:ascii="Times New Roman" w:hAnsi="Times New Roman" w:cs="Times New Roman"/>
          <w:i/>
          <w:color w:val="000000" w:themeColor="text1"/>
          <w:sz w:val="20"/>
          <w:szCs w:val="20"/>
        </w:rPr>
      </w:pPr>
      <w:r w:rsidRPr="00CA006E">
        <w:rPr>
          <w:rFonts w:ascii="Times New Roman" w:hAnsi="Times New Roman" w:cs="Times New Roman"/>
          <w:i/>
          <w:color w:val="000000" w:themeColor="text1"/>
          <w:sz w:val="20"/>
          <w:szCs w:val="20"/>
        </w:rPr>
        <w:t>6.attēls</w:t>
      </w:r>
    </w:p>
    <w:p w14:paraId="5E5F4EF4" w14:textId="099C1D58" w:rsidR="00CA006E" w:rsidRPr="00CA006E" w:rsidRDefault="006C2248" w:rsidP="00CA006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668480" behindDoc="0" locked="0" layoutInCell="1" allowOverlap="1" wp14:anchorId="2E5BAB08" wp14:editId="744DAB2A">
                <wp:simplePos x="0" y="0"/>
                <wp:positionH relativeFrom="column">
                  <wp:posOffset>297180</wp:posOffset>
                </wp:positionH>
                <wp:positionV relativeFrom="paragraph">
                  <wp:posOffset>347980</wp:posOffset>
                </wp:positionV>
                <wp:extent cx="838200" cy="1432560"/>
                <wp:effectExtent l="57150" t="95250" r="152400" b="110490"/>
                <wp:wrapNone/>
                <wp:docPr id="21" name="Rectangle: Rounded Corners 21"/>
                <wp:cNvGraphicFramePr/>
                <a:graphic xmlns:a="http://schemas.openxmlformats.org/drawingml/2006/main">
                  <a:graphicData uri="http://schemas.microsoft.com/office/word/2010/wordprocessingShape">
                    <wps:wsp>
                      <wps:cNvSpPr/>
                      <wps:spPr>
                        <a:xfrm>
                          <a:off x="0" y="0"/>
                          <a:ext cx="838200" cy="1432560"/>
                        </a:xfrm>
                        <a:prstGeom prst="roundRect">
                          <a:avLst/>
                        </a:prstGeom>
                        <a:noFill/>
                        <a:ln w="9525" cap="flat" cmpd="sng" algn="ctr">
                          <a:solidFill>
                            <a:schemeClr val="accent6"/>
                          </a:solidFill>
                          <a:prstDash val="solid"/>
                          <a:round/>
                          <a:headEnd type="none" w="med" len="med"/>
                          <a:tailEnd type="none" w="med" len="med"/>
                        </a:ln>
                        <a:effectLst>
                          <a:glow rad="38100">
                            <a:schemeClr val="accent6">
                              <a:alpha val="40000"/>
                            </a:schemeClr>
                          </a:glow>
                          <a:outerShdw blurRad="50800" dist="38100" algn="l" rotWithShape="0">
                            <a:prstClr val="black">
                              <a:alpha val="40000"/>
                            </a:prstClr>
                          </a:outerShdw>
                        </a:effectLst>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24B2F9A3" id="Rectangle: Rounded Corners 21" o:spid="_x0000_s1026" style="position:absolute;margin-left:23.4pt;margin-top:27.4pt;width:66pt;height:1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" filled="f" strokecolor="#70ad47 [3209]">
                <v:shadow on="t" color="black" opacity="26214f" origin="-.5" offset="3pt,0"/>
              </v:roundrect>
            </w:pict>
          </mc:Fallback>
        </mc:AlternateContent>
      </w:r>
      <w:r w:rsidR="00EF5568">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669504" behindDoc="0" locked="0" layoutInCell="1" allowOverlap="1" wp14:anchorId="17B91CB9" wp14:editId="1010FBE2">
                <wp:simplePos x="0" y="0"/>
                <wp:positionH relativeFrom="column">
                  <wp:posOffset>782955</wp:posOffset>
                </wp:positionH>
                <wp:positionV relativeFrom="paragraph">
                  <wp:posOffset>480060</wp:posOffset>
                </wp:positionV>
                <wp:extent cx="60960" cy="289560"/>
                <wp:effectExtent l="19050" t="0" r="34290" b="34290"/>
                <wp:wrapNone/>
                <wp:docPr id="22" name="Arrow: Down 22"/>
                <wp:cNvGraphicFramePr/>
                <a:graphic xmlns:a="http://schemas.openxmlformats.org/drawingml/2006/main">
                  <a:graphicData uri="http://schemas.microsoft.com/office/word/2010/wordprocessingShape">
                    <wps:wsp>
                      <wps:cNvSpPr/>
                      <wps:spPr>
                        <a:xfrm>
                          <a:off x="0" y="0"/>
                          <a:ext cx="60960" cy="28956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0CB16F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61.65pt;margin-top:37.8pt;width:4.8pt;height:2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" adj="19326" fillcolor="#70ad47 [3209]" strokecolor="#375623 [1609]" strokeweight="1pt"/>
            </w:pict>
          </mc:Fallback>
        </mc:AlternateContent>
      </w:r>
      <w:r w:rsidR="00CA006E">
        <w:rPr>
          <w:rFonts w:ascii="Times New Roman" w:hAnsi="Times New Roman" w:cs="Times New Roman"/>
          <w:noProof/>
          <w:color w:val="000000" w:themeColor="text1"/>
          <w:sz w:val="24"/>
          <w:szCs w:val="24"/>
          <w:lang w:eastAsia="lv-LV"/>
        </w:rPr>
        <w:drawing>
          <wp:inline distT="0" distB="0" distL="0" distR="0" wp14:anchorId="2D41FC87" wp14:editId="35EE64EA">
            <wp:extent cx="5654040" cy="2087880"/>
            <wp:effectExtent l="0" t="0" r="381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329317" w14:textId="50AF90E0" w:rsidR="00730425" w:rsidRPr="00730425" w:rsidRDefault="00730425" w:rsidP="00730425">
      <w:pPr>
        <w:spacing w:after="0" w:line="480" w:lineRule="auto"/>
        <w:jc w:val="both"/>
        <w:rPr>
          <w:rFonts w:ascii="Times New Roman" w:hAnsi="Times New Roman" w:cs="Times New Roman"/>
          <w:b/>
          <w:color w:val="000000" w:themeColor="text1"/>
          <w:sz w:val="20"/>
          <w:szCs w:val="20"/>
        </w:rPr>
      </w:pPr>
      <w:r w:rsidRPr="00730425">
        <w:rPr>
          <w:rFonts w:ascii="Times New Roman" w:hAnsi="Times New Roman" w:cs="Times New Roman"/>
          <w:b/>
          <w:color w:val="000000" w:themeColor="text1"/>
          <w:sz w:val="20"/>
          <w:szCs w:val="20"/>
        </w:rPr>
        <w:t xml:space="preserve">Datu avots: </w:t>
      </w:r>
      <w:r w:rsidRPr="00730425">
        <w:rPr>
          <w:rFonts w:ascii="Times New Roman" w:hAnsi="Times New Roman" w:cs="Times New Roman"/>
          <w:color w:val="000000" w:themeColor="text1"/>
          <w:sz w:val="20"/>
          <w:szCs w:val="20"/>
        </w:rPr>
        <w:t>Centrālā Statistikas pārvalde</w:t>
      </w:r>
    </w:p>
    <w:p w14:paraId="2C7071EF" w14:textId="12F9AB4F" w:rsidR="00992F5D" w:rsidRDefault="00FE5FB4" w:rsidP="006C2248">
      <w:pPr>
        <w:spacing w:after="0" w:line="360" w:lineRule="auto"/>
        <w:ind w:firstLine="720"/>
        <w:jc w:val="both"/>
        <w:rPr>
          <w:rFonts w:ascii="Times New Roman" w:hAnsi="Times New Roman" w:cs="Times New Roman"/>
          <w:color w:val="000000" w:themeColor="text1"/>
          <w:sz w:val="24"/>
          <w:szCs w:val="24"/>
        </w:rPr>
      </w:pPr>
      <w:r w:rsidRPr="00FE5FB4">
        <w:rPr>
          <w:rFonts w:ascii="Times New Roman" w:hAnsi="Times New Roman" w:cs="Times New Roman"/>
          <w:color w:val="000000" w:themeColor="text1"/>
          <w:sz w:val="24"/>
          <w:szCs w:val="24"/>
        </w:rPr>
        <w:t xml:space="preserve">Bērnu tiesību aizsardzības likuma 27.panta pirmā daļa ietver likumdevēja noteikto gadījumu uzskaitījumu, kad ir iespējama bērna šķiršana no ģimenes, tajā skaitā, ja bērna dzīvība, veselība vai attīstība ir nopietni apdraudēta vardarbības dēļ vai ir pamatotas aizdomas par vardarbību pret bērnu, kā arī aprūpes trūkuma vai mājas apstākļu (sociālās vides) dēļ. </w:t>
      </w:r>
      <w:r>
        <w:rPr>
          <w:rFonts w:ascii="Times New Roman" w:hAnsi="Times New Roman" w:cs="Times New Roman"/>
          <w:color w:val="000000" w:themeColor="text1"/>
          <w:sz w:val="24"/>
          <w:szCs w:val="24"/>
        </w:rPr>
        <w:t>B</w:t>
      </w:r>
      <w:r w:rsidRPr="00FE5FB4">
        <w:rPr>
          <w:rFonts w:ascii="Times New Roman" w:hAnsi="Times New Roman" w:cs="Times New Roman"/>
          <w:color w:val="000000" w:themeColor="text1"/>
          <w:sz w:val="24"/>
          <w:szCs w:val="24"/>
        </w:rPr>
        <w:t>ērns šķirams no ģimenes, ja nav iespējams novērst bērna attīstībai nelabvēlīgos apstākļus, viņam paliekot ģimenē.</w:t>
      </w:r>
      <w:r>
        <w:rPr>
          <w:rFonts w:ascii="Times New Roman" w:hAnsi="Times New Roman" w:cs="Times New Roman"/>
          <w:color w:val="000000" w:themeColor="text1"/>
          <w:sz w:val="24"/>
          <w:szCs w:val="24"/>
        </w:rPr>
        <w:t xml:space="preserve"> </w:t>
      </w:r>
      <w:r w:rsidRPr="00FE5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Statistikas dati liecina, ka bāriņtiesas ik gadu pieņem līdz 200 lēmumiem par aizgādības tiesību pārtraukšanu vecākiem, ja konstatēta vecāka vardarbība pret bērnu vai ir pamatotas aizdomas par vardarbību pret bērnu</w:t>
      </w:r>
      <w:r>
        <w:rPr>
          <w:rStyle w:val="FootnoteReference"/>
          <w:rFonts w:ascii="Times New Roman" w:hAnsi="Times New Roman" w:cs="Times New Roman"/>
          <w:color w:val="000000" w:themeColor="text1"/>
          <w:sz w:val="24"/>
          <w:szCs w:val="24"/>
        </w:rPr>
        <w:footnoteReference w:id="16"/>
      </w:r>
      <w:r>
        <w:rPr>
          <w:rFonts w:ascii="Times New Roman" w:hAnsi="Times New Roman" w:cs="Times New Roman"/>
          <w:color w:val="000000" w:themeColor="text1"/>
          <w:sz w:val="24"/>
          <w:szCs w:val="24"/>
        </w:rPr>
        <w:t xml:space="preserve"> (skat.7.attēlu)</w:t>
      </w:r>
      <w:r w:rsidR="00992F5D">
        <w:rPr>
          <w:rFonts w:ascii="Times New Roman" w:hAnsi="Times New Roman" w:cs="Times New Roman"/>
          <w:color w:val="000000" w:themeColor="text1"/>
          <w:sz w:val="24"/>
          <w:szCs w:val="24"/>
        </w:rPr>
        <w:t>.</w:t>
      </w:r>
    </w:p>
    <w:p w14:paraId="0F2DA80E" w14:textId="745FE8E6" w:rsidR="00905303" w:rsidRDefault="00905303" w:rsidP="006C2248">
      <w:pPr>
        <w:spacing w:after="0" w:line="360" w:lineRule="auto"/>
        <w:ind w:firstLine="720"/>
        <w:jc w:val="both"/>
        <w:rPr>
          <w:rFonts w:ascii="Times New Roman" w:hAnsi="Times New Roman" w:cs="Times New Roman"/>
          <w:color w:val="000000" w:themeColor="text1"/>
          <w:sz w:val="24"/>
          <w:szCs w:val="24"/>
        </w:rPr>
      </w:pPr>
    </w:p>
    <w:p w14:paraId="1E76B412" w14:textId="4AE6DB66" w:rsidR="00905303" w:rsidRDefault="00905303" w:rsidP="006C2248">
      <w:pPr>
        <w:spacing w:after="0" w:line="360" w:lineRule="auto"/>
        <w:ind w:firstLine="720"/>
        <w:jc w:val="both"/>
        <w:rPr>
          <w:rFonts w:ascii="Times New Roman" w:hAnsi="Times New Roman" w:cs="Times New Roman"/>
          <w:color w:val="000000" w:themeColor="text1"/>
          <w:sz w:val="24"/>
          <w:szCs w:val="24"/>
        </w:rPr>
      </w:pPr>
    </w:p>
    <w:p w14:paraId="157BAF20" w14:textId="44FA14A6" w:rsidR="00905303" w:rsidRDefault="00905303" w:rsidP="006C2248">
      <w:pPr>
        <w:spacing w:after="0" w:line="360" w:lineRule="auto"/>
        <w:ind w:firstLine="720"/>
        <w:jc w:val="both"/>
        <w:rPr>
          <w:rFonts w:ascii="Times New Roman" w:hAnsi="Times New Roman" w:cs="Times New Roman"/>
          <w:color w:val="000000" w:themeColor="text1"/>
          <w:sz w:val="24"/>
          <w:szCs w:val="24"/>
        </w:rPr>
      </w:pPr>
    </w:p>
    <w:p w14:paraId="48F6FCB8" w14:textId="464A0592" w:rsidR="00905303" w:rsidRDefault="00905303" w:rsidP="006C2248">
      <w:pPr>
        <w:spacing w:after="0" w:line="360" w:lineRule="auto"/>
        <w:ind w:firstLine="720"/>
        <w:jc w:val="both"/>
        <w:rPr>
          <w:rFonts w:ascii="Times New Roman" w:hAnsi="Times New Roman" w:cs="Times New Roman"/>
          <w:color w:val="000000" w:themeColor="text1"/>
          <w:sz w:val="24"/>
          <w:szCs w:val="24"/>
        </w:rPr>
      </w:pPr>
    </w:p>
    <w:p w14:paraId="20C48D01" w14:textId="2F622679" w:rsidR="00905303" w:rsidRDefault="00905303" w:rsidP="006C2248">
      <w:pPr>
        <w:spacing w:after="0" w:line="360" w:lineRule="auto"/>
        <w:ind w:firstLine="720"/>
        <w:jc w:val="both"/>
        <w:rPr>
          <w:rFonts w:ascii="Times New Roman" w:hAnsi="Times New Roman" w:cs="Times New Roman"/>
          <w:color w:val="000000" w:themeColor="text1"/>
          <w:sz w:val="24"/>
          <w:szCs w:val="24"/>
        </w:rPr>
      </w:pPr>
    </w:p>
    <w:p w14:paraId="636AB1E4" w14:textId="77777777" w:rsidR="00905303" w:rsidRDefault="00905303" w:rsidP="006C2248">
      <w:pPr>
        <w:spacing w:after="0" w:line="360" w:lineRule="auto"/>
        <w:ind w:firstLine="720"/>
        <w:jc w:val="both"/>
        <w:rPr>
          <w:rFonts w:ascii="Times New Roman" w:hAnsi="Times New Roman" w:cs="Times New Roman"/>
          <w:color w:val="000000" w:themeColor="text1"/>
          <w:sz w:val="24"/>
          <w:szCs w:val="24"/>
        </w:rPr>
      </w:pPr>
    </w:p>
    <w:p w14:paraId="5E8467A4" w14:textId="70730A2F" w:rsidR="009E3FBA" w:rsidRPr="009E3FBA" w:rsidRDefault="009E3FBA" w:rsidP="009E3FBA">
      <w:pPr>
        <w:spacing w:after="0" w:line="360" w:lineRule="auto"/>
        <w:jc w:val="right"/>
        <w:rPr>
          <w:rFonts w:ascii="Times New Roman" w:hAnsi="Times New Roman" w:cs="Times New Roman"/>
          <w:i/>
          <w:color w:val="000000" w:themeColor="text1"/>
          <w:sz w:val="20"/>
          <w:szCs w:val="20"/>
        </w:rPr>
      </w:pPr>
      <w:r w:rsidRPr="009E3FBA">
        <w:rPr>
          <w:rFonts w:ascii="Times New Roman" w:hAnsi="Times New Roman" w:cs="Times New Roman"/>
          <w:i/>
          <w:color w:val="000000" w:themeColor="text1"/>
          <w:sz w:val="20"/>
          <w:szCs w:val="20"/>
        </w:rPr>
        <w:t>7.attēls</w:t>
      </w:r>
    </w:p>
    <w:p w14:paraId="01DBEFE4" w14:textId="1D492B9F" w:rsidR="00CB4C74" w:rsidRDefault="00EF5568" w:rsidP="00FE5FB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drawing>
          <wp:inline distT="0" distB="0" distL="0" distR="0" wp14:anchorId="250A1CA5" wp14:editId="43C9B9F7">
            <wp:extent cx="5274310" cy="2333625"/>
            <wp:effectExtent l="0" t="0" r="254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2DEFD0" w14:textId="51E0F1CC" w:rsidR="00992F5D" w:rsidRPr="00992F5D" w:rsidRDefault="00992F5D" w:rsidP="00992F5D">
      <w:pPr>
        <w:spacing w:after="0" w:line="480" w:lineRule="auto"/>
        <w:rPr>
          <w:rFonts w:ascii="Times New Roman" w:hAnsi="Times New Roman" w:cs="Times New Roman"/>
          <w:b/>
          <w:color w:val="000000" w:themeColor="text1"/>
          <w:sz w:val="20"/>
          <w:szCs w:val="20"/>
        </w:rPr>
      </w:pPr>
      <w:r w:rsidRPr="00992F5D">
        <w:rPr>
          <w:rFonts w:ascii="Times New Roman" w:hAnsi="Times New Roman" w:cs="Times New Roman"/>
          <w:b/>
          <w:color w:val="000000" w:themeColor="text1"/>
          <w:sz w:val="20"/>
          <w:szCs w:val="20"/>
        </w:rPr>
        <w:t xml:space="preserve">Datu avots: </w:t>
      </w:r>
      <w:r w:rsidRPr="00992F5D">
        <w:rPr>
          <w:rFonts w:ascii="Times New Roman" w:hAnsi="Times New Roman" w:cs="Times New Roman"/>
          <w:color w:val="000000" w:themeColor="text1"/>
          <w:sz w:val="20"/>
          <w:szCs w:val="20"/>
        </w:rPr>
        <w:t>Bāriņtiesu oficiālā statistika</w:t>
      </w:r>
    </w:p>
    <w:p w14:paraId="277CAE57" w14:textId="2E6B4666" w:rsidR="00FE5FB4" w:rsidRDefault="009E3FBA" w:rsidP="00FE5FB4">
      <w:pPr>
        <w:spacing w:after="0" w:line="360" w:lineRule="auto"/>
        <w:ind w:firstLine="720"/>
        <w:jc w:val="both"/>
        <w:rPr>
          <w:rFonts w:ascii="Times New Roman" w:hAnsi="Times New Roman" w:cs="Times New Roman"/>
          <w:color w:val="000000" w:themeColor="text1"/>
          <w:sz w:val="24"/>
          <w:szCs w:val="24"/>
        </w:rPr>
      </w:pPr>
      <w:r w:rsidRPr="009E3FBA">
        <w:rPr>
          <w:rFonts w:ascii="Times New Roman" w:hAnsi="Times New Roman" w:cs="Times New Roman"/>
          <w:color w:val="000000" w:themeColor="text1"/>
          <w:sz w:val="24"/>
          <w:szCs w:val="24"/>
        </w:rPr>
        <w:t>Vardarbības sekas, ja tā netiek savlaicīgi atklāta un pārtraukta, ir ne tikai tā fiziskā vai</w:t>
      </w:r>
      <w:r w:rsidR="00FE5FB4">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emocionālā trauma, ko bērns iegūst</w:t>
      </w:r>
      <w:r w:rsidR="00FE5FB4">
        <w:rPr>
          <w:rFonts w:ascii="Times New Roman" w:hAnsi="Times New Roman" w:cs="Times New Roman"/>
          <w:color w:val="000000" w:themeColor="text1"/>
          <w:sz w:val="24"/>
          <w:szCs w:val="24"/>
        </w:rPr>
        <w:t>, bet b</w:t>
      </w:r>
      <w:r w:rsidRPr="009E3FBA">
        <w:rPr>
          <w:rFonts w:ascii="Times New Roman" w:hAnsi="Times New Roman" w:cs="Times New Roman"/>
          <w:color w:val="000000" w:themeColor="text1"/>
          <w:sz w:val="24"/>
          <w:szCs w:val="24"/>
        </w:rPr>
        <w:t>ērnībā pārdzīvotās vardarbības sekas var izpausties arī</w:t>
      </w:r>
      <w:r w:rsidR="00FE5FB4">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vēlāk, bērnam kļūstot pieaugušam, kā nespēja pilnvērtīgi sociāli funkcionēt, un bieži vien</w:t>
      </w:r>
      <w:r w:rsidR="00FE5FB4">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 xml:space="preserve">kļūstot par vardarbības </w:t>
      </w:r>
      <w:r w:rsidR="00AE5467">
        <w:rPr>
          <w:rFonts w:ascii="Times New Roman" w:hAnsi="Times New Roman" w:cs="Times New Roman"/>
          <w:color w:val="000000" w:themeColor="text1"/>
          <w:sz w:val="24"/>
          <w:szCs w:val="24"/>
        </w:rPr>
        <w:t>veicēju</w:t>
      </w:r>
      <w:r w:rsidR="00AE5467" w:rsidRPr="009E3FBA">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pret saviem bērniem.</w:t>
      </w:r>
      <w:r w:rsidR="007C1CBA" w:rsidRPr="007C1CBA">
        <w:t xml:space="preserve"> </w:t>
      </w:r>
      <w:r w:rsidR="007C1CBA" w:rsidRPr="007C1CBA">
        <w:rPr>
          <w:rFonts w:ascii="Times New Roman" w:hAnsi="Times New Roman" w:cs="Times New Roman"/>
          <w:color w:val="000000" w:themeColor="text1"/>
          <w:sz w:val="24"/>
          <w:szCs w:val="24"/>
        </w:rPr>
        <w:t>Zinātniskajos pētījumos secināts, ka bērnībā pieredzēta vardarbība un nevērība jauniešu un pieaugušo vecumā saistīta ar augstāku psihiskās veselības traucējumu un atkarību izraisošo vielu lietošanas problēmu attīstības risku, kā arī ar sliktākiem veselību raksturojošiem rādītājiem un augstāku pašnāvnieciskas uzvedības risku</w:t>
      </w:r>
      <w:r w:rsidR="007C1CBA">
        <w:rPr>
          <w:rStyle w:val="FootnoteReference"/>
          <w:rFonts w:ascii="Times New Roman" w:hAnsi="Times New Roman" w:cs="Times New Roman"/>
          <w:color w:val="000000" w:themeColor="text1"/>
          <w:sz w:val="24"/>
          <w:szCs w:val="24"/>
        </w:rPr>
        <w:footnoteReference w:id="17"/>
      </w:r>
      <w:r w:rsidR="002D7901">
        <w:rPr>
          <w:rFonts w:ascii="Times New Roman" w:hAnsi="Times New Roman" w:cs="Times New Roman"/>
          <w:color w:val="000000" w:themeColor="text1"/>
          <w:sz w:val="24"/>
          <w:szCs w:val="24"/>
        </w:rPr>
        <w:t>.</w:t>
      </w:r>
    </w:p>
    <w:p w14:paraId="079F75BD" w14:textId="64787DDC" w:rsidR="001F35BC" w:rsidRDefault="00FE5FB4" w:rsidP="00FE5FB4">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Vienlaikus jānorāda, ka v</w:t>
      </w:r>
      <w:r w:rsidRPr="00FE5FB4">
        <w:rPr>
          <w:rFonts w:ascii="Times New Roman" w:hAnsi="Times New Roman" w:cs="Times New Roman"/>
          <w:color w:val="000000" w:themeColor="text1"/>
          <w:sz w:val="24"/>
          <w:szCs w:val="24"/>
        </w:rPr>
        <w:t>ardarbībai pakļauti bērni ir ne tikai bioloģiskajā ģimenē, vai ārpus ģimenes, bet</w:t>
      </w:r>
      <w:r>
        <w:rPr>
          <w:rFonts w:ascii="Times New Roman" w:hAnsi="Times New Roman" w:cs="Times New Roman"/>
          <w:color w:val="000000" w:themeColor="text1"/>
          <w:sz w:val="24"/>
          <w:szCs w:val="24"/>
        </w:rPr>
        <w:t xml:space="preserve"> </w:t>
      </w:r>
      <w:r w:rsidRPr="00FE5FB4">
        <w:rPr>
          <w:rFonts w:ascii="Times New Roman" w:hAnsi="Times New Roman" w:cs="Times New Roman"/>
          <w:color w:val="000000" w:themeColor="text1"/>
          <w:sz w:val="24"/>
          <w:szCs w:val="24"/>
        </w:rPr>
        <w:t xml:space="preserve">arī pie </w:t>
      </w:r>
      <w:proofErr w:type="spellStart"/>
      <w:r w:rsidRPr="00FE5FB4">
        <w:rPr>
          <w:rFonts w:ascii="Times New Roman" w:hAnsi="Times New Roman" w:cs="Times New Roman"/>
          <w:color w:val="000000" w:themeColor="text1"/>
          <w:sz w:val="24"/>
          <w:szCs w:val="24"/>
        </w:rPr>
        <w:t>ārpusģimenes</w:t>
      </w:r>
      <w:proofErr w:type="spellEnd"/>
      <w:r w:rsidRPr="00FE5FB4">
        <w:rPr>
          <w:rFonts w:ascii="Times New Roman" w:hAnsi="Times New Roman" w:cs="Times New Roman"/>
          <w:color w:val="000000" w:themeColor="text1"/>
          <w:sz w:val="24"/>
          <w:szCs w:val="24"/>
        </w:rPr>
        <w:t xml:space="preserve"> aprūpes nodrošinātāja – aizbildņa</w:t>
      </w:r>
      <w:r w:rsidR="00521E8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E5FB4">
        <w:rPr>
          <w:rFonts w:ascii="Times New Roman" w:hAnsi="Times New Roman" w:cs="Times New Roman"/>
          <w:color w:val="000000" w:themeColor="text1"/>
          <w:sz w:val="24"/>
          <w:szCs w:val="24"/>
        </w:rPr>
        <w:t xml:space="preserve">audžuģimenes vai </w:t>
      </w:r>
      <w:r>
        <w:rPr>
          <w:rFonts w:ascii="Times New Roman" w:hAnsi="Times New Roman" w:cs="Times New Roman"/>
          <w:color w:val="000000" w:themeColor="text1"/>
          <w:sz w:val="24"/>
          <w:szCs w:val="24"/>
        </w:rPr>
        <w:t xml:space="preserve">bērnu aprūpes iestādē. </w:t>
      </w:r>
      <w:r w:rsidRPr="00FE5FB4">
        <w:rPr>
          <w:rFonts w:ascii="Times New Roman" w:hAnsi="Times New Roman" w:cs="Times New Roman"/>
          <w:color w:val="000000" w:themeColor="text1"/>
          <w:sz w:val="24"/>
          <w:szCs w:val="24"/>
        </w:rPr>
        <w:t xml:space="preserve">Ik gadu bāriņtiesas ir bijušas spiestas lemt par aizbildņa atcelšanu vai audžuģimenes statusa atņemšanu </w:t>
      </w:r>
      <w:r w:rsidR="00521E83">
        <w:rPr>
          <w:rFonts w:ascii="Times New Roman" w:hAnsi="Times New Roman" w:cs="Times New Roman"/>
          <w:color w:val="000000" w:themeColor="text1"/>
          <w:sz w:val="24"/>
          <w:szCs w:val="24"/>
        </w:rPr>
        <w:t xml:space="preserve">nolaidīgas rīcības dēļ. Tā piemēram, 2019.gadā bāriņtiesas ir pieņēmušas 34 lēmumus par personas atcelšanu no </w:t>
      </w:r>
      <w:r w:rsidR="00521E83">
        <w:rPr>
          <w:rFonts w:ascii="Times New Roman" w:hAnsi="Times New Roman" w:cs="Times New Roman"/>
          <w:color w:val="000000" w:themeColor="text1"/>
          <w:sz w:val="24"/>
          <w:szCs w:val="24"/>
        </w:rPr>
        <w:lastRenderedPageBreak/>
        <w:t xml:space="preserve">aizbildņa pienākumu pildīšanas un 16 gadījumos ir informējušas </w:t>
      </w:r>
      <w:proofErr w:type="spellStart"/>
      <w:r w:rsidR="00AE5467">
        <w:rPr>
          <w:rFonts w:ascii="Times New Roman" w:hAnsi="Times New Roman" w:cs="Times New Roman"/>
          <w:color w:val="000000" w:themeColor="text1"/>
          <w:sz w:val="24"/>
          <w:szCs w:val="24"/>
        </w:rPr>
        <w:t>tiesībsargājošās</w:t>
      </w:r>
      <w:proofErr w:type="spellEnd"/>
      <w:r w:rsidR="00AE5467">
        <w:rPr>
          <w:rFonts w:ascii="Times New Roman" w:hAnsi="Times New Roman" w:cs="Times New Roman"/>
          <w:color w:val="000000" w:themeColor="text1"/>
          <w:sz w:val="24"/>
          <w:szCs w:val="24"/>
        </w:rPr>
        <w:t xml:space="preserve"> </w:t>
      </w:r>
      <w:r w:rsidR="00521E83">
        <w:rPr>
          <w:rFonts w:ascii="Times New Roman" w:hAnsi="Times New Roman" w:cs="Times New Roman"/>
          <w:color w:val="000000" w:themeColor="text1"/>
          <w:sz w:val="24"/>
          <w:szCs w:val="24"/>
        </w:rPr>
        <w:t>iestādes (policiju, prokuratūru) par pārkāpumiem, pildot aizbildņa pienākumus. Vienlaikus 2019.gadā 2 audžuģimenēm ar bāriņtiesas lēmumu ir atņemts audžuģimenes statuss un 7 gadījumos ir informētas tiesībaizsardzības iestādes par pārkāpumiem, pildot audžuģimenes pienākumus. Tāpat 2019.gadā bāriņtiesas bērnu interesēs 5 reizes ir iesniegušas tiesā pieteikumu ar lūgumu nodrošināt pagaidu aizsardzību pret vardarbību</w:t>
      </w:r>
      <w:r w:rsidR="00521E83" w:rsidRPr="00521E83">
        <w:rPr>
          <w:rFonts w:ascii="Times New Roman" w:hAnsi="Times New Roman" w:cs="Times New Roman"/>
          <w:color w:val="000000" w:themeColor="text1"/>
          <w:sz w:val="24"/>
          <w:szCs w:val="24"/>
          <w:vertAlign w:val="superscript"/>
        </w:rPr>
        <w:footnoteReference w:id="18"/>
      </w:r>
      <w:r w:rsidRPr="00FE5FB4">
        <w:rPr>
          <w:rFonts w:ascii="Times New Roman" w:hAnsi="Times New Roman" w:cs="Times New Roman"/>
          <w:color w:val="000000" w:themeColor="text1"/>
          <w:sz w:val="24"/>
          <w:szCs w:val="24"/>
        </w:rPr>
        <w:t>.</w:t>
      </w:r>
    </w:p>
    <w:p w14:paraId="4E524880" w14:textId="77777777" w:rsidR="00A94F59" w:rsidRDefault="00A94F59" w:rsidP="00FE5FB4">
      <w:pPr>
        <w:spacing w:after="0" w:line="360" w:lineRule="auto"/>
        <w:ind w:firstLine="720"/>
        <w:jc w:val="both"/>
        <w:rPr>
          <w:rFonts w:ascii="Times New Roman" w:hAnsi="Times New Roman" w:cs="Times New Roman"/>
          <w:color w:val="000000" w:themeColor="text1"/>
          <w:sz w:val="24"/>
          <w:szCs w:val="24"/>
        </w:rPr>
      </w:pPr>
    </w:p>
    <w:p w14:paraId="1A135510" w14:textId="07AF2F69" w:rsidR="00CB4C74" w:rsidRPr="0045555C" w:rsidRDefault="006115F6" w:rsidP="006115F6">
      <w:pPr>
        <w:spacing w:after="0" w:line="360" w:lineRule="auto"/>
        <w:jc w:val="both"/>
        <w:rPr>
          <w:rFonts w:ascii="Times New Roman" w:hAnsi="Times New Roman" w:cs="Times New Roman"/>
          <w:b/>
          <w:sz w:val="24"/>
          <w:szCs w:val="24"/>
        </w:rPr>
      </w:pPr>
      <w:r w:rsidRPr="0045555C">
        <w:rPr>
          <w:rFonts w:ascii="Times New Roman" w:hAnsi="Times New Roman" w:cs="Times New Roman"/>
          <w:b/>
          <w:sz w:val="24"/>
          <w:szCs w:val="24"/>
        </w:rPr>
        <w:t xml:space="preserve">1.3. </w:t>
      </w:r>
      <w:r w:rsidR="0045555C" w:rsidRPr="0045555C">
        <w:rPr>
          <w:rFonts w:ascii="Times New Roman" w:hAnsi="Times New Roman" w:cs="Times New Roman"/>
          <w:b/>
          <w:sz w:val="24"/>
          <w:szCs w:val="24"/>
        </w:rPr>
        <w:t>Bērnu tiesību aizsardzības institucionālā sistēma</w:t>
      </w:r>
    </w:p>
    <w:p w14:paraId="4DB3F04D" w14:textId="27BDD72A" w:rsidR="00690FCA" w:rsidRDefault="00C20D91" w:rsidP="00690F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Bērnu tiesību aizsardzības sistēmas </w:t>
      </w:r>
      <w:r w:rsidR="00A14980">
        <w:rPr>
          <w:rFonts w:ascii="Times New Roman" w:hAnsi="Times New Roman" w:cs="Times New Roman"/>
          <w:sz w:val="24"/>
          <w:szCs w:val="24"/>
        </w:rPr>
        <w:t xml:space="preserve">tiesisko pamatu </w:t>
      </w:r>
      <w:r w:rsidR="00A94F59">
        <w:rPr>
          <w:rFonts w:ascii="Times New Roman" w:hAnsi="Times New Roman" w:cs="Times New Roman"/>
          <w:sz w:val="24"/>
          <w:szCs w:val="24"/>
        </w:rPr>
        <w:t xml:space="preserve">veido </w:t>
      </w:r>
      <w:r w:rsidR="00A14980">
        <w:rPr>
          <w:rFonts w:ascii="Times New Roman" w:hAnsi="Times New Roman" w:cs="Times New Roman"/>
          <w:sz w:val="24"/>
          <w:szCs w:val="24"/>
        </w:rPr>
        <w:t xml:space="preserve">ANO Konvencija par bērnu tiesībām, Bērnu tiesību deklarācija un Bērnu tiesību aizsardzības likums. </w:t>
      </w:r>
      <w:r w:rsidR="00690FCA" w:rsidRPr="00105107">
        <w:rPr>
          <w:rFonts w:ascii="Times New Roman" w:hAnsi="Times New Roman" w:cs="Times New Roman"/>
          <w:sz w:val="24"/>
          <w:szCs w:val="24"/>
        </w:rPr>
        <w:t>Starptautiskais un nacionālais tiesiskais regulējums paredz bērnam īpašu statusu sabiedrībā, jo bērns ir sabiedrības nacionālā vērtība un valsts nākotnes sekmīgas attīstības garants. Daudzi starptautiskie dokumenti uzsver to, ka bērni nav spējīgi sevi aizsargāt, tāpēc bērnu tiesību aizsardzībai ir jāpievērš īpaša uzmanība</w:t>
      </w:r>
      <w:r w:rsidR="00690FCA">
        <w:rPr>
          <w:rFonts w:ascii="Times New Roman" w:hAnsi="Times New Roman" w:cs="Times New Roman"/>
          <w:sz w:val="24"/>
          <w:szCs w:val="24"/>
        </w:rPr>
        <w:t xml:space="preserve">, nodrošinot ik vienam bērnam iespēju saņemt </w:t>
      </w:r>
      <w:r w:rsidR="00690FCA" w:rsidRPr="00105107">
        <w:rPr>
          <w:rFonts w:ascii="Times New Roman" w:hAnsi="Times New Roman" w:cs="Times New Roman"/>
          <w:sz w:val="24"/>
          <w:szCs w:val="24"/>
        </w:rPr>
        <w:t>ātru, kvalitatīvu un pieejamu palīdzību savu problēmu risināšanai un tiesību aizsardzībai.</w:t>
      </w:r>
    </w:p>
    <w:p w14:paraId="42F1C32F" w14:textId="620FFE84" w:rsidR="001102FF" w:rsidRDefault="005E79DA" w:rsidP="00A149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Bērnu tiesību aizsardzības likumā ir noteiktas atbildības un politikas jomas, ko īsteno vairākas ministrijas, citas valsts pārvaldes iestādes, kā arī pašvaldības un to iestādes, turklāt bērnu tiesību aizsardzības jomā ir noteikts institūciju sadarbības ietvars, kam pašvaldību līmenī ir jānodrošina sadarbības pienākuma vienveidīga īstenošana visā Latvijas teritorijā. </w:t>
      </w:r>
      <w:r w:rsidR="00C7418E" w:rsidRPr="00C7418E">
        <w:rPr>
          <w:rFonts w:ascii="Times New Roman" w:hAnsi="Times New Roman" w:cs="Times New Roman"/>
          <w:sz w:val="24"/>
          <w:szCs w:val="24"/>
        </w:rPr>
        <w:t>Bērnu tiesību aizsardzība</w:t>
      </w:r>
      <w:r w:rsidR="00A14980">
        <w:rPr>
          <w:rFonts w:ascii="Times New Roman" w:hAnsi="Times New Roman" w:cs="Times New Roman"/>
          <w:sz w:val="24"/>
          <w:szCs w:val="24"/>
        </w:rPr>
        <w:t>s joma</w:t>
      </w:r>
      <w:r w:rsidR="00C7418E" w:rsidRPr="00C7418E">
        <w:rPr>
          <w:rFonts w:ascii="Times New Roman" w:hAnsi="Times New Roman" w:cs="Times New Roman"/>
          <w:sz w:val="24"/>
          <w:szCs w:val="24"/>
        </w:rPr>
        <w:t xml:space="preserve"> valstiskā līmenī</w:t>
      </w:r>
      <w:r w:rsidR="001102FF">
        <w:rPr>
          <w:rFonts w:ascii="Times New Roman" w:hAnsi="Times New Roman" w:cs="Times New Roman"/>
          <w:sz w:val="24"/>
          <w:szCs w:val="24"/>
        </w:rPr>
        <w:t xml:space="preserve"> galvenokārt</w:t>
      </w:r>
      <w:r w:rsidR="00C7418E" w:rsidRPr="00C7418E">
        <w:rPr>
          <w:rFonts w:ascii="Times New Roman" w:hAnsi="Times New Roman" w:cs="Times New Roman"/>
          <w:sz w:val="24"/>
          <w:szCs w:val="24"/>
        </w:rPr>
        <w:t xml:space="preserve"> atrodas </w:t>
      </w:r>
      <w:r w:rsidR="00C7418E">
        <w:rPr>
          <w:rFonts w:ascii="Times New Roman" w:hAnsi="Times New Roman" w:cs="Times New Roman"/>
          <w:sz w:val="24"/>
          <w:szCs w:val="24"/>
        </w:rPr>
        <w:t xml:space="preserve">ministrijas </w:t>
      </w:r>
      <w:r w:rsidR="001102FF">
        <w:rPr>
          <w:rFonts w:ascii="Times New Roman" w:hAnsi="Times New Roman" w:cs="Times New Roman"/>
          <w:sz w:val="24"/>
          <w:szCs w:val="24"/>
        </w:rPr>
        <w:t xml:space="preserve">un pašvaldību </w:t>
      </w:r>
      <w:r w:rsidR="00C7418E" w:rsidRPr="00C7418E">
        <w:rPr>
          <w:rFonts w:ascii="Times New Roman" w:hAnsi="Times New Roman" w:cs="Times New Roman"/>
          <w:sz w:val="24"/>
          <w:szCs w:val="24"/>
        </w:rPr>
        <w:t>kompetencē</w:t>
      </w:r>
      <w:r w:rsidR="001102FF">
        <w:rPr>
          <w:rFonts w:ascii="Times New Roman" w:hAnsi="Times New Roman" w:cs="Times New Roman"/>
          <w:sz w:val="24"/>
          <w:szCs w:val="24"/>
        </w:rPr>
        <w:t>, taču h</w:t>
      </w:r>
      <w:r w:rsidR="001102FF" w:rsidRPr="001102FF">
        <w:rPr>
          <w:rFonts w:ascii="Times New Roman" w:hAnsi="Times New Roman" w:cs="Times New Roman"/>
          <w:sz w:val="24"/>
          <w:szCs w:val="24"/>
        </w:rPr>
        <w:t xml:space="preserve">ierarhiski augstākā institūcija valsts </w:t>
      </w:r>
      <w:r w:rsidR="00A14980">
        <w:rPr>
          <w:rFonts w:ascii="Times New Roman" w:hAnsi="Times New Roman" w:cs="Times New Roman"/>
          <w:sz w:val="24"/>
          <w:szCs w:val="24"/>
        </w:rPr>
        <w:t>līmenī</w:t>
      </w:r>
      <w:r w:rsidR="001102FF" w:rsidRPr="001102FF">
        <w:rPr>
          <w:rFonts w:ascii="Times New Roman" w:hAnsi="Times New Roman" w:cs="Times New Roman"/>
          <w:sz w:val="24"/>
          <w:szCs w:val="24"/>
        </w:rPr>
        <w:t xml:space="preserve"> ir Ministru kabinets, kura kompetencē ietilpst izstrādāt valsts politikas galvenās vadlīnijas bērnu tiesību attīstības jomā.</w:t>
      </w:r>
      <w:r w:rsidR="00C7418E" w:rsidRPr="00C7418E">
        <w:rPr>
          <w:rFonts w:ascii="Times New Roman" w:hAnsi="Times New Roman" w:cs="Times New Roman"/>
          <w:sz w:val="24"/>
          <w:szCs w:val="24"/>
        </w:rPr>
        <w:t xml:space="preserve"> </w:t>
      </w:r>
    </w:p>
    <w:p w14:paraId="0F9109ED" w14:textId="5D1EA6EC" w:rsidR="000B16D9" w:rsidRDefault="001102FF" w:rsidP="004367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Kopumā jānorāda, ka bērnu tiesību aizsardzības sistēmas institucionālais ietvars ir ārkārtīgi plašs. </w:t>
      </w:r>
      <w:r w:rsidR="00691EAB" w:rsidRPr="00691EAB">
        <w:rPr>
          <w:rFonts w:ascii="Times New Roman" w:hAnsi="Times New Roman" w:cs="Times New Roman"/>
          <w:sz w:val="24"/>
          <w:szCs w:val="24"/>
        </w:rPr>
        <w:t>Pēc būtības bērnu tiesību aizsardzības institucionālā sistēm</w:t>
      </w:r>
      <w:r w:rsidR="00905303">
        <w:rPr>
          <w:rFonts w:ascii="Times New Roman" w:hAnsi="Times New Roman" w:cs="Times New Roman"/>
          <w:sz w:val="24"/>
          <w:szCs w:val="24"/>
        </w:rPr>
        <w:t>a</w:t>
      </w:r>
      <w:r w:rsidR="001958F6">
        <w:rPr>
          <w:rFonts w:ascii="Times New Roman" w:hAnsi="Times New Roman" w:cs="Times New Roman"/>
          <w:sz w:val="24"/>
          <w:szCs w:val="24"/>
        </w:rPr>
        <w:t xml:space="preserve"> </w:t>
      </w:r>
      <w:r w:rsidR="0043675F">
        <w:rPr>
          <w:rFonts w:ascii="Times New Roman" w:hAnsi="Times New Roman" w:cs="Times New Roman"/>
          <w:sz w:val="24"/>
          <w:szCs w:val="24"/>
        </w:rPr>
        <w:t>sevī ietver jebkuru institūciju, kuru profesionālā darbība lielākā vai mazākā mērā ir saistāma ar bērnu tiesību, aizsardzības, uzraudzības, drošības u.c. jautājumiem. Uzskatāms, ka s</w:t>
      </w:r>
      <w:r w:rsidR="00691EAB" w:rsidRPr="00691EAB">
        <w:rPr>
          <w:rFonts w:ascii="Times New Roman" w:hAnsi="Times New Roman" w:cs="Times New Roman"/>
          <w:sz w:val="24"/>
          <w:szCs w:val="24"/>
        </w:rPr>
        <w:t xml:space="preserve">ociālie dienesti, bāriņtiesas un VBTAI ir </w:t>
      </w:r>
      <w:r w:rsidR="009558B6">
        <w:rPr>
          <w:rFonts w:ascii="Times New Roman" w:hAnsi="Times New Roman" w:cs="Times New Roman"/>
          <w:sz w:val="24"/>
          <w:szCs w:val="24"/>
        </w:rPr>
        <w:t>vadošās</w:t>
      </w:r>
      <w:r w:rsidR="00691EAB" w:rsidRPr="00691EAB">
        <w:rPr>
          <w:rFonts w:ascii="Times New Roman" w:hAnsi="Times New Roman" w:cs="Times New Roman"/>
          <w:sz w:val="24"/>
          <w:szCs w:val="24"/>
        </w:rPr>
        <w:t xml:space="preserve"> iestādes Latvijā, kas strādā ar ģimeni, lai sekmētu krīzes situācijas pārvarēšanu un veicinātu katra bērna labvēlīgu attīstību.</w:t>
      </w:r>
      <w:r w:rsidR="00691EAB">
        <w:rPr>
          <w:rFonts w:ascii="Times New Roman" w:hAnsi="Times New Roman" w:cs="Times New Roman"/>
          <w:sz w:val="24"/>
          <w:szCs w:val="24"/>
        </w:rPr>
        <w:t xml:space="preserve"> </w:t>
      </w:r>
      <w:r w:rsidR="0043675F">
        <w:rPr>
          <w:rFonts w:ascii="Times New Roman" w:hAnsi="Times New Roman" w:cs="Times New Roman"/>
          <w:sz w:val="24"/>
          <w:szCs w:val="24"/>
        </w:rPr>
        <w:lastRenderedPageBreak/>
        <w:t xml:space="preserve">Taču ne mazāk svarīga nozīme ir arī citiem bērnu tiesību aizsardzības subjektiem – </w:t>
      </w:r>
      <w:proofErr w:type="spellStart"/>
      <w:r w:rsidR="0043675F">
        <w:rPr>
          <w:rFonts w:ascii="Times New Roman" w:hAnsi="Times New Roman" w:cs="Times New Roman"/>
          <w:sz w:val="24"/>
          <w:szCs w:val="24"/>
        </w:rPr>
        <w:t>ārpusģimenes</w:t>
      </w:r>
      <w:proofErr w:type="spellEnd"/>
      <w:r w:rsidR="0043675F">
        <w:rPr>
          <w:rFonts w:ascii="Times New Roman" w:hAnsi="Times New Roman" w:cs="Times New Roman"/>
          <w:sz w:val="24"/>
          <w:szCs w:val="24"/>
        </w:rPr>
        <w:t xml:space="preserve"> aprūpes pakalpojumu sniedzējiem, nozaru ministrijām, izglītības, kultūras un veselības aprūpes iestādēm, </w:t>
      </w:r>
      <w:r w:rsidR="000B16D9">
        <w:rPr>
          <w:rFonts w:ascii="Times New Roman" w:hAnsi="Times New Roman" w:cs="Times New Roman"/>
          <w:sz w:val="24"/>
          <w:szCs w:val="24"/>
        </w:rPr>
        <w:t xml:space="preserve">valsts un pašvaldības policijai, </w:t>
      </w:r>
      <w:r w:rsidR="0043675F">
        <w:rPr>
          <w:rFonts w:ascii="Times New Roman" w:hAnsi="Times New Roman" w:cs="Times New Roman"/>
          <w:sz w:val="24"/>
          <w:szCs w:val="24"/>
        </w:rPr>
        <w:t>tiesām, tiesu izpildītājiem, Valsts probācijas dienestam, sociālās korekcijas iestādēm, ieslodzījuma vietām, nevalstiskaj</w:t>
      </w:r>
      <w:r w:rsidR="000B16D9">
        <w:rPr>
          <w:rFonts w:ascii="Times New Roman" w:hAnsi="Times New Roman" w:cs="Times New Roman"/>
          <w:sz w:val="24"/>
          <w:szCs w:val="24"/>
        </w:rPr>
        <w:t>ām organizācijām, kuru darbība saistīta ar atbalsta un palīdzības sniegšanu bērniem, u.c. institūcijām.</w:t>
      </w:r>
    </w:p>
    <w:p w14:paraId="2E533E33" w14:textId="4F95E2A8" w:rsidR="008722FA" w:rsidRDefault="000267C5" w:rsidP="008938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Integrēta un vienota pieeja stiprina bērnu tiesību aizsardzību, izveido ilgtermiņa sadarbību starp nozarēm un uzlabo sniegto pakalpojumu kvalitāti</w:t>
      </w:r>
      <w:r w:rsidR="00EB63E3">
        <w:rPr>
          <w:rFonts w:ascii="Times New Roman" w:hAnsi="Times New Roman" w:cs="Times New Roman"/>
          <w:sz w:val="24"/>
          <w:szCs w:val="24"/>
        </w:rPr>
        <w:t>, vienlaikus</w:t>
      </w:r>
      <w:r>
        <w:rPr>
          <w:rFonts w:ascii="Times New Roman" w:hAnsi="Times New Roman" w:cs="Times New Roman"/>
          <w:sz w:val="24"/>
          <w:szCs w:val="24"/>
        </w:rPr>
        <w:t xml:space="preserve"> </w:t>
      </w:r>
      <w:r w:rsidR="00EB63E3">
        <w:rPr>
          <w:rFonts w:ascii="Times New Roman" w:hAnsi="Times New Roman" w:cs="Times New Roman"/>
          <w:sz w:val="24"/>
          <w:szCs w:val="24"/>
        </w:rPr>
        <w:t>s</w:t>
      </w:r>
      <w:r>
        <w:rPr>
          <w:rFonts w:ascii="Times New Roman" w:hAnsi="Times New Roman" w:cs="Times New Roman"/>
          <w:sz w:val="24"/>
          <w:szCs w:val="24"/>
        </w:rPr>
        <w:t>askaņota sistēma var maksimāli palielināt speciālistiem zināšanas, pieredzi, resursus un ieguldījumus bērnu tiesību aizsardzības nodrošināšanā.</w:t>
      </w:r>
      <w:r w:rsidR="00EB63E3">
        <w:rPr>
          <w:rFonts w:ascii="Times New Roman" w:hAnsi="Times New Roman" w:cs="Times New Roman"/>
          <w:sz w:val="24"/>
          <w:szCs w:val="24"/>
        </w:rPr>
        <w:t xml:space="preserve"> </w:t>
      </w:r>
      <w:r w:rsidR="000B16D9">
        <w:rPr>
          <w:rFonts w:ascii="Times New Roman" w:hAnsi="Times New Roman" w:cs="Times New Roman"/>
          <w:sz w:val="24"/>
          <w:szCs w:val="24"/>
        </w:rPr>
        <w:t xml:space="preserve">Tomēr ne vienmēr visas iesaistītās institūcijas izprot citu institūciju </w:t>
      </w:r>
      <w:r>
        <w:rPr>
          <w:rFonts w:ascii="Times New Roman" w:hAnsi="Times New Roman" w:cs="Times New Roman"/>
          <w:sz w:val="24"/>
          <w:szCs w:val="24"/>
        </w:rPr>
        <w:t xml:space="preserve">darba specifiku, to nepieciešamības un vajadzības, lai pēc iespējas operatīvāk un kvalitatīvāk izpildītu savā kompetencē esošos pienākumus bērnu tiesību aizsardzībā, jo īpaši gadījumos, kad konkrētā gadījuma risināšanā ir </w:t>
      </w:r>
      <w:r w:rsidR="00905303">
        <w:rPr>
          <w:rFonts w:ascii="Times New Roman" w:hAnsi="Times New Roman" w:cs="Times New Roman"/>
          <w:sz w:val="24"/>
          <w:szCs w:val="24"/>
        </w:rPr>
        <w:t>iesaistītas vairākas institūcijas.</w:t>
      </w:r>
    </w:p>
    <w:p w14:paraId="76C37584" w14:textId="60B601AF" w:rsidR="008A3E5E" w:rsidRDefault="004F629F" w:rsidP="008A3E5E">
      <w:pPr>
        <w:spacing w:after="0" w:line="360" w:lineRule="auto"/>
        <w:ind w:firstLine="720"/>
        <w:jc w:val="both"/>
        <w:rPr>
          <w:rFonts w:ascii="Times New Roman" w:hAnsi="Times New Roman" w:cs="Times New Roman"/>
          <w:sz w:val="24"/>
          <w:szCs w:val="24"/>
        </w:rPr>
      </w:pPr>
      <w:r w:rsidRPr="004F629F">
        <w:rPr>
          <w:rFonts w:ascii="Times New Roman" w:hAnsi="Times New Roman" w:cs="Times New Roman"/>
          <w:sz w:val="24"/>
          <w:szCs w:val="24"/>
        </w:rPr>
        <w:t xml:space="preserve">Bāriņtiesām ir uzticēta īpaši </w:t>
      </w:r>
      <w:proofErr w:type="spellStart"/>
      <w:r w:rsidRPr="004F629F">
        <w:rPr>
          <w:rFonts w:ascii="Times New Roman" w:hAnsi="Times New Roman" w:cs="Times New Roman"/>
          <w:sz w:val="24"/>
          <w:szCs w:val="24"/>
        </w:rPr>
        <w:t>sensitīvu</w:t>
      </w:r>
      <w:proofErr w:type="spellEnd"/>
      <w:r w:rsidRPr="004F629F">
        <w:rPr>
          <w:rFonts w:ascii="Times New Roman" w:hAnsi="Times New Roman" w:cs="Times New Roman"/>
          <w:sz w:val="24"/>
          <w:szCs w:val="24"/>
        </w:rPr>
        <w:t xml:space="preserve"> lēmumu pieņemšana, kas ietekmē katra bērna un aizgādnībā esošās personas, par kuru šis lēmums ir pieņemts, turpmāko dzīvi. </w:t>
      </w:r>
      <w:r w:rsidR="00C914F5">
        <w:rPr>
          <w:rFonts w:ascii="Times New Roman" w:hAnsi="Times New Roman" w:cs="Times New Roman"/>
          <w:sz w:val="24"/>
          <w:szCs w:val="24"/>
        </w:rPr>
        <w:t>M</w:t>
      </w:r>
      <w:r>
        <w:rPr>
          <w:rFonts w:ascii="Times New Roman" w:hAnsi="Times New Roman" w:cs="Times New Roman"/>
          <w:sz w:val="24"/>
          <w:szCs w:val="24"/>
        </w:rPr>
        <w:t>inistrija 2019.gada rudenī veica visu bāriņtiesu aptauju, lūdzot sniegt informāciju par bāriņtiesās esošo amata vienību skaitu un darbinieku noslodzi. A</w:t>
      </w:r>
      <w:r w:rsidRPr="004F629F">
        <w:rPr>
          <w:rFonts w:ascii="Times New Roman" w:hAnsi="Times New Roman" w:cs="Times New Roman"/>
          <w:sz w:val="24"/>
          <w:szCs w:val="24"/>
        </w:rPr>
        <w:t>ptaujas dati</w:t>
      </w:r>
      <w:r>
        <w:rPr>
          <w:rStyle w:val="FootnoteReference"/>
          <w:rFonts w:ascii="Times New Roman" w:hAnsi="Times New Roman" w:cs="Times New Roman"/>
          <w:sz w:val="24"/>
          <w:szCs w:val="24"/>
        </w:rPr>
        <w:footnoteReference w:id="19"/>
      </w:r>
      <w:r w:rsidRPr="004F629F">
        <w:rPr>
          <w:rFonts w:ascii="Times New Roman" w:hAnsi="Times New Roman" w:cs="Times New Roman"/>
          <w:sz w:val="24"/>
          <w:szCs w:val="24"/>
        </w:rPr>
        <w:t xml:space="preserve"> liecina, ka tikai 40% bāriņtiesas locekļu strādā pilnas slodzes darbu, 36% strādā stundu darbu, savukārt 24% bāriņtiesas locekļu strādā nepilnas slodzes darbu. Jāatzīmē, ka strādājot </w:t>
      </w:r>
      <w:r w:rsidRPr="004F629F">
        <w:rPr>
          <w:rFonts w:ascii="Times New Roman" w:hAnsi="Times New Roman" w:cs="Times New Roman"/>
          <w:b/>
          <w:i/>
          <w:sz w:val="24"/>
          <w:szCs w:val="24"/>
        </w:rPr>
        <w:t>nepilnas slodzes darbu</w:t>
      </w:r>
      <w:r w:rsidRPr="004F629F">
        <w:rPr>
          <w:rFonts w:ascii="Times New Roman" w:hAnsi="Times New Roman" w:cs="Times New Roman"/>
          <w:sz w:val="24"/>
          <w:szCs w:val="24"/>
        </w:rPr>
        <w:t xml:space="preserve"> (amatu apvienošanās kārtībā), kā arī pēc stundu darba principa 10-30 stundas mēnesī, nav iespējams nodrošināt kvalitatīvu un bērna labākajām interesēm atbilstošu lēmuma pieņemšanas procesu, kas ir viens no iemesliem Valsts kontroles Revīzijas ziņojumā “Atņemtā bērnība. Ikvienam ir tiesības uzaugt ģimenē” konstatētajam, ka bāriņtiesās netiek savlaicīgi pieņemti lēmumi, kā arī Latvijas Republikas </w:t>
      </w:r>
      <w:proofErr w:type="spellStart"/>
      <w:r w:rsidRPr="004F629F">
        <w:rPr>
          <w:rFonts w:ascii="Times New Roman" w:hAnsi="Times New Roman" w:cs="Times New Roman"/>
          <w:sz w:val="24"/>
          <w:szCs w:val="24"/>
        </w:rPr>
        <w:t>tiesībsargs</w:t>
      </w:r>
      <w:proofErr w:type="spellEnd"/>
      <w:r>
        <w:rPr>
          <w:rStyle w:val="FootnoteReference"/>
          <w:rFonts w:ascii="Times New Roman" w:hAnsi="Times New Roman" w:cs="Times New Roman"/>
          <w:sz w:val="24"/>
          <w:szCs w:val="24"/>
        </w:rPr>
        <w:footnoteReference w:id="20"/>
      </w:r>
      <w:r w:rsidRPr="004F629F">
        <w:rPr>
          <w:rFonts w:ascii="Times New Roman" w:hAnsi="Times New Roman" w:cs="Times New Roman"/>
          <w:sz w:val="24"/>
          <w:szCs w:val="24"/>
        </w:rPr>
        <w:t xml:space="preserve">  ir uzsvēris, ka no bāriņtiesas darbinieku puses ir nepietiekama reaģēšana uz bērnu tiesību aizsardzības pārkāpumiem. Nepilnas slodzes darbinieki ierodas uz bāriņtiesas sēdēm, nodrošina balsošanas sastāvu un faktiski piedalās lēmumu pieņemšanā lietās, kurās tiek izlemti bērnu likteņi, lai gan šie darbinieki ikdienā strādā pamatdarbu citā darba vietā.</w:t>
      </w:r>
    </w:p>
    <w:p w14:paraId="2C7EB03B" w14:textId="775DC1D8" w:rsidR="00B30BA5" w:rsidRDefault="00CF1107" w:rsidP="00B30BA5">
      <w:pPr>
        <w:spacing w:after="0" w:line="360" w:lineRule="auto"/>
        <w:ind w:firstLine="720"/>
        <w:jc w:val="both"/>
        <w:rPr>
          <w:rFonts w:ascii="Times New Roman" w:hAnsi="Times New Roman" w:cs="Times New Roman"/>
          <w:sz w:val="24"/>
          <w:szCs w:val="24"/>
        </w:rPr>
      </w:pPr>
      <w:r w:rsidRPr="00CF1107">
        <w:rPr>
          <w:rFonts w:ascii="Times New Roman" w:hAnsi="Times New Roman" w:cs="Times New Roman"/>
          <w:sz w:val="24"/>
          <w:szCs w:val="24"/>
        </w:rPr>
        <w:lastRenderedPageBreak/>
        <w:t xml:space="preserve">Lai </w:t>
      </w:r>
      <w:r>
        <w:rPr>
          <w:rFonts w:ascii="Times New Roman" w:hAnsi="Times New Roman" w:cs="Times New Roman"/>
          <w:sz w:val="24"/>
          <w:szCs w:val="24"/>
        </w:rPr>
        <w:t>gan Bāriņtiesu likums paredz pašvaldībām tiesības apvienot bāriņtiesas</w:t>
      </w:r>
      <w:r w:rsidRPr="00CF1107">
        <w:rPr>
          <w:rFonts w:ascii="Times New Roman" w:hAnsi="Times New Roman" w:cs="Times New Roman"/>
          <w:sz w:val="24"/>
          <w:szCs w:val="24"/>
        </w:rPr>
        <w:t xml:space="preserve">, stiprinot to profesionalitāti un efektivitāti, </w:t>
      </w:r>
      <w:r>
        <w:rPr>
          <w:rFonts w:ascii="Times New Roman" w:hAnsi="Times New Roman" w:cs="Times New Roman"/>
          <w:sz w:val="24"/>
          <w:szCs w:val="24"/>
        </w:rPr>
        <w:t xml:space="preserve">lielākoties pašvaldības šīs tiesības neizmanto. Līdz ar to </w:t>
      </w:r>
      <w:r w:rsidR="006F791B">
        <w:rPr>
          <w:rFonts w:ascii="Times New Roman" w:hAnsi="Times New Roman" w:cs="Times New Roman"/>
          <w:sz w:val="24"/>
          <w:szCs w:val="24"/>
        </w:rPr>
        <w:t>ir vērtējams jautājums par nepieciešamību 119 pašvaldībās nodrošināt 117 bāriņtiesu darbību, jo īpaši pašvaldībās ar zemu bērnu skaitu. Tā piemēram, 2019.gadā Baltinavas novadā bija reģistrēti 145 bērni, Rucavas novadā 234 bērni, Alsungas novadā 230 bērni</w:t>
      </w:r>
      <w:r w:rsidR="00B30BA5">
        <w:rPr>
          <w:rFonts w:ascii="Times New Roman" w:hAnsi="Times New Roman" w:cs="Times New Roman"/>
          <w:sz w:val="24"/>
          <w:szCs w:val="24"/>
        </w:rPr>
        <w:t xml:space="preserve"> un attiecīgi, vērtējot kopsakarā ar statistikas datiem par minēto bāriņtiesu paveikto 2018.gadā, var konstatēt, ka Rucavas novada bāriņtiesa ir ierosinājusi 2 lietas un gada laikā pieņēmusi 4 lēmumus, Baltinavas novada bāriņtiesa ir ierosinājusi 6 lietas un pieņēmusi 9 lēmumus, savukārt Alsungas novada bāriņtiesa ir ierosinājusi 4 lietas un pieņēmusi 8 lēmumus</w:t>
      </w:r>
      <w:r>
        <w:rPr>
          <w:rFonts w:ascii="Times New Roman" w:hAnsi="Times New Roman" w:cs="Times New Roman"/>
          <w:sz w:val="24"/>
          <w:szCs w:val="24"/>
        </w:rPr>
        <w:t xml:space="preserve"> (d</w:t>
      </w:r>
      <w:r w:rsidR="00B30BA5">
        <w:rPr>
          <w:rFonts w:ascii="Times New Roman" w:hAnsi="Times New Roman" w:cs="Times New Roman"/>
          <w:sz w:val="24"/>
          <w:szCs w:val="24"/>
        </w:rPr>
        <w:t>etalizētāku informāciju skatīt 1.pielikumā un 8.attēlā</w:t>
      </w:r>
      <w:r>
        <w:rPr>
          <w:rFonts w:ascii="Times New Roman" w:hAnsi="Times New Roman" w:cs="Times New Roman"/>
          <w:sz w:val="24"/>
          <w:szCs w:val="24"/>
        </w:rPr>
        <w:t xml:space="preserve">). </w:t>
      </w:r>
    </w:p>
    <w:p w14:paraId="5A49A987" w14:textId="446E429A" w:rsidR="00B30BA5" w:rsidRPr="00B30BA5" w:rsidRDefault="00B30BA5" w:rsidP="00B30BA5">
      <w:pPr>
        <w:spacing w:after="0" w:line="360" w:lineRule="auto"/>
        <w:ind w:firstLine="720"/>
        <w:jc w:val="right"/>
        <w:rPr>
          <w:rFonts w:ascii="Times New Roman" w:hAnsi="Times New Roman" w:cs="Times New Roman"/>
          <w:i/>
          <w:sz w:val="20"/>
          <w:szCs w:val="20"/>
        </w:rPr>
      </w:pPr>
      <w:r w:rsidRPr="00B30BA5">
        <w:rPr>
          <w:rFonts w:ascii="Times New Roman" w:hAnsi="Times New Roman" w:cs="Times New Roman"/>
          <w:i/>
          <w:noProof/>
          <w:sz w:val="20"/>
          <w:szCs w:val="20"/>
        </w:rPr>
        <w:drawing>
          <wp:anchor distT="0" distB="0" distL="114300" distR="114300" simplePos="0" relativeHeight="251672576" behindDoc="0" locked="0" layoutInCell="1" allowOverlap="1" wp14:anchorId="75C145EF" wp14:editId="7156DCF4">
            <wp:simplePos x="0" y="0"/>
            <wp:positionH relativeFrom="column">
              <wp:posOffset>-220980</wp:posOffset>
            </wp:positionH>
            <wp:positionV relativeFrom="paragraph">
              <wp:posOffset>297180</wp:posOffset>
            </wp:positionV>
            <wp:extent cx="5761355" cy="3469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3469005"/>
                    </a:xfrm>
                    <a:prstGeom prst="rect">
                      <a:avLst/>
                    </a:prstGeom>
                    <a:noFill/>
                  </pic:spPr>
                </pic:pic>
              </a:graphicData>
            </a:graphic>
          </wp:anchor>
        </w:drawing>
      </w:r>
      <w:r w:rsidRPr="00B30BA5">
        <w:rPr>
          <w:rFonts w:ascii="Times New Roman" w:hAnsi="Times New Roman" w:cs="Times New Roman"/>
          <w:i/>
          <w:sz w:val="20"/>
          <w:szCs w:val="20"/>
        </w:rPr>
        <w:t>8.attēls</w:t>
      </w:r>
    </w:p>
    <w:p w14:paraId="4AE1B7DD" w14:textId="5F39B8AA" w:rsidR="006F791B" w:rsidRDefault="006F791B" w:rsidP="004F629F">
      <w:pPr>
        <w:spacing w:after="0" w:line="360" w:lineRule="auto"/>
        <w:ind w:firstLine="720"/>
        <w:jc w:val="both"/>
        <w:rPr>
          <w:rFonts w:ascii="Times New Roman" w:hAnsi="Times New Roman" w:cs="Times New Roman"/>
          <w:sz w:val="24"/>
          <w:szCs w:val="24"/>
        </w:rPr>
      </w:pPr>
    </w:p>
    <w:p w14:paraId="17B864E6" w14:textId="77777777" w:rsidR="0088508C" w:rsidRDefault="0070781A" w:rsidP="0070781A">
      <w:pPr>
        <w:spacing w:after="0" w:line="360" w:lineRule="auto"/>
        <w:jc w:val="both"/>
        <w:rPr>
          <w:rFonts w:ascii="Times New Roman" w:hAnsi="Times New Roman" w:cs="Times New Roman"/>
          <w:sz w:val="20"/>
          <w:szCs w:val="20"/>
        </w:rPr>
      </w:pPr>
      <w:r w:rsidRPr="0070781A">
        <w:rPr>
          <w:rFonts w:ascii="Times New Roman" w:hAnsi="Times New Roman" w:cs="Times New Roman"/>
          <w:b/>
          <w:sz w:val="20"/>
          <w:szCs w:val="20"/>
        </w:rPr>
        <w:t>Datu avots:</w:t>
      </w:r>
      <w:r w:rsidRPr="0070781A">
        <w:rPr>
          <w:rFonts w:ascii="Times New Roman" w:hAnsi="Times New Roman" w:cs="Times New Roman"/>
          <w:sz w:val="20"/>
          <w:szCs w:val="20"/>
        </w:rPr>
        <w:t xml:space="preserve"> Bāriņtiesu oficiālā statistika</w:t>
      </w:r>
    </w:p>
    <w:p w14:paraId="2587090B" w14:textId="1E668CB6" w:rsidR="00CF1107" w:rsidRDefault="00CF1107" w:rsidP="00D05CF3">
      <w:pPr>
        <w:spacing w:after="0" w:line="360" w:lineRule="auto"/>
        <w:ind w:firstLine="720"/>
        <w:jc w:val="both"/>
        <w:rPr>
          <w:rFonts w:ascii="Times New Roman" w:hAnsi="Times New Roman" w:cs="Times New Roman"/>
          <w:sz w:val="24"/>
          <w:szCs w:val="24"/>
        </w:rPr>
      </w:pPr>
      <w:r w:rsidRPr="00CF1107">
        <w:rPr>
          <w:rFonts w:ascii="Times New Roman" w:hAnsi="Times New Roman" w:cs="Times New Roman"/>
          <w:sz w:val="24"/>
          <w:szCs w:val="24"/>
        </w:rPr>
        <w:t xml:space="preserve">Turklāt “mazu” bāriņtiesu kā atsevišķu vienību uzturēšana </w:t>
      </w:r>
      <w:r>
        <w:rPr>
          <w:rFonts w:ascii="Times New Roman" w:hAnsi="Times New Roman" w:cs="Times New Roman"/>
          <w:sz w:val="24"/>
          <w:szCs w:val="24"/>
        </w:rPr>
        <w:t xml:space="preserve">ir finansiāls slogs pašvaldībām, kā arī šāds modelis </w:t>
      </w:r>
      <w:r w:rsidRPr="00CF1107">
        <w:rPr>
          <w:rFonts w:ascii="Times New Roman" w:hAnsi="Times New Roman" w:cs="Times New Roman"/>
          <w:sz w:val="24"/>
          <w:szCs w:val="24"/>
        </w:rPr>
        <w:t xml:space="preserve">neveicina bāriņtiesas darbinieku profesionalitāti un profesionālo pieredzi, jo šajās bāriņtiesās izskatāmo lietu apjoms ir neliels, ne vienmēr šajās bāriņtiesās ir visu lietu kategorijas (piemēram, adopcijas lietas vai bērna nodošana citas personas aprūpē) un, saņemot personas iesniegumu lietu kategorijās, </w:t>
      </w:r>
      <w:r>
        <w:rPr>
          <w:rFonts w:ascii="Times New Roman" w:hAnsi="Times New Roman" w:cs="Times New Roman"/>
          <w:sz w:val="24"/>
          <w:szCs w:val="24"/>
        </w:rPr>
        <w:t xml:space="preserve">kas nav </w:t>
      </w:r>
      <w:r>
        <w:rPr>
          <w:rFonts w:ascii="Times New Roman" w:hAnsi="Times New Roman" w:cs="Times New Roman"/>
          <w:sz w:val="24"/>
          <w:szCs w:val="24"/>
        </w:rPr>
        <w:lastRenderedPageBreak/>
        <w:t xml:space="preserve">bāriņtiesas lietvedībā, </w:t>
      </w:r>
      <w:r w:rsidRPr="00CF1107">
        <w:rPr>
          <w:rFonts w:ascii="Times New Roman" w:hAnsi="Times New Roman" w:cs="Times New Roman"/>
          <w:sz w:val="24"/>
          <w:szCs w:val="24"/>
        </w:rPr>
        <w:t xml:space="preserve">bāriņtiesas darbiniekam faktiski pietrūkst profesionālo zināšanu un praktiskās pieredzes konkrēta lēmuma pieņemšanā. </w:t>
      </w:r>
    </w:p>
    <w:p w14:paraId="686F5562" w14:textId="62E27A9F" w:rsidR="006F791B" w:rsidRPr="0070781A" w:rsidRDefault="006F791B" w:rsidP="0088508C">
      <w:pPr>
        <w:spacing w:after="0" w:line="360" w:lineRule="auto"/>
        <w:ind w:firstLine="720"/>
        <w:jc w:val="both"/>
        <w:rPr>
          <w:rFonts w:ascii="Times New Roman" w:hAnsi="Times New Roman" w:cs="Times New Roman"/>
          <w:sz w:val="20"/>
          <w:szCs w:val="20"/>
        </w:rPr>
      </w:pPr>
      <w:r w:rsidRPr="006F791B">
        <w:rPr>
          <w:rFonts w:ascii="Times New Roman" w:hAnsi="Times New Roman" w:cs="Times New Roman"/>
          <w:sz w:val="24"/>
          <w:szCs w:val="24"/>
        </w:rPr>
        <w:t>Atbilstoši tiesiskajam regulējumam VBTAI ir jānodrošina bāriņtiesu metodiskā vadība un uzraudzība</w:t>
      </w:r>
      <w:r w:rsidRPr="006F791B">
        <w:rPr>
          <w:rFonts w:ascii="Times New Roman" w:hAnsi="Times New Roman" w:cs="Times New Roman"/>
          <w:sz w:val="24"/>
          <w:szCs w:val="24"/>
          <w:vertAlign w:val="superscript"/>
        </w:rPr>
        <w:footnoteReference w:id="21"/>
      </w:r>
      <w:r w:rsidRPr="006F791B">
        <w:rPr>
          <w:rFonts w:ascii="Times New Roman" w:hAnsi="Times New Roman" w:cs="Times New Roman"/>
          <w:sz w:val="24"/>
          <w:szCs w:val="24"/>
        </w:rPr>
        <w:t>. Metodiskās vadības funkcija ir viens no būtiskākajiem VBTAI instrumentiem, lai nodrošinātu nepārtrauktu bērna labāko interešu un tiesību ievērošanu. Tās mērķis ir sekmēt vienotu un kvalitatīvu institūciju, jo īpaši bāriņtiesu, darbības praksi visā Latvijā, nodrošinot, ka iestādes visos lēmumos un darbībās konkrētu lietu ietvaros vērtē no bērna vislabāko interešu perspektīvas. VBTAI ir jāsniedz regulārs un profesionāls metodiskais atbalsts bāriņtiesām, izskaidrojot normatīvo aktu prasības un sniedzot ieskatu bāriņtiesām dažādu situāciju, kas saistītas ar bērnu tiesību aizsardzības nodrošināšanu, risināšanā.</w:t>
      </w:r>
    </w:p>
    <w:p w14:paraId="1A618F08" w14:textId="601146DC" w:rsidR="009A5F3C" w:rsidRDefault="0088508C" w:rsidP="00BC7D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6F791B" w:rsidRPr="006F791B">
        <w:rPr>
          <w:rFonts w:ascii="Times New Roman" w:hAnsi="Times New Roman" w:cs="Times New Roman"/>
          <w:sz w:val="24"/>
          <w:szCs w:val="24"/>
        </w:rPr>
        <w:t xml:space="preserve">arba grupas diskusijās VBTAI vairākkārt ir norādījusi, ka virkne  pārkāpumu bāriņtiesu darbībā tiek konstatēti tā iemesla dēļ, ka darbiniekiem </w:t>
      </w:r>
      <w:r w:rsidR="00905303">
        <w:rPr>
          <w:rFonts w:ascii="Times New Roman" w:hAnsi="Times New Roman" w:cs="Times New Roman"/>
          <w:sz w:val="24"/>
          <w:szCs w:val="24"/>
        </w:rPr>
        <w:t xml:space="preserve">joprojām </w:t>
      </w:r>
      <w:r w:rsidR="006F791B" w:rsidRPr="006F791B">
        <w:rPr>
          <w:rFonts w:ascii="Times New Roman" w:hAnsi="Times New Roman" w:cs="Times New Roman"/>
          <w:b/>
          <w:i/>
          <w:sz w:val="24"/>
          <w:szCs w:val="24"/>
        </w:rPr>
        <w:t>trūkst juridisku un praktisku zināšanu</w:t>
      </w:r>
      <w:r w:rsidR="006F791B" w:rsidRPr="006F791B">
        <w:rPr>
          <w:rFonts w:ascii="Times New Roman" w:hAnsi="Times New Roman" w:cs="Times New Roman"/>
          <w:sz w:val="24"/>
          <w:szCs w:val="24"/>
        </w:rPr>
        <w:t xml:space="preserve"> dažādu situāciju risināšanā un normatīvo aktu piemērošanā</w:t>
      </w:r>
      <w:r w:rsidR="00905303">
        <w:rPr>
          <w:rFonts w:ascii="Times New Roman" w:hAnsi="Times New Roman" w:cs="Times New Roman"/>
          <w:sz w:val="24"/>
          <w:szCs w:val="24"/>
        </w:rPr>
        <w:t xml:space="preserve">. </w:t>
      </w:r>
      <w:r w:rsidR="00BC7D47" w:rsidRPr="00BC7D47">
        <w:rPr>
          <w:rFonts w:ascii="Times New Roman" w:hAnsi="Times New Roman" w:cs="Times New Roman"/>
          <w:sz w:val="24"/>
          <w:szCs w:val="24"/>
        </w:rPr>
        <w:t xml:space="preserve">Lai pilnveidotu bāriņtiesu darbu bērnu tiesību aizsardzībā, Saeima 2015.gada nogalē pieņēma apjomīgus grozījumus Bāriņtiesu likumā, tostarp attiecībā uz bāriņtiesas priekšsēdētāju, bāriņtiesas priekšsēdētāju vietnieku un bāriņtiesas locekļu izglītības prasībām, kas stāsies spēkā no 2021.gada, paredzot, ka turpmāk par bāriņtiesas priekšsēdētāju un bāriņtiesas priekšsēdētāja vietnieku varēs ievēlēt personu, kura ir ieguvusi vismaz akadēmiskā maģistra grādu un atbilstošu kvalifikāciju vai citu Latvijas izglītības kvalifikācijā noteiktajam Eiropas kvalifikācijas </w:t>
      </w:r>
      <w:proofErr w:type="spellStart"/>
      <w:r w:rsidR="00BC7D47" w:rsidRPr="00BC7D47">
        <w:rPr>
          <w:rFonts w:ascii="Times New Roman" w:hAnsi="Times New Roman" w:cs="Times New Roman"/>
          <w:sz w:val="24"/>
          <w:szCs w:val="24"/>
        </w:rPr>
        <w:t>ietvarstruktūras</w:t>
      </w:r>
      <w:proofErr w:type="spellEnd"/>
      <w:r w:rsidR="00BC7D47" w:rsidRPr="00BC7D47">
        <w:rPr>
          <w:rFonts w:ascii="Times New Roman" w:hAnsi="Times New Roman" w:cs="Times New Roman"/>
          <w:sz w:val="24"/>
          <w:szCs w:val="24"/>
        </w:rPr>
        <w:t xml:space="preserve"> 7.līmenim atbilstošu kvalifikāciju pedagoģijā, psiholoģijā, medicīnā, sociālajā darbā vai tiesību zinātnē un kurai ir ne mazāk kā piecu gadu darba stāžs attiecīgajā specialitātē. </w:t>
      </w:r>
    </w:p>
    <w:p w14:paraId="2C0304A6" w14:textId="461A8470" w:rsidR="006F791B" w:rsidRPr="006F791B" w:rsidRDefault="006F791B" w:rsidP="006F791B">
      <w:pPr>
        <w:spacing w:after="0" w:line="360" w:lineRule="auto"/>
        <w:ind w:firstLine="720"/>
        <w:jc w:val="both"/>
        <w:rPr>
          <w:rFonts w:ascii="Times New Roman" w:hAnsi="Times New Roman" w:cs="Times New Roman"/>
          <w:sz w:val="24"/>
          <w:szCs w:val="24"/>
        </w:rPr>
      </w:pPr>
      <w:r w:rsidRPr="006F791B">
        <w:rPr>
          <w:rFonts w:ascii="Times New Roman" w:hAnsi="Times New Roman" w:cs="Times New Roman"/>
          <w:sz w:val="24"/>
          <w:szCs w:val="24"/>
        </w:rPr>
        <w:t>Analizējot 2019.gada pārbaužu aktos fiksētos trūkumus un nepilnības, VBTAI secinājusi, ka bāriņtiesas joprojām savā darbībā ne vienmēr pilnvērtīgi un atbilstošā kvalitātē veic normatīvajos aktos noteiktos pasākumus bērnu personisko interešu un tiesību aizsardzībai, turklāt atsevišķos gadījumos vienus un tos pašus trūkumus pieļauj sistemātiski, t.sk., neievērojot jau iepriekš līdzīgās situācijās sniegtos VBTAI metodiskos ieteikumus</w:t>
      </w:r>
      <w:r w:rsidRPr="006F791B">
        <w:rPr>
          <w:rFonts w:ascii="Times New Roman" w:hAnsi="Times New Roman" w:cs="Times New Roman"/>
          <w:sz w:val="24"/>
          <w:szCs w:val="24"/>
          <w:vertAlign w:val="superscript"/>
        </w:rPr>
        <w:footnoteReference w:id="22"/>
      </w:r>
      <w:r w:rsidRPr="006F791B">
        <w:rPr>
          <w:rFonts w:ascii="Times New Roman" w:hAnsi="Times New Roman" w:cs="Times New Roman"/>
          <w:sz w:val="24"/>
          <w:szCs w:val="24"/>
        </w:rPr>
        <w:t xml:space="preserve">. </w:t>
      </w:r>
    </w:p>
    <w:p w14:paraId="0AD6181E" w14:textId="7D703EC2" w:rsidR="006F791B" w:rsidRDefault="006F791B" w:rsidP="006F791B">
      <w:pPr>
        <w:spacing w:after="0" w:line="360" w:lineRule="auto"/>
        <w:ind w:firstLine="720"/>
        <w:jc w:val="both"/>
        <w:rPr>
          <w:rFonts w:ascii="Times New Roman" w:hAnsi="Times New Roman" w:cs="Times New Roman"/>
          <w:sz w:val="24"/>
          <w:szCs w:val="24"/>
        </w:rPr>
      </w:pPr>
      <w:r w:rsidRPr="006F791B">
        <w:rPr>
          <w:rFonts w:ascii="Times New Roman" w:hAnsi="Times New Roman" w:cs="Times New Roman"/>
          <w:sz w:val="24"/>
          <w:szCs w:val="24"/>
        </w:rPr>
        <w:lastRenderedPageBreak/>
        <w:t xml:space="preserve">Vienlaikus darba grupas diskusijās tika norādīts, ka VBTAI sniegtais </w:t>
      </w:r>
      <w:r w:rsidRPr="006F791B">
        <w:rPr>
          <w:rFonts w:ascii="Times New Roman" w:hAnsi="Times New Roman" w:cs="Times New Roman"/>
          <w:b/>
          <w:i/>
          <w:sz w:val="24"/>
          <w:szCs w:val="24"/>
        </w:rPr>
        <w:t>metodiskais atbalsts</w:t>
      </w:r>
      <w:r>
        <w:rPr>
          <w:rFonts w:ascii="Times New Roman" w:hAnsi="Times New Roman" w:cs="Times New Roman"/>
          <w:b/>
          <w:i/>
          <w:sz w:val="24"/>
          <w:szCs w:val="24"/>
        </w:rPr>
        <w:t xml:space="preserve"> bāriņtiesām</w:t>
      </w:r>
      <w:r w:rsidRPr="006F791B">
        <w:rPr>
          <w:rFonts w:ascii="Times New Roman" w:hAnsi="Times New Roman" w:cs="Times New Roman"/>
          <w:sz w:val="24"/>
          <w:szCs w:val="24"/>
        </w:rPr>
        <w:t xml:space="preserve"> ir </w:t>
      </w:r>
      <w:r w:rsidRPr="006F791B">
        <w:rPr>
          <w:rFonts w:ascii="Times New Roman" w:hAnsi="Times New Roman" w:cs="Times New Roman"/>
          <w:b/>
          <w:i/>
          <w:sz w:val="24"/>
          <w:szCs w:val="24"/>
        </w:rPr>
        <w:t>nepietiekams</w:t>
      </w:r>
      <w:r w:rsidR="00D05CF3">
        <w:rPr>
          <w:rFonts w:ascii="Times New Roman" w:hAnsi="Times New Roman" w:cs="Times New Roman"/>
          <w:sz w:val="24"/>
          <w:szCs w:val="24"/>
        </w:rPr>
        <w:t>.</w:t>
      </w:r>
      <w:r w:rsidRPr="006F791B">
        <w:rPr>
          <w:rFonts w:ascii="Times New Roman" w:hAnsi="Times New Roman" w:cs="Times New Roman"/>
          <w:sz w:val="24"/>
          <w:szCs w:val="24"/>
        </w:rPr>
        <w:t xml:space="preserve"> </w:t>
      </w:r>
      <w:r w:rsidR="00D05CF3">
        <w:rPr>
          <w:rFonts w:ascii="Times New Roman" w:hAnsi="Times New Roman" w:cs="Times New Roman"/>
          <w:sz w:val="24"/>
          <w:szCs w:val="24"/>
        </w:rPr>
        <w:t>Labklājības ministrijas 2019.gada aprīlī veiktais audits</w:t>
      </w:r>
      <w:r w:rsidR="00040102">
        <w:rPr>
          <w:rStyle w:val="FootnoteReference"/>
          <w:rFonts w:ascii="Times New Roman" w:hAnsi="Times New Roman" w:cs="Times New Roman"/>
          <w:sz w:val="24"/>
          <w:szCs w:val="24"/>
        </w:rPr>
        <w:footnoteReference w:id="23"/>
      </w:r>
      <w:r w:rsidR="00D05CF3">
        <w:rPr>
          <w:rFonts w:ascii="Times New Roman" w:hAnsi="Times New Roman" w:cs="Times New Roman"/>
          <w:sz w:val="24"/>
          <w:szCs w:val="24"/>
        </w:rPr>
        <w:t xml:space="preserve"> konstatējis, ka VBTAI kā metodiskās vadības un kontrolējoša institūcija, nespēj pietiekamā kvalitātē veikt metodiskās vadības un kontrolējošās </w:t>
      </w:r>
      <w:r w:rsidR="00040102">
        <w:rPr>
          <w:rFonts w:ascii="Times New Roman" w:hAnsi="Times New Roman" w:cs="Times New Roman"/>
          <w:sz w:val="24"/>
          <w:szCs w:val="24"/>
        </w:rPr>
        <w:t xml:space="preserve">institūcijas funkcijas. Šīs iestādes iedibinātais uzraudzības modelis nav efektīvs, jo nav vērsts uz savstarpēju un mērķtiecīgu sadarbību bāriņtiesu darbības uzlabošanai un bērnu tiesību aizsardzības nodrošināšanai. </w:t>
      </w:r>
      <w:r w:rsidR="00BC7D47">
        <w:rPr>
          <w:rFonts w:ascii="Times New Roman" w:hAnsi="Times New Roman" w:cs="Times New Roman"/>
          <w:sz w:val="24"/>
          <w:szCs w:val="24"/>
        </w:rPr>
        <w:t>Lai uzlabotu metodiskā atbalsta kvalitāti, VBTAI 2019.gad</w:t>
      </w:r>
      <w:r w:rsidR="00040102">
        <w:rPr>
          <w:rFonts w:ascii="Times New Roman" w:hAnsi="Times New Roman" w:cs="Times New Roman"/>
          <w:sz w:val="24"/>
          <w:szCs w:val="24"/>
        </w:rPr>
        <w:t>a rudenī</w:t>
      </w:r>
      <w:r w:rsidR="00BC7D47">
        <w:rPr>
          <w:rFonts w:ascii="Times New Roman" w:hAnsi="Times New Roman" w:cs="Times New Roman"/>
          <w:sz w:val="24"/>
          <w:szCs w:val="24"/>
        </w:rPr>
        <w:t xml:space="preserve"> ir izstrādājusi informatīvu metodiskā materiāla apkopojumu “Rokasgrāmata bāriņtiesām”, tādējādi sekmējot </w:t>
      </w:r>
      <w:r w:rsidR="00BC7D47" w:rsidRPr="00BC7D47">
        <w:rPr>
          <w:rFonts w:ascii="Times New Roman" w:hAnsi="Times New Roman" w:cs="Times New Roman"/>
          <w:sz w:val="24"/>
          <w:szCs w:val="24"/>
        </w:rPr>
        <w:t>vienotu un kvalitatīvu bāriņtiesu darbības praksi visā Latvijā</w:t>
      </w:r>
      <w:r w:rsidR="00BC7D47">
        <w:rPr>
          <w:rFonts w:ascii="Times New Roman" w:hAnsi="Times New Roman" w:cs="Times New Roman"/>
          <w:sz w:val="24"/>
          <w:szCs w:val="24"/>
        </w:rPr>
        <w:t xml:space="preserve"> un </w:t>
      </w:r>
      <w:r w:rsidR="00BC7D47" w:rsidRPr="00BC7D47">
        <w:rPr>
          <w:rFonts w:ascii="Times New Roman" w:hAnsi="Times New Roman" w:cs="Times New Roman"/>
          <w:sz w:val="24"/>
          <w:szCs w:val="24"/>
        </w:rPr>
        <w:t>nodrošinot, ka bāriņtiesas visus lēmumus un darbības konkrētu lietu ietvars vērtē no bērna vislabāko interešu perspektīvas.</w:t>
      </w:r>
      <w:r w:rsidR="00BC7D47">
        <w:rPr>
          <w:rFonts w:ascii="Times New Roman" w:hAnsi="Times New Roman" w:cs="Times New Roman"/>
          <w:sz w:val="24"/>
          <w:szCs w:val="24"/>
        </w:rPr>
        <w:t xml:space="preserve"> </w:t>
      </w:r>
    </w:p>
    <w:p w14:paraId="45A3A881" w14:textId="6E9F3440" w:rsidR="00FC5A05" w:rsidRPr="00FC5A05" w:rsidRDefault="007E2AA8" w:rsidP="00FC5A05">
      <w:pPr>
        <w:spacing w:after="0" w:line="360" w:lineRule="auto"/>
        <w:ind w:firstLine="720"/>
        <w:jc w:val="both"/>
        <w:rPr>
          <w:rFonts w:ascii="Times New Roman" w:hAnsi="Times New Roman" w:cs="Times New Roman"/>
          <w:bCs/>
          <w:iCs/>
          <w:sz w:val="24"/>
          <w:szCs w:val="24"/>
        </w:rPr>
      </w:pPr>
      <w:r w:rsidRPr="00133863">
        <w:rPr>
          <w:rFonts w:ascii="Times New Roman" w:hAnsi="Times New Roman" w:cs="Times New Roman"/>
          <w:b/>
          <w:i/>
          <w:sz w:val="24"/>
          <w:szCs w:val="24"/>
        </w:rPr>
        <w:t>Interešu konflikts bāriņtiesu funkciju izpildē</w:t>
      </w:r>
      <w:r w:rsidRPr="00133863">
        <w:rPr>
          <w:rFonts w:ascii="Times New Roman" w:hAnsi="Times New Roman" w:cs="Times New Roman"/>
          <w:sz w:val="24"/>
          <w:szCs w:val="24"/>
        </w:rPr>
        <w:t xml:space="preserve"> </w:t>
      </w:r>
      <w:r>
        <w:rPr>
          <w:rFonts w:ascii="Times New Roman" w:hAnsi="Times New Roman" w:cs="Times New Roman"/>
          <w:sz w:val="24"/>
          <w:szCs w:val="24"/>
        </w:rPr>
        <w:t>(ietekme no pašvaldībā ievēlētiem deputātiem)</w:t>
      </w:r>
      <w:r w:rsidR="00FC5A05" w:rsidRPr="00FC5A05">
        <w:rPr>
          <w:rFonts w:ascii="Times New Roman" w:hAnsi="Times New Roman" w:cs="Times New Roman"/>
          <w:sz w:val="24"/>
          <w:szCs w:val="24"/>
        </w:rPr>
        <w:t xml:space="preserve">, nenodrošina lēmumu pieņemšanu pēc vienotiem standartiem, jo pašvaldībām pastāv ietekme uz konkrēta bāriņtiesas lēmuma pieņemšanu. Šo problēmas aktualitāti darba grupas diskusijās ir atzinusi Latvijas Bāriņtiesu darbinieku asociācija, norādot, ka šāda problemātika pastāv mazajās bāriņtiesās. Arī 2020.gadā ministrijā ir saņemta Latvijas Republikas </w:t>
      </w:r>
      <w:proofErr w:type="spellStart"/>
      <w:r w:rsidR="00FC5A05" w:rsidRPr="00FC5A05">
        <w:rPr>
          <w:rFonts w:ascii="Times New Roman" w:hAnsi="Times New Roman" w:cs="Times New Roman"/>
          <w:sz w:val="24"/>
          <w:szCs w:val="24"/>
        </w:rPr>
        <w:t>tiesībsarga</w:t>
      </w:r>
      <w:proofErr w:type="spellEnd"/>
      <w:r w:rsidR="00FC5A05" w:rsidRPr="00FC5A05">
        <w:rPr>
          <w:rFonts w:ascii="Times New Roman" w:hAnsi="Times New Roman" w:cs="Times New Roman"/>
          <w:sz w:val="24"/>
          <w:szCs w:val="24"/>
        </w:rPr>
        <w:t xml:space="preserve"> vēstule par iespējamu interešu konfliktu bāriņtiesu funkciju nodrošināšanā, kur norādīts, ka Latvijas Republikas </w:t>
      </w:r>
      <w:proofErr w:type="spellStart"/>
      <w:r w:rsidR="00FC5A05" w:rsidRPr="00FC5A05">
        <w:rPr>
          <w:rFonts w:ascii="Times New Roman" w:hAnsi="Times New Roman" w:cs="Times New Roman"/>
          <w:sz w:val="24"/>
          <w:szCs w:val="24"/>
        </w:rPr>
        <w:t>tiesībsargs</w:t>
      </w:r>
      <w:proofErr w:type="spellEnd"/>
      <w:r w:rsidR="00FC5A05" w:rsidRPr="00FC5A05">
        <w:rPr>
          <w:rFonts w:ascii="Times New Roman" w:hAnsi="Times New Roman" w:cs="Times New Roman"/>
          <w:sz w:val="24"/>
          <w:szCs w:val="24"/>
        </w:rPr>
        <w:t xml:space="preserve"> </w:t>
      </w:r>
      <w:r w:rsidR="00FC5A05" w:rsidRPr="00FC5A05">
        <w:rPr>
          <w:rFonts w:ascii="Times New Roman" w:hAnsi="Times New Roman" w:cs="Times New Roman"/>
          <w:bCs/>
          <w:iCs/>
          <w:sz w:val="24"/>
          <w:szCs w:val="24"/>
        </w:rPr>
        <w:t>praksē ir konstatējis gadījumus, kad bāriņtiesas nepieņem lēmumus un nepilda bāriņtiesām normatīvajos aktos noteiktās funkcijas, ja tas skar konkrētā novada vai pilsētas domes deputātus.</w:t>
      </w:r>
      <w:r w:rsidR="00FC5A05">
        <w:rPr>
          <w:rFonts w:ascii="Times New Roman" w:hAnsi="Times New Roman" w:cs="Times New Roman"/>
          <w:bCs/>
          <w:iCs/>
          <w:sz w:val="24"/>
          <w:szCs w:val="24"/>
        </w:rPr>
        <w:t xml:space="preserve"> Savukārt </w:t>
      </w:r>
      <w:r w:rsidR="00FC5A05" w:rsidRPr="00FC5A05">
        <w:rPr>
          <w:rFonts w:ascii="Times New Roman" w:hAnsi="Times New Roman" w:cs="Times New Roman"/>
          <w:bCs/>
          <w:iCs/>
          <w:sz w:val="24"/>
          <w:szCs w:val="24"/>
        </w:rPr>
        <w:t xml:space="preserve">VBTAI ir </w:t>
      </w:r>
      <w:proofErr w:type="spellStart"/>
      <w:r w:rsidR="00FC5A05" w:rsidRPr="00FC5A05">
        <w:rPr>
          <w:rFonts w:ascii="Times New Roman" w:hAnsi="Times New Roman" w:cs="Times New Roman"/>
          <w:bCs/>
          <w:iCs/>
          <w:sz w:val="24"/>
          <w:szCs w:val="24"/>
        </w:rPr>
        <w:t>saskārusies</w:t>
      </w:r>
      <w:proofErr w:type="spellEnd"/>
      <w:r w:rsidR="00FC5A05" w:rsidRPr="00FC5A05">
        <w:rPr>
          <w:rFonts w:ascii="Times New Roman" w:hAnsi="Times New Roman" w:cs="Times New Roman"/>
          <w:bCs/>
          <w:iCs/>
          <w:sz w:val="24"/>
          <w:szCs w:val="24"/>
        </w:rPr>
        <w:t xml:space="preserve"> ar situācijām, kad pašvaldībai sniegts negatīvs vērtējums par bāriņtiesas darbu (vai nu pēc plānotās lietu pārbaudes, vai pēc pašvaldības pieprasījuma par bāriņtiesas darbu pēdējo 3 gadu laikā), tomēr novada dome, bez dziļāka </w:t>
      </w:r>
      <w:proofErr w:type="spellStart"/>
      <w:r w:rsidR="00FC5A05" w:rsidRPr="00FC5A05">
        <w:rPr>
          <w:rFonts w:ascii="Times New Roman" w:hAnsi="Times New Roman" w:cs="Times New Roman"/>
          <w:bCs/>
          <w:iCs/>
          <w:sz w:val="24"/>
          <w:szCs w:val="24"/>
        </w:rPr>
        <w:t>izvērtējuma</w:t>
      </w:r>
      <w:proofErr w:type="spellEnd"/>
      <w:r w:rsidR="00FC5A05" w:rsidRPr="00FC5A05">
        <w:rPr>
          <w:rFonts w:ascii="Times New Roman" w:hAnsi="Times New Roman" w:cs="Times New Roman"/>
          <w:bCs/>
          <w:iCs/>
          <w:sz w:val="24"/>
          <w:szCs w:val="24"/>
        </w:rPr>
        <w:t xml:space="preserve"> vai noteiktiem uzdevumiem konstatēto pārkāpumu novēršanai </w:t>
      </w:r>
      <w:proofErr w:type="spellStart"/>
      <w:r w:rsidR="00FC5A05" w:rsidRPr="00FC5A05">
        <w:rPr>
          <w:rFonts w:ascii="Times New Roman" w:hAnsi="Times New Roman" w:cs="Times New Roman"/>
          <w:bCs/>
          <w:iCs/>
          <w:sz w:val="24"/>
          <w:szCs w:val="24"/>
        </w:rPr>
        <w:t>pārvēl</w:t>
      </w:r>
      <w:proofErr w:type="spellEnd"/>
      <w:r w:rsidR="00FC5A05" w:rsidRPr="00FC5A05">
        <w:rPr>
          <w:rFonts w:ascii="Times New Roman" w:hAnsi="Times New Roman" w:cs="Times New Roman"/>
          <w:bCs/>
          <w:iCs/>
          <w:sz w:val="24"/>
          <w:szCs w:val="24"/>
        </w:rPr>
        <w:t xml:space="preserve"> amatā to pašu bāriņtiesas sastāvu</w:t>
      </w:r>
      <w:r w:rsidR="00FC5A05" w:rsidRPr="00FC5A05">
        <w:rPr>
          <w:rFonts w:ascii="Times New Roman" w:hAnsi="Times New Roman" w:cs="Times New Roman"/>
          <w:bCs/>
          <w:iCs/>
          <w:sz w:val="24"/>
          <w:szCs w:val="24"/>
          <w:vertAlign w:val="superscript"/>
        </w:rPr>
        <w:footnoteReference w:id="24"/>
      </w:r>
      <w:r w:rsidR="00FC5A05" w:rsidRPr="00FC5A05">
        <w:rPr>
          <w:rFonts w:ascii="Times New Roman" w:hAnsi="Times New Roman" w:cs="Times New Roman"/>
          <w:bCs/>
          <w:iCs/>
          <w:sz w:val="24"/>
          <w:szCs w:val="24"/>
        </w:rPr>
        <w:t>.</w:t>
      </w:r>
    </w:p>
    <w:p w14:paraId="2F4C29BA" w14:textId="5726BD32" w:rsidR="00F06399" w:rsidRDefault="00F06399" w:rsidP="00F06399">
      <w:pPr>
        <w:spacing w:after="0" w:line="360" w:lineRule="auto"/>
        <w:ind w:firstLine="720"/>
        <w:jc w:val="both"/>
        <w:rPr>
          <w:rFonts w:ascii="Times New Roman" w:hAnsi="Times New Roman" w:cs="Times New Roman"/>
          <w:sz w:val="24"/>
          <w:szCs w:val="24"/>
        </w:rPr>
      </w:pPr>
      <w:r w:rsidRPr="00F06399">
        <w:rPr>
          <w:rFonts w:ascii="Times New Roman" w:hAnsi="Times New Roman" w:cs="Times New Roman"/>
          <w:sz w:val="24"/>
          <w:szCs w:val="24"/>
        </w:rPr>
        <w:t>Vienlaikus</w:t>
      </w:r>
      <w:r>
        <w:rPr>
          <w:rFonts w:ascii="Times New Roman" w:hAnsi="Times New Roman" w:cs="Times New Roman"/>
          <w:sz w:val="24"/>
          <w:szCs w:val="24"/>
        </w:rPr>
        <w:t xml:space="preserve"> darba grupas diskusiju laikā</w:t>
      </w:r>
      <w:r w:rsidRPr="00F06399">
        <w:rPr>
          <w:rFonts w:ascii="Times New Roman" w:hAnsi="Times New Roman" w:cs="Times New Roman"/>
          <w:sz w:val="24"/>
          <w:szCs w:val="24"/>
        </w:rPr>
        <w:t xml:space="preserve"> ir konstatēts, ka atsevišķ</w:t>
      </w:r>
      <w:r>
        <w:rPr>
          <w:rFonts w:ascii="Times New Roman" w:hAnsi="Times New Roman" w:cs="Times New Roman"/>
          <w:sz w:val="24"/>
          <w:szCs w:val="24"/>
        </w:rPr>
        <w:t>as bāriņtiesu un sociālo dienestu</w:t>
      </w:r>
      <w:r w:rsidRPr="00F06399">
        <w:rPr>
          <w:rFonts w:ascii="Times New Roman" w:hAnsi="Times New Roman" w:cs="Times New Roman"/>
          <w:sz w:val="24"/>
          <w:szCs w:val="24"/>
        </w:rPr>
        <w:t xml:space="preserve"> funkcijas savstarpēji pārklājas. </w:t>
      </w:r>
      <w:r>
        <w:rPr>
          <w:rFonts w:ascii="Times New Roman" w:hAnsi="Times New Roman" w:cs="Times New Roman"/>
          <w:sz w:val="24"/>
          <w:szCs w:val="24"/>
        </w:rPr>
        <w:t xml:space="preserve">Tā piemēram, gan bāriņtiesa, gan sociālais dienests vienas un tās pašas bāriņtiesas administratīvās lietas ietvaros veic dzīves apstākļu pārbaudes personas dzīvesvietā, risku </w:t>
      </w:r>
      <w:proofErr w:type="spellStart"/>
      <w:r>
        <w:rPr>
          <w:rFonts w:ascii="Times New Roman" w:hAnsi="Times New Roman" w:cs="Times New Roman"/>
          <w:sz w:val="24"/>
          <w:szCs w:val="24"/>
        </w:rPr>
        <w:t>izvērtējumu</w:t>
      </w:r>
      <w:proofErr w:type="spellEnd"/>
      <w:r>
        <w:rPr>
          <w:rFonts w:ascii="Times New Roman" w:hAnsi="Times New Roman" w:cs="Times New Roman"/>
          <w:sz w:val="24"/>
          <w:szCs w:val="24"/>
        </w:rPr>
        <w:t xml:space="preserve"> un nodrošina </w:t>
      </w:r>
      <w:r>
        <w:rPr>
          <w:rFonts w:ascii="Times New Roman" w:hAnsi="Times New Roman" w:cs="Times New Roman"/>
          <w:sz w:val="24"/>
          <w:szCs w:val="24"/>
        </w:rPr>
        <w:lastRenderedPageBreak/>
        <w:t xml:space="preserve">personas viedokļu uzklausīšanu. </w:t>
      </w:r>
      <w:r w:rsidR="00C914F5">
        <w:rPr>
          <w:rFonts w:ascii="Times New Roman" w:hAnsi="Times New Roman" w:cs="Times New Roman"/>
          <w:sz w:val="24"/>
          <w:szCs w:val="24"/>
        </w:rPr>
        <w:t>Ir konstatēti gadījumi, kad</w:t>
      </w:r>
      <w:r>
        <w:rPr>
          <w:rFonts w:ascii="Times New Roman" w:hAnsi="Times New Roman" w:cs="Times New Roman"/>
          <w:sz w:val="24"/>
          <w:szCs w:val="24"/>
        </w:rPr>
        <w:t xml:space="preserve"> mēneša ietvaros personas dzīvesvietā tiek veiktas vairākas pārbaudes un, ja šīs pārbaudes veic abas iestādes (savstarpēji nesaskaņojot savas darbības), persona faktiski tiek pakļauta institucionālajai vardarbībai. </w:t>
      </w:r>
    </w:p>
    <w:p w14:paraId="7FA60C55" w14:textId="7A1CBD3E" w:rsidR="00F06399" w:rsidRDefault="00F06399" w:rsidP="00F06399">
      <w:pPr>
        <w:spacing w:after="0" w:line="360" w:lineRule="auto"/>
        <w:ind w:firstLine="720"/>
        <w:jc w:val="both"/>
        <w:rPr>
          <w:rFonts w:ascii="Times New Roman" w:hAnsi="Times New Roman" w:cs="Times New Roman"/>
          <w:sz w:val="24"/>
          <w:szCs w:val="24"/>
        </w:rPr>
      </w:pPr>
      <w:r w:rsidRPr="00F06399">
        <w:rPr>
          <w:rFonts w:ascii="Times New Roman" w:hAnsi="Times New Roman" w:cs="Times New Roman"/>
          <w:sz w:val="24"/>
          <w:szCs w:val="24"/>
        </w:rPr>
        <w:t xml:space="preserve">Divu atsevišķu iestāžu </w:t>
      </w:r>
      <w:r w:rsidRPr="00F06399">
        <w:rPr>
          <w:rFonts w:ascii="Times New Roman" w:hAnsi="Times New Roman" w:cs="Times New Roman"/>
          <w:b/>
          <w:i/>
          <w:sz w:val="24"/>
          <w:szCs w:val="24"/>
        </w:rPr>
        <w:t>funkciju dublēšanās</w:t>
      </w:r>
      <w:r w:rsidRPr="00F06399">
        <w:rPr>
          <w:rFonts w:ascii="Times New Roman" w:hAnsi="Times New Roman" w:cs="Times New Roman"/>
          <w:sz w:val="24"/>
          <w:szCs w:val="24"/>
        </w:rPr>
        <w:t xml:space="preserve"> ir nelietderīga, resursu izlietojuma ziņā neefektīva un pat sistēmu kropļojoša.</w:t>
      </w:r>
      <w:r w:rsidR="00C914F5">
        <w:rPr>
          <w:rFonts w:ascii="Times New Roman" w:hAnsi="Times New Roman" w:cs="Times New Roman"/>
          <w:sz w:val="24"/>
          <w:szCs w:val="24"/>
        </w:rPr>
        <w:t xml:space="preserve"> N</w:t>
      </w:r>
      <w:r w:rsidRPr="00F06399">
        <w:rPr>
          <w:rFonts w:ascii="Times New Roman" w:hAnsi="Times New Roman" w:cs="Times New Roman"/>
          <w:sz w:val="24"/>
          <w:szCs w:val="24"/>
        </w:rPr>
        <w:t xml:space="preserve">e paši darbinieki, ne iedzīvotāji nespēj nošķirt, kur sākas vienas iestādes kompetence jautājumu risināšanā un, kur ir brīdis iesaistīties otrai iestādei. Starp atbildīgajām iestādēm nav novilkta precīza </w:t>
      </w:r>
      <w:proofErr w:type="spellStart"/>
      <w:r w:rsidRPr="00F06399">
        <w:rPr>
          <w:rFonts w:ascii="Times New Roman" w:hAnsi="Times New Roman" w:cs="Times New Roman"/>
          <w:sz w:val="24"/>
          <w:szCs w:val="24"/>
        </w:rPr>
        <w:t>robežšķirtne</w:t>
      </w:r>
      <w:proofErr w:type="spellEnd"/>
      <w:r w:rsidRPr="00F06399">
        <w:rPr>
          <w:rFonts w:ascii="Times New Roman" w:hAnsi="Times New Roman" w:cs="Times New Roman"/>
          <w:sz w:val="24"/>
          <w:szCs w:val="24"/>
        </w:rPr>
        <w:t>, kas rada maldinošu iespaidu sabiedrībā par katras iestādes faktisko lomu un vietu bērnu tiesību aizsardzības sistēmā.</w:t>
      </w:r>
    </w:p>
    <w:p w14:paraId="68926781" w14:textId="04AA8C1B" w:rsidR="009A5F3C" w:rsidRDefault="009A5F3C" w:rsidP="009A5F3C">
      <w:pPr>
        <w:spacing w:after="0" w:line="360" w:lineRule="auto"/>
        <w:ind w:firstLine="720"/>
        <w:jc w:val="both"/>
        <w:rPr>
          <w:rFonts w:ascii="Times New Roman" w:hAnsi="Times New Roman" w:cs="Times New Roman"/>
          <w:sz w:val="24"/>
          <w:szCs w:val="24"/>
        </w:rPr>
      </w:pPr>
      <w:r w:rsidRPr="009A5F3C">
        <w:rPr>
          <w:rFonts w:ascii="Times New Roman" w:hAnsi="Times New Roman" w:cs="Times New Roman"/>
          <w:sz w:val="24"/>
          <w:szCs w:val="24"/>
        </w:rPr>
        <w:t xml:space="preserve">Papildus jānorāda, ka ministrija jau šobrīd ir uzsākusi darbības pie </w:t>
      </w:r>
      <w:r w:rsidRPr="009A5F3C">
        <w:rPr>
          <w:rFonts w:ascii="Times New Roman" w:hAnsi="Times New Roman" w:cs="Times New Roman"/>
          <w:b/>
          <w:i/>
          <w:sz w:val="24"/>
          <w:szCs w:val="24"/>
        </w:rPr>
        <w:t xml:space="preserve">bāriņtiesu un sociālo dienestu funkciju un amata vienību </w:t>
      </w:r>
      <w:proofErr w:type="spellStart"/>
      <w:r w:rsidRPr="009A5F3C">
        <w:rPr>
          <w:rFonts w:ascii="Times New Roman" w:hAnsi="Times New Roman" w:cs="Times New Roman"/>
          <w:b/>
          <w:i/>
          <w:sz w:val="24"/>
          <w:szCs w:val="24"/>
        </w:rPr>
        <w:t>izvērtējuma</w:t>
      </w:r>
      <w:proofErr w:type="spellEnd"/>
      <w:r w:rsidRPr="009A5F3C">
        <w:rPr>
          <w:rFonts w:ascii="Times New Roman" w:hAnsi="Times New Roman" w:cs="Times New Roman"/>
          <w:sz w:val="24"/>
          <w:szCs w:val="24"/>
        </w:rPr>
        <w:t xml:space="preserve">, lai novērstu savstarpēji dublējošu funkciju īstenošanu un nodrošinātu pietiekamu un profesionālu speciālistu pieejamību Latvijā. Līdz ar to, funkciju </w:t>
      </w:r>
      <w:proofErr w:type="spellStart"/>
      <w:r w:rsidRPr="009A5F3C">
        <w:rPr>
          <w:rFonts w:ascii="Times New Roman" w:hAnsi="Times New Roman" w:cs="Times New Roman"/>
          <w:sz w:val="24"/>
          <w:szCs w:val="24"/>
        </w:rPr>
        <w:t>izvērtējums</w:t>
      </w:r>
      <w:proofErr w:type="spellEnd"/>
      <w:r w:rsidRPr="009A5F3C">
        <w:rPr>
          <w:rFonts w:ascii="Times New Roman" w:hAnsi="Times New Roman" w:cs="Times New Roman"/>
          <w:sz w:val="24"/>
          <w:szCs w:val="24"/>
        </w:rPr>
        <w:t xml:space="preserve"> vienlaikus dos pamatu diskusiju rosināšanai par atsevišķu bāriņtiesu lietu kategoriju (piem., domstarpību lietas, aizgādības lietas, mantiska rakstura jautājumi) </w:t>
      </w:r>
      <w:r w:rsidR="00EB71B9" w:rsidRPr="00EB71B9">
        <w:rPr>
          <w:rFonts w:ascii="Times New Roman" w:hAnsi="Times New Roman" w:cs="Times New Roman"/>
          <w:sz w:val="24"/>
          <w:szCs w:val="24"/>
        </w:rPr>
        <w:t>piekritības maiņu tiesu varai piederīgā tiesu instancē</w:t>
      </w:r>
      <w:r w:rsidRPr="009A5F3C">
        <w:rPr>
          <w:rFonts w:ascii="Times New Roman" w:hAnsi="Times New Roman" w:cs="Times New Roman"/>
          <w:sz w:val="24"/>
          <w:szCs w:val="24"/>
        </w:rPr>
        <w:t xml:space="preserve">, nodrošinot neatkarīgu, objektīvu un juridiski pamatotu lēmumu pieņemšanas procesu.  </w:t>
      </w:r>
    </w:p>
    <w:p w14:paraId="52FC432B" w14:textId="77777777" w:rsidR="008938D2" w:rsidRP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 xml:space="preserve">Sociālie dienesti pašvaldībās ir galvenās institūcijas, kuru kompetencē ir palīdzēt grūtībās nonākušajām ģimenēm ar bērniem un atbalsta pasākumu kopums tiek nodrošināts jau pēc “notikuma vai krīzes situācijas”, kas nozīmē, ka sociālo dienesti strādā sekundārās </w:t>
      </w:r>
      <w:proofErr w:type="spellStart"/>
      <w:r w:rsidRPr="008938D2">
        <w:rPr>
          <w:rFonts w:ascii="Times New Roman" w:hAnsi="Times New Roman" w:cs="Times New Roman"/>
          <w:bCs/>
          <w:sz w:val="24"/>
          <w:szCs w:val="24"/>
        </w:rPr>
        <w:t>prevencijas</w:t>
      </w:r>
      <w:proofErr w:type="spellEnd"/>
      <w:r w:rsidRPr="008938D2">
        <w:rPr>
          <w:rFonts w:ascii="Times New Roman" w:hAnsi="Times New Roman" w:cs="Times New Roman"/>
          <w:bCs/>
          <w:sz w:val="24"/>
          <w:szCs w:val="24"/>
        </w:rPr>
        <w:t xml:space="preserve"> līmenī. Savukārt bāriņtiesu iesaiste gadījuma risināšanā notiek brīdī, kad sociālais dienests ir izsmēlis savus resursus ģimenes </w:t>
      </w:r>
      <w:proofErr w:type="spellStart"/>
      <w:r w:rsidRPr="008938D2">
        <w:rPr>
          <w:rFonts w:ascii="Times New Roman" w:hAnsi="Times New Roman" w:cs="Times New Roman"/>
          <w:bCs/>
          <w:sz w:val="24"/>
          <w:szCs w:val="24"/>
        </w:rPr>
        <w:t>psihosociālās</w:t>
      </w:r>
      <w:proofErr w:type="spellEnd"/>
      <w:r w:rsidRPr="008938D2">
        <w:rPr>
          <w:rFonts w:ascii="Times New Roman" w:hAnsi="Times New Roman" w:cs="Times New Roman"/>
          <w:bCs/>
          <w:sz w:val="24"/>
          <w:szCs w:val="24"/>
        </w:rPr>
        <w:t xml:space="preserve"> situācijas uzlabošanai un bērna turpmāka palikšana ģimenē var radīt apdraudējumu viņa veselībai un pat dzīvībai. Līdz ar to bāriņtiesu veiktās darbības lielākoties tiek īstenotas sekundārā un pat terciārā </w:t>
      </w:r>
      <w:proofErr w:type="spellStart"/>
      <w:r w:rsidRPr="008938D2">
        <w:rPr>
          <w:rFonts w:ascii="Times New Roman" w:hAnsi="Times New Roman" w:cs="Times New Roman"/>
          <w:bCs/>
          <w:sz w:val="24"/>
          <w:szCs w:val="24"/>
        </w:rPr>
        <w:t>prevencijas</w:t>
      </w:r>
      <w:proofErr w:type="spellEnd"/>
      <w:r w:rsidRPr="008938D2">
        <w:rPr>
          <w:rFonts w:ascii="Times New Roman" w:hAnsi="Times New Roman" w:cs="Times New Roman"/>
          <w:bCs/>
          <w:sz w:val="24"/>
          <w:szCs w:val="24"/>
        </w:rPr>
        <w:t xml:space="preserve"> līmenī. </w:t>
      </w:r>
    </w:p>
    <w:p w14:paraId="32A9B891" w14:textId="77777777" w:rsidR="008938D2" w:rsidRP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 xml:space="preserve">Faktiski valstī netiek īstenoti mērķēti izglītojoši, atbalsta un informējoši pasākumi, kas būtu vērsti uz </w:t>
      </w:r>
      <w:proofErr w:type="spellStart"/>
      <w:r w:rsidRPr="008938D2">
        <w:rPr>
          <w:rFonts w:ascii="Times New Roman" w:hAnsi="Times New Roman" w:cs="Times New Roman"/>
          <w:bCs/>
          <w:sz w:val="24"/>
          <w:szCs w:val="24"/>
        </w:rPr>
        <w:t>cēloņfāzes</w:t>
      </w:r>
      <w:proofErr w:type="spellEnd"/>
      <w:r w:rsidRPr="008938D2">
        <w:rPr>
          <w:rFonts w:ascii="Times New Roman" w:hAnsi="Times New Roman" w:cs="Times New Roman"/>
          <w:bCs/>
          <w:sz w:val="24"/>
          <w:szCs w:val="24"/>
        </w:rPr>
        <w:t xml:space="preserve"> identificēšanu un bērnam apdraudošu situāciju novēršanu. Par primārās </w:t>
      </w:r>
      <w:proofErr w:type="spellStart"/>
      <w:r w:rsidRPr="008938D2">
        <w:rPr>
          <w:rFonts w:ascii="Times New Roman" w:hAnsi="Times New Roman" w:cs="Times New Roman"/>
          <w:bCs/>
          <w:sz w:val="24"/>
          <w:szCs w:val="24"/>
        </w:rPr>
        <w:t>prevencijas</w:t>
      </w:r>
      <w:proofErr w:type="spellEnd"/>
      <w:r w:rsidRPr="008938D2">
        <w:rPr>
          <w:rFonts w:ascii="Times New Roman" w:hAnsi="Times New Roman" w:cs="Times New Roman"/>
          <w:bCs/>
          <w:sz w:val="24"/>
          <w:szCs w:val="24"/>
        </w:rPr>
        <w:t xml:space="preserve"> neesamību liecina arī VBTAI Konsultatīvās nodaļas projekts, kur bērni ar saskarsmes grūtībām un uzvedības traucējumiem var saņemt profesionālu speciālistu konsultācijas, kā arī bērniem tiek izstrādātas individuālās atbalsta programmas uzvedības traucējumu novēršanai. Principā arī šis pakalpojums šobrīd ir mērķēts uz seku mazināšanu, nevis savlaicīgu iesaisti ģimenes </w:t>
      </w:r>
      <w:proofErr w:type="spellStart"/>
      <w:r w:rsidRPr="008938D2">
        <w:rPr>
          <w:rFonts w:ascii="Times New Roman" w:hAnsi="Times New Roman" w:cs="Times New Roman"/>
          <w:bCs/>
          <w:sz w:val="24"/>
          <w:szCs w:val="24"/>
        </w:rPr>
        <w:t>psihosociālo</w:t>
      </w:r>
      <w:proofErr w:type="spellEnd"/>
      <w:r w:rsidRPr="008938D2">
        <w:rPr>
          <w:rFonts w:ascii="Times New Roman" w:hAnsi="Times New Roman" w:cs="Times New Roman"/>
          <w:bCs/>
          <w:sz w:val="24"/>
          <w:szCs w:val="24"/>
        </w:rPr>
        <w:t xml:space="preserve"> problēmu risināšanā.</w:t>
      </w:r>
    </w:p>
    <w:p w14:paraId="03118A88" w14:textId="7A5DB7B9" w:rsid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lastRenderedPageBreak/>
        <w:t>Valsts kontrole revīzijas ziņojumā “Atņemtā bērnība: Ikvienam bērnam ir tiesības uzaugt ģimenē”</w:t>
      </w:r>
      <w:r>
        <w:rPr>
          <w:rStyle w:val="FootnoteReference"/>
          <w:rFonts w:ascii="Times New Roman" w:hAnsi="Times New Roman" w:cs="Times New Roman"/>
          <w:bCs/>
          <w:sz w:val="24"/>
          <w:szCs w:val="24"/>
        </w:rPr>
        <w:footnoteReference w:id="25"/>
      </w:r>
      <w:r w:rsidRPr="008938D2">
        <w:rPr>
          <w:rFonts w:ascii="Times New Roman" w:hAnsi="Times New Roman" w:cs="Times New Roman"/>
          <w:bCs/>
          <w:sz w:val="24"/>
          <w:szCs w:val="24"/>
        </w:rPr>
        <w:t xml:space="preserve"> norāda</w:t>
      </w:r>
      <w:r>
        <w:rPr>
          <w:rFonts w:ascii="Times New Roman" w:hAnsi="Times New Roman" w:cs="Times New Roman"/>
          <w:bCs/>
          <w:sz w:val="24"/>
          <w:szCs w:val="24"/>
        </w:rPr>
        <w:t xml:space="preserve">, ka darbs </w:t>
      </w:r>
      <w:r w:rsidRPr="008938D2">
        <w:rPr>
          <w:rFonts w:ascii="Times New Roman" w:hAnsi="Times New Roman" w:cs="Times New Roman"/>
          <w:bCs/>
          <w:sz w:val="24"/>
          <w:szCs w:val="24"/>
        </w:rPr>
        <w:t>ar ģimeni sākas pašvaldībā, kurai, sniedzot ģimenēm nepieciešamo atbalstu, ir jānovērš riski nepietiekamai bērnu aprūpei, kā arī preventīvi jāveic mērķtiecīga sociālās situācijas analīze, lai identificētu ģimenes, kurās varētu iestāties šie riski. Tomēr 79% pašvaldību pat nezina, cik ģimeņu ar bērniem dzīvo to teritorijā, nerunājot par to, ka tām būtu zināms, kurām ģimenēm ir nepieciešams atbalsts. Lielākoties darbs ar sociālā riska ģimenēm tiek uzsākts tikai tad, kad jau ir apdraudēta bērnu veselība vai pat dzīvība.</w:t>
      </w:r>
      <w:r>
        <w:rPr>
          <w:rFonts w:ascii="Times New Roman" w:hAnsi="Times New Roman" w:cs="Times New Roman"/>
          <w:bCs/>
          <w:sz w:val="24"/>
          <w:szCs w:val="24"/>
        </w:rPr>
        <w:t xml:space="preserve"> </w:t>
      </w:r>
      <w:r w:rsidRPr="008938D2">
        <w:rPr>
          <w:rFonts w:ascii="Times New Roman" w:hAnsi="Times New Roman" w:cs="Times New Roman"/>
          <w:bCs/>
          <w:sz w:val="24"/>
          <w:szCs w:val="24"/>
        </w:rPr>
        <w:t>Tomēr arī šajos gadījumos bāriņtiesas vilcinās ar lēmumu pieņemšanu. Revīzijā konstatēti vismaz 15 gadījumi, kad bāriņtiesās savlaicīgi netika pieņemti lēmumi par aizgādības tiesību pārtraukšanu bērna vecākiem, lai gan bāriņtiesai un sociālajam dienestam ilgstoši bija zināms, ka ģimenē regulāri tiek lietots alkohols vai citas apreibinošas vielas, notiek vardarbība, ilgstoši tiek ignorētas bērna tiesības uz veselības aprūpi un izglītību u.c. riski.</w:t>
      </w:r>
    </w:p>
    <w:p w14:paraId="51890C68" w14:textId="791E0017" w:rsidR="008938D2" w:rsidRP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 xml:space="preserve">Tas </w:t>
      </w:r>
      <w:r w:rsidR="009B52A3">
        <w:rPr>
          <w:rFonts w:ascii="Times New Roman" w:hAnsi="Times New Roman" w:cs="Times New Roman"/>
          <w:bCs/>
          <w:sz w:val="24"/>
          <w:szCs w:val="24"/>
        </w:rPr>
        <w:t>zināmā</w:t>
      </w:r>
      <w:r w:rsidRPr="008938D2">
        <w:rPr>
          <w:rFonts w:ascii="Times New Roman" w:hAnsi="Times New Roman" w:cs="Times New Roman"/>
          <w:bCs/>
          <w:sz w:val="24"/>
          <w:szCs w:val="24"/>
        </w:rPr>
        <w:t xml:space="preserve"> mērā ir ietekmējis arī atbildīgo institūciju zemo prestižu sabiedrībā, jo ne visas ģimenes vēršas pēc palīdzības sociālajā dienestā vai bāriņtiesā, uztverot šīs institūcijas kā uzbrukumu ģimenei, nevis kā sadarbības partnerus vai atbalstu</w:t>
      </w:r>
      <w:r w:rsidR="0088508C">
        <w:rPr>
          <w:rStyle w:val="FootnoteReference"/>
          <w:rFonts w:ascii="Times New Roman" w:hAnsi="Times New Roman" w:cs="Times New Roman"/>
          <w:bCs/>
          <w:sz w:val="24"/>
          <w:szCs w:val="24"/>
        </w:rPr>
        <w:footnoteReference w:id="26"/>
      </w:r>
      <w:r w:rsidRPr="008938D2">
        <w:rPr>
          <w:rFonts w:ascii="Times New Roman" w:hAnsi="Times New Roman" w:cs="Times New Roman"/>
          <w:bCs/>
          <w:sz w:val="24"/>
          <w:szCs w:val="24"/>
        </w:rPr>
        <w:t xml:space="preserve">. </w:t>
      </w:r>
      <w:r w:rsidR="004F2CAE">
        <w:rPr>
          <w:rFonts w:ascii="Times New Roman" w:hAnsi="Times New Roman" w:cs="Times New Roman"/>
          <w:bCs/>
          <w:sz w:val="24"/>
          <w:szCs w:val="24"/>
        </w:rPr>
        <w:t>Pētījumā secināts, ka l</w:t>
      </w:r>
      <w:r w:rsidRPr="008938D2">
        <w:rPr>
          <w:rFonts w:ascii="Times New Roman" w:hAnsi="Times New Roman" w:cs="Times New Roman"/>
          <w:bCs/>
          <w:sz w:val="24"/>
          <w:szCs w:val="24"/>
        </w:rPr>
        <w:t>ai gan agrīnā profilakse un intervence bērnam nāk par labu, vecāki kavējas vērsties pēc profesionāļu palīdzības un pieņemt institūciju sniegto atbalstu. Vecākiem ir radies priekšstats, kas, iespējams, balstīts līdzšinējā praksē un viņu pieredzē, ka jebkuras institūcijas kontaktējas, lai viņus sodītu, nevis atbalstītu. Šāda situācija liecina par ilgstošu preventīvā darba, tajā skaitā dialoga, trūkumu starp bērnu tiesību aizsardzības subjektiem, kas uzskatāms par nopietnu signālu izmaiņu nepieciešamībai</w:t>
      </w:r>
      <w:r w:rsidR="00D84FEE">
        <w:rPr>
          <w:rFonts w:ascii="Times New Roman" w:hAnsi="Times New Roman" w:cs="Times New Roman"/>
          <w:bCs/>
          <w:sz w:val="24"/>
          <w:szCs w:val="24"/>
        </w:rPr>
        <w:t xml:space="preserve"> (Pētījums “Starpinstitūciju sadarbība bērnu tiesību aizsardzībā)</w:t>
      </w:r>
      <w:r w:rsidRPr="008938D2">
        <w:rPr>
          <w:rFonts w:ascii="Times New Roman" w:hAnsi="Times New Roman" w:cs="Times New Roman"/>
          <w:bCs/>
          <w:sz w:val="24"/>
          <w:szCs w:val="24"/>
        </w:rPr>
        <w:t xml:space="preserve">. </w:t>
      </w:r>
    </w:p>
    <w:p w14:paraId="11ADC16F" w14:textId="54092BAD" w:rsidR="008938D2" w:rsidRP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 xml:space="preserve">Valsts un pašvaldību darbs </w:t>
      </w:r>
      <w:proofErr w:type="spellStart"/>
      <w:r w:rsidRPr="008938D2">
        <w:rPr>
          <w:rFonts w:ascii="Times New Roman" w:hAnsi="Times New Roman" w:cs="Times New Roman"/>
          <w:bCs/>
          <w:sz w:val="24"/>
          <w:szCs w:val="24"/>
        </w:rPr>
        <w:t>prevencijas</w:t>
      </w:r>
      <w:proofErr w:type="spellEnd"/>
      <w:r w:rsidRPr="008938D2">
        <w:rPr>
          <w:rFonts w:ascii="Times New Roman" w:hAnsi="Times New Roman" w:cs="Times New Roman"/>
          <w:bCs/>
          <w:sz w:val="24"/>
          <w:szCs w:val="24"/>
        </w:rPr>
        <w:t xml:space="preserve"> jomā nav saskaņoti organizēts, sadarbība ir izveidota formāla, nav izstrādāta kopīga vīzija un stratēģija un tā netiek orientēta uz kopīgu mērķu sasniegšanu. </w:t>
      </w:r>
    </w:p>
    <w:p w14:paraId="785E37A1" w14:textId="10ADEC72" w:rsidR="008938D2" w:rsidRPr="003B3D12" w:rsidRDefault="008938D2" w:rsidP="003B3D12">
      <w:pPr>
        <w:spacing w:after="0" w:line="360" w:lineRule="auto"/>
        <w:ind w:firstLine="720"/>
        <w:jc w:val="both"/>
        <w:rPr>
          <w:rFonts w:ascii="Times New Roman" w:hAnsi="Times New Roman" w:cs="Times New Roman"/>
          <w:b/>
          <w:bCs/>
          <w:i/>
          <w:sz w:val="24"/>
          <w:szCs w:val="24"/>
        </w:rPr>
      </w:pPr>
      <w:r w:rsidRPr="008938D2">
        <w:rPr>
          <w:rFonts w:ascii="Times New Roman" w:hAnsi="Times New Roman" w:cs="Times New Roman"/>
          <w:bCs/>
          <w:sz w:val="24"/>
          <w:szCs w:val="24"/>
        </w:rPr>
        <w:lastRenderedPageBreak/>
        <w:t xml:space="preserve">Lai nodrošinātu uz bērna un ģimenes individuālo vajadzību nodrošināšanu vērstu bērnu tiesību aizsardzības sistēmu, </w:t>
      </w:r>
      <w:r w:rsidRPr="004F2CAE">
        <w:rPr>
          <w:rFonts w:ascii="Times New Roman" w:hAnsi="Times New Roman" w:cs="Times New Roman"/>
          <w:b/>
          <w:bCs/>
          <w:i/>
          <w:sz w:val="24"/>
          <w:szCs w:val="24"/>
        </w:rPr>
        <w:t xml:space="preserve">ir  nepieciešams veicināt atbildīgo iestāžu savlaicīgu iesaisti ģimeņu </w:t>
      </w:r>
      <w:proofErr w:type="spellStart"/>
      <w:r w:rsidRPr="004F2CAE">
        <w:rPr>
          <w:rFonts w:ascii="Times New Roman" w:hAnsi="Times New Roman" w:cs="Times New Roman"/>
          <w:b/>
          <w:bCs/>
          <w:i/>
          <w:sz w:val="24"/>
          <w:szCs w:val="24"/>
        </w:rPr>
        <w:t>problēmsituāciju</w:t>
      </w:r>
      <w:proofErr w:type="spellEnd"/>
      <w:r w:rsidRPr="004F2CAE">
        <w:rPr>
          <w:rFonts w:ascii="Times New Roman" w:hAnsi="Times New Roman" w:cs="Times New Roman"/>
          <w:b/>
          <w:bCs/>
          <w:i/>
          <w:sz w:val="24"/>
          <w:szCs w:val="24"/>
        </w:rPr>
        <w:t xml:space="preserve"> identificēšanā un risināšanā.</w:t>
      </w:r>
    </w:p>
    <w:p w14:paraId="1D793396" w14:textId="1194539D" w:rsidR="004F2CAE" w:rsidRPr="009B52A3" w:rsidRDefault="00C914F5" w:rsidP="00E44E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44E10">
        <w:rPr>
          <w:rFonts w:ascii="Times New Roman" w:hAnsi="Times New Roman" w:cs="Times New Roman"/>
          <w:sz w:val="24"/>
          <w:szCs w:val="24"/>
        </w:rPr>
        <w:t>inistrija</w:t>
      </w:r>
      <w:r w:rsidR="004F2CAE" w:rsidRPr="004F2CAE">
        <w:rPr>
          <w:rFonts w:ascii="Times New Roman" w:hAnsi="Times New Roman" w:cs="Times New Roman"/>
          <w:sz w:val="24"/>
          <w:szCs w:val="24"/>
        </w:rPr>
        <w:t xml:space="preserve"> jau šobrīd ir uzsākusi vairākas mērķtiecīgas darbības primārās </w:t>
      </w:r>
      <w:proofErr w:type="spellStart"/>
      <w:r w:rsidR="004F2CAE" w:rsidRPr="004F2CAE">
        <w:rPr>
          <w:rFonts w:ascii="Times New Roman" w:hAnsi="Times New Roman" w:cs="Times New Roman"/>
          <w:sz w:val="24"/>
          <w:szCs w:val="24"/>
        </w:rPr>
        <w:t>prevencijas</w:t>
      </w:r>
      <w:proofErr w:type="spellEnd"/>
      <w:r w:rsidR="004F2CAE" w:rsidRPr="004F2CAE">
        <w:rPr>
          <w:rFonts w:ascii="Times New Roman" w:hAnsi="Times New Roman" w:cs="Times New Roman"/>
          <w:sz w:val="24"/>
          <w:szCs w:val="24"/>
        </w:rPr>
        <w:t xml:space="preserve"> pasākumu aktualizēšanai. Tā piemēram, VBTAI Konsultatīvās nodaļas ietvaros </w:t>
      </w:r>
      <w:r w:rsidR="004F2CAE" w:rsidRPr="004F2CAE">
        <w:rPr>
          <w:rFonts w:ascii="Times New Roman" w:hAnsi="Times New Roman" w:cs="Times New Roman"/>
          <w:b/>
          <w:i/>
          <w:sz w:val="24"/>
          <w:szCs w:val="24"/>
        </w:rPr>
        <w:t>tiks īstenoti 2 izmēģinājuma projekti</w:t>
      </w:r>
      <w:r w:rsidR="004F2CAE" w:rsidRPr="004F2CAE">
        <w:rPr>
          <w:rFonts w:ascii="Times New Roman" w:hAnsi="Times New Roman" w:cs="Times New Roman"/>
          <w:sz w:val="24"/>
          <w:szCs w:val="24"/>
        </w:rPr>
        <w:t xml:space="preserve"> 12 mēnešu garumā, kur viens no tiem ir ģimenes psihoterapeita konsultācijas ģimenēm ar bērniem, lai sniegtu atbalstu ģimenes locekļiem mainīt neprasmīgas, savstarpēji noliedzošas attiecības ģimenē, veicinātu lielāku savstarpējo sapratni, iecietību un laipnību. Savukārt otrs izmēģinājuma projekts paredz ģimenes psihoterapijas atbalsta jeb resursu grupas pakalpojumu pusaudžiem, kuru vecāki dzīvo šķirti vai atrodas šķiršanās procesā. Atbalsta jeb resursu grupas pamatmērķis ir ļaut bērnam atpazīt savas emocijas, nepalikt ar tām vienam, pieredzēt </w:t>
      </w:r>
      <w:proofErr w:type="spellStart"/>
      <w:r w:rsidR="004F2CAE" w:rsidRPr="004F2CAE">
        <w:rPr>
          <w:rFonts w:ascii="Times New Roman" w:hAnsi="Times New Roman" w:cs="Times New Roman"/>
          <w:sz w:val="24"/>
          <w:szCs w:val="24"/>
        </w:rPr>
        <w:t>cieņpilnu</w:t>
      </w:r>
      <w:proofErr w:type="spellEnd"/>
      <w:r w:rsidR="004F2CAE" w:rsidRPr="004F2CAE">
        <w:rPr>
          <w:rFonts w:ascii="Times New Roman" w:hAnsi="Times New Roman" w:cs="Times New Roman"/>
          <w:sz w:val="24"/>
          <w:szCs w:val="24"/>
        </w:rPr>
        <w:t xml:space="preserve"> iespēju runāt par iekšējiem konfliktiem, konfliktiem ar vecākiem, un </w:t>
      </w:r>
      <w:r w:rsidR="004F2CAE" w:rsidRPr="009B52A3">
        <w:rPr>
          <w:rFonts w:ascii="Times New Roman" w:hAnsi="Times New Roman" w:cs="Times New Roman"/>
          <w:sz w:val="24"/>
          <w:szCs w:val="24"/>
        </w:rPr>
        <w:t xml:space="preserve">konfliktiem vecāku starpā. </w:t>
      </w:r>
    </w:p>
    <w:p w14:paraId="151D1F32" w14:textId="4C13FB6A"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Savukārt jau vairākus gadus viena no Tieslietu ministrijas prioritātēm ir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kā mūsdienīgas ārpus tiesas strīdu risināšanas metodes, izmantošanas veicināšana. </w:t>
      </w:r>
      <w:proofErr w:type="spellStart"/>
      <w:r w:rsidRPr="009B52A3">
        <w:rPr>
          <w:rFonts w:ascii="Times New Roman" w:hAnsi="Times New Roman" w:cs="Times New Roman"/>
          <w:sz w:val="24"/>
          <w:szCs w:val="24"/>
        </w:rPr>
        <w:t>Mediācija</w:t>
      </w:r>
      <w:proofErr w:type="spellEnd"/>
      <w:r w:rsidRPr="009B52A3">
        <w:rPr>
          <w:rFonts w:ascii="Times New Roman" w:hAnsi="Times New Roman" w:cs="Times New Roman"/>
          <w:sz w:val="24"/>
          <w:szCs w:val="24"/>
        </w:rPr>
        <w:t xml:space="preserve"> ir mūsdienīga alternatīvā strīdu risināšanas metode. Latvijā tā pakāpeniski kļūst arvien plašāk izmantota.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process ļauj strīdā iesaistītajām  pusēm izprast savas patiesās vajadzības un intereses, kā rezultātā ir iespējams sasniegt rezultātu, kurā abas puses ir guvušas savu interešu un vajadzību apmierinājumu. </w:t>
      </w:r>
    </w:p>
    <w:p w14:paraId="19426D4D" w14:textId="643FF34F"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Tieslietu ministrijai 2017.gadā tika piešķirti valsts budžeta līdzekļi, lai saskaņā ar sadarbības platformas "Demogrāfisko lietu centrs" priekšlikumiem veiktu preventīvas aktivitātes ģimeņu stabilitātes stiprināšanai un laulību šķiršanas skaita samazināšanai. Tādējādi, noslēdzot līgumu ar Sertificētu mediatoru padomi par dotācijas piešķiršanu, no 2017. gada janvāra tika uzsākta projekta "Bezmaksas </w:t>
      </w:r>
      <w:proofErr w:type="spellStart"/>
      <w:r w:rsidRPr="009B52A3">
        <w:rPr>
          <w:rFonts w:ascii="Times New Roman" w:hAnsi="Times New Roman" w:cs="Times New Roman"/>
          <w:sz w:val="24"/>
          <w:szCs w:val="24"/>
        </w:rPr>
        <w:t>mediācija</w:t>
      </w:r>
      <w:proofErr w:type="spellEnd"/>
      <w:r w:rsidRPr="009B52A3">
        <w:rPr>
          <w:rFonts w:ascii="Times New Roman" w:hAnsi="Times New Roman" w:cs="Times New Roman"/>
          <w:sz w:val="24"/>
          <w:szCs w:val="24"/>
        </w:rPr>
        <w:t xml:space="preserve"> ģimenes strīdos"</w:t>
      </w:r>
      <w:r w:rsidRPr="009B52A3">
        <w:rPr>
          <w:rFonts w:ascii="Times New Roman" w:hAnsi="Times New Roman" w:cs="Times New Roman"/>
          <w:sz w:val="24"/>
          <w:szCs w:val="24"/>
          <w:vertAlign w:val="superscript"/>
        </w:rPr>
        <w:footnoteReference w:id="27"/>
      </w:r>
      <w:r w:rsidRPr="009B52A3">
        <w:rPr>
          <w:rFonts w:ascii="Times New Roman" w:hAnsi="Times New Roman" w:cs="Times New Roman"/>
          <w:sz w:val="24"/>
          <w:szCs w:val="24"/>
        </w:rPr>
        <w:t xml:space="preserve"> īstenošana, kas deva iespēju paplašināt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pieejamību, liekot īpašu uzsvaru uz ģimenes strīdu, kas skar bērna intereses, risināšanu, akcentējot ģimenes stiprināšanas nepieciešamību un nozīmību, bērna labklājības </w:t>
      </w:r>
      <w:r w:rsidRPr="009B52A3">
        <w:rPr>
          <w:rFonts w:ascii="Times New Roman" w:hAnsi="Times New Roman" w:cs="Times New Roman"/>
          <w:sz w:val="24"/>
          <w:szCs w:val="24"/>
        </w:rPr>
        <w:lastRenderedPageBreak/>
        <w:t>nodrošināšanas būtiskumu. Projekts tika īstenots 2017. un 2018. gadā, bet tika pārtraukts 2019.gadā sakarā ar finansējuma trūkumu.  Ņemot vērā pieaugošo interesi, ko sekmējuši iepriekšējos gados projekta sasniegtie rezultāti, 2020. gadā projekta atsākšanai rasts valsts budžeta finansējums</w:t>
      </w:r>
      <w:r w:rsidRPr="009B52A3">
        <w:rPr>
          <w:rFonts w:ascii="Times New Roman" w:hAnsi="Times New Roman" w:cs="Times New Roman"/>
          <w:sz w:val="24"/>
          <w:szCs w:val="24"/>
          <w:vertAlign w:val="superscript"/>
        </w:rPr>
        <w:footnoteReference w:id="28"/>
      </w:r>
      <w:r w:rsidRPr="009B52A3">
        <w:rPr>
          <w:rFonts w:ascii="Times New Roman" w:hAnsi="Times New Roman" w:cs="Times New Roman"/>
          <w:sz w:val="24"/>
          <w:szCs w:val="24"/>
        </w:rPr>
        <w:t xml:space="preserve">. Turklāt, lai nodrošinātu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pieejamību ar projekta nosacījumiem arī turpmākajos gados un atvieglotu Tieslietu ministrijai tā īstenošanai piesaistīt nepieciešamo finansējumu,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likumā veikts grozījums.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likumā nostiprināta Tieslietu ministrijai pastāvīga funkcija budžeta finansējuma ietvaros sadarbībā ar Sertificētu mediatoru padomi īstenot pasākumus, kas vērsti uz ar bērna tiesībām un interesēm saistītu domstarpību risināšanu, izmantojot </w:t>
      </w:r>
      <w:proofErr w:type="spellStart"/>
      <w:r w:rsidRPr="009B52A3">
        <w:rPr>
          <w:rFonts w:ascii="Times New Roman" w:hAnsi="Times New Roman" w:cs="Times New Roman"/>
          <w:sz w:val="24"/>
          <w:szCs w:val="24"/>
        </w:rPr>
        <w:t>mediāciju</w:t>
      </w:r>
      <w:proofErr w:type="spellEnd"/>
      <w:r w:rsidRPr="009B52A3">
        <w:rPr>
          <w:rFonts w:ascii="Times New Roman" w:hAnsi="Times New Roman" w:cs="Times New Roman"/>
          <w:sz w:val="24"/>
          <w:szCs w:val="24"/>
        </w:rPr>
        <w:t>.</w:t>
      </w:r>
    </w:p>
    <w:p w14:paraId="2467ECEE" w14:textId="77777777"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Sertificētu mediatoru padomes apkopotie dati par projekta iepriekšējo gadu rezultātiem ļauj secināt, ka tā īstenošana ir bijusi ļoti sekmīga. 2017. gadā projekta ietvaros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pakalpojumu sniedza 26 sertificēti mediatori. Kopumā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pakalpojums tika sniegts 291 ģimenei (uzsākto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procesu skaits). No uzsāktajiem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procesiem līdz gada beigām bija noslēgušies 249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Divās trešdaļās gadījumu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process noslēdzies ar pilnīgu vai daļēju vienošanos (121 gadījumā noslēdzies ar pušu pilnīgu vienošanos vai izlīgumu, bet 43 gadījumos – ar daļēju vienošanos), kas nozīmē, ka strīda risināšanai vairs nebija nepieciešama tiesas iesaiste, kā arī to, ka strīds atrisināts bērna interesēm vislabvēlīgākajā veidā, vienlaikus nodrošinot, ka strīda puses turpmāk spēj komunicēt vismaz lietišķas saziņas līmenī, samazinot jaunu konfliktu rašanās iespēju nākotnē. Bez vienošanās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process tika izbeigts 85 gadījumos, bet 42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tika turpināti. Vienlaikus,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procesam noslēdzoties bez vienošanās, tas nenoliedzami sniedz pievienoto vērtību tālāko savstarpējo tiesisko attiecību risināšanā un pozitīvu ietekmi bērna interešu nodrošināšanai. Savukārt 2018. gadā projektā iesaistījās 34 sertificēti mediatori un tika uzsākti 283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no kuriem līdz gada noslēgumam: 117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tika izbeigti ar pilnīgu vienošanos, 45 - tika izbeigti ar daļēju vienošanos, 87 – tika izbeigti bez vienošanās, bet 34 gadījumos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tika turpināti. </w:t>
      </w:r>
    </w:p>
    <w:p w14:paraId="02586B68" w14:textId="33588144"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Ņemot vērā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kā alternatīva strīda risināšanas priekšrocības un līdzšinējo aktivitāšu pozitīvo ietekmi attiecībā uz ģimenes strīdu risināšanu,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w:t>
      </w:r>
      <w:r w:rsidRPr="009B52A3">
        <w:rPr>
          <w:rFonts w:ascii="Times New Roman" w:hAnsi="Times New Roman" w:cs="Times New Roman"/>
          <w:sz w:val="24"/>
          <w:szCs w:val="24"/>
        </w:rPr>
        <w:lastRenderedPageBreak/>
        <w:t>kā alternatīvo strīdu risināšanas metodes izmantošana būtu paplašināma attiecībā uz bāriņtiesu kompetencē esošo jautājumu risināšanu.</w:t>
      </w:r>
    </w:p>
    <w:p w14:paraId="54A19DE2" w14:textId="77777777" w:rsidR="00E44E10" w:rsidRPr="009B52A3" w:rsidRDefault="00E44E10" w:rsidP="00E44E10">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Bērnu tiesību aizsardzības sistēmas institucionālām izmaiņām nav nozīmes, ja sākotnēji netiek ieguldīti resursi speciālistu profesionālajā pilnveidē un kapacitātes stiprināšanā.</w:t>
      </w:r>
    </w:p>
    <w:p w14:paraId="5732D40C" w14:textId="70EF246A" w:rsidR="00E44E10" w:rsidRPr="00E44E10" w:rsidRDefault="00E44E10" w:rsidP="00E44E10">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Līdz ar to 2016.gadā ministrijā tika uzsākta </w:t>
      </w:r>
      <w:r w:rsidRPr="009B52A3">
        <w:rPr>
          <w:rFonts w:ascii="Times New Roman" w:hAnsi="Times New Roman" w:cs="Times New Roman"/>
          <w:b/>
          <w:i/>
          <w:sz w:val="24"/>
          <w:szCs w:val="24"/>
        </w:rPr>
        <w:t>ESF projekta “Profesionāla sociālā darba attīstība pašvaldībās”</w:t>
      </w:r>
      <w:r w:rsidRPr="009B52A3">
        <w:rPr>
          <w:rFonts w:ascii="Times New Roman" w:hAnsi="Times New Roman" w:cs="Times New Roman"/>
          <w:sz w:val="24"/>
          <w:szCs w:val="24"/>
        </w:rPr>
        <w:t xml:space="preserve"> ieviešana, kā ietvaros tiek īstenota virk</w:t>
      </w:r>
      <w:r w:rsidRPr="00E44E10">
        <w:rPr>
          <w:rFonts w:ascii="Times New Roman" w:hAnsi="Times New Roman" w:cs="Times New Roman"/>
          <w:sz w:val="24"/>
          <w:szCs w:val="24"/>
        </w:rPr>
        <w:t xml:space="preserve">ne aktivitāšu, kas turpināsies līdz pat 2023.gadam. Uzsākot projekta ieviešanu, kā viena no pirmajām aktivitātēm bija metodisko sanāksmju organizēšana pašvaldību sociālajiem dienestiem, kur papildus ikdienā sniegtajam atbalstam (skaidrojumi gan e-pastos, gan vēstulēs, konsultācijas pa tālruni vai klātienē), tiek nodrošināta metodiskā vadība sociālajiem darbiniekiem. Tāpat projekta ietvaros tiek nodrošinātas </w:t>
      </w:r>
      <w:proofErr w:type="spellStart"/>
      <w:r w:rsidRPr="00E44E10">
        <w:rPr>
          <w:rFonts w:ascii="Times New Roman" w:hAnsi="Times New Roman" w:cs="Times New Roman"/>
          <w:b/>
          <w:i/>
          <w:sz w:val="24"/>
          <w:szCs w:val="24"/>
        </w:rPr>
        <w:t>supervīzijas</w:t>
      </w:r>
      <w:proofErr w:type="spellEnd"/>
      <w:r w:rsidRPr="00E44E10">
        <w:rPr>
          <w:rFonts w:ascii="Times New Roman" w:hAnsi="Times New Roman" w:cs="Times New Roman"/>
          <w:b/>
          <w:i/>
          <w:sz w:val="24"/>
          <w:szCs w:val="24"/>
        </w:rPr>
        <w:t xml:space="preserve"> </w:t>
      </w:r>
      <w:r w:rsidRPr="00E44E10">
        <w:rPr>
          <w:rFonts w:ascii="Times New Roman" w:hAnsi="Times New Roman" w:cs="Times New Roman"/>
          <w:sz w:val="24"/>
          <w:szCs w:val="24"/>
        </w:rPr>
        <w:t xml:space="preserve">sociālajiem darbiniekiem, tādējādi nodrošinot atbalstu darbiniekiem ikdienas darbā. Kopumā projekta ietvaros plānots </w:t>
      </w:r>
      <w:r w:rsidRPr="00E44E10">
        <w:rPr>
          <w:rFonts w:ascii="Times New Roman" w:hAnsi="Times New Roman" w:cs="Times New Roman"/>
          <w:b/>
          <w:i/>
          <w:sz w:val="24"/>
          <w:szCs w:val="24"/>
        </w:rPr>
        <w:t>izstrādāt 9 metodikas sociālajā darbā ar dažādām mērķa grupām.</w:t>
      </w:r>
      <w:r w:rsidRPr="00E44E10">
        <w:rPr>
          <w:rFonts w:ascii="Times New Roman" w:hAnsi="Times New Roman" w:cs="Times New Roman"/>
          <w:sz w:val="24"/>
          <w:szCs w:val="24"/>
        </w:rPr>
        <w:t xml:space="preserve"> Vairākas metodikas ir jau pabeigtas un notiek to aprobēšana/ izmantošana ikdienas darbā. Metodik</w:t>
      </w:r>
      <w:r w:rsidR="00FC3720">
        <w:rPr>
          <w:rFonts w:ascii="Times New Roman" w:hAnsi="Times New Roman" w:cs="Times New Roman"/>
          <w:sz w:val="24"/>
          <w:szCs w:val="24"/>
        </w:rPr>
        <w:t>u</w:t>
      </w:r>
      <w:r w:rsidRPr="00E44E10">
        <w:rPr>
          <w:rFonts w:ascii="Times New Roman" w:hAnsi="Times New Roman" w:cs="Times New Roman"/>
          <w:sz w:val="24"/>
          <w:szCs w:val="24"/>
        </w:rPr>
        <w:t xml:space="preserve"> izstrāde ir liels solis uz priekšu sociālā darba</w:t>
      </w:r>
      <w:r w:rsidR="00FC3720">
        <w:rPr>
          <w:rFonts w:ascii="Times New Roman" w:hAnsi="Times New Roman" w:cs="Times New Roman"/>
          <w:sz w:val="24"/>
          <w:szCs w:val="24"/>
        </w:rPr>
        <w:t xml:space="preserve"> </w:t>
      </w:r>
      <w:proofErr w:type="spellStart"/>
      <w:r w:rsidR="00FC3720">
        <w:rPr>
          <w:rFonts w:ascii="Times New Roman" w:hAnsi="Times New Roman" w:cs="Times New Roman"/>
          <w:sz w:val="24"/>
          <w:szCs w:val="24"/>
        </w:rPr>
        <w:t>speciālizāciju</w:t>
      </w:r>
      <w:proofErr w:type="spellEnd"/>
      <w:r w:rsidR="00FC3720">
        <w:rPr>
          <w:rFonts w:ascii="Times New Roman" w:hAnsi="Times New Roman" w:cs="Times New Roman"/>
          <w:sz w:val="24"/>
          <w:szCs w:val="24"/>
        </w:rPr>
        <w:t xml:space="preserve"> ieviešanā un </w:t>
      </w:r>
      <w:r w:rsidRPr="00E44E10">
        <w:rPr>
          <w:rFonts w:ascii="Times New Roman" w:hAnsi="Times New Roman" w:cs="Times New Roman"/>
          <w:sz w:val="24"/>
          <w:szCs w:val="24"/>
        </w:rPr>
        <w:t xml:space="preserve"> attīstībā Latvijā. </w:t>
      </w:r>
      <w:r w:rsidR="00FC3720">
        <w:rPr>
          <w:rFonts w:ascii="Times New Roman" w:hAnsi="Times New Roman" w:cs="Times New Roman"/>
          <w:sz w:val="24"/>
          <w:szCs w:val="24"/>
        </w:rPr>
        <w:t>Viena no nozīmīgākajām metodikām ir saistīta ar darbu ģimenēm un bērniem un, lai</w:t>
      </w:r>
      <w:r w:rsidR="00FC3720" w:rsidRPr="00E44E10">
        <w:rPr>
          <w:rFonts w:ascii="Times New Roman" w:hAnsi="Times New Roman" w:cs="Times New Roman"/>
          <w:sz w:val="24"/>
          <w:szCs w:val="24"/>
        </w:rPr>
        <w:t xml:space="preserve"> </w:t>
      </w:r>
      <w:r w:rsidRPr="00E44E10">
        <w:rPr>
          <w:rFonts w:ascii="Times New Roman" w:hAnsi="Times New Roman" w:cs="Times New Roman"/>
          <w:sz w:val="24"/>
          <w:szCs w:val="24"/>
        </w:rPr>
        <w:t>šis process no labām iestrādnēm pārtaptu par reālu</w:t>
      </w:r>
      <w:r w:rsidR="00FC3720">
        <w:rPr>
          <w:rFonts w:ascii="Times New Roman" w:hAnsi="Times New Roman" w:cs="Times New Roman"/>
          <w:sz w:val="24"/>
          <w:szCs w:val="24"/>
        </w:rPr>
        <w:t>, visā valstī vienotu</w:t>
      </w:r>
      <w:r w:rsidRPr="00E44E10">
        <w:rPr>
          <w:rFonts w:ascii="Times New Roman" w:hAnsi="Times New Roman" w:cs="Times New Roman"/>
          <w:sz w:val="24"/>
          <w:szCs w:val="24"/>
        </w:rPr>
        <w:t xml:space="preserve"> sociālā darba praksi un ģimenēm ar bērniem pieejamu atbalstu, nepieciešams  veikt pārdomātu un rūpīgu sagatavošanās darbu visos līmeņos.</w:t>
      </w:r>
    </w:p>
    <w:p w14:paraId="66EAB153" w14:textId="607541E5" w:rsidR="00E44E10" w:rsidRDefault="00E44E10" w:rsidP="00E44E10">
      <w:pPr>
        <w:spacing w:after="0" w:line="360" w:lineRule="auto"/>
        <w:ind w:firstLine="720"/>
        <w:jc w:val="both"/>
        <w:rPr>
          <w:rFonts w:ascii="Times New Roman" w:hAnsi="Times New Roman" w:cs="Times New Roman"/>
          <w:sz w:val="24"/>
          <w:szCs w:val="24"/>
        </w:rPr>
      </w:pPr>
      <w:r w:rsidRPr="00E44E10">
        <w:rPr>
          <w:rFonts w:ascii="Times New Roman" w:hAnsi="Times New Roman" w:cs="Times New Roman"/>
          <w:sz w:val="24"/>
          <w:szCs w:val="24"/>
        </w:rPr>
        <w:t xml:space="preserve">Nozīmīgs </w:t>
      </w:r>
      <w:r w:rsidR="00FC3720" w:rsidRPr="00E44E10">
        <w:rPr>
          <w:rFonts w:ascii="Times New Roman" w:hAnsi="Times New Roman" w:cs="Times New Roman"/>
          <w:sz w:val="24"/>
          <w:szCs w:val="24"/>
        </w:rPr>
        <w:t>sociālo darbinieku</w:t>
      </w:r>
      <w:r w:rsidR="00FC3720">
        <w:rPr>
          <w:rFonts w:ascii="Times New Roman" w:hAnsi="Times New Roman" w:cs="Times New Roman"/>
          <w:sz w:val="24"/>
          <w:szCs w:val="24"/>
        </w:rPr>
        <w:t xml:space="preserve"> papildus</w:t>
      </w:r>
      <w:r w:rsidR="00FC3720" w:rsidRPr="00E44E10">
        <w:rPr>
          <w:rFonts w:ascii="Times New Roman" w:hAnsi="Times New Roman" w:cs="Times New Roman"/>
          <w:sz w:val="24"/>
          <w:szCs w:val="24"/>
        </w:rPr>
        <w:t xml:space="preserve"> </w:t>
      </w:r>
      <w:r w:rsidRPr="00E44E10">
        <w:rPr>
          <w:rFonts w:ascii="Times New Roman" w:hAnsi="Times New Roman" w:cs="Times New Roman"/>
          <w:sz w:val="24"/>
          <w:szCs w:val="24"/>
        </w:rPr>
        <w:t xml:space="preserve">resurss </w:t>
      </w:r>
      <w:r w:rsidR="00FC3720" w:rsidRPr="00E44E10">
        <w:rPr>
          <w:rFonts w:ascii="Times New Roman" w:hAnsi="Times New Roman" w:cs="Times New Roman"/>
          <w:sz w:val="24"/>
          <w:szCs w:val="24"/>
        </w:rPr>
        <w:t xml:space="preserve">ikdienas darbā </w:t>
      </w:r>
      <w:r w:rsidR="00FC3720">
        <w:rPr>
          <w:rFonts w:ascii="Times New Roman" w:hAnsi="Times New Roman" w:cs="Times New Roman"/>
          <w:sz w:val="24"/>
          <w:szCs w:val="24"/>
        </w:rPr>
        <w:t xml:space="preserve">ar </w:t>
      </w:r>
      <w:r w:rsidR="00E037B8">
        <w:rPr>
          <w:rFonts w:ascii="Times New Roman" w:hAnsi="Times New Roman" w:cs="Times New Roman"/>
          <w:sz w:val="24"/>
          <w:szCs w:val="24"/>
        </w:rPr>
        <w:t>ģimenēm un bērniem</w:t>
      </w:r>
      <w:r w:rsidRPr="00E44E10">
        <w:rPr>
          <w:rFonts w:ascii="Times New Roman" w:hAnsi="Times New Roman" w:cs="Times New Roman"/>
          <w:sz w:val="24"/>
          <w:szCs w:val="24"/>
        </w:rPr>
        <w:t xml:space="preserve"> ir </w:t>
      </w:r>
      <w:r w:rsidRPr="00E44E10">
        <w:rPr>
          <w:rFonts w:ascii="Times New Roman" w:hAnsi="Times New Roman" w:cs="Times New Roman"/>
          <w:b/>
          <w:i/>
          <w:sz w:val="24"/>
          <w:szCs w:val="24"/>
        </w:rPr>
        <w:t>ģimenes asistenti</w:t>
      </w:r>
      <w:r w:rsidRPr="00E44E10">
        <w:rPr>
          <w:rFonts w:ascii="Times New Roman" w:hAnsi="Times New Roman" w:cs="Times New Roman"/>
          <w:sz w:val="24"/>
          <w:szCs w:val="24"/>
        </w:rPr>
        <w:t xml:space="preserve">. Ar ģimenes asistenta atbalstu ģimenēm būs iespēja </w:t>
      </w:r>
      <w:r w:rsidR="00FC3720">
        <w:rPr>
          <w:rFonts w:ascii="Times New Roman" w:hAnsi="Times New Roman" w:cs="Times New Roman"/>
          <w:sz w:val="24"/>
          <w:szCs w:val="24"/>
        </w:rPr>
        <w:t>pilnveidot ikdienā</w:t>
      </w:r>
      <w:r w:rsidRPr="00E44E10">
        <w:rPr>
          <w:rFonts w:ascii="Times New Roman" w:hAnsi="Times New Roman" w:cs="Times New Roman"/>
          <w:sz w:val="24"/>
          <w:szCs w:val="24"/>
        </w:rPr>
        <w:t xml:space="preserve"> nepieciešamās prasmes, </w:t>
      </w:r>
      <w:r w:rsidR="00FC3720">
        <w:rPr>
          <w:rFonts w:ascii="Times New Roman" w:hAnsi="Times New Roman" w:cs="Times New Roman"/>
          <w:sz w:val="24"/>
          <w:szCs w:val="24"/>
        </w:rPr>
        <w:t>kas tādejādi</w:t>
      </w:r>
      <w:r w:rsidR="00FC3720" w:rsidRPr="00E44E10">
        <w:rPr>
          <w:rFonts w:ascii="Times New Roman" w:hAnsi="Times New Roman" w:cs="Times New Roman"/>
          <w:sz w:val="24"/>
          <w:szCs w:val="24"/>
        </w:rPr>
        <w:t xml:space="preserve"> </w:t>
      </w:r>
      <w:r w:rsidR="00FC3720">
        <w:rPr>
          <w:rFonts w:ascii="Times New Roman" w:hAnsi="Times New Roman" w:cs="Times New Roman"/>
          <w:sz w:val="24"/>
          <w:szCs w:val="24"/>
        </w:rPr>
        <w:t>uzlabo</w:t>
      </w:r>
      <w:r w:rsidR="00E037B8">
        <w:rPr>
          <w:rFonts w:ascii="Times New Roman" w:hAnsi="Times New Roman" w:cs="Times New Roman"/>
          <w:sz w:val="24"/>
          <w:szCs w:val="24"/>
        </w:rPr>
        <w:t>s</w:t>
      </w:r>
      <w:r w:rsidR="00FC3720">
        <w:rPr>
          <w:rFonts w:ascii="Times New Roman" w:hAnsi="Times New Roman" w:cs="Times New Roman"/>
          <w:sz w:val="24"/>
          <w:szCs w:val="24"/>
        </w:rPr>
        <w:t xml:space="preserve"> </w:t>
      </w:r>
      <w:r w:rsidR="00E037B8">
        <w:rPr>
          <w:rFonts w:ascii="Times New Roman" w:hAnsi="Times New Roman" w:cs="Times New Roman"/>
          <w:sz w:val="24"/>
          <w:szCs w:val="24"/>
        </w:rPr>
        <w:t>to</w:t>
      </w:r>
      <w:r w:rsidRPr="00E44E10">
        <w:rPr>
          <w:rFonts w:ascii="Times New Roman" w:hAnsi="Times New Roman" w:cs="Times New Roman"/>
          <w:sz w:val="24"/>
          <w:szCs w:val="24"/>
        </w:rPr>
        <w:t xml:space="preserve"> sociālo funkcionēšanu. Savukārt sociālajam darbiniekam nebūtu jāiesaistās pienākumos, kas ir ārpus viņu kompetences, piem., </w:t>
      </w:r>
      <w:r w:rsidR="003B3D12" w:rsidRPr="003B3D12">
        <w:rPr>
          <w:rFonts w:ascii="Times New Roman" w:hAnsi="Times New Roman" w:cs="Times New Roman"/>
          <w:sz w:val="24"/>
          <w:szCs w:val="24"/>
        </w:rPr>
        <w:t xml:space="preserve">apmācīt sadzīves un savstarpējās komunikācijas prasmes un iemaņas, piemēram, kā </w:t>
      </w:r>
      <w:proofErr w:type="spellStart"/>
      <w:r w:rsidR="003B3D12" w:rsidRPr="003B3D12">
        <w:rPr>
          <w:rFonts w:ascii="Times New Roman" w:hAnsi="Times New Roman" w:cs="Times New Roman"/>
          <w:sz w:val="24"/>
          <w:szCs w:val="24"/>
        </w:rPr>
        <w:t>cieņpilni</w:t>
      </w:r>
      <w:proofErr w:type="spellEnd"/>
      <w:r w:rsidR="003B3D12" w:rsidRPr="003B3D12">
        <w:rPr>
          <w:rFonts w:ascii="Times New Roman" w:hAnsi="Times New Roman" w:cs="Times New Roman"/>
          <w:sz w:val="24"/>
          <w:szCs w:val="24"/>
        </w:rPr>
        <w:t xml:space="preserve"> sarunāties ar bērniem, disciplinēt</w:t>
      </w:r>
      <w:r w:rsidR="003B3D12">
        <w:rPr>
          <w:rFonts w:ascii="Times New Roman" w:hAnsi="Times New Roman" w:cs="Times New Roman"/>
          <w:sz w:val="24"/>
          <w:szCs w:val="24"/>
        </w:rPr>
        <w:t xml:space="preserve">, </w:t>
      </w:r>
      <w:r w:rsidR="003B3D12" w:rsidRPr="003B3D12">
        <w:rPr>
          <w:rFonts w:ascii="Times New Roman" w:hAnsi="Times New Roman" w:cs="Times New Roman"/>
          <w:sz w:val="24"/>
          <w:szCs w:val="24"/>
        </w:rPr>
        <w:t>gatavot maltīti, plānot finanšu resursus u.c.</w:t>
      </w:r>
      <w:r w:rsidR="003B3D12">
        <w:rPr>
          <w:rFonts w:ascii="Times New Roman" w:hAnsi="Times New Roman" w:cs="Times New Roman"/>
          <w:sz w:val="24"/>
          <w:szCs w:val="24"/>
        </w:rPr>
        <w:t xml:space="preserve"> </w:t>
      </w:r>
      <w:r w:rsidRPr="00E44E10">
        <w:rPr>
          <w:rFonts w:ascii="Times New Roman" w:hAnsi="Times New Roman" w:cs="Times New Roman"/>
          <w:sz w:val="24"/>
          <w:szCs w:val="24"/>
        </w:rPr>
        <w:t>Vienota ģimenes asistenta pakalpojuma ieviešana pašvaldībās var kļūt par svarīgu pakalpojumu, lai preventīvi strādātu ar ģimenēm, lai tās nenokļūtu vēl sarežģītākā situācijā.</w:t>
      </w:r>
    </w:p>
    <w:p w14:paraId="171D4663" w14:textId="4FC1100B" w:rsidR="0010292A" w:rsidRDefault="0010292A" w:rsidP="0010292A">
      <w:pPr>
        <w:spacing w:after="0" w:line="360" w:lineRule="auto"/>
        <w:ind w:firstLine="720"/>
        <w:jc w:val="both"/>
        <w:rPr>
          <w:rFonts w:ascii="Times New Roman" w:hAnsi="Times New Roman" w:cs="Times New Roman"/>
          <w:sz w:val="24"/>
          <w:szCs w:val="24"/>
        </w:rPr>
      </w:pPr>
      <w:proofErr w:type="spellStart"/>
      <w:r w:rsidRPr="0010292A">
        <w:rPr>
          <w:rFonts w:ascii="Times New Roman" w:hAnsi="Times New Roman" w:cs="Times New Roman"/>
          <w:sz w:val="24"/>
          <w:szCs w:val="24"/>
        </w:rPr>
        <w:t>Starpinstitucionālā</w:t>
      </w:r>
      <w:proofErr w:type="spellEnd"/>
      <w:r w:rsidRPr="0010292A">
        <w:rPr>
          <w:rFonts w:ascii="Times New Roman" w:hAnsi="Times New Roman" w:cs="Times New Roman"/>
          <w:sz w:val="24"/>
          <w:szCs w:val="24"/>
        </w:rPr>
        <w:t xml:space="preserve"> sadarbība </w:t>
      </w:r>
      <w:r w:rsidR="00C914F5">
        <w:rPr>
          <w:rFonts w:ascii="Times New Roman" w:hAnsi="Times New Roman" w:cs="Times New Roman"/>
          <w:sz w:val="24"/>
          <w:szCs w:val="24"/>
        </w:rPr>
        <w:t>ir</w:t>
      </w:r>
      <w:r w:rsidRPr="0010292A">
        <w:rPr>
          <w:rFonts w:ascii="Times New Roman" w:hAnsi="Times New Roman" w:cs="Times New Roman"/>
          <w:sz w:val="24"/>
          <w:szCs w:val="24"/>
        </w:rPr>
        <w:t xml:space="preserve"> bērnu tiesību aizsardzības sistēmas </w:t>
      </w:r>
      <w:proofErr w:type="spellStart"/>
      <w:r w:rsidRPr="0010292A">
        <w:rPr>
          <w:rFonts w:ascii="Times New Roman" w:hAnsi="Times New Roman" w:cs="Times New Roman"/>
          <w:sz w:val="24"/>
          <w:szCs w:val="24"/>
        </w:rPr>
        <w:t>stūrakme</w:t>
      </w:r>
      <w:r w:rsidR="00C914F5">
        <w:rPr>
          <w:rFonts w:ascii="Times New Roman" w:hAnsi="Times New Roman" w:cs="Times New Roman"/>
          <w:sz w:val="24"/>
          <w:szCs w:val="24"/>
        </w:rPr>
        <w:t>nis</w:t>
      </w:r>
      <w:proofErr w:type="spellEnd"/>
      <w:r w:rsidR="00C914F5">
        <w:rPr>
          <w:rFonts w:ascii="Times New Roman" w:hAnsi="Times New Roman" w:cs="Times New Roman"/>
          <w:sz w:val="24"/>
          <w:szCs w:val="24"/>
        </w:rPr>
        <w:t xml:space="preserve"> un tās </w:t>
      </w:r>
      <w:r w:rsidRPr="0010292A">
        <w:rPr>
          <w:rFonts w:ascii="Times New Roman" w:hAnsi="Times New Roman" w:cs="Times New Roman"/>
          <w:sz w:val="24"/>
          <w:szCs w:val="24"/>
        </w:rPr>
        <w:t xml:space="preserve">nozīme tiek aktualizēta jau vairāku gadu garumā. Lai gan atbilstoši spēkā esošam normatīvajam regulējumam pašvaldībās darbojas sadarbības grupas bērnu tiesību aizsardzības jautājumos, </w:t>
      </w:r>
      <w:r w:rsidRPr="0010292A">
        <w:rPr>
          <w:rFonts w:ascii="Times New Roman" w:hAnsi="Times New Roman" w:cs="Times New Roman"/>
          <w:b/>
          <w:i/>
          <w:sz w:val="24"/>
          <w:szCs w:val="24"/>
        </w:rPr>
        <w:t>ne izglītības iestāžu, ne ārstniecības iestāžu pārstāvji šajā darbā konsekventi nav iesaistīti</w:t>
      </w:r>
      <w:r w:rsidRPr="0010292A">
        <w:rPr>
          <w:rFonts w:ascii="Times New Roman" w:hAnsi="Times New Roman" w:cs="Times New Roman"/>
          <w:sz w:val="24"/>
          <w:szCs w:val="24"/>
        </w:rPr>
        <w:t xml:space="preserve">. Turklāt normatīvajos aktos nav skaidri definēta </w:t>
      </w:r>
      <w:r w:rsidRPr="0010292A">
        <w:rPr>
          <w:rFonts w:ascii="Times New Roman" w:hAnsi="Times New Roman" w:cs="Times New Roman"/>
          <w:sz w:val="24"/>
          <w:szCs w:val="24"/>
        </w:rPr>
        <w:lastRenderedPageBreak/>
        <w:t xml:space="preserve">ārstniecības personu atbildība un iesaiste. Ārsts visbiežāk ir pirmā persona, kura redz grūtnieci un pēc tam bērnu, viņa attiecības ar vecākiem, līdz ar to šo speciālistu </w:t>
      </w:r>
      <w:proofErr w:type="spellStart"/>
      <w:r w:rsidRPr="0010292A">
        <w:rPr>
          <w:rFonts w:ascii="Times New Roman" w:hAnsi="Times New Roman" w:cs="Times New Roman"/>
          <w:sz w:val="24"/>
          <w:szCs w:val="24"/>
        </w:rPr>
        <w:t>proaktīva</w:t>
      </w:r>
      <w:proofErr w:type="spellEnd"/>
      <w:r w:rsidRPr="0010292A">
        <w:rPr>
          <w:rFonts w:ascii="Times New Roman" w:hAnsi="Times New Roman" w:cs="Times New Roman"/>
          <w:sz w:val="24"/>
          <w:szCs w:val="24"/>
        </w:rPr>
        <w:t xml:space="preserve"> reakcija uz vecāku prasmju trūkumu un iespējamiem bērna apdraudējumiem, kā arī operatīva saziņa ar sociālo dienestu, bāriņtiesu vai policiju ir būtiska un vitāli iztrūkstošs elements agrīnai iesaiste gadījumu risināšanā.</w:t>
      </w:r>
    </w:p>
    <w:p w14:paraId="28D667D9" w14:textId="77777777" w:rsidR="00122698" w:rsidRDefault="0010292A" w:rsidP="00122698">
      <w:pPr>
        <w:spacing w:after="0" w:line="360" w:lineRule="auto"/>
        <w:ind w:firstLine="720"/>
        <w:jc w:val="both"/>
        <w:rPr>
          <w:rFonts w:ascii="Times New Roman" w:hAnsi="Times New Roman" w:cs="Times New Roman"/>
          <w:sz w:val="24"/>
          <w:szCs w:val="24"/>
        </w:rPr>
      </w:pPr>
      <w:r w:rsidRPr="00F8258E">
        <w:rPr>
          <w:rFonts w:ascii="Times New Roman" w:hAnsi="Times New Roman" w:cs="Times New Roman"/>
          <w:sz w:val="24"/>
          <w:szCs w:val="24"/>
        </w:rPr>
        <w:t xml:space="preserve">Nozīmīga loma katra bērna individuālo vajadzību izvērtēšanā un interešu aizstāvībā ir dažādo institūciju sadarbības pilnveidošanai pēc iespējas pilnvērtīgākas </w:t>
      </w:r>
      <w:r w:rsidRPr="00F8258E">
        <w:rPr>
          <w:rFonts w:ascii="Times New Roman" w:hAnsi="Times New Roman" w:cs="Times New Roman"/>
          <w:b/>
          <w:i/>
          <w:sz w:val="24"/>
          <w:szCs w:val="24"/>
        </w:rPr>
        <w:t>informācijas</w:t>
      </w:r>
      <w:r w:rsidRPr="00F8258E">
        <w:rPr>
          <w:rFonts w:ascii="Times New Roman" w:hAnsi="Times New Roman" w:cs="Times New Roman"/>
          <w:sz w:val="24"/>
          <w:szCs w:val="24"/>
        </w:rPr>
        <w:t xml:space="preserve"> par konkrētā bērna situāciju </w:t>
      </w:r>
      <w:r w:rsidRPr="00F8258E">
        <w:rPr>
          <w:rFonts w:ascii="Times New Roman" w:hAnsi="Times New Roman" w:cs="Times New Roman"/>
          <w:b/>
          <w:i/>
          <w:sz w:val="24"/>
          <w:szCs w:val="24"/>
        </w:rPr>
        <w:t>iegūšanai un apmaiņai</w:t>
      </w:r>
      <w:r w:rsidRPr="00F8258E">
        <w:rPr>
          <w:rFonts w:ascii="Times New Roman" w:hAnsi="Times New Roman" w:cs="Times New Roman"/>
          <w:sz w:val="24"/>
          <w:szCs w:val="24"/>
        </w:rPr>
        <w:t>, vēl pirms pakalpojumu sniegšanas un atbalsta nodrošināšanas.</w:t>
      </w:r>
      <w:r w:rsidR="00F8258E" w:rsidRPr="00F8258E">
        <w:rPr>
          <w:rFonts w:ascii="Times New Roman" w:hAnsi="Times New Roman" w:cs="Times New Roman"/>
          <w:sz w:val="24"/>
          <w:szCs w:val="24"/>
        </w:rPr>
        <w:t xml:space="preserve"> Slimību profilakses un kontroles centrs 2018.gadā, pēc Latvijas Republikas </w:t>
      </w:r>
      <w:proofErr w:type="spellStart"/>
      <w:r w:rsidR="00F8258E" w:rsidRPr="00F8258E">
        <w:rPr>
          <w:rFonts w:ascii="Times New Roman" w:hAnsi="Times New Roman" w:cs="Times New Roman"/>
          <w:sz w:val="24"/>
          <w:szCs w:val="24"/>
        </w:rPr>
        <w:t>tiesībsarga</w:t>
      </w:r>
      <w:proofErr w:type="spellEnd"/>
      <w:r w:rsidR="00F8258E" w:rsidRPr="00F8258E">
        <w:rPr>
          <w:rFonts w:ascii="Times New Roman" w:hAnsi="Times New Roman" w:cs="Times New Roman"/>
          <w:sz w:val="24"/>
          <w:szCs w:val="24"/>
        </w:rPr>
        <w:t xml:space="preserve"> veiktās pārbaudes “Bērnu psihoneiroloģiskajā slimnīcā Ainaži”, kurā </w:t>
      </w:r>
      <w:r w:rsidR="00F8258E">
        <w:rPr>
          <w:rFonts w:ascii="Times New Roman" w:hAnsi="Times New Roman" w:cs="Times New Roman"/>
          <w:sz w:val="24"/>
          <w:szCs w:val="24"/>
        </w:rPr>
        <w:t xml:space="preserve">tika </w:t>
      </w:r>
      <w:r w:rsidR="00F8258E" w:rsidRPr="00F8258E">
        <w:rPr>
          <w:rFonts w:ascii="Times New Roman" w:hAnsi="Times New Roman" w:cs="Times New Roman"/>
          <w:sz w:val="24"/>
          <w:szCs w:val="24"/>
        </w:rPr>
        <w:t>konstatēti virkne bērnu tiesību pārkāpumi, izstrādāja ziņojumu par starpnozaru sadarbības uzlabošanas nepieciešamību, nodrošinot savlaicīgu  un kvalitatīvu palīdzības sniegšanu bērniem ar psihiskiem, attīstības un uzvedības traucējumiem, kā arī antisociālu uzvedību</w:t>
      </w:r>
      <w:r w:rsidR="00F8258E">
        <w:rPr>
          <w:rFonts w:ascii="Times New Roman" w:hAnsi="Times New Roman" w:cs="Times New Roman"/>
          <w:sz w:val="24"/>
          <w:szCs w:val="24"/>
        </w:rPr>
        <w:t xml:space="preserve">. Ziņojumā tika konstatēts, ka </w:t>
      </w:r>
      <w:r w:rsidRPr="00F8258E">
        <w:rPr>
          <w:rFonts w:ascii="Times New Roman" w:hAnsi="Times New Roman" w:cs="Times New Roman"/>
          <w:sz w:val="24"/>
          <w:szCs w:val="24"/>
        </w:rPr>
        <w:t>ne vien ārstniecības iestādes, bet arī bāriņtiesas un sociālie dienesti, aizbildinoties ar datu aizsardzību, atsaka informācijas sniegšanu. Rezultātā veidojas situācijas, kad īsā laika periodā vienam bērnam pie dažādiem speciālistiem vairākkārt tiek veikta izpēte, taču</w:t>
      </w:r>
      <w:r w:rsidRPr="0010292A">
        <w:rPr>
          <w:rFonts w:ascii="Times New Roman" w:hAnsi="Times New Roman" w:cs="Times New Roman"/>
          <w:sz w:val="24"/>
          <w:szCs w:val="24"/>
        </w:rPr>
        <w:t xml:space="preserve"> atklātā problēma nevienā no institūcijām padziļināti netiek risināta, turklāt pastāv iespēja, ka katra no institūcijām risina jautājumu “no jauna”</w:t>
      </w:r>
      <w:r>
        <w:rPr>
          <w:rStyle w:val="FootnoteReference"/>
          <w:rFonts w:ascii="Times New Roman" w:hAnsi="Times New Roman" w:cs="Times New Roman"/>
          <w:sz w:val="24"/>
          <w:szCs w:val="24"/>
        </w:rPr>
        <w:footnoteReference w:id="29"/>
      </w:r>
      <w:r w:rsidRPr="0010292A">
        <w:rPr>
          <w:rFonts w:ascii="Times New Roman" w:hAnsi="Times New Roman" w:cs="Times New Roman"/>
          <w:sz w:val="24"/>
          <w:szCs w:val="24"/>
        </w:rPr>
        <w:t xml:space="preserve">. </w:t>
      </w:r>
    </w:p>
    <w:p w14:paraId="34ADCABC" w14:textId="0D6DCE54" w:rsidR="00F8258E" w:rsidRPr="00F8258E" w:rsidRDefault="00F8258E" w:rsidP="00F8258E">
      <w:pPr>
        <w:spacing w:after="0" w:line="360" w:lineRule="auto"/>
        <w:ind w:firstLine="720"/>
        <w:jc w:val="both"/>
        <w:rPr>
          <w:rFonts w:ascii="Times New Roman" w:hAnsi="Times New Roman" w:cs="Times New Roman"/>
          <w:sz w:val="24"/>
          <w:szCs w:val="24"/>
        </w:rPr>
      </w:pPr>
      <w:r w:rsidRPr="00F8258E">
        <w:rPr>
          <w:rFonts w:ascii="Times New Roman" w:hAnsi="Times New Roman" w:cs="Times New Roman"/>
          <w:sz w:val="24"/>
          <w:szCs w:val="24"/>
        </w:rPr>
        <w:t xml:space="preserve">Vienlaikus jānorāda, ka </w:t>
      </w:r>
      <w:r w:rsidR="00122698">
        <w:rPr>
          <w:rFonts w:ascii="Times New Roman" w:hAnsi="Times New Roman" w:cs="Times New Roman"/>
          <w:sz w:val="24"/>
          <w:szCs w:val="24"/>
        </w:rPr>
        <w:t xml:space="preserve">dažādu nozaru ekspertu darba grupās un diskusijās </w:t>
      </w:r>
      <w:r w:rsidRPr="00F8258E">
        <w:rPr>
          <w:rFonts w:ascii="Times New Roman" w:hAnsi="Times New Roman" w:cs="Times New Roman"/>
          <w:sz w:val="24"/>
          <w:szCs w:val="24"/>
        </w:rPr>
        <w:t xml:space="preserve">tiek saņemti signāli, ka sadarbības grupās individuāli gadījumi tiek detalizēti pārrunāti, </w:t>
      </w:r>
      <w:r w:rsidRPr="00F8258E">
        <w:rPr>
          <w:rFonts w:ascii="Times New Roman" w:hAnsi="Times New Roman" w:cs="Times New Roman"/>
          <w:b/>
          <w:i/>
          <w:sz w:val="24"/>
          <w:szCs w:val="24"/>
        </w:rPr>
        <w:t>pārkāpjot profesionālās ētikas robežas</w:t>
      </w:r>
      <w:r w:rsidRPr="00F8258E">
        <w:rPr>
          <w:rFonts w:ascii="Times New Roman" w:hAnsi="Times New Roman" w:cs="Times New Roman"/>
          <w:sz w:val="24"/>
          <w:szCs w:val="24"/>
        </w:rPr>
        <w:t xml:space="preserve"> un personu tiesības uz privātuma aizsardzību. Ir situācijas, kad ģimene, kuras individuāl</w:t>
      </w:r>
      <w:r w:rsidR="00011E99">
        <w:rPr>
          <w:rFonts w:ascii="Times New Roman" w:hAnsi="Times New Roman" w:cs="Times New Roman"/>
          <w:sz w:val="24"/>
          <w:szCs w:val="24"/>
        </w:rPr>
        <w:t>ai</w:t>
      </w:r>
      <w:r w:rsidRPr="00F8258E">
        <w:rPr>
          <w:rFonts w:ascii="Times New Roman" w:hAnsi="Times New Roman" w:cs="Times New Roman"/>
          <w:sz w:val="24"/>
          <w:szCs w:val="24"/>
        </w:rPr>
        <w:t xml:space="preserve">s gadījums tiek skatīts sadarbības grupas sanāksmē, netiek uzaicināta piedalīties un paust savu viedokli par ģimenē pastāvošo problēmu, kas neveicina ģimenes līdzdarbošanos problēmas risināšanā un motivētā sadarbībā ar speciālistiem. </w:t>
      </w:r>
    </w:p>
    <w:p w14:paraId="6FAE91D3" w14:textId="229AED68" w:rsidR="0010292A" w:rsidRPr="0010292A" w:rsidRDefault="004F2CAE" w:rsidP="004F2CAE">
      <w:pPr>
        <w:spacing w:after="0" w:line="360" w:lineRule="auto"/>
        <w:ind w:firstLine="720"/>
        <w:jc w:val="both"/>
        <w:rPr>
          <w:rFonts w:ascii="Times New Roman" w:hAnsi="Times New Roman" w:cs="Times New Roman"/>
          <w:sz w:val="24"/>
          <w:szCs w:val="24"/>
        </w:rPr>
      </w:pPr>
      <w:r w:rsidRPr="004F2CAE">
        <w:rPr>
          <w:rFonts w:ascii="Times New Roman" w:hAnsi="Times New Roman" w:cs="Times New Roman"/>
          <w:sz w:val="24"/>
          <w:szCs w:val="24"/>
        </w:rPr>
        <w:t xml:space="preserve">Ņemot vērā visu minēto, secināms, ka </w:t>
      </w:r>
      <w:r w:rsidRPr="004F2CAE">
        <w:rPr>
          <w:rFonts w:ascii="Times New Roman" w:hAnsi="Times New Roman" w:cs="Times New Roman"/>
          <w:b/>
          <w:i/>
          <w:sz w:val="24"/>
          <w:szCs w:val="24"/>
        </w:rPr>
        <w:t>ir nepieciešams attīstīt efektīvi funkcionējošu sadarbības modeli visā valstī</w:t>
      </w:r>
      <w:r w:rsidRPr="004F2CAE">
        <w:rPr>
          <w:rFonts w:ascii="Times New Roman" w:hAnsi="Times New Roman" w:cs="Times New Roman"/>
          <w:sz w:val="24"/>
          <w:szCs w:val="24"/>
        </w:rPr>
        <w:t xml:space="preserve">, lai īstenotu mērķētu bērnu tiesību pārkāpumu </w:t>
      </w:r>
      <w:proofErr w:type="spellStart"/>
      <w:r w:rsidRPr="004F2CAE">
        <w:rPr>
          <w:rFonts w:ascii="Times New Roman" w:hAnsi="Times New Roman" w:cs="Times New Roman"/>
          <w:sz w:val="24"/>
          <w:szCs w:val="24"/>
        </w:rPr>
        <w:t>prevencijas</w:t>
      </w:r>
      <w:proofErr w:type="spellEnd"/>
      <w:r w:rsidRPr="004F2CAE">
        <w:rPr>
          <w:rFonts w:ascii="Times New Roman" w:hAnsi="Times New Roman" w:cs="Times New Roman"/>
          <w:sz w:val="24"/>
          <w:szCs w:val="24"/>
        </w:rPr>
        <w:t xml:space="preserve"> politiku valstī kopumā, nodrošinātu savlaicīgu informācijas </w:t>
      </w:r>
      <w:r w:rsidRPr="004F2CAE">
        <w:rPr>
          <w:rFonts w:ascii="Times New Roman" w:hAnsi="Times New Roman" w:cs="Times New Roman"/>
          <w:sz w:val="24"/>
          <w:szCs w:val="24"/>
        </w:rPr>
        <w:lastRenderedPageBreak/>
        <w:t>apmaiņu starp dažāda līmeņa nozares speciālistiem, nodrošinātu kopīgā izpratnē balstītu un ilgtermiņa bērnu tiesību aizsardzības politiku.</w:t>
      </w:r>
    </w:p>
    <w:p w14:paraId="6F1B6948" w14:textId="09C44DA4" w:rsidR="004F629F" w:rsidRDefault="00F06399" w:rsidP="004F2CAE">
      <w:pPr>
        <w:spacing w:after="0" w:line="360" w:lineRule="auto"/>
        <w:ind w:firstLine="720"/>
        <w:jc w:val="both"/>
        <w:rPr>
          <w:rFonts w:ascii="Times New Roman" w:hAnsi="Times New Roman" w:cs="Times New Roman"/>
          <w:sz w:val="24"/>
          <w:szCs w:val="24"/>
        </w:rPr>
      </w:pPr>
      <w:r w:rsidRPr="00F06399">
        <w:rPr>
          <w:rFonts w:ascii="Times New Roman" w:hAnsi="Times New Roman" w:cs="Times New Roman"/>
          <w:b/>
          <w:i/>
          <w:sz w:val="24"/>
          <w:szCs w:val="24"/>
        </w:rPr>
        <w:t>Viss iepriekš minētais apstākļu kopums veido nesakārtotu sistēmu, kur sistēmas vidū zūd pats bērns un viņa ģimene</w:t>
      </w:r>
      <w:r w:rsidRPr="00F06399">
        <w:rPr>
          <w:rFonts w:ascii="Times New Roman" w:hAnsi="Times New Roman" w:cs="Times New Roman"/>
          <w:sz w:val="24"/>
          <w:szCs w:val="24"/>
        </w:rPr>
        <w:t>, jo atbildīgās iestādes drīzāk savstarpēji konkurē (kurai ir pareizāka izpratne, kurai būtu jāuzņemas atbildība gadījuma vadībā, kuras kompetencē ir konkrētās problēmas risināšana, kādas ir pašvaldībā izvirzītās prioritātes) nekā mērķēti darbojas uz katra bērna individuālo vajadzību nodrošināšanu.</w:t>
      </w:r>
    </w:p>
    <w:p w14:paraId="4AE335F0" w14:textId="77777777" w:rsidR="004F2CAE" w:rsidRDefault="004F2CAE" w:rsidP="004F2CAE">
      <w:pPr>
        <w:spacing w:after="0" w:line="360" w:lineRule="auto"/>
        <w:ind w:firstLine="720"/>
        <w:jc w:val="both"/>
        <w:rPr>
          <w:rFonts w:ascii="Times New Roman" w:hAnsi="Times New Roman" w:cs="Times New Roman"/>
          <w:sz w:val="24"/>
          <w:szCs w:val="24"/>
        </w:rPr>
      </w:pPr>
    </w:p>
    <w:p w14:paraId="0757786C" w14:textId="238B2FC4" w:rsidR="008C587D" w:rsidRPr="00EA1C0A" w:rsidRDefault="008C587D" w:rsidP="008C587D">
      <w:pPr>
        <w:spacing w:after="0" w:line="360" w:lineRule="auto"/>
        <w:jc w:val="both"/>
        <w:rPr>
          <w:rFonts w:ascii="Times New Roman" w:hAnsi="Times New Roman" w:cs="Times New Roman"/>
          <w:b/>
          <w:sz w:val="24"/>
          <w:szCs w:val="24"/>
        </w:rPr>
      </w:pPr>
      <w:r w:rsidRPr="00EA1C0A">
        <w:rPr>
          <w:rFonts w:ascii="Times New Roman" w:hAnsi="Times New Roman" w:cs="Times New Roman"/>
          <w:b/>
          <w:sz w:val="24"/>
          <w:szCs w:val="24"/>
        </w:rPr>
        <w:t xml:space="preserve">1.4. </w:t>
      </w:r>
      <w:r w:rsidR="00EA1C0A" w:rsidRPr="00EA1C0A">
        <w:rPr>
          <w:rFonts w:ascii="Times New Roman" w:hAnsi="Times New Roman" w:cs="Times New Roman"/>
          <w:b/>
          <w:sz w:val="24"/>
          <w:szCs w:val="24"/>
        </w:rPr>
        <w:t>Nepilngadīgo personu atbalsta informācijas sistēma</w:t>
      </w:r>
    </w:p>
    <w:p w14:paraId="23F1829D" w14:textId="0965B1E5" w:rsidR="00D361E9" w:rsidRDefault="00EA1C0A" w:rsidP="00D361E9">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Nepilngadīgo personu atbalsta informācijas sistēmas (turpmāk – </w:t>
      </w:r>
      <w:r w:rsidRPr="00EA1C0A">
        <w:rPr>
          <w:rFonts w:ascii="Times New Roman" w:hAnsi="Times New Roman" w:cs="Times New Roman"/>
          <w:bCs/>
          <w:sz w:val="24"/>
          <w:szCs w:val="24"/>
        </w:rPr>
        <w:t>NPAIS</w:t>
      </w:r>
      <w:r>
        <w:rPr>
          <w:rFonts w:ascii="Times New Roman" w:hAnsi="Times New Roman" w:cs="Times New Roman"/>
          <w:bCs/>
          <w:sz w:val="24"/>
          <w:szCs w:val="24"/>
        </w:rPr>
        <w:t>)</w:t>
      </w:r>
      <w:r w:rsidRPr="00EA1C0A">
        <w:rPr>
          <w:rFonts w:ascii="Times New Roman" w:hAnsi="Times New Roman" w:cs="Times New Roman"/>
          <w:bCs/>
          <w:sz w:val="24"/>
          <w:szCs w:val="24"/>
        </w:rPr>
        <w:t xml:space="preserve"> </w:t>
      </w:r>
      <w:r w:rsidR="00D361E9">
        <w:rPr>
          <w:rFonts w:ascii="Times New Roman" w:hAnsi="Times New Roman" w:cs="Times New Roman"/>
          <w:bCs/>
          <w:sz w:val="24"/>
          <w:szCs w:val="24"/>
        </w:rPr>
        <w:t xml:space="preserve">izveides </w:t>
      </w:r>
      <w:r w:rsidRPr="00EA1C0A">
        <w:rPr>
          <w:rFonts w:ascii="Times New Roman" w:hAnsi="Times New Roman" w:cs="Times New Roman"/>
          <w:bCs/>
          <w:sz w:val="24"/>
          <w:szCs w:val="24"/>
        </w:rPr>
        <w:t xml:space="preserve">mērķis </w:t>
      </w:r>
      <w:r w:rsidR="00D361E9">
        <w:rPr>
          <w:rFonts w:ascii="Times New Roman" w:hAnsi="Times New Roman" w:cs="Times New Roman"/>
          <w:bCs/>
          <w:sz w:val="24"/>
          <w:szCs w:val="24"/>
        </w:rPr>
        <w:t xml:space="preserve">bija </w:t>
      </w:r>
      <w:r w:rsidRPr="00EA1C0A">
        <w:rPr>
          <w:rFonts w:ascii="Times New Roman" w:hAnsi="Times New Roman" w:cs="Times New Roman"/>
          <w:bCs/>
          <w:sz w:val="24"/>
          <w:szCs w:val="24"/>
        </w:rPr>
        <w:t>veicināt bērnu tiesību un interešu aizsardzību, nodrošinot nepieciešamās informācijas apstrādi un sekmējot starpinstitūciju sadarbību</w:t>
      </w:r>
      <w:r w:rsidRPr="00EA1C0A">
        <w:rPr>
          <w:rFonts w:ascii="Times New Roman" w:hAnsi="Times New Roman" w:cs="Times New Roman"/>
          <w:bCs/>
          <w:sz w:val="24"/>
          <w:szCs w:val="24"/>
          <w:vertAlign w:val="superscript"/>
        </w:rPr>
        <w:footnoteReference w:id="30"/>
      </w:r>
      <w:r w:rsidR="00D361E9">
        <w:rPr>
          <w:rFonts w:ascii="Times New Roman" w:hAnsi="Times New Roman" w:cs="Times New Roman"/>
          <w:bCs/>
          <w:sz w:val="24"/>
          <w:szCs w:val="24"/>
        </w:rPr>
        <w:t>.</w:t>
      </w:r>
      <w:r>
        <w:rPr>
          <w:rFonts w:ascii="Times New Roman" w:hAnsi="Times New Roman" w:cs="Times New Roman"/>
          <w:bCs/>
          <w:sz w:val="24"/>
          <w:szCs w:val="24"/>
        </w:rPr>
        <w:t xml:space="preserve"> </w:t>
      </w:r>
      <w:r w:rsidR="00D361E9">
        <w:rPr>
          <w:rFonts w:ascii="Times New Roman" w:hAnsi="Times New Roman" w:cs="Times New Roman"/>
          <w:bCs/>
          <w:sz w:val="24"/>
          <w:szCs w:val="24"/>
        </w:rPr>
        <w:t xml:space="preserve">Ar sistēmas izveidi </w:t>
      </w:r>
      <w:r w:rsidR="005F776F">
        <w:rPr>
          <w:rFonts w:ascii="Times New Roman" w:hAnsi="Times New Roman" w:cs="Times New Roman"/>
          <w:bCs/>
          <w:sz w:val="24"/>
          <w:szCs w:val="24"/>
        </w:rPr>
        <w:t>tika paredzēts</w:t>
      </w:r>
      <w:r w:rsidR="00D361E9">
        <w:rPr>
          <w:rFonts w:ascii="Times New Roman" w:hAnsi="Times New Roman" w:cs="Times New Roman"/>
          <w:bCs/>
          <w:sz w:val="24"/>
          <w:szCs w:val="24"/>
        </w:rPr>
        <w:t xml:space="preserve"> </w:t>
      </w:r>
      <w:r w:rsidR="00D361E9" w:rsidRPr="00D361E9">
        <w:rPr>
          <w:rFonts w:ascii="Times New Roman" w:hAnsi="Times New Roman" w:cs="Times New Roman"/>
          <w:bCs/>
          <w:sz w:val="24"/>
          <w:szCs w:val="24"/>
        </w:rPr>
        <w:t>nodrošināt efektīvu informācijas apstrādi par riska nepilngadīgām personām (piem., kas izdarīj</w:t>
      </w:r>
      <w:r w:rsidR="00D361E9">
        <w:rPr>
          <w:rFonts w:ascii="Times New Roman" w:hAnsi="Times New Roman" w:cs="Times New Roman"/>
          <w:bCs/>
          <w:sz w:val="24"/>
          <w:szCs w:val="24"/>
        </w:rPr>
        <w:t>uši</w:t>
      </w:r>
      <w:r w:rsidR="00D361E9" w:rsidRPr="00D361E9">
        <w:rPr>
          <w:rFonts w:ascii="Times New Roman" w:hAnsi="Times New Roman" w:cs="Times New Roman"/>
          <w:bCs/>
          <w:sz w:val="24"/>
          <w:szCs w:val="24"/>
        </w:rPr>
        <w:t xml:space="preserve"> likumpārkāpumus, klaiņo, dzīvo sociāli nelabvēlīgos un bīstamos apstākļos u.c.)</w:t>
      </w:r>
      <w:r w:rsidR="00D361E9">
        <w:rPr>
          <w:rFonts w:ascii="Times New Roman" w:hAnsi="Times New Roman" w:cs="Times New Roman"/>
          <w:bCs/>
          <w:sz w:val="24"/>
          <w:szCs w:val="24"/>
        </w:rPr>
        <w:t xml:space="preserve">, tādējādi veicinot operatīvu informācijas apmaiņu un sadarbību starp iesaistītajām tiesībaizsardzības, sociālām un izglītības institūcijām un vienlaikus uzlabojot agrīno nepilngadīgo personu noziedzības un </w:t>
      </w:r>
      <w:proofErr w:type="spellStart"/>
      <w:r w:rsidR="00D361E9">
        <w:rPr>
          <w:rFonts w:ascii="Times New Roman" w:hAnsi="Times New Roman" w:cs="Times New Roman"/>
          <w:bCs/>
          <w:sz w:val="24"/>
          <w:szCs w:val="24"/>
        </w:rPr>
        <w:t>viktimizācijas</w:t>
      </w:r>
      <w:proofErr w:type="spellEnd"/>
      <w:r w:rsidR="00D361E9">
        <w:rPr>
          <w:rFonts w:ascii="Times New Roman" w:hAnsi="Times New Roman" w:cs="Times New Roman"/>
          <w:bCs/>
          <w:sz w:val="24"/>
          <w:szCs w:val="24"/>
        </w:rPr>
        <w:t xml:space="preserve"> </w:t>
      </w:r>
      <w:proofErr w:type="spellStart"/>
      <w:r w:rsidR="00D361E9">
        <w:rPr>
          <w:rFonts w:ascii="Times New Roman" w:hAnsi="Times New Roman" w:cs="Times New Roman"/>
          <w:bCs/>
          <w:sz w:val="24"/>
          <w:szCs w:val="24"/>
        </w:rPr>
        <w:t>prevenciju</w:t>
      </w:r>
      <w:proofErr w:type="spellEnd"/>
      <w:r w:rsidR="00D361E9">
        <w:rPr>
          <w:rFonts w:ascii="Times New Roman" w:hAnsi="Times New Roman" w:cs="Times New Roman"/>
          <w:bCs/>
          <w:sz w:val="24"/>
          <w:szCs w:val="24"/>
        </w:rPr>
        <w:t>.</w:t>
      </w:r>
    </w:p>
    <w:p w14:paraId="11AF6133" w14:textId="1A9E5C33" w:rsidR="00D361E9" w:rsidRDefault="005F776F" w:rsidP="00D361E9">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NPAIS</w:t>
      </w:r>
      <w:r w:rsidR="00D361E9" w:rsidRPr="00D361E9">
        <w:rPr>
          <w:rFonts w:ascii="Times New Roman" w:hAnsi="Times New Roman" w:cs="Times New Roman"/>
          <w:bCs/>
          <w:sz w:val="24"/>
          <w:szCs w:val="24"/>
        </w:rPr>
        <w:t xml:space="preserve"> veidošanā atbilstoši savai kompetencei piedalās </w:t>
      </w:r>
      <w:r>
        <w:rPr>
          <w:rFonts w:ascii="Times New Roman" w:hAnsi="Times New Roman" w:cs="Times New Roman"/>
          <w:bCs/>
          <w:sz w:val="24"/>
          <w:szCs w:val="24"/>
        </w:rPr>
        <w:t xml:space="preserve">plašs bērnu tiesību aizsardzības sistēmā atbildīgo iestāžu loks, </w:t>
      </w:r>
      <w:r w:rsidR="00D361E9" w:rsidRPr="00D361E9">
        <w:rPr>
          <w:rFonts w:ascii="Times New Roman" w:hAnsi="Times New Roman" w:cs="Times New Roman"/>
          <w:bCs/>
          <w:sz w:val="24"/>
          <w:szCs w:val="24"/>
        </w:rPr>
        <w:t xml:space="preserve">kuras īsteno funkcijas saistībā ar preventīvo, palīdzības un sodu izpildes darbu ar nepilngadīgām personām. </w:t>
      </w:r>
      <w:r>
        <w:rPr>
          <w:rFonts w:ascii="Times New Roman" w:hAnsi="Times New Roman" w:cs="Times New Roman"/>
          <w:bCs/>
          <w:sz w:val="24"/>
          <w:szCs w:val="24"/>
        </w:rPr>
        <w:t xml:space="preserve">Sistēmā </w:t>
      </w:r>
      <w:r w:rsidR="00D361E9" w:rsidRPr="00D361E9">
        <w:rPr>
          <w:rFonts w:ascii="Times New Roman" w:hAnsi="Times New Roman" w:cs="Times New Roman"/>
          <w:bCs/>
          <w:sz w:val="24"/>
          <w:szCs w:val="24"/>
        </w:rPr>
        <w:t>tiek apstrādāta informācija, kura ir nepieciešama vai lietderīga vairāku iesaistīto iestāžu darbā.</w:t>
      </w:r>
      <w:r>
        <w:rPr>
          <w:rFonts w:ascii="Times New Roman" w:hAnsi="Times New Roman" w:cs="Times New Roman"/>
          <w:bCs/>
          <w:sz w:val="24"/>
          <w:szCs w:val="24"/>
        </w:rPr>
        <w:t xml:space="preserve"> Tā piemēram, sistēmā ir iekļauta bērna raksturojoša informācija par bērna interesēm un ieradumiem, bērna dzīvesveidu un dzīves vidi.</w:t>
      </w:r>
      <w:r w:rsidR="00D361E9" w:rsidRPr="00D361E9">
        <w:rPr>
          <w:rFonts w:ascii="Times New Roman" w:hAnsi="Times New Roman" w:cs="Times New Roman"/>
          <w:bCs/>
          <w:sz w:val="24"/>
          <w:szCs w:val="24"/>
        </w:rPr>
        <w:t xml:space="preserve"> </w:t>
      </w:r>
      <w:r w:rsidRPr="005F776F">
        <w:rPr>
          <w:rFonts w:ascii="Times New Roman" w:hAnsi="Times New Roman" w:cs="Times New Roman"/>
          <w:bCs/>
          <w:sz w:val="24"/>
          <w:szCs w:val="24"/>
        </w:rPr>
        <w:t>Par bērnu raksturojošu informāciju uzskatāma informācija, kas nav iegūta administratīvās lietvedības vai kriminālprocesa ietvaros, kā arī, ja tā nav saņemta ar informācijas sistēmu sasaistes palīdzību.</w:t>
      </w:r>
      <w:r>
        <w:rPr>
          <w:rFonts w:ascii="Times New Roman" w:hAnsi="Times New Roman" w:cs="Times New Roman"/>
          <w:bCs/>
          <w:sz w:val="24"/>
          <w:szCs w:val="24"/>
        </w:rPr>
        <w:t xml:space="preserve"> Šādas informācijas iekļaušana </w:t>
      </w:r>
      <w:r w:rsidRPr="005F776F">
        <w:rPr>
          <w:rFonts w:ascii="Times New Roman" w:hAnsi="Times New Roman" w:cs="Times New Roman"/>
          <w:bCs/>
          <w:sz w:val="24"/>
          <w:szCs w:val="24"/>
        </w:rPr>
        <w:t>veicin</w:t>
      </w:r>
      <w:r>
        <w:rPr>
          <w:rFonts w:ascii="Times New Roman" w:hAnsi="Times New Roman" w:cs="Times New Roman"/>
          <w:bCs/>
          <w:sz w:val="24"/>
          <w:szCs w:val="24"/>
        </w:rPr>
        <w:t>a</w:t>
      </w:r>
      <w:r w:rsidRPr="005F776F">
        <w:rPr>
          <w:rFonts w:ascii="Times New Roman" w:hAnsi="Times New Roman" w:cs="Times New Roman"/>
          <w:bCs/>
          <w:sz w:val="24"/>
          <w:szCs w:val="24"/>
        </w:rPr>
        <w:t xml:space="preserve"> iespējas uzsākt bērn</w:t>
      </w:r>
      <w:r>
        <w:rPr>
          <w:rFonts w:ascii="Times New Roman" w:hAnsi="Times New Roman" w:cs="Times New Roman"/>
          <w:bCs/>
          <w:sz w:val="24"/>
          <w:szCs w:val="24"/>
        </w:rPr>
        <w:t>a</w:t>
      </w:r>
      <w:r w:rsidRPr="005F776F">
        <w:rPr>
          <w:rFonts w:ascii="Times New Roman" w:hAnsi="Times New Roman" w:cs="Times New Roman"/>
          <w:bCs/>
          <w:sz w:val="24"/>
          <w:szCs w:val="24"/>
        </w:rPr>
        <w:t>m nepieciešamā atbalsta sniegšanu maksimāli ātri, t.i., vēl pirms bērn</w:t>
      </w:r>
      <w:r>
        <w:rPr>
          <w:rFonts w:ascii="Times New Roman" w:hAnsi="Times New Roman" w:cs="Times New Roman"/>
          <w:bCs/>
          <w:sz w:val="24"/>
          <w:szCs w:val="24"/>
        </w:rPr>
        <w:t>a</w:t>
      </w:r>
      <w:r w:rsidRPr="005F776F">
        <w:rPr>
          <w:rFonts w:ascii="Times New Roman" w:hAnsi="Times New Roman" w:cs="Times New Roman"/>
          <w:bCs/>
          <w:sz w:val="24"/>
          <w:szCs w:val="24"/>
        </w:rPr>
        <w:t xml:space="preserve"> tiesību vai interešu pārkāpums ir oficiāli dokumentēts un apstiprināts</w:t>
      </w:r>
      <w:r>
        <w:rPr>
          <w:rFonts w:ascii="Times New Roman" w:hAnsi="Times New Roman" w:cs="Times New Roman"/>
          <w:bCs/>
          <w:sz w:val="24"/>
          <w:szCs w:val="24"/>
        </w:rPr>
        <w:t>, piemēram, situācijā, ja bērns ilgstoši neapmeklē izglītības iestādi</w:t>
      </w:r>
      <w:r w:rsidR="007F452A">
        <w:rPr>
          <w:rFonts w:ascii="Times New Roman" w:hAnsi="Times New Roman" w:cs="Times New Roman"/>
          <w:bCs/>
          <w:sz w:val="24"/>
          <w:szCs w:val="24"/>
        </w:rPr>
        <w:t xml:space="preserve">, tas dod signālu noskaidrot, kas ir par iemeslu ilgstošam skolas kavējumam. </w:t>
      </w:r>
    </w:p>
    <w:p w14:paraId="4964BA41" w14:textId="76A3E6B8" w:rsidR="008C1F6E" w:rsidRDefault="00B92E06" w:rsidP="00122698">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NPAIS ir platforma, uz kuras bāzes var attīstīt efektīvu </w:t>
      </w:r>
      <w:proofErr w:type="spellStart"/>
      <w:r>
        <w:rPr>
          <w:rFonts w:ascii="Times New Roman" w:hAnsi="Times New Roman" w:cs="Times New Roman"/>
          <w:bCs/>
          <w:sz w:val="24"/>
          <w:szCs w:val="24"/>
        </w:rPr>
        <w:t>prevencijas</w:t>
      </w:r>
      <w:proofErr w:type="spellEnd"/>
      <w:r>
        <w:rPr>
          <w:rFonts w:ascii="Times New Roman" w:hAnsi="Times New Roman" w:cs="Times New Roman"/>
          <w:bCs/>
          <w:sz w:val="24"/>
          <w:szCs w:val="24"/>
        </w:rPr>
        <w:t xml:space="preserve"> sistēmu informācijas apmaiņai starp dažādu jomu speciālistiem. Diemžēl NPAIS sniegtās iespējas netiek izmantotas pilnā mērā. </w:t>
      </w:r>
      <w:r w:rsidRPr="009B74ED">
        <w:rPr>
          <w:rFonts w:ascii="Times New Roman" w:hAnsi="Times New Roman" w:cs="Times New Roman"/>
          <w:bCs/>
          <w:sz w:val="24"/>
          <w:szCs w:val="24"/>
        </w:rPr>
        <w:t xml:space="preserve">Latvijas Republikas </w:t>
      </w:r>
      <w:proofErr w:type="spellStart"/>
      <w:r w:rsidRPr="009B74ED">
        <w:rPr>
          <w:rFonts w:ascii="Times New Roman" w:hAnsi="Times New Roman" w:cs="Times New Roman"/>
          <w:bCs/>
          <w:sz w:val="24"/>
          <w:szCs w:val="24"/>
        </w:rPr>
        <w:t>tiesībsargs</w:t>
      </w:r>
      <w:proofErr w:type="spellEnd"/>
      <w:r w:rsidRPr="009B74ED">
        <w:rPr>
          <w:rFonts w:ascii="Times New Roman" w:hAnsi="Times New Roman" w:cs="Times New Roman"/>
          <w:bCs/>
          <w:sz w:val="24"/>
          <w:szCs w:val="24"/>
        </w:rPr>
        <w:t xml:space="preserve"> 2018.gada atzinumā</w:t>
      </w:r>
      <w:r w:rsidRPr="009B74ED">
        <w:rPr>
          <w:rFonts w:ascii="Times New Roman" w:hAnsi="Times New Roman" w:cs="Times New Roman"/>
          <w:bCs/>
          <w:sz w:val="24"/>
          <w:szCs w:val="24"/>
          <w:vertAlign w:val="superscript"/>
        </w:rPr>
        <w:footnoteReference w:id="31"/>
      </w:r>
      <w:r w:rsidRPr="009B74ED">
        <w:rPr>
          <w:rFonts w:ascii="Times New Roman" w:hAnsi="Times New Roman" w:cs="Times New Roman"/>
          <w:bCs/>
          <w:sz w:val="24"/>
          <w:szCs w:val="24"/>
        </w:rPr>
        <w:t xml:space="preserve"> identificē virkni trūkumus, kas saistās ar ilgstoš</w:t>
      </w:r>
      <w:r>
        <w:rPr>
          <w:rFonts w:ascii="Times New Roman" w:hAnsi="Times New Roman" w:cs="Times New Roman"/>
          <w:bCs/>
          <w:sz w:val="24"/>
          <w:szCs w:val="24"/>
        </w:rPr>
        <w:t>u</w:t>
      </w:r>
      <w:r w:rsidRPr="009B74ED">
        <w:rPr>
          <w:rFonts w:ascii="Times New Roman" w:hAnsi="Times New Roman" w:cs="Times New Roman"/>
          <w:bCs/>
          <w:sz w:val="24"/>
          <w:szCs w:val="24"/>
        </w:rPr>
        <w:t xml:space="preserve"> sistēmas neizmantošanu ikdienas darbā un ievadītās informācijas neatbilstību faktiskajiem apstākļiem. </w:t>
      </w:r>
      <w:r>
        <w:rPr>
          <w:rFonts w:ascii="Times New Roman" w:hAnsi="Times New Roman" w:cs="Times New Roman"/>
          <w:bCs/>
          <w:sz w:val="24"/>
          <w:szCs w:val="24"/>
        </w:rPr>
        <w:t>I</w:t>
      </w:r>
      <w:r w:rsidRPr="009B74ED">
        <w:rPr>
          <w:rFonts w:ascii="Times New Roman" w:hAnsi="Times New Roman" w:cs="Times New Roman"/>
          <w:bCs/>
          <w:sz w:val="24"/>
          <w:szCs w:val="24"/>
        </w:rPr>
        <w:t xml:space="preserve">nstitūcijas joprojām </w:t>
      </w:r>
      <w:r>
        <w:rPr>
          <w:rFonts w:ascii="Times New Roman" w:hAnsi="Times New Roman" w:cs="Times New Roman"/>
          <w:bCs/>
          <w:sz w:val="24"/>
          <w:szCs w:val="24"/>
        </w:rPr>
        <w:t>neievada</w:t>
      </w:r>
      <w:r w:rsidRPr="009B74ED">
        <w:rPr>
          <w:rFonts w:ascii="Times New Roman" w:hAnsi="Times New Roman" w:cs="Times New Roman"/>
          <w:bCs/>
          <w:sz w:val="24"/>
          <w:szCs w:val="24"/>
        </w:rPr>
        <w:t xml:space="preserve"> informāciju par bērnu apdraudējumiem NPAIS, lai gan Bērnu tiesību aizsardzības likumā ir noteikts pienākums ievadīt NPAIS informāciju par bērnu tiesību ievērošanas apdraudošiem riskiem. Piemēram, ģimenei mainot dzīvesvietu, jaunās dzīvesvietas sociālajam dienestam ir nepieciešama informācija par to, ka ģimenē notikuši kādi pārkāpumi. Ja informācijas aprite nenotiek, bērna drošība ir nopietni apdraudēta. Līdz ar to </w:t>
      </w:r>
      <w:r w:rsidRPr="008C1F6E">
        <w:rPr>
          <w:rFonts w:ascii="Times New Roman" w:hAnsi="Times New Roman" w:cs="Times New Roman"/>
          <w:b/>
          <w:bCs/>
          <w:i/>
          <w:sz w:val="24"/>
          <w:szCs w:val="24"/>
        </w:rPr>
        <w:t>informācija par bērna apdraudējumiem</w:t>
      </w:r>
      <w:r w:rsidRPr="009B74ED">
        <w:rPr>
          <w:rFonts w:ascii="Times New Roman" w:hAnsi="Times New Roman" w:cs="Times New Roman"/>
          <w:bCs/>
          <w:sz w:val="24"/>
          <w:szCs w:val="24"/>
        </w:rPr>
        <w:t xml:space="preserve"> un ģimenes “vēsturi” joprojām </w:t>
      </w:r>
      <w:r w:rsidRPr="008C1F6E">
        <w:rPr>
          <w:rFonts w:ascii="Times New Roman" w:hAnsi="Times New Roman" w:cs="Times New Roman"/>
          <w:b/>
          <w:bCs/>
          <w:i/>
          <w:sz w:val="24"/>
          <w:szCs w:val="24"/>
        </w:rPr>
        <w:t>ir sadrumstalota</w:t>
      </w:r>
      <w:r w:rsidRPr="009B74ED">
        <w:rPr>
          <w:rFonts w:ascii="Times New Roman" w:hAnsi="Times New Roman" w:cs="Times New Roman"/>
          <w:bCs/>
          <w:sz w:val="24"/>
          <w:szCs w:val="24"/>
        </w:rPr>
        <w:t xml:space="preserve"> dažādās lokālās datu bāzēs, atkarībā no iestādes un pašvaldības.</w:t>
      </w:r>
    </w:p>
    <w:p w14:paraId="7EA61BF6" w14:textId="5E1EC814" w:rsidR="00040102" w:rsidRPr="00133863" w:rsidRDefault="007A0041" w:rsidP="00A5291A">
      <w:pPr>
        <w:spacing w:after="0" w:line="360" w:lineRule="auto"/>
        <w:ind w:firstLine="720"/>
        <w:jc w:val="both"/>
        <w:rPr>
          <w:rFonts w:ascii="Times New Roman" w:hAnsi="Times New Roman" w:cs="Times New Roman"/>
          <w:b/>
          <w:bCs/>
          <w:i/>
          <w:sz w:val="24"/>
          <w:szCs w:val="24"/>
        </w:rPr>
      </w:pPr>
      <w:r w:rsidRPr="00133863">
        <w:rPr>
          <w:rFonts w:ascii="Times New Roman" w:hAnsi="Times New Roman" w:cs="Times New Roman"/>
          <w:bCs/>
          <w:sz w:val="24"/>
          <w:szCs w:val="24"/>
        </w:rPr>
        <w:t xml:space="preserve">Šobrīd nav izstrādāti vienoti kritēriji bērna apdraudējuma riska novērtēšanai, ko lietotu visi ar bērnu un ģimeni strādājošie speciālisti – ne vien sociālie dienesti un bāriņtiesas, bet arī ārstniecības personas, policisti un pedagogi. </w:t>
      </w:r>
      <w:r w:rsidR="00F10DD2" w:rsidRPr="00133863">
        <w:rPr>
          <w:rFonts w:ascii="Times New Roman" w:hAnsi="Times New Roman" w:cs="Times New Roman"/>
          <w:bCs/>
          <w:sz w:val="24"/>
          <w:szCs w:val="24"/>
        </w:rPr>
        <w:t xml:space="preserve">Robežas normatīvajos aktos nav definētas (kas ir bērna veselībai un dzīvībai bīstami apstākļi, kas ir nelabvēlīgi apstākļi), </w:t>
      </w:r>
      <w:r w:rsidR="00F10DD2" w:rsidRPr="00133863">
        <w:rPr>
          <w:rFonts w:ascii="Times New Roman" w:hAnsi="Times New Roman" w:cs="Times New Roman"/>
          <w:b/>
          <w:bCs/>
          <w:i/>
          <w:sz w:val="24"/>
          <w:szCs w:val="24"/>
        </w:rPr>
        <w:t>katra institūcija to interpretē pēc savas izpratnes.</w:t>
      </w:r>
      <w:r w:rsidR="00D70F96" w:rsidRPr="00133863">
        <w:rPr>
          <w:rFonts w:ascii="Times New Roman" w:hAnsi="Times New Roman" w:cs="Times New Roman"/>
          <w:b/>
          <w:bCs/>
          <w:i/>
          <w:sz w:val="24"/>
          <w:szCs w:val="24"/>
        </w:rPr>
        <w:t xml:space="preserve"> </w:t>
      </w:r>
      <w:r w:rsidR="00040102" w:rsidRPr="00133863">
        <w:rPr>
          <w:rFonts w:ascii="Times New Roman" w:hAnsi="Times New Roman" w:cs="Times New Roman"/>
          <w:bCs/>
          <w:sz w:val="24"/>
          <w:szCs w:val="24"/>
        </w:rPr>
        <w:t xml:space="preserve">ES programmas “Tiesības, vienlīdzība un pilsonība” līdzfinansētā projekta </w:t>
      </w:r>
      <w:proofErr w:type="spellStart"/>
      <w:r w:rsidR="00040102" w:rsidRPr="00133863">
        <w:rPr>
          <w:rFonts w:ascii="Times New Roman" w:hAnsi="Times New Roman" w:cs="Times New Roman"/>
          <w:bCs/>
          <w:sz w:val="24"/>
          <w:szCs w:val="24"/>
        </w:rPr>
        <w:t>Nr.JUST</w:t>
      </w:r>
      <w:proofErr w:type="spellEnd"/>
      <w:r w:rsidR="00040102" w:rsidRPr="00133863">
        <w:rPr>
          <w:rFonts w:ascii="Times New Roman" w:hAnsi="Times New Roman" w:cs="Times New Roman"/>
          <w:bCs/>
          <w:sz w:val="24"/>
          <w:szCs w:val="24"/>
        </w:rPr>
        <w:t xml:space="preserve">/2015/RDAP/AG/MULT/9830 “Soli tuvāk: Kopienas vienotā atbilde uz vardarbību pret sievietēm gadījumiem” ietvaros ir izstrādāta </w:t>
      </w:r>
      <w:r w:rsidR="00F10DD2" w:rsidRPr="00133863">
        <w:rPr>
          <w:rFonts w:ascii="Times New Roman" w:hAnsi="Times New Roman" w:cs="Times New Roman"/>
          <w:bCs/>
          <w:sz w:val="24"/>
          <w:szCs w:val="24"/>
        </w:rPr>
        <w:t xml:space="preserve">riska izvērtēšanas veidlapa sievietēm, kas ir cietušas no vardarbības, taču šī veidlapa ir piemērojama salīdzinoši šaurai </w:t>
      </w:r>
      <w:proofErr w:type="spellStart"/>
      <w:r w:rsidR="00F10DD2" w:rsidRPr="00133863">
        <w:rPr>
          <w:rFonts w:ascii="Times New Roman" w:hAnsi="Times New Roman" w:cs="Times New Roman"/>
          <w:bCs/>
          <w:sz w:val="24"/>
          <w:szCs w:val="24"/>
        </w:rPr>
        <w:t>mērķgrupai</w:t>
      </w:r>
      <w:proofErr w:type="spellEnd"/>
      <w:r w:rsidR="00040102" w:rsidRPr="00133863">
        <w:rPr>
          <w:rFonts w:ascii="Times New Roman" w:hAnsi="Times New Roman" w:cs="Times New Roman"/>
          <w:bCs/>
          <w:sz w:val="24"/>
          <w:szCs w:val="24"/>
        </w:rPr>
        <w:t>.</w:t>
      </w:r>
      <w:r w:rsidR="00040102" w:rsidRPr="00133863">
        <w:t xml:space="preserve"> </w:t>
      </w:r>
      <w:r w:rsidR="00F10DD2" w:rsidRPr="00133863">
        <w:rPr>
          <w:rFonts w:ascii="Times New Roman" w:hAnsi="Times New Roman" w:cs="Times New Roman"/>
          <w:bCs/>
          <w:sz w:val="24"/>
          <w:szCs w:val="24"/>
        </w:rPr>
        <w:t xml:space="preserve">Savukārt </w:t>
      </w:r>
      <w:r w:rsidR="00F10DD2" w:rsidRPr="00133863">
        <w:rPr>
          <w:rFonts w:ascii="Times New Roman" w:hAnsi="Times New Roman" w:cs="Times New Roman"/>
          <w:b/>
          <w:bCs/>
          <w:i/>
          <w:sz w:val="24"/>
          <w:szCs w:val="24"/>
        </w:rPr>
        <w:t>ESF projekta “Profesionāla sociālā darba attīstība pašvaldībās”</w:t>
      </w:r>
      <w:r w:rsidR="00F10DD2" w:rsidRPr="00133863">
        <w:rPr>
          <w:rFonts w:ascii="Times New Roman" w:hAnsi="Times New Roman" w:cs="Times New Roman"/>
          <w:bCs/>
          <w:sz w:val="24"/>
          <w:szCs w:val="24"/>
        </w:rPr>
        <w:t xml:space="preserve"> ietvaros ir izstrādāta pirmreizēja riska izvērtēšanas anketa, kas varētu būt pamats, lai to attīstītu un paplašinātu uz citām institūcijām, pielāgojot specifikai un veidojot</w:t>
      </w:r>
      <w:r w:rsidR="00D70F96" w:rsidRPr="00133863">
        <w:rPr>
          <w:rFonts w:ascii="Times New Roman" w:hAnsi="Times New Roman" w:cs="Times New Roman"/>
          <w:bCs/>
          <w:sz w:val="24"/>
          <w:szCs w:val="24"/>
        </w:rPr>
        <w:t xml:space="preserve"> vienotu izpratni par bērna labākajām interesēm.</w:t>
      </w:r>
    </w:p>
    <w:p w14:paraId="35B00A44" w14:textId="4843D383" w:rsidR="00122698" w:rsidRDefault="00E44E10" w:rsidP="00E44E10">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Jānorāda, ka ministrija jau ir uzsākusi </w:t>
      </w:r>
      <w:r w:rsidRPr="00E44E10">
        <w:rPr>
          <w:rFonts w:ascii="Times New Roman" w:hAnsi="Times New Roman" w:cs="Times New Roman"/>
          <w:b/>
          <w:bCs/>
          <w:i/>
          <w:sz w:val="24"/>
          <w:szCs w:val="24"/>
        </w:rPr>
        <w:t>NPAIS pilnveid</w:t>
      </w:r>
      <w:r>
        <w:rPr>
          <w:rFonts w:ascii="Times New Roman" w:hAnsi="Times New Roman" w:cs="Times New Roman"/>
          <w:b/>
          <w:bCs/>
          <w:i/>
          <w:sz w:val="24"/>
          <w:szCs w:val="24"/>
        </w:rPr>
        <w:t xml:space="preserve">i </w:t>
      </w:r>
      <w:r w:rsidRPr="00E44E10">
        <w:rPr>
          <w:rFonts w:ascii="Times New Roman" w:hAnsi="Times New Roman" w:cs="Times New Roman"/>
          <w:bCs/>
          <w:sz w:val="24"/>
          <w:szCs w:val="24"/>
        </w:rPr>
        <w:t xml:space="preserve">ar mērķi veicināt risku pieejā bāzētu bērnu tiesību un interešu aizsardzību, nodrošinot nepieciešamās informācijas apstrādi, sekmējot </w:t>
      </w:r>
      <w:proofErr w:type="spellStart"/>
      <w:r w:rsidRPr="00E44E10">
        <w:rPr>
          <w:rFonts w:ascii="Times New Roman" w:hAnsi="Times New Roman" w:cs="Times New Roman"/>
          <w:bCs/>
          <w:sz w:val="24"/>
          <w:szCs w:val="24"/>
        </w:rPr>
        <w:t>starpinstitucionālo</w:t>
      </w:r>
      <w:proofErr w:type="spellEnd"/>
      <w:r w:rsidRPr="00E44E10">
        <w:rPr>
          <w:rFonts w:ascii="Times New Roman" w:hAnsi="Times New Roman" w:cs="Times New Roman"/>
          <w:bCs/>
          <w:sz w:val="24"/>
          <w:szCs w:val="24"/>
        </w:rPr>
        <w:t xml:space="preserve"> sadarbību, sistēmai sniedzot pārskatu par visiem svarīgākajiem bērna riskiem, notikumiem un sniegto atbalstu. Sagaidāms, ka NPAIS varētu kļūt par nozīmīgu instrumentu speciālistiem </w:t>
      </w:r>
      <w:proofErr w:type="spellStart"/>
      <w:r w:rsidRPr="00E44E10">
        <w:rPr>
          <w:rFonts w:ascii="Times New Roman" w:hAnsi="Times New Roman" w:cs="Times New Roman"/>
          <w:bCs/>
          <w:sz w:val="24"/>
          <w:szCs w:val="24"/>
        </w:rPr>
        <w:t>prevencijas</w:t>
      </w:r>
      <w:proofErr w:type="spellEnd"/>
      <w:r w:rsidRPr="00E44E10">
        <w:rPr>
          <w:rFonts w:ascii="Times New Roman" w:hAnsi="Times New Roman" w:cs="Times New Roman"/>
          <w:bCs/>
          <w:sz w:val="24"/>
          <w:szCs w:val="24"/>
        </w:rPr>
        <w:t xml:space="preserve"> pasākumu īstenošanā, ļaujot nodrošināt izsekojamību bērnam sniegto atbalsta </w:t>
      </w:r>
      <w:r w:rsidRPr="00E44E10">
        <w:rPr>
          <w:rFonts w:ascii="Times New Roman" w:hAnsi="Times New Roman" w:cs="Times New Roman"/>
          <w:bCs/>
          <w:sz w:val="24"/>
          <w:szCs w:val="24"/>
        </w:rPr>
        <w:lastRenderedPageBreak/>
        <w:t>pakalpojumu nodrošināšanā, tādējādi savlaikus identificējot nepieciešamību pēc atsevišķu pakalpojumu pilnveides un ģimenē pastāvošo problēmu risināšanas dinamikas.</w:t>
      </w:r>
    </w:p>
    <w:p w14:paraId="756252FE" w14:textId="77777777" w:rsidR="00E44E10" w:rsidRPr="00122698" w:rsidRDefault="00E44E10" w:rsidP="00E44E10">
      <w:pPr>
        <w:spacing w:after="0" w:line="360" w:lineRule="auto"/>
        <w:ind w:firstLine="720"/>
        <w:jc w:val="both"/>
        <w:rPr>
          <w:rFonts w:ascii="Times New Roman" w:hAnsi="Times New Roman" w:cs="Times New Roman"/>
          <w:bCs/>
          <w:sz w:val="24"/>
          <w:szCs w:val="24"/>
        </w:rPr>
      </w:pPr>
    </w:p>
    <w:p w14:paraId="658446CD" w14:textId="39AC8D85" w:rsidR="007F452A" w:rsidRDefault="00122698" w:rsidP="00E825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007F452A">
        <w:rPr>
          <w:rFonts w:ascii="Times New Roman" w:hAnsi="Times New Roman" w:cs="Times New Roman"/>
          <w:b/>
          <w:sz w:val="24"/>
          <w:szCs w:val="24"/>
        </w:rPr>
        <w:t xml:space="preserve">. Pakalpojumu </w:t>
      </w:r>
      <w:r w:rsidR="008C1F6E">
        <w:rPr>
          <w:rFonts w:ascii="Times New Roman" w:hAnsi="Times New Roman" w:cs="Times New Roman"/>
          <w:b/>
          <w:sz w:val="24"/>
          <w:szCs w:val="24"/>
        </w:rPr>
        <w:t xml:space="preserve">un resursu </w:t>
      </w:r>
      <w:r w:rsidR="007F452A">
        <w:rPr>
          <w:rFonts w:ascii="Times New Roman" w:hAnsi="Times New Roman" w:cs="Times New Roman"/>
          <w:b/>
          <w:sz w:val="24"/>
          <w:szCs w:val="24"/>
        </w:rPr>
        <w:t>pieejamība</w:t>
      </w:r>
    </w:p>
    <w:p w14:paraId="3C390E2D" w14:textId="66EC9371" w:rsidR="00EE791D" w:rsidRDefault="00EE791D" w:rsidP="00ED6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Viena no visaktuālākajām problēmām ir fragmentāra palīdzības un </w:t>
      </w:r>
      <w:r w:rsidR="008C1F6E">
        <w:rPr>
          <w:rFonts w:ascii="Times New Roman" w:hAnsi="Times New Roman" w:cs="Times New Roman"/>
          <w:sz w:val="24"/>
          <w:szCs w:val="24"/>
        </w:rPr>
        <w:t xml:space="preserve">sociālo </w:t>
      </w:r>
      <w:r>
        <w:rPr>
          <w:rFonts w:ascii="Times New Roman" w:hAnsi="Times New Roman" w:cs="Times New Roman"/>
          <w:sz w:val="24"/>
          <w:szCs w:val="24"/>
        </w:rPr>
        <w:t>pakalpojumu pieejamība</w:t>
      </w:r>
      <w:r w:rsidR="00621512">
        <w:rPr>
          <w:rFonts w:ascii="Times New Roman" w:hAnsi="Times New Roman" w:cs="Times New Roman"/>
          <w:sz w:val="24"/>
          <w:szCs w:val="24"/>
        </w:rPr>
        <w:t xml:space="preserve"> pašvaldībās</w:t>
      </w:r>
      <w:r>
        <w:rPr>
          <w:rFonts w:ascii="Times New Roman" w:hAnsi="Times New Roman" w:cs="Times New Roman"/>
          <w:sz w:val="24"/>
          <w:szCs w:val="24"/>
        </w:rPr>
        <w:t>,</w:t>
      </w:r>
      <w:r w:rsidR="002E1BA3">
        <w:rPr>
          <w:rFonts w:ascii="Times New Roman" w:hAnsi="Times New Roman" w:cs="Times New Roman"/>
          <w:sz w:val="24"/>
          <w:szCs w:val="24"/>
        </w:rPr>
        <w:t xml:space="preserve"> </w:t>
      </w:r>
      <w:r w:rsidR="002E1BA3" w:rsidRPr="008C1F6E">
        <w:rPr>
          <w:rFonts w:ascii="Times New Roman" w:hAnsi="Times New Roman" w:cs="Times New Roman"/>
          <w:bCs/>
          <w:sz w:val="24"/>
          <w:szCs w:val="24"/>
        </w:rPr>
        <w:t>sociālo pakalpojumu klāst</w:t>
      </w:r>
      <w:r w:rsidR="002E1BA3">
        <w:rPr>
          <w:rFonts w:ascii="Times New Roman" w:hAnsi="Times New Roman" w:cs="Times New Roman"/>
          <w:bCs/>
          <w:sz w:val="24"/>
          <w:szCs w:val="24"/>
        </w:rPr>
        <w:t>a</w:t>
      </w:r>
      <w:r w:rsidR="002E1BA3" w:rsidRPr="008C1F6E">
        <w:rPr>
          <w:rFonts w:ascii="Times New Roman" w:hAnsi="Times New Roman" w:cs="Times New Roman"/>
          <w:bCs/>
          <w:sz w:val="24"/>
          <w:szCs w:val="24"/>
        </w:rPr>
        <w:t xml:space="preserve"> atšķir</w:t>
      </w:r>
      <w:r w:rsidR="002E1BA3">
        <w:rPr>
          <w:rFonts w:ascii="Times New Roman" w:hAnsi="Times New Roman" w:cs="Times New Roman"/>
          <w:bCs/>
          <w:sz w:val="24"/>
          <w:szCs w:val="24"/>
        </w:rPr>
        <w:t>īb</w:t>
      </w:r>
      <w:r w:rsidR="002E1BA3" w:rsidRPr="008C1F6E">
        <w:rPr>
          <w:rFonts w:ascii="Times New Roman" w:hAnsi="Times New Roman" w:cs="Times New Roman"/>
          <w:bCs/>
          <w:sz w:val="24"/>
          <w:szCs w:val="24"/>
        </w:rPr>
        <w:t xml:space="preserve">as starp pašvaldībām, </w:t>
      </w:r>
      <w:r w:rsidR="002E1BA3">
        <w:rPr>
          <w:rFonts w:ascii="Times New Roman" w:hAnsi="Times New Roman" w:cs="Times New Roman"/>
          <w:bCs/>
          <w:sz w:val="24"/>
          <w:szCs w:val="24"/>
        </w:rPr>
        <w:t>pakalpojumu pārklājuma nevienmērība</w:t>
      </w:r>
      <w:r w:rsidR="002E1BA3" w:rsidRPr="008C1F6E">
        <w:rPr>
          <w:rFonts w:ascii="Times New Roman" w:hAnsi="Times New Roman" w:cs="Times New Roman"/>
          <w:bCs/>
          <w:sz w:val="24"/>
          <w:szCs w:val="24"/>
        </w:rPr>
        <w:t xml:space="preserve"> pat viena reģiona ietvaros </w:t>
      </w:r>
      <w:r>
        <w:rPr>
          <w:rFonts w:ascii="Times New Roman" w:hAnsi="Times New Roman" w:cs="Times New Roman"/>
          <w:sz w:val="24"/>
          <w:szCs w:val="24"/>
        </w:rPr>
        <w:t xml:space="preserve">. </w:t>
      </w:r>
    </w:p>
    <w:p w14:paraId="32FCEBFF" w14:textId="1FDC7A75" w:rsidR="008C1F6E" w:rsidRPr="008C1F6E" w:rsidRDefault="008C1F6E" w:rsidP="00122698">
      <w:pPr>
        <w:spacing w:after="0" w:line="360" w:lineRule="auto"/>
        <w:ind w:firstLine="720"/>
        <w:jc w:val="both"/>
        <w:rPr>
          <w:rFonts w:ascii="Times New Roman" w:hAnsi="Times New Roman" w:cs="Times New Roman"/>
          <w:bCs/>
          <w:sz w:val="24"/>
          <w:szCs w:val="24"/>
        </w:rPr>
      </w:pPr>
      <w:r w:rsidRPr="008C1F6E">
        <w:rPr>
          <w:rFonts w:ascii="Times New Roman" w:hAnsi="Times New Roman" w:cs="Times New Roman"/>
          <w:bCs/>
          <w:sz w:val="24"/>
          <w:szCs w:val="24"/>
        </w:rPr>
        <w:t>Situācijās, ja bērna vecāki nespēj nodrošināt bērna aprūpi un aizsardzību, tad bērna izņemšanai no ģimenes ir jābūt kā galējam variantam, pirms izmēģināti citi atbalsta resursi ģimenei. Bērna izņemšanai ir jābūt cienīgai pret ģimenes situāciju un vidi. Tas nozīmē, ka ģimenei un bērna aprūpētājiem šajā laikā ir jāsniedz maksimāli liels atbalsts un pietiekoši resursi problēmu risināšanai.</w:t>
      </w:r>
    </w:p>
    <w:p w14:paraId="6D1A5406" w14:textId="2606DF92" w:rsidR="008C1F6E" w:rsidRPr="008C1F6E" w:rsidRDefault="008C1F6E" w:rsidP="008C1F6E">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M</w:t>
      </w:r>
      <w:r w:rsidRPr="008C1F6E">
        <w:rPr>
          <w:rFonts w:ascii="Times New Roman" w:hAnsi="Times New Roman" w:cs="Times New Roman"/>
          <w:bCs/>
          <w:sz w:val="24"/>
          <w:szCs w:val="24"/>
        </w:rPr>
        <w:t xml:space="preserve">inistrijas </w:t>
      </w:r>
      <w:r w:rsidR="003B3D12">
        <w:rPr>
          <w:rFonts w:ascii="Times New Roman" w:hAnsi="Times New Roman" w:cs="Times New Roman"/>
          <w:bCs/>
          <w:sz w:val="24"/>
          <w:szCs w:val="24"/>
        </w:rPr>
        <w:t xml:space="preserve">organizētais </w:t>
      </w:r>
      <w:r w:rsidRPr="008C1F6E">
        <w:rPr>
          <w:rFonts w:ascii="Times New Roman" w:hAnsi="Times New Roman" w:cs="Times New Roman"/>
          <w:bCs/>
          <w:sz w:val="24"/>
          <w:szCs w:val="24"/>
        </w:rPr>
        <w:t>pētījums “</w:t>
      </w:r>
      <w:proofErr w:type="spellStart"/>
      <w:r w:rsidRPr="008C1F6E">
        <w:rPr>
          <w:rFonts w:ascii="Times New Roman" w:hAnsi="Times New Roman" w:cs="Times New Roman"/>
          <w:bCs/>
          <w:sz w:val="24"/>
          <w:szCs w:val="24"/>
        </w:rPr>
        <w:t>Ex-ante</w:t>
      </w:r>
      <w:proofErr w:type="spellEnd"/>
      <w:r w:rsidRPr="008C1F6E">
        <w:rPr>
          <w:rFonts w:ascii="Times New Roman" w:hAnsi="Times New Roman" w:cs="Times New Roman"/>
          <w:bCs/>
          <w:sz w:val="24"/>
          <w:szCs w:val="24"/>
        </w:rPr>
        <w:t xml:space="preserve">” </w:t>
      </w:r>
      <w:proofErr w:type="spellStart"/>
      <w:r w:rsidRPr="008C1F6E">
        <w:rPr>
          <w:rFonts w:ascii="Times New Roman" w:hAnsi="Times New Roman" w:cs="Times New Roman"/>
          <w:bCs/>
          <w:sz w:val="24"/>
          <w:szCs w:val="24"/>
        </w:rPr>
        <w:t>izvērtējums</w:t>
      </w:r>
      <w:proofErr w:type="spellEnd"/>
      <w:r w:rsidRPr="008C1F6E">
        <w:rPr>
          <w:rFonts w:ascii="Times New Roman" w:hAnsi="Times New Roman" w:cs="Times New Roman"/>
          <w:bCs/>
          <w:sz w:val="24"/>
          <w:szCs w:val="24"/>
        </w:rPr>
        <w:t xml:space="preserve"> pašvaldību sociālo dienestu darbības efektivitātes novērtēšanai”</w:t>
      </w:r>
      <w:r w:rsidRPr="008C1F6E">
        <w:rPr>
          <w:rFonts w:ascii="Times New Roman" w:hAnsi="Times New Roman" w:cs="Times New Roman"/>
          <w:bCs/>
          <w:sz w:val="24"/>
          <w:szCs w:val="24"/>
          <w:vertAlign w:val="superscript"/>
        </w:rPr>
        <w:footnoteReference w:id="32"/>
      </w:r>
      <w:r w:rsidRPr="008C1F6E">
        <w:rPr>
          <w:rFonts w:ascii="Times New Roman" w:hAnsi="Times New Roman" w:cs="Times New Roman"/>
          <w:bCs/>
          <w:sz w:val="24"/>
          <w:szCs w:val="24"/>
        </w:rPr>
        <w:t xml:space="preserve"> (2016-2017), daļēji arī Valsts kontroles un Latvijas Republikas </w:t>
      </w:r>
      <w:proofErr w:type="spellStart"/>
      <w:r w:rsidRPr="008C1F6E">
        <w:rPr>
          <w:rFonts w:ascii="Times New Roman" w:hAnsi="Times New Roman" w:cs="Times New Roman"/>
          <w:bCs/>
          <w:sz w:val="24"/>
          <w:szCs w:val="24"/>
        </w:rPr>
        <w:t>tiesībsarga</w:t>
      </w:r>
      <w:proofErr w:type="spellEnd"/>
      <w:r w:rsidRPr="008C1F6E">
        <w:rPr>
          <w:rFonts w:ascii="Times New Roman" w:hAnsi="Times New Roman" w:cs="Times New Roman"/>
          <w:bCs/>
          <w:sz w:val="24"/>
          <w:szCs w:val="24"/>
        </w:rPr>
        <w:t xml:space="preserve"> paziņojums par situāciju </w:t>
      </w:r>
      <w:proofErr w:type="spellStart"/>
      <w:r w:rsidRPr="008C1F6E">
        <w:rPr>
          <w:rFonts w:ascii="Times New Roman" w:hAnsi="Times New Roman" w:cs="Times New Roman"/>
          <w:bCs/>
          <w:sz w:val="24"/>
          <w:szCs w:val="24"/>
        </w:rPr>
        <w:t>ārpusģimenes</w:t>
      </w:r>
      <w:proofErr w:type="spellEnd"/>
      <w:r w:rsidRPr="008C1F6E">
        <w:rPr>
          <w:rFonts w:ascii="Times New Roman" w:hAnsi="Times New Roman" w:cs="Times New Roman"/>
          <w:bCs/>
          <w:sz w:val="24"/>
          <w:szCs w:val="24"/>
        </w:rPr>
        <w:t xml:space="preserve"> aprūpē</w:t>
      </w:r>
      <w:r w:rsidRPr="008C1F6E">
        <w:rPr>
          <w:rFonts w:ascii="Times New Roman" w:hAnsi="Times New Roman" w:cs="Times New Roman"/>
          <w:bCs/>
          <w:sz w:val="24"/>
          <w:szCs w:val="24"/>
          <w:vertAlign w:val="superscript"/>
        </w:rPr>
        <w:footnoteReference w:id="33"/>
      </w:r>
      <w:r w:rsidRPr="008C1F6E">
        <w:rPr>
          <w:rFonts w:ascii="Times New Roman" w:hAnsi="Times New Roman" w:cs="Times New Roman"/>
          <w:bCs/>
          <w:sz w:val="24"/>
          <w:szCs w:val="24"/>
        </w:rPr>
        <w:t xml:space="preserve">, </w:t>
      </w:r>
      <w:r w:rsidR="008A3E5E">
        <w:rPr>
          <w:rFonts w:ascii="Times New Roman" w:hAnsi="Times New Roman" w:cs="Times New Roman"/>
          <w:bCs/>
          <w:sz w:val="24"/>
          <w:szCs w:val="24"/>
        </w:rPr>
        <w:t xml:space="preserve">iezīmē līdzīgas problēmas un sniedz līdzīgus secinājumus, kas liecina par valsts atbalsta trūkumu </w:t>
      </w:r>
      <w:r w:rsidRPr="008C1F6E">
        <w:rPr>
          <w:rFonts w:ascii="Times New Roman" w:hAnsi="Times New Roman" w:cs="Times New Roman"/>
          <w:b/>
          <w:bCs/>
          <w:i/>
          <w:sz w:val="24"/>
          <w:szCs w:val="24"/>
        </w:rPr>
        <w:t xml:space="preserve">sociāli </w:t>
      </w:r>
      <w:proofErr w:type="spellStart"/>
      <w:r w:rsidRPr="008C1F6E">
        <w:rPr>
          <w:rFonts w:ascii="Times New Roman" w:hAnsi="Times New Roman" w:cs="Times New Roman"/>
          <w:b/>
          <w:bCs/>
          <w:i/>
          <w:sz w:val="24"/>
          <w:szCs w:val="24"/>
        </w:rPr>
        <w:t>mazaizsargātajām</w:t>
      </w:r>
      <w:proofErr w:type="spellEnd"/>
      <w:r w:rsidRPr="008C1F6E">
        <w:rPr>
          <w:rFonts w:ascii="Times New Roman" w:hAnsi="Times New Roman" w:cs="Times New Roman"/>
          <w:b/>
          <w:bCs/>
          <w:i/>
          <w:sz w:val="24"/>
          <w:szCs w:val="24"/>
        </w:rPr>
        <w:t xml:space="preserve"> ģimenēm ar</w:t>
      </w:r>
      <w:r w:rsidR="008A3E5E">
        <w:rPr>
          <w:rFonts w:ascii="Times New Roman" w:hAnsi="Times New Roman" w:cs="Times New Roman"/>
          <w:b/>
          <w:bCs/>
          <w:i/>
          <w:sz w:val="24"/>
          <w:szCs w:val="24"/>
        </w:rPr>
        <w:t xml:space="preserve"> bērniem</w:t>
      </w:r>
      <w:r w:rsidRPr="008C1F6E">
        <w:rPr>
          <w:rFonts w:ascii="Times New Roman" w:hAnsi="Times New Roman" w:cs="Times New Roman"/>
          <w:bCs/>
          <w:sz w:val="24"/>
          <w:szCs w:val="24"/>
        </w:rPr>
        <w:t xml:space="preserve">, kas ietver </w:t>
      </w:r>
      <w:proofErr w:type="spellStart"/>
      <w:r w:rsidRPr="008C1F6E">
        <w:rPr>
          <w:rFonts w:ascii="Times New Roman" w:hAnsi="Times New Roman" w:cs="Times New Roman"/>
          <w:bCs/>
          <w:sz w:val="24"/>
          <w:szCs w:val="24"/>
        </w:rPr>
        <w:t>multidisciplināru</w:t>
      </w:r>
      <w:proofErr w:type="spellEnd"/>
      <w:r w:rsidRPr="008C1F6E">
        <w:rPr>
          <w:rFonts w:ascii="Times New Roman" w:hAnsi="Times New Roman" w:cs="Times New Roman"/>
          <w:bCs/>
          <w:sz w:val="24"/>
          <w:szCs w:val="24"/>
        </w:rPr>
        <w:t xml:space="preserve"> atbalstu un daudzveidīgu pakalpojumu klāstu, ieskaitot noteiktu sociālā dienesta lomu un funkcijas. Šobrīd ģimenēm nav iespējas katrā Latvijas pašvaldībā saņemt vienot</w:t>
      </w:r>
      <w:r w:rsidR="009558B6">
        <w:rPr>
          <w:rFonts w:ascii="Times New Roman" w:hAnsi="Times New Roman" w:cs="Times New Roman"/>
          <w:bCs/>
          <w:sz w:val="24"/>
          <w:szCs w:val="24"/>
        </w:rPr>
        <w:t xml:space="preserve">u </w:t>
      </w:r>
      <w:r w:rsidRPr="008C1F6E">
        <w:rPr>
          <w:rFonts w:ascii="Times New Roman" w:hAnsi="Times New Roman" w:cs="Times New Roman"/>
          <w:bCs/>
          <w:sz w:val="24"/>
          <w:szCs w:val="24"/>
        </w:rPr>
        <w:t>kvalitatīvu sociālā darba ar ģimenēm ar bērniem pakalpojumu, lai nodrošinātu ģimeņu ar bērniem sociālās tiesības saņemt atbilstošu palīdzību un vairotu bērnu drošību.</w:t>
      </w:r>
    </w:p>
    <w:p w14:paraId="677BB9B6" w14:textId="52B00F44" w:rsidR="00384C27" w:rsidRPr="00133863" w:rsidRDefault="00621512" w:rsidP="00384C27">
      <w:pPr>
        <w:spacing w:after="0" w:line="360" w:lineRule="auto"/>
        <w:ind w:firstLine="720"/>
        <w:jc w:val="both"/>
        <w:rPr>
          <w:rFonts w:ascii="Times New Roman" w:hAnsi="Times New Roman" w:cs="Times New Roman"/>
          <w:sz w:val="24"/>
          <w:szCs w:val="24"/>
        </w:rPr>
      </w:pPr>
      <w:r w:rsidRPr="00621512">
        <w:rPr>
          <w:rFonts w:ascii="Times New Roman" w:hAnsi="Times New Roman" w:cs="Times New Roman"/>
          <w:sz w:val="24"/>
          <w:szCs w:val="24"/>
        </w:rPr>
        <w:t>2019.gadā autoru kolektīvs (</w:t>
      </w:r>
      <w:proofErr w:type="spellStart"/>
      <w:r w:rsidRPr="00621512">
        <w:rPr>
          <w:rFonts w:ascii="Times New Roman" w:hAnsi="Times New Roman" w:cs="Times New Roman"/>
          <w:sz w:val="24"/>
          <w:szCs w:val="24"/>
        </w:rPr>
        <w:t>I.Kronberga</w:t>
      </w:r>
      <w:proofErr w:type="spellEnd"/>
      <w:r w:rsidRPr="00621512">
        <w:rPr>
          <w:rFonts w:ascii="Times New Roman" w:hAnsi="Times New Roman" w:cs="Times New Roman"/>
          <w:sz w:val="24"/>
          <w:szCs w:val="24"/>
        </w:rPr>
        <w:t xml:space="preserve">, </w:t>
      </w:r>
      <w:proofErr w:type="spellStart"/>
      <w:r w:rsidRPr="00621512">
        <w:rPr>
          <w:rFonts w:ascii="Times New Roman" w:hAnsi="Times New Roman" w:cs="Times New Roman"/>
          <w:sz w:val="24"/>
          <w:szCs w:val="24"/>
        </w:rPr>
        <w:t>S.Sīle</w:t>
      </w:r>
      <w:proofErr w:type="spellEnd"/>
      <w:r w:rsidRPr="00621512">
        <w:rPr>
          <w:rFonts w:ascii="Times New Roman" w:hAnsi="Times New Roman" w:cs="Times New Roman"/>
          <w:sz w:val="24"/>
          <w:szCs w:val="24"/>
        </w:rPr>
        <w:t xml:space="preserve">, </w:t>
      </w:r>
      <w:proofErr w:type="spellStart"/>
      <w:r w:rsidRPr="00621512">
        <w:rPr>
          <w:rFonts w:ascii="Times New Roman" w:hAnsi="Times New Roman" w:cs="Times New Roman"/>
          <w:sz w:val="24"/>
          <w:szCs w:val="24"/>
        </w:rPr>
        <w:t>G.Litvins</w:t>
      </w:r>
      <w:proofErr w:type="spellEnd"/>
      <w:r w:rsidRPr="00621512">
        <w:rPr>
          <w:rFonts w:ascii="Times New Roman" w:hAnsi="Times New Roman" w:cs="Times New Roman"/>
          <w:sz w:val="24"/>
          <w:szCs w:val="24"/>
        </w:rPr>
        <w:t xml:space="preserve">, </w:t>
      </w:r>
      <w:proofErr w:type="spellStart"/>
      <w:r w:rsidRPr="00621512">
        <w:rPr>
          <w:rFonts w:ascii="Times New Roman" w:hAnsi="Times New Roman" w:cs="Times New Roman"/>
          <w:sz w:val="24"/>
          <w:szCs w:val="24"/>
        </w:rPr>
        <w:t>A.Zavackis</w:t>
      </w:r>
      <w:proofErr w:type="spellEnd"/>
      <w:r w:rsidRPr="00621512">
        <w:rPr>
          <w:rFonts w:ascii="Times New Roman" w:hAnsi="Times New Roman" w:cs="Times New Roman"/>
          <w:sz w:val="24"/>
          <w:szCs w:val="24"/>
        </w:rPr>
        <w:t xml:space="preserve">) veica apjomīgu pētījumu “Starpinstitūciju sadarbība bērnu tiesību aizsardzībā”, kurā secināts, ka sadarbības grupas lēmumu īstenošanai un atbalsta sniegšanai bērniem un ģimenēm, kas atbilst viņu identificētajām vajadzībām, </w:t>
      </w:r>
      <w:r w:rsidRPr="008C1F6E">
        <w:rPr>
          <w:rFonts w:ascii="Times New Roman" w:hAnsi="Times New Roman" w:cs="Times New Roman"/>
          <w:b/>
          <w:i/>
          <w:sz w:val="24"/>
          <w:szCs w:val="24"/>
        </w:rPr>
        <w:t>ir nepieciešams vienots pakalpojumu grozs</w:t>
      </w:r>
      <w:r w:rsidRPr="00621512">
        <w:rPr>
          <w:rFonts w:ascii="Times New Roman" w:hAnsi="Times New Roman" w:cs="Times New Roman"/>
          <w:sz w:val="24"/>
          <w:szCs w:val="24"/>
        </w:rPr>
        <w:t xml:space="preserve"> katrā pašvaldībā. Speciālisti identificēja, ka visnepieciešamākais šajā pakalpojumu grozā ir: narkologs, psihologs, bērnu psihiatrs un sociālais pedagogs skolās; nākamie būtiskākie minēti: psihoterapeits, </w:t>
      </w:r>
      <w:proofErr w:type="spellStart"/>
      <w:r w:rsidRPr="00621512">
        <w:rPr>
          <w:rFonts w:ascii="Times New Roman" w:hAnsi="Times New Roman" w:cs="Times New Roman"/>
          <w:sz w:val="24"/>
          <w:szCs w:val="24"/>
        </w:rPr>
        <w:t>supervīzijas</w:t>
      </w:r>
      <w:proofErr w:type="spellEnd"/>
      <w:r w:rsidRPr="00621512">
        <w:rPr>
          <w:rFonts w:ascii="Times New Roman" w:hAnsi="Times New Roman" w:cs="Times New Roman"/>
          <w:sz w:val="24"/>
          <w:szCs w:val="24"/>
        </w:rPr>
        <w:t xml:space="preserve"> ģimenēm, atbalsta </w:t>
      </w:r>
      <w:r w:rsidRPr="00133863">
        <w:rPr>
          <w:rFonts w:ascii="Times New Roman" w:hAnsi="Times New Roman" w:cs="Times New Roman"/>
          <w:sz w:val="24"/>
          <w:szCs w:val="24"/>
        </w:rPr>
        <w:lastRenderedPageBreak/>
        <w:t>palielināšana bērniem bāreņiem pēc pilngadības sasniegšanas, konsultācijas jaunajiem vecākiem.</w:t>
      </w:r>
      <w:r w:rsidR="007E2AA8" w:rsidRPr="00133863">
        <w:rPr>
          <w:rFonts w:ascii="Times New Roman" w:hAnsi="Times New Roman" w:cs="Times New Roman"/>
          <w:sz w:val="24"/>
          <w:szCs w:val="24"/>
        </w:rPr>
        <w:t xml:space="preserve"> Vienota sociālā pakalpojuma ieviešana risinās nepieciešamību pēc narkologa un bērnu psihiatra katrā pašvaldībā.</w:t>
      </w:r>
    </w:p>
    <w:p w14:paraId="372E52BF" w14:textId="713ECAD2" w:rsidR="0078400E" w:rsidRPr="0078400E" w:rsidRDefault="0078400E" w:rsidP="0078400E">
      <w:pPr>
        <w:spacing w:after="0" w:line="360" w:lineRule="auto"/>
        <w:ind w:firstLine="720"/>
        <w:jc w:val="both"/>
        <w:rPr>
          <w:rFonts w:ascii="Times New Roman" w:hAnsi="Times New Roman" w:cs="Times New Roman"/>
          <w:sz w:val="24"/>
          <w:szCs w:val="24"/>
        </w:rPr>
      </w:pPr>
      <w:r w:rsidRPr="0078400E">
        <w:rPr>
          <w:rFonts w:ascii="Times New Roman" w:hAnsi="Times New Roman" w:cs="Times New Roman"/>
          <w:sz w:val="24"/>
          <w:szCs w:val="24"/>
        </w:rPr>
        <w:t xml:space="preserve">Lai nodrošinātu kvalitatīvu atbalsta pasākumu sniegšanu bērniem un ģimenēm, kas atbilst viņu identificētajām vajadzībām, ir nepieciešams </w:t>
      </w:r>
      <w:r w:rsidRPr="0078400E">
        <w:rPr>
          <w:rFonts w:ascii="Times New Roman" w:hAnsi="Times New Roman" w:cs="Times New Roman"/>
          <w:b/>
          <w:i/>
          <w:sz w:val="24"/>
          <w:szCs w:val="24"/>
        </w:rPr>
        <w:t>vienots pakalpojumu grozs katrā pašvaldībā</w:t>
      </w:r>
      <w:r w:rsidRPr="0078400E">
        <w:rPr>
          <w:rFonts w:ascii="Times New Roman" w:hAnsi="Times New Roman" w:cs="Times New Roman"/>
          <w:sz w:val="24"/>
          <w:szCs w:val="24"/>
        </w:rPr>
        <w:t xml:space="preserve">, kas nodrošinātu izmaksu efektīvu, kvalitatīvu, pieejamu un uz rezultātu vērstu pakalpojumu sociālās funkcionēšanas uzlabošanai. </w:t>
      </w:r>
    </w:p>
    <w:p w14:paraId="5297F5AD" w14:textId="01BF2E4B" w:rsidR="0078400E" w:rsidRPr="0078400E" w:rsidRDefault="0078400E" w:rsidP="0078400E">
      <w:pPr>
        <w:spacing w:after="0" w:line="360" w:lineRule="auto"/>
        <w:ind w:firstLine="720"/>
        <w:jc w:val="both"/>
        <w:rPr>
          <w:rFonts w:ascii="Times New Roman" w:hAnsi="Times New Roman" w:cs="Times New Roman"/>
          <w:sz w:val="24"/>
          <w:szCs w:val="24"/>
        </w:rPr>
      </w:pPr>
      <w:r w:rsidRPr="0078400E">
        <w:rPr>
          <w:rFonts w:ascii="Times New Roman" w:hAnsi="Times New Roman" w:cs="Times New Roman"/>
          <w:sz w:val="24"/>
          <w:szCs w:val="24"/>
        </w:rPr>
        <w:t xml:space="preserve">Līdz ar to ministrija ir uzsākusi secīgas darbības vienota sociālo pakalpojumu modeļa ieviešanai. Ar labklājības ministres 2020.gada 6.maija rīkojumu Nr.42 ir </w:t>
      </w:r>
      <w:r w:rsidRPr="0078400E">
        <w:rPr>
          <w:rFonts w:ascii="Times New Roman" w:hAnsi="Times New Roman" w:cs="Times New Roman"/>
          <w:b/>
          <w:i/>
          <w:sz w:val="24"/>
          <w:szCs w:val="24"/>
        </w:rPr>
        <w:t>izveidota darba grupa</w:t>
      </w:r>
      <w:r w:rsidRPr="0078400E">
        <w:rPr>
          <w:rFonts w:ascii="Times New Roman" w:hAnsi="Times New Roman" w:cs="Times New Roman"/>
          <w:sz w:val="24"/>
          <w:szCs w:val="24"/>
        </w:rPr>
        <w:t>, kuras uzdevumos ietilpst līdz 2020.gada 15.decembrim sagatavot priekšlikumus par sociālo pakalpojumu iedalījumu, obligāti nodrošināmo sociālo pakalpojumu klāstu (minimālais sociālo pakalpojumu grozs) pašvaldībā un mērķa grupām, sociālo pakalpojuma nodrošināšanas līmeni atbilstoši pašvaldības  administratīvajam iedalījumam, nosacījumiem sociālo pakalpojumu saņemšanā, sociālo pakalpojumu samaksas kārtībā un nepieciešamajiem grozījumiem tiesību aktos.</w:t>
      </w:r>
    </w:p>
    <w:p w14:paraId="064E65B8" w14:textId="1E5FA12E" w:rsidR="00861F9A" w:rsidRDefault="00861F9A" w:rsidP="00861F9A">
      <w:pPr>
        <w:spacing w:after="0" w:line="360" w:lineRule="auto"/>
        <w:jc w:val="both"/>
        <w:rPr>
          <w:rFonts w:ascii="Times New Roman" w:hAnsi="Times New Roman" w:cs="Times New Roman"/>
          <w:sz w:val="24"/>
          <w:szCs w:val="24"/>
        </w:rPr>
      </w:pPr>
    </w:p>
    <w:p w14:paraId="17647C18" w14:textId="408711A5" w:rsidR="00491315" w:rsidRPr="009A05D9" w:rsidRDefault="004F2CAE" w:rsidP="00ED627E">
      <w:pPr>
        <w:spacing w:after="0" w:line="360" w:lineRule="auto"/>
        <w:jc w:val="both"/>
        <w:rPr>
          <w:rFonts w:ascii="Times New Roman" w:hAnsi="Times New Roman" w:cs="Times New Roman"/>
          <w:sz w:val="24"/>
          <w:szCs w:val="24"/>
        </w:rPr>
      </w:pPr>
      <w:r>
        <w:rPr>
          <w:rFonts w:ascii="Times New Roman" w:hAnsi="Times New Roman" w:cs="Times New Roman"/>
          <w:b/>
          <w:color w:val="0070C0"/>
          <w:sz w:val="24"/>
          <w:szCs w:val="24"/>
        </w:rPr>
        <w:t>2</w:t>
      </w:r>
      <w:r w:rsidR="00EE791D" w:rsidRPr="00EE791D">
        <w:rPr>
          <w:rFonts w:ascii="Times New Roman" w:hAnsi="Times New Roman" w:cs="Times New Roman"/>
          <w:b/>
          <w:color w:val="0070C0"/>
          <w:sz w:val="24"/>
          <w:szCs w:val="24"/>
        </w:rPr>
        <w:t xml:space="preserve">. Priekšlikumi problēmas risinājumam </w:t>
      </w:r>
    </w:p>
    <w:p w14:paraId="18CD91BA" w14:textId="11D84276" w:rsidR="00A73FB6" w:rsidRDefault="00A73FB6" w:rsidP="00A73FB6">
      <w:pPr>
        <w:spacing w:after="0" w:line="360" w:lineRule="auto"/>
        <w:ind w:firstLine="720"/>
        <w:jc w:val="both"/>
        <w:rPr>
          <w:rFonts w:ascii="Times New Roman" w:hAnsi="Times New Roman" w:cs="Times New Roman"/>
          <w:sz w:val="24"/>
          <w:szCs w:val="24"/>
        </w:rPr>
      </w:pPr>
      <w:r w:rsidRPr="00A73FB6">
        <w:rPr>
          <w:rFonts w:ascii="Times New Roman" w:hAnsi="Times New Roman" w:cs="Times New Roman"/>
          <w:sz w:val="24"/>
          <w:szCs w:val="24"/>
        </w:rPr>
        <w:t xml:space="preserve">Lai uzlabotu esošo situāciju un valstiskā līmenī nodrošinātu veiktās darbības jau preventīvi – </w:t>
      </w:r>
      <w:proofErr w:type="spellStart"/>
      <w:r w:rsidRPr="00A73FB6">
        <w:rPr>
          <w:rFonts w:ascii="Times New Roman" w:hAnsi="Times New Roman" w:cs="Times New Roman"/>
          <w:sz w:val="24"/>
          <w:szCs w:val="24"/>
        </w:rPr>
        <w:t>cēloņfāzes</w:t>
      </w:r>
      <w:proofErr w:type="spellEnd"/>
      <w:r w:rsidRPr="00A73FB6">
        <w:rPr>
          <w:rFonts w:ascii="Times New Roman" w:hAnsi="Times New Roman" w:cs="Times New Roman"/>
          <w:sz w:val="24"/>
          <w:szCs w:val="24"/>
        </w:rPr>
        <w:t xml:space="preserve"> līmenī, ministrija ir uzsākusi pirmās darbības izmaiņu ieviešanai bērnu tiesību aizsardzības sistēmā kopumā, taču ir nepieciešams šī darbības turpināt</w:t>
      </w:r>
      <w:r>
        <w:rPr>
          <w:rFonts w:ascii="Times New Roman" w:hAnsi="Times New Roman" w:cs="Times New Roman"/>
          <w:sz w:val="24"/>
          <w:szCs w:val="24"/>
        </w:rPr>
        <w:t xml:space="preserve"> un</w:t>
      </w:r>
      <w:r w:rsidRPr="00A73FB6">
        <w:rPr>
          <w:rFonts w:ascii="Times New Roman" w:hAnsi="Times New Roman" w:cs="Times New Roman"/>
          <w:sz w:val="24"/>
          <w:szCs w:val="24"/>
        </w:rPr>
        <w:t xml:space="preserve"> īstenot arvien plašākā mērogā, efektīvi pilnveidojot, kā arī pārstrukturizējot esošos pieejamos resursus ar mērķi sasniegt vislabāko rezultātu bērna tiesību un interešu nodrošināšanai. </w:t>
      </w:r>
      <w:r w:rsidR="0078400E">
        <w:rPr>
          <w:rFonts w:ascii="Times New Roman" w:hAnsi="Times New Roman" w:cs="Times New Roman"/>
          <w:sz w:val="24"/>
          <w:szCs w:val="24"/>
        </w:rPr>
        <w:t xml:space="preserve">Darba grupa </w:t>
      </w:r>
      <w:r w:rsidR="00C914F5">
        <w:rPr>
          <w:rFonts w:ascii="Times New Roman" w:hAnsi="Times New Roman" w:cs="Times New Roman"/>
          <w:sz w:val="24"/>
          <w:szCs w:val="24"/>
        </w:rPr>
        <w:t>ir identificējusi</w:t>
      </w:r>
      <w:r w:rsidR="0078400E">
        <w:rPr>
          <w:rFonts w:ascii="Times New Roman" w:hAnsi="Times New Roman" w:cs="Times New Roman"/>
          <w:sz w:val="24"/>
          <w:szCs w:val="24"/>
        </w:rPr>
        <w:t xml:space="preserve"> vairākas</w:t>
      </w:r>
      <w:r w:rsidR="00C914F5">
        <w:rPr>
          <w:rFonts w:ascii="Times New Roman" w:hAnsi="Times New Roman" w:cs="Times New Roman"/>
          <w:sz w:val="24"/>
          <w:szCs w:val="24"/>
        </w:rPr>
        <w:t xml:space="preserve"> nozīmīgas </w:t>
      </w:r>
      <w:r w:rsidR="0078400E">
        <w:rPr>
          <w:rFonts w:ascii="Times New Roman" w:hAnsi="Times New Roman" w:cs="Times New Roman"/>
          <w:sz w:val="24"/>
          <w:szCs w:val="24"/>
        </w:rPr>
        <w:t>problēmas</w:t>
      </w:r>
      <w:r w:rsidR="00C914F5">
        <w:rPr>
          <w:rFonts w:ascii="Times New Roman" w:hAnsi="Times New Roman" w:cs="Times New Roman"/>
          <w:sz w:val="24"/>
          <w:szCs w:val="24"/>
        </w:rPr>
        <w:t xml:space="preserve"> bērnu tiesību aizsardzības sistēmā, kā piemēram, </w:t>
      </w:r>
      <w:r w:rsidR="00F34A08">
        <w:rPr>
          <w:rFonts w:ascii="Times New Roman" w:hAnsi="Times New Roman" w:cs="Times New Roman"/>
          <w:sz w:val="24"/>
          <w:szCs w:val="24"/>
        </w:rPr>
        <w:t xml:space="preserve">primārās </w:t>
      </w:r>
      <w:proofErr w:type="spellStart"/>
      <w:r w:rsidR="00F34A08">
        <w:rPr>
          <w:rFonts w:ascii="Times New Roman" w:hAnsi="Times New Roman" w:cs="Times New Roman"/>
          <w:sz w:val="24"/>
          <w:szCs w:val="24"/>
        </w:rPr>
        <w:t>prevencijas</w:t>
      </w:r>
      <w:proofErr w:type="spellEnd"/>
      <w:r w:rsidR="00F34A08">
        <w:rPr>
          <w:rFonts w:ascii="Times New Roman" w:hAnsi="Times New Roman" w:cs="Times New Roman"/>
          <w:sz w:val="24"/>
          <w:szCs w:val="24"/>
        </w:rPr>
        <w:t xml:space="preserve"> un atbalsta  pasākumu trūkums, vāja </w:t>
      </w:r>
      <w:proofErr w:type="spellStart"/>
      <w:r w:rsidR="00F34A08">
        <w:rPr>
          <w:rFonts w:ascii="Times New Roman" w:hAnsi="Times New Roman" w:cs="Times New Roman"/>
          <w:sz w:val="24"/>
          <w:szCs w:val="24"/>
        </w:rPr>
        <w:t>starpinstitucionālā</w:t>
      </w:r>
      <w:proofErr w:type="spellEnd"/>
      <w:r w:rsidR="00F34A08">
        <w:rPr>
          <w:rFonts w:ascii="Times New Roman" w:hAnsi="Times New Roman" w:cs="Times New Roman"/>
          <w:sz w:val="24"/>
          <w:szCs w:val="24"/>
        </w:rPr>
        <w:t xml:space="preserve"> sadarbība, pakalpojumu un resursu nevienlīdzīga pieejamība, atšķirīga speciālistu izpratne bērnu tiesību aizsardzības jautājumos, sociālais darbs netiek orients uz </w:t>
      </w:r>
      <w:proofErr w:type="spellStart"/>
      <w:r w:rsidR="00F34A08">
        <w:rPr>
          <w:rFonts w:ascii="Times New Roman" w:hAnsi="Times New Roman" w:cs="Times New Roman"/>
          <w:sz w:val="24"/>
          <w:szCs w:val="24"/>
        </w:rPr>
        <w:t>cēloņfāzes</w:t>
      </w:r>
      <w:proofErr w:type="spellEnd"/>
      <w:r w:rsidR="00F34A08">
        <w:rPr>
          <w:rFonts w:ascii="Times New Roman" w:hAnsi="Times New Roman" w:cs="Times New Roman"/>
          <w:sz w:val="24"/>
          <w:szCs w:val="24"/>
        </w:rPr>
        <w:t xml:space="preserve"> identificēšanu utt.</w:t>
      </w:r>
      <w:r w:rsidR="0078400E">
        <w:rPr>
          <w:rFonts w:ascii="Times New Roman" w:hAnsi="Times New Roman" w:cs="Times New Roman"/>
          <w:sz w:val="24"/>
          <w:szCs w:val="24"/>
        </w:rPr>
        <w:t>,</w:t>
      </w:r>
      <w:r w:rsidR="00F34A08">
        <w:rPr>
          <w:rFonts w:ascii="Times New Roman" w:hAnsi="Times New Roman" w:cs="Times New Roman"/>
          <w:sz w:val="24"/>
          <w:szCs w:val="24"/>
        </w:rPr>
        <w:t xml:space="preserve"> </w:t>
      </w:r>
      <w:r w:rsidR="005A5436">
        <w:rPr>
          <w:rFonts w:ascii="Times New Roman" w:hAnsi="Times New Roman" w:cs="Times New Roman"/>
          <w:sz w:val="24"/>
          <w:szCs w:val="24"/>
        </w:rPr>
        <w:t xml:space="preserve">savukārt </w:t>
      </w:r>
      <w:r w:rsidR="00F34A08">
        <w:rPr>
          <w:rFonts w:ascii="Times New Roman" w:hAnsi="Times New Roman" w:cs="Times New Roman"/>
          <w:sz w:val="24"/>
          <w:szCs w:val="24"/>
        </w:rPr>
        <w:t>ministrija</w:t>
      </w:r>
      <w:r w:rsidR="005A5436">
        <w:rPr>
          <w:rFonts w:ascii="Times New Roman" w:hAnsi="Times New Roman" w:cs="Times New Roman"/>
          <w:sz w:val="24"/>
          <w:szCs w:val="24"/>
        </w:rPr>
        <w:t>,</w:t>
      </w:r>
      <w:r w:rsidR="00F34A08">
        <w:rPr>
          <w:rFonts w:ascii="Times New Roman" w:hAnsi="Times New Roman" w:cs="Times New Roman"/>
          <w:sz w:val="24"/>
          <w:szCs w:val="24"/>
        </w:rPr>
        <w:t xml:space="preserve"> savlaikus reaģējot uz konstatēto problemātiku, </w:t>
      </w:r>
      <w:r w:rsidR="0078400E">
        <w:rPr>
          <w:rFonts w:ascii="Times New Roman" w:hAnsi="Times New Roman" w:cs="Times New Roman"/>
          <w:sz w:val="24"/>
          <w:szCs w:val="24"/>
        </w:rPr>
        <w:t>2020.gadā</w:t>
      </w:r>
      <w:r w:rsidR="00F34A08">
        <w:rPr>
          <w:rFonts w:ascii="Times New Roman" w:hAnsi="Times New Roman" w:cs="Times New Roman"/>
          <w:sz w:val="24"/>
          <w:szCs w:val="24"/>
        </w:rPr>
        <w:t xml:space="preserve"> pirms informatīvā ziņojuma izstrādes</w:t>
      </w:r>
      <w:r w:rsidR="0078400E">
        <w:rPr>
          <w:rFonts w:ascii="Times New Roman" w:hAnsi="Times New Roman" w:cs="Times New Roman"/>
          <w:sz w:val="24"/>
          <w:szCs w:val="24"/>
        </w:rPr>
        <w:t xml:space="preserve"> jau ir uzsākusi</w:t>
      </w:r>
      <w:r w:rsidR="00F34A08">
        <w:rPr>
          <w:rFonts w:ascii="Times New Roman" w:hAnsi="Times New Roman" w:cs="Times New Roman"/>
          <w:sz w:val="24"/>
          <w:szCs w:val="24"/>
        </w:rPr>
        <w:t xml:space="preserve"> darbības konstatēto problēmu novēršanai</w:t>
      </w:r>
      <w:r w:rsidR="0078400E">
        <w:rPr>
          <w:rFonts w:ascii="Times New Roman" w:hAnsi="Times New Roman" w:cs="Times New Roman"/>
          <w:sz w:val="24"/>
          <w:szCs w:val="24"/>
        </w:rPr>
        <w:t>, kā piemēram, ģimenes psihoterapijas pakalpojuma nodrošināšanu un darba grupas izveidi sociālo pakalpojumu modeļa ieviešanai.</w:t>
      </w:r>
    </w:p>
    <w:p w14:paraId="419FFAB4" w14:textId="4AB22FC5" w:rsidR="00B83D7B" w:rsidRPr="005D2D0E" w:rsidRDefault="00A73FB6" w:rsidP="00B83D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jānorāda, ka </w:t>
      </w:r>
      <w:r w:rsidR="00002165">
        <w:rPr>
          <w:rFonts w:ascii="Times New Roman" w:hAnsi="Times New Roman" w:cs="Times New Roman"/>
          <w:sz w:val="24"/>
          <w:szCs w:val="24"/>
        </w:rPr>
        <w:t xml:space="preserve">bērnu tiesību aizsardzības sistēmā ir nepieciešamas fundamentālas izmaiņas un piedāvātie risinājumi </w:t>
      </w:r>
      <w:r w:rsidR="00002165" w:rsidRPr="003B78E9">
        <w:rPr>
          <w:rFonts w:ascii="Times New Roman" w:hAnsi="Times New Roman" w:cs="Times New Roman"/>
          <w:b/>
          <w:i/>
          <w:sz w:val="24"/>
          <w:szCs w:val="24"/>
        </w:rPr>
        <w:t xml:space="preserve">ir tikai </w:t>
      </w:r>
      <w:r w:rsidR="004F7DEB" w:rsidRPr="003B78E9">
        <w:rPr>
          <w:rFonts w:ascii="Times New Roman" w:hAnsi="Times New Roman" w:cs="Times New Roman"/>
          <w:b/>
          <w:i/>
          <w:sz w:val="24"/>
          <w:szCs w:val="24"/>
        </w:rPr>
        <w:t>sākotnējais posms</w:t>
      </w:r>
      <w:r w:rsidR="00002165" w:rsidRPr="003B78E9">
        <w:rPr>
          <w:rFonts w:ascii="Times New Roman" w:hAnsi="Times New Roman" w:cs="Times New Roman"/>
          <w:b/>
          <w:i/>
          <w:sz w:val="24"/>
          <w:szCs w:val="24"/>
        </w:rPr>
        <w:t xml:space="preserve"> sistēmisku izmaiņu ieviešanai</w:t>
      </w:r>
      <w:r w:rsidR="00002165">
        <w:rPr>
          <w:rFonts w:ascii="Times New Roman" w:hAnsi="Times New Roman" w:cs="Times New Roman"/>
          <w:sz w:val="24"/>
          <w:szCs w:val="24"/>
        </w:rPr>
        <w:t xml:space="preserve">. </w:t>
      </w:r>
      <w:r w:rsidR="00B83D7B">
        <w:rPr>
          <w:rFonts w:ascii="Times New Roman" w:hAnsi="Times New Roman" w:cs="Times New Roman"/>
          <w:sz w:val="24"/>
          <w:szCs w:val="24"/>
        </w:rPr>
        <w:t xml:space="preserve">Papildus </w:t>
      </w:r>
      <w:r w:rsidR="005A5436">
        <w:rPr>
          <w:rFonts w:ascii="Times New Roman" w:hAnsi="Times New Roman" w:cs="Times New Roman"/>
          <w:sz w:val="24"/>
          <w:szCs w:val="24"/>
        </w:rPr>
        <w:t xml:space="preserve">ziņojumā piedāvātajiem problēmu risinājumiem, </w:t>
      </w:r>
      <w:r w:rsidR="005A5436">
        <w:rPr>
          <w:rFonts w:ascii="Times New Roman" w:hAnsi="Times New Roman" w:cs="Times New Roman"/>
          <w:sz w:val="24"/>
          <w:szCs w:val="24"/>
        </w:rPr>
        <w:lastRenderedPageBreak/>
        <w:t>ministrija ir uzsākusi Bērnu, jaunatnes un ģimenes pamatnostādņu izstrādi 2021.-2027</w:t>
      </w:r>
      <w:r w:rsidR="005A5436" w:rsidRPr="005D2D0E">
        <w:rPr>
          <w:rFonts w:ascii="Times New Roman" w:hAnsi="Times New Roman" w:cs="Times New Roman"/>
          <w:sz w:val="24"/>
          <w:szCs w:val="24"/>
        </w:rPr>
        <w:t>.gadam kā stratēģijas plānošanas ietvardokumentu vidējam termiņam</w:t>
      </w:r>
      <w:r w:rsidR="00161198" w:rsidRPr="005D2D0E">
        <w:rPr>
          <w:rFonts w:ascii="Times New Roman" w:hAnsi="Times New Roman" w:cs="Times New Roman"/>
          <w:sz w:val="24"/>
          <w:szCs w:val="24"/>
        </w:rPr>
        <w:t xml:space="preserve">. </w:t>
      </w:r>
      <w:r w:rsidR="00B83D7B" w:rsidRPr="005D2D0E">
        <w:rPr>
          <w:rFonts w:ascii="Times New Roman" w:hAnsi="Times New Roman" w:cs="Times New Roman"/>
          <w:sz w:val="24"/>
          <w:szCs w:val="24"/>
        </w:rPr>
        <w:t xml:space="preserve"> </w:t>
      </w:r>
    </w:p>
    <w:p w14:paraId="30DF7A6D" w14:textId="72A934D1" w:rsidR="00112FFA" w:rsidRPr="005D2D0E" w:rsidRDefault="00112FFA" w:rsidP="00B83D7B">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Papildus jānorāda, ka 2019.gada nogalē valdība ir atbalstījusi </w:t>
      </w:r>
      <w:proofErr w:type="spellStart"/>
      <w:r w:rsidRPr="005D2D0E">
        <w:rPr>
          <w:rFonts w:ascii="Times New Roman" w:hAnsi="Times New Roman" w:cs="Times New Roman"/>
          <w:sz w:val="24"/>
          <w:szCs w:val="24"/>
        </w:rPr>
        <w:t>Pārresoru</w:t>
      </w:r>
      <w:proofErr w:type="spellEnd"/>
      <w:r w:rsidRPr="005D2D0E">
        <w:rPr>
          <w:rFonts w:ascii="Times New Roman" w:hAnsi="Times New Roman" w:cs="Times New Roman"/>
          <w:sz w:val="24"/>
          <w:szCs w:val="24"/>
        </w:rPr>
        <w:t xml:space="preserve"> koordinācijas centra sagatavoto Konceptuālo ziņojumu “Starpnozaru sadarbības</w:t>
      </w:r>
      <w:r w:rsidRPr="005D2D0E">
        <w:t xml:space="preserve"> </w:t>
      </w:r>
      <w:r w:rsidRPr="005D2D0E">
        <w:rPr>
          <w:rFonts w:ascii="Times New Roman" w:hAnsi="Times New Roman" w:cs="Times New Roman"/>
          <w:sz w:val="24"/>
          <w:szCs w:val="24"/>
        </w:rPr>
        <w:t xml:space="preserve">un atbalsta sistēmas pilnveide bērnu attīstības, uzvedības un psihisko traucējumu veidošanās risku mazināšanai”. Ziņojumā analizēta esošā situācija bērnu tiesību aizsardzības un labklājības jomā, īpaši detalizēti pievēršoties tai bērnu tiesību aizsardzības sistēmas daļai, kas skar sociālos un vides faktorus, kas sekmē bērnu </w:t>
      </w:r>
      <w:proofErr w:type="spellStart"/>
      <w:r w:rsidRPr="005D2D0E">
        <w:rPr>
          <w:rFonts w:ascii="Times New Roman" w:hAnsi="Times New Roman" w:cs="Times New Roman"/>
          <w:sz w:val="24"/>
          <w:szCs w:val="24"/>
        </w:rPr>
        <w:t>sociālemocionālās</w:t>
      </w:r>
      <w:proofErr w:type="spellEnd"/>
      <w:r w:rsidRPr="005D2D0E">
        <w:rPr>
          <w:rFonts w:ascii="Times New Roman" w:hAnsi="Times New Roman" w:cs="Times New Roman"/>
          <w:sz w:val="24"/>
          <w:szCs w:val="24"/>
        </w:rPr>
        <w:t xml:space="preserve"> attīstības, uzvedības vai psihiskās veselības traucējumu izveidi, kā arī institucionālos faktorus novēlotai problēmu identificēšanai un atbalsta pasākumu nepietiekamībai vai trūkumam, kas var novest pie psihiskās veselības stāvokļa pasliktināšanās un citu sociālu problēmu attīstības nākotnē.</w:t>
      </w:r>
      <w:r w:rsidR="00507DBA" w:rsidRPr="005D2D0E">
        <w:t xml:space="preserve"> </w:t>
      </w:r>
      <w:r w:rsidR="00507DBA" w:rsidRPr="005D2D0E">
        <w:rPr>
          <w:rFonts w:ascii="Times New Roman" w:hAnsi="Times New Roman" w:cs="Times New Roman"/>
          <w:sz w:val="24"/>
          <w:szCs w:val="24"/>
        </w:rPr>
        <w:t xml:space="preserve">Kā viens no problēmas risinājumiem piedāvāts jau ar 2021.gadu veidot vienotu valsts finansētu Pedagoģiski psiholoģisko atbalsta dienestu, taču valsts finansiālā trūkuma dēļ piedāvātos risinājumus ir iespējams ieviest pakāpeniski (šobrīd Pedagoģiski psiholoģiskais atbalsta dienests netiek veidots, bet ar 2020.gadu tiek ieviesta Multimodālo agrīnās intervences programma STOP 4-7 visā Latvijā).  </w:t>
      </w:r>
    </w:p>
    <w:p w14:paraId="179568B9" w14:textId="49FD29D8" w:rsidR="004163CD" w:rsidRPr="005D2D0E" w:rsidRDefault="00F90F7B" w:rsidP="00E44E10">
      <w:pPr>
        <w:spacing w:after="0" w:line="360" w:lineRule="auto"/>
        <w:ind w:firstLine="720"/>
        <w:jc w:val="both"/>
        <w:rPr>
          <w:rFonts w:ascii="Times New Roman" w:hAnsi="Times New Roman" w:cs="Times New Roman"/>
          <w:b/>
          <w:i/>
          <w:sz w:val="24"/>
          <w:szCs w:val="24"/>
        </w:rPr>
      </w:pPr>
      <w:r w:rsidRPr="005D2D0E">
        <w:rPr>
          <w:rFonts w:ascii="Times New Roman" w:hAnsi="Times New Roman" w:cs="Times New Roman"/>
          <w:sz w:val="24"/>
          <w:szCs w:val="24"/>
        </w:rPr>
        <w:t>Lai veidotu efektīvi funkcionējošu sistēmu</w:t>
      </w:r>
      <w:r w:rsidRPr="00F90F7B">
        <w:rPr>
          <w:rFonts w:ascii="Times New Roman" w:hAnsi="Times New Roman" w:cs="Times New Roman"/>
          <w:sz w:val="24"/>
          <w:szCs w:val="24"/>
        </w:rPr>
        <w:t>, kuras ietvaros ikviens bērns var saņemt ātru, kvalitatīvu un pieejamu palīdzību savu problēmu risināšanai un tiesību aizsardzībai,</w:t>
      </w:r>
      <w:r>
        <w:rPr>
          <w:rFonts w:ascii="Times New Roman" w:hAnsi="Times New Roman" w:cs="Times New Roman"/>
          <w:sz w:val="24"/>
          <w:szCs w:val="24"/>
        </w:rPr>
        <w:t xml:space="preserve"> </w:t>
      </w:r>
      <w:r w:rsidR="006F724E">
        <w:rPr>
          <w:rFonts w:ascii="Times New Roman" w:hAnsi="Times New Roman" w:cs="Times New Roman"/>
          <w:sz w:val="24"/>
          <w:szCs w:val="24"/>
        </w:rPr>
        <w:t xml:space="preserve">ir jānovērš vienotas izpratnes un sadarbības trūkums, </w:t>
      </w:r>
      <w:r w:rsidR="004F2CAE">
        <w:rPr>
          <w:rFonts w:ascii="Times New Roman" w:hAnsi="Times New Roman" w:cs="Times New Roman"/>
          <w:sz w:val="24"/>
          <w:szCs w:val="24"/>
        </w:rPr>
        <w:t>balstot sistēmas pilnveidi</w:t>
      </w:r>
      <w:r w:rsidR="006F724E">
        <w:rPr>
          <w:rFonts w:ascii="Times New Roman" w:hAnsi="Times New Roman" w:cs="Times New Roman"/>
          <w:sz w:val="24"/>
          <w:szCs w:val="24"/>
        </w:rPr>
        <w:t xml:space="preserve"> uz primārās </w:t>
      </w:r>
      <w:proofErr w:type="spellStart"/>
      <w:r w:rsidR="006F724E">
        <w:rPr>
          <w:rFonts w:ascii="Times New Roman" w:hAnsi="Times New Roman" w:cs="Times New Roman"/>
          <w:sz w:val="24"/>
          <w:szCs w:val="24"/>
        </w:rPr>
        <w:t>prevencijas</w:t>
      </w:r>
      <w:proofErr w:type="spellEnd"/>
      <w:r w:rsidR="006F724E">
        <w:rPr>
          <w:rFonts w:ascii="Times New Roman" w:hAnsi="Times New Roman" w:cs="Times New Roman"/>
          <w:sz w:val="24"/>
          <w:szCs w:val="24"/>
        </w:rPr>
        <w:t xml:space="preserve"> nozīmes aktualizēšanu, kas ir vitāli iztrūkstošs elements sistēmā. Stiprinot primārās </w:t>
      </w:r>
      <w:proofErr w:type="spellStart"/>
      <w:r w:rsidR="006F724E">
        <w:rPr>
          <w:rFonts w:ascii="Times New Roman" w:hAnsi="Times New Roman" w:cs="Times New Roman"/>
          <w:sz w:val="24"/>
          <w:szCs w:val="24"/>
        </w:rPr>
        <w:t>prevencijas</w:t>
      </w:r>
      <w:proofErr w:type="spellEnd"/>
      <w:r w:rsidR="006F724E">
        <w:rPr>
          <w:rFonts w:ascii="Times New Roman" w:hAnsi="Times New Roman" w:cs="Times New Roman"/>
          <w:sz w:val="24"/>
          <w:szCs w:val="24"/>
        </w:rPr>
        <w:t xml:space="preserve"> pasākumus, ar laiku samazinātos to ģimeņu skaits, kam nepieciešami sekundārās un terciārās </w:t>
      </w:r>
      <w:proofErr w:type="spellStart"/>
      <w:r w:rsidR="006F724E">
        <w:rPr>
          <w:rFonts w:ascii="Times New Roman" w:hAnsi="Times New Roman" w:cs="Times New Roman"/>
          <w:sz w:val="24"/>
          <w:szCs w:val="24"/>
        </w:rPr>
        <w:t>prevencijas</w:t>
      </w:r>
      <w:proofErr w:type="spellEnd"/>
      <w:r w:rsidR="006F724E">
        <w:rPr>
          <w:rFonts w:ascii="Times New Roman" w:hAnsi="Times New Roman" w:cs="Times New Roman"/>
          <w:sz w:val="24"/>
          <w:szCs w:val="24"/>
        </w:rPr>
        <w:t xml:space="preserve"> pasākumi.</w:t>
      </w:r>
      <w:r w:rsidR="005504DA">
        <w:rPr>
          <w:rFonts w:ascii="Times New Roman" w:hAnsi="Times New Roman" w:cs="Times New Roman"/>
          <w:sz w:val="24"/>
          <w:szCs w:val="24"/>
        </w:rPr>
        <w:t xml:space="preserve"> Līdz ar to darba grupas piedāvātie risinājumi </w:t>
      </w:r>
      <w:r w:rsidR="005504DA" w:rsidRPr="005D2D0E">
        <w:rPr>
          <w:rFonts w:ascii="Times New Roman" w:hAnsi="Times New Roman" w:cs="Times New Roman"/>
          <w:sz w:val="24"/>
          <w:szCs w:val="24"/>
        </w:rPr>
        <w:t xml:space="preserve">sistēmas pilnveidei </w:t>
      </w:r>
      <w:r w:rsidR="005504DA" w:rsidRPr="005D2D0E">
        <w:rPr>
          <w:rFonts w:ascii="Times New Roman" w:hAnsi="Times New Roman" w:cs="Times New Roman"/>
          <w:b/>
          <w:i/>
          <w:sz w:val="24"/>
          <w:szCs w:val="24"/>
        </w:rPr>
        <w:t xml:space="preserve">primāri ir orientēti uz </w:t>
      </w:r>
      <w:r w:rsidR="00685944" w:rsidRPr="005D2D0E">
        <w:rPr>
          <w:rFonts w:ascii="Times New Roman" w:hAnsi="Times New Roman" w:cs="Times New Roman"/>
          <w:b/>
          <w:i/>
          <w:sz w:val="24"/>
          <w:szCs w:val="24"/>
        </w:rPr>
        <w:t xml:space="preserve">primārās </w:t>
      </w:r>
      <w:proofErr w:type="spellStart"/>
      <w:r w:rsidR="005504DA" w:rsidRPr="005D2D0E">
        <w:rPr>
          <w:rFonts w:ascii="Times New Roman" w:hAnsi="Times New Roman" w:cs="Times New Roman"/>
          <w:b/>
          <w:i/>
          <w:sz w:val="24"/>
          <w:szCs w:val="24"/>
        </w:rPr>
        <w:t>prevencijas</w:t>
      </w:r>
      <w:proofErr w:type="spellEnd"/>
      <w:r w:rsidR="005504DA" w:rsidRPr="005D2D0E">
        <w:rPr>
          <w:rFonts w:ascii="Times New Roman" w:hAnsi="Times New Roman" w:cs="Times New Roman"/>
          <w:b/>
          <w:i/>
          <w:sz w:val="24"/>
          <w:szCs w:val="24"/>
        </w:rPr>
        <w:t xml:space="preserve"> pakalpojumu attīstību</w:t>
      </w:r>
      <w:r w:rsidR="00485C13" w:rsidRPr="005D2D0E">
        <w:rPr>
          <w:rFonts w:ascii="Times New Roman" w:hAnsi="Times New Roman" w:cs="Times New Roman"/>
          <w:b/>
          <w:i/>
          <w:sz w:val="24"/>
          <w:szCs w:val="24"/>
        </w:rPr>
        <w:t xml:space="preserve">, taču bez </w:t>
      </w:r>
      <w:r w:rsidR="005504DA" w:rsidRPr="005D2D0E">
        <w:rPr>
          <w:rFonts w:ascii="Times New Roman" w:hAnsi="Times New Roman" w:cs="Times New Roman"/>
          <w:b/>
          <w:i/>
          <w:sz w:val="24"/>
          <w:szCs w:val="24"/>
        </w:rPr>
        <w:t>fundamentālu institucionālo izmaiņu ieviešan</w:t>
      </w:r>
      <w:r w:rsidR="00485C13" w:rsidRPr="005D2D0E">
        <w:rPr>
          <w:rFonts w:ascii="Times New Roman" w:hAnsi="Times New Roman" w:cs="Times New Roman"/>
          <w:b/>
          <w:i/>
          <w:sz w:val="24"/>
          <w:szCs w:val="24"/>
        </w:rPr>
        <w:t xml:space="preserve">as nav iespējams pārorientēt sistēmu uz </w:t>
      </w:r>
      <w:proofErr w:type="spellStart"/>
      <w:r w:rsidR="00485C13" w:rsidRPr="005D2D0E">
        <w:rPr>
          <w:rFonts w:ascii="Times New Roman" w:hAnsi="Times New Roman" w:cs="Times New Roman"/>
          <w:b/>
          <w:i/>
          <w:sz w:val="24"/>
          <w:szCs w:val="24"/>
        </w:rPr>
        <w:t>prevencijas</w:t>
      </w:r>
      <w:proofErr w:type="spellEnd"/>
      <w:r w:rsidR="00485C13" w:rsidRPr="005D2D0E">
        <w:rPr>
          <w:rFonts w:ascii="Times New Roman" w:hAnsi="Times New Roman" w:cs="Times New Roman"/>
          <w:b/>
          <w:i/>
          <w:sz w:val="24"/>
          <w:szCs w:val="24"/>
        </w:rPr>
        <w:t xml:space="preserve"> attīstību.</w:t>
      </w:r>
    </w:p>
    <w:p w14:paraId="3845FF53" w14:textId="0C018C93" w:rsidR="0041151E" w:rsidRPr="005D2D0E" w:rsidRDefault="00685944" w:rsidP="004115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ka bērnu tiesību aizsardzības sistēmā iztrūkst koordinējoša un savstarpēji saskaņota starpinstitūciju sadarbība, kā rezultātā zūd konkrēts iesaistīto iestāžu atbildības sadalījums un trūkst individuālu gadījumu vadības, ierosinājums paredz pašvaldībās nodrošināt </w:t>
      </w:r>
      <w:r w:rsidRPr="002867EB">
        <w:rPr>
          <w:rFonts w:ascii="Times New Roman" w:hAnsi="Times New Roman" w:cs="Times New Roman"/>
          <w:b/>
          <w:i/>
          <w:sz w:val="24"/>
          <w:szCs w:val="24"/>
        </w:rPr>
        <w:t>bērnu tiesību aizsardzības speciālista</w:t>
      </w:r>
      <w:r>
        <w:rPr>
          <w:rFonts w:ascii="Times New Roman" w:hAnsi="Times New Roman" w:cs="Times New Roman"/>
          <w:sz w:val="24"/>
          <w:szCs w:val="24"/>
        </w:rPr>
        <w:t xml:space="preserve"> amata vietu</w:t>
      </w:r>
      <w:r w:rsidR="0041151E">
        <w:rPr>
          <w:rFonts w:ascii="Times New Roman" w:hAnsi="Times New Roman" w:cs="Times New Roman"/>
          <w:sz w:val="24"/>
          <w:szCs w:val="24"/>
        </w:rPr>
        <w:t xml:space="preserve">. </w:t>
      </w:r>
      <w:r w:rsidR="00CE75B4" w:rsidRPr="007C49FF">
        <w:rPr>
          <w:rFonts w:ascii="Times New Roman" w:hAnsi="Times New Roman" w:cs="Times New Roman"/>
          <w:sz w:val="24"/>
          <w:szCs w:val="24"/>
        </w:rPr>
        <w:t xml:space="preserve">Bērnu tiesību aizsardzības speciālists </w:t>
      </w:r>
      <w:r w:rsidR="00230530" w:rsidRPr="007C49FF">
        <w:rPr>
          <w:rFonts w:ascii="Times New Roman" w:hAnsi="Times New Roman" w:cs="Times New Roman"/>
          <w:sz w:val="24"/>
          <w:szCs w:val="24"/>
        </w:rPr>
        <w:t>tiks veidots kā neatkarīgs pašvaldības institūts</w:t>
      </w:r>
      <w:r w:rsidR="0041151E">
        <w:rPr>
          <w:rFonts w:ascii="Times New Roman" w:hAnsi="Times New Roman" w:cs="Times New Roman"/>
          <w:sz w:val="24"/>
          <w:szCs w:val="24"/>
        </w:rPr>
        <w:t xml:space="preserve"> (kas nav piederīgs ne bāriņtiesai, ne sociālajam dienestam)</w:t>
      </w:r>
      <w:r w:rsidR="00230530" w:rsidRPr="007C49FF">
        <w:rPr>
          <w:rFonts w:ascii="Times New Roman" w:hAnsi="Times New Roman" w:cs="Times New Roman"/>
          <w:sz w:val="24"/>
          <w:szCs w:val="24"/>
        </w:rPr>
        <w:t xml:space="preserve">, kas nodrošinās sadarbību ar konkrētajā gadījumā iesaistītajām institūcijām (piem., bāriņtiesu, sociālo dienestu, pašvaldības policiju, skolu, ārstniecības iestādēm), konstatēta pārkāpuma vai pastāvot </w:t>
      </w:r>
      <w:r w:rsidR="00230530" w:rsidRPr="007C49FF">
        <w:rPr>
          <w:rFonts w:ascii="Times New Roman" w:hAnsi="Times New Roman" w:cs="Times New Roman"/>
          <w:sz w:val="24"/>
          <w:szCs w:val="24"/>
        </w:rPr>
        <w:lastRenderedPageBreak/>
        <w:t xml:space="preserve">aizdomām par iespējamu bērnu tiesību pārkāpumu, informēs </w:t>
      </w:r>
      <w:proofErr w:type="spellStart"/>
      <w:r w:rsidR="00230530" w:rsidRPr="007C49FF">
        <w:rPr>
          <w:rFonts w:ascii="Times New Roman" w:hAnsi="Times New Roman" w:cs="Times New Roman"/>
          <w:sz w:val="24"/>
          <w:szCs w:val="24"/>
        </w:rPr>
        <w:t>tiesībsargājošās</w:t>
      </w:r>
      <w:proofErr w:type="spellEnd"/>
      <w:r w:rsidR="00230530" w:rsidRPr="007C49FF">
        <w:rPr>
          <w:rFonts w:ascii="Times New Roman" w:hAnsi="Times New Roman" w:cs="Times New Roman"/>
          <w:sz w:val="24"/>
          <w:szCs w:val="24"/>
        </w:rPr>
        <w:t xml:space="preserve"> institūcijas</w:t>
      </w:r>
      <w:r w:rsidR="00230530" w:rsidRPr="005D2D0E">
        <w:rPr>
          <w:rFonts w:ascii="Times New Roman" w:hAnsi="Times New Roman" w:cs="Times New Roman"/>
          <w:sz w:val="24"/>
          <w:szCs w:val="24"/>
        </w:rPr>
        <w:t>, tai skaitā policiju vai bāriņtiesu, un koordinēs institūciju savstarpējo sadarbību.</w:t>
      </w:r>
      <w:r w:rsidR="007A0041" w:rsidRPr="005D2D0E">
        <w:rPr>
          <w:rFonts w:ascii="Times New Roman" w:hAnsi="Times New Roman" w:cs="Times New Roman"/>
          <w:sz w:val="24"/>
          <w:szCs w:val="24"/>
        </w:rPr>
        <w:t xml:space="preserve"> </w:t>
      </w:r>
      <w:r w:rsidR="0041151E" w:rsidRPr="005D2D0E">
        <w:rPr>
          <w:rFonts w:ascii="Times New Roman" w:hAnsi="Times New Roman" w:cs="Times New Roman"/>
          <w:sz w:val="24"/>
          <w:szCs w:val="24"/>
        </w:rPr>
        <w:t xml:space="preserve">Tas būs kā tilts starp bērnu un atbildīgajām institūcijām. </w:t>
      </w:r>
      <w:r w:rsidR="007A0041" w:rsidRPr="005D2D0E">
        <w:rPr>
          <w:rFonts w:ascii="Times New Roman" w:hAnsi="Times New Roman" w:cs="Times New Roman"/>
          <w:sz w:val="24"/>
          <w:szCs w:val="24"/>
        </w:rPr>
        <w:t xml:space="preserve">Bērnu tiesību aizsardzības speciālists pēc būtības </w:t>
      </w:r>
      <w:r w:rsidR="007C49FF" w:rsidRPr="005D2D0E">
        <w:rPr>
          <w:rFonts w:ascii="Times New Roman" w:hAnsi="Times New Roman" w:cs="Times New Roman"/>
          <w:sz w:val="24"/>
          <w:szCs w:val="24"/>
        </w:rPr>
        <w:t>būs</w:t>
      </w:r>
      <w:r w:rsidR="007A0041" w:rsidRPr="005D2D0E">
        <w:rPr>
          <w:rFonts w:ascii="Times New Roman" w:hAnsi="Times New Roman" w:cs="Times New Roman"/>
          <w:sz w:val="24"/>
          <w:szCs w:val="24"/>
        </w:rPr>
        <w:t xml:space="preserve"> izteikts bērna labāko interešu pārstāvis/aizstāvis </w:t>
      </w:r>
      <w:r w:rsidR="0041151E" w:rsidRPr="005D2D0E">
        <w:rPr>
          <w:rFonts w:ascii="Times New Roman" w:hAnsi="Times New Roman" w:cs="Times New Roman"/>
          <w:sz w:val="24"/>
          <w:szCs w:val="24"/>
        </w:rPr>
        <w:t xml:space="preserve">(“bērnu </w:t>
      </w:r>
      <w:proofErr w:type="spellStart"/>
      <w:r w:rsidR="0041151E" w:rsidRPr="005D2D0E">
        <w:rPr>
          <w:rFonts w:ascii="Times New Roman" w:hAnsi="Times New Roman" w:cs="Times New Roman"/>
          <w:sz w:val="24"/>
          <w:szCs w:val="24"/>
        </w:rPr>
        <w:t>ombuds</w:t>
      </w:r>
      <w:proofErr w:type="spellEnd"/>
      <w:r w:rsidR="0041151E" w:rsidRPr="005D2D0E">
        <w:rPr>
          <w:rFonts w:ascii="Times New Roman" w:hAnsi="Times New Roman" w:cs="Times New Roman"/>
          <w:sz w:val="24"/>
          <w:szCs w:val="24"/>
        </w:rPr>
        <w:t xml:space="preserve">”) </w:t>
      </w:r>
      <w:r w:rsidR="007A0041" w:rsidRPr="005D2D0E">
        <w:rPr>
          <w:rFonts w:ascii="Times New Roman" w:hAnsi="Times New Roman" w:cs="Times New Roman"/>
          <w:sz w:val="24"/>
          <w:szCs w:val="24"/>
        </w:rPr>
        <w:t xml:space="preserve">brīdī, kad konstatēts reāls apdraudējums bērnam (piemēram, kādā no vardarbības formām). </w:t>
      </w:r>
      <w:r w:rsidR="007C49FF" w:rsidRPr="005D2D0E">
        <w:rPr>
          <w:rFonts w:ascii="Times New Roman" w:hAnsi="Times New Roman" w:cs="Times New Roman"/>
          <w:sz w:val="24"/>
          <w:szCs w:val="24"/>
        </w:rPr>
        <w:t>Modelējot situāciju, kad pastāv apdraudējums bērnam, paredzams, ka s</w:t>
      </w:r>
      <w:r w:rsidR="007A0041" w:rsidRPr="005D2D0E">
        <w:rPr>
          <w:rFonts w:ascii="Times New Roman" w:hAnsi="Times New Roman" w:cs="Times New Roman"/>
          <w:sz w:val="24"/>
          <w:szCs w:val="24"/>
        </w:rPr>
        <w:t>ociālā dienesta darbinieki strādā</w:t>
      </w:r>
      <w:r w:rsidR="007C49FF" w:rsidRPr="005D2D0E">
        <w:rPr>
          <w:rFonts w:ascii="Times New Roman" w:hAnsi="Times New Roman" w:cs="Times New Roman"/>
          <w:sz w:val="24"/>
          <w:szCs w:val="24"/>
        </w:rPr>
        <w:t>s</w:t>
      </w:r>
      <w:r w:rsidR="007A0041" w:rsidRPr="005D2D0E">
        <w:rPr>
          <w:rFonts w:ascii="Times New Roman" w:hAnsi="Times New Roman" w:cs="Times New Roman"/>
          <w:sz w:val="24"/>
          <w:szCs w:val="24"/>
        </w:rPr>
        <w:t xml:space="preserve"> ar ģimeni un kļūst par ģimenes gadījuma vadītāju </w:t>
      </w:r>
      <w:r w:rsidR="007C49FF" w:rsidRPr="005D2D0E">
        <w:rPr>
          <w:rFonts w:ascii="Times New Roman" w:hAnsi="Times New Roman" w:cs="Times New Roman"/>
          <w:sz w:val="24"/>
          <w:szCs w:val="24"/>
        </w:rPr>
        <w:t>(iegulda visus iespējamos resursus, lai bērns augtu bioloģiskajā ģimenē, proti, lai saglabātu bioloģiskās ģimenes funkciju un tajā paliktu bērns</w:t>
      </w:r>
      <w:r w:rsidR="007A0041" w:rsidRPr="005D2D0E">
        <w:rPr>
          <w:rFonts w:ascii="Times New Roman" w:hAnsi="Times New Roman" w:cs="Times New Roman"/>
          <w:sz w:val="24"/>
          <w:szCs w:val="24"/>
        </w:rPr>
        <w:t>), savukārt bērnu tiesību aizsardzības speciālists kļūst par bērna gadījuma vadītāju (koordinē institūciju sadarbību,</w:t>
      </w:r>
      <w:r w:rsidR="007C49FF" w:rsidRPr="005D2D0E">
        <w:rPr>
          <w:rFonts w:ascii="Times New Roman" w:hAnsi="Times New Roman" w:cs="Times New Roman"/>
          <w:sz w:val="24"/>
          <w:szCs w:val="24"/>
        </w:rPr>
        <w:t xml:space="preserve"> </w:t>
      </w:r>
      <w:r w:rsidR="0041151E" w:rsidRPr="005D2D0E">
        <w:rPr>
          <w:rFonts w:ascii="Times New Roman" w:hAnsi="Times New Roman" w:cs="Times New Roman"/>
          <w:sz w:val="24"/>
          <w:szCs w:val="24"/>
        </w:rPr>
        <w:t>sekotu līdzi atbalsta pasākumu piešķiršanai, nodrošinātu savlaicīgu speciālistu iesaisti gadījuma risināšanā, vērtētu riska novēršanas dinamiku un būtu uzticības persona bērnam</w:t>
      </w:r>
      <w:r w:rsidR="007A0041" w:rsidRPr="005D2D0E">
        <w:rPr>
          <w:rFonts w:ascii="Times New Roman" w:hAnsi="Times New Roman" w:cs="Times New Roman"/>
          <w:sz w:val="24"/>
          <w:szCs w:val="24"/>
        </w:rPr>
        <w:t xml:space="preserve">). </w:t>
      </w:r>
    </w:p>
    <w:p w14:paraId="4188CADF" w14:textId="24F7FC08" w:rsidR="0041151E" w:rsidRPr="005D2D0E" w:rsidRDefault="007A0041" w:rsidP="0041151E">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Vienlaikus bērnu tiesību aizsardzības speciālists ir pārraugošs pašvaldības ietvarā, lai katrā pašvaldības teritorijā esošajā iestādē tiktu ievērotas </w:t>
      </w:r>
      <w:r w:rsidR="00853ECE" w:rsidRPr="005D2D0E">
        <w:rPr>
          <w:rFonts w:ascii="Times New Roman" w:hAnsi="Times New Roman" w:cs="Times New Roman"/>
          <w:sz w:val="24"/>
          <w:szCs w:val="24"/>
        </w:rPr>
        <w:t xml:space="preserve">bērna labākās intereses, tādējādi īstenojot vispārīgās </w:t>
      </w:r>
      <w:proofErr w:type="spellStart"/>
      <w:r w:rsidR="00853ECE" w:rsidRPr="005D2D0E">
        <w:rPr>
          <w:rFonts w:ascii="Times New Roman" w:hAnsi="Times New Roman" w:cs="Times New Roman"/>
          <w:sz w:val="24"/>
          <w:szCs w:val="24"/>
        </w:rPr>
        <w:t>prevencijas</w:t>
      </w:r>
      <w:proofErr w:type="spellEnd"/>
      <w:r w:rsidR="00853ECE" w:rsidRPr="005D2D0E">
        <w:rPr>
          <w:rFonts w:ascii="Times New Roman" w:hAnsi="Times New Roman" w:cs="Times New Roman"/>
          <w:sz w:val="24"/>
          <w:szCs w:val="24"/>
        </w:rPr>
        <w:t xml:space="preserve"> pasākumus gan bērniem, gan ģimenēm. </w:t>
      </w:r>
    </w:p>
    <w:p w14:paraId="1CCF3489" w14:textId="3519B801" w:rsidR="00D84FEE" w:rsidRPr="005D2D0E" w:rsidRDefault="00D05CF3" w:rsidP="00D05CF3">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Ministrija </w:t>
      </w:r>
      <w:r w:rsidRPr="005D2D0E">
        <w:rPr>
          <w:rFonts w:ascii="Times New Roman" w:hAnsi="Times New Roman" w:cs="Times New Roman"/>
          <w:b/>
          <w:i/>
          <w:sz w:val="24"/>
          <w:szCs w:val="24"/>
        </w:rPr>
        <w:t>nākošajā ESF projektu plānošanas periodā</w:t>
      </w:r>
      <w:r w:rsidRPr="005D2D0E">
        <w:rPr>
          <w:rFonts w:ascii="Times New Roman" w:hAnsi="Times New Roman" w:cs="Times New Roman"/>
          <w:sz w:val="24"/>
          <w:szCs w:val="24"/>
        </w:rPr>
        <w:t xml:space="preserve"> (2021.-2027.gadam) veiks izglītības programmas izstrādi bērnu tiesību aizsardzības speciālista profesionālai sagatavošanai, ietverot zināšanas par psiholoģiska un emocionāla atbalsta sniegšanu bērniem krīzes situācijās, institūciju savstarpējo sadarbību un gadījumu vadību. Līdz ar to b</w:t>
      </w:r>
      <w:r w:rsidR="0041151E" w:rsidRPr="005D2D0E">
        <w:rPr>
          <w:rFonts w:ascii="Times New Roman" w:hAnsi="Times New Roman" w:cs="Times New Roman"/>
          <w:sz w:val="24"/>
          <w:szCs w:val="24"/>
        </w:rPr>
        <w:t>ērnu tiesību aizsardzības speciālista amata vietas ieviešana pašvaldībās bū</w:t>
      </w:r>
      <w:r w:rsidRPr="005D2D0E">
        <w:rPr>
          <w:rFonts w:ascii="Times New Roman" w:hAnsi="Times New Roman" w:cs="Times New Roman"/>
          <w:sz w:val="24"/>
          <w:szCs w:val="24"/>
        </w:rPr>
        <w:t>s</w:t>
      </w:r>
      <w:r w:rsidR="0041151E" w:rsidRPr="005D2D0E">
        <w:rPr>
          <w:rFonts w:ascii="Times New Roman" w:hAnsi="Times New Roman" w:cs="Times New Roman"/>
          <w:sz w:val="24"/>
          <w:szCs w:val="24"/>
        </w:rPr>
        <w:t xml:space="preserve"> pakāpenisks process</w:t>
      </w:r>
      <w:r w:rsidRPr="005D2D0E">
        <w:rPr>
          <w:rFonts w:ascii="Times New Roman" w:hAnsi="Times New Roman" w:cs="Times New Roman"/>
          <w:sz w:val="24"/>
          <w:szCs w:val="24"/>
        </w:rPr>
        <w:t>, atbilstoši minētās izglītības programmas izstrādei.</w:t>
      </w:r>
    </w:p>
    <w:p w14:paraId="3ACFDD1B" w14:textId="625C280E" w:rsidR="00D6710C" w:rsidRPr="00D6710C" w:rsidRDefault="00D6710C" w:rsidP="00E44E10">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Bērnu tiesību aizsardzības sistēmas pilnveides </w:t>
      </w:r>
      <w:r w:rsidR="00C914F5" w:rsidRPr="005D2D0E">
        <w:rPr>
          <w:rFonts w:ascii="Times New Roman" w:hAnsi="Times New Roman" w:cs="Times New Roman"/>
          <w:sz w:val="24"/>
          <w:szCs w:val="24"/>
        </w:rPr>
        <w:t>nozīmīga</w:t>
      </w:r>
      <w:r w:rsidRPr="005D2D0E">
        <w:rPr>
          <w:rFonts w:ascii="Times New Roman" w:hAnsi="Times New Roman" w:cs="Times New Roman"/>
          <w:sz w:val="24"/>
          <w:szCs w:val="24"/>
        </w:rPr>
        <w:t xml:space="preserve"> sastāvdaļa ir</w:t>
      </w:r>
      <w:r w:rsidRPr="00D6710C">
        <w:rPr>
          <w:rFonts w:ascii="Times New Roman" w:hAnsi="Times New Roman" w:cs="Times New Roman"/>
          <w:sz w:val="24"/>
          <w:szCs w:val="24"/>
        </w:rPr>
        <w:t xml:space="preserve"> </w:t>
      </w:r>
      <w:r>
        <w:rPr>
          <w:rFonts w:ascii="Times New Roman" w:hAnsi="Times New Roman" w:cs="Times New Roman"/>
          <w:sz w:val="24"/>
          <w:szCs w:val="24"/>
        </w:rPr>
        <w:t>ne tikai sociālo dienestu profesionālā pilnveide</w:t>
      </w:r>
      <w:r w:rsidR="00E44E10">
        <w:rPr>
          <w:rFonts w:ascii="Times New Roman" w:hAnsi="Times New Roman" w:cs="Times New Roman"/>
          <w:sz w:val="24"/>
          <w:szCs w:val="24"/>
        </w:rPr>
        <w:t xml:space="preserve"> (kas šobrīd jau tiek īstenota ESF projektos)</w:t>
      </w:r>
      <w:r>
        <w:rPr>
          <w:rFonts w:ascii="Times New Roman" w:hAnsi="Times New Roman" w:cs="Times New Roman"/>
          <w:sz w:val="24"/>
          <w:szCs w:val="24"/>
        </w:rPr>
        <w:t xml:space="preserve">, bet arī citu bērnu tiesību aizsardzības sistēmā esošo subjektu </w:t>
      </w:r>
      <w:r w:rsidRPr="00D6710C">
        <w:rPr>
          <w:rFonts w:ascii="Times New Roman" w:hAnsi="Times New Roman" w:cs="Times New Roman"/>
          <w:sz w:val="24"/>
          <w:szCs w:val="24"/>
        </w:rPr>
        <w:t>profesionālās kvalifikācijas paaugstināšana</w:t>
      </w:r>
      <w:r>
        <w:rPr>
          <w:rFonts w:ascii="Times New Roman" w:hAnsi="Times New Roman" w:cs="Times New Roman"/>
          <w:sz w:val="24"/>
          <w:szCs w:val="24"/>
        </w:rPr>
        <w:t xml:space="preserve">, </w:t>
      </w:r>
      <w:r w:rsidRPr="00D6710C">
        <w:rPr>
          <w:rFonts w:ascii="Times New Roman" w:hAnsi="Times New Roman" w:cs="Times New Roman"/>
          <w:sz w:val="24"/>
          <w:szCs w:val="24"/>
        </w:rPr>
        <w:t xml:space="preserve">lai novērstu sistēmā identificētās nepilnības, tostarp atšķirīgo praksi pašvaldībās gan darbā ar ģimeni, gan lēmumu pieņemšanas procesos. Svarīgi ir nodrošināt metodisku un profesionālu </w:t>
      </w:r>
      <w:r w:rsidRPr="00D6710C">
        <w:rPr>
          <w:rFonts w:ascii="Times New Roman" w:hAnsi="Times New Roman" w:cs="Times New Roman"/>
          <w:b/>
          <w:i/>
          <w:sz w:val="24"/>
          <w:szCs w:val="24"/>
        </w:rPr>
        <w:t>atbalstu bāriņtiesām</w:t>
      </w:r>
      <w:r w:rsidRPr="00D6710C">
        <w:rPr>
          <w:rFonts w:ascii="Times New Roman" w:hAnsi="Times New Roman" w:cs="Times New Roman"/>
          <w:sz w:val="24"/>
          <w:szCs w:val="24"/>
        </w:rPr>
        <w:t xml:space="preserve">, ko var sniegt </w:t>
      </w:r>
      <w:proofErr w:type="spellStart"/>
      <w:r w:rsidRPr="00D6710C">
        <w:rPr>
          <w:rFonts w:ascii="Times New Roman" w:hAnsi="Times New Roman" w:cs="Times New Roman"/>
          <w:sz w:val="24"/>
          <w:szCs w:val="24"/>
        </w:rPr>
        <w:t>supervīzijas</w:t>
      </w:r>
      <w:proofErr w:type="spellEnd"/>
      <w:r w:rsidRPr="00D6710C">
        <w:rPr>
          <w:rFonts w:ascii="Times New Roman" w:hAnsi="Times New Roman" w:cs="Times New Roman"/>
          <w:sz w:val="24"/>
          <w:szCs w:val="24"/>
        </w:rPr>
        <w:t xml:space="preserve">, profesionālās kvalifikācijas pilnveides mācību kursi, pieredzes apmaiņas braucieni un metodiskās vadlīnijas. </w:t>
      </w:r>
    </w:p>
    <w:p w14:paraId="318B53DD" w14:textId="605C2365" w:rsidR="007C49FF" w:rsidRPr="005D2D0E" w:rsidRDefault="00651E87" w:rsidP="003C439B">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Attiecībā par būtiskākajām institucionālajām izmaiņām jānorāda, ka līdz ar Administratīvi teritoriālās reformas īstenošanu būtu </w:t>
      </w:r>
      <w:r w:rsidRPr="005D2D0E">
        <w:rPr>
          <w:rFonts w:ascii="Times New Roman" w:hAnsi="Times New Roman" w:cs="Times New Roman"/>
          <w:b/>
          <w:i/>
          <w:sz w:val="24"/>
          <w:szCs w:val="24"/>
        </w:rPr>
        <w:t>samazināms bāriņtiesu skaits</w:t>
      </w:r>
      <w:r w:rsidR="00F9149A" w:rsidRPr="005D2D0E">
        <w:rPr>
          <w:rFonts w:ascii="Times New Roman" w:hAnsi="Times New Roman" w:cs="Times New Roman"/>
          <w:b/>
          <w:i/>
          <w:sz w:val="24"/>
          <w:szCs w:val="24"/>
        </w:rPr>
        <w:t xml:space="preserve">, </w:t>
      </w:r>
      <w:r w:rsidR="00F9149A" w:rsidRPr="005D2D0E">
        <w:rPr>
          <w:rFonts w:ascii="Times New Roman" w:hAnsi="Times New Roman" w:cs="Times New Roman"/>
          <w:sz w:val="24"/>
          <w:szCs w:val="24"/>
        </w:rPr>
        <w:t xml:space="preserve">izstrādājot grozījumus Bāriņtiesu likumā, lai nostiprinātu bāriņtiesu skaita atbilstību </w:t>
      </w:r>
      <w:r w:rsidR="00F9149A" w:rsidRPr="005D2D0E">
        <w:rPr>
          <w:rFonts w:ascii="Times New Roman" w:hAnsi="Times New Roman" w:cs="Times New Roman"/>
          <w:sz w:val="24"/>
          <w:szCs w:val="24"/>
        </w:rPr>
        <w:lastRenderedPageBreak/>
        <w:t>administratīvo teritoriju skaitam atbilstoši administratīvi teritoriālajai reformai, korelējot bāriņtiesu darbinieku skaitu ar pašvaldībā reģistrēto bērnu skaitu un bāriņtiesu turpmākajām pamatfunkcijām.</w:t>
      </w:r>
      <w:r w:rsidR="007C49FF" w:rsidRPr="005D2D0E">
        <w:rPr>
          <w:rFonts w:ascii="Times New Roman" w:hAnsi="Times New Roman" w:cs="Times New Roman"/>
          <w:sz w:val="24"/>
          <w:szCs w:val="24"/>
        </w:rPr>
        <w:t xml:space="preserve"> </w:t>
      </w:r>
      <w:r w:rsidR="00F9149A" w:rsidRPr="005D2D0E">
        <w:rPr>
          <w:rFonts w:ascii="Times New Roman" w:hAnsi="Times New Roman" w:cs="Times New Roman"/>
          <w:sz w:val="24"/>
          <w:szCs w:val="24"/>
        </w:rPr>
        <w:t xml:space="preserve">Bāriņtiesu darbinieku skaita attiecība pret pašvaldībā reģistrēto bērnu skaitu būs nosakāma pēc bāriņtiesu un sociālo dienestu funkciju </w:t>
      </w:r>
      <w:proofErr w:type="spellStart"/>
      <w:r w:rsidR="00F9149A" w:rsidRPr="005D2D0E">
        <w:rPr>
          <w:rFonts w:ascii="Times New Roman" w:hAnsi="Times New Roman" w:cs="Times New Roman"/>
          <w:sz w:val="24"/>
          <w:szCs w:val="24"/>
        </w:rPr>
        <w:t>izvērtējuma</w:t>
      </w:r>
      <w:proofErr w:type="spellEnd"/>
      <w:r w:rsidR="00F9149A" w:rsidRPr="005D2D0E">
        <w:rPr>
          <w:rFonts w:ascii="Times New Roman" w:hAnsi="Times New Roman" w:cs="Times New Roman"/>
          <w:sz w:val="24"/>
          <w:szCs w:val="24"/>
        </w:rPr>
        <w:t xml:space="preserve"> (2020.gada nogalē), kad tiks iegūts profesionālu speciālistu </w:t>
      </w:r>
      <w:proofErr w:type="spellStart"/>
      <w:r w:rsidR="00F9149A" w:rsidRPr="005D2D0E">
        <w:rPr>
          <w:rFonts w:ascii="Times New Roman" w:hAnsi="Times New Roman" w:cs="Times New Roman"/>
          <w:sz w:val="24"/>
          <w:szCs w:val="24"/>
        </w:rPr>
        <w:t>izvērtējums</w:t>
      </w:r>
      <w:proofErr w:type="spellEnd"/>
      <w:r w:rsidR="00F9149A" w:rsidRPr="005D2D0E">
        <w:rPr>
          <w:rFonts w:ascii="Times New Roman" w:hAnsi="Times New Roman" w:cs="Times New Roman"/>
          <w:sz w:val="24"/>
          <w:szCs w:val="24"/>
        </w:rPr>
        <w:t xml:space="preserve"> par katras konkrētās bāriņtiesu funkcijas ietverto uzdevumu </w:t>
      </w:r>
      <w:r w:rsidR="0041151E" w:rsidRPr="005D2D0E">
        <w:rPr>
          <w:rFonts w:ascii="Times New Roman" w:hAnsi="Times New Roman" w:cs="Times New Roman"/>
          <w:sz w:val="24"/>
          <w:szCs w:val="24"/>
        </w:rPr>
        <w:t>apjomu un nepieciešamo speciālistu skaitu funkcijas īstenošanai.</w:t>
      </w:r>
    </w:p>
    <w:p w14:paraId="220D95A0" w14:textId="5E954C46" w:rsidR="00BB5C6D" w:rsidRDefault="00BB5C6D" w:rsidP="000D03FB">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Analizējot judikatūras atziņas, konstatējams</w:t>
      </w:r>
      <w:r w:rsidRPr="00853ECE">
        <w:rPr>
          <w:rFonts w:ascii="Times New Roman" w:hAnsi="Times New Roman" w:cs="Times New Roman"/>
          <w:sz w:val="24"/>
          <w:szCs w:val="24"/>
        </w:rPr>
        <w:t xml:space="preserve">, ka pēdējo gadu laikā bāriņtiesu lēmumu kvalitāte un bāriņtiesu amatpersonu veiktās darbības vairākkārt tikušas pakļautas Augstākās tiesas vērtējumam. Augstākā tiesa norādījusi ne tikai uz problemātisku bāriņtiesu amatpersonu rīcību tās pamatdarbības jautājumā, kad nepieciešama bāriņtiesas amatpersonu pilnvērtīga iesaistīšanās </w:t>
      </w:r>
      <w:proofErr w:type="spellStart"/>
      <w:r w:rsidRPr="00853ECE">
        <w:rPr>
          <w:rFonts w:ascii="Times New Roman" w:hAnsi="Times New Roman" w:cs="Times New Roman"/>
          <w:sz w:val="24"/>
          <w:szCs w:val="24"/>
        </w:rPr>
        <w:t>problēmsituācijas</w:t>
      </w:r>
      <w:proofErr w:type="spellEnd"/>
      <w:r w:rsidRPr="00853ECE">
        <w:rPr>
          <w:rFonts w:ascii="Times New Roman" w:hAnsi="Times New Roman" w:cs="Times New Roman"/>
          <w:sz w:val="24"/>
          <w:szCs w:val="24"/>
        </w:rPr>
        <w:t xml:space="preserve"> risināšanā, bet arī uz samērīguma principa ievērošanu lēmumos par bērna šķiršanu no ģimenes</w:t>
      </w:r>
      <w:r w:rsidRPr="00853ECE">
        <w:rPr>
          <w:rFonts w:ascii="Times New Roman" w:hAnsi="Times New Roman" w:cs="Times New Roman"/>
          <w:sz w:val="24"/>
          <w:szCs w:val="24"/>
          <w:vertAlign w:val="superscript"/>
        </w:rPr>
        <w:footnoteReference w:id="34"/>
      </w:r>
      <w:r w:rsidRPr="00853ECE">
        <w:rPr>
          <w:rFonts w:ascii="Times New Roman" w:hAnsi="Times New Roman" w:cs="Times New Roman"/>
          <w:sz w:val="24"/>
          <w:szCs w:val="24"/>
        </w:rPr>
        <w:t xml:space="preserve">. Proti, norādīts, ka vispārīgā gadījumā bāriņtiesai pirms bērnu šķiršanas no ģimenes sākotnēji ir jāizvērtē, vai primāri vecāki var novērst bērnu attīstībai nelabvēlīgos apstākļus, un tikai tad, ja vecāki tos nenovērš un bērnu palikšana ģimenē apdraud bērnu dzīvību un veselību, lemt par bērnu šķiršanu no ģimenes un secīgi par vecāku aizgādības tiesībām. Ja bāriņtiesa konstatē, ka pastāv apstākļi bērnu šķiršanai no ģimenes un bērniem ir jānodrošina </w:t>
      </w:r>
      <w:proofErr w:type="spellStart"/>
      <w:r w:rsidRPr="00853ECE">
        <w:rPr>
          <w:rFonts w:ascii="Times New Roman" w:hAnsi="Times New Roman" w:cs="Times New Roman"/>
          <w:sz w:val="24"/>
          <w:szCs w:val="24"/>
        </w:rPr>
        <w:t>ārpusģimenes</w:t>
      </w:r>
      <w:proofErr w:type="spellEnd"/>
      <w:r w:rsidRPr="00853ECE">
        <w:rPr>
          <w:rFonts w:ascii="Times New Roman" w:hAnsi="Times New Roman" w:cs="Times New Roman"/>
          <w:sz w:val="24"/>
          <w:szCs w:val="24"/>
        </w:rPr>
        <w:t xml:space="preserve"> aprūpe, tad bērna ievietošana krīzes centrā ir nevis primārais, bet gan galējais līdzeklis. Proti, vispirms bāriņtiesai ir jāizvērtē citi saudzējošāki un ģimeniskai videi atbilstošāki risinājumi, bērnam nodrošinot </w:t>
      </w:r>
      <w:proofErr w:type="spellStart"/>
      <w:r w:rsidRPr="00853ECE">
        <w:rPr>
          <w:rFonts w:ascii="Times New Roman" w:hAnsi="Times New Roman" w:cs="Times New Roman"/>
          <w:sz w:val="24"/>
          <w:szCs w:val="24"/>
        </w:rPr>
        <w:t>ārpusģimenes</w:t>
      </w:r>
      <w:proofErr w:type="spellEnd"/>
      <w:r w:rsidRPr="00853ECE">
        <w:rPr>
          <w:rFonts w:ascii="Times New Roman" w:hAnsi="Times New Roman" w:cs="Times New Roman"/>
          <w:sz w:val="24"/>
          <w:szCs w:val="24"/>
        </w:rPr>
        <w:t xml:space="preserve"> aprūpi – audžuģimenē, pie personām, ar kurām bērnam ir emocionāla saikne, radiniekiem un tml. Tikai tad, ja šāds </w:t>
      </w:r>
      <w:proofErr w:type="spellStart"/>
      <w:r w:rsidRPr="00853ECE">
        <w:rPr>
          <w:rFonts w:ascii="Times New Roman" w:hAnsi="Times New Roman" w:cs="Times New Roman"/>
          <w:sz w:val="24"/>
          <w:szCs w:val="24"/>
        </w:rPr>
        <w:t>ārpusģimenes</w:t>
      </w:r>
      <w:proofErr w:type="spellEnd"/>
      <w:r w:rsidRPr="00853ECE">
        <w:rPr>
          <w:rFonts w:ascii="Times New Roman" w:hAnsi="Times New Roman" w:cs="Times New Roman"/>
          <w:sz w:val="24"/>
          <w:szCs w:val="24"/>
        </w:rPr>
        <w:t xml:space="preserve"> aprūpes veids konkrētajā gadījumā nav iespējams, bērnam nodrošināma aprūpe aprūpes iestādē. Tādā veidā tiek ievērots samērīguma princips. Savukārt Augstākās tiesas 16.04.2018. spriedumā Nr. SKA-681/2018 (A420213416) analizēta ne tikai nepieciešamība bāriņtiesai būt gatavai risināt nozīmīgus bērnu tiesību aizsardzības jautājumu</w:t>
      </w:r>
      <w:r w:rsidR="00D02715" w:rsidRPr="00853ECE">
        <w:rPr>
          <w:rFonts w:ascii="Times New Roman" w:hAnsi="Times New Roman" w:cs="Times New Roman"/>
          <w:sz w:val="24"/>
          <w:szCs w:val="24"/>
        </w:rPr>
        <w:t>s</w:t>
      </w:r>
      <w:r w:rsidRPr="00853ECE">
        <w:rPr>
          <w:rFonts w:ascii="Times New Roman" w:hAnsi="Times New Roman" w:cs="Times New Roman"/>
          <w:sz w:val="24"/>
          <w:szCs w:val="24"/>
        </w:rPr>
        <w:t xml:space="preserve"> ārpus tai noteiktā darba laika, tā kā bāriņtiesa dabiski ir krīzes situāciju risināšanas iestāde, bet arī dota bāriņtiesas vienpersoniska lēmuma, kā ārkārtas līdzekļa, lai rīkotos situācijās, kad nekāds cits risinājums nav iespējams, interpretācija</w:t>
      </w:r>
      <w:r w:rsidRPr="00853ECE">
        <w:rPr>
          <w:rFonts w:ascii="Times New Roman" w:hAnsi="Times New Roman" w:cs="Times New Roman"/>
          <w:sz w:val="24"/>
          <w:szCs w:val="24"/>
          <w:vertAlign w:val="superscript"/>
        </w:rPr>
        <w:footnoteReference w:id="35"/>
      </w:r>
      <w:r w:rsidRPr="00853ECE">
        <w:rPr>
          <w:rFonts w:ascii="Times New Roman" w:hAnsi="Times New Roman" w:cs="Times New Roman"/>
          <w:sz w:val="24"/>
          <w:szCs w:val="24"/>
        </w:rPr>
        <w:t>.</w:t>
      </w:r>
    </w:p>
    <w:p w14:paraId="664C8E3F" w14:textId="77777777" w:rsidR="000D03FB" w:rsidRPr="000D03FB" w:rsidRDefault="000D03FB" w:rsidP="000D03FB">
      <w:pPr>
        <w:spacing w:after="0" w:line="360" w:lineRule="auto"/>
        <w:ind w:firstLine="720"/>
        <w:jc w:val="both"/>
        <w:rPr>
          <w:rFonts w:ascii="Times New Roman" w:hAnsi="Times New Roman" w:cs="Times New Roman"/>
          <w:sz w:val="24"/>
          <w:szCs w:val="24"/>
        </w:rPr>
      </w:pPr>
      <w:r w:rsidRPr="000D03FB">
        <w:rPr>
          <w:rFonts w:ascii="Times New Roman" w:hAnsi="Times New Roman" w:cs="Times New Roman"/>
          <w:sz w:val="24"/>
          <w:szCs w:val="24"/>
        </w:rPr>
        <w:lastRenderedPageBreak/>
        <w:t>Meklējot ilgtspējīgus risinājumus bērnu tiesību aizsardzības sistēmas pilnveidošanai, vienlaikus stiprinot bāriņtiesu darbību to pamatfunkciju izpildē, Tieslietu ministrijas ieskatā katra uzdevuma bērnu tiesību aizsardzības jautājumos izpildīšanu jānodrošina kompetentiem savas nozares profesionāļiem.</w:t>
      </w:r>
    </w:p>
    <w:p w14:paraId="2E4E553C" w14:textId="49C6C211" w:rsidR="00BB5C6D" w:rsidRPr="005D2D0E" w:rsidRDefault="000D03FB" w:rsidP="00115463">
      <w:pPr>
        <w:spacing w:after="0" w:line="360" w:lineRule="auto"/>
        <w:ind w:firstLine="720"/>
        <w:jc w:val="both"/>
        <w:rPr>
          <w:rFonts w:ascii="Times New Roman" w:hAnsi="Times New Roman" w:cs="Times New Roman"/>
          <w:sz w:val="24"/>
          <w:szCs w:val="24"/>
        </w:rPr>
      </w:pPr>
      <w:r w:rsidRPr="000D03FB">
        <w:rPr>
          <w:rFonts w:ascii="Times New Roman" w:hAnsi="Times New Roman" w:cs="Times New Roman"/>
          <w:sz w:val="24"/>
          <w:szCs w:val="24"/>
        </w:rPr>
        <w:t xml:space="preserve">Jānorāda, ka pēc bāriņtiesu un sociālo dienestu funkciju </w:t>
      </w:r>
      <w:proofErr w:type="spellStart"/>
      <w:r w:rsidRPr="000D03FB">
        <w:rPr>
          <w:rFonts w:ascii="Times New Roman" w:hAnsi="Times New Roman" w:cs="Times New Roman"/>
          <w:sz w:val="24"/>
          <w:szCs w:val="24"/>
        </w:rPr>
        <w:t>izvērtējuma</w:t>
      </w:r>
      <w:proofErr w:type="spellEnd"/>
      <w:r w:rsidRPr="000D03FB">
        <w:rPr>
          <w:rFonts w:ascii="Times New Roman" w:hAnsi="Times New Roman" w:cs="Times New Roman"/>
          <w:sz w:val="24"/>
          <w:szCs w:val="24"/>
        </w:rPr>
        <w:t xml:space="preserve"> tiks rosinātas </w:t>
      </w:r>
      <w:r w:rsidRPr="005D2D0E">
        <w:rPr>
          <w:rFonts w:ascii="Times New Roman" w:hAnsi="Times New Roman" w:cs="Times New Roman"/>
          <w:sz w:val="24"/>
          <w:szCs w:val="24"/>
        </w:rPr>
        <w:t xml:space="preserve">diskusijas ar atbildīgajām institūcijām par </w:t>
      </w:r>
      <w:r w:rsidRPr="005D2D0E">
        <w:rPr>
          <w:rFonts w:ascii="Times New Roman" w:hAnsi="Times New Roman" w:cs="Times New Roman"/>
          <w:b/>
          <w:i/>
          <w:sz w:val="24"/>
          <w:szCs w:val="24"/>
        </w:rPr>
        <w:t>atsevišķu bāriņtiesu funkciju piekritības maiņu</w:t>
      </w:r>
      <w:r w:rsidRPr="005D2D0E">
        <w:rPr>
          <w:rFonts w:ascii="Times New Roman" w:hAnsi="Times New Roman" w:cs="Times New Roman"/>
          <w:sz w:val="24"/>
          <w:szCs w:val="24"/>
        </w:rPr>
        <w:t xml:space="preserve">, piemēram, sociālajiem dienestiem (dzīves apstākļu pārbaudes, risku novērtēšanas), nevalstiskajām organizācijām (aizbildņu un audžuģimeņu uzraudzība), kā arī tiesu varai piederīgā tiesu instancē (piemēram, lēmumu pieņemšana aizgādības un aizbildnības jautājumos), tādējādi nodrošinot neatkarīgu, objektīvu un juridiski pamatotu lēmumu pieņemšanas procesu. </w:t>
      </w:r>
      <w:r w:rsidR="007635BC" w:rsidRPr="005D2D0E">
        <w:rPr>
          <w:rFonts w:ascii="Times New Roman" w:hAnsi="Times New Roman" w:cs="Times New Roman"/>
          <w:sz w:val="24"/>
          <w:szCs w:val="24"/>
        </w:rPr>
        <w:t xml:space="preserve">Attiecībā par atsevišķu bāriņtiesu funkciju piekritības maiņu tiesu varai piederīgā institūcijā, ir nepieciešams </w:t>
      </w:r>
      <w:r w:rsidR="00F73392" w:rsidRPr="005D2D0E">
        <w:rPr>
          <w:rFonts w:ascii="Times New Roman" w:hAnsi="Times New Roman" w:cs="Times New Roman"/>
          <w:sz w:val="24"/>
          <w:szCs w:val="24"/>
        </w:rPr>
        <w:t>rūpīgi vērtē</w:t>
      </w:r>
      <w:r w:rsidR="007635BC" w:rsidRPr="005D2D0E">
        <w:rPr>
          <w:rFonts w:ascii="Times New Roman" w:hAnsi="Times New Roman" w:cs="Times New Roman"/>
          <w:sz w:val="24"/>
          <w:szCs w:val="24"/>
        </w:rPr>
        <w:t>t</w:t>
      </w:r>
      <w:r w:rsidR="00F73392" w:rsidRPr="005D2D0E">
        <w:rPr>
          <w:rFonts w:ascii="Times New Roman" w:hAnsi="Times New Roman" w:cs="Times New Roman"/>
          <w:sz w:val="24"/>
          <w:szCs w:val="24"/>
        </w:rPr>
        <w:t xml:space="preserve"> attiecīgā </w:t>
      </w:r>
      <w:r w:rsidR="00BB5C6D" w:rsidRPr="005D2D0E">
        <w:rPr>
          <w:rFonts w:ascii="Times New Roman" w:hAnsi="Times New Roman" w:cs="Times New Roman"/>
          <w:sz w:val="24"/>
          <w:szCs w:val="24"/>
        </w:rPr>
        <w:t>jautājuma būtīb</w:t>
      </w:r>
      <w:r w:rsidR="00F73392" w:rsidRPr="005D2D0E">
        <w:rPr>
          <w:rFonts w:ascii="Times New Roman" w:hAnsi="Times New Roman" w:cs="Times New Roman"/>
          <w:sz w:val="24"/>
          <w:szCs w:val="24"/>
        </w:rPr>
        <w:t>u</w:t>
      </w:r>
      <w:r w:rsidR="00BB5C6D" w:rsidRPr="005D2D0E">
        <w:rPr>
          <w:rFonts w:ascii="Times New Roman" w:hAnsi="Times New Roman" w:cs="Times New Roman"/>
          <w:sz w:val="24"/>
          <w:szCs w:val="24"/>
        </w:rPr>
        <w:t xml:space="preserve"> un rakstur</w:t>
      </w:r>
      <w:r w:rsidR="00F73392" w:rsidRPr="005D2D0E">
        <w:rPr>
          <w:rFonts w:ascii="Times New Roman" w:hAnsi="Times New Roman" w:cs="Times New Roman"/>
          <w:sz w:val="24"/>
          <w:szCs w:val="24"/>
        </w:rPr>
        <w:t>u</w:t>
      </w:r>
      <w:r w:rsidR="00BB5C6D" w:rsidRPr="005D2D0E">
        <w:rPr>
          <w:rFonts w:ascii="Times New Roman" w:hAnsi="Times New Roman" w:cs="Times New Roman"/>
          <w:sz w:val="24"/>
          <w:szCs w:val="24"/>
        </w:rPr>
        <w:t xml:space="preserve">, jo tiesas kompetences paplašināšana īstenojama pakāpeniski, lai tiesu noslodzes pieaugums atbilstu tiesu kapacitātei un tiesas varētu nodrošināt </w:t>
      </w:r>
      <w:r w:rsidR="00D7652C" w:rsidRPr="005D2D0E">
        <w:rPr>
          <w:rFonts w:ascii="Times New Roman" w:hAnsi="Times New Roman" w:cs="Times New Roman"/>
          <w:sz w:val="24"/>
          <w:szCs w:val="24"/>
        </w:rPr>
        <w:t xml:space="preserve">ātru </w:t>
      </w:r>
      <w:r w:rsidR="00BB5C6D" w:rsidRPr="005D2D0E">
        <w:rPr>
          <w:rFonts w:ascii="Times New Roman" w:hAnsi="Times New Roman" w:cs="Times New Roman"/>
          <w:sz w:val="24"/>
          <w:szCs w:val="24"/>
        </w:rPr>
        <w:t>lietu izskatīšanu.</w:t>
      </w:r>
    </w:p>
    <w:p w14:paraId="280B1701" w14:textId="77777777" w:rsidR="009A28BB" w:rsidRPr="005D2D0E" w:rsidRDefault="00115463" w:rsidP="00115463">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Vērtējot </w:t>
      </w:r>
      <w:r w:rsidRPr="005D2D0E">
        <w:rPr>
          <w:rFonts w:ascii="Times New Roman" w:hAnsi="Times New Roman" w:cs="Times New Roman"/>
          <w:b/>
          <w:i/>
          <w:sz w:val="24"/>
          <w:szCs w:val="24"/>
        </w:rPr>
        <w:t>bāriņtiesu kompetenci</w:t>
      </w:r>
      <w:r w:rsidRPr="005D2D0E">
        <w:rPr>
          <w:rFonts w:ascii="Times New Roman" w:hAnsi="Times New Roman" w:cs="Times New Roman"/>
          <w:sz w:val="24"/>
          <w:szCs w:val="24"/>
        </w:rPr>
        <w:t xml:space="preserve"> bērnu tiesību aizsardzības nodrošināšanā, tad bāriņtiesām būtu saglabājam</w:t>
      </w:r>
      <w:r w:rsidR="009A28BB" w:rsidRPr="005D2D0E">
        <w:rPr>
          <w:rFonts w:ascii="Times New Roman" w:hAnsi="Times New Roman" w:cs="Times New Roman"/>
          <w:sz w:val="24"/>
          <w:szCs w:val="24"/>
        </w:rPr>
        <w:t>i sekojoši</w:t>
      </w:r>
      <w:r w:rsidRPr="005D2D0E">
        <w:rPr>
          <w:rFonts w:ascii="Times New Roman" w:hAnsi="Times New Roman" w:cs="Times New Roman"/>
          <w:sz w:val="24"/>
          <w:szCs w:val="24"/>
        </w:rPr>
        <w:t xml:space="preserve"> pienākum</w:t>
      </w:r>
      <w:r w:rsidR="009A28BB" w:rsidRPr="005D2D0E">
        <w:rPr>
          <w:rFonts w:ascii="Times New Roman" w:hAnsi="Times New Roman" w:cs="Times New Roman"/>
          <w:sz w:val="24"/>
          <w:szCs w:val="24"/>
        </w:rPr>
        <w:t>i:</w:t>
      </w:r>
    </w:p>
    <w:p w14:paraId="04311862" w14:textId="4A434966" w:rsidR="009A28BB" w:rsidRPr="005D2D0E" w:rsidRDefault="00511242"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K</w:t>
      </w:r>
      <w:r w:rsidR="00115463" w:rsidRPr="005D2D0E">
        <w:rPr>
          <w:rFonts w:ascii="Times New Roman" w:hAnsi="Times New Roman" w:cs="Times New Roman"/>
          <w:sz w:val="24"/>
          <w:szCs w:val="24"/>
        </w:rPr>
        <w:t>riminālprocesa likumā noteiktajos gadījumos pārstāv</w:t>
      </w:r>
      <w:r w:rsidR="009A28BB" w:rsidRPr="005D2D0E">
        <w:rPr>
          <w:rFonts w:ascii="Times New Roman" w:hAnsi="Times New Roman" w:cs="Times New Roman"/>
          <w:sz w:val="24"/>
          <w:szCs w:val="24"/>
        </w:rPr>
        <w:t>ēt</w:t>
      </w:r>
      <w:r w:rsidR="00115463" w:rsidRPr="005D2D0E">
        <w:rPr>
          <w:rFonts w:ascii="Times New Roman" w:hAnsi="Times New Roman" w:cs="Times New Roman"/>
          <w:sz w:val="24"/>
          <w:szCs w:val="24"/>
        </w:rPr>
        <w:t xml:space="preserve"> bērnu vai aizgādnībā esošo personu kriminālprocesā;</w:t>
      </w:r>
      <w:r w:rsidR="00115463" w:rsidRPr="005D2D0E">
        <w:rPr>
          <w:rFonts w:ascii="Arial" w:eastAsia="Times New Roman" w:hAnsi="Arial" w:cs="Arial"/>
          <w:sz w:val="20"/>
          <w:szCs w:val="20"/>
          <w:lang w:eastAsia="lv-LV"/>
        </w:rPr>
        <w:t xml:space="preserve"> </w:t>
      </w:r>
    </w:p>
    <w:p w14:paraId="2F9B0376" w14:textId="3B629B0B" w:rsidR="009A28BB" w:rsidRPr="005D2D0E" w:rsidRDefault="00115463"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nosūt</w:t>
      </w:r>
      <w:r w:rsidR="009A28BB" w:rsidRPr="005D2D0E">
        <w:rPr>
          <w:rFonts w:ascii="Times New Roman" w:hAnsi="Times New Roman" w:cs="Times New Roman"/>
          <w:sz w:val="24"/>
          <w:szCs w:val="24"/>
        </w:rPr>
        <w:t>īt</w:t>
      </w:r>
      <w:r w:rsidRPr="005D2D0E">
        <w:rPr>
          <w:rFonts w:ascii="Times New Roman" w:hAnsi="Times New Roman" w:cs="Times New Roman"/>
          <w:sz w:val="24"/>
          <w:szCs w:val="24"/>
        </w:rPr>
        <w:t xml:space="preserve"> konsultācijas saņemšanai pie ģimenes ārsta, psihologa vai cita speciālista:</w:t>
      </w:r>
    </w:p>
    <w:p w14:paraId="3E1B0934" w14:textId="77777777" w:rsidR="009A28BB" w:rsidRPr="005D2D0E" w:rsidRDefault="00115463" w:rsidP="009A28BB">
      <w:pPr>
        <w:pStyle w:val="ListParagraph"/>
        <w:numPr>
          <w:ilvl w:val="1"/>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bērnu, ja bērna vecāki vai aizbildnis nepiekrīt konsultācijas saņemšanai</w:t>
      </w:r>
      <w:r w:rsidR="009A28BB" w:rsidRPr="005D2D0E">
        <w:rPr>
          <w:rFonts w:ascii="Times New Roman" w:hAnsi="Times New Roman" w:cs="Times New Roman"/>
          <w:sz w:val="24"/>
          <w:szCs w:val="24"/>
        </w:rPr>
        <w:t>;</w:t>
      </w:r>
    </w:p>
    <w:p w14:paraId="26C14974" w14:textId="77777777" w:rsidR="009A28BB" w:rsidRPr="005D2D0E" w:rsidRDefault="00115463" w:rsidP="009A28BB">
      <w:pPr>
        <w:pStyle w:val="ListParagraph"/>
        <w:numPr>
          <w:ilvl w:val="1"/>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personu, ar kuru bērnam ir tiesības uzturēt personiskas attiecības un tiešus kontaktus, vai personu, ar kuru bērns dzīvo nedalītā saimniecībā;</w:t>
      </w:r>
      <w:r w:rsidRPr="005D2D0E">
        <w:rPr>
          <w:rFonts w:ascii="Arial" w:hAnsi="Arial" w:cs="Arial"/>
          <w:sz w:val="20"/>
          <w:szCs w:val="20"/>
          <w:shd w:val="clear" w:color="auto" w:fill="FFFFFF"/>
        </w:rPr>
        <w:t xml:space="preserve"> </w:t>
      </w:r>
    </w:p>
    <w:p w14:paraId="292630BA" w14:textId="77777777" w:rsidR="009A28BB" w:rsidRPr="005D2D0E" w:rsidRDefault="00115463"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lem</w:t>
      </w:r>
      <w:r w:rsidR="009A28BB" w:rsidRPr="005D2D0E">
        <w:rPr>
          <w:rFonts w:ascii="Times New Roman" w:hAnsi="Times New Roman" w:cs="Times New Roman"/>
          <w:sz w:val="24"/>
          <w:szCs w:val="24"/>
        </w:rPr>
        <w:t>t</w:t>
      </w:r>
      <w:r w:rsidRPr="005D2D0E">
        <w:rPr>
          <w:rFonts w:ascii="Times New Roman" w:hAnsi="Times New Roman" w:cs="Times New Roman"/>
          <w:sz w:val="24"/>
          <w:szCs w:val="24"/>
        </w:rPr>
        <w:t xml:space="preserve"> par valsts sociālo pabalstu, apgādnieka zaudējuma pensijas un atbalsta ar </w:t>
      </w:r>
      <w:proofErr w:type="spellStart"/>
      <w:r w:rsidRPr="005D2D0E">
        <w:rPr>
          <w:rFonts w:ascii="Times New Roman" w:hAnsi="Times New Roman" w:cs="Times New Roman"/>
          <w:sz w:val="24"/>
          <w:szCs w:val="24"/>
        </w:rPr>
        <w:t>celiakiju</w:t>
      </w:r>
      <w:proofErr w:type="spellEnd"/>
      <w:r w:rsidRPr="005D2D0E">
        <w:rPr>
          <w:rFonts w:ascii="Times New Roman" w:hAnsi="Times New Roman" w:cs="Times New Roman"/>
          <w:sz w:val="24"/>
          <w:szCs w:val="24"/>
        </w:rPr>
        <w:t xml:space="preserve"> slimiem bērniem, izmaksu pārtraukšanu personai, kura bērnu neaudzina, un izmaksāšanu personai, kura faktiski audzina bērnu;</w:t>
      </w:r>
      <w:r w:rsidRPr="005D2D0E">
        <w:rPr>
          <w:rFonts w:ascii="Arial" w:eastAsia="Times New Roman" w:hAnsi="Arial" w:cs="Arial"/>
          <w:sz w:val="20"/>
          <w:szCs w:val="20"/>
          <w:lang w:eastAsia="lv-LV"/>
        </w:rPr>
        <w:t xml:space="preserve"> </w:t>
      </w:r>
      <w:r w:rsidRPr="005D2D0E">
        <w:rPr>
          <w:rFonts w:ascii="Times New Roman" w:hAnsi="Times New Roman" w:cs="Times New Roman"/>
          <w:sz w:val="24"/>
          <w:szCs w:val="24"/>
        </w:rPr>
        <w:t> </w:t>
      </w:r>
    </w:p>
    <w:p w14:paraId="2E95AC49" w14:textId="77777777" w:rsidR="009A28BB" w:rsidRPr="005D2D0E" w:rsidRDefault="00115463"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lastRenderedPageBreak/>
        <w:t>lem</w:t>
      </w:r>
      <w:r w:rsidR="009A28BB" w:rsidRPr="005D2D0E">
        <w:rPr>
          <w:rFonts w:ascii="Times New Roman" w:hAnsi="Times New Roman" w:cs="Times New Roman"/>
          <w:sz w:val="24"/>
          <w:szCs w:val="24"/>
        </w:rPr>
        <w:t>t</w:t>
      </w:r>
      <w:r w:rsidRPr="005D2D0E">
        <w:rPr>
          <w:rFonts w:ascii="Times New Roman" w:hAnsi="Times New Roman" w:cs="Times New Roman"/>
          <w:sz w:val="24"/>
          <w:szCs w:val="24"/>
        </w:rPr>
        <w:t xml:space="preserve"> par atļaujas došanu stāties laulībā pirms 18 gadu vecuma sasniegšanas, ja šādu atļauju nav devis neviens no vecākiem vai aizbildnis;</w:t>
      </w:r>
    </w:p>
    <w:p w14:paraId="48505B3D" w14:textId="77777777" w:rsidR="009A28BB" w:rsidRPr="005D2D0E" w:rsidRDefault="00115463"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lem</w:t>
      </w:r>
      <w:r w:rsidR="009A28BB" w:rsidRPr="005D2D0E">
        <w:rPr>
          <w:rFonts w:ascii="Times New Roman" w:hAnsi="Times New Roman" w:cs="Times New Roman"/>
          <w:sz w:val="24"/>
          <w:szCs w:val="24"/>
        </w:rPr>
        <w:t>t</w:t>
      </w:r>
      <w:r w:rsidRPr="005D2D0E">
        <w:rPr>
          <w:rFonts w:ascii="Times New Roman" w:hAnsi="Times New Roman" w:cs="Times New Roman"/>
          <w:sz w:val="24"/>
          <w:szCs w:val="24"/>
        </w:rPr>
        <w:t xml:space="preserve"> par pilngadības piešķiršanu pirms 18 gadu vecuma sasniegšanas;</w:t>
      </w:r>
    </w:p>
    <w:p w14:paraId="7D358883" w14:textId="51A46C6E" w:rsidR="009A28BB" w:rsidRPr="005D2D0E" w:rsidRDefault="009A28BB"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 xml:space="preserve">iesniegt tiesai pieteikumu par pagaidu aizsardzību pret vardarbību, ja </w:t>
      </w:r>
      <w:r w:rsidR="00115463" w:rsidRPr="005D2D0E">
        <w:rPr>
          <w:rFonts w:ascii="Times New Roman" w:hAnsi="Times New Roman" w:cs="Times New Roman"/>
          <w:sz w:val="24"/>
          <w:szCs w:val="24"/>
        </w:rPr>
        <w:t xml:space="preserve">bērna vecāks vai aizbildnis objektīvu iemeslu dēļ nav iesniedzis bērna interesēs </w:t>
      </w:r>
      <w:r w:rsidRPr="005D2D0E">
        <w:rPr>
          <w:rFonts w:ascii="Times New Roman" w:hAnsi="Times New Roman" w:cs="Times New Roman"/>
          <w:sz w:val="24"/>
          <w:szCs w:val="24"/>
        </w:rPr>
        <w:t>šo</w:t>
      </w:r>
      <w:r w:rsidR="00115463" w:rsidRPr="005D2D0E">
        <w:rPr>
          <w:rFonts w:ascii="Times New Roman" w:hAnsi="Times New Roman" w:cs="Times New Roman"/>
          <w:sz w:val="24"/>
          <w:szCs w:val="24"/>
        </w:rPr>
        <w:t xml:space="preserve"> pieteikumu</w:t>
      </w:r>
      <w:r w:rsidRPr="005D2D0E">
        <w:rPr>
          <w:rFonts w:ascii="Times New Roman" w:hAnsi="Times New Roman" w:cs="Times New Roman"/>
          <w:sz w:val="24"/>
          <w:szCs w:val="24"/>
        </w:rPr>
        <w:t>;</w:t>
      </w:r>
    </w:p>
    <w:p w14:paraId="3FC53F34" w14:textId="77777777" w:rsidR="009A28BB" w:rsidRPr="005D2D0E" w:rsidRDefault="009A28BB"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lemt par piekrišanu paternitātes atzīšanai, ja</w:t>
      </w:r>
      <w:r w:rsidR="00115463" w:rsidRPr="005D2D0E">
        <w:rPr>
          <w:rFonts w:ascii="Times New Roman" w:hAnsi="Times New Roman" w:cs="Times New Roman"/>
          <w:sz w:val="24"/>
          <w:szCs w:val="24"/>
        </w:rPr>
        <w:t xml:space="preserve"> bērns ir nepilngadīgs un viņam nav nodibināta aizbildnība</w:t>
      </w:r>
      <w:r w:rsidRPr="005D2D0E">
        <w:rPr>
          <w:rFonts w:ascii="Times New Roman" w:hAnsi="Times New Roman" w:cs="Times New Roman"/>
          <w:sz w:val="24"/>
          <w:szCs w:val="24"/>
        </w:rPr>
        <w:t>;</w:t>
      </w:r>
    </w:p>
    <w:p w14:paraId="34306117" w14:textId="77777777" w:rsidR="009A28BB" w:rsidRPr="005D2D0E" w:rsidRDefault="009A28BB"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 xml:space="preserve">lemt par </w:t>
      </w:r>
      <w:r w:rsidR="00115463" w:rsidRPr="005D2D0E">
        <w:rPr>
          <w:rFonts w:ascii="Times New Roman" w:hAnsi="Times New Roman" w:cs="Times New Roman"/>
          <w:sz w:val="24"/>
          <w:szCs w:val="24"/>
        </w:rPr>
        <w:t>ģimenes vai personas piemērotību audžuģimenes pienākumu veikšanai;</w:t>
      </w:r>
    </w:p>
    <w:p w14:paraId="6F8F2ECE" w14:textId="67DAB70A" w:rsidR="00115463" w:rsidRPr="005D2D0E" w:rsidRDefault="009A28BB"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 xml:space="preserve">lemt par </w:t>
      </w:r>
      <w:r w:rsidR="00115463" w:rsidRPr="005D2D0E">
        <w:rPr>
          <w:rFonts w:ascii="Times New Roman" w:hAnsi="Times New Roman" w:cs="Times New Roman"/>
          <w:sz w:val="24"/>
          <w:szCs w:val="24"/>
        </w:rPr>
        <w:t>audžuģimenes statusa piešķiršanu;</w:t>
      </w:r>
    </w:p>
    <w:p w14:paraId="72611EAB" w14:textId="52519329" w:rsidR="00115463" w:rsidRPr="005D2D0E" w:rsidRDefault="009A28BB" w:rsidP="009A28BB">
      <w:pPr>
        <w:pStyle w:val="ListParagraph"/>
        <w:numPr>
          <w:ilvl w:val="0"/>
          <w:numId w:val="3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lemt par personas atzīšanu par adoptētāju.</w:t>
      </w:r>
    </w:p>
    <w:p w14:paraId="75372719" w14:textId="5916F7D5" w:rsidR="007803CC" w:rsidRDefault="007803CC" w:rsidP="0088255C">
      <w:pPr>
        <w:spacing w:after="0" w:line="360" w:lineRule="auto"/>
        <w:ind w:firstLine="720"/>
        <w:jc w:val="both"/>
        <w:rPr>
          <w:rFonts w:ascii="Times New Roman" w:hAnsi="Times New Roman" w:cs="Times New Roman"/>
          <w:sz w:val="24"/>
          <w:szCs w:val="24"/>
        </w:rPr>
      </w:pPr>
      <w:r w:rsidRPr="00853ECE">
        <w:rPr>
          <w:rFonts w:ascii="Times New Roman" w:hAnsi="Times New Roman" w:cs="Times New Roman"/>
          <w:sz w:val="24"/>
          <w:szCs w:val="24"/>
        </w:rPr>
        <w:t xml:space="preserve"> </w:t>
      </w:r>
      <w:r w:rsidR="00F73392" w:rsidRPr="00853ECE">
        <w:rPr>
          <w:rFonts w:ascii="Times New Roman" w:hAnsi="Times New Roman" w:cs="Times New Roman"/>
          <w:sz w:val="24"/>
          <w:szCs w:val="24"/>
        </w:rPr>
        <w:t xml:space="preserve">Vienlaikus jānorāda, ka </w:t>
      </w:r>
      <w:r w:rsidR="00D94DEF" w:rsidRPr="00853ECE">
        <w:rPr>
          <w:rFonts w:ascii="Times New Roman" w:hAnsi="Times New Roman" w:cs="Times New Roman"/>
          <w:sz w:val="24"/>
          <w:szCs w:val="24"/>
        </w:rPr>
        <w:t>bāriņtiesām turpmāk būtu uzticama Bērnu tiesību aizsardzības likuma 66.panta pirmajā daļā noteiktais pienākums analizēt stāvokli bērnu tiesību ievērošanas jomā, izstrādāt un īstenot bērna tiesību aizsardzības programmu pašvaldībās</w:t>
      </w:r>
      <w:r w:rsidR="0088255C" w:rsidRPr="00853ECE">
        <w:rPr>
          <w:rFonts w:ascii="Times New Roman" w:hAnsi="Times New Roman" w:cs="Times New Roman"/>
          <w:sz w:val="24"/>
          <w:szCs w:val="24"/>
        </w:rPr>
        <w:t xml:space="preserve">, realizēt atsevišķu audzinoša rakstura piespiedu līdzekļu bērniem izpildi pašvaldībās, nodrošināt Bērnu tiesību aizsardzības likuma 58.pantā noteikto likumpārkāpumu profilakses darbu, cieši sadarbojoties ar </w:t>
      </w:r>
      <w:r w:rsidR="00D02715" w:rsidRPr="00853ECE">
        <w:rPr>
          <w:rFonts w:ascii="Times New Roman" w:hAnsi="Times New Roman" w:cs="Times New Roman"/>
          <w:sz w:val="24"/>
          <w:szCs w:val="24"/>
        </w:rPr>
        <w:t xml:space="preserve">pašvaldību </w:t>
      </w:r>
      <w:r w:rsidR="0088255C" w:rsidRPr="00853ECE">
        <w:rPr>
          <w:rFonts w:ascii="Times New Roman" w:hAnsi="Times New Roman" w:cs="Times New Roman"/>
          <w:sz w:val="24"/>
          <w:szCs w:val="24"/>
        </w:rPr>
        <w:t>sociālajiem dienestiem, kas nodrošinās pakalpojumu saņemšanu atbilstoši minimālajam sociālo pakalpojumu grozam, pie kura izstrādes strādā Labklājības ministrijas 2020.gada 6.maijā izveidotā darba grupa</w:t>
      </w:r>
      <w:r w:rsidR="009A28BB">
        <w:rPr>
          <w:rFonts w:ascii="Times New Roman" w:hAnsi="Times New Roman" w:cs="Times New Roman"/>
          <w:sz w:val="24"/>
          <w:szCs w:val="24"/>
        </w:rPr>
        <w:t>, kā arī bērnu tiesību aizsardzības speciālistu, kurš nodrošina bērna gadījuma vadību.</w:t>
      </w:r>
    </w:p>
    <w:p w14:paraId="3A84354E" w14:textId="6628AF97" w:rsidR="00511242" w:rsidRPr="005D2D0E" w:rsidRDefault="00511242" w:rsidP="0051124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D</w:t>
      </w:r>
      <w:r w:rsidR="009A28BB" w:rsidRPr="005D2D0E">
        <w:rPr>
          <w:rFonts w:ascii="Times New Roman" w:hAnsi="Times New Roman" w:cs="Times New Roman"/>
          <w:sz w:val="24"/>
          <w:szCs w:val="24"/>
        </w:rPr>
        <w:t>arba grupas ietvaros tika</w:t>
      </w:r>
      <w:r w:rsidRPr="005D2D0E">
        <w:rPr>
          <w:rFonts w:ascii="Times New Roman" w:hAnsi="Times New Roman" w:cs="Times New Roman"/>
          <w:sz w:val="24"/>
          <w:szCs w:val="24"/>
        </w:rPr>
        <w:t xml:space="preserve"> identificētas vairākas problēmas, kas saistās ar </w:t>
      </w:r>
      <w:r w:rsidR="009A28BB" w:rsidRPr="005D2D0E">
        <w:rPr>
          <w:rFonts w:ascii="Times New Roman" w:hAnsi="Times New Roman" w:cs="Times New Roman"/>
          <w:sz w:val="24"/>
          <w:szCs w:val="24"/>
        </w:rPr>
        <w:t xml:space="preserve"> Bāriņtiesu likuma VII un VIII nodaļā noteikt</w:t>
      </w:r>
      <w:r w:rsidRPr="005D2D0E">
        <w:rPr>
          <w:rFonts w:ascii="Times New Roman" w:hAnsi="Times New Roman" w:cs="Times New Roman"/>
          <w:sz w:val="24"/>
          <w:szCs w:val="24"/>
        </w:rPr>
        <w:t>ajiem</w:t>
      </w:r>
      <w:r w:rsidR="009A28BB" w:rsidRPr="005D2D0E">
        <w:rPr>
          <w:rFonts w:ascii="Times New Roman" w:hAnsi="Times New Roman" w:cs="Times New Roman"/>
          <w:sz w:val="24"/>
          <w:szCs w:val="24"/>
        </w:rPr>
        <w:t xml:space="preserve"> bāriņtiesu pienākum</w:t>
      </w:r>
      <w:r w:rsidRPr="005D2D0E">
        <w:rPr>
          <w:rFonts w:ascii="Times New Roman" w:hAnsi="Times New Roman" w:cs="Times New Roman"/>
          <w:sz w:val="24"/>
          <w:szCs w:val="24"/>
        </w:rPr>
        <w:t>iem</w:t>
      </w:r>
      <w:r w:rsidR="009A28BB" w:rsidRPr="005D2D0E">
        <w:rPr>
          <w:rFonts w:ascii="Times New Roman" w:hAnsi="Times New Roman" w:cs="Times New Roman"/>
          <w:sz w:val="24"/>
          <w:szCs w:val="24"/>
        </w:rPr>
        <w:t xml:space="preserve"> (apliecinājuma izdarīšana, palīdzība mantojuma lietu kārtošanā un mantojuma apsardzībā)</w:t>
      </w:r>
      <w:r w:rsidRPr="005D2D0E">
        <w:rPr>
          <w:rFonts w:ascii="Times New Roman" w:hAnsi="Times New Roman" w:cs="Times New Roman"/>
          <w:sz w:val="24"/>
          <w:szCs w:val="24"/>
        </w:rPr>
        <w:t>, kā piemēram, bāriņtiesu un notariāta institūta funkciju pārklāšanās, vienotu izglītības un kvalifikācijas prasību trūkums starp bāriņtiesu darbiniekiem un Zvērinātiem notāriem, “</w:t>
      </w:r>
      <w:proofErr w:type="spellStart"/>
      <w:r w:rsidRPr="005D2D0E">
        <w:rPr>
          <w:rFonts w:ascii="Times New Roman" w:hAnsi="Times New Roman" w:cs="Times New Roman"/>
          <w:sz w:val="24"/>
          <w:szCs w:val="24"/>
        </w:rPr>
        <w:t>Moneyval</w:t>
      </w:r>
      <w:proofErr w:type="spellEnd"/>
      <w:r w:rsidRPr="005D2D0E">
        <w:rPr>
          <w:rFonts w:ascii="Times New Roman" w:hAnsi="Times New Roman" w:cs="Times New Roman"/>
          <w:sz w:val="24"/>
          <w:szCs w:val="24"/>
        </w:rPr>
        <w:t xml:space="preserve">” ziņojumā sniegtās rekomendācijas saistībā ar noziedzīgi iegūtu līdzekļu legalizāciju un pašvaldību nespēju finansiāli nodrošināt noziedzīgi iegūtu līdzekļu uzraudzību un kontroli (tai skaitā iekšējās drošības sistēmas izveidošanu bāriņtiesās). Zvērināti notāri apliecināja gatavību </w:t>
      </w:r>
      <w:r w:rsidRPr="005D2D0E">
        <w:rPr>
          <w:rFonts w:ascii="Times New Roman" w:hAnsi="Times New Roman" w:cs="Times New Roman"/>
          <w:b/>
          <w:i/>
          <w:sz w:val="24"/>
          <w:szCs w:val="24"/>
        </w:rPr>
        <w:t>atbrīvot bāriņtiesas no turpmāku notariālo funkciju pildīšanas</w:t>
      </w:r>
      <w:r w:rsidRPr="005D2D0E">
        <w:rPr>
          <w:rFonts w:ascii="Times New Roman" w:hAnsi="Times New Roman" w:cs="Times New Roman"/>
          <w:sz w:val="24"/>
          <w:szCs w:val="24"/>
        </w:rPr>
        <w:t xml:space="preserve">, nodrošināt iedzīvotājiem pakalpojuma </w:t>
      </w:r>
      <w:r w:rsidRPr="005D2D0E">
        <w:rPr>
          <w:rFonts w:ascii="Times New Roman" w:hAnsi="Times New Roman" w:cs="Times New Roman"/>
          <w:sz w:val="24"/>
          <w:szCs w:val="24"/>
        </w:rPr>
        <w:lastRenderedPageBreak/>
        <w:t>ģeogrāfisko pieejamību (jau šobrīd ir nodrošināts attālinātās video konferences režīms), nodrošināt notariālās atlīdzības maksas atvieglojumu piešķiršanu noteiktām iedzīvotāju kategorijām, nodrošināt noziedzīgu finanšu līdzekļu legalizēšanas uzraudzību un kontroli, ko dara jau pašlaik (darbs ar 40 datu bāzēm), nodrošināt vienota parauga pilnvaru izstrādi, lai atvieglotu pakalpojuma saņemšanu un nodrošinātu iespēju tās izmantot vairākkārt.</w:t>
      </w:r>
    </w:p>
    <w:p w14:paraId="74A840CE" w14:textId="298EF592" w:rsidR="009A28BB" w:rsidRDefault="00511242" w:rsidP="00F52C1A">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Ņemot vērā minēto, tika secināts, ka </w:t>
      </w:r>
      <w:r w:rsidR="00F52C1A" w:rsidRPr="005D2D0E">
        <w:rPr>
          <w:rFonts w:ascii="Times New Roman" w:hAnsi="Times New Roman" w:cs="Times New Roman"/>
          <w:sz w:val="24"/>
          <w:szCs w:val="24"/>
        </w:rPr>
        <w:t xml:space="preserve">Bāriņtiesu likuma VII un VIII nodaļā noteiktie bāriņtiesu pienākumi </w:t>
      </w:r>
      <w:r w:rsidR="009A28BB" w:rsidRPr="005D2D0E">
        <w:rPr>
          <w:rFonts w:ascii="Times New Roman" w:hAnsi="Times New Roman" w:cs="Times New Roman"/>
          <w:sz w:val="24"/>
          <w:szCs w:val="24"/>
        </w:rPr>
        <w:t xml:space="preserve">būtu jānodod zvērinātiem </w:t>
      </w:r>
      <w:r w:rsidR="009A28BB" w:rsidRPr="009A28BB">
        <w:rPr>
          <w:rFonts w:ascii="Times New Roman" w:hAnsi="Times New Roman" w:cs="Times New Roman"/>
          <w:sz w:val="24"/>
          <w:szCs w:val="24"/>
        </w:rPr>
        <w:t>notāriem. Tieslietu ministrija ir apliecinājusi gatavību uzsākt grozījumu izstrādi Bāriņtiesu likumā un citos normatīvajos aktos, lai atbrīvotu bāriņtiesas no notariālo funkciju veikšanas.</w:t>
      </w:r>
    </w:p>
    <w:p w14:paraId="04658566" w14:textId="2637916F" w:rsidR="005F63A1" w:rsidRPr="005D2D0E" w:rsidRDefault="00F52C1A" w:rsidP="005F63A1">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Konkrēta bāriņtiesas turpmākā struktūra</w:t>
      </w:r>
      <w:r w:rsidR="00F67ED6" w:rsidRPr="005D2D0E">
        <w:rPr>
          <w:rFonts w:ascii="Times New Roman" w:hAnsi="Times New Roman" w:cs="Times New Roman"/>
          <w:sz w:val="24"/>
          <w:szCs w:val="24"/>
        </w:rPr>
        <w:t xml:space="preserve"> un tās standarts</w:t>
      </w:r>
      <w:r w:rsidRPr="005D2D0E">
        <w:rPr>
          <w:rFonts w:ascii="Times New Roman" w:hAnsi="Times New Roman" w:cs="Times New Roman"/>
          <w:sz w:val="24"/>
          <w:szCs w:val="24"/>
        </w:rPr>
        <w:t xml:space="preserve"> i</w:t>
      </w:r>
      <w:r w:rsidR="00F67ED6" w:rsidRPr="005D2D0E">
        <w:rPr>
          <w:rFonts w:ascii="Times New Roman" w:hAnsi="Times New Roman" w:cs="Times New Roman"/>
          <w:sz w:val="24"/>
          <w:szCs w:val="24"/>
        </w:rPr>
        <w:t xml:space="preserve">r izstrādājams </w:t>
      </w:r>
      <w:r w:rsidRPr="005D2D0E">
        <w:rPr>
          <w:rFonts w:ascii="Times New Roman" w:hAnsi="Times New Roman" w:cs="Times New Roman"/>
          <w:sz w:val="24"/>
          <w:szCs w:val="24"/>
        </w:rPr>
        <w:t xml:space="preserve">tikai pēc tam, kad </w:t>
      </w:r>
      <w:r w:rsidR="005F63A1" w:rsidRPr="005D2D0E">
        <w:rPr>
          <w:rFonts w:ascii="Times New Roman" w:hAnsi="Times New Roman" w:cs="Times New Roman"/>
          <w:sz w:val="24"/>
          <w:szCs w:val="24"/>
        </w:rPr>
        <w:t xml:space="preserve">noslēgsies bāriņtiesu un sociālo dienestu funkcionālais </w:t>
      </w:r>
      <w:proofErr w:type="spellStart"/>
      <w:r w:rsidR="005F63A1" w:rsidRPr="005D2D0E">
        <w:rPr>
          <w:rFonts w:ascii="Times New Roman" w:hAnsi="Times New Roman" w:cs="Times New Roman"/>
          <w:sz w:val="24"/>
          <w:szCs w:val="24"/>
        </w:rPr>
        <w:t>izvērtējums</w:t>
      </w:r>
      <w:proofErr w:type="spellEnd"/>
      <w:r w:rsidR="005F63A1" w:rsidRPr="005D2D0E">
        <w:rPr>
          <w:rFonts w:ascii="Times New Roman" w:hAnsi="Times New Roman" w:cs="Times New Roman"/>
          <w:sz w:val="24"/>
          <w:szCs w:val="24"/>
        </w:rPr>
        <w:t xml:space="preserve"> (provizoriski 2020.gada nogalē), kas dos pamatu atsevišķu funkciju piekritības maiņai sociālajiem dienestiem, tiesu varas piederīgām institūcijām vai kādai citai iestādei, kam konkrētā funkcija būs vairāk piekritīga. Tāpat bāriņtiesu turpmāko struktūru ietekmēs tiesu kapacitāte un iespējas (laika grafiks) pārņemt atsevišķas bāriņtiesu funkcijas. </w:t>
      </w:r>
      <w:r w:rsidR="00F67ED6" w:rsidRPr="005D2D0E">
        <w:rPr>
          <w:rFonts w:ascii="Times New Roman" w:hAnsi="Times New Roman" w:cs="Times New Roman"/>
          <w:sz w:val="24"/>
          <w:szCs w:val="24"/>
        </w:rPr>
        <w:t>Pamatojoties uz izstrādāto iestādes standartu, pašvaldībām būs pienākums reorganizēt esošās bāriņtiesas, izveidojot jaunus bērnu tiesību aizsardzības dienestus pašvaldībās.</w:t>
      </w:r>
    </w:p>
    <w:p w14:paraId="6BAFE6D1" w14:textId="690FE0FD" w:rsidR="005F63A1" w:rsidRPr="005D2D0E" w:rsidRDefault="005F63A1" w:rsidP="005F63A1">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Atbilstoši minētā funkciju </w:t>
      </w:r>
      <w:proofErr w:type="spellStart"/>
      <w:r w:rsidRPr="005D2D0E">
        <w:rPr>
          <w:rFonts w:ascii="Times New Roman" w:hAnsi="Times New Roman" w:cs="Times New Roman"/>
          <w:sz w:val="24"/>
          <w:szCs w:val="24"/>
        </w:rPr>
        <w:t>izvērtējuma</w:t>
      </w:r>
      <w:proofErr w:type="spellEnd"/>
      <w:r w:rsidRPr="005D2D0E">
        <w:rPr>
          <w:rFonts w:ascii="Times New Roman" w:hAnsi="Times New Roman" w:cs="Times New Roman"/>
          <w:sz w:val="24"/>
          <w:szCs w:val="24"/>
        </w:rPr>
        <w:t xml:space="preserve"> rezultātiem, nosakot bāriņtiesu pamatfunkcijas, tiks vērtēts vai ir nepieciešamas izmaiņas bāriņtiesu speciālistu kvalifikācijas prasībām. Saskaņā ar </w:t>
      </w:r>
      <w:r w:rsidR="00E91109" w:rsidRPr="005D2D0E">
        <w:rPr>
          <w:rFonts w:ascii="Times New Roman" w:hAnsi="Times New Roman" w:cs="Times New Roman"/>
          <w:sz w:val="24"/>
          <w:szCs w:val="24"/>
        </w:rPr>
        <w:t xml:space="preserve">grozījumiem Bāriņtiesu likumā </w:t>
      </w:r>
      <w:r w:rsidRPr="005D2D0E">
        <w:rPr>
          <w:rFonts w:ascii="Times New Roman" w:hAnsi="Times New Roman" w:cs="Times New Roman"/>
          <w:sz w:val="24"/>
          <w:szCs w:val="24"/>
        </w:rPr>
        <w:t>attiecībā uz bāriņtiesas priekšsēdētāju, bāriņtiesas priekšsēdētāju vietnieku un bāriņtiesas locekļu izglītības prasībām, kas stāsies spēkā no 2021.gada:</w:t>
      </w:r>
    </w:p>
    <w:p w14:paraId="5636E034" w14:textId="77777777" w:rsidR="005F63A1" w:rsidRPr="005D2D0E" w:rsidRDefault="005F63A1" w:rsidP="005F63A1">
      <w:pPr>
        <w:numPr>
          <w:ilvl w:val="0"/>
          <w:numId w:val="1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 xml:space="preserve">par bāriņtiesas priekšsēdētāju un bāriņtiesas priekšsēdētāja vietnieku varēs ievēlēt personu, kura ir ieguvusi vismaz akadēmiskā maģistra grādu un atbilstošu kvalifikāciju vai citu Latvijas izglītības kvalifikācijā noteiktajam Eiropas kvalifikācijas </w:t>
      </w:r>
      <w:proofErr w:type="spellStart"/>
      <w:r w:rsidRPr="005D2D0E">
        <w:rPr>
          <w:rFonts w:ascii="Times New Roman" w:hAnsi="Times New Roman" w:cs="Times New Roman"/>
          <w:sz w:val="24"/>
          <w:szCs w:val="24"/>
        </w:rPr>
        <w:t>ietvarstruktūras</w:t>
      </w:r>
      <w:proofErr w:type="spellEnd"/>
      <w:r w:rsidRPr="005D2D0E">
        <w:rPr>
          <w:rFonts w:ascii="Times New Roman" w:hAnsi="Times New Roman" w:cs="Times New Roman"/>
          <w:sz w:val="24"/>
          <w:szCs w:val="24"/>
        </w:rPr>
        <w:t xml:space="preserve"> 7.līmenim atbilstošu kvalifikāciju pedagoģijā, psiholoģijā, medicīnā, sociālajā darbā vai tiesību zinātnē un kurai ir ne mazāk kā piecu gadu darba stāžs attiecīgajā specialitātē;</w:t>
      </w:r>
    </w:p>
    <w:p w14:paraId="12440389" w14:textId="77777777" w:rsidR="005F63A1" w:rsidRPr="005D2D0E" w:rsidRDefault="005F63A1" w:rsidP="005F63A1">
      <w:pPr>
        <w:numPr>
          <w:ilvl w:val="0"/>
          <w:numId w:val="1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 xml:space="preserve">par bāriņtiesas locekli varēs ievēlēt personu, kura ieguvusi vismaz akadēmisko bakalaura grādu vai profesionālo bakalaura grādu un atbilstošu profesionālo kvalifikāciju vai citu Latvijas izglītības </w:t>
      </w:r>
      <w:r w:rsidRPr="005D2D0E">
        <w:rPr>
          <w:rFonts w:ascii="Times New Roman" w:hAnsi="Times New Roman" w:cs="Times New Roman"/>
          <w:sz w:val="24"/>
          <w:szCs w:val="24"/>
        </w:rPr>
        <w:lastRenderedPageBreak/>
        <w:t xml:space="preserve">kvalifikācijā noteiktajam Eiropas kvalifikācijas </w:t>
      </w:r>
      <w:proofErr w:type="spellStart"/>
      <w:r w:rsidRPr="005D2D0E">
        <w:rPr>
          <w:rFonts w:ascii="Times New Roman" w:hAnsi="Times New Roman" w:cs="Times New Roman"/>
          <w:sz w:val="24"/>
          <w:szCs w:val="24"/>
        </w:rPr>
        <w:t>ietvarstruktūras</w:t>
      </w:r>
      <w:proofErr w:type="spellEnd"/>
      <w:r w:rsidRPr="005D2D0E">
        <w:rPr>
          <w:rFonts w:ascii="Times New Roman" w:hAnsi="Times New Roman" w:cs="Times New Roman"/>
          <w:sz w:val="24"/>
          <w:szCs w:val="24"/>
        </w:rPr>
        <w:t xml:space="preserve"> 6.līmenim atbilstošu kvalifikāciju pedagoģijā, psiholoģijā, medicīnā, sociālajā darbā vai tiesību zinātnē un kurai ir ne mazāk kā triju gadu darba stāžs attiecīgajā specialitātē.</w:t>
      </w:r>
    </w:p>
    <w:p w14:paraId="56484DAC" w14:textId="1F853417" w:rsidR="005F63A1" w:rsidRPr="005D2D0E" w:rsidRDefault="00D34A12" w:rsidP="005F63A1">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Vienlaikus jānorāda, ka bāriņtiesu locekļiem </w:t>
      </w:r>
      <w:r w:rsidR="005F63A1" w:rsidRPr="005D2D0E">
        <w:rPr>
          <w:rFonts w:ascii="Times New Roman" w:hAnsi="Times New Roman" w:cs="Times New Roman"/>
          <w:sz w:val="24"/>
          <w:szCs w:val="24"/>
        </w:rPr>
        <w:t>ir jāapgūst likumā noteiktā mācību programma, turklāt ik pēc pieciem gadiem jāpilnveido zināšanas, apgūstot atsevišķas mācību programmu tēmas, kuru apjoms ir 24 akadēmiskās stundas</w:t>
      </w:r>
      <w:r w:rsidR="005F63A1" w:rsidRPr="005D2D0E">
        <w:rPr>
          <w:rFonts w:ascii="Times New Roman" w:hAnsi="Times New Roman" w:cs="Times New Roman"/>
          <w:sz w:val="24"/>
          <w:szCs w:val="24"/>
          <w:vertAlign w:val="superscript"/>
        </w:rPr>
        <w:footnoteReference w:id="36"/>
      </w:r>
      <w:r w:rsidR="005F63A1" w:rsidRPr="005D2D0E">
        <w:rPr>
          <w:rFonts w:ascii="Times New Roman" w:hAnsi="Times New Roman" w:cs="Times New Roman"/>
          <w:sz w:val="24"/>
          <w:szCs w:val="24"/>
        </w:rPr>
        <w:t>. Savukārt pašvaldībai ir pienākums nodrošināt mērķtiecīgi organizētu konsultatīvu, izglītojošu un psiholoģisku atbalstu bāriņtiesas priekšsēdētājam, bāriņtiesas priekšsēdētāja vietniekam un bāriņtiesas locekļiem, lai pilnveidotu viņu profesionālo kompetenci un profesionālās darbības kvalitāti</w:t>
      </w:r>
      <w:r w:rsidR="005F63A1" w:rsidRPr="005D2D0E">
        <w:rPr>
          <w:rFonts w:ascii="Times New Roman" w:hAnsi="Times New Roman" w:cs="Times New Roman"/>
          <w:sz w:val="24"/>
          <w:szCs w:val="24"/>
          <w:vertAlign w:val="superscript"/>
        </w:rPr>
        <w:footnoteReference w:id="37"/>
      </w:r>
      <w:r w:rsidR="005F63A1" w:rsidRPr="005D2D0E">
        <w:rPr>
          <w:rFonts w:ascii="Times New Roman" w:hAnsi="Times New Roman" w:cs="Times New Roman"/>
          <w:sz w:val="24"/>
          <w:szCs w:val="24"/>
        </w:rPr>
        <w:t>.</w:t>
      </w:r>
    </w:p>
    <w:p w14:paraId="07CF9988" w14:textId="77777777" w:rsidR="00D34A12" w:rsidRPr="005D2D0E" w:rsidRDefault="00D34A12" w:rsidP="00D34A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Izmaiņas paredz mainīt arī </w:t>
      </w:r>
      <w:r w:rsidRPr="00D34A12">
        <w:rPr>
          <w:rFonts w:ascii="Times New Roman" w:hAnsi="Times New Roman" w:cs="Times New Roman"/>
          <w:sz w:val="24"/>
          <w:szCs w:val="24"/>
        </w:rPr>
        <w:t>bāriņtiesu darbinieku juridisk</w:t>
      </w:r>
      <w:r>
        <w:rPr>
          <w:rFonts w:ascii="Times New Roman" w:hAnsi="Times New Roman" w:cs="Times New Roman"/>
          <w:sz w:val="24"/>
          <w:szCs w:val="24"/>
        </w:rPr>
        <w:t>o</w:t>
      </w:r>
      <w:r w:rsidRPr="00D34A12">
        <w:rPr>
          <w:rFonts w:ascii="Times New Roman" w:hAnsi="Times New Roman" w:cs="Times New Roman"/>
          <w:sz w:val="24"/>
          <w:szCs w:val="24"/>
        </w:rPr>
        <w:t xml:space="preserve"> status</w:t>
      </w:r>
      <w:r>
        <w:rPr>
          <w:rFonts w:ascii="Times New Roman" w:hAnsi="Times New Roman" w:cs="Times New Roman"/>
          <w:sz w:val="24"/>
          <w:szCs w:val="24"/>
        </w:rPr>
        <w:t>u</w:t>
      </w:r>
      <w:r w:rsidRPr="00D34A12">
        <w:rPr>
          <w:rFonts w:ascii="Times New Roman" w:hAnsi="Times New Roman" w:cs="Times New Roman"/>
          <w:sz w:val="24"/>
          <w:szCs w:val="24"/>
        </w:rPr>
        <w:t xml:space="preserve">. Proti, bāriņtiesas priekšsēdētājs, bāriņtiesas priekšsēdētāja vietnieks un </w:t>
      </w:r>
      <w:r w:rsidRPr="005D2D0E">
        <w:rPr>
          <w:rFonts w:ascii="Times New Roman" w:hAnsi="Times New Roman" w:cs="Times New Roman"/>
          <w:sz w:val="24"/>
          <w:szCs w:val="24"/>
        </w:rPr>
        <w:t xml:space="preserve">bāriņtiesas locekļi atbilstoši normatīvajam regulējumam ir pašvaldības domes vēlētas amatpersonas, taču izmaiņas paredz, ka bāriņtiesu darbinieki turpmāk vairs nebūs pašvaldības domes vēlētas amatpersonas, bāriņtiesas darbinieki tiks </w:t>
      </w:r>
      <w:r w:rsidRPr="005D2D0E">
        <w:rPr>
          <w:rFonts w:ascii="Times New Roman" w:hAnsi="Times New Roman" w:cs="Times New Roman"/>
          <w:b/>
          <w:i/>
          <w:sz w:val="24"/>
          <w:szCs w:val="24"/>
        </w:rPr>
        <w:t>nodarbināti uz darba līguma pamata</w:t>
      </w:r>
      <w:r w:rsidRPr="005D2D0E">
        <w:rPr>
          <w:rFonts w:ascii="Times New Roman" w:hAnsi="Times New Roman" w:cs="Times New Roman"/>
          <w:sz w:val="24"/>
          <w:szCs w:val="24"/>
        </w:rPr>
        <w:t xml:space="preserve">, ieviešot amata konkursu un nodrošinot pilnas slodzes darbu, tādējādi novēršot pašvaldības iespējamo ietekmi uz bāriņtiesu lēmumu pieņemšanas procesu. </w:t>
      </w:r>
    </w:p>
    <w:p w14:paraId="105B1FD9" w14:textId="0CD5F974" w:rsidR="00F52C1A" w:rsidRPr="005D2D0E" w:rsidRDefault="00D34A12" w:rsidP="00D34A1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Vienlaikus ar f</w:t>
      </w:r>
      <w:r w:rsidR="00F52C1A" w:rsidRPr="005D2D0E">
        <w:rPr>
          <w:rFonts w:ascii="Times New Roman" w:hAnsi="Times New Roman" w:cs="Times New Roman"/>
          <w:sz w:val="24"/>
          <w:szCs w:val="24"/>
        </w:rPr>
        <w:t>unkcionāl</w:t>
      </w:r>
      <w:r w:rsidRPr="005D2D0E">
        <w:rPr>
          <w:rFonts w:ascii="Times New Roman" w:hAnsi="Times New Roman" w:cs="Times New Roman"/>
          <w:sz w:val="24"/>
          <w:szCs w:val="24"/>
        </w:rPr>
        <w:t xml:space="preserve">o izmaiņu ieviešanu bāriņtiesās, </w:t>
      </w:r>
      <w:r w:rsidRPr="005D2D0E">
        <w:rPr>
          <w:rFonts w:ascii="Times New Roman" w:hAnsi="Times New Roman" w:cs="Times New Roman"/>
          <w:b/>
          <w:i/>
          <w:sz w:val="24"/>
          <w:szCs w:val="24"/>
        </w:rPr>
        <w:t>ir maināms bāriņtiesu nosaukums</w:t>
      </w:r>
      <w:r w:rsidRPr="005D2D0E">
        <w:rPr>
          <w:rFonts w:ascii="Times New Roman" w:hAnsi="Times New Roman" w:cs="Times New Roman"/>
          <w:sz w:val="24"/>
          <w:szCs w:val="24"/>
        </w:rPr>
        <w:t>, atsakoties no novecojošā un iestādes funkcijām pēc būtības neatbilstošā nosaukuma, novēršot sabiedrības maldināšanu, jo bāriņtiesa nav tiesu varai piederīga institūcija. Iestādes jaunajam nosaukumam ir jāatbilst iestādes pamatfunkcijai – piemēram, Bērnu tiesību aizsardzības dienests.</w:t>
      </w:r>
    </w:p>
    <w:p w14:paraId="48034C93" w14:textId="76B0E01E" w:rsidR="00B707FB" w:rsidRPr="005D2D0E" w:rsidRDefault="000A2D92" w:rsidP="000A2D92">
      <w:pPr>
        <w:spacing w:after="0" w:line="360" w:lineRule="auto"/>
        <w:ind w:firstLine="720"/>
        <w:jc w:val="both"/>
        <w:rPr>
          <w:rFonts w:ascii="Times New Roman" w:hAnsi="Times New Roman" w:cs="Times New Roman"/>
          <w:sz w:val="24"/>
          <w:szCs w:val="24"/>
        </w:rPr>
      </w:pPr>
      <w:r w:rsidRPr="000A2D92">
        <w:rPr>
          <w:rFonts w:ascii="Times New Roman" w:hAnsi="Times New Roman" w:cs="Times New Roman"/>
          <w:sz w:val="24"/>
          <w:szCs w:val="24"/>
        </w:rPr>
        <w:t xml:space="preserve">Vienlaikus ministrijas priekšlikums paredz </w:t>
      </w:r>
      <w:r w:rsidRPr="000A2D92">
        <w:rPr>
          <w:rFonts w:ascii="Times New Roman" w:hAnsi="Times New Roman" w:cs="Times New Roman"/>
          <w:b/>
          <w:i/>
          <w:sz w:val="24"/>
          <w:szCs w:val="24"/>
        </w:rPr>
        <w:t>Centrālās bērnu tiesību aizsardzības iestādes izveidi</w:t>
      </w:r>
      <w:r w:rsidRPr="000A2D92">
        <w:rPr>
          <w:rFonts w:ascii="Times New Roman" w:hAnsi="Times New Roman" w:cs="Times New Roman"/>
          <w:sz w:val="24"/>
          <w:szCs w:val="24"/>
        </w:rPr>
        <w:t xml:space="preserve"> uz esošās VBTAI institucionālās bāzes, nodefinējot uz bērna tiesību aizsardzības principiem balstītu iestādes stratēģiju un vīziju. Centrālās iestādes modelis paredz, ka bāriņtiesas kā pašvaldības dibinātas iestādes atradīsies Centrālās bērnu tiesību aizsardzības iestādes </w:t>
      </w:r>
      <w:r w:rsidRPr="000A2D92">
        <w:rPr>
          <w:rFonts w:ascii="Times New Roman" w:hAnsi="Times New Roman" w:cs="Times New Roman"/>
          <w:b/>
          <w:i/>
          <w:sz w:val="24"/>
          <w:szCs w:val="24"/>
        </w:rPr>
        <w:t>funkcionālā padotībā</w:t>
      </w:r>
      <w:r w:rsidRPr="000A2D92">
        <w:rPr>
          <w:rFonts w:ascii="Times New Roman" w:hAnsi="Times New Roman" w:cs="Times New Roman"/>
          <w:sz w:val="24"/>
          <w:szCs w:val="24"/>
        </w:rPr>
        <w:t xml:space="preserve">, primāri nodrošinot vienotu pieeju bērnu tiesību aizsardzībā, </w:t>
      </w:r>
      <w:r w:rsidRPr="005D2D0E">
        <w:rPr>
          <w:rFonts w:ascii="Times New Roman" w:hAnsi="Times New Roman" w:cs="Times New Roman"/>
          <w:sz w:val="24"/>
          <w:szCs w:val="24"/>
        </w:rPr>
        <w:t xml:space="preserve">vienotu vadlīniju ieviešanā, kā arī  nepastarpināta metodiskā atbalsta sniegšanā. </w:t>
      </w:r>
      <w:r w:rsidR="00C7721C" w:rsidRPr="005D2D0E">
        <w:rPr>
          <w:rFonts w:ascii="Times New Roman" w:hAnsi="Times New Roman" w:cs="Times New Roman"/>
          <w:sz w:val="24"/>
          <w:szCs w:val="24"/>
        </w:rPr>
        <w:t xml:space="preserve">Vienlaikus ir nepieciešams nodefinēt skaidru </w:t>
      </w:r>
      <w:proofErr w:type="spellStart"/>
      <w:r w:rsidR="00C7721C" w:rsidRPr="005D2D0E">
        <w:rPr>
          <w:rFonts w:ascii="Times New Roman" w:hAnsi="Times New Roman" w:cs="Times New Roman"/>
          <w:sz w:val="24"/>
          <w:szCs w:val="24"/>
        </w:rPr>
        <w:t>robežšķirtni</w:t>
      </w:r>
      <w:proofErr w:type="spellEnd"/>
      <w:r w:rsidR="00C7721C" w:rsidRPr="005D2D0E">
        <w:rPr>
          <w:rFonts w:ascii="Times New Roman" w:hAnsi="Times New Roman" w:cs="Times New Roman"/>
          <w:sz w:val="24"/>
          <w:szCs w:val="24"/>
        </w:rPr>
        <w:t xml:space="preserve"> starp Centrālās bērnu tiesību aizsardzības iestādes un pašvaldības </w:t>
      </w:r>
      <w:r w:rsidR="00C7721C" w:rsidRPr="005D2D0E">
        <w:rPr>
          <w:rFonts w:ascii="Times New Roman" w:hAnsi="Times New Roman" w:cs="Times New Roman"/>
          <w:sz w:val="24"/>
          <w:szCs w:val="24"/>
        </w:rPr>
        <w:lastRenderedPageBreak/>
        <w:t xml:space="preserve">domes kompetenci dot rīkojumus vai </w:t>
      </w:r>
      <w:proofErr w:type="spellStart"/>
      <w:r w:rsidR="00C7721C" w:rsidRPr="005D2D0E">
        <w:rPr>
          <w:rFonts w:ascii="Times New Roman" w:hAnsi="Times New Roman" w:cs="Times New Roman"/>
          <w:sz w:val="24"/>
          <w:szCs w:val="24"/>
        </w:rPr>
        <w:t>disciplinārsodīt</w:t>
      </w:r>
      <w:proofErr w:type="spellEnd"/>
      <w:r w:rsidR="00C7721C" w:rsidRPr="005D2D0E">
        <w:rPr>
          <w:rFonts w:ascii="Times New Roman" w:hAnsi="Times New Roman" w:cs="Times New Roman"/>
          <w:sz w:val="24"/>
          <w:szCs w:val="24"/>
        </w:rPr>
        <w:t xml:space="preserve"> bāriņtiesu darbiniekus. </w:t>
      </w:r>
      <w:r w:rsidR="00B707FB" w:rsidRPr="005D2D0E">
        <w:rPr>
          <w:rFonts w:ascii="Times New Roman" w:hAnsi="Times New Roman" w:cs="Times New Roman"/>
          <w:sz w:val="24"/>
          <w:szCs w:val="24"/>
        </w:rPr>
        <w:t xml:space="preserve">Atšķirība starp funkcionālo un institucionālo padotību ir sekojoša:  institucionālā padotība attiecas uz iestādes struktūru, iestādes darba attiecībām,  darba organizāciju,  turpretim funkcionālā padotība attiecas uz funkciju izpildi un padotību. </w:t>
      </w:r>
    </w:p>
    <w:p w14:paraId="078677FC" w14:textId="7D8EA53E" w:rsidR="002A6C69" w:rsidRPr="005D2D0E" w:rsidRDefault="0008682F" w:rsidP="0008682F">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Padotības forma (pakļautība vai pārraudzība) ir jānosaka atkarībā no uzdevumiem, ko iestāde veic. Ņemot vērā, ka gādāt par aizgādnību, aizbildnību, adopciju un bērnu personisko un mantisko tiesību un interešu aizsardzību ir pašvaldības autonomā funkcija, tad padotības forma ir pārraudzība (t.i. tiesiskuma kontrole). </w:t>
      </w:r>
      <w:r w:rsidR="00B707FB" w:rsidRPr="005D2D0E">
        <w:rPr>
          <w:rFonts w:ascii="Times New Roman" w:hAnsi="Times New Roman" w:cs="Times New Roman"/>
          <w:sz w:val="24"/>
          <w:szCs w:val="24"/>
        </w:rPr>
        <w:t>Pārraudzība nozīmē augstākas iestādes vai amatpersonas tiesības pārbaudīt zemākas iestādes vai amatpersonas lēmuma tiesiskumu un atcelt prettiesisku lēmumu, kā arī prettiesiskas bezdarbības gadījumā dot rīkojumu pieņemt lēmumu. </w:t>
      </w:r>
      <w:r w:rsidR="002A6C69" w:rsidRPr="005D2D0E">
        <w:rPr>
          <w:rFonts w:ascii="Times New Roman" w:hAnsi="Times New Roman" w:cs="Times New Roman"/>
          <w:sz w:val="24"/>
          <w:szCs w:val="24"/>
        </w:rPr>
        <w:t>Pārraudzība ir padotības minimālākā form</w:t>
      </w:r>
      <w:r w:rsidRPr="005D2D0E">
        <w:rPr>
          <w:rFonts w:ascii="Times New Roman" w:hAnsi="Times New Roman" w:cs="Times New Roman"/>
          <w:sz w:val="24"/>
          <w:szCs w:val="24"/>
        </w:rPr>
        <w:t xml:space="preserve">a, taču tā </w:t>
      </w:r>
      <w:r w:rsidR="002A6C69" w:rsidRPr="005D2D0E">
        <w:rPr>
          <w:rFonts w:ascii="Times New Roman" w:hAnsi="Times New Roman" w:cs="Times New Roman"/>
          <w:sz w:val="24"/>
          <w:szCs w:val="24"/>
        </w:rPr>
        <w:t xml:space="preserve"> var saturēt arī citus papildu elementus, piemēram, tiesības iecelt vai atcelt zemākās iestādes vadītāju vai citus darbiniekus, disciplinārā vara, vadlīniju izdošanu u.c. Šie papildu elementi ir konkrēti jānosaka </w:t>
      </w:r>
      <w:r w:rsidR="00087C92" w:rsidRPr="005D2D0E">
        <w:rPr>
          <w:rFonts w:ascii="Times New Roman" w:hAnsi="Times New Roman" w:cs="Times New Roman"/>
          <w:sz w:val="24"/>
          <w:szCs w:val="24"/>
        </w:rPr>
        <w:t>bāriņtiesu</w:t>
      </w:r>
      <w:r w:rsidR="002A6C69" w:rsidRPr="005D2D0E">
        <w:rPr>
          <w:rFonts w:ascii="Times New Roman" w:hAnsi="Times New Roman" w:cs="Times New Roman"/>
          <w:sz w:val="24"/>
          <w:szCs w:val="24"/>
        </w:rPr>
        <w:t xml:space="preserve"> nolikumā.</w:t>
      </w:r>
    </w:p>
    <w:p w14:paraId="23594EE6" w14:textId="5C3DC497" w:rsidR="00087C92" w:rsidRPr="005D2D0E" w:rsidRDefault="00087C92" w:rsidP="00087C9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Bāriņtiesa ir pastarpināta pārvaldes iestāde un tai valsts pārvaldes kopējā hierarhiskajā sistēmā ir cits statuss nekā tiešajai pārvaldei. Jānorāda, ka</w:t>
      </w:r>
      <w:r w:rsidR="002A6C69" w:rsidRPr="005D2D0E">
        <w:rPr>
          <w:rFonts w:ascii="Times New Roman" w:hAnsi="Times New Roman" w:cs="Times New Roman"/>
          <w:sz w:val="24"/>
          <w:szCs w:val="24"/>
        </w:rPr>
        <w:t xml:space="preserve"> autonomija nenozīmē neatkarību</w:t>
      </w:r>
      <w:r w:rsidRPr="005D2D0E">
        <w:rPr>
          <w:rFonts w:ascii="Times New Roman" w:hAnsi="Times New Roman" w:cs="Times New Roman"/>
          <w:sz w:val="24"/>
          <w:szCs w:val="24"/>
        </w:rPr>
        <w:t xml:space="preserve"> un</w:t>
      </w:r>
      <w:r w:rsidR="002A6C69" w:rsidRPr="005D2D0E">
        <w:rPr>
          <w:rFonts w:ascii="Times New Roman" w:hAnsi="Times New Roman" w:cs="Times New Roman"/>
          <w:sz w:val="24"/>
          <w:szCs w:val="24"/>
        </w:rPr>
        <w:t xml:space="preserve"> </w:t>
      </w:r>
      <w:r w:rsidR="000E06F9" w:rsidRPr="005D2D0E">
        <w:rPr>
          <w:rFonts w:ascii="Times New Roman" w:hAnsi="Times New Roman" w:cs="Times New Roman"/>
          <w:sz w:val="24"/>
          <w:szCs w:val="24"/>
        </w:rPr>
        <w:t xml:space="preserve">valsts </w:t>
      </w:r>
      <w:r w:rsidR="002A6C69" w:rsidRPr="005D2D0E">
        <w:rPr>
          <w:rFonts w:ascii="Times New Roman" w:hAnsi="Times New Roman" w:cs="Times New Roman"/>
          <w:sz w:val="24"/>
          <w:szCs w:val="24"/>
        </w:rPr>
        <w:t>paliek atbildīga par autonomās kompetences tiesisku īstenošanu.</w:t>
      </w:r>
      <w:r w:rsidRPr="005D2D0E">
        <w:rPr>
          <w:rFonts w:ascii="Times New Roman" w:hAnsi="Times New Roman" w:cs="Times New Roman"/>
          <w:sz w:val="24"/>
          <w:szCs w:val="24"/>
        </w:rPr>
        <w:t xml:space="preserve"> Funkcionālās padotības modelis paredz, ka pašvaldības autonomajā kompetencē ietilpst bāriņtiesu darba organizācijas nodrošināšana, personālsastāva jautājumi, bāriņtiesu izveidošana, reorganizācija, likvidācija (institucionālā padotība), savukārt Centrālās bērnu tiesību aizsardzības iestādes kompetencē ir pārraudzība par bāriņtiesu darbinieku rīcību pamatfunkciju izpildē.</w:t>
      </w:r>
    </w:p>
    <w:p w14:paraId="4B7A4143" w14:textId="3D7AAE7E" w:rsidR="00E91109" w:rsidRPr="005D2D0E" w:rsidRDefault="00E91109" w:rsidP="000A2D9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Bāriņtiesu padotības apjoms izrietēs no bāriņtiesām noteiktā pamatfunkciju apjoma, kas tiks noteikts, pamatojoties uz bāriņtiesu un sociālo dienestu funkciju </w:t>
      </w:r>
      <w:proofErr w:type="spellStart"/>
      <w:r w:rsidRPr="005D2D0E">
        <w:rPr>
          <w:rFonts w:ascii="Times New Roman" w:hAnsi="Times New Roman" w:cs="Times New Roman"/>
          <w:sz w:val="24"/>
          <w:szCs w:val="24"/>
        </w:rPr>
        <w:t>izvērtējum</w:t>
      </w:r>
      <w:r w:rsidR="000E06F9" w:rsidRPr="005D2D0E">
        <w:rPr>
          <w:rFonts w:ascii="Times New Roman" w:hAnsi="Times New Roman" w:cs="Times New Roman"/>
          <w:sz w:val="24"/>
          <w:szCs w:val="24"/>
        </w:rPr>
        <w:t>u</w:t>
      </w:r>
      <w:proofErr w:type="spellEnd"/>
      <w:r w:rsidRPr="005D2D0E">
        <w:rPr>
          <w:rFonts w:ascii="Times New Roman" w:hAnsi="Times New Roman" w:cs="Times New Roman"/>
          <w:sz w:val="24"/>
          <w:szCs w:val="24"/>
        </w:rPr>
        <w:t xml:space="preserve"> un tiesu varai piekritīgo institūciju kapacit</w:t>
      </w:r>
      <w:r w:rsidR="00C7721C" w:rsidRPr="005D2D0E">
        <w:rPr>
          <w:rFonts w:ascii="Times New Roman" w:hAnsi="Times New Roman" w:cs="Times New Roman"/>
          <w:sz w:val="24"/>
          <w:szCs w:val="24"/>
        </w:rPr>
        <w:t>āt</w:t>
      </w:r>
      <w:r w:rsidRPr="005D2D0E">
        <w:rPr>
          <w:rFonts w:ascii="Times New Roman" w:hAnsi="Times New Roman" w:cs="Times New Roman"/>
          <w:sz w:val="24"/>
          <w:szCs w:val="24"/>
        </w:rPr>
        <w:t>es un iespējām pārņem</w:t>
      </w:r>
      <w:r w:rsidR="000E06F9" w:rsidRPr="005D2D0E">
        <w:rPr>
          <w:rFonts w:ascii="Times New Roman" w:hAnsi="Times New Roman" w:cs="Times New Roman"/>
          <w:sz w:val="24"/>
          <w:szCs w:val="24"/>
        </w:rPr>
        <w:t>t</w:t>
      </w:r>
      <w:r w:rsidRPr="005D2D0E">
        <w:rPr>
          <w:rFonts w:ascii="Times New Roman" w:hAnsi="Times New Roman" w:cs="Times New Roman"/>
          <w:sz w:val="24"/>
          <w:szCs w:val="24"/>
        </w:rPr>
        <w:t xml:space="preserve"> atsevišķas bāriņtiesu funkcijas (skat. </w:t>
      </w:r>
      <w:r w:rsidR="00C7721C" w:rsidRPr="005D2D0E">
        <w:rPr>
          <w:rFonts w:ascii="Times New Roman" w:hAnsi="Times New Roman" w:cs="Times New Roman"/>
          <w:sz w:val="24"/>
          <w:szCs w:val="24"/>
        </w:rPr>
        <w:t>z</w:t>
      </w:r>
      <w:r w:rsidRPr="005D2D0E">
        <w:rPr>
          <w:rFonts w:ascii="Times New Roman" w:hAnsi="Times New Roman" w:cs="Times New Roman"/>
          <w:sz w:val="24"/>
          <w:szCs w:val="24"/>
        </w:rPr>
        <w:t>i</w:t>
      </w:r>
      <w:r w:rsidR="00C7721C" w:rsidRPr="005D2D0E">
        <w:rPr>
          <w:rFonts w:ascii="Times New Roman" w:hAnsi="Times New Roman" w:cs="Times New Roman"/>
          <w:sz w:val="24"/>
          <w:szCs w:val="24"/>
        </w:rPr>
        <w:t xml:space="preserve">ņojumā iepriekš). </w:t>
      </w:r>
    </w:p>
    <w:p w14:paraId="10F8C701" w14:textId="1B215948" w:rsidR="000A2D92" w:rsidRPr="000A2D92" w:rsidRDefault="000A2D92" w:rsidP="000A2D9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Tādējādi tiek nodrošināts tiešs valsts uzraudzības </w:t>
      </w:r>
      <w:r w:rsidRPr="000A2D92">
        <w:rPr>
          <w:rFonts w:ascii="Times New Roman" w:hAnsi="Times New Roman" w:cs="Times New Roman"/>
          <w:sz w:val="24"/>
          <w:szCs w:val="24"/>
        </w:rPr>
        <w:t xml:space="preserve">un kontroles mehānisms bērnu tiesību aizsardzības jomā, valstij uzņemoties atbildību par bāriņtiesu funkciju izpildi aizgādnības, aizbildnības, adopcijas un bērnu personisko un mantisko tiesību un interešu aizsardzības jautājumos, kā arī normatīvo aktu piemērošanā un to interpretācijā. </w:t>
      </w:r>
    </w:p>
    <w:p w14:paraId="32F73087" w14:textId="77777777" w:rsidR="000A2D92" w:rsidRPr="000A2D92" w:rsidRDefault="000A2D92" w:rsidP="000A2D92">
      <w:pPr>
        <w:spacing w:after="0" w:line="360" w:lineRule="auto"/>
        <w:ind w:firstLine="720"/>
        <w:jc w:val="both"/>
        <w:rPr>
          <w:rFonts w:ascii="Times New Roman" w:hAnsi="Times New Roman" w:cs="Times New Roman"/>
          <w:sz w:val="24"/>
          <w:szCs w:val="24"/>
        </w:rPr>
      </w:pPr>
      <w:r w:rsidRPr="000A2D92">
        <w:rPr>
          <w:rFonts w:ascii="Times New Roman" w:hAnsi="Times New Roman" w:cs="Times New Roman"/>
          <w:sz w:val="24"/>
          <w:szCs w:val="24"/>
        </w:rPr>
        <w:t xml:space="preserve">Lai stiprinātu Centrālās bērnu tiesību aizsardzības iestādes cilvēkresursu kapacitāti, iestādes esošā budžeta ietvaros plānots nodrošināt profesionālu personāla </w:t>
      </w:r>
      <w:r w:rsidRPr="000A2D92">
        <w:rPr>
          <w:rFonts w:ascii="Times New Roman" w:hAnsi="Times New Roman" w:cs="Times New Roman"/>
          <w:sz w:val="24"/>
          <w:szCs w:val="24"/>
        </w:rPr>
        <w:lastRenderedPageBreak/>
        <w:t xml:space="preserve">piesaistes un atlases pakalpojumu, pārskatīt amata kandidātu atlases kārtību, samazinot vakantās ierēdņu amata vietas, kā arī individualizēt ierēdņa amata kandidāta ievadīšanu darbā, nodrošinot </w:t>
      </w:r>
      <w:proofErr w:type="spellStart"/>
      <w:r w:rsidRPr="000A2D92">
        <w:rPr>
          <w:rFonts w:ascii="Times New Roman" w:hAnsi="Times New Roman" w:cs="Times New Roman"/>
          <w:sz w:val="24"/>
          <w:szCs w:val="24"/>
        </w:rPr>
        <w:t>mentora</w:t>
      </w:r>
      <w:proofErr w:type="spellEnd"/>
      <w:r w:rsidRPr="000A2D92">
        <w:rPr>
          <w:rFonts w:ascii="Times New Roman" w:hAnsi="Times New Roman" w:cs="Times New Roman"/>
          <w:sz w:val="24"/>
          <w:szCs w:val="24"/>
        </w:rPr>
        <w:t xml:space="preserve"> institūta ieviešanu. Kā būtiski nozīmīgs elements ir </w:t>
      </w:r>
      <w:proofErr w:type="spellStart"/>
      <w:r w:rsidRPr="000A2D92">
        <w:rPr>
          <w:rFonts w:ascii="Times New Roman" w:hAnsi="Times New Roman" w:cs="Times New Roman"/>
          <w:sz w:val="24"/>
          <w:szCs w:val="24"/>
        </w:rPr>
        <w:t>supervīziju</w:t>
      </w:r>
      <w:proofErr w:type="spellEnd"/>
      <w:r w:rsidRPr="000A2D92">
        <w:rPr>
          <w:rFonts w:ascii="Times New Roman" w:hAnsi="Times New Roman" w:cs="Times New Roman"/>
          <w:sz w:val="24"/>
          <w:szCs w:val="24"/>
        </w:rPr>
        <w:t xml:space="preserve"> nodrošināšana darbiniekiem, lai mazinātu darbinieku “izdegšanas” riskus.  </w:t>
      </w:r>
    </w:p>
    <w:p w14:paraId="02832EFA" w14:textId="3CD3183B" w:rsidR="000A2D92" w:rsidRPr="00853ECE" w:rsidRDefault="000A2D92" w:rsidP="00F67ED6">
      <w:pPr>
        <w:spacing w:after="0" w:line="360" w:lineRule="auto"/>
        <w:ind w:firstLine="720"/>
        <w:jc w:val="both"/>
        <w:rPr>
          <w:rFonts w:ascii="Times New Roman" w:hAnsi="Times New Roman" w:cs="Times New Roman"/>
          <w:sz w:val="24"/>
          <w:szCs w:val="24"/>
        </w:rPr>
      </w:pPr>
      <w:r w:rsidRPr="000A2D92">
        <w:rPr>
          <w:rFonts w:ascii="Times New Roman" w:hAnsi="Times New Roman" w:cs="Times New Roman"/>
          <w:sz w:val="24"/>
          <w:szCs w:val="24"/>
        </w:rPr>
        <w:t>Vienlaikus ir nepieciešams izstrādāt Centrālās bērnu tiesību aizsardzības iestādes stratēģiju un tai pakārtoti pārskatīt iestādes īstenotās funkcijas. Ar jaunu funkciju pievienošanu (bāriņtiesu funkcionālā uzraudzība) Centrālai iestādei, ir nepieciešams pārstrukturizēt iestādes esošos departamentus. Tā, piemēram, Bāriņtiesu un audžuģimeņu departaments būtu pārveidojams par metodiskās vadības un kontroles departamentu, realizējot pārraudzību pār bāriņtiesu darbu. Šī departamenta cilvēkresursu kapacitāte būtu saglabājama esošo cilvēkresursu ietvaros, proti, 10 departamenta ierēdņi. Tāpat papildus būtu izveidojams bāriņtiesu sertifikācijas administrēšanas departaments aptuveni 5 darbinieku sastāvā.</w:t>
      </w:r>
    </w:p>
    <w:p w14:paraId="3DB6324A" w14:textId="09555F29" w:rsidR="003B3D12" w:rsidRDefault="003B3D12" w:rsidP="003B3D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3B3D12">
        <w:rPr>
          <w:rFonts w:ascii="Times New Roman" w:hAnsi="Times New Roman" w:cs="Times New Roman"/>
          <w:sz w:val="24"/>
          <w:szCs w:val="24"/>
        </w:rPr>
        <w:t xml:space="preserve">inistrija </w:t>
      </w:r>
      <w:r w:rsidRPr="003B3D12">
        <w:rPr>
          <w:rFonts w:ascii="Times New Roman" w:hAnsi="Times New Roman" w:cs="Times New Roman"/>
          <w:b/>
          <w:i/>
          <w:sz w:val="24"/>
          <w:szCs w:val="24"/>
        </w:rPr>
        <w:t>nākošajā ESF projektu plānošanas periodā</w:t>
      </w:r>
      <w:r w:rsidRPr="003B3D12">
        <w:rPr>
          <w:rFonts w:ascii="Times New Roman" w:hAnsi="Times New Roman" w:cs="Times New Roman"/>
          <w:sz w:val="24"/>
          <w:szCs w:val="24"/>
        </w:rPr>
        <w:t xml:space="preserve"> (2021.-2027.gadam) veiks esošo zināšanu pilnveides izglītības programmu </w:t>
      </w:r>
      <w:r w:rsidR="00AC04B9" w:rsidRPr="003B3D12">
        <w:rPr>
          <w:rFonts w:ascii="Times New Roman" w:hAnsi="Times New Roman" w:cs="Times New Roman"/>
          <w:sz w:val="24"/>
          <w:szCs w:val="24"/>
        </w:rPr>
        <w:t>satur</w:t>
      </w:r>
      <w:r w:rsidR="00AC04B9">
        <w:rPr>
          <w:rFonts w:ascii="Times New Roman" w:hAnsi="Times New Roman" w:cs="Times New Roman"/>
          <w:sz w:val="24"/>
          <w:szCs w:val="24"/>
        </w:rPr>
        <w:t>a,</w:t>
      </w:r>
      <w:r w:rsidR="00AC04B9" w:rsidRPr="003B3D12">
        <w:rPr>
          <w:rFonts w:ascii="Times New Roman" w:hAnsi="Times New Roman" w:cs="Times New Roman"/>
          <w:sz w:val="24"/>
          <w:szCs w:val="24"/>
        </w:rPr>
        <w:t xml:space="preserve"> </w:t>
      </w:r>
      <w:r w:rsidRPr="003B3D12">
        <w:rPr>
          <w:rFonts w:ascii="Times New Roman" w:hAnsi="Times New Roman" w:cs="Times New Roman"/>
          <w:sz w:val="24"/>
          <w:szCs w:val="24"/>
        </w:rPr>
        <w:t>speciālistiem, kuru ikdienas profesionālā darbība saistās ar bērnu tiesību aizsardzību, pielāgošanu atbilstoši institucionālām un funkcionālām izmaiņām, tādējādi sniedzot speciālas, konkrētās jomas ikdienas praksē nepieciešamās zināšanas bērnu tiesību aizsardzības jomā atbilstoši īstenotajai reorganizācijai, īpaši nošķirot bāriņtiesu un sociālo dienestu kompetenci. Vienlaikus ar zināšanu pilnveides izglītības programmas realizāciju plānots veicināt vienotu speciālistu (valsts un pašvaldības policijas darbinieku, tiesnešu, prokuroru, advokātu, Ieslodzījuma vietu pārvaldes un sociālās korekcijas izglītības iestāžu darbinieku, Valsts probācijas dienesta darbinieku un psihologu) izpratni bērnu tiesību aizsardzības jautājumos</w:t>
      </w:r>
      <w:r>
        <w:rPr>
          <w:rFonts w:ascii="Times New Roman" w:hAnsi="Times New Roman" w:cs="Times New Roman"/>
          <w:sz w:val="24"/>
          <w:szCs w:val="24"/>
        </w:rPr>
        <w:t>.</w:t>
      </w:r>
    </w:p>
    <w:p w14:paraId="57876E90" w14:textId="27D5AAAF" w:rsidR="003355DC" w:rsidRDefault="00651E87" w:rsidP="003C5D47">
      <w:pPr>
        <w:spacing w:after="0" w:line="360" w:lineRule="auto"/>
        <w:ind w:firstLine="720"/>
        <w:jc w:val="both"/>
        <w:rPr>
          <w:rFonts w:ascii="Times New Roman" w:hAnsi="Times New Roman" w:cs="Times New Roman"/>
          <w:sz w:val="24"/>
          <w:szCs w:val="24"/>
        </w:rPr>
      </w:pPr>
      <w:r w:rsidRPr="00651E87">
        <w:rPr>
          <w:rFonts w:ascii="Times New Roman" w:hAnsi="Times New Roman" w:cs="Times New Roman"/>
          <w:sz w:val="24"/>
          <w:szCs w:val="24"/>
        </w:rPr>
        <w:t>Savukārt</w:t>
      </w:r>
      <w:r w:rsidR="00FF44BB">
        <w:rPr>
          <w:rFonts w:ascii="Times New Roman" w:hAnsi="Times New Roman" w:cs="Times New Roman"/>
          <w:sz w:val="24"/>
          <w:szCs w:val="24"/>
        </w:rPr>
        <w:t>,</w:t>
      </w:r>
      <w:r w:rsidR="003C5D47">
        <w:rPr>
          <w:rFonts w:ascii="Times New Roman" w:hAnsi="Times New Roman" w:cs="Times New Roman"/>
          <w:sz w:val="24"/>
          <w:szCs w:val="24"/>
        </w:rPr>
        <w:t xml:space="preserve"> attiecībā uz</w:t>
      </w:r>
      <w:r w:rsidRPr="00651E87">
        <w:rPr>
          <w:rFonts w:ascii="Times New Roman" w:hAnsi="Times New Roman" w:cs="Times New Roman"/>
          <w:sz w:val="24"/>
          <w:szCs w:val="24"/>
        </w:rPr>
        <w:t xml:space="preserve"> bāriņtiesas darbinieku </w:t>
      </w:r>
      <w:r>
        <w:rPr>
          <w:rFonts w:ascii="Times New Roman" w:hAnsi="Times New Roman" w:cs="Times New Roman"/>
          <w:sz w:val="24"/>
          <w:szCs w:val="24"/>
        </w:rPr>
        <w:t>profesionālās</w:t>
      </w:r>
      <w:r w:rsidRPr="00651E87">
        <w:rPr>
          <w:rFonts w:ascii="Times New Roman" w:hAnsi="Times New Roman" w:cs="Times New Roman"/>
          <w:sz w:val="24"/>
          <w:szCs w:val="24"/>
        </w:rPr>
        <w:t xml:space="preserve"> kvalitātes paaugstināšan</w:t>
      </w:r>
      <w:r w:rsidR="003C5D47">
        <w:rPr>
          <w:rFonts w:ascii="Times New Roman" w:hAnsi="Times New Roman" w:cs="Times New Roman"/>
          <w:sz w:val="24"/>
          <w:szCs w:val="24"/>
        </w:rPr>
        <w:t>u</w:t>
      </w:r>
      <w:r w:rsidRPr="00651E87">
        <w:rPr>
          <w:rFonts w:ascii="Times New Roman" w:hAnsi="Times New Roman" w:cs="Times New Roman"/>
          <w:sz w:val="24"/>
          <w:szCs w:val="24"/>
        </w:rPr>
        <w:t xml:space="preserve">, ministrija piedāvā ieviest </w:t>
      </w:r>
      <w:r w:rsidRPr="00651E87">
        <w:rPr>
          <w:rFonts w:ascii="Times New Roman" w:hAnsi="Times New Roman" w:cs="Times New Roman"/>
          <w:b/>
          <w:i/>
          <w:sz w:val="24"/>
          <w:szCs w:val="24"/>
        </w:rPr>
        <w:t>bāriņtiesu darbinieku sertifikācijas modeli</w:t>
      </w:r>
      <w:r w:rsidRPr="00651E87">
        <w:rPr>
          <w:rFonts w:ascii="Times New Roman" w:hAnsi="Times New Roman" w:cs="Times New Roman"/>
          <w:sz w:val="24"/>
          <w:szCs w:val="24"/>
        </w:rPr>
        <w:t xml:space="preserve"> </w:t>
      </w:r>
      <w:r w:rsidR="00405CB8">
        <w:rPr>
          <w:rFonts w:ascii="Times New Roman" w:hAnsi="Times New Roman" w:cs="Times New Roman"/>
          <w:sz w:val="24"/>
          <w:szCs w:val="24"/>
        </w:rPr>
        <w:t>(bāriņtiesas darbinieka sertifikāta derīguma termiņš 5 ga</w:t>
      </w:r>
      <w:r w:rsidR="00924044">
        <w:rPr>
          <w:rFonts w:ascii="Times New Roman" w:hAnsi="Times New Roman" w:cs="Times New Roman"/>
          <w:sz w:val="24"/>
          <w:szCs w:val="24"/>
        </w:rPr>
        <w:t>di</w:t>
      </w:r>
      <w:r w:rsidR="00405CB8">
        <w:rPr>
          <w:rFonts w:ascii="Times New Roman" w:hAnsi="Times New Roman" w:cs="Times New Roman"/>
          <w:sz w:val="24"/>
          <w:szCs w:val="24"/>
        </w:rPr>
        <w:t xml:space="preserve">) </w:t>
      </w:r>
      <w:r w:rsidRPr="00651E87">
        <w:rPr>
          <w:rFonts w:ascii="Times New Roman" w:hAnsi="Times New Roman" w:cs="Times New Roman"/>
          <w:sz w:val="24"/>
          <w:szCs w:val="24"/>
        </w:rPr>
        <w:t>un ikgadēju pašpārbaudes testu, ko administrētu Centrālā bērnu tiesību aizsardzības iestādē</w:t>
      </w:r>
      <w:r w:rsidR="009A5F3C">
        <w:rPr>
          <w:rFonts w:ascii="Times New Roman" w:hAnsi="Times New Roman" w:cs="Times New Roman"/>
          <w:sz w:val="24"/>
          <w:szCs w:val="24"/>
        </w:rPr>
        <w:t xml:space="preserve">, kas </w:t>
      </w:r>
      <w:r w:rsidR="009A5F3C" w:rsidRPr="009A5F3C">
        <w:rPr>
          <w:rFonts w:ascii="Times New Roman" w:hAnsi="Times New Roman" w:cs="Times New Roman"/>
          <w:sz w:val="24"/>
          <w:szCs w:val="24"/>
        </w:rPr>
        <w:t xml:space="preserve">organizētu sertifikātu izgatavošanu, uzskaiti, izsniegšanu, piešķiršanas kārtību, apstiprinātu sertifikācijas eksāmena programmu saturu, bāriņtiesas darbinieku profesionālās darbības pārskatu vērtēšanas kritērijus, koordinētu, kontrolētu un uzraudzītu sertifikācijas komisijas darbu. Pašpārbaudes testu ieviešana kā obligāts nosacījums sertifikāta saņemšanai, ļautu VBTAI un bāriņtiesu priekšsēdētājiem efektīvi sekot līdzi </w:t>
      </w:r>
      <w:r w:rsidR="009A5F3C" w:rsidRPr="009A5F3C">
        <w:rPr>
          <w:rFonts w:ascii="Times New Roman" w:hAnsi="Times New Roman" w:cs="Times New Roman"/>
          <w:sz w:val="24"/>
          <w:szCs w:val="24"/>
        </w:rPr>
        <w:lastRenderedPageBreak/>
        <w:t>darbinieku zināšanām, nodrošinātu regulāru darbinieku zināšanu atjaunošanu</w:t>
      </w:r>
      <w:r w:rsidR="00924044">
        <w:rPr>
          <w:rFonts w:ascii="Times New Roman" w:hAnsi="Times New Roman" w:cs="Times New Roman"/>
          <w:sz w:val="24"/>
          <w:szCs w:val="24"/>
        </w:rPr>
        <w:t xml:space="preserve">, piedāvājot nepieciešamās profesionālās pilnveides apmācības. </w:t>
      </w:r>
    </w:p>
    <w:p w14:paraId="243151A7" w14:textId="6DC10F5C" w:rsidR="003355DC" w:rsidRPr="005D2D0E" w:rsidRDefault="003355DC" w:rsidP="003355DC">
      <w:pPr>
        <w:spacing w:after="0" w:line="360" w:lineRule="auto"/>
        <w:ind w:firstLine="720"/>
        <w:jc w:val="both"/>
        <w:rPr>
          <w:rFonts w:ascii="Times New Roman" w:hAnsi="Times New Roman" w:cs="Times New Roman"/>
          <w:sz w:val="24"/>
          <w:szCs w:val="24"/>
        </w:rPr>
      </w:pPr>
      <w:r w:rsidRPr="00924044">
        <w:rPr>
          <w:rFonts w:ascii="Times New Roman" w:hAnsi="Times New Roman" w:cs="Times New Roman"/>
          <w:sz w:val="24"/>
          <w:szCs w:val="24"/>
        </w:rPr>
        <w:t xml:space="preserve">Sertifikācijas modeļa izstrāde tiek plānota, piesaistot ESF finansējumu nākošajam plānošanas periodam (2021-2027.gadam). Šāda modeļa izstrādei ir ilglaicīgs process, jo ir nepieciešams veikt Latvijas un starptautiski pielietotās prakses izpēti un analīzi, sistēmas modeļa projekta izstrādi – sertifikācijas prasības (kritēriji, sertifikāta iegūšanai), papildprasības, iespējamie riski, kas varētu būt raksturīgi bāriņtiesas profesijā (uzskaitot kritērijus un apsvērumus kompetences </w:t>
      </w:r>
      <w:proofErr w:type="spellStart"/>
      <w:r w:rsidRPr="00924044">
        <w:rPr>
          <w:rFonts w:ascii="Times New Roman" w:hAnsi="Times New Roman" w:cs="Times New Roman"/>
          <w:sz w:val="24"/>
          <w:szCs w:val="24"/>
        </w:rPr>
        <w:t>izvērtējuma</w:t>
      </w:r>
      <w:proofErr w:type="spellEnd"/>
      <w:r w:rsidRPr="00924044">
        <w:rPr>
          <w:rFonts w:ascii="Times New Roman" w:hAnsi="Times New Roman" w:cs="Times New Roman"/>
          <w:sz w:val="24"/>
          <w:szCs w:val="24"/>
        </w:rPr>
        <w:t xml:space="preserve"> nepieciešamībai), veikt esošās VBTAI IT sistēmu pielāgošanas </w:t>
      </w:r>
      <w:proofErr w:type="spellStart"/>
      <w:r w:rsidRPr="00924044">
        <w:rPr>
          <w:rFonts w:ascii="Times New Roman" w:hAnsi="Times New Roman" w:cs="Times New Roman"/>
          <w:sz w:val="24"/>
          <w:szCs w:val="24"/>
        </w:rPr>
        <w:t>izvērtējumu</w:t>
      </w:r>
      <w:proofErr w:type="spellEnd"/>
      <w:r w:rsidRPr="00924044">
        <w:rPr>
          <w:rFonts w:ascii="Times New Roman" w:hAnsi="Times New Roman" w:cs="Times New Roman"/>
          <w:sz w:val="24"/>
          <w:szCs w:val="24"/>
        </w:rPr>
        <w:t xml:space="preserve"> (izmaksu aprēķins IT sistēmu pielāgošanai un ikgadējai uzturēšanai), e-kursu, e-mācību izstrādi (ikgadēja pašpārbaudes testa ieviešana), obligāto, ieteicamo un izvēles kursu apjoma noteikšanu 3 līmeņos (A,B,C), modeļa nostiprināšanu normatīvajos aktos, kā arī veikt </w:t>
      </w:r>
      <w:r w:rsidRPr="005D2D0E">
        <w:rPr>
          <w:rFonts w:ascii="Times New Roman" w:hAnsi="Times New Roman" w:cs="Times New Roman"/>
          <w:sz w:val="24"/>
          <w:szCs w:val="24"/>
        </w:rPr>
        <w:t xml:space="preserve">sistēmas </w:t>
      </w:r>
      <w:proofErr w:type="spellStart"/>
      <w:r w:rsidRPr="005D2D0E">
        <w:rPr>
          <w:rFonts w:ascii="Times New Roman" w:hAnsi="Times New Roman" w:cs="Times New Roman"/>
          <w:sz w:val="24"/>
          <w:szCs w:val="24"/>
        </w:rPr>
        <w:t>izvērtējumu</w:t>
      </w:r>
      <w:proofErr w:type="spellEnd"/>
      <w:r w:rsidRPr="005D2D0E">
        <w:rPr>
          <w:rFonts w:ascii="Times New Roman" w:hAnsi="Times New Roman" w:cs="Times New Roman"/>
          <w:sz w:val="24"/>
          <w:szCs w:val="24"/>
        </w:rPr>
        <w:t xml:space="preserve">, lai savlaikus nodrošinātu sistēmas funkcionalitātes pilnveidi.  </w:t>
      </w:r>
    </w:p>
    <w:p w14:paraId="22772998" w14:textId="2E1AB342" w:rsidR="00464AAF" w:rsidRPr="005D2D0E" w:rsidRDefault="00464AAF" w:rsidP="003355DC">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Ņemot vērā, ka </w:t>
      </w:r>
      <w:proofErr w:type="spellStart"/>
      <w:r w:rsidRPr="005D2D0E">
        <w:rPr>
          <w:rFonts w:ascii="Times New Roman" w:hAnsi="Times New Roman" w:cs="Times New Roman"/>
          <w:sz w:val="24"/>
          <w:szCs w:val="24"/>
        </w:rPr>
        <w:t>Mediācijas</w:t>
      </w:r>
      <w:proofErr w:type="spellEnd"/>
      <w:r w:rsidRPr="005D2D0E">
        <w:rPr>
          <w:rFonts w:ascii="Times New Roman" w:hAnsi="Times New Roman" w:cs="Times New Roman"/>
          <w:sz w:val="24"/>
          <w:szCs w:val="24"/>
        </w:rPr>
        <w:t xml:space="preserve"> likumā nostiprināta Tieslietu ministrijai pastāvīga funkcija budžeta finansējuma ietvaros sadarbībā ar Sertificētu mediatoru padomi īstenot pasākumus, kas vērsti uz ar bērna tiesībām un interesēm saistītu domstarpību risināšanu, izmantojot </w:t>
      </w:r>
      <w:proofErr w:type="spellStart"/>
      <w:r w:rsidRPr="005D2D0E">
        <w:rPr>
          <w:rFonts w:ascii="Times New Roman" w:hAnsi="Times New Roman" w:cs="Times New Roman"/>
          <w:sz w:val="24"/>
          <w:szCs w:val="24"/>
        </w:rPr>
        <w:t>mediāciju</w:t>
      </w:r>
      <w:proofErr w:type="spellEnd"/>
      <w:r w:rsidRPr="005D2D0E">
        <w:rPr>
          <w:rFonts w:ascii="Times New Roman" w:hAnsi="Times New Roman" w:cs="Times New Roman"/>
          <w:sz w:val="24"/>
          <w:szCs w:val="24"/>
        </w:rPr>
        <w:t xml:space="preserve">, kā arī </w:t>
      </w:r>
      <w:proofErr w:type="spellStart"/>
      <w:r w:rsidRPr="005D2D0E">
        <w:rPr>
          <w:rFonts w:ascii="Times New Roman" w:hAnsi="Times New Roman" w:cs="Times New Roman"/>
          <w:sz w:val="24"/>
          <w:szCs w:val="24"/>
        </w:rPr>
        <w:t>mediācijas</w:t>
      </w:r>
      <w:proofErr w:type="spellEnd"/>
      <w:r w:rsidRPr="005D2D0E">
        <w:rPr>
          <w:rFonts w:ascii="Times New Roman" w:hAnsi="Times New Roman" w:cs="Times New Roman"/>
          <w:sz w:val="24"/>
          <w:szCs w:val="24"/>
        </w:rPr>
        <w:t xml:space="preserve"> kā alternatīva strīda risināšanas priekšrocības un līdzšinējo aktivitāšu pozitīvo ietekmi attiecībā uz ģimenes strīdu risināšanu, </w:t>
      </w:r>
      <w:proofErr w:type="spellStart"/>
      <w:r w:rsidRPr="005D2D0E">
        <w:rPr>
          <w:rFonts w:ascii="Times New Roman" w:hAnsi="Times New Roman" w:cs="Times New Roman"/>
          <w:b/>
          <w:i/>
          <w:sz w:val="24"/>
          <w:szCs w:val="24"/>
        </w:rPr>
        <w:t>mediācijas</w:t>
      </w:r>
      <w:proofErr w:type="spellEnd"/>
      <w:r w:rsidRPr="005D2D0E">
        <w:rPr>
          <w:rFonts w:ascii="Times New Roman" w:hAnsi="Times New Roman" w:cs="Times New Roman"/>
          <w:sz w:val="24"/>
          <w:szCs w:val="24"/>
        </w:rPr>
        <w:t xml:space="preserve"> kā alternatīvo strīdu risināšanas metodes izmantošana būtu paplašināma attiecībā uz bāriņtiesu kompetencē esošo jautājumu risināšanu.</w:t>
      </w:r>
    </w:p>
    <w:p w14:paraId="515BAB0A" w14:textId="2684EAA6" w:rsidR="00376B28" w:rsidRPr="005D2D0E" w:rsidRDefault="00376B28" w:rsidP="003355DC">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Jānorāda, ka izmaiņas paredz arī </w:t>
      </w:r>
      <w:proofErr w:type="spellStart"/>
      <w:r w:rsidRPr="005D2D0E">
        <w:rPr>
          <w:rFonts w:ascii="Times New Roman" w:hAnsi="Times New Roman" w:cs="Times New Roman"/>
          <w:sz w:val="24"/>
          <w:szCs w:val="24"/>
        </w:rPr>
        <w:t>starpinstitucionālās</w:t>
      </w:r>
      <w:proofErr w:type="spellEnd"/>
      <w:r w:rsidRPr="005D2D0E">
        <w:rPr>
          <w:rFonts w:ascii="Times New Roman" w:hAnsi="Times New Roman" w:cs="Times New Roman"/>
          <w:sz w:val="24"/>
          <w:szCs w:val="24"/>
        </w:rPr>
        <w:t xml:space="preserve"> sadarbības stiprināšanu, nosakot lielāku lomu izglītības iestādēm, veselības aprūpes darbiniekiem un citām atbildīgajām iestādēm, informācijas sniegšanai pašvaldības sociālajiem dienestiem un bāriņtiesai ar mērķi savlaicīgi novērst apdraudējuma risku bērnam, ja ģimenē vērojamas problēmas. Ministrija kā efektīvāko risinājumu savlaicīgai informācijas apmaiņai saskata NPAIS funkcionalitātes pielāgošanu, kuras ietvaros plānots palielināt veselības aprūpes un izglītības iestāžu lomu datu ievadē. Vienlaikus ir paredzams noteikt pienākumu ģimenes ārstam intensīvāk nodrošināt jaundzimušo bērnu uzraudzību, līdz bērns uzsāk apmeklēt pirmsskolas izglītības iestādi. </w:t>
      </w:r>
      <w:r w:rsidR="00485C13" w:rsidRPr="005D2D0E">
        <w:rPr>
          <w:rFonts w:ascii="Times New Roman" w:hAnsi="Times New Roman" w:cs="Times New Roman"/>
          <w:sz w:val="24"/>
          <w:szCs w:val="24"/>
        </w:rPr>
        <w:t xml:space="preserve">Savukārt, </w:t>
      </w:r>
      <w:r w:rsidRPr="005D2D0E">
        <w:rPr>
          <w:rFonts w:ascii="Times New Roman" w:hAnsi="Times New Roman" w:cs="Times New Roman"/>
          <w:sz w:val="24"/>
          <w:szCs w:val="24"/>
        </w:rPr>
        <w:t xml:space="preserve">lai </w:t>
      </w:r>
      <w:r w:rsidR="00485C13" w:rsidRPr="005D2D0E">
        <w:rPr>
          <w:rFonts w:ascii="Times New Roman" w:hAnsi="Times New Roman" w:cs="Times New Roman"/>
          <w:sz w:val="24"/>
          <w:szCs w:val="24"/>
        </w:rPr>
        <w:t xml:space="preserve">izglītības iestāžu personāls </w:t>
      </w:r>
      <w:r w:rsidRPr="005D2D0E">
        <w:rPr>
          <w:rFonts w:ascii="Times New Roman" w:hAnsi="Times New Roman" w:cs="Times New Roman"/>
          <w:sz w:val="24"/>
          <w:szCs w:val="24"/>
        </w:rPr>
        <w:t>savlaicīgi spētu atpazīt un konstatēt riskus saistībā ar izglītojamo un izglītojamā ģimeni un attiecīgi ziņotu sociālajam dienestam vai bāriņtiesai</w:t>
      </w:r>
      <w:r w:rsidR="00485C13" w:rsidRPr="005D2D0E">
        <w:rPr>
          <w:rFonts w:ascii="Times New Roman" w:hAnsi="Times New Roman" w:cs="Times New Roman"/>
          <w:sz w:val="24"/>
          <w:szCs w:val="24"/>
        </w:rPr>
        <w:t>, tiks nodrošinātas speciālas apmācības par raksturīgāko riska faktoru noteikšanu.</w:t>
      </w:r>
    </w:p>
    <w:p w14:paraId="3F08E69D" w14:textId="7958D81B" w:rsidR="00F73392" w:rsidRPr="00924044" w:rsidRDefault="00F73392" w:rsidP="0041323B">
      <w:pPr>
        <w:spacing w:after="0" w:line="360" w:lineRule="auto"/>
        <w:ind w:firstLine="720"/>
        <w:jc w:val="both"/>
        <w:rPr>
          <w:rFonts w:ascii="Times New Roman" w:hAnsi="Times New Roman" w:cs="Times New Roman"/>
          <w:sz w:val="24"/>
          <w:szCs w:val="24"/>
        </w:rPr>
      </w:pPr>
      <w:r w:rsidRPr="00924044">
        <w:rPr>
          <w:rFonts w:ascii="Times New Roman" w:hAnsi="Times New Roman" w:cs="Times New Roman"/>
          <w:sz w:val="24"/>
          <w:szCs w:val="24"/>
        </w:rPr>
        <w:lastRenderedPageBreak/>
        <w:t>Ievērojot to, ka bērna uzvedība bieži signalizē par problēmām vidē, kurā bērns atrodas (piemēram, ģimenē) un valsts uzdevums ir pēc iespējas ā</w:t>
      </w:r>
      <w:r w:rsidR="00F67ED6">
        <w:rPr>
          <w:rFonts w:ascii="Times New Roman" w:hAnsi="Times New Roman" w:cs="Times New Roman"/>
          <w:sz w:val="24"/>
          <w:szCs w:val="24"/>
        </w:rPr>
        <w:t>tr</w:t>
      </w:r>
      <w:r w:rsidRPr="00924044">
        <w:rPr>
          <w:rFonts w:ascii="Times New Roman" w:hAnsi="Times New Roman" w:cs="Times New Roman"/>
          <w:sz w:val="24"/>
          <w:szCs w:val="24"/>
        </w:rPr>
        <w:t xml:space="preserve">āk un efektīvāk reaģēt uz šiem signāliem, Tieslietu ministrijā ir uzsākts darbs pie likuma “Par audzinoša rakstura piespiedu līdzekļu piemērošanu bērniem” pilnveidošanas. Ar tieslietu ministra 2020. gada 20. aprīļa rīkojumu Nr. 1-1/107 “Par darba grupas izveidi likuma "Par audzinoša rakstura piespiedu līdzekļu piemērošanu bērniem" pilnveidošanai” ir izveidota darba grupa, kuras ietvaros ir plānots diskutēt gan par institucionālajām izmaiņām, gan par preventīvā darba pilnveidošanu un audzinoša rakstura piespiedu līdzekļu sistēmas </w:t>
      </w:r>
      <w:proofErr w:type="spellStart"/>
      <w:r w:rsidRPr="00924044">
        <w:rPr>
          <w:rFonts w:ascii="Times New Roman" w:hAnsi="Times New Roman" w:cs="Times New Roman"/>
          <w:sz w:val="24"/>
          <w:szCs w:val="24"/>
        </w:rPr>
        <w:t>efektivizēšanu</w:t>
      </w:r>
      <w:proofErr w:type="spellEnd"/>
      <w:r w:rsidR="007645BF" w:rsidRPr="00924044">
        <w:rPr>
          <w:rFonts w:ascii="Times New Roman" w:hAnsi="Times New Roman" w:cs="Times New Roman"/>
          <w:sz w:val="24"/>
          <w:szCs w:val="24"/>
        </w:rPr>
        <w:t xml:space="preserve">, kas </w:t>
      </w:r>
      <w:r w:rsidRPr="00924044">
        <w:rPr>
          <w:rFonts w:ascii="Times New Roman" w:hAnsi="Times New Roman" w:cs="Times New Roman"/>
          <w:sz w:val="24"/>
          <w:szCs w:val="24"/>
        </w:rPr>
        <w:t>ir svarīgs posms bērnu tiesību sistēmas pilnveidošanā</w:t>
      </w:r>
      <w:r w:rsidR="007645BF" w:rsidRPr="00924044">
        <w:rPr>
          <w:rFonts w:ascii="Times New Roman" w:hAnsi="Times New Roman" w:cs="Times New Roman"/>
          <w:sz w:val="24"/>
          <w:szCs w:val="24"/>
        </w:rPr>
        <w:t>.</w:t>
      </w:r>
    </w:p>
    <w:p w14:paraId="14156CA0" w14:textId="6350E768" w:rsidR="00BB5C6D" w:rsidRDefault="00D84FEE" w:rsidP="007645BF">
      <w:pPr>
        <w:spacing w:after="0" w:line="360" w:lineRule="auto"/>
        <w:ind w:firstLine="720"/>
        <w:jc w:val="both"/>
        <w:rPr>
          <w:rFonts w:ascii="Times New Roman" w:hAnsi="Times New Roman" w:cs="Times New Roman"/>
          <w:bCs/>
          <w:sz w:val="24"/>
          <w:szCs w:val="24"/>
        </w:rPr>
      </w:pPr>
      <w:r w:rsidRPr="00924044">
        <w:rPr>
          <w:rFonts w:ascii="Times New Roman" w:hAnsi="Times New Roman" w:cs="Times New Roman"/>
          <w:bCs/>
          <w:sz w:val="24"/>
          <w:szCs w:val="24"/>
        </w:rPr>
        <w:t>Bērnu tiesību aizsardzības sistēmas pilnveide, tai skaitā bāriņtiesu funkcionālā pārraudzība, sertifikācijas administrēšana, metodiskā vadība un monitorings, tiks nodrošināta VBTAI esošo finanšu un cilvēkresursu ietvaros, plānotās darbības ieviešot pakāpeniski sākot ar 2020.gadu un turpinot izmaiņu veikšanu līdz par 2024.gadam. Lai nodrošinātu VBTAI darbības virziena maiņu un pilnveidošanu, tiks veikts aktīvs darbs pie iestādes esošo funkciju pārvērtēšanas, darbības metožu maiņas, finanšu un cilvēkresursu pārstrukturēšanas, lai iestāžu esošo resursu ietvaros varētu pilnvērtīgi un kvalitatīvi īstenot plānoto iestādes darbības virziena maiņu. Papildus jaunajā ES</w:t>
      </w:r>
      <w:r w:rsidR="00924044">
        <w:rPr>
          <w:rFonts w:ascii="Times New Roman" w:hAnsi="Times New Roman" w:cs="Times New Roman"/>
          <w:bCs/>
          <w:sz w:val="24"/>
          <w:szCs w:val="24"/>
        </w:rPr>
        <w:t>F</w:t>
      </w:r>
      <w:r w:rsidRPr="00924044">
        <w:rPr>
          <w:rFonts w:ascii="Times New Roman" w:hAnsi="Times New Roman" w:cs="Times New Roman"/>
          <w:bCs/>
          <w:sz w:val="24"/>
          <w:szCs w:val="24"/>
        </w:rPr>
        <w:t xml:space="preserve"> struktūrfondu projektu plānošanas periodā (2021.-2027.) plānots piesaistīt finansējumu darbinieku sertifikācijas modeļa izstrādes nodrošināšanai. Līdz ar to atsevišķu jauno izmaiņu nodrošināšanai tiks piesaistīts Eiropas Savienības struktūrfondu finansējums.</w:t>
      </w:r>
    </w:p>
    <w:p w14:paraId="31CA7E5D" w14:textId="29C82226" w:rsidR="00133863" w:rsidRDefault="00133863" w:rsidP="00DC7B46">
      <w:pPr>
        <w:spacing w:after="0" w:line="360" w:lineRule="auto"/>
        <w:ind w:firstLine="720"/>
        <w:jc w:val="both"/>
        <w:rPr>
          <w:rFonts w:ascii="Times New Roman" w:hAnsi="Times New Roman" w:cs="Times New Roman"/>
          <w:bCs/>
          <w:sz w:val="24"/>
          <w:szCs w:val="24"/>
        </w:rPr>
      </w:pPr>
      <w:r w:rsidRPr="00133863">
        <w:rPr>
          <w:rFonts w:ascii="Times New Roman" w:hAnsi="Times New Roman" w:cs="Times New Roman"/>
          <w:bCs/>
          <w:sz w:val="24"/>
          <w:szCs w:val="24"/>
        </w:rPr>
        <w:t xml:space="preserve">Vienlaikus jānorāda, ka </w:t>
      </w:r>
      <w:r>
        <w:rPr>
          <w:rFonts w:ascii="Times New Roman" w:hAnsi="Times New Roman" w:cs="Times New Roman"/>
          <w:bCs/>
          <w:sz w:val="24"/>
          <w:szCs w:val="24"/>
        </w:rPr>
        <w:t>informatīvajā ziņojumā</w:t>
      </w:r>
      <w:r w:rsidR="00DC7B46">
        <w:rPr>
          <w:rFonts w:ascii="Times New Roman" w:hAnsi="Times New Roman" w:cs="Times New Roman"/>
          <w:bCs/>
          <w:sz w:val="24"/>
          <w:szCs w:val="24"/>
        </w:rPr>
        <w:t xml:space="preserve"> minētās problēmas un piedāvātie risinājumi ir neliels posms bērnu tiesību aizsardzības pilnveides kontekstā. Paralēli šiem risinājumiem jau šobrīd </w:t>
      </w:r>
      <w:proofErr w:type="spellStart"/>
      <w:r w:rsidR="00DC7B46">
        <w:rPr>
          <w:rFonts w:ascii="Times New Roman" w:hAnsi="Times New Roman" w:cs="Times New Roman"/>
          <w:bCs/>
          <w:sz w:val="24"/>
          <w:szCs w:val="24"/>
        </w:rPr>
        <w:t>Pārresoru</w:t>
      </w:r>
      <w:proofErr w:type="spellEnd"/>
      <w:r w:rsidR="00DC7B46">
        <w:rPr>
          <w:rFonts w:ascii="Times New Roman" w:hAnsi="Times New Roman" w:cs="Times New Roman"/>
          <w:bCs/>
          <w:sz w:val="24"/>
          <w:szCs w:val="24"/>
        </w:rPr>
        <w:t xml:space="preserve"> koordinācijas centrs pakāpeniski uzsāk programmu ieviešanu, NPAIS darba grupas ietvaros tiek meklēti atbilstošākie risinājumi funkcionalitātes pilnveidošanai, nodrošinot risku bāzētu pieeju atbalsta sniegšanā bērnam. Tāpat ministrija ir uzsākusi </w:t>
      </w:r>
      <w:r w:rsidRPr="00133863">
        <w:rPr>
          <w:rFonts w:ascii="Times New Roman" w:hAnsi="Times New Roman" w:cs="Times New Roman"/>
          <w:bCs/>
          <w:sz w:val="24"/>
          <w:szCs w:val="24"/>
        </w:rPr>
        <w:t>Bērnu,</w:t>
      </w:r>
      <w:r w:rsidR="00DC7B46">
        <w:rPr>
          <w:rFonts w:ascii="Times New Roman" w:hAnsi="Times New Roman" w:cs="Times New Roman"/>
          <w:bCs/>
          <w:sz w:val="24"/>
          <w:szCs w:val="24"/>
        </w:rPr>
        <w:t xml:space="preserve"> </w:t>
      </w:r>
      <w:r w:rsidRPr="00133863">
        <w:rPr>
          <w:rFonts w:ascii="Times New Roman" w:hAnsi="Times New Roman" w:cs="Times New Roman"/>
          <w:bCs/>
          <w:sz w:val="24"/>
          <w:szCs w:val="24"/>
        </w:rPr>
        <w:t>jaunatnes un ģimenes pamatnostādņu izstrādi 2021.-2027.gadam kā stratēģijas plānošanas ietvardokumentu vidējam termiņam</w:t>
      </w:r>
      <w:r w:rsidR="00DC7B46">
        <w:rPr>
          <w:rFonts w:ascii="Times New Roman" w:hAnsi="Times New Roman" w:cs="Times New Roman"/>
          <w:bCs/>
          <w:sz w:val="24"/>
          <w:szCs w:val="24"/>
        </w:rPr>
        <w:t xml:space="preserve">, </w:t>
      </w:r>
      <w:r w:rsidR="00DC7B46" w:rsidRPr="00DC7B46">
        <w:rPr>
          <w:rFonts w:ascii="Times New Roman" w:hAnsi="Times New Roman" w:cs="Times New Roman"/>
          <w:bCs/>
          <w:sz w:val="24"/>
          <w:szCs w:val="24"/>
        </w:rPr>
        <w:t xml:space="preserve">kurā izvirzītie rīcības virzieni ir ģimenes kā vērtības stiprināšana sabiedrībā, bērnu audzināšanas un aprūpes jautājumi, jauniešu izglītošana patstāvīgas dzīves uzsākšana, tostarp attiecībā pret </w:t>
      </w:r>
      <w:proofErr w:type="spellStart"/>
      <w:r w:rsidR="00DC7B46" w:rsidRPr="00DC7B46">
        <w:rPr>
          <w:rFonts w:ascii="Times New Roman" w:hAnsi="Times New Roman" w:cs="Times New Roman"/>
          <w:bCs/>
          <w:sz w:val="24"/>
          <w:szCs w:val="24"/>
        </w:rPr>
        <w:t>ārpusģimenes</w:t>
      </w:r>
      <w:proofErr w:type="spellEnd"/>
      <w:r w:rsidR="00DC7B46" w:rsidRPr="00DC7B46">
        <w:rPr>
          <w:rFonts w:ascii="Times New Roman" w:hAnsi="Times New Roman" w:cs="Times New Roman"/>
          <w:bCs/>
          <w:sz w:val="24"/>
          <w:szCs w:val="24"/>
        </w:rPr>
        <w:t xml:space="preserve"> aprūpē esošajiem jauniešiem. Vienlaikus pamatnostādnēs plānots iekļaut metodiskās vadības jautājumus, kļūdu analīzi un labās prakses piemērus bāriņtiesu lēmumu pieņemšanas procesā, tai skaitā, izvērtējot bērna interesēm labāko un piemērotāko </w:t>
      </w:r>
      <w:proofErr w:type="spellStart"/>
      <w:r w:rsidR="00DC7B46" w:rsidRPr="00DC7B46">
        <w:rPr>
          <w:rFonts w:ascii="Times New Roman" w:hAnsi="Times New Roman" w:cs="Times New Roman"/>
          <w:bCs/>
          <w:sz w:val="24"/>
          <w:szCs w:val="24"/>
        </w:rPr>
        <w:t>ārpusģimenes</w:t>
      </w:r>
      <w:proofErr w:type="spellEnd"/>
      <w:r w:rsidR="00DC7B46" w:rsidRPr="00DC7B46">
        <w:rPr>
          <w:rFonts w:ascii="Times New Roman" w:hAnsi="Times New Roman" w:cs="Times New Roman"/>
          <w:bCs/>
          <w:sz w:val="24"/>
          <w:szCs w:val="24"/>
        </w:rPr>
        <w:t xml:space="preserve"> aprūpes veidu</w:t>
      </w:r>
      <w:r w:rsidR="00DC7B46">
        <w:rPr>
          <w:rFonts w:ascii="Times New Roman" w:hAnsi="Times New Roman" w:cs="Times New Roman"/>
          <w:bCs/>
          <w:sz w:val="24"/>
          <w:szCs w:val="24"/>
        </w:rPr>
        <w:t>.</w:t>
      </w:r>
    </w:p>
    <w:p w14:paraId="4E921DED" w14:textId="0A9701CA" w:rsidR="00DD3CAF" w:rsidRPr="00DD3CAF" w:rsidRDefault="00DD3CAF" w:rsidP="00DD3CAF">
      <w:pPr>
        <w:spacing w:after="0" w:line="360" w:lineRule="auto"/>
        <w:jc w:val="both"/>
        <w:rPr>
          <w:rFonts w:ascii="Times New Roman" w:hAnsi="Times New Roman" w:cs="Times New Roman"/>
          <w:b/>
          <w:bCs/>
          <w:sz w:val="24"/>
          <w:szCs w:val="24"/>
        </w:rPr>
      </w:pPr>
      <w:r w:rsidRPr="00DD3CAF">
        <w:rPr>
          <w:rFonts w:ascii="Times New Roman" w:hAnsi="Times New Roman" w:cs="Times New Roman"/>
          <w:b/>
          <w:bCs/>
          <w:sz w:val="24"/>
          <w:szCs w:val="24"/>
        </w:rPr>
        <w:lastRenderedPageBreak/>
        <w:t>Izmaiņu ieviešanas laika grafiks un nepieciešamie grozījumi normatīvajos aktos</w:t>
      </w:r>
    </w:p>
    <w:p w14:paraId="5C966AF1" w14:textId="7EA4CFCD" w:rsidR="00773818" w:rsidRDefault="00DD3CAF" w:rsidP="00464AAF">
      <w:pPr>
        <w:spacing w:after="0" w:line="360" w:lineRule="auto"/>
        <w:ind w:firstLine="720"/>
        <w:jc w:val="both"/>
        <w:rPr>
          <w:rFonts w:ascii="Times New Roman" w:hAnsi="Times New Roman" w:cs="Times New Roman"/>
          <w:sz w:val="24"/>
          <w:szCs w:val="24"/>
        </w:rPr>
      </w:pPr>
      <w:r w:rsidRPr="003C5D47">
        <w:rPr>
          <w:rFonts w:ascii="Times New Roman" w:hAnsi="Times New Roman" w:cs="Times New Roman"/>
          <w:sz w:val="24"/>
          <w:szCs w:val="24"/>
        </w:rPr>
        <w:t xml:space="preserve">Ministrijas ieskatā institucionālo izmaiņu ieviešana </w:t>
      </w:r>
      <w:r>
        <w:rPr>
          <w:rFonts w:ascii="Times New Roman" w:hAnsi="Times New Roman" w:cs="Times New Roman"/>
          <w:sz w:val="24"/>
          <w:szCs w:val="24"/>
        </w:rPr>
        <w:t xml:space="preserve">ir </w:t>
      </w:r>
      <w:r w:rsidRPr="003C5D47">
        <w:rPr>
          <w:rFonts w:ascii="Times New Roman" w:hAnsi="Times New Roman" w:cs="Times New Roman"/>
          <w:sz w:val="24"/>
          <w:szCs w:val="24"/>
        </w:rPr>
        <w:t>realizējama</w:t>
      </w:r>
      <w:r>
        <w:rPr>
          <w:rFonts w:ascii="Times New Roman" w:hAnsi="Times New Roman" w:cs="Times New Roman"/>
          <w:sz w:val="24"/>
          <w:szCs w:val="24"/>
        </w:rPr>
        <w:t xml:space="preserve"> pakāpeniski vairākos posmos</w:t>
      </w:r>
      <w:r w:rsidRPr="003C5D47">
        <w:rPr>
          <w:rFonts w:ascii="Times New Roman" w:hAnsi="Times New Roman" w:cs="Times New Roman"/>
          <w:sz w:val="24"/>
          <w:szCs w:val="24"/>
        </w:rPr>
        <w:t xml:space="preserve"> līdz 2024.gadam (skatīt 1.tabulu)</w:t>
      </w:r>
      <w:r w:rsidR="007645BF">
        <w:rPr>
          <w:rFonts w:ascii="Times New Roman" w:hAnsi="Times New Roman" w:cs="Times New Roman"/>
          <w:sz w:val="24"/>
          <w:szCs w:val="24"/>
        </w:rPr>
        <w:t>.</w:t>
      </w:r>
    </w:p>
    <w:p w14:paraId="4D47C8A1" w14:textId="77777777" w:rsidR="00DD3CAF" w:rsidRDefault="00DD3CAF" w:rsidP="00DD3CAF">
      <w:pPr>
        <w:spacing w:after="0" w:line="360" w:lineRule="auto"/>
        <w:ind w:firstLine="720"/>
        <w:jc w:val="right"/>
        <w:rPr>
          <w:rFonts w:ascii="Times New Roman" w:hAnsi="Times New Roman" w:cs="Times New Roman"/>
          <w:i/>
          <w:sz w:val="20"/>
          <w:szCs w:val="20"/>
        </w:rPr>
      </w:pPr>
      <w:r w:rsidRPr="00DD3CAF">
        <w:rPr>
          <w:rFonts w:ascii="Times New Roman" w:hAnsi="Times New Roman" w:cs="Times New Roman"/>
          <w:i/>
          <w:sz w:val="20"/>
          <w:szCs w:val="20"/>
        </w:rPr>
        <w:t>1.tabula</w:t>
      </w:r>
    </w:p>
    <w:tbl>
      <w:tblPr>
        <w:tblStyle w:val="TableGrid"/>
        <w:tblW w:w="8500" w:type="dxa"/>
        <w:tblLook w:val="04A0" w:firstRow="1" w:lastRow="0" w:firstColumn="1" w:lastColumn="0" w:noHBand="0" w:noVBand="1"/>
      </w:tblPr>
      <w:tblGrid>
        <w:gridCol w:w="905"/>
        <w:gridCol w:w="1683"/>
        <w:gridCol w:w="2794"/>
        <w:gridCol w:w="3118"/>
      </w:tblGrid>
      <w:tr w:rsidR="00DD3CAF" w14:paraId="0C3D2FEF" w14:textId="77777777" w:rsidTr="00C12082">
        <w:tc>
          <w:tcPr>
            <w:tcW w:w="905" w:type="dxa"/>
            <w:shd w:val="clear" w:color="auto" w:fill="9CC2E5" w:themeFill="accent5" w:themeFillTint="99"/>
            <w:vAlign w:val="center"/>
          </w:tcPr>
          <w:p w14:paraId="55E8A925" w14:textId="77777777" w:rsidR="00DD3CAF" w:rsidRPr="003B4721" w:rsidRDefault="00DD3CAF" w:rsidP="00C12082">
            <w:pPr>
              <w:spacing w:line="360" w:lineRule="auto"/>
              <w:jc w:val="center"/>
              <w:rPr>
                <w:rFonts w:ascii="Times New Roman" w:hAnsi="Times New Roman" w:cs="Times New Roman"/>
                <w:b/>
                <w:sz w:val="20"/>
                <w:szCs w:val="20"/>
              </w:rPr>
            </w:pPr>
            <w:r w:rsidRPr="003B4721">
              <w:rPr>
                <w:rFonts w:ascii="Times New Roman" w:hAnsi="Times New Roman" w:cs="Times New Roman"/>
                <w:b/>
                <w:sz w:val="20"/>
                <w:szCs w:val="20"/>
              </w:rPr>
              <w:t>Līmenis</w:t>
            </w:r>
          </w:p>
        </w:tc>
        <w:tc>
          <w:tcPr>
            <w:tcW w:w="1683" w:type="dxa"/>
            <w:shd w:val="clear" w:color="auto" w:fill="9CC2E5" w:themeFill="accent5" w:themeFillTint="99"/>
            <w:vAlign w:val="center"/>
          </w:tcPr>
          <w:p w14:paraId="59ADD66B" w14:textId="77777777" w:rsidR="00DD3CAF" w:rsidRPr="003B4721" w:rsidRDefault="00DD3CAF" w:rsidP="00C1208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Iestāde</w:t>
            </w:r>
          </w:p>
        </w:tc>
        <w:tc>
          <w:tcPr>
            <w:tcW w:w="2794" w:type="dxa"/>
            <w:shd w:val="clear" w:color="auto" w:fill="9CC2E5" w:themeFill="accent5" w:themeFillTint="99"/>
            <w:vAlign w:val="center"/>
          </w:tcPr>
          <w:p w14:paraId="7D07A8E0" w14:textId="77777777" w:rsidR="00DD3CAF" w:rsidRPr="003B4721" w:rsidRDefault="00DD3CAF" w:rsidP="00C12082">
            <w:pPr>
              <w:spacing w:line="360" w:lineRule="auto"/>
              <w:jc w:val="center"/>
              <w:rPr>
                <w:rFonts w:ascii="Times New Roman" w:hAnsi="Times New Roman" w:cs="Times New Roman"/>
                <w:b/>
                <w:sz w:val="20"/>
                <w:szCs w:val="20"/>
              </w:rPr>
            </w:pPr>
            <w:r w:rsidRPr="003B4721">
              <w:rPr>
                <w:rFonts w:ascii="Times New Roman" w:hAnsi="Times New Roman" w:cs="Times New Roman"/>
                <w:b/>
                <w:sz w:val="20"/>
                <w:szCs w:val="20"/>
              </w:rPr>
              <w:t>Būtiskākās izmaiņas</w:t>
            </w:r>
          </w:p>
        </w:tc>
        <w:tc>
          <w:tcPr>
            <w:tcW w:w="3118" w:type="dxa"/>
            <w:shd w:val="clear" w:color="auto" w:fill="9CC2E5" w:themeFill="accent5" w:themeFillTint="99"/>
            <w:vAlign w:val="center"/>
          </w:tcPr>
          <w:p w14:paraId="29E689B2" w14:textId="77777777" w:rsidR="00DD3CAF" w:rsidRPr="003B4721" w:rsidRDefault="00DD3CAF" w:rsidP="00C12082">
            <w:pPr>
              <w:spacing w:line="360" w:lineRule="auto"/>
              <w:jc w:val="center"/>
              <w:rPr>
                <w:rFonts w:ascii="Times New Roman" w:hAnsi="Times New Roman" w:cs="Times New Roman"/>
                <w:b/>
                <w:sz w:val="20"/>
                <w:szCs w:val="20"/>
              </w:rPr>
            </w:pPr>
            <w:r w:rsidRPr="003B4721">
              <w:rPr>
                <w:rFonts w:ascii="Times New Roman" w:hAnsi="Times New Roman" w:cs="Times New Roman"/>
                <w:b/>
                <w:sz w:val="20"/>
                <w:szCs w:val="20"/>
              </w:rPr>
              <w:t>Ieviešanas posmi</w:t>
            </w:r>
          </w:p>
        </w:tc>
      </w:tr>
      <w:tr w:rsidR="00DD3CAF" w14:paraId="1962EA30" w14:textId="77777777" w:rsidTr="00C12082">
        <w:trPr>
          <w:cantSplit/>
          <w:trHeight w:val="1134"/>
        </w:trPr>
        <w:tc>
          <w:tcPr>
            <w:tcW w:w="905" w:type="dxa"/>
            <w:shd w:val="clear" w:color="auto" w:fill="DEEAF6" w:themeFill="accent5" w:themeFillTint="33"/>
            <w:textDirection w:val="btLr"/>
            <w:vAlign w:val="center"/>
          </w:tcPr>
          <w:p w14:paraId="22649521" w14:textId="77777777" w:rsidR="00DD3CAF" w:rsidRPr="005B6757" w:rsidRDefault="00DD3CAF" w:rsidP="00C12082">
            <w:pPr>
              <w:spacing w:line="360" w:lineRule="auto"/>
              <w:ind w:left="113" w:right="113"/>
              <w:jc w:val="center"/>
              <w:rPr>
                <w:rFonts w:ascii="Times New Roman" w:hAnsi="Times New Roman" w:cs="Times New Roman"/>
                <w:b/>
                <w:sz w:val="20"/>
                <w:szCs w:val="20"/>
              </w:rPr>
            </w:pPr>
            <w:r w:rsidRPr="005B6757">
              <w:rPr>
                <w:rFonts w:ascii="Times New Roman" w:hAnsi="Times New Roman" w:cs="Times New Roman"/>
                <w:b/>
                <w:sz w:val="20"/>
                <w:szCs w:val="20"/>
              </w:rPr>
              <w:t>VALSTS</w:t>
            </w:r>
          </w:p>
        </w:tc>
        <w:tc>
          <w:tcPr>
            <w:tcW w:w="1683" w:type="dxa"/>
            <w:vAlign w:val="center"/>
          </w:tcPr>
          <w:p w14:paraId="07B9DA66" w14:textId="77777777" w:rsidR="00DD3CAF" w:rsidRPr="00B5785B" w:rsidRDefault="00DD3CAF" w:rsidP="00C12082">
            <w:pPr>
              <w:jc w:val="center"/>
              <w:rPr>
                <w:rFonts w:ascii="Times New Roman" w:hAnsi="Times New Roman" w:cs="Times New Roman"/>
                <w:sz w:val="20"/>
                <w:szCs w:val="20"/>
              </w:rPr>
            </w:pPr>
            <w:r w:rsidRPr="005B6757">
              <w:rPr>
                <w:rFonts w:ascii="Times New Roman" w:hAnsi="Times New Roman" w:cs="Times New Roman"/>
                <w:b/>
                <w:sz w:val="20"/>
                <w:szCs w:val="20"/>
              </w:rPr>
              <w:t xml:space="preserve">VBTAI </w:t>
            </w:r>
            <w:r w:rsidRPr="00B5785B">
              <w:rPr>
                <w:rFonts w:ascii="Times New Roman" w:hAnsi="Times New Roman" w:cs="Times New Roman"/>
                <w:sz w:val="20"/>
                <w:szCs w:val="20"/>
              </w:rPr>
              <w:t>pārstrukturizēšana par Centrālo bērnu tiesību aizsardzības iestādi</w:t>
            </w:r>
          </w:p>
        </w:tc>
        <w:tc>
          <w:tcPr>
            <w:tcW w:w="2794" w:type="dxa"/>
          </w:tcPr>
          <w:p w14:paraId="7FFC3280" w14:textId="77777777" w:rsidR="00DD3CAF" w:rsidRDefault="00DD3CAF" w:rsidP="00C12082">
            <w:pPr>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bāriņtiesu funkcionāla uzraudzība</w:t>
            </w:r>
          </w:p>
          <w:p w14:paraId="092A423A" w14:textId="7EDDE2E2" w:rsidR="00DD3CAF" w:rsidRDefault="00DD3CAF" w:rsidP="00C12082">
            <w:pPr>
              <w:rPr>
                <w:rFonts w:ascii="Times New Roman" w:hAnsi="Times New Roman" w:cs="Times New Roman"/>
                <w:sz w:val="20"/>
                <w:szCs w:val="20"/>
              </w:rPr>
            </w:pPr>
            <w:r>
              <w:rPr>
                <w:rFonts w:ascii="Times New Roman" w:hAnsi="Times New Roman" w:cs="Times New Roman"/>
                <w:sz w:val="20"/>
                <w:szCs w:val="20"/>
              </w:rPr>
              <w:t>- bāriņties</w:t>
            </w:r>
            <w:r w:rsidR="00924044">
              <w:rPr>
                <w:rFonts w:ascii="Times New Roman" w:hAnsi="Times New Roman" w:cs="Times New Roman"/>
                <w:sz w:val="20"/>
                <w:szCs w:val="20"/>
              </w:rPr>
              <w:t>as darbinieku</w:t>
            </w:r>
            <w:r>
              <w:rPr>
                <w:rFonts w:ascii="Times New Roman" w:hAnsi="Times New Roman" w:cs="Times New Roman"/>
                <w:sz w:val="20"/>
                <w:szCs w:val="20"/>
              </w:rPr>
              <w:t xml:space="preserve"> sertifikācijas administrēšana</w:t>
            </w:r>
          </w:p>
          <w:p w14:paraId="353B69F0" w14:textId="77777777" w:rsidR="00DD3CAF" w:rsidRDefault="00DD3CAF" w:rsidP="00C12082">
            <w:pPr>
              <w:rPr>
                <w:rFonts w:ascii="Times New Roman" w:hAnsi="Times New Roman" w:cs="Times New Roman"/>
                <w:sz w:val="20"/>
                <w:szCs w:val="20"/>
              </w:rPr>
            </w:pPr>
            <w:r>
              <w:rPr>
                <w:rFonts w:ascii="Times New Roman" w:hAnsi="Times New Roman" w:cs="Times New Roman"/>
                <w:sz w:val="20"/>
                <w:szCs w:val="20"/>
              </w:rPr>
              <w:t>- definēta iestādes stratēģija un vīzija</w:t>
            </w:r>
          </w:p>
          <w:p w14:paraId="435BDEE0" w14:textId="77777777" w:rsidR="00DD3CAF" w:rsidRPr="00B5785B" w:rsidRDefault="00DD3CAF" w:rsidP="00C12082">
            <w:pPr>
              <w:rPr>
                <w:rFonts w:ascii="Times New Roman" w:hAnsi="Times New Roman" w:cs="Times New Roman"/>
                <w:sz w:val="20"/>
                <w:szCs w:val="20"/>
              </w:rPr>
            </w:pPr>
            <w:r>
              <w:rPr>
                <w:rFonts w:ascii="Times New Roman" w:hAnsi="Times New Roman" w:cs="Times New Roman"/>
                <w:sz w:val="20"/>
                <w:szCs w:val="20"/>
              </w:rPr>
              <w:t xml:space="preserve">- </w:t>
            </w:r>
            <w:r w:rsidRPr="00B5785B">
              <w:rPr>
                <w:rFonts w:ascii="Times New Roman" w:hAnsi="Times New Roman" w:cs="Times New Roman"/>
                <w:sz w:val="20"/>
                <w:szCs w:val="20"/>
              </w:rPr>
              <w:t>stiprināt</w:t>
            </w:r>
            <w:r>
              <w:rPr>
                <w:rFonts w:ascii="Times New Roman" w:hAnsi="Times New Roman" w:cs="Times New Roman"/>
                <w:sz w:val="20"/>
                <w:szCs w:val="20"/>
              </w:rPr>
              <w:t>a</w:t>
            </w:r>
            <w:r w:rsidRPr="00B5785B">
              <w:rPr>
                <w:rFonts w:ascii="Times New Roman" w:hAnsi="Times New Roman" w:cs="Times New Roman"/>
                <w:sz w:val="20"/>
                <w:szCs w:val="20"/>
              </w:rPr>
              <w:t xml:space="preserve"> </w:t>
            </w:r>
            <w:r>
              <w:rPr>
                <w:rFonts w:ascii="Times New Roman" w:hAnsi="Times New Roman" w:cs="Times New Roman"/>
                <w:sz w:val="20"/>
                <w:szCs w:val="20"/>
              </w:rPr>
              <w:t>metodiskās vadības funkcija</w:t>
            </w:r>
          </w:p>
          <w:p w14:paraId="3682042D" w14:textId="77777777" w:rsidR="00DD3CAF" w:rsidRDefault="00DD3CAF" w:rsidP="00C12082">
            <w:pPr>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w:t>
            </w:r>
            <w:r w:rsidRPr="00B5785B">
              <w:rPr>
                <w:rFonts w:ascii="Times New Roman" w:hAnsi="Times New Roman" w:cs="Times New Roman"/>
                <w:sz w:val="20"/>
                <w:szCs w:val="20"/>
              </w:rPr>
              <w:t>analītika, monitorings</w:t>
            </w:r>
          </w:p>
          <w:p w14:paraId="34E71328" w14:textId="77777777" w:rsidR="00DD3CAF" w:rsidRDefault="00DD3CAF" w:rsidP="00C12082">
            <w:pPr>
              <w:rPr>
                <w:rFonts w:ascii="Times New Roman" w:hAnsi="Times New Roman" w:cs="Times New Roman"/>
                <w:sz w:val="20"/>
                <w:szCs w:val="20"/>
              </w:rPr>
            </w:pPr>
            <w:r>
              <w:rPr>
                <w:rFonts w:ascii="Times New Roman" w:hAnsi="Times New Roman" w:cs="Times New Roman"/>
                <w:sz w:val="20"/>
                <w:szCs w:val="20"/>
              </w:rPr>
              <w:t>- Konsultatīvās nodaļas projekta papildināšana ar ģimenes psihoterapijas 2 izmēģinājuma projektiem</w:t>
            </w:r>
          </w:p>
          <w:p w14:paraId="1FD6B316" w14:textId="77777777" w:rsidR="00DD3CAF" w:rsidRPr="00B5785B" w:rsidRDefault="00DD3CAF" w:rsidP="00C12082">
            <w:pPr>
              <w:rPr>
                <w:rFonts w:ascii="Times New Roman" w:hAnsi="Times New Roman" w:cs="Times New Roman"/>
                <w:sz w:val="20"/>
                <w:szCs w:val="20"/>
              </w:rPr>
            </w:pPr>
            <w:r>
              <w:rPr>
                <w:rFonts w:ascii="Times New Roman" w:hAnsi="Times New Roman" w:cs="Times New Roman"/>
                <w:sz w:val="20"/>
                <w:szCs w:val="20"/>
              </w:rPr>
              <w:t>- vērtību maiņa</w:t>
            </w:r>
          </w:p>
          <w:p w14:paraId="0AA10666" w14:textId="77777777" w:rsidR="00DD3CAF" w:rsidRPr="00B5785B" w:rsidRDefault="00DD3CAF" w:rsidP="00C12082">
            <w:pPr>
              <w:rPr>
                <w:rFonts w:ascii="Times New Roman" w:hAnsi="Times New Roman" w:cs="Times New Roman"/>
                <w:sz w:val="20"/>
                <w:szCs w:val="20"/>
              </w:rPr>
            </w:pPr>
          </w:p>
        </w:tc>
        <w:tc>
          <w:tcPr>
            <w:tcW w:w="3118" w:type="dxa"/>
            <w:vMerge w:val="restart"/>
          </w:tcPr>
          <w:p w14:paraId="5E7F1B65" w14:textId="77777777" w:rsidR="00DD3CAF" w:rsidRPr="004C28D9" w:rsidRDefault="00DD3CAF" w:rsidP="00C12082">
            <w:pPr>
              <w:jc w:val="right"/>
              <w:rPr>
                <w:rFonts w:ascii="Times New Roman" w:hAnsi="Times New Roman" w:cs="Times New Roman"/>
                <w:b/>
                <w:sz w:val="20"/>
                <w:szCs w:val="20"/>
              </w:rPr>
            </w:pPr>
            <w:r w:rsidRPr="004C28D9">
              <w:rPr>
                <w:rFonts w:ascii="Times New Roman" w:hAnsi="Times New Roman" w:cs="Times New Roman"/>
                <w:b/>
                <w:sz w:val="20"/>
                <w:szCs w:val="20"/>
              </w:rPr>
              <w:t>2020-2021</w:t>
            </w:r>
          </w:p>
          <w:p w14:paraId="4D4ACF34" w14:textId="77777777" w:rsidR="00DD3CAF" w:rsidRDefault="00DD3CAF" w:rsidP="00C12082">
            <w:pPr>
              <w:jc w:val="right"/>
              <w:rPr>
                <w:rFonts w:ascii="Times New Roman" w:hAnsi="Times New Roman" w:cs="Times New Roman"/>
                <w:b/>
                <w:sz w:val="20"/>
                <w:szCs w:val="20"/>
              </w:rPr>
            </w:pPr>
            <w:r w:rsidRPr="004C28D9">
              <w:rPr>
                <w:rFonts w:ascii="Times New Roman" w:hAnsi="Times New Roman" w:cs="Times New Roman"/>
                <w:b/>
                <w:sz w:val="20"/>
                <w:szCs w:val="20"/>
              </w:rPr>
              <w:t xml:space="preserve">1.posms </w:t>
            </w:r>
          </w:p>
          <w:p w14:paraId="48A1906B" w14:textId="67565298" w:rsidR="00E96D9F" w:rsidRPr="00DC7B46" w:rsidRDefault="00E96D9F" w:rsidP="00C12082">
            <w:pPr>
              <w:pStyle w:val="ListParagraph"/>
              <w:numPr>
                <w:ilvl w:val="0"/>
                <w:numId w:val="28"/>
              </w:numPr>
              <w:rPr>
                <w:rFonts w:ascii="Times New Roman" w:hAnsi="Times New Roman" w:cs="Times New Roman"/>
                <w:sz w:val="20"/>
                <w:szCs w:val="20"/>
              </w:rPr>
            </w:pPr>
            <w:r w:rsidRPr="00DC7B46">
              <w:rPr>
                <w:rFonts w:ascii="Times New Roman" w:hAnsi="Times New Roman" w:cs="Times New Roman"/>
                <w:sz w:val="20"/>
                <w:szCs w:val="20"/>
              </w:rPr>
              <w:t>bāriņtiesu un sociālo dienestu funkciju audits (funkciju piekritības maiņa)</w:t>
            </w:r>
          </w:p>
          <w:p w14:paraId="6B7099BD" w14:textId="7DD2CA25" w:rsidR="00E96D9F" w:rsidRPr="00DC7B46" w:rsidRDefault="00F67ED6" w:rsidP="00E96D9F">
            <w:pPr>
              <w:pStyle w:val="ListParagraph"/>
              <w:numPr>
                <w:ilvl w:val="0"/>
                <w:numId w:val="28"/>
              </w:numPr>
              <w:rPr>
                <w:rFonts w:ascii="Times New Roman" w:hAnsi="Times New Roman" w:cs="Times New Roman"/>
                <w:sz w:val="20"/>
                <w:szCs w:val="20"/>
              </w:rPr>
            </w:pPr>
            <w:r w:rsidRPr="00DC7B46">
              <w:rPr>
                <w:rFonts w:ascii="Times New Roman" w:hAnsi="Times New Roman" w:cs="Times New Roman"/>
                <w:sz w:val="20"/>
                <w:szCs w:val="20"/>
              </w:rPr>
              <w:t xml:space="preserve">bāriņtiesu skaita samazināšana </w:t>
            </w:r>
            <w:r w:rsidR="00E96D9F" w:rsidRPr="00DC7B46">
              <w:rPr>
                <w:rFonts w:ascii="Times New Roman" w:hAnsi="Times New Roman" w:cs="Times New Roman"/>
                <w:sz w:val="20"/>
                <w:szCs w:val="20"/>
              </w:rPr>
              <w:t xml:space="preserve">atbilstoši ATR, bāriņtiesu nosaukuma maiņa, bāriņtiesu darbinieku nodarbinātība uz darba līguma pamata, bērnu tiesību aizsardzības dienestu standartu izstrāde un to izveide, tostarp, definējot jaunā dienesta pamatfunkcijas </w:t>
            </w:r>
            <w:r w:rsidRPr="00DC7B46">
              <w:rPr>
                <w:rFonts w:ascii="Times New Roman" w:hAnsi="Times New Roman" w:cs="Times New Roman"/>
                <w:sz w:val="20"/>
                <w:szCs w:val="20"/>
              </w:rPr>
              <w:t>(</w:t>
            </w:r>
            <w:r w:rsidR="00E96D9F" w:rsidRPr="00DC7B46">
              <w:rPr>
                <w:rFonts w:ascii="Times New Roman" w:hAnsi="Times New Roman" w:cs="Times New Roman"/>
                <w:b/>
                <w:i/>
                <w:sz w:val="20"/>
                <w:szCs w:val="20"/>
              </w:rPr>
              <w:t>grozījumu izstrāde normatīvajos aktos</w:t>
            </w:r>
            <w:r w:rsidR="00E96D9F" w:rsidRPr="00DC7B46">
              <w:rPr>
                <w:rFonts w:ascii="Times New Roman" w:hAnsi="Times New Roman" w:cs="Times New Roman"/>
                <w:sz w:val="20"/>
                <w:szCs w:val="20"/>
              </w:rPr>
              <w:t>)</w:t>
            </w:r>
          </w:p>
          <w:p w14:paraId="49FBCBBE" w14:textId="0883D80A" w:rsidR="00DD3CAF" w:rsidRPr="00DC7B46" w:rsidRDefault="00DD3CAF" w:rsidP="00C12082">
            <w:pPr>
              <w:pStyle w:val="ListParagraph"/>
              <w:numPr>
                <w:ilvl w:val="0"/>
                <w:numId w:val="28"/>
              </w:numPr>
              <w:rPr>
                <w:rFonts w:ascii="Times New Roman" w:hAnsi="Times New Roman" w:cs="Times New Roman"/>
                <w:b/>
                <w:sz w:val="20"/>
                <w:szCs w:val="20"/>
              </w:rPr>
            </w:pPr>
            <w:r w:rsidRPr="00DC7B46">
              <w:rPr>
                <w:rFonts w:ascii="Times New Roman" w:hAnsi="Times New Roman" w:cs="Times New Roman"/>
                <w:sz w:val="20"/>
                <w:szCs w:val="20"/>
              </w:rPr>
              <w:t>VBTAI reorganizācija, kapacitātes stiprināšana, akcenta maiņa no kontrolējošas funkcijas uz atbalstošu metodisko vadību, amata prasību pārskatīšana, definēta iestādes stratēģija un vīzija</w:t>
            </w:r>
          </w:p>
          <w:p w14:paraId="4503BFF0" w14:textId="57350723" w:rsidR="00E96D9F" w:rsidRPr="00DC7B46" w:rsidRDefault="00E96D9F" w:rsidP="00C12082">
            <w:pPr>
              <w:pStyle w:val="ListParagraph"/>
              <w:numPr>
                <w:ilvl w:val="0"/>
                <w:numId w:val="28"/>
              </w:numPr>
              <w:rPr>
                <w:rFonts w:ascii="Times New Roman" w:hAnsi="Times New Roman" w:cs="Times New Roman"/>
                <w:sz w:val="20"/>
                <w:szCs w:val="20"/>
              </w:rPr>
            </w:pPr>
            <w:r w:rsidRPr="00DC7B46">
              <w:rPr>
                <w:rFonts w:ascii="Times New Roman" w:hAnsi="Times New Roman" w:cs="Times New Roman"/>
                <w:sz w:val="20"/>
                <w:szCs w:val="20"/>
              </w:rPr>
              <w:t>Bāriņtiesu funkcionālā padotība Centrālajai bērnu tiesību aizsardzības iestādei</w:t>
            </w:r>
          </w:p>
          <w:p w14:paraId="5BC4074C" w14:textId="44ABA91F" w:rsidR="00DD3CAF" w:rsidRPr="00DC7B46" w:rsidRDefault="00DD3CAF" w:rsidP="00C12082">
            <w:pPr>
              <w:pStyle w:val="ListParagraph"/>
              <w:numPr>
                <w:ilvl w:val="0"/>
                <w:numId w:val="28"/>
              </w:numPr>
              <w:rPr>
                <w:rFonts w:ascii="Times New Roman" w:hAnsi="Times New Roman" w:cs="Times New Roman"/>
                <w:sz w:val="20"/>
                <w:szCs w:val="20"/>
              </w:rPr>
            </w:pPr>
            <w:r w:rsidRPr="00DC7B46">
              <w:rPr>
                <w:rFonts w:ascii="Times New Roman" w:hAnsi="Times New Roman" w:cs="Times New Roman"/>
                <w:sz w:val="20"/>
                <w:szCs w:val="20"/>
              </w:rPr>
              <w:t>ES finanšu resursu piesaiste apmācību nodrošināšanai</w:t>
            </w:r>
          </w:p>
          <w:p w14:paraId="0A58CF32" w14:textId="77777777" w:rsidR="00DD3CAF" w:rsidRPr="00DC7B46" w:rsidRDefault="00DD3CAF" w:rsidP="00C12082">
            <w:pPr>
              <w:pStyle w:val="ListParagraph"/>
              <w:numPr>
                <w:ilvl w:val="0"/>
                <w:numId w:val="28"/>
              </w:numPr>
              <w:rPr>
                <w:rFonts w:ascii="Times New Roman" w:hAnsi="Times New Roman" w:cs="Times New Roman"/>
                <w:sz w:val="20"/>
                <w:szCs w:val="20"/>
              </w:rPr>
            </w:pPr>
            <w:r w:rsidRPr="00DC7B46">
              <w:rPr>
                <w:rFonts w:ascii="Times New Roman" w:hAnsi="Times New Roman" w:cs="Times New Roman"/>
                <w:sz w:val="20"/>
                <w:szCs w:val="20"/>
              </w:rPr>
              <w:t xml:space="preserve">sociālo pakalpojumu </w:t>
            </w:r>
            <w:proofErr w:type="spellStart"/>
            <w:r w:rsidRPr="00DC7B46">
              <w:rPr>
                <w:rFonts w:ascii="Times New Roman" w:hAnsi="Times New Roman" w:cs="Times New Roman"/>
                <w:sz w:val="20"/>
                <w:szCs w:val="20"/>
              </w:rPr>
              <w:t>prioritizēšana</w:t>
            </w:r>
            <w:proofErr w:type="spellEnd"/>
            <w:r w:rsidRPr="00DC7B46">
              <w:rPr>
                <w:rFonts w:ascii="Times New Roman" w:hAnsi="Times New Roman" w:cs="Times New Roman"/>
                <w:sz w:val="20"/>
                <w:szCs w:val="20"/>
              </w:rPr>
              <w:t>, pakalpojuma groza definēšana</w:t>
            </w:r>
          </w:p>
          <w:p w14:paraId="0C1169D0" w14:textId="4BB52E6C" w:rsidR="00DD3CAF" w:rsidRPr="00DC7B46" w:rsidRDefault="00DD3CAF" w:rsidP="00C12082">
            <w:pPr>
              <w:pStyle w:val="ListParagraph"/>
              <w:numPr>
                <w:ilvl w:val="0"/>
                <w:numId w:val="28"/>
              </w:numPr>
              <w:rPr>
                <w:rFonts w:ascii="Times New Roman" w:hAnsi="Times New Roman" w:cs="Times New Roman"/>
                <w:sz w:val="20"/>
                <w:szCs w:val="20"/>
              </w:rPr>
            </w:pPr>
            <w:r w:rsidRPr="00DC7B46">
              <w:rPr>
                <w:rFonts w:ascii="Times New Roman" w:hAnsi="Times New Roman" w:cs="Times New Roman"/>
                <w:sz w:val="20"/>
                <w:szCs w:val="20"/>
              </w:rPr>
              <w:t>Konsultatīvās nodaļas pilotprojektu uzsākšana</w:t>
            </w:r>
          </w:p>
          <w:p w14:paraId="00C2B51D" w14:textId="7FCDE2A8" w:rsidR="00E96D9F" w:rsidRPr="00DC7B46" w:rsidRDefault="00E96D9F" w:rsidP="00C12082">
            <w:pPr>
              <w:pStyle w:val="ListParagraph"/>
              <w:numPr>
                <w:ilvl w:val="0"/>
                <w:numId w:val="28"/>
              </w:numPr>
              <w:rPr>
                <w:rFonts w:ascii="Times New Roman" w:hAnsi="Times New Roman" w:cs="Times New Roman"/>
                <w:sz w:val="20"/>
                <w:szCs w:val="20"/>
              </w:rPr>
            </w:pPr>
            <w:r w:rsidRPr="00DC7B46">
              <w:rPr>
                <w:rFonts w:ascii="Times New Roman" w:hAnsi="Times New Roman" w:cs="Times New Roman"/>
                <w:sz w:val="20"/>
                <w:szCs w:val="20"/>
              </w:rPr>
              <w:t>NPAIS funkcionalitātes pielāgošana</w:t>
            </w:r>
          </w:p>
          <w:p w14:paraId="13151054" w14:textId="77777777" w:rsidR="00DD3CAF" w:rsidRPr="00DC7B46" w:rsidRDefault="00DD3CAF" w:rsidP="00C12082">
            <w:pPr>
              <w:rPr>
                <w:rFonts w:ascii="Times New Roman" w:hAnsi="Times New Roman" w:cs="Times New Roman"/>
                <w:sz w:val="20"/>
                <w:szCs w:val="20"/>
              </w:rPr>
            </w:pPr>
          </w:p>
          <w:p w14:paraId="2A203019"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t>2021-2022</w:t>
            </w:r>
          </w:p>
          <w:p w14:paraId="2FE1F0CC"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t>2.posms</w:t>
            </w:r>
          </w:p>
          <w:p w14:paraId="09DF810E" w14:textId="2B1191F2" w:rsidR="00DD3CAF" w:rsidRPr="005B6757" w:rsidRDefault="00DD3CAF" w:rsidP="00C12082">
            <w:pPr>
              <w:pStyle w:val="ListParagraph"/>
              <w:numPr>
                <w:ilvl w:val="0"/>
                <w:numId w:val="30"/>
              </w:numPr>
              <w:rPr>
                <w:rFonts w:ascii="Times New Roman" w:hAnsi="Times New Roman" w:cs="Times New Roman"/>
                <w:sz w:val="20"/>
                <w:szCs w:val="20"/>
              </w:rPr>
            </w:pPr>
            <w:r w:rsidRPr="005B6757">
              <w:rPr>
                <w:rFonts w:ascii="Times New Roman" w:hAnsi="Times New Roman" w:cs="Times New Roman"/>
                <w:sz w:val="20"/>
                <w:szCs w:val="20"/>
              </w:rPr>
              <w:t>pašvaldību vēlēšanas atbilstoši ATR modelim</w:t>
            </w:r>
          </w:p>
          <w:p w14:paraId="62A7F58E" w14:textId="187D35C7" w:rsidR="00DD3CAF" w:rsidRPr="00DC7B46" w:rsidRDefault="00DD3CAF" w:rsidP="00C12082">
            <w:pPr>
              <w:pStyle w:val="ListParagraph"/>
              <w:numPr>
                <w:ilvl w:val="0"/>
                <w:numId w:val="30"/>
              </w:numPr>
              <w:rPr>
                <w:rFonts w:ascii="Times New Roman" w:hAnsi="Times New Roman" w:cs="Times New Roman"/>
                <w:sz w:val="20"/>
                <w:szCs w:val="20"/>
              </w:rPr>
            </w:pPr>
            <w:r w:rsidRPr="00DC7B46">
              <w:rPr>
                <w:rFonts w:ascii="Times New Roman" w:hAnsi="Times New Roman" w:cs="Times New Roman"/>
                <w:sz w:val="20"/>
                <w:szCs w:val="20"/>
              </w:rPr>
              <w:t>bāriņtiesu sertifikācijas modeļa izstrāde</w:t>
            </w:r>
          </w:p>
          <w:p w14:paraId="1684D8C1" w14:textId="3282BBAF" w:rsidR="00E96D9F" w:rsidRPr="00DC7B46" w:rsidRDefault="00E96D9F" w:rsidP="00C12082">
            <w:pPr>
              <w:pStyle w:val="ListParagraph"/>
              <w:numPr>
                <w:ilvl w:val="0"/>
                <w:numId w:val="30"/>
              </w:numPr>
              <w:rPr>
                <w:rFonts w:ascii="Times New Roman" w:hAnsi="Times New Roman" w:cs="Times New Roman"/>
                <w:sz w:val="20"/>
                <w:szCs w:val="20"/>
              </w:rPr>
            </w:pPr>
            <w:r w:rsidRPr="00DC7B46">
              <w:rPr>
                <w:rFonts w:ascii="Times New Roman" w:hAnsi="Times New Roman" w:cs="Times New Roman"/>
                <w:sz w:val="20"/>
                <w:szCs w:val="20"/>
              </w:rPr>
              <w:t>NPAIS funkcionalitātes pielāgošana (turpinājums)</w:t>
            </w:r>
          </w:p>
          <w:p w14:paraId="5C66E51E" w14:textId="0A6E1E62" w:rsidR="00E96D9F" w:rsidRPr="00DC7B46" w:rsidRDefault="00E96D9F" w:rsidP="00C12082">
            <w:pPr>
              <w:pStyle w:val="ListParagraph"/>
              <w:numPr>
                <w:ilvl w:val="0"/>
                <w:numId w:val="30"/>
              </w:numPr>
              <w:rPr>
                <w:rFonts w:ascii="Times New Roman" w:hAnsi="Times New Roman" w:cs="Times New Roman"/>
                <w:sz w:val="20"/>
                <w:szCs w:val="20"/>
              </w:rPr>
            </w:pPr>
            <w:r w:rsidRPr="00DC7B46">
              <w:rPr>
                <w:rFonts w:ascii="Times New Roman" w:hAnsi="Times New Roman" w:cs="Times New Roman"/>
                <w:sz w:val="20"/>
                <w:szCs w:val="20"/>
              </w:rPr>
              <w:t>ESF projektu ietvaros izglītības programmu pilnveide</w:t>
            </w:r>
          </w:p>
          <w:p w14:paraId="3D904675" w14:textId="29BAB3CD" w:rsidR="00E96D9F" w:rsidRPr="00DC7B46" w:rsidRDefault="00E96D9F" w:rsidP="00C12082">
            <w:pPr>
              <w:pStyle w:val="ListParagraph"/>
              <w:numPr>
                <w:ilvl w:val="0"/>
                <w:numId w:val="30"/>
              </w:numPr>
              <w:rPr>
                <w:rFonts w:ascii="Times New Roman" w:hAnsi="Times New Roman" w:cs="Times New Roman"/>
                <w:sz w:val="20"/>
                <w:szCs w:val="20"/>
              </w:rPr>
            </w:pPr>
            <w:r w:rsidRPr="00DC7B46">
              <w:rPr>
                <w:rFonts w:ascii="Times New Roman" w:hAnsi="Times New Roman" w:cs="Times New Roman"/>
                <w:sz w:val="20"/>
                <w:szCs w:val="20"/>
              </w:rPr>
              <w:t>ESF projektu ietvaros bērnu tiesību aizsardzības speciālista izglītības programmu izstrāde</w:t>
            </w:r>
          </w:p>
          <w:p w14:paraId="60843B86" w14:textId="77777777" w:rsidR="00DD3CAF" w:rsidRPr="00DC7B46" w:rsidRDefault="00DD3CAF" w:rsidP="00C12082">
            <w:pPr>
              <w:pStyle w:val="ListParagraph"/>
              <w:ind w:left="360"/>
              <w:rPr>
                <w:rFonts w:ascii="Times New Roman" w:hAnsi="Times New Roman" w:cs="Times New Roman"/>
                <w:sz w:val="20"/>
                <w:szCs w:val="20"/>
              </w:rPr>
            </w:pPr>
          </w:p>
          <w:p w14:paraId="4BEC75F2"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t>2022-2024</w:t>
            </w:r>
          </w:p>
          <w:p w14:paraId="49759ED4"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lastRenderedPageBreak/>
              <w:t>3.posms</w:t>
            </w:r>
          </w:p>
          <w:p w14:paraId="458DC0A4" w14:textId="4DCA5E36" w:rsidR="007645BF" w:rsidRPr="007645BF" w:rsidRDefault="007645BF" w:rsidP="007645BF">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bāriņtiesu sertifikācijas modeļa izstrāde (turpinājums)</w:t>
            </w:r>
          </w:p>
          <w:p w14:paraId="405B03A8" w14:textId="62BFB707" w:rsidR="00DD3CAF" w:rsidRPr="005B6757" w:rsidRDefault="00DD3CAF" w:rsidP="00C12082">
            <w:pPr>
              <w:pStyle w:val="ListParagraph"/>
              <w:numPr>
                <w:ilvl w:val="0"/>
                <w:numId w:val="32"/>
              </w:numPr>
              <w:rPr>
                <w:rFonts w:ascii="Times New Roman" w:hAnsi="Times New Roman" w:cs="Times New Roman"/>
                <w:sz w:val="20"/>
                <w:szCs w:val="20"/>
              </w:rPr>
            </w:pPr>
            <w:r w:rsidRPr="005B6757">
              <w:rPr>
                <w:rFonts w:ascii="Times New Roman" w:hAnsi="Times New Roman" w:cs="Times New Roman"/>
                <w:sz w:val="20"/>
                <w:szCs w:val="20"/>
              </w:rPr>
              <w:t xml:space="preserve">pārejas periods </w:t>
            </w:r>
            <w:r w:rsidR="00ED265C">
              <w:rPr>
                <w:rFonts w:ascii="Times New Roman" w:hAnsi="Times New Roman" w:cs="Times New Roman"/>
                <w:sz w:val="20"/>
                <w:szCs w:val="20"/>
              </w:rPr>
              <w:t>pēc ATR</w:t>
            </w:r>
          </w:p>
          <w:p w14:paraId="7EA8194C" w14:textId="77777777" w:rsidR="00DD3CAF" w:rsidRPr="00DC7B46" w:rsidRDefault="00DD3CAF" w:rsidP="00C12082">
            <w:pPr>
              <w:pStyle w:val="ListParagraph"/>
              <w:numPr>
                <w:ilvl w:val="0"/>
                <w:numId w:val="32"/>
              </w:numPr>
              <w:rPr>
                <w:rFonts w:ascii="Times New Roman" w:hAnsi="Times New Roman" w:cs="Times New Roman"/>
                <w:sz w:val="20"/>
                <w:szCs w:val="20"/>
              </w:rPr>
            </w:pPr>
            <w:r w:rsidRPr="00DC7B46">
              <w:rPr>
                <w:rFonts w:ascii="Times New Roman" w:hAnsi="Times New Roman" w:cs="Times New Roman"/>
                <w:sz w:val="20"/>
                <w:szCs w:val="20"/>
              </w:rPr>
              <w:t xml:space="preserve">izstrādāta pakalpojumu un </w:t>
            </w:r>
            <w:proofErr w:type="spellStart"/>
            <w:r w:rsidRPr="00DC7B46">
              <w:rPr>
                <w:rFonts w:ascii="Times New Roman" w:hAnsi="Times New Roman" w:cs="Times New Roman"/>
                <w:sz w:val="20"/>
                <w:szCs w:val="20"/>
              </w:rPr>
              <w:t>prevencijas</w:t>
            </w:r>
            <w:proofErr w:type="spellEnd"/>
            <w:r w:rsidRPr="00DC7B46">
              <w:rPr>
                <w:rFonts w:ascii="Times New Roman" w:hAnsi="Times New Roman" w:cs="Times New Roman"/>
                <w:sz w:val="20"/>
                <w:szCs w:val="20"/>
              </w:rPr>
              <w:t xml:space="preserve"> politika valstī</w:t>
            </w:r>
          </w:p>
          <w:p w14:paraId="11DF6D93" w14:textId="7A909929" w:rsidR="00DD3CAF" w:rsidRPr="00DC7B46" w:rsidRDefault="00DD3CAF" w:rsidP="00C12082">
            <w:pPr>
              <w:pStyle w:val="ListParagraph"/>
              <w:numPr>
                <w:ilvl w:val="0"/>
                <w:numId w:val="32"/>
              </w:numPr>
              <w:rPr>
                <w:rFonts w:ascii="Times New Roman" w:hAnsi="Times New Roman" w:cs="Times New Roman"/>
                <w:sz w:val="20"/>
                <w:szCs w:val="20"/>
              </w:rPr>
            </w:pPr>
            <w:r w:rsidRPr="00DC7B46">
              <w:rPr>
                <w:rFonts w:ascii="Times New Roman" w:hAnsi="Times New Roman" w:cs="Times New Roman"/>
                <w:sz w:val="20"/>
                <w:szCs w:val="20"/>
              </w:rPr>
              <w:t>sociālo darbinieku kapacitātes stiprināšana</w:t>
            </w:r>
          </w:p>
          <w:p w14:paraId="45CEECEC" w14:textId="77777777" w:rsidR="00E96D9F" w:rsidRPr="00DC7B46" w:rsidRDefault="00E96D9F" w:rsidP="00E96D9F">
            <w:pPr>
              <w:pStyle w:val="ListParagraph"/>
              <w:numPr>
                <w:ilvl w:val="0"/>
                <w:numId w:val="32"/>
              </w:numPr>
              <w:rPr>
                <w:rFonts w:ascii="Times New Roman" w:hAnsi="Times New Roman" w:cs="Times New Roman"/>
                <w:sz w:val="20"/>
                <w:szCs w:val="20"/>
              </w:rPr>
            </w:pPr>
            <w:r w:rsidRPr="00DC7B46">
              <w:rPr>
                <w:rFonts w:ascii="Times New Roman" w:hAnsi="Times New Roman" w:cs="Times New Roman"/>
                <w:sz w:val="20"/>
                <w:szCs w:val="20"/>
              </w:rPr>
              <w:t>ESF projektu ietvaros izglītības programmu pilnveide</w:t>
            </w:r>
          </w:p>
          <w:p w14:paraId="1850A3FF" w14:textId="2D56136D" w:rsidR="00E96D9F" w:rsidRPr="00DC7B46" w:rsidRDefault="00E96D9F" w:rsidP="00E96D9F">
            <w:pPr>
              <w:pStyle w:val="ListParagraph"/>
              <w:numPr>
                <w:ilvl w:val="0"/>
                <w:numId w:val="32"/>
              </w:numPr>
              <w:rPr>
                <w:rFonts w:ascii="Times New Roman" w:hAnsi="Times New Roman" w:cs="Times New Roman"/>
                <w:sz w:val="20"/>
                <w:szCs w:val="20"/>
              </w:rPr>
            </w:pPr>
            <w:r w:rsidRPr="00DC7B46">
              <w:rPr>
                <w:rFonts w:ascii="Times New Roman" w:hAnsi="Times New Roman" w:cs="Times New Roman"/>
                <w:sz w:val="20"/>
                <w:szCs w:val="20"/>
              </w:rPr>
              <w:t xml:space="preserve">ESF projektu ietvaros bērnu tiesību aizsardzības speciālista izglītības programmu izstrāde </w:t>
            </w:r>
          </w:p>
          <w:p w14:paraId="437B68B5" w14:textId="1BCF1878" w:rsidR="00DD3CAF" w:rsidRPr="00DC7B46" w:rsidRDefault="00DD3CAF" w:rsidP="00C12082">
            <w:pPr>
              <w:pStyle w:val="ListParagraph"/>
              <w:numPr>
                <w:ilvl w:val="0"/>
                <w:numId w:val="32"/>
              </w:numPr>
              <w:rPr>
                <w:rFonts w:ascii="Times New Roman" w:hAnsi="Times New Roman" w:cs="Times New Roman"/>
                <w:sz w:val="20"/>
                <w:szCs w:val="20"/>
              </w:rPr>
            </w:pPr>
            <w:r w:rsidRPr="00DC7B46">
              <w:rPr>
                <w:rFonts w:ascii="Times New Roman" w:hAnsi="Times New Roman" w:cs="Times New Roman"/>
                <w:sz w:val="20"/>
                <w:szCs w:val="20"/>
              </w:rPr>
              <w:t>sociālo pakalpojumu finansēšanas modeļa ieviešana</w:t>
            </w:r>
          </w:p>
          <w:p w14:paraId="446FBF70" w14:textId="3C23FD32" w:rsidR="00DD3CAF" w:rsidRPr="00DC7B46" w:rsidRDefault="00DD3CAF" w:rsidP="00C12082">
            <w:pPr>
              <w:pStyle w:val="ListParagraph"/>
              <w:numPr>
                <w:ilvl w:val="0"/>
                <w:numId w:val="32"/>
              </w:numPr>
              <w:rPr>
                <w:rFonts w:ascii="Times New Roman" w:hAnsi="Times New Roman" w:cs="Times New Roman"/>
                <w:sz w:val="20"/>
                <w:szCs w:val="20"/>
              </w:rPr>
            </w:pPr>
            <w:r w:rsidRPr="00DC7B46">
              <w:rPr>
                <w:rFonts w:ascii="Times New Roman" w:hAnsi="Times New Roman" w:cs="Times New Roman"/>
                <w:sz w:val="20"/>
                <w:szCs w:val="20"/>
              </w:rPr>
              <w:t>sertifikācijas modeļa pakāpeniska ieviešana</w:t>
            </w:r>
            <w:r w:rsidR="00E96D9F" w:rsidRPr="00DC7B46">
              <w:rPr>
                <w:rFonts w:ascii="Times New Roman" w:hAnsi="Times New Roman" w:cs="Times New Roman"/>
                <w:sz w:val="20"/>
                <w:szCs w:val="20"/>
              </w:rPr>
              <w:t xml:space="preserve"> (</w:t>
            </w:r>
            <w:r w:rsidR="00E96D9F" w:rsidRPr="00DC7B46">
              <w:rPr>
                <w:rFonts w:ascii="Times New Roman" w:hAnsi="Times New Roman" w:cs="Times New Roman"/>
                <w:b/>
                <w:i/>
                <w:sz w:val="20"/>
                <w:szCs w:val="20"/>
              </w:rPr>
              <w:t>jaunu normatīvo aktu izstrāde</w:t>
            </w:r>
            <w:r w:rsidR="00E96D9F" w:rsidRPr="00DC7B46">
              <w:rPr>
                <w:rFonts w:ascii="Times New Roman" w:hAnsi="Times New Roman" w:cs="Times New Roman"/>
                <w:sz w:val="20"/>
                <w:szCs w:val="20"/>
              </w:rPr>
              <w:t>)</w:t>
            </w:r>
          </w:p>
          <w:p w14:paraId="0E1010D8" w14:textId="61373F74" w:rsidR="00DD3CAF" w:rsidRPr="005B6757" w:rsidRDefault="00DD3CAF" w:rsidP="00C12082">
            <w:pPr>
              <w:pStyle w:val="ListParagraph"/>
              <w:numPr>
                <w:ilvl w:val="0"/>
                <w:numId w:val="32"/>
              </w:numPr>
              <w:rPr>
                <w:rFonts w:ascii="Times New Roman" w:hAnsi="Times New Roman" w:cs="Times New Roman"/>
                <w:sz w:val="20"/>
                <w:szCs w:val="20"/>
              </w:rPr>
            </w:pPr>
            <w:r w:rsidRPr="00DC7B46">
              <w:rPr>
                <w:rFonts w:ascii="Times New Roman" w:hAnsi="Times New Roman" w:cs="Times New Roman"/>
                <w:sz w:val="20"/>
                <w:szCs w:val="20"/>
              </w:rPr>
              <w:t>NPAIS funkcionalitātes pielāgošana</w:t>
            </w:r>
            <w:r w:rsidR="00E96D9F" w:rsidRPr="00DC7B46">
              <w:rPr>
                <w:rFonts w:ascii="Times New Roman" w:hAnsi="Times New Roman" w:cs="Times New Roman"/>
                <w:sz w:val="20"/>
                <w:szCs w:val="20"/>
              </w:rPr>
              <w:t xml:space="preserve"> (turpinājums)</w:t>
            </w:r>
          </w:p>
        </w:tc>
      </w:tr>
      <w:tr w:rsidR="00DD3CAF" w14:paraId="0227E277" w14:textId="77777777" w:rsidTr="00C12082">
        <w:trPr>
          <w:cantSplit/>
          <w:trHeight w:val="1134"/>
        </w:trPr>
        <w:tc>
          <w:tcPr>
            <w:tcW w:w="905" w:type="dxa"/>
            <w:vMerge w:val="restart"/>
            <w:shd w:val="clear" w:color="auto" w:fill="DEEAF6" w:themeFill="accent5" w:themeFillTint="33"/>
            <w:textDirection w:val="btLr"/>
            <w:vAlign w:val="center"/>
          </w:tcPr>
          <w:p w14:paraId="02BF045D" w14:textId="77777777" w:rsidR="00DD3CAF" w:rsidRPr="005B6757" w:rsidRDefault="00DD3CAF" w:rsidP="00C12082">
            <w:pPr>
              <w:spacing w:line="360" w:lineRule="auto"/>
              <w:ind w:left="113" w:right="113"/>
              <w:jc w:val="center"/>
              <w:rPr>
                <w:rFonts w:ascii="Times New Roman" w:hAnsi="Times New Roman" w:cs="Times New Roman"/>
                <w:b/>
                <w:sz w:val="24"/>
                <w:szCs w:val="24"/>
              </w:rPr>
            </w:pPr>
            <w:r w:rsidRPr="005B6757">
              <w:rPr>
                <w:rFonts w:ascii="Times New Roman" w:hAnsi="Times New Roman" w:cs="Times New Roman"/>
                <w:b/>
                <w:sz w:val="24"/>
                <w:szCs w:val="24"/>
              </w:rPr>
              <w:t>PAŠVALDĪBA</w:t>
            </w:r>
          </w:p>
        </w:tc>
        <w:tc>
          <w:tcPr>
            <w:tcW w:w="1683" w:type="dxa"/>
            <w:vAlign w:val="center"/>
          </w:tcPr>
          <w:p w14:paraId="75171DDA" w14:textId="77777777" w:rsidR="00DD3CAF" w:rsidRPr="005B6757" w:rsidRDefault="00DD3CAF" w:rsidP="00C12082">
            <w:pPr>
              <w:spacing w:line="360" w:lineRule="auto"/>
              <w:jc w:val="center"/>
              <w:rPr>
                <w:rFonts w:ascii="Times New Roman" w:hAnsi="Times New Roman" w:cs="Times New Roman"/>
                <w:b/>
                <w:sz w:val="20"/>
                <w:szCs w:val="20"/>
              </w:rPr>
            </w:pPr>
            <w:r w:rsidRPr="005B6757">
              <w:rPr>
                <w:rFonts w:ascii="Times New Roman" w:hAnsi="Times New Roman" w:cs="Times New Roman"/>
                <w:b/>
                <w:sz w:val="20"/>
                <w:szCs w:val="20"/>
              </w:rPr>
              <w:t>Bāriņtiesas</w:t>
            </w:r>
          </w:p>
        </w:tc>
        <w:tc>
          <w:tcPr>
            <w:tcW w:w="2794" w:type="dxa"/>
          </w:tcPr>
          <w:p w14:paraId="12E12BA3" w14:textId="77777777" w:rsidR="00DD3CAF" w:rsidRDefault="00DD3CAF" w:rsidP="00C12082">
            <w:pPr>
              <w:jc w:val="both"/>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funkciju izvērtēšana </w:t>
            </w:r>
          </w:p>
          <w:p w14:paraId="6353C4EF"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bērnu tiesību aizsardzības speciālista ieviešana pašvaldībās</w:t>
            </w:r>
          </w:p>
          <w:p w14:paraId="1FB6F1EC"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bāriņtiesu skaita samazinājums atbilstoši ATR</w:t>
            </w:r>
          </w:p>
          <w:p w14:paraId="486BB031"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profesionālās kvalifikācijas celšana</w:t>
            </w:r>
          </w:p>
          <w:p w14:paraId="66533040"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funkcionāla padotība Centrālai bērnu tiesību aizsardzības iestādei</w:t>
            </w:r>
          </w:p>
          <w:p w14:paraId="206EE909" w14:textId="77777777" w:rsidR="00DD3CAF" w:rsidRPr="00B5785B" w:rsidRDefault="00DD3CAF" w:rsidP="00C12082">
            <w:pPr>
              <w:jc w:val="both"/>
              <w:rPr>
                <w:rFonts w:ascii="Times New Roman" w:hAnsi="Times New Roman" w:cs="Times New Roman"/>
                <w:sz w:val="20"/>
                <w:szCs w:val="20"/>
              </w:rPr>
            </w:pPr>
            <w:r>
              <w:rPr>
                <w:rFonts w:ascii="Times New Roman" w:hAnsi="Times New Roman" w:cs="Times New Roman"/>
                <w:sz w:val="20"/>
                <w:szCs w:val="20"/>
              </w:rPr>
              <w:t xml:space="preserve">- </w:t>
            </w:r>
            <w:r w:rsidRPr="00B5785B">
              <w:rPr>
                <w:rFonts w:ascii="Times New Roman" w:hAnsi="Times New Roman" w:cs="Times New Roman"/>
                <w:sz w:val="20"/>
                <w:szCs w:val="20"/>
              </w:rPr>
              <w:t>darba līgums, pilnas slodzes darbs</w:t>
            </w:r>
          </w:p>
          <w:p w14:paraId="59EEB351" w14:textId="77777777" w:rsidR="00DD3CAF" w:rsidRPr="00B5785B" w:rsidRDefault="00DD3CAF" w:rsidP="00C12082">
            <w:pPr>
              <w:jc w:val="both"/>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w:t>
            </w:r>
            <w:r w:rsidRPr="00B5785B">
              <w:rPr>
                <w:rFonts w:ascii="Times New Roman" w:hAnsi="Times New Roman" w:cs="Times New Roman"/>
                <w:sz w:val="20"/>
                <w:szCs w:val="20"/>
              </w:rPr>
              <w:t>stiprināta iestāžu vadītāju atbildība, attieksmes maiņa</w:t>
            </w:r>
          </w:p>
          <w:p w14:paraId="35621B58" w14:textId="77777777" w:rsidR="00DD3CAF" w:rsidRDefault="00DD3CAF" w:rsidP="00C12082">
            <w:pPr>
              <w:jc w:val="both"/>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w:t>
            </w:r>
            <w:r w:rsidRPr="00B5785B">
              <w:rPr>
                <w:rFonts w:ascii="Times New Roman" w:hAnsi="Times New Roman" w:cs="Times New Roman"/>
                <w:sz w:val="20"/>
                <w:szCs w:val="20"/>
              </w:rPr>
              <w:t xml:space="preserve">lēmumu pieņemšanas procesa pārskatīšana </w:t>
            </w:r>
          </w:p>
          <w:p w14:paraId="0FBFCE8C"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notariālo funkciju nodošana Zvērinātiem notāriem</w:t>
            </w:r>
          </w:p>
          <w:p w14:paraId="4C638097"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stiprināts iestādes prestižs sabiedrībā</w:t>
            </w:r>
          </w:p>
          <w:p w14:paraId="2048EF62" w14:textId="77777777" w:rsidR="00DD3CAF" w:rsidRPr="00B5785B" w:rsidRDefault="00DD3CAF" w:rsidP="00C12082">
            <w:pPr>
              <w:jc w:val="both"/>
              <w:rPr>
                <w:rFonts w:ascii="Times New Roman" w:hAnsi="Times New Roman" w:cs="Times New Roman"/>
                <w:sz w:val="20"/>
                <w:szCs w:val="20"/>
              </w:rPr>
            </w:pPr>
            <w:r>
              <w:rPr>
                <w:rFonts w:ascii="Times New Roman" w:hAnsi="Times New Roman" w:cs="Times New Roman"/>
                <w:sz w:val="20"/>
                <w:szCs w:val="20"/>
              </w:rPr>
              <w:t>- vērtību un attieksmes maiņa</w:t>
            </w:r>
          </w:p>
          <w:p w14:paraId="291443DE" w14:textId="77777777" w:rsidR="00DD3CAF" w:rsidRPr="00B5785B" w:rsidRDefault="00DD3CAF" w:rsidP="00C12082">
            <w:pPr>
              <w:jc w:val="both"/>
              <w:rPr>
                <w:rFonts w:ascii="Times New Roman" w:hAnsi="Times New Roman" w:cs="Times New Roman"/>
                <w:sz w:val="20"/>
                <w:szCs w:val="20"/>
              </w:rPr>
            </w:pPr>
          </w:p>
        </w:tc>
        <w:tc>
          <w:tcPr>
            <w:tcW w:w="3118" w:type="dxa"/>
            <w:vMerge/>
          </w:tcPr>
          <w:p w14:paraId="097C5725" w14:textId="77777777" w:rsidR="00DD3CAF" w:rsidRDefault="00DD3CAF" w:rsidP="00C12082">
            <w:pPr>
              <w:spacing w:line="360" w:lineRule="auto"/>
              <w:jc w:val="both"/>
              <w:rPr>
                <w:rFonts w:ascii="Times New Roman" w:hAnsi="Times New Roman" w:cs="Times New Roman"/>
                <w:sz w:val="24"/>
                <w:szCs w:val="24"/>
              </w:rPr>
            </w:pPr>
          </w:p>
        </w:tc>
      </w:tr>
      <w:tr w:rsidR="00DD3CAF" w14:paraId="2BFF9677" w14:textId="77777777" w:rsidTr="00C12082">
        <w:tc>
          <w:tcPr>
            <w:tcW w:w="905" w:type="dxa"/>
            <w:vMerge/>
            <w:shd w:val="clear" w:color="auto" w:fill="DEEAF6" w:themeFill="accent5" w:themeFillTint="33"/>
          </w:tcPr>
          <w:p w14:paraId="4F278F4D" w14:textId="77777777" w:rsidR="00DD3CAF" w:rsidRDefault="00DD3CAF" w:rsidP="00C12082">
            <w:pPr>
              <w:spacing w:line="360" w:lineRule="auto"/>
              <w:jc w:val="both"/>
              <w:rPr>
                <w:rFonts w:ascii="Times New Roman" w:hAnsi="Times New Roman" w:cs="Times New Roman"/>
                <w:sz w:val="24"/>
                <w:szCs w:val="24"/>
              </w:rPr>
            </w:pPr>
          </w:p>
        </w:tc>
        <w:tc>
          <w:tcPr>
            <w:tcW w:w="1683" w:type="dxa"/>
            <w:vAlign w:val="center"/>
          </w:tcPr>
          <w:p w14:paraId="3BB14CED" w14:textId="77777777" w:rsidR="00DD3CAF" w:rsidRPr="005B6757" w:rsidRDefault="00DD3CAF" w:rsidP="00C12082">
            <w:pPr>
              <w:jc w:val="center"/>
              <w:rPr>
                <w:rFonts w:ascii="Times New Roman" w:hAnsi="Times New Roman" w:cs="Times New Roman"/>
                <w:b/>
                <w:sz w:val="20"/>
                <w:szCs w:val="20"/>
              </w:rPr>
            </w:pPr>
            <w:r w:rsidRPr="005B6757">
              <w:rPr>
                <w:rFonts w:ascii="Times New Roman" w:hAnsi="Times New Roman" w:cs="Times New Roman"/>
                <w:b/>
                <w:sz w:val="20"/>
                <w:szCs w:val="20"/>
              </w:rPr>
              <w:t>Sociālais dienests</w:t>
            </w:r>
          </w:p>
        </w:tc>
        <w:tc>
          <w:tcPr>
            <w:tcW w:w="2794" w:type="dxa"/>
          </w:tcPr>
          <w:p w14:paraId="1BE0E350" w14:textId="77777777" w:rsidR="00DD3CAF" w:rsidRDefault="00DD3CAF" w:rsidP="00C12082">
            <w:pPr>
              <w:jc w:val="both"/>
              <w:rPr>
                <w:rFonts w:ascii="Times New Roman" w:hAnsi="Times New Roman" w:cs="Times New Roman"/>
                <w:sz w:val="20"/>
                <w:szCs w:val="20"/>
              </w:rPr>
            </w:pPr>
            <w:r w:rsidRPr="00AC6486">
              <w:rPr>
                <w:rFonts w:ascii="Times New Roman" w:hAnsi="Times New Roman" w:cs="Times New Roman"/>
                <w:sz w:val="20"/>
                <w:szCs w:val="20"/>
              </w:rPr>
              <w:t>-</w:t>
            </w:r>
            <w:r>
              <w:rPr>
                <w:rFonts w:ascii="Times New Roman" w:hAnsi="Times New Roman" w:cs="Times New Roman"/>
                <w:sz w:val="20"/>
                <w:szCs w:val="20"/>
              </w:rPr>
              <w:t xml:space="preserve"> </w:t>
            </w:r>
            <w:r w:rsidRPr="00AC6486">
              <w:rPr>
                <w:rFonts w:ascii="Times New Roman" w:hAnsi="Times New Roman" w:cs="Times New Roman"/>
                <w:sz w:val="20"/>
                <w:szCs w:val="20"/>
              </w:rPr>
              <w:t xml:space="preserve">funkciju </w:t>
            </w:r>
            <w:proofErr w:type="spellStart"/>
            <w:r>
              <w:rPr>
                <w:rFonts w:ascii="Times New Roman" w:hAnsi="Times New Roman" w:cs="Times New Roman"/>
                <w:sz w:val="20"/>
                <w:szCs w:val="20"/>
              </w:rPr>
              <w:t>izvērtējums</w:t>
            </w:r>
            <w:proofErr w:type="spellEnd"/>
          </w:p>
          <w:p w14:paraId="1D7D24EB"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profesionālā pilnveide</w:t>
            </w:r>
          </w:p>
          <w:p w14:paraId="64FE0F54"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metodiku izstrāde</w:t>
            </w:r>
          </w:p>
          <w:p w14:paraId="019F000E"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ģimenes asistenta ieviešana</w:t>
            </w:r>
          </w:p>
          <w:p w14:paraId="4BD1DA33"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cilvēkresursu kapacitātes stiprināšana</w:t>
            </w:r>
          </w:p>
          <w:p w14:paraId="4CACAA73" w14:textId="44649F4A"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uz bērna</w:t>
            </w:r>
            <w:r w:rsidR="00924044">
              <w:rPr>
                <w:rFonts w:ascii="Times New Roman" w:hAnsi="Times New Roman" w:cs="Times New Roman"/>
                <w:sz w:val="20"/>
                <w:szCs w:val="20"/>
              </w:rPr>
              <w:t xml:space="preserve"> un ģimenes</w:t>
            </w:r>
            <w:r>
              <w:rPr>
                <w:rFonts w:ascii="Times New Roman" w:hAnsi="Times New Roman" w:cs="Times New Roman"/>
                <w:sz w:val="20"/>
                <w:szCs w:val="20"/>
              </w:rPr>
              <w:t xml:space="preserve"> individuālajām vajadzībām vērstas pieejas nodrošināšana pakalpojumu plānošanā un sniegšanā</w:t>
            </w:r>
          </w:p>
          <w:p w14:paraId="1713CD81" w14:textId="77777777" w:rsidR="00DD3CAF" w:rsidRPr="00AC6486" w:rsidRDefault="00DD3CAF" w:rsidP="00C12082">
            <w:pPr>
              <w:jc w:val="both"/>
              <w:rPr>
                <w:rFonts w:ascii="Times New Roman" w:hAnsi="Times New Roman" w:cs="Times New Roman"/>
                <w:sz w:val="20"/>
                <w:szCs w:val="20"/>
              </w:rPr>
            </w:pPr>
            <w:r>
              <w:rPr>
                <w:rFonts w:ascii="Times New Roman" w:hAnsi="Times New Roman" w:cs="Times New Roman"/>
                <w:sz w:val="20"/>
                <w:szCs w:val="20"/>
              </w:rPr>
              <w:t>- vērtību un attieksmes maiņa</w:t>
            </w:r>
          </w:p>
          <w:p w14:paraId="6DBF8B87" w14:textId="77777777" w:rsidR="00DD3CAF" w:rsidRPr="00AC6486" w:rsidRDefault="00DD3CAF" w:rsidP="00C12082">
            <w:pPr>
              <w:jc w:val="both"/>
              <w:rPr>
                <w:rFonts w:ascii="Times New Roman" w:hAnsi="Times New Roman" w:cs="Times New Roman"/>
                <w:sz w:val="20"/>
                <w:szCs w:val="20"/>
              </w:rPr>
            </w:pPr>
          </w:p>
        </w:tc>
        <w:tc>
          <w:tcPr>
            <w:tcW w:w="3118" w:type="dxa"/>
            <w:vMerge/>
          </w:tcPr>
          <w:p w14:paraId="6858A6B0" w14:textId="77777777" w:rsidR="00DD3CAF" w:rsidRPr="00AC6486" w:rsidRDefault="00DD3CAF" w:rsidP="00C12082">
            <w:pPr>
              <w:jc w:val="both"/>
              <w:rPr>
                <w:rFonts w:ascii="Times New Roman" w:hAnsi="Times New Roman" w:cs="Times New Roman"/>
                <w:sz w:val="20"/>
                <w:szCs w:val="20"/>
              </w:rPr>
            </w:pPr>
          </w:p>
        </w:tc>
      </w:tr>
      <w:tr w:rsidR="00DD3CAF" w14:paraId="57A06E7E" w14:textId="77777777" w:rsidTr="00C12082">
        <w:tc>
          <w:tcPr>
            <w:tcW w:w="2588" w:type="dxa"/>
            <w:gridSpan w:val="2"/>
            <w:shd w:val="clear" w:color="auto" w:fill="DEEAF6" w:themeFill="accent5" w:themeFillTint="33"/>
            <w:vAlign w:val="center"/>
          </w:tcPr>
          <w:p w14:paraId="073C159F" w14:textId="77777777" w:rsidR="00DD3CAF" w:rsidRPr="005B6757" w:rsidRDefault="00DD3CAF" w:rsidP="00C12082">
            <w:pPr>
              <w:jc w:val="center"/>
              <w:rPr>
                <w:rFonts w:ascii="Times New Roman" w:hAnsi="Times New Roman" w:cs="Times New Roman"/>
                <w:b/>
                <w:sz w:val="20"/>
                <w:szCs w:val="20"/>
              </w:rPr>
            </w:pPr>
            <w:r w:rsidRPr="005B6757">
              <w:rPr>
                <w:rFonts w:ascii="Times New Roman" w:hAnsi="Times New Roman" w:cs="Times New Roman"/>
                <w:b/>
                <w:sz w:val="20"/>
                <w:szCs w:val="20"/>
              </w:rPr>
              <w:lastRenderedPageBreak/>
              <w:t>Bērnu tiesību aizsardzības sistēma</w:t>
            </w:r>
          </w:p>
        </w:tc>
        <w:tc>
          <w:tcPr>
            <w:tcW w:w="2794" w:type="dxa"/>
          </w:tcPr>
          <w:p w14:paraId="271625B1" w14:textId="46B47DD9" w:rsidR="00DD3CAF" w:rsidRPr="00DC7B46" w:rsidRDefault="00DD3CAF" w:rsidP="00C12082">
            <w:pPr>
              <w:jc w:val="both"/>
              <w:rPr>
                <w:rFonts w:ascii="Times New Roman" w:hAnsi="Times New Roman" w:cs="Times New Roman"/>
                <w:sz w:val="20"/>
                <w:szCs w:val="20"/>
              </w:rPr>
            </w:pPr>
            <w:r w:rsidRPr="00DC7B46">
              <w:rPr>
                <w:rFonts w:ascii="Times New Roman" w:hAnsi="Times New Roman" w:cs="Times New Roman"/>
                <w:sz w:val="20"/>
                <w:szCs w:val="20"/>
              </w:rPr>
              <w:t xml:space="preserve">- </w:t>
            </w:r>
            <w:r w:rsidR="00E96D9F" w:rsidRPr="00DC7B46">
              <w:rPr>
                <w:rFonts w:ascii="Times New Roman" w:hAnsi="Times New Roman" w:cs="Times New Roman"/>
                <w:sz w:val="20"/>
                <w:szCs w:val="20"/>
              </w:rPr>
              <w:t>centrā ģimene ar fokusu uz bērnu</w:t>
            </w:r>
          </w:p>
          <w:p w14:paraId="17B0C23B" w14:textId="77777777" w:rsidR="00DD3CAF" w:rsidRPr="00DC7B46" w:rsidRDefault="00DD3CAF" w:rsidP="00C12082">
            <w:pPr>
              <w:jc w:val="both"/>
              <w:rPr>
                <w:rFonts w:ascii="Times New Roman" w:hAnsi="Times New Roman" w:cs="Times New Roman"/>
                <w:sz w:val="20"/>
                <w:szCs w:val="20"/>
              </w:rPr>
            </w:pPr>
            <w:r w:rsidRPr="00DC7B46">
              <w:rPr>
                <w:rFonts w:ascii="Times New Roman" w:hAnsi="Times New Roman" w:cs="Times New Roman"/>
                <w:sz w:val="20"/>
                <w:szCs w:val="20"/>
              </w:rPr>
              <w:t>- starpdisciplinārās sadarbības veicināšana</w:t>
            </w:r>
          </w:p>
          <w:p w14:paraId="73181D7C" w14:textId="77777777" w:rsidR="00DD3CAF" w:rsidRPr="00DC7B46" w:rsidRDefault="00DD3CAF" w:rsidP="00C12082">
            <w:pPr>
              <w:jc w:val="both"/>
              <w:rPr>
                <w:rFonts w:ascii="Times New Roman" w:hAnsi="Times New Roman" w:cs="Times New Roman"/>
                <w:sz w:val="20"/>
                <w:szCs w:val="20"/>
              </w:rPr>
            </w:pPr>
            <w:r w:rsidRPr="00DC7B46">
              <w:rPr>
                <w:rFonts w:ascii="Times New Roman" w:hAnsi="Times New Roman" w:cs="Times New Roman"/>
                <w:sz w:val="20"/>
                <w:szCs w:val="20"/>
              </w:rPr>
              <w:t>- vienota izpratne</w:t>
            </w:r>
          </w:p>
          <w:p w14:paraId="7F3005E5" w14:textId="77777777" w:rsidR="00DD3CAF" w:rsidRPr="00DC7B46" w:rsidRDefault="00DD3CAF" w:rsidP="00C12082">
            <w:pPr>
              <w:jc w:val="both"/>
              <w:rPr>
                <w:rFonts w:ascii="Times New Roman" w:hAnsi="Times New Roman" w:cs="Times New Roman"/>
                <w:sz w:val="20"/>
                <w:szCs w:val="20"/>
              </w:rPr>
            </w:pPr>
            <w:r w:rsidRPr="00DC7B46">
              <w:rPr>
                <w:rFonts w:ascii="Times New Roman" w:hAnsi="Times New Roman" w:cs="Times New Roman"/>
                <w:sz w:val="20"/>
                <w:szCs w:val="20"/>
              </w:rPr>
              <w:t>- minimālā pakalpojuma groza ieviešana Latvijā</w:t>
            </w:r>
          </w:p>
          <w:p w14:paraId="705F191A" w14:textId="77777777" w:rsidR="00DD3CAF" w:rsidRPr="00DC7B46" w:rsidRDefault="00DD3CAF" w:rsidP="00C12082">
            <w:pPr>
              <w:jc w:val="both"/>
              <w:rPr>
                <w:rFonts w:ascii="Times New Roman" w:hAnsi="Times New Roman" w:cs="Times New Roman"/>
                <w:sz w:val="20"/>
                <w:szCs w:val="20"/>
              </w:rPr>
            </w:pPr>
            <w:r w:rsidRPr="00DC7B46">
              <w:rPr>
                <w:rFonts w:ascii="Times New Roman" w:hAnsi="Times New Roman" w:cs="Times New Roman"/>
                <w:sz w:val="20"/>
                <w:szCs w:val="20"/>
              </w:rPr>
              <w:t xml:space="preserve">- </w:t>
            </w:r>
            <w:proofErr w:type="spellStart"/>
            <w:r w:rsidRPr="00DC7B46">
              <w:rPr>
                <w:rFonts w:ascii="Times New Roman" w:hAnsi="Times New Roman" w:cs="Times New Roman"/>
                <w:sz w:val="20"/>
                <w:szCs w:val="20"/>
              </w:rPr>
              <w:t>prevencijas</w:t>
            </w:r>
            <w:proofErr w:type="spellEnd"/>
            <w:r w:rsidRPr="00DC7B46">
              <w:rPr>
                <w:rFonts w:ascii="Times New Roman" w:hAnsi="Times New Roman" w:cs="Times New Roman"/>
                <w:sz w:val="20"/>
                <w:szCs w:val="20"/>
              </w:rPr>
              <w:t xml:space="preserve"> pasākumu aktualizēšana</w:t>
            </w:r>
          </w:p>
          <w:p w14:paraId="0B52DE7A" w14:textId="77777777" w:rsidR="00DD3CAF" w:rsidRPr="00DC7B46" w:rsidRDefault="00DD3CAF" w:rsidP="00C12082">
            <w:pPr>
              <w:jc w:val="both"/>
              <w:rPr>
                <w:rFonts w:ascii="Times New Roman" w:hAnsi="Times New Roman" w:cs="Times New Roman"/>
                <w:sz w:val="20"/>
                <w:szCs w:val="20"/>
              </w:rPr>
            </w:pPr>
            <w:r w:rsidRPr="00DC7B46">
              <w:rPr>
                <w:rFonts w:ascii="Times New Roman" w:hAnsi="Times New Roman" w:cs="Times New Roman"/>
                <w:sz w:val="20"/>
                <w:szCs w:val="20"/>
              </w:rPr>
              <w:t>- NPAIS funkcionalitātes pielāgošana</w:t>
            </w:r>
          </w:p>
          <w:p w14:paraId="052DB4AF" w14:textId="77777777" w:rsidR="00DD3CAF" w:rsidRPr="00DC7B46" w:rsidRDefault="00DD3CAF" w:rsidP="00C12082">
            <w:pPr>
              <w:jc w:val="both"/>
              <w:rPr>
                <w:rFonts w:ascii="Times New Roman" w:hAnsi="Times New Roman" w:cs="Times New Roman"/>
                <w:sz w:val="20"/>
                <w:szCs w:val="20"/>
              </w:rPr>
            </w:pPr>
            <w:r w:rsidRPr="00DC7B46">
              <w:rPr>
                <w:rFonts w:ascii="Times New Roman" w:hAnsi="Times New Roman" w:cs="Times New Roman"/>
                <w:sz w:val="20"/>
                <w:szCs w:val="20"/>
              </w:rPr>
              <w:t>- vērtību un attieksmes maiņa</w:t>
            </w:r>
          </w:p>
        </w:tc>
        <w:tc>
          <w:tcPr>
            <w:tcW w:w="3118" w:type="dxa"/>
            <w:vMerge/>
          </w:tcPr>
          <w:p w14:paraId="45794031" w14:textId="77777777" w:rsidR="00DD3CAF" w:rsidRPr="00AC6486" w:rsidRDefault="00DD3CAF" w:rsidP="00C12082">
            <w:pPr>
              <w:jc w:val="both"/>
              <w:rPr>
                <w:rFonts w:ascii="Times New Roman" w:hAnsi="Times New Roman" w:cs="Times New Roman"/>
                <w:sz w:val="20"/>
                <w:szCs w:val="20"/>
              </w:rPr>
            </w:pPr>
          </w:p>
        </w:tc>
      </w:tr>
    </w:tbl>
    <w:p w14:paraId="40BBB7AF" w14:textId="77777777" w:rsidR="00DD3CAF" w:rsidRPr="00DD3CAF" w:rsidRDefault="00DD3CAF" w:rsidP="00DD3CAF">
      <w:pPr>
        <w:spacing w:after="0" w:line="360" w:lineRule="auto"/>
        <w:rPr>
          <w:rFonts w:ascii="Times New Roman" w:hAnsi="Times New Roman" w:cs="Times New Roman"/>
          <w:sz w:val="20"/>
          <w:szCs w:val="20"/>
        </w:rPr>
      </w:pPr>
    </w:p>
    <w:p w14:paraId="7C827B3A" w14:textId="77777777" w:rsidR="00DD3CAF" w:rsidRDefault="00DD3CAF" w:rsidP="00DD3C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Institucionālo izmaiņu ieviešanai, t.sk., bāriņtiesu funkcionālās padotības formas, nodarbinātības juridiskā statusa, sertifikācijas modeļa ieviešanai, notariālo funkciju nodošanai u.c., nepieciešams veikt grozījumus sekojošos normatīvajos aktos:</w:t>
      </w:r>
    </w:p>
    <w:p w14:paraId="1A799327" w14:textId="50C546AB" w:rsidR="00571FCA" w:rsidRPr="00DC7B46" w:rsidRDefault="00571FCA"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Bāriņtiesu likumā;</w:t>
      </w:r>
    </w:p>
    <w:p w14:paraId="3B34FBAB" w14:textId="1D592FBD" w:rsidR="00391AB9" w:rsidRPr="00DC7B46" w:rsidRDefault="00391AB9"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LR Civillikumā;</w:t>
      </w:r>
    </w:p>
    <w:p w14:paraId="018923B4" w14:textId="669B3AE8" w:rsidR="00391AB9" w:rsidRPr="00DC7B46" w:rsidRDefault="00391AB9"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Bērnu tiesību aizsardzības likumā;</w:t>
      </w:r>
    </w:p>
    <w:p w14:paraId="450F0AFF" w14:textId="77777777" w:rsidR="00571FCA" w:rsidRPr="00DC7B46" w:rsidRDefault="00571FCA"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Likumā “Par pašvaldībām”;</w:t>
      </w:r>
    </w:p>
    <w:p w14:paraId="6D25AB94" w14:textId="77777777" w:rsidR="00571FCA" w:rsidRPr="00DC7B46" w:rsidRDefault="00571FCA"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Sociālo pakalpojumu un sociālās palīdzības likumā;</w:t>
      </w:r>
    </w:p>
    <w:p w14:paraId="59344FE4" w14:textId="77777777" w:rsidR="00571FCA" w:rsidRPr="00571FCA" w:rsidRDefault="00571FCA"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 xml:space="preserve">Ministru kabineta 2005.gada </w:t>
      </w:r>
      <w:r w:rsidRPr="00571FCA">
        <w:rPr>
          <w:rFonts w:ascii="Times New Roman" w:hAnsi="Times New Roman" w:cs="Times New Roman"/>
          <w:sz w:val="24"/>
          <w:szCs w:val="24"/>
        </w:rPr>
        <w:t>29.novembra noteikumos Nr.898 “Valsts bērnu tiesību aizsardzības inspekcijas nolikums”;</w:t>
      </w:r>
    </w:p>
    <w:p w14:paraId="46E9B2DF" w14:textId="77777777" w:rsidR="00571FCA" w:rsidRPr="00571FCA" w:rsidRDefault="00571FCA" w:rsidP="00571FCA">
      <w:pPr>
        <w:numPr>
          <w:ilvl w:val="0"/>
          <w:numId w:val="33"/>
        </w:numPr>
        <w:spacing w:after="0" w:line="360" w:lineRule="auto"/>
        <w:jc w:val="both"/>
        <w:rPr>
          <w:rFonts w:ascii="Times New Roman" w:hAnsi="Times New Roman" w:cs="Times New Roman"/>
          <w:sz w:val="24"/>
          <w:szCs w:val="24"/>
        </w:rPr>
      </w:pPr>
      <w:r w:rsidRPr="00571FCA">
        <w:rPr>
          <w:rFonts w:ascii="Times New Roman" w:hAnsi="Times New Roman" w:cs="Times New Roman"/>
          <w:sz w:val="24"/>
          <w:szCs w:val="24"/>
        </w:rPr>
        <w:t>Ministru kabineta 2006.gada 19.decembra noteikumos Nr.1037 “Bāriņtiesas darbības noteikumi”;</w:t>
      </w:r>
    </w:p>
    <w:p w14:paraId="0E7FF513" w14:textId="77777777" w:rsidR="00571FCA" w:rsidRPr="00571FCA" w:rsidRDefault="00571FCA" w:rsidP="00571FCA">
      <w:pPr>
        <w:numPr>
          <w:ilvl w:val="0"/>
          <w:numId w:val="33"/>
        </w:numPr>
        <w:spacing w:after="0" w:line="360" w:lineRule="auto"/>
        <w:jc w:val="both"/>
        <w:rPr>
          <w:rFonts w:ascii="Times New Roman" w:hAnsi="Times New Roman" w:cs="Times New Roman"/>
          <w:bCs/>
          <w:sz w:val="24"/>
          <w:szCs w:val="24"/>
        </w:rPr>
      </w:pPr>
      <w:r w:rsidRPr="00571FCA">
        <w:rPr>
          <w:rFonts w:ascii="Times New Roman" w:hAnsi="Times New Roman" w:cs="Times New Roman"/>
          <w:sz w:val="24"/>
          <w:szCs w:val="24"/>
        </w:rPr>
        <w:t>Ministru kabineta 2017.gada 12.septembra noteikumos Nr.545 “Noteikumi par institūciju sadarbību bērnu tiesību aizsardzībā”.</w:t>
      </w:r>
    </w:p>
    <w:p w14:paraId="5DE98822" w14:textId="77777777" w:rsidR="00571FCA" w:rsidRPr="00571FCA" w:rsidRDefault="00571FCA" w:rsidP="00571FCA">
      <w:pPr>
        <w:spacing w:after="0" w:line="360" w:lineRule="auto"/>
        <w:ind w:firstLine="720"/>
        <w:jc w:val="both"/>
        <w:rPr>
          <w:rFonts w:ascii="Times New Roman" w:hAnsi="Times New Roman" w:cs="Times New Roman"/>
          <w:bCs/>
          <w:sz w:val="24"/>
          <w:szCs w:val="24"/>
        </w:rPr>
      </w:pPr>
    </w:p>
    <w:p w14:paraId="5E8B2920" w14:textId="24991445" w:rsidR="0012538E" w:rsidRDefault="0012538E" w:rsidP="00E53B45">
      <w:pPr>
        <w:spacing w:after="0" w:line="360" w:lineRule="auto"/>
        <w:ind w:firstLine="720"/>
        <w:jc w:val="both"/>
        <w:rPr>
          <w:rFonts w:ascii="Times New Roman" w:hAnsi="Times New Roman" w:cs="Times New Roman"/>
          <w:bCs/>
          <w:sz w:val="24"/>
          <w:szCs w:val="24"/>
        </w:rPr>
      </w:pPr>
    </w:p>
    <w:p w14:paraId="4C095813" w14:textId="77777777" w:rsidR="002E11AD" w:rsidRDefault="002E11AD" w:rsidP="002E11AD">
      <w:pPr>
        <w:spacing w:after="0" w:line="360" w:lineRule="auto"/>
        <w:jc w:val="both"/>
        <w:rPr>
          <w:rFonts w:ascii="Times New Roman" w:hAnsi="Times New Roman" w:cs="Times New Roman"/>
          <w:sz w:val="24"/>
          <w:szCs w:val="24"/>
        </w:rPr>
      </w:pPr>
    </w:p>
    <w:p w14:paraId="1D84A234" w14:textId="77777777" w:rsidR="002E11AD" w:rsidRDefault="002E11AD" w:rsidP="002E1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Labklājības ministre                                                                                      </w:t>
      </w:r>
      <w:proofErr w:type="spellStart"/>
      <w:r>
        <w:rPr>
          <w:rFonts w:ascii="Times New Roman" w:hAnsi="Times New Roman" w:cs="Times New Roman"/>
          <w:sz w:val="24"/>
          <w:szCs w:val="24"/>
        </w:rPr>
        <w:t>R.Petraviča</w:t>
      </w:r>
      <w:proofErr w:type="spellEnd"/>
    </w:p>
    <w:p w14:paraId="5DC0A929" w14:textId="77777777" w:rsidR="00571FCA" w:rsidRDefault="00571FCA" w:rsidP="00571FCA">
      <w:pPr>
        <w:spacing w:after="0" w:line="360" w:lineRule="auto"/>
        <w:jc w:val="both"/>
        <w:rPr>
          <w:rFonts w:ascii="Times New Roman" w:hAnsi="Times New Roman" w:cs="Times New Roman"/>
          <w:sz w:val="24"/>
          <w:szCs w:val="24"/>
        </w:rPr>
      </w:pPr>
    </w:p>
    <w:p w14:paraId="007BCFB5" w14:textId="77777777" w:rsidR="002E11AD" w:rsidRDefault="002E11AD" w:rsidP="002E11AD">
      <w:pPr>
        <w:spacing w:after="0" w:line="360" w:lineRule="auto"/>
        <w:jc w:val="both"/>
        <w:rPr>
          <w:rFonts w:ascii="Times New Roman" w:hAnsi="Times New Roman" w:cs="Times New Roman"/>
          <w:sz w:val="24"/>
          <w:szCs w:val="24"/>
        </w:rPr>
      </w:pPr>
    </w:p>
    <w:p w14:paraId="28DC1212" w14:textId="77777777" w:rsidR="002E11AD" w:rsidRPr="002E11AD" w:rsidRDefault="002E11AD" w:rsidP="002E11AD">
      <w:pPr>
        <w:spacing w:after="0" w:line="240" w:lineRule="auto"/>
        <w:jc w:val="both"/>
        <w:rPr>
          <w:rFonts w:ascii="Times New Roman" w:hAnsi="Times New Roman" w:cs="Times New Roman"/>
          <w:sz w:val="20"/>
          <w:szCs w:val="20"/>
        </w:rPr>
      </w:pPr>
      <w:proofErr w:type="spellStart"/>
      <w:r w:rsidRPr="002E11AD">
        <w:rPr>
          <w:rFonts w:ascii="Times New Roman" w:hAnsi="Times New Roman" w:cs="Times New Roman"/>
          <w:sz w:val="20"/>
          <w:szCs w:val="20"/>
        </w:rPr>
        <w:t>Z.Mustermane</w:t>
      </w:r>
      <w:proofErr w:type="spellEnd"/>
    </w:p>
    <w:p w14:paraId="79CFEE23" w14:textId="502F9676" w:rsidR="00D42BE1" w:rsidRPr="00026CE4" w:rsidRDefault="002E11AD" w:rsidP="00026CE4">
      <w:pPr>
        <w:spacing w:after="0" w:line="240" w:lineRule="auto"/>
        <w:jc w:val="both"/>
        <w:rPr>
          <w:rFonts w:ascii="Times New Roman" w:hAnsi="Times New Roman" w:cs="Times New Roman"/>
          <w:sz w:val="20"/>
          <w:szCs w:val="20"/>
        </w:rPr>
      </w:pPr>
      <w:r w:rsidRPr="002E11AD">
        <w:rPr>
          <w:rFonts w:ascii="Times New Roman" w:hAnsi="Times New Roman" w:cs="Times New Roman"/>
          <w:sz w:val="20"/>
          <w:szCs w:val="20"/>
        </w:rPr>
        <w:t>670216</w:t>
      </w:r>
      <w:r w:rsidR="00026CE4">
        <w:rPr>
          <w:rFonts w:ascii="Times New Roman" w:hAnsi="Times New Roman" w:cs="Times New Roman"/>
          <w:sz w:val="20"/>
          <w:szCs w:val="20"/>
        </w:rPr>
        <w:t>4</w:t>
      </w:r>
      <w:r w:rsidR="009D048C">
        <w:rPr>
          <w:rFonts w:ascii="Times New Roman" w:hAnsi="Times New Roman" w:cs="Times New Roman"/>
          <w:sz w:val="20"/>
          <w:szCs w:val="20"/>
        </w:rPr>
        <w:t>9</w:t>
      </w:r>
    </w:p>
    <w:p w14:paraId="2E7248E3" w14:textId="0A148797" w:rsidR="00B91179" w:rsidRDefault="003C5D47" w:rsidP="00AA1F7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1</w:t>
      </w:r>
      <w:r w:rsidR="007838E0">
        <w:rPr>
          <w:rFonts w:ascii="Times New Roman" w:hAnsi="Times New Roman" w:cs="Times New Roman"/>
          <w:sz w:val="24"/>
          <w:szCs w:val="24"/>
        </w:rPr>
        <w:t>.pielikums</w:t>
      </w:r>
    </w:p>
    <w:p w14:paraId="7162F777" w14:textId="77777777" w:rsidR="007304D1" w:rsidRDefault="007304D1" w:rsidP="00AA1F77">
      <w:pPr>
        <w:spacing w:after="0" w:line="360" w:lineRule="auto"/>
        <w:jc w:val="right"/>
        <w:rPr>
          <w:rFonts w:ascii="Times New Roman" w:hAnsi="Times New Roman" w:cs="Times New Roman"/>
          <w:sz w:val="24"/>
          <w:szCs w:val="24"/>
        </w:rPr>
      </w:pPr>
      <w:bookmarkStart w:id="5" w:name="_GoBack"/>
      <w:bookmarkEnd w:id="5"/>
    </w:p>
    <w:p w14:paraId="7CBC899C" w14:textId="77777777" w:rsidR="007304D1" w:rsidRPr="007304D1" w:rsidRDefault="007304D1" w:rsidP="00AA1F77">
      <w:pPr>
        <w:spacing w:after="0" w:line="360" w:lineRule="auto"/>
        <w:jc w:val="center"/>
        <w:rPr>
          <w:rFonts w:ascii="Times New Roman" w:hAnsi="Times New Roman" w:cs="Times New Roman"/>
          <w:b/>
          <w:sz w:val="24"/>
          <w:szCs w:val="24"/>
        </w:rPr>
      </w:pPr>
      <w:r w:rsidRPr="007304D1">
        <w:rPr>
          <w:rFonts w:ascii="Times New Roman" w:hAnsi="Times New Roman" w:cs="Times New Roman"/>
          <w:b/>
          <w:sz w:val="24"/>
          <w:szCs w:val="24"/>
        </w:rPr>
        <w:t>Bāriņtiesās pieņemto lēmumu skaits un pašvaldību izlietotais finansējums bāriņtiesu darbības nodrošināšanai</w:t>
      </w:r>
    </w:p>
    <w:p w14:paraId="67F82FC3" w14:textId="77777777" w:rsidR="007838E0" w:rsidRDefault="007838E0" w:rsidP="00AA1F77">
      <w:pPr>
        <w:spacing w:after="0" w:line="360" w:lineRule="auto"/>
        <w:jc w:val="right"/>
        <w:rPr>
          <w:rFonts w:ascii="Times New Roman" w:hAnsi="Times New Roman" w:cs="Times New Roman"/>
          <w:sz w:val="24"/>
          <w:szCs w:val="24"/>
        </w:rPr>
      </w:pPr>
    </w:p>
    <w:tbl>
      <w:tblPr>
        <w:tblStyle w:val="TableGrid"/>
        <w:tblW w:w="8500" w:type="dxa"/>
        <w:tblLook w:val="04A0" w:firstRow="1" w:lastRow="0" w:firstColumn="1" w:lastColumn="0" w:noHBand="0" w:noVBand="1"/>
      </w:tblPr>
      <w:tblGrid>
        <w:gridCol w:w="2830"/>
        <w:gridCol w:w="1418"/>
        <w:gridCol w:w="1276"/>
        <w:gridCol w:w="1620"/>
        <w:gridCol w:w="1356"/>
      </w:tblGrid>
      <w:tr w:rsidR="007838E0" w14:paraId="5E4E127D" w14:textId="77777777" w:rsidTr="005874C4">
        <w:tc>
          <w:tcPr>
            <w:tcW w:w="2830" w:type="dxa"/>
            <w:shd w:val="clear" w:color="auto" w:fill="D9D9D9" w:themeFill="background1" w:themeFillShade="D9"/>
            <w:vAlign w:val="center"/>
          </w:tcPr>
          <w:p w14:paraId="374D430D"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Bāriņtiesa</w:t>
            </w:r>
          </w:p>
        </w:tc>
        <w:tc>
          <w:tcPr>
            <w:tcW w:w="1418" w:type="dxa"/>
            <w:shd w:val="clear" w:color="auto" w:fill="D9D9D9" w:themeFill="background1" w:themeFillShade="D9"/>
            <w:vAlign w:val="center"/>
          </w:tcPr>
          <w:p w14:paraId="2A122330"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Bērnu skaits pašvaldībā (2019)</w:t>
            </w:r>
          </w:p>
        </w:tc>
        <w:tc>
          <w:tcPr>
            <w:tcW w:w="1276" w:type="dxa"/>
            <w:shd w:val="clear" w:color="auto" w:fill="D9D9D9" w:themeFill="background1" w:themeFillShade="D9"/>
            <w:vAlign w:val="center"/>
          </w:tcPr>
          <w:p w14:paraId="14DCBDA2"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Ierosināto lietu skaits (2018)</w:t>
            </w:r>
          </w:p>
        </w:tc>
        <w:tc>
          <w:tcPr>
            <w:tcW w:w="1620" w:type="dxa"/>
            <w:shd w:val="clear" w:color="auto" w:fill="D9D9D9" w:themeFill="background1" w:themeFillShade="D9"/>
            <w:vAlign w:val="center"/>
          </w:tcPr>
          <w:p w14:paraId="7363B77B"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Pieņemto lēmumu skaits (2018)</w:t>
            </w:r>
          </w:p>
        </w:tc>
        <w:tc>
          <w:tcPr>
            <w:tcW w:w="1356" w:type="dxa"/>
            <w:shd w:val="clear" w:color="auto" w:fill="D9D9D9" w:themeFill="background1" w:themeFillShade="D9"/>
            <w:vAlign w:val="center"/>
          </w:tcPr>
          <w:p w14:paraId="5382DC66"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Finansējums, EUR (2019)</w:t>
            </w:r>
          </w:p>
        </w:tc>
      </w:tr>
      <w:tr w:rsidR="007838E0" w14:paraId="1DB5E43A" w14:textId="77777777" w:rsidTr="005874C4">
        <w:tc>
          <w:tcPr>
            <w:tcW w:w="2830" w:type="dxa"/>
          </w:tcPr>
          <w:p w14:paraId="742832A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Ventspils pilsētas bāriņtiesa</w:t>
            </w:r>
          </w:p>
        </w:tc>
        <w:tc>
          <w:tcPr>
            <w:tcW w:w="1418" w:type="dxa"/>
            <w:vAlign w:val="center"/>
          </w:tcPr>
          <w:p w14:paraId="452C2A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6 544</w:t>
            </w:r>
          </w:p>
        </w:tc>
        <w:tc>
          <w:tcPr>
            <w:tcW w:w="1276" w:type="dxa"/>
            <w:vAlign w:val="center"/>
          </w:tcPr>
          <w:p w14:paraId="4A6477E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620" w:type="dxa"/>
            <w:vAlign w:val="center"/>
          </w:tcPr>
          <w:p w14:paraId="0B57DC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1356" w:type="dxa"/>
            <w:vAlign w:val="center"/>
          </w:tcPr>
          <w:p w14:paraId="44A8E0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211 849</w:t>
            </w:r>
          </w:p>
        </w:tc>
      </w:tr>
      <w:tr w:rsidR="007838E0" w14:paraId="142AE940" w14:textId="77777777" w:rsidTr="005874C4">
        <w:tc>
          <w:tcPr>
            <w:tcW w:w="2830" w:type="dxa"/>
          </w:tcPr>
          <w:p w14:paraId="660154D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Ventspils novada bāriņtiesa</w:t>
            </w:r>
          </w:p>
        </w:tc>
        <w:tc>
          <w:tcPr>
            <w:tcW w:w="1418" w:type="dxa"/>
            <w:vAlign w:val="center"/>
          </w:tcPr>
          <w:p w14:paraId="5C21B3A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2 182</w:t>
            </w:r>
          </w:p>
        </w:tc>
        <w:tc>
          <w:tcPr>
            <w:tcW w:w="1276" w:type="dxa"/>
            <w:vAlign w:val="center"/>
          </w:tcPr>
          <w:p w14:paraId="13F5A97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620" w:type="dxa"/>
            <w:vAlign w:val="center"/>
          </w:tcPr>
          <w:p w14:paraId="527322F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356" w:type="dxa"/>
            <w:vAlign w:val="center"/>
          </w:tcPr>
          <w:p w14:paraId="2611CE7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99 105</w:t>
            </w:r>
          </w:p>
        </w:tc>
      </w:tr>
      <w:tr w:rsidR="007838E0" w14:paraId="79D23582" w14:textId="77777777" w:rsidTr="005874C4">
        <w:tc>
          <w:tcPr>
            <w:tcW w:w="2830" w:type="dxa"/>
          </w:tcPr>
          <w:p w14:paraId="4D4308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Dundagas novada bāriņtiesa</w:t>
            </w:r>
          </w:p>
        </w:tc>
        <w:tc>
          <w:tcPr>
            <w:tcW w:w="1418" w:type="dxa"/>
            <w:vAlign w:val="center"/>
          </w:tcPr>
          <w:p w14:paraId="1FA259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662</w:t>
            </w:r>
          </w:p>
        </w:tc>
        <w:tc>
          <w:tcPr>
            <w:tcW w:w="1276" w:type="dxa"/>
            <w:vAlign w:val="center"/>
          </w:tcPr>
          <w:p w14:paraId="325CC40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2BD9FC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356" w:type="dxa"/>
            <w:vAlign w:val="center"/>
          </w:tcPr>
          <w:p w14:paraId="64C1CC9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28 291</w:t>
            </w:r>
          </w:p>
        </w:tc>
      </w:tr>
      <w:tr w:rsidR="007838E0" w14:paraId="40CDAEAB" w14:textId="77777777" w:rsidTr="005874C4">
        <w:tc>
          <w:tcPr>
            <w:tcW w:w="2830" w:type="dxa"/>
          </w:tcPr>
          <w:p w14:paraId="105BC4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Talsu novada bāriņtiesa</w:t>
            </w:r>
          </w:p>
        </w:tc>
        <w:tc>
          <w:tcPr>
            <w:tcW w:w="1418" w:type="dxa"/>
            <w:vAlign w:val="center"/>
          </w:tcPr>
          <w:p w14:paraId="2B7DCC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5 489</w:t>
            </w:r>
          </w:p>
        </w:tc>
        <w:tc>
          <w:tcPr>
            <w:tcW w:w="1276" w:type="dxa"/>
            <w:vAlign w:val="center"/>
          </w:tcPr>
          <w:p w14:paraId="141BC5F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1620" w:type="dxa"/>
            <w:vAlign w:val="center"/>
          </w:tcPr>
          <w:p w14:paraId="0886385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1356" w:type="dxa"/>
            <w:vAlign w:val="center"/>
          </w:tcPr>
          <w:p w14:paraId="202B86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211 672</w:t>
            </w:r>
          </w:p>
        </w:tc>
      </w:tr>
      <w:tr w:rsidR="007838E0" w14:paraId="6FEC788F" w14:textId="77777777" w:rsidTr="005874C4">
        <w:tc>
          <w:tcPr>
            <w:tcW w:w="2830" w:type="dxa"/>
          </w:tcPr>
          <w:p w14:paraId="2DB2A1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Rojas novada bāriņtiesa</w:t>
            </w:r>
          </w:p>
        </w:tc>
        <w:tc>
          <w:tcPr>
            <w:tcW w:w="1418" w:type="dxa"/>
            <w:vAlign w:val="center"/>
          </w:tcPr>
          <w:p w14:paraId="38F03A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276" w:type="dxa"/>
            <w:vAlign w:val="center"/>
          </w:tcPr>
          <w:p w14:paraId="730A51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20" w:type="dxa"/>
            <w:vAlign w:val="center"/>
          </w:tcPr>
          <w:p w14:paraId="6DF504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56" w:type="dxa"/>
            <w:vAlign w:val="center"/>
          </w:tcPr>
          <w:p w14:paraId="6BC1412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39 027</w:t>
            </w:r>
          </w:p>
        </w:tc>
      </w:tr>
      <w:tr w:rsidR="007838E0" w14:paraId="5B463FA9" w14:textId="77777777" w:rsidTr="005874C4">
        <w:tc>
          <w:tcPr>
            <w:tcW w:w="2830" w:type="dxa"/>
          </w:tcPr>
          <w:p w14:paraId="5DDA039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Kuldīgas novada bāriņtiesa</w:t>
            </w:r>
          </w:p>
        </w:tc>
        <w:tc>
          <w:tcPr>
            <w:tcW w:w="1418" w:type="dxa"/>
            <w:vAlign w:val="center"/>
          </w:tcPr>
          <w:p w14:paraId="0FC91C5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4 510</w:t>
            </w:r>
          </w:p>
        </w:tc>
        <w:tc>
          <w:tcPr>
            <w:tcW w:w="1276" w:type="dxa"/>
            <w:vAlign w:val="center"/>
          </w:tcPr>
          <w:p w14:paraId="314FFC1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620" w:type="dxa"/>
            <w:vAlign w:val="center"/>
          </w:tcPr>
          <w:p w14:paraId="648695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1356" w:type="dxa"/>
            <w:vAlign w:val="center"/>
          </w:tcPr>
          <w:p w14:paraId="1A1CBB3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218 500</w:t>
            </w:r>
          </w:p>
        </w:tc>
      </w:tr>
      <w:tr w:rsidR="007838E0" w14:paraId="40F43835" w14:textId="77777777" w:rsidTr="005874C4">
        <w:tc>
          <w:tcPr>
            <w:tcW w:w="2830" w:type="dxa"/>
          </w:tcPr>
          <w:p w14:paraId="31050FB6"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Rīgas bāriņtiesa</w:t>
            </w:r>
          </w:p>
        </w:tc>
        <w:tc>
          <w:tcPr>
            <w:tcW w:w="1418" w:type="dxa"/>
            <w:vAlign w:val="center"/>
          </w:tcPr>
          <w:p w14:paraId="2A3880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118 943</w:t>
            </w:r>
          </w:p>
        </w:tc>
        <w:tc>
          <w:tcPr>
            <w:tcW w:w="1276" w:type="dxa"/>
            <w:vAlign w:val="center"/>
          </w:tcPr>
          <w:p w14:paraId="54A1B2B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1 729</w:t>
            </w:r>
          </w:p>
        </w:tc>
        <w:tc>
          <w:tcPr>
            <w:tcW w:w="1620" w:type="dxa"/>
            <w:vAlign w:val="center"/>
          </w:tcPr>
          <w:p w14:paraId="5A533B5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3 040</w:t>
            </w:r>
          </w:p>
        </w:tc>
        <w:tc>
          <w:tcPr>
            <w:tcW w:w="1356" w:type="dxa"/>
            <w:vAlign w:val="center"/>
          </w:tcPr>
          <w:p w14:paraId="4618D0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2 308 400</w:t>
            </w:r>
          </w:p>
        </w:tc>
      </w:tr>
      <w:tr w:rsidR="007838E0" w14:paraId="4F5C3701" w14:textId="77777777" w:rsidTr="005874C4">
        <w:tc>
          <w:tcPr>
            <w:tcW w:w="2830" w:type="dxa"/>
          </w:tcPr>
          <w:p w14:paraId="741D1D05"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Dagdas novada bāriņtiesa</w:t>
            </w:r>
          </w:p>
        </w:tc>
        <w:tc>
          <w:tcPr>
            <w:tcW w:w="1418" w:type="dxa"/>
            <w:vAlign w:val="center"/>
          </w:tcPr>
          <w:p w14:paraId="1BEF4BD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1 126</w:t>
            </w:r>
          </w:p>
        </w:tc>
        <w:tc>
          <w:tcPr>
            <w:tcW w:w="1276" w:type="dxa"/>
            <w:vAlign w:val="center"/>
          </w:tcPr>
          <w:p w14:paraId="463E51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20" w:type="dxa"/>
            <w:vAlign w:val="center"/>
          </w:tcPr>
          <w:p w14:paraId="5FCF2A8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356" w:type="dxa"/>
            <w:vAlign w:val="center"/>
          </w:tcPr>
          <w:p w14:paraId="299EE24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103 000</w:t>
            </w:r>
          </w:p>
        </w:tc>
      </w:tr>
      <w:tr w:rsidR="007838E0" w14:paraId="5790BF56" w14:textId="77777777" w:rsidTr="005874C4">
        <w:tc>
          <w:tcPr>
            <w:tcW w:w="2830" w:type="dxa"/>
          </w:tcPr>
          <w:p w14:paraId="1FB70073" w14:textId="77777777" w:rsidR="007838E0" w:rsidRPr="00720BD7" w:rsidRDefault="007838E0" w:rsidP="005874C4">
            <w:pPr>
              <w:spacing w:line="360" w:lineRule="auto"/>
              <w:jc w:val="center"/>
              <w:rPr>
                <w:rFonts w:ascii="Times New Roman" w:hAnsi="Times New Roman" w:cs="Times New Roman"/>
                <w:sz w:val="20"/>
                <w:szCs w:val="20"/>
              </w:rPr>
            </w:pPr>
            <w:r w:rsidRPr="00720BD7">
              <w:rPr>
                <w:rFonts w:ascii="Times New Roman" w:hAnsi="Times New Roman" w:cs="Times New Roman"/>
                <w:sz w:val="20"/>
                <w:szCs w:val="20"/>
              </w:rPr>
              <w:t>Mērsraga novada bāriņtiesa</w:t>
            </w:r>
          </w:p>
        </w:tc>
        <w:tc>
          <w:tcPr>
            <w:tcW w:w="1418" w:type="dxa"/>
            <w:vAlign w:val="center"/>
          </w:tcPr>
          <w:p w14:paraId="4A990282"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236</w:t>
            </w:r>
          </w:p>
        </w:tc>
        <w:tc>
          <w:tcPr>
            <w:tcW w:w="1276" w:type="dxa"/>
            <w:vAlign w:val="center"/>
          </w:tcPr>
          <w:p w14:paraId="6B02210C"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4BBAB1CF"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56" w:type="dxa"/>
            <w:vAlign w:val="center"/>
          </w:tcPr>
          <w:p w14:paraId="54443421"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19 585</w:t>
            </w:r>
          </w:p>
        </w:tc>
      </w:tr>
      <w:tr w:rsidR="007838E0" w14:paraId="16BBD400" w14:textId="77777777" w:rsidTr="005874C4">
        <w:tc>
          <w:tcPr>
            <w:tcW w:w="2830" w:type="dxa"/>
          </w:tcPr>
          <w:p w14:paraId="67092EEA"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Rucavas novada bāriņtiesa</w:t>
            </w:r>
          </w:p>
        </w:tc>
        <w:tc>
          <w:tcPr>
            <w:tcW w:w="1418" w:type="dxa"/>
            <w:vAlign w:val="center"/>
          </w:tcPr>
          <w:p w14:paraId="6659BDB1"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234</w:t>
            </w:r>
          </w:p>
        </w:tc>
        <w:tc>
          <w:tcPr>
            <w:tcW w:w="1276" w:type="dxa"/>
            <w:vAlign w:val="center"/>
          </w:tcPr>
          <w:p w14:paraId="1BCF24B7"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vAlign w:val="center"/>
          </w:tcPr>
          <w:p w14:paraId="74C04C28"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6" w:type="dxa"/>
            <w:vAlign w:val="center"/>
          </w:tcPr>
          <w:p w14:paraId="103685E8"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9 591</w:t>
            </w:r>
          </w:p>
        </w:tc>
      </w:tr>
      <w:tr w:rsidR="007838E0" w14:paraId="7DAC52A7" w14:textId="77777777" w:rsidTr="005874C4">
        <w:tc>
          <w:tcPr>
            <w:tcW w:w="2830" w:type="dxa"/>
          </w:tcPr>
          <w:p w14:paraId="3EC0B8C0"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Nīcas novada bāriņtiesa</w:t>
            </w:r>
          </w:p>
        </w:tc>
        <w:tc>
          <w:tcPr>
            <w:tcW w:w="1418" w:type="dxa"/>
            <w:vAlign w:val="center"/>
          </w:tcPr>
          <w:p w14:paraId="027C72CC"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531</w:t>
            </w:r>
          </w:p>
        </w:tc>
        <w:tc>
          <w:tcPr>
            <w:tcW w:w="1276" w:type="dxa"/>
            <w:vAlign w:val="center"/>
          </w:tcPr>
          <w:p w14:paraId="7B4CB5CD"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48E7746F"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6" w:type="dxa"/>
            <w:vAlign w:val="center"/>
          </w:tcPr>
          <w:p w14:paraId="726A9393"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14 300</w:t>
            </w:r>
          </w:p>
        </w:tc>
      </w:tr>
      <w:tr w:rsidR="007838E0" w14:paraId="484308D2" w14:textId="77777777" w:rsidTr="005874C4">
        <w:tc>
          <w:tcPr>
            <w:tcW w:w="2830" w:type="dxa"/>
          </w:tcPr>
          <w:p w14:paraId="56EBD25E"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Grobiņas novada bāriņtiesa</w:t>
            </w:r>
          </w:p>
        </w:tc>
        <w:tc>
          <w:tcPr>
            <w:tcW w:w="1418" w:type="dxa"/>
            <w:vAlign w:val="center"/>
          </w:tcPr>
          <w:p w14:paraId="2FF24A2C"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1 740</w:t>
            </w:r>
          </w:p>
        </w:tc>
        <w:tc>
          <w:tcPr>
            <w:tcW w:w="1276" w:type="dxa"/>
            <w:vAlign w:val="center"/>
          </w:tcPr>
          <w:p w14:paraId="7D1454A5"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100035E8"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356" w:type="dxa"/>
            <w:vAlign w:val="center"/>
          </w:tcPr>
          <w:p w14:paraId="7320B169"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62 605</w:t>
            </w:r>
          </w:p>
        </w:tc>
      </w:tr>
      <w:tr w:rsidR="007838E0" w14:paraId="1BA300DC" w14:textId="77777777" w:rsidTr="005874C4">
        <w:tc>
          <w:tcPr>
            <w:tcW w:w="2830" w:type="dxa"/>
          </w:tcPr>
          <w:p w14:paraId="4EB64DE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Vaiņodes novada bāriņtiesa</w:t>
            </w:r>
          </w:p>
        </w:tc>
        <w:tc>
          <w:tcPr>
            <w:tcW w:w="1418" w:type="dxa"/>
            <w:vAlign w:val="center"/>
          </w:tcPr>
          <w:p w14:paraId="42D7B3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466</w:t>
            </w:r>
          </w:p>
        </w:tc>
        <w:tc>
          <w:tcPr>
            <w:tcW w:w="1276" w:type="dxa"/>
            <w:vAlign w:val="center"/>
          </w:tcPr>
          <w:p w14:paraId="680EC0E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190BDB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356" w:type="dxa"/>
            <w:vAlign w:val="center"/>
          </w:tcPr>
          <w:p w14:paraId="76FB240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26 427</w:t>
            </w:r>
          </w:p>
        </w:tc>
      </w:tr>
      <w:tr w:rsidR="007838E0" w14:paraId="68BBFEB1" w14:textId="77777777" w:rsidTr="005874C4">
        <w:tc>
          <w:tcPr>
            <w:tcW w:w="2830" w:type="dxa"/>
          </w:tcPr>
          <w:p w14:paraId="5764AE6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Alsungas novada bāriņtiesa</w:t>
            </w:r>
          </w:p>
        </w:tc>
        <w:tc>
          <w:tcPr>
            <w:tcW w:w="1418" w:type="dxa"/>
            <w:vAlign w:val="center"/>
          </w:tcPr>
          <w:p w14:paraId="4C83348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276" w:type="dxa"/>
            <w:vAlign w:val="center"/>
          </w:tcPr>
          <w:p w14:paraId="6083F99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vAlign w:val="center"/>
          </w:tcPr>
          <w:p w14:paraId="420ACCB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56" w:type="dxa"/>
            <w:vAlign w:val="center"/>
          </w:tcPr>
          <w:p w14:paraId="335BEDB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15 243</w:t>
            </w:r>
          </w:p>
        </w:tc>
      </w:tr>
      <w:tr w:rsidR="007838E0" w14:paraId="22947FC9" w14:textId="77777777" w:rsidTr="005874C4">
        <w:tc>
          <w:tcPr>
            <w:tcW w:w="2830" w:type="dxa"/>
          </w:tcPr>
          <w:p w14:paraId="0F26AB6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Skrundas novada bāriņtiesa</w:t>
            </w:r>
          </w:p>
        </w:tc>
        <w:tc>
          <w:tcPr>
            <w:tcW w:w="1418" w:type="dxa"/>
            <w:vAlign w:val="center"/>
          </w:tcPr>
          <w:p w14:paraId="5989BBB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846</w:t>
            </w:r>
          </w:p>
        </w:tc>
        <w:tc>
          <w:tcPr>
            <w:tcW w:w="1276" w:type="dxa"/>
            <w:vAlign w:val="center"/>
          </w:tcPr>
          <w:p w14:paraId="13F287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0" w:type="dxa"/>
            <w:vAlign w:val="center"/>
          </w:tcPr>
          <w:p w14:paraId="5A44887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356" w:type="dxa"/>
            <w:vAlign w:val="center"/>
          </w:tcPr>
          <w:p w14:paraId="123551E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62 955</w:t>
            </w:r>
          </w:p>
        </w:tc>
      </w:tr>
      <w:tr w:rsidR="007838E0" w14:paraId="65A0FEC3" w14:textId="77777777" w:rsidTr="005874C4">
        <w:tc>
          <w:tcPr>
            <w:tcW w:w="2830" w:type="dxa"/>
          </w:tcPr>
          <w:p w14:paraId="35F70C9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Priekules novada bāriņtiesa</w:t>
            </w:r>
          </w:p>
        </w:tc>
        <w:tc>
          <w:tcPr>
            <w:tcW w:w="1418" w:type="dxa"/>
            <w:vAlign w:val="center"/>
          </w:tcPr>
          <w:p w14:paraId="61AA32F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987</w:t>
            </w:r>
          </w:p>
        </w:tc>
        <w:tc>
          <w:tcPr>
            <w:tcW w:w="1276" w:type="dxa"/>
            <w:vAlign w:val="center"/>
          </w:tcPr>
          <w:p w14:paraId="597276E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1748BD8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356" w:type="dxa"/>
            <w:vAlign w:val="center"/>
          </w:tcPr>
          <w:p w14:paraId="5C9BF20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53 143</w:t>
            </w:r>
          </w:p>
        </w:tc>
      </w:tr>
      <w:tr w:rsidR="007838E0" w14:paraId="37EDA16D" w14:textId="77777777" w:rsidTr="005874C4">
        <w:tc>
          <w:tcPr>
            <w:tcW w:w="2830" w:type="dxa"/>
          </w:tcPr>
          <w:p w14:paraId="6C5A613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Durbes novada bāriņtiesa</w:t>
            </w:r>
          </w:p>
        </w:tc>
        <w:tc>
          <w:tcPr>
            <w:tcW w:w="1418" w:type="dxa"/>
            <w:vAlign w:val="center"/>
          </w:tcPr>
          <w:p w14:paraId="62508E2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462</w:t>
            </w:r>
          </w:p>
        </w:tc>
        <w:tc>
          <w:tcPr>
            <w:tcW w:w="1276" w:type="dxa"/>
            <w:vAlign w:val="center"/>
          </w:tcPr>
          <w:p w14:paraId="4769CB0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20" w:type="dxa"/>
            <w:vAlign w:val="center"/>
          </w:tcPr>
          <w:p w14:paraId="409E9E1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356" w:type="dxa"/>
            <w:vAlign w:val="center"/>
          </w:tcPr>
          <w:p w14:paraId="20249E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31 368</w:t>
            </w:r>
          </w:p>
        </w:tc>
      </w:tr>
      <w:tr w:rsidR="007838E0" w14:paraId="0F3A64AC" w14:textId="77777777" w:rsidTr="005874C4">
        <w:tc>
          <w:tcPr>
            <w:tcW w:w="2830" w:type="dxa"/>
          </w:tcPr>
          <w:p w14:paraId="3256A2D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Liepājas pilsētas bāriņtiesa</w:t>
            </w:r>
          </w:p>
        </w:tc>
        <w:tc>
          <w:tcPr>
            <w:tcW w:w="1418" w:type="dxa"/>
            <w:vAlign w:val="center"/>
          </w:tcPr>
          <w:p w14:paraId="40B226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14 828</w:t>
            </w:r>
          </w:p>
        </w:tc>
        <w:tc>
          <w:tcPr>
            <w:tcW w:w="1276" w:type="dxa"/>
            <w:vAlign w:val="center"/>
          </w:tcPr>
          <w:p w14:paraId="0D8BAEC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420</w:t>
            </w:r>
          </w:p>
        </w:tc>
        <w:tc>
          <w:tcPr>
            <w:tcW w:w="1620" w:type="dxa"/>
            <w:vAlign w:val="center"/>
          </w:tcPr>
          <w:p w14:paraId="42BDFFD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454</w:t>
            </w:r>
          </w:p>
        </w:tc>
        <w:tc>
          <w:tcPr>
            <w:tcW w:w="1356" w:type="dxa"/>
            <w:vAlign w:val="center"/>
          </w:tcPr>
          <w:p w14:paraId="0E0C76E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237 241</w:t>
            </w:r>
          </w:p>
        </w:tc>
      </w:tr>
      <w:tr w:rsidR="007838E0" w14:paraId="611E6700" w14:textId="77777777" w:rsidTr="005874C4">
        <w:tc>
          <w:tcPr>
            <w:tcW w:w="2830" w:type="dxa"/>
          </w:tcPr>
          <w:p w14:paraId="4E34CB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Aizputes novada bāriņtiesa</w:t>
            </w:r>
          </w:p>
        </w:tc>
        <w:tc>
          <w:tcPr>
            <w:tcW w:w="1418" w:type="dxa"/>
            <w:vAlign w:val="center"/>
          </w:tcPr>
          <w:p w14:paraId="5A6C6C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1 614</w:t>
            </w:r>
          </w:p>
        </w:tc>
        <w:tc>
          <w:tcPr>
            <w:tcW w:w="1276" w:type="dxa"/>
            <w:vAlign w:val="center"/>
          </w:tcPr>
          <w:p w14:paraId="0C88D0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620" w:type="dxa"/>
            <w:vAlign w:val="center"/>
          </w:tcPr>
          <w:p w14:paraId="77BCCA8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356" w:type="dxa"/>
            <w:vAlign w:val="center"/>
          </w:tcPr>
          <w:p w14:paraId="20B1D3F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90 828</w:t>
            </w:r>
          </w:p>
        </w:tc>
      </w:tr>
      <w:tr w:rsidR="007838E0" w14:paraId="4A39ED46" w14:textId="77777777" w:rsidTr="005874C4">
        <w:tc>
          <w:tcPr>
            <w:tcW w:w="2830" w:type="dxa"/>
          </w:tcPr>
          <w:p w14:paraId="66625FE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Pāvilostas novada bāriņtiesa</w:t>
            </w:r>
          </w:p>
        </w:tc>
        <w:tc>
          <w:tcPr>
            <w:tcW w:w="1418" w:type="dxa"/>
            <w:vAlign w:val="center"/>
          </w:tcPr>
          <w:p w14:paraId="67056F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427</w:t>
            </w:r>
          </w:p>
        </w:tc>
        <w:tc>
          <w:tcPr>
            <w:tcW w:w="1276" w:type="dxa"/>
            <w:vAlign w:val="center"/>
          </w:tcPr>
          <w:p w14:paraId="5683A7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13B2A50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56" w:type="dxa"/>
            <w:vAlign w:val="center"/>
          </w:tcPr>
          <w:p w14:paraId="4770B7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18 764</w:t>
            </w:r>
          </w:p>
        </w:tc>
      </w:tr>
      <w:tr w:rsidR="007838E0" w14:paraId="6E6D36F5" w14:textId="77777777" w:rsidTr="005874C4">
        <w:tc>
          <w:tcPr>
            <w:tcW w:w="2830" w:type="dxa"/>
          </w:tcPr>
          <w:p w14:paraId="2B50690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Saldus novada bāriņtiesa</w:t>
            </w:r>
          </w:p>
        </w:tc>
        <w:tc>
          <w:tcPr>
            <w:tcW w:w="1418" w:type="dxa"/>
            <w:vAlign w:val="center"/>
          </w:tcPr>
          <w:p w14:paraId="46D9054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4 500</w:t>
            </w:r>
          </w:p>
        </w:tc>
        <w:tc>
          <w:tcPr>
            <w:tcW w:w="1276" w:type="dxa"/>
            <w:vAlign w:val="center"/>
          </w:tcPr>
          <w:p w14:paraId="0EAC84A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1620" w:type="dxa"/>
            <w:vAlign w:val="center"/>
          </w:tcPr>
          <w:p w14:paraId="0B69F14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356" w:type="dxa"/>
            <w:vAlign w:val="center"/>
          </w:tcPr>
          <w:p w14:paraId="7A5A1F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132 317</w:t>
            </w:r>
          </w:p>
        </w:tc>
      </w:tr>
      <w:tr w:rsidR="007838E0" w14:paraId="520BA0EB" w14:textId="77777777" w:rsidTr="005874C4">
        <w:tc>
          <w:tcPr>
            <w:tcW w:w="2830" w:type="dxa"/>
          </w:tcPr>
          <w:p w14:paraId="6EE240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Brocēnu novada bāriņtiesa</w:t>
            </w:r>
          </w:p>
        </w:tc>
        <w:tc>
          <w:tcPr>
            <w:tcW w:w="1418" w:type="dxa"/>
            <w:vAlign w:val="center"/>
          </w:tcPr>
          <w:p w14:paraId="78C1087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1 197</w:t>
            </w:r>
          </w:p>
        </w:tc>
        <w:tc>
          <w:tcPr>
            <w:tcW w:w="1276" w:type="dxa"/>
            <w:vAlign w:val="center"/>
          </w:tcPr>
          <w:p w14:paraId="206ECF4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56123E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356" w:type="dxa"/>
            <w:vAlign w:val="center"/>
          </w:tcPr>
          <w:p w14:paraId="14EC8DE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79 772</w:t>
            </w:r>
          </w:p>
        </w:tc>
      </w:tr>
      <w:tr w:rsidR="007838E0" w14:paraId="2164BAF9" w14:textId="77777777" w:rsidTr="005874C4">
        <w:tc>
          <w:tcPr>
            <w:tcW w:w="2830" w:type="dxa"/>
          </w:tcPr>
          <w:p w14:paraId="232929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Tukuma novada bāriņtiesa</w:t>
            </w:r>
          </w:p>
        </w:tc>
        <w:tc>
          <w:tcPr>
            <w:tcW w:w="1418" w:type="dxa"/>
            <w:vAlign w:val="center"/>
          </w:tcPr>
          <w:p w14:paraId="7D23E3D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6 156</w:t>
            </w:r>
          </w:p>
        </w:tc>
        <w:tc>
          <w:tcPr>
            <w:tcW w:w="1276" w:type="dxa"/>
            <w:vAlign w:val="center"/>
          </w:tcPr>
          <w:p w14:paraId="64E99FC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620" w:type="dxa"/>
            <w:vAlign w:val="center"/>
          </w:tcPr>
          <w:p w14:paraId="71A27C5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238</w:t>
            </w:r>
          </w:p>
        </w:tc>
        <w:tc>
          <w:tcPr>
            <w:tcW w:w="1356" w:type="dxa"/>
            <w:vAlign w:val="center"/>
          </w:tcPr>
          <w:p w14:paraId="0189E0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194 200</w:t>
            </w:r>
          </w:p>
        </w:tc>
      </w:tr>
      <w:tr w:rsidR="007838E0" w14:paraId="6D256658" w14:textId="77777777" w:rsidTr="005874C4">
        <w:tc>
          <w:tcPr>
            <w:tcW w:w="2830" w:type="dxa"/>
          </w:tcPr>
          <w:p w14:paraId="3065A6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Engures novada bāriņtiesa</w:t>
            </w:r>
          </w:p>
        </w:tc>
        <w:tc>
          <w:tcPr>
            <w:tcW w:w="1418" w:type="dxa"/>
            <w:vAlign w:val="center"/>
          </w:tcPr>
          <w:p w14:paraId="469FD3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1 241</w:t>
            </w:r>
          </w:p>
        </w:tc>
        <w:tc>
          <w:tcPr>
            <w:tcW w:w="1276" w:type="dxa"/>
            <w:vAlign w:val="center"/>
          </w:tcPr>
          <w:p w14:paraId="7C75E3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620" w:type="dxa"/>
            <w:vAlign w:val="center"/>
          </w:tcPr>
          <w:p w14:paraId="5198BB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356" w:type="dxa"/>
            <w:vAlign w:val="center"/>
          </w:tcPr>
          <w:p w14:paraId="6B4C675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65 830</w:t>
            </w:r>
          </w:p>
        </w:tc>
      </w:tr>
      <w:tr w:rsidR="007838E0" w14:paraId="33B71FD5" w14:textId="77777777" w:rsidTr="005874C4">
        <w:tc>
          <w:tcPr>
            <w:tcW w:w="2830" w:type="dxa"/>
          </w:tcPr>
          <w:p w14:paraId="4ED433F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Kandavas novada bāriņtiesa</w:t>
            </w:r>
          </w:p>
        </w:tc>
        <w:tc>
          <w:tcPr>
            <w:tcW w:w="1418" w:type="dxa"/>
            <w:vAlign w:val="center"/>
          </w:tcPr>
          <w:p w14:paraId="3DDB015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1 491</w:t>
            </w:r>
          </w:p>
        </w:tc>
        <w:tc>
          <w:tcPr>
            <w:tcW w:w="1276" w:type="dxa"/>
            <w:vAlign w:val="center"/>
          </w:tcPr>
          <w:p w14:paraId="15CE78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620" w:type="dxa"/>
            <w:vAlign w:val="center"/>
          </w:tcPr>
          <w:p w14:paraId="2CE4A0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356" w:type="dxa"/>
            <w:vAlign w:val="center"/>
          </w:tcPr>
          <w:p w14:paraId="59F8AAA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97 960</w:t>
            </w:r>
          </w:p>
        </w:tc>
      </w:tr>
      <w:tr w:rsidR="007838E0" w14:paraId="74F87991" w14:textId="77777777" w:rsidTr="005874C4">
        <w:tc>
          <w:tcPr>
            <w:tcW w:w="2830" w:type="dxa"/>
          </w:tcPr>
          <w:p w14:paraId="134D08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Jaunpils novada bāriņtiesa</w:t>
            </w:r>
          </w:p>
        </w:tc>
        <w:tc>
          <w:tcPr>
            <w:tcW w:w="1418" w:type="dxa"/>
            <w:vAlign w:val="center"/>
          </w:tcPr>
          <w:p w14:paraId="0D49BDA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1276" w:type="dxa"/>
            <w:vAlign w:val="center"/>
          </w:tcPr>
          <w:p w14:paraId="60FC968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552715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56" w:type="dxa"/>
            <w:vAlign w:val="center"/>
          </w:tcPr>
          <w:p w14:paraId="576912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31 312</w:t>
            </w:r>
          </w:p>
        </w:tc>
      </w:tr>
      <w:tr w:rsidR="007838E0" w14:paraId="51906F57" w14:textId="77777777" w:rsidTr="005874C4">
        <w:tc>
          <w:tcPr>
            <w:tcW w:w="2830" w:type="dxa"/>
          </w:tcPr>
          <w:p w14:paraId="7B5C962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Dobeles novada bāriņtiesa</w:t>
            </w:r>
          </w:p>
        </w:tc>
        <w:tc>
          <w:tcPr>
            <w:tcW w:w="1418" w:type="dxa"/>
            <w:vAlign w:val="center"/>
          </w:tcPr>
          <w:p w14:paraId="29FA28C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3 921</w:t>
            </w:r>
          </w:p>
        </w:tc>
        <w:tc>
          <w:tcPr>
            <w:tcW w:w="1276" w:type="dxa"/>
            <w:vAlign w:val="center"/>
          </w:tcPr>
          <w:p w14:paraId="7CFAE11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620" w:type="dxa"/>
            <w:vAlign w:val="center"/>
          </w:tcPr>
          <w:p w14:paraId="3F9ADD5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159</w:t>
            </w:r>
          </w:p>
        </w:tc>
        <w:tc>
          <w:tcPr>
            <w:tcW w:w="1356" w:type="dxa"/>
            <w:vAlign w:val="center"/>
          </w:tcPr>
          <w:p w14:paraId="332946D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150 069</w:t>
            </w:r>
          </w:p>
        </w:tc>
      </w:tr>
      <w:tr w:rsidR="007838E0" w14:paraId="2785141D" w14:textId="77777777" w:rsidTr="005874C4">
        <w:tc>
          <w:tcPr>
            <w:tcW w:w="2830" w:type="dxa"/>
          </w:tcPr>
          <w:p w14:paraId="2D0C3B6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Tērvetes novada bāriņtiesa</w:t>
            </w:r>
          </w:p>
        </w:tc>
        <w:tc>
          <w:tcPr>
            <w:tcW w:w="1418" w:type="dxa"/>
            <w:vAlign w:val="center"/>
          </w:tcPr>
          <w:p w14:paraId="494F3C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577</w:t>
            </w:r>
          </w:p>
        </w:tc>
        <w:tc>
          <w:tcPr>
            <w:tcW w:w="1276" w:type="dxa"/>
            <w:vAlign w:val="center"/>
          </w:tcPr>
          <w:p w14:paraId="7FD2C3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0" w:type="dxa"/>
            <w:vAlign w:val="center"/>
          </w:tcPr>
          <w:p w14:paraId="5396093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56" w:type="dxa"/>
            <w:vAlign w:val="center"/>
          </w:tcPr>
          <w:p w14:paraId="3DEC264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15 692</w:t>
            </w:r>
          </w:p>
        </w:tc>
      </w:tr>
      <w:tr w:rsidR="007838E0" w14:paraId="7564D89C" w14:textId="77777777" w:rsidTr="005874C4">
        <w:tc>
          <w:tcPr>
            <w:tcW w:w="2830" w:type="dxa"/>
          </w:tcPr>
          <w:p w14:paraId="376157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Auces novada bāriņtiesa</w:t>
            </w:r>
          </w:p>
        </w:tc>
        <w:tc>
          <w:tcPr>
            <w:tcW w:w="1418" w:type="dxa"/>
            <w:vAlign w:val="center"/>
          </w:tcPr>
          <w:p w14:paraId="2C6108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1 159</w:t>
            </w:r>
          </w:p>
        </w:tc>
        <w:tc>
          <w:tcPr>
            <w:tcW w:w="1276" w:type="dxa"/>
            <w:vAlign w:val="center"/>
          </w:tcPr>
          <w:p w14:paraId="21801F8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0" w:type="dxa"/>
            <w:vAlign w:val="center"/>
          </w:tcPr>
          <w:p w14:paraId="4B45D78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516A484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91 305</w:t>
            </w:r>
          </w:p>
        </w:tc>
      </w:tr>
      <w:tr w:rsidR="007838E0" w14:paraId="0C03E540" w14:textId="77777777" w:rsidTr="005874C4">
        <w:tc>
          <w:tcPr>
            <w:tcW w:w="2830" w:type="dxa"/>
          </w:tcPr>
          <w:p w14:paraId="38D6D7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Jūrmalas pilsētas bāriņtiesa</w:t>
            </w:r>
          </w:p>
        </w:tc>
        <w:tc>
          <w:tcPr>
            <w:tcW w:w="1418" w:type="dxa"/>
            <w:vAlign w:val="center"/>
          </w:tcPr>
          <w:p w14:paraId="251CDD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8 787</w:t>
            </w:r>
          </w:p>
        </w:tc>
        <w:tc>
          <w:tcPr>
            <w:tcW w:w="1276" w:type="dxa"/>
            <w:vAlign w:val="center"/>
          </w:tcPr>
          <w:p w14:paraId="5F5E765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1620" w:type="dxa"/>
            <w:vAlign w:val="center"/>
          </w:tcPr>
          <w:p w14:paraId="45EFDE9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289</w:t>
            </w:r>
          </w:p>
        </w:tc>
        <w:tc>
          <w:tcPr>
            <w:tcW w:w="1356" w:type="dxa"/>
            <w:vAlign w:val="center"/>
          </w:tcPr>
          <w:p w14:paraId="1E3C57E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170 827</w:t>
            </w:r>
          </w:p>
        </w:tc>
      </w:tr>
      <w:tr w:rsidR="007838E0" w14:paraId="202D0FA8" w14:textId="77777777" w:rsidTr="005874C4">
        <w:tc>
          <w:tcPr>
            <w:tcW w:w="2830" w:type="dxa"/>
          </w:tcPr>
          <w:p w14:paraId="0C7E768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Mārupes novada bāriņtiesa</w:t>
            </w:r>
          </w:p>
        </w:tc>
        <w:tc>
          <w:tcPr>
            <w:tcW w:w="1418" w:type="dxa"/>
            <w:vAlign w:val="center"/>
          </w:tcPr>
          <w:p w14:paraId="6A9709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6 397</w:t>
            </w:r>
          </w:p>
        </w:tc>
        <w:tc>
          <w:tcPr>
            <w:tcW w:w="1276" w:type="dxa"/>
            <w:vAlign w:val="center"/>
          </w:tcPr>
          <w:p w14:paraId="3F47797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620" w:type="dxa"/>
            <w:vAlign w:val="center"/>
          </w:tcPr>
          <w:p w14:paraId="340B58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356" w:type="dxa"/>
            <w:vAlign w:val="center"/>
          </w:tcPr>
          <w:p w14:paraId="32451B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167 569</w:t>
            </w:r>
          </w:p>
        </w:tc>
      </w:tr>
      <w:tr w:rsidR="007838E0" w14:paraId="6823C849" w14:textId="77777777" w:rsidTr="005874C4">
        <w:tc>
          <w:tcPr>
            <w:tcW w:w="2830" w:type="dxa"/>
          </w:tcPr>
          <w:p w14:paraId="7BBE72C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Babītes novada bāriņtiesa</w:t>
            </w:r>
          </w:p>
        </w:tc>
        <w:tc>
          <w:tcPr>
            <w:tcW w:w="1418" w:type="dxa"/>
            <w:vAlign w:val="center"/>
          </w:tcPr>
          <w:p w14:paraId="54451DF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3 043</w:t>
            </w:r>
          </w:p>
        </w:tc>
        <w:tc>
          <w:tcPr>
            <w:tcW w:w="1276" w:type="dxa"/>
            <w:vAlign w:val="center"/>
          </w:tcPr>
          <w:p w14:paraId="7A9B946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620" w:type="dxa"/>
            <w:vAlign w:val="center"/>
          </w:tcPr>
          <w:p w14:paraId="3D99F19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356" w:type="dxa"/>
            <w:vAlign w:val="center"/>
          </w:tcPr>
          <w:p w14:paraId="55D504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64 425</w:t>
            </w:r>
          </w:p>
        </w:tc>
      </w:tr>
      <w:tr w:rsidR="007838E0" w14:paraId="784046C2" w14:textId="77777777" w:rsidTr="005874C4">
        <w:tc>
          <w:tcPr>
            <w:tcW w:w="2830" w:type="dxa"/>
          </w:tcPr>
          <w:p w14:paraId="3FC77B8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Olaines novada bāriņtiesa</w:t>
            </w:r>
          </w:p>
        </w:tc>
        <w:tc>
          <w:tcPr>
            <w:tcW w:w="1418" w:type="dxa"/>
            <w:vAlign w:val="center"/>
          </w:tcPr>
          <w:p w14:paraId="62D9B55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3 934</w:t>
            </w:r>
          </w:p>
        </w:tc>
        <w:tc>
          <w:tcPr>
            <w:tcW w:w="1276" w:type="dxa"/>
            <w:vAlign w:val="center"/>
          </w:tcPr>
          <w:p w14:paraId="550DB9C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620" w:type="dxa"/>
            <w:vAlign w:val="center"/>
          </w:tcPr>
          <w:p w14:paraId="0A9C902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356" w:type="dxa"/>
            <w:vAlign w:val="center"/>
          </w:tcPr>
          <w:p w14:paraId="335252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149 130</w:t>
            </w:r>
          </w:p>
        </w:tc>
      </w:tr>
      <w:tr w:rsidR="007838E0" w14:paraId="01D586BA" w14:textId="77777777" w:rsidTr="005874C4">
        <w:tc>
          <w:tcPr>
            <w:tcW w:w="2830" w:type="dxa"/>
          </w:tcPr>
          <w:p w14:paraId="54E786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Ozolnieku novada bāriņtiesa</w:t>
            </w:r>
          </w:p>
        </w:tc>
        <w:tc>
          <w:tcPr>
            <w:tcW w:w="1418" w:type="dxa"/>
            <w:vAlign w:val="center"/>
          </w:tcPr>
          <w:p w14:paraId="510F5BA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2 462</w:t>
            </w:r>
          </w:p>
        </w:tc>
        <w:tc>
          <w:tcPr>
            <w:tcW w:w="1276" w:type="dxa"/>
            <w:vAlign w:val="center"/>
          </w:tcPr>
          <w:p w14:paraId="553BB3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620" w:type="dxa"/>
            <w:vAlign w:val="center"/>
          </w:tcPr>
          <w:p w14:paraId="6E61A77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336341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64 743</w:t>
            </w:r>
          </w:p>
        </w:tc>
      </w:tr>
      <w:tr w:rsidR="007838E0" w14:paraId="0276DC9A" w14:textId="77777777" w:rsidTr="005874C4">
        <w:tc>
          <w:tcPr>
            <w:tcW w:w="2830" w:type="dxa"/>
          </w:tcPr>
          <w:p w14:paraId="779E474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Jelgavas pilsētas bāriņtiesa</w:t>
            </w:r>
          </w:p>
        </w:tc>
        <w:tc>
          <w:tcPr>
            <w:tcW w:w="1418" w:type="dxa"/>
            <w:vAlign w:val="center"/>
          </w:tcPr>
          <w:p w14:paraId="0E20D04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12 405</w:t>
            </w:r>
          </w:p>
        </w:tc>
        <w:tc>
          <w:tcPr>
            <w:tcW w:w="1276" w:type="dxa"/>
            <w:vAlign w:val="center"/>
          </w:tcPr>
          <w:p w14:paraId="1BE3E73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620" w:type="dxa"/>
            <w:vAlign w:val="center"/>
          </w:tcPr>
          <w:p w14:paraId="112A59F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1356" w:type="dxa"/>
            <w:vAlign w:val="center"/>
          </w:tcPr>
          <w:p w14:paraId="20CA0D8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181 560</w:t>
            </w:r>
          </w:p>
        </w:tc>
      </w:tr>
      <w:tr w:rsidR="007838E0" w14:paraId="3765DFC5" w14:textId="77777777" w:rsidTr="005874C4">
        <w:tc>
          <w:tcPr>
            <w:tcW w:w="2830" w:type="dxa"/>
          </w:tcPr>
          <w:p w14:paraId="24F9B5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Jelgavas novada bāriņtiesa</w:t>
            </w:r>
          </w:p>
        </w:tc>
        <w:tc>
          <w:tcPr>
            <w:tcW w:w="1418" w:type="dxa"/>
            <w:vAlign w:val="center"/>
          </w:tcPr>
          <w:p w14:paraId="1AB584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4 086</w:t>
            </w:r>
          </w:p>
        </w:tc>
        <w:tc>
          <w:tcPr>
            <w:tcW w:w="1276" w:type="dxa"/>
            <w:vAlign w:val="center"/>
          </w:tcPr>
          <w:p w14:paraId="40A0D49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1620" w:type="dxa"/>
            <w:vAlign w:val="center"/>
          </w:tcPr>
          <w:p w14:paraId="75095AA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1356" w:type="dxa"/>
            <w:vAlign w:val="center"/>
          </w:tcPr>
          <w:p w14:paraId="02E8C8A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277 236</w:t>
            </w:r>
          </w:p>
        </w:tc>
      </w:tr>
      <w:tr w:rsidR="007838E0" w14:paraId="1FA1E763" w14:textId="77777777" w:rsidTr="005874C4">
        <w:tc>
          <w:tcPr>
            <w:tcW w:w="2830" w:type="dxa"/>
          </w:tcPr>
          <w:p w14:paraId="5A46582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Bauskas novada bāriņtiesa</w:t>
            </w:r>
          </w:p>
        </w:tc>
        <w:tc>
          <w:tcPr>
            <w:tcW w:w="1418" w:type="dxa"/>
            <w:vAlign w:val="center"/>
          </w:tcPr>
          <w:p w14:paraId="57B04A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4 538</w:t>
            </w:r>
          </w:p>
        </w:tc>
        <w:tc>
          <w:tcPr>
            <w:tcW w:w="1276" w:type="dxa"/>
            <w:vAlign w:val="center"/>
          </w:tcPr>
          <w:p w14:paraId="211A65C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620" w:type="dxa"/>
            <w:vAlign w:val="center"/>
          </w:tcPr>
          <w:p w14:paraId="0CC078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356" w:type="dxa"/>
            <w:vAlign w:val="center"/>
          </w:tcPr>
          <w:p w14:paraId="4ED36A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124 503</w:t>
            </w:r>
          </w:p>
        </w:tc>
      </w:tr>
      <w:tr w:rsidR="007838E0" w14:paraId="0B1F3CCE" w14:textId="77777777" w:rsidTr="005874C4">
        <w:tc>
          <w:tcPr>
            <w:tcW w:w="2830" w:type="dxa"/>
          </w:tcPr>
          <w:p w14:paraId="21368B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Vecumnieku novada bāriņtiesa</w:t>
            </w:r>
          </w:p>
        </w:tc>
        <w:tc>
          <w:tcPr>
            <w:tcW w:w="1418" w:type="dxa"/>
            <w:vAlign w:val="center"/>
          </w:tcPr>
          <w:p w14:paraId="44933CE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1 535</w:t>
            </w:r>
          </w:p>
        </w:tc>
        <w:tc>
          <w:tcPr>
            <w:tcW w:w="1276" w:type="dxa"/>
            <w:vAlign w:val="center"/>
          </w:tcPr>
          <w:p w14:paraId="5F93CCE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620" w:type="dxa"/>
            <w:vAlign w:val="center"/>
          </w:tcPr>
          <w:p w14:paraId="4429484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56" w:type="dxa"/>
            <w:vAlign w:val="center"/>
          </w:tcPr>
          <w:p w14:paraId="7EC5F39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75 371</w:t>
            </w:r>
          </w:p>
        </w:tc>
      </w:tr>
      <w:tr w:rsidR="007838E0" w14:paraId="3B1ACE83" w14:textId="77777777" w:rsidTr="005874C4">
        <w:tc>
          <w:tcPr>
            <w:tcW w:w="2830" w:type="dxa"/>
          </w:tcPr>
          <w:p w14:paraId="486C670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Iecavas novada bāriņtiesa</w:t>
            </w:r>
          </w:p>
        </w:tc>
        <w:tc>
          <w:tcPr>
            <w:tcW w:w="1418" w:type="dxa"/>
            <w:vAlign w:val="center"/>
          </w:tcPr>
          <w:p w14:paraId="01B865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1 828</w:t>
            </w:r>
          </w:p>
        </w:tc>
        <w:tc>
          <w:tcPr>
            <w:tcW w:w="1276" w:type="dxa"/>
            <w:vAlign w:val="center"/>
          </w:tcPr>
          <w:p w14:paraId="1A23A50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620" w:type="dxa"/>
            <w:vAlign w:val="center"/>
          </w:tcPr>
          <w:p w14:paraId="647DEAA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356" w:type="dxa"/>
            <w:vAlign w:val="center"/>
          </w:tcPr>
          <w:p w14:paraId="4DA12BD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82 208</w:t>
            </w:r>
          </w:p>
        </w:tc>
      </w:tr>
      <w:tr w:rsidR="007838E0" w14:paraId="48119D1C" w14:textId="77777777" w:rsidTr="005874C4">
        <w:tc>
          <w:tcPr>
            <w:tcW w:w="2830" w:type="dxa"/>
          </w:tcPr>
          <w:p w14:paraId="0E714C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Rundāles novada bāriņtiesa</w:t>
            </w:r>
          </w:p>
        </w:tc>
        <w:tc>
          <w:tcPr>
            <w:tcW w:w="1418" w:type="dxa"/>
            <w:vAlign w:val="center"/>
          </w:tcPr>
          <w:p w14:paraId="2B8D23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665</w:t>
            </w:r>
          </w:p>
        </w:tc>
        <w:tc>
          <w:tcPr>
            <w:tcW w:w="1276" w:type="dxa"/>
            <w:vAlign w:val="center"/>
          </w:tcPr>
          <w:p w14:paraId="608FFB9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20" w:type="dxa"/>
            <w:vAlign w:val="center"/>
          </w:tcPr>
          <w:p w14:paraId="0EB2C5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356" w:type="dxa"/>
            <w:vAlign w:val="center"/>
          </w:tcPr>
          <w:p w14:paraId="7B42AD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21 975</w:t>
            </w:r>
          </w:p>
        </w:tc>
      </w:tr>
      <w:tr w:rsidR="007838E0" w14:paraId="56B51CE6" w14:textId="77777777" w:rsidTr="005874C4">
        <w:tc>
          <w:tcPr>
            <w:tcW w:w="2830" w:type="dxa"/>
          </w:tcPr>
          <w:p w14:paraId="66C511B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Ķekavas novada bāriņtiesa</w:t>
            </w:r>
          </w:p>
        </w:tc>
        <w:tc>
          <w:tcPr>
            <w:tcW w:w="1418" w:type="dxa"/>
            <w:vAlign w:val="center"/>
          </w:tcPr>
          <w:p w14:paraId="31456B7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6 202</w:t>
            </w:r>
          </w:p>
        </w:tc>
        <w:tc>
          <w:tcPr>
            <w:tcW w:w="1276" w:type="dxa"/>
            <w:vAlign w:val="center"/>
          </w:tcPr>
          <w:p w14:paraId="4F38100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620" w:type="dxa"/>
            <w:vAlign w:val="center"/>
          </w:tcPr>
          <w:p w14:paraId="34CC33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1356" w:type="dxa"/>
            <w:vAlign w:val="center"/>
          </w:tcPr>
          <w:p w14:paraId="18E9A6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161 634</w:t>
            </w:r>
          </w:p>
        </w:tc>
      </w:tr>
      <w:tr w:rsidR="007838E0" w14:paraId="0136EBD4" w14:textId="77777777" w:rsidTr="005874C4">
        <w:tc>
          <w:tcPr>
            <w:tcW w:w="2830" w:type="dxa"/>
          </w:tcPr>
          <w:p w14:paraId="7D227E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Baldones novada bāriņtiesa</w:t>
            </w:r>
          </w:p>
        </w:tc>
        <w:tc>
          <w:tcPr>
            <w:tcW w:w="1418" w:type="dxa"/>
            <w:vAlign w:val="center"/>
          </w:tcPr>
          <w:p w14:paraId="2F651B0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1 306</w:t>
            </w:r>
          </w:p>
        </w:tc>
        <w:tc>
          <w:tcPr>
            <w:tcW w:w="1276" w:type="dxa"/>
            <w:vAlign w:val="center"/>
          </w:tcPr>
          <w:p w14:paraId="54CB043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0B6D3A3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356" w:type="dxa"/>
            <w:vAlign w:val="center"/>
          </w:tcPr>
          <w:p w14:paraId="785F75C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33 535</w:t>
            </w:r>
          </w:p>
        </w:tc>
      </w:tr>
      <w:tr w:rsidR="007838E0" w14:paraId="6422A5BA" w14:textId="77777777" w:rsidTr="005874C4">
        <w:tc>
          <w:tcPr>
            <w:tcW w:w="2830" w:type="dxa"/>
          </w:tcPr>
          <w:p w14:paraId="3301D9E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Ādažu novada bāriņtiesa</w:t>
            </w:r>
          </w:p>
        </w:tc>
        <w:tc>
          <w:tcPr>
            <w:tcW w:w="1418" w:type="dxa"/>
            <w:vAlign w:val="center"/>
          </w:tcPr>
          <w:p w14:paraId="6910CA4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3 318</w:t>
            </w:r>
          </w:p>
        </w:tc>
        <w:tc>
          <w:tcPr>
            <w:tcW w:w="1276" w:type="dxa"/>
            <w:vAlign w:val="center"/>
          </w:tcPr>
          <w:p w14:paraId="442E0CC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20" w:type="dxa"/>
            <w:vAlign w:val="center"/>
          </w:tcPr>
          <w:p w14:paraId="35AE23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356" w:type="dxa"/>
            <w:vAlign w:val="center"/>
          </w:tcPr>
          <w:p w14:paraId="749DC8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74 731</w:t>
            </w:r>
          </w:p>
        </w:tc>
      </w:tr>
      <w:tr w:rsidR="007838E0" w14:paraId="66D9B066" w14:textId="77777777" w:rsidTr="005874C4">
        <w:tc>
          <w:tcPr>
            <w:tcW w:w="2830" w:type="dxa"/>
          </w:tcPr>
          <w:p w14:paraId="203CC3E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Carnikavas novada bāriņtiesa</w:t>
            </w:r>
          </w:p>
        </w:tc>
        <w:tc>
          <w:tcPr>
            <w:tcW w:w="1418" w:type="dxa"/>
            <w:vAlign w:val="center"/>
          </w:tcPr>
          <w:p w14:paraId="5633A3D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1 474</w:t>
            </w:r>
          </w:p>
        </w:tc>
        <w:tc>
          <w:tcPr>
            <w:tcW w:w="1276" w:type="dxa"/>
            <w:vAlign w:val="center"/>
          </w:tcPr>
          <w:p w14:paraId="162181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1E641C9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56" w:type="dxa"/>
            <w:vAlign w:val="center"/>
          </w:tcPr>
          <w:p w14:paraId="01A9B6E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55 920</w:t>
            </w:r>
          </w:p>
        </w:tc>
      </w:tr>
      <w:tr w:rsidR="007838E0" w14:paraId="7DA66700" w14:textId="77777777" w:rsidTr="005874C4">
        <w:tc>
          <w:tcPr>
            <w:tcW w:w="2830" w:type="dxa"/>
          </w:tcPr>
          <w:p w14:paraId="485131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Sējas novada bāriņtiesa</w:t>
            </w:r>
          </w:p>
        </w:tc>
        <w:tc>
          <w:tcPr>
            <w:tcW w:w="1418" w:type="dxa"/>
            <w:vAlign w:val="center"/>
          </w:tcPr>
          <w:p w14:paraId="6DD2445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422</w:t>
            </w:r>
          </w:p>
        </w:tc>
        <w:tc>
          <w:tcPr>
            <w:tcW w:w="1276" w:type="dxa"/>
            <w:vAlign w:val="center"/>
          </w:tcPr>
          <w:p w14:paraId="369487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vAlign w:val="center"/>
          </w:tcPr>
          <w:p w14:paraId="7B2FBCD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356" w:type="dxa"/>
            <w:vAlign w:val="center"/>
          </w:tcPr>
          <w:p w14:paraId="716D00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18 600</w:t>
            </w:r>
          </w:p>
        </w:tc>
      </w:tr>
      <w:tr w:rsidR="007838E0" w14:paraId="51C08BCB" w14:textId="77777777" w:rsidTr="005874C4">
        <w:tc>
          <w:tcPr>
            <w:tcW w:w="2830" w:type="dxa"/>
          </w:tcPr>
          <w:p w14:paraId="73CA6B3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Saulkrastu novada bāriņtiesa</w:t>
            </w:r>
          </w:p>
        </w:tc>
        <w:tc>
          <w:tcPr>
            <w:tcW w:w="1418" w:type="dxa"/>
            <w:vAlign w:val="center"/>
          </w:tcPr>
          <w:p w14:paraId="377F7BA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1 049</w:t>
            </w:r>
          </w:p>
        </w:tc>
        <w:tc>
          <w:tcPr>
            <w:tcW w:w="1276" w:type="dxa"/>
            <w:vAlign w:val="center"/>
          </w:tcPr>
          <w:p w14:paraId="30B6FC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0" w:type="dxa"/>
            <w:vAlign w:val="center"/>
          </w:tcPr>
          <w:p w14:paraId="77073D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356" w:type="dxa"/>
            <w:vAlign w:val="center"/>
          </w:tcPr>
          <w:p w14:paraId="6BCA7A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39 004</w:t>
            </w:r>
          </w:p>
        </w:tc>
      </w:tr>
      <w:tr w:rsidR="007838E0" w14:paraId="59F68073" w14:textId="77777777" w:rsidTr="005874C4">
        <w:tc>
          <w:tcPr>
            <w:tcW w:w="2830" w:type="dxa"/>
          </w:tcPr>
          <w:p w14:paraId="62BFBA8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Garkalnes novada bāriņtiesa</w:t>
            </w:r>
          </w:p>
        </w:tc>
        <w:tc>
          <w:tcPr>
            <w:tcW w:w="1418" w:type="dxa"/>
            <w:vAlign w:val="center"/>
          </w:tcPr>
          <w:p w14:paraId="7064517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2 178</w:t>
            </w:r>
          </w:p>
        </w:tc>
        <w:tc>
          <w:tcPr>
            <w:tcW w:w="1276" w:type="dxa"/>
            <w:vAlign w:val="center"/>
          </w:tcPr>
          <w:p w14:paraId="5397374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6B3147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356" w:type="dxa"/>
            <w:vAlign w:val="center"/>
          </w:tcPr>
          <w:p w14:paraId="5C8E4B9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83 986</w:t>
            </w:r>
          </w:p>
        </w:tc>
      </w:tr>
      <w:tr w:rsidR="007838E0" w14:paraId="6B58549F" w14:textId="77777777" w:rsidTr="005874C4">
        <w:tc>
          <w:tcPr>
            <w:tcW w:w="2830" w:type="dxa"/>
          </w:tcPr>
          <w:p w14:paraId="60AA962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Ropažu novada bāriņtiesa</w:t>
            </w:r>
          </w:p>
        </w:tc>
        <w:tc>
          <w:tcPr>
            <w:tcW w:w="1418" w:type="dxa"/>
            <w:vAlign w:val="center"/>
          </w:tcPr>
          <w:p w14:paraId="0B4EBF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1 409</w:t>
            </w:r>
          </w:p>
        </w:tc>
        <w:tc>
          <w:tcPr>
            <w:tcW w:w="1276" w:type="dxa"/>
            <w:vAlign w:val="center"/>
          </w:tcPr>
          <w:p w14:paraId="670891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4EB5C91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356" w:type="dxa"/>
            <w:vAlign w:val="center"/>
          </w:tcPr>
          <w:p w14:paraId="2EF0EA4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38 060</w:t>
            </w:r>
          </w:p>
        </w:tc>
      </w:tr>
      <w:tr w:rsidR="007838E0" w14:paraId="7DD1265A" w14:textId="77777777" w:rsidTr="005874C4">
        <w:tc>
          <w:tcPr>
            <w:tcW w:w="2830" w:type="dxa"/>
          </w:tcPr>
          <w:p w14:paraId="36B345C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Stopiņu novada bāriņtiesa</w:t>
            </w:r>
          </w:p>
        </w:tc>
        <w:tc>
          <w:tcPr>
            <w:tcW w:w="1418" w:type="dxa"/>
            <w:vAlign w:val="center"/>
          </w:tcPr>
          <w:p w14:paraId="1687EFD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2 826</w:t>
            </w:r>
          </w:p>
        </w:tc>
        <w:tc>
          <w:tcPr>
            <w:tcW w:w="1276" w:type="dxa"/>
            <w:vAlign w:val="center"/>
          </w:tcPr>
          <w:p w14:paraId="780875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620" w:type="dxa"/>
            <w:vAlign w:val="center"/>
          </w:tcPr>
          <w:p w14:paraId="778BCA2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356" w:type="dxa"/>
            <w:vAlign w:val="center"/>
          </w:tcPr>
          <w:p w14:paraId="48D711C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83 782</w:t>
            </w:r>
          </w:p>
        </w:tc>
      </w:tr>
      <w:tr w:rsidR="007838E0" w14:paraId="118CBFD1" w14:textId="77777777" w:rsidTr="005874C4">
        <w:tc>
          <w:tcPr>
            <w:tcW w:w="2830" w:type="dxa"/>
          </w:tcPr>
          <w:p w14:paraId="5BB9339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Salaspils novada bāriņtiesa</w:t>
            </w:r>
          </w:p>
        </w:tc>
        <w:tc>
          <w:tcPr>
            <w:tcW w:w="1418" w:type="dxa"/>
            <w:vAlign w:val="center"/>
          </w:tcPr>
          <w:p w14:paraId="6AFD33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5 101</w:t>
            </w:r>
          </w:p>
        </w:tc>
        <w:tc>
          <w:tcPr>
            <w:tcW w:w="1276" w:type="dxa"/>
            <w:vAlign w:val="center"/>
          </w:tcPr>
          <w:p w14:paraId="0EAB857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620" w:type="dxa"/>
            <w:vAlign w:val="center"/>
          </w:tcPr>
          <w:p w14:paraId="652BF32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182</w:t>
            </w:r>
          </w:p>
        </w:tc>
        <w:tc>
          <w:tcPr>
            <w:tcW w:w="1356" w:type="dxa"/>
            <w:vAlign w:val="center"/>
          </w:tcPr>
          <w:p w14:paraId="621D1A7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130 087</w:t>
            </w:r>
          </w:p>
        </w:tc>
      </w:tr>
      <w:tr w:rsidR="007838E0" w14:paraId="049D9A86" w14:textId="77777777" w:rsidTr="005874C4">
        <w:tc>
          <w:tcPr>
            <w:tcW w:w="2830" w:type="dxa"/>
          </w:tcPr>
          <w:p w14:paraId="5FA769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Ikšķiles novada bāriņtiesa</w:t>
            </w:r>
          </w:p>
        </w:tc>
        <w:tc>
          <w:tcPr>
            <w:tcW w:w="1418" w:type="dxa"/>
            <w:vAlign w:val="center"/>
          </w:tcPr>
          <w:p w14:paraId="3476E7E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2 621</w:t>
            </w:r>
          </w:p>
        </w:tc>
        <w:tc>
          <w:tcPr>
            <w:tcW w:w="1276" w:type="dxa"/>
            <w:vAlign w:val="center"/>
          </w:tcPr>
          <w:p w14:paraId="50AC49C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620" w:type="dxa"/>
            <w:vAlign w:val="center"/>
          </w:tcPr>
          <w:p w14:paraId="7C968F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356" w:type="dxa"/>
            <w:vAlign w:val="center"/>
          </w:tcPr>
          <w:p w14:paraId="37098E1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63 002</w:t>
            </w:r>
          </w:p>
        </w:tc>
      </w:tr>
      <w:tr w:rsidR="007838E0" w14:paraId="2E511AF7" w14:textId="77777777" w:rsidTr="005874C4">
        <w:tc>
          <w:tcPr>
            <w:tcW w:w="2830" w:type="dxa"/>
          </w:tcPr>
          <w:p w14:paraId="2D3DABB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Ogres novada bāriņtiesa</w:t>
            </w:r>
          </w:p>
        </w:tc>
        <w:tc>
          <w:tcPr>
            <w:tcW w:w="1418" w:type="dxa"/>
            <w:vAlign w:val="center"/>
          </w:tcPr>
          <w:p w14:paraId="31F09B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6 904</w:t>
            </w:r>
          </w:p>
        </w:tc>
        <w:tc>
          <w:tcPr>
            <w:tcW w:w="1276" w:type="dxa"/>
            <w:vAlign w:val="center"/>
          </w:tcPr>
          <w:p w14:paraId="767D69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1620" w:type="dxa"/>
            <w:vAlign w:val="center"/>
          </w:tcPr>
          <w:p w14:paraId="4440A73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281</w:t>
            </w:r>
          </w:p>
        </w:tc>
        <w:tc>
          <w:tcPr>
            <w:tcW w:w="1356" w:type="dxa"/>
            <w:vAlign w:val="center"/>
          </w:tcPr>
          <w:p w14:paraId="7F5D03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171 678</w:t>
            </w:r>
          </w:p>
        </w:tc>
      </w:tr>
      <w:tr w:rsidR="007838E0" w14:paraId="01CF780B" w14:textId="77777777" w:rsidTr="005874C4">
        <w:tc>
          <w:tcPr>
            <w:tcW w:w="2830" w:type="dxa"/>
          </w:tcPr>
          <w:p w14:paraId="788442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Ķeguma novada bāriņtiesa</w:t>
            </w:r>
          </w:p>
        </w:tc>
        <w:tc>
          <w:tcPr>
            <w:tcW w:w="1418" w:type="dxa"/>
            <w:vAlign w:val="center"/>
          </w:tcPr>
          <w:p w14:paraId="04F37C7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1 003</w:t>
            </w:r>
          </w:p>
        </w:tc>
        <w:tc>
          <w:tcPr>
            <w:tcW w:w="1276" w:type="dxa"/>
            <w:vAlign w:val="center"/>
          </w:tcPr>
          <w:p w14:paraId="0BFB03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20" w:type="dxa"/>
            <w:vAlign w:val="center"/>
          </w:tcPr>
          <w:p w14:paraId="37D1758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356" w:type="dxa"/>
            <w:vAlign w:val="center"/>
          </w:tcPr>
          <w:p w14:paraId="7995C5B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47 824</w:t>
            </w:r>
          </w:p>
        </w:tc>
      </w:tr>
      <w:tr w:rsidR="007838E0" w14:paraId="5AF4E8D0" w14:textId="77777777" w:rsidTr="005874C4">
        <w:tc>
          <w:tcPr>
            <w:tcW w:w="2830" w:type="dxa"/>
          </w:tcPr>
          <w:p w14:paraId="0F3D010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Lielvārdes novada bāriņtiesa</w:t>
            </w:r>
          </w:p>
        </w:tc>
        <w:tc>
          <w:tcPr>
            <w:tcW w:w="1418" w:type="dxa"/>
            <w:vAlign w:val="center"/>
          </w:tcPr>
          <w:p w14:paraId="325E65B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2 051</w:t>
            </w:r>
          </w:p>
        </w:tc>
        <w:tc>
          <w:tcPr>
            <w:tcW w:w="1276" w:type="dxa"/>
            <w:vAlign w:val="center"/>
          </w:tcPr>
          <w:p w14:paraId="6A719A2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20" w:type="dxa"/>
            <w:vAlign w:val="center"/>
          </w:tcPr>
          <w:p w14:paraId="23331D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356" w:type="dxa"/>
            <w:vAlign w:val="center"/>
          </w:tcPr>
          <w:p w14:paraId="7AFD1AA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110 350</w:t>
            </w:r>
          </w:p>
        </w:tc>
      </w:tr>
      <w:tr w:rsidR="007838E0" w14:paraId="2B57F8F6" w14:textId="77777777" w:rsidTr="005874C4">
        <w:tc>
          <w:tcPr>
            <w:tcW w:w="2830" w:type="dxa"/>
          </w:tcPr>
          <w:p w14:paraId="009453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Aizkraukles novada bāriņtiesa</w:t>
            </w:r>
          </w:p>
        </w:tc>
        <w:tc>
          <w:tcPr>
            <w:tcW w:w="1418" w:type="dxa"/>
            <w:vAlign w:val="center"/>
          </w:tcPr>
          <w:p w14:paraId="5555EF7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1 515</w:t>
            </w:r>
          </w:p>
        </w:tc>
        <w:tc>
          <w:tcPr>
            <w:tcW w:w="1276" w:type="dxa"/>
            <w:vAlign w:val="center"/>
          </w:tcPr>
          <w:p w14:paraId="5CD148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620" w:type="dxa"/>
            <w:vAlign w:val="center"/>
          </w:tcPr>
          <w:p w14:paraId="63E1F2B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356" w:type="dxa"/>
            <w:vAlign w:val="center"/>
          </w:tcPr>
          <w:p w14:paraId="6E28B94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56 004</w:t>
            </w:r>
          </w:p>
        </w:tc>
      </w:tr>
      <w:tr w:rsidR="007838E0" w14:paraId="44545E3A" w14:textId="77777777" w:rsidTr="005874C4">
        <w:tc>
          <w:tcPr>
            <w:tcW w:w="2830" w:type="dxa"/>
          </w:tcPr>
          <w:p w14:paraId="68F6C31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Neretas novada bāriņtiesa</w:t>
            </w:r>
          </w:p>
        </w:tc>
        <w:tc>
          <w:tcPr>
            <w:tcW w:w="1418" w:type="dxa"/>
            <w:vAlign w:val="center"/>
          </w:tcPr>
          <w:p w14:paraId="5DA64AE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478</w:t>
            </w:r>
          </w:p>
        </w:tc>
        <w:tc>
          <w:tcPr>
            <w:tcW w:w="1276" w:type="dxa"/>
            <w:vAlign w:val="center"/>
          </w:tcPr>
          <w:p w14:paraId="4F935C3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6344EEC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356" w:type="dxa"/>
            <w:vAlign w:val="center"/>
          </w:tcPr>
          <w:p w14:paraId="6689823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41 984</w:t>
            </w:r>
          </w:p>
        </w:tc>
      </w:tr>
      <w:tr w:rsidR="007838E0" w14:paraId="02D11006" w14:textId="77777777" w:rsidTr="005874C4">
        <w:tc>
          <w:tcPr>
            <w:tcW w:w="2830" w:type="dxa"/>
          </w:tcPr>
          <w:p w14:paraId="73AFBB6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Pļaviņu novada bāriņtiesa</w:t>
            </w:r>
          </w:p>
        </w:tc>
        <w:tc>
          <w:tcPr>
            <w:tcW w:w="1418" w:type="dxa"/>
            <w:vAlign w:val="center"/>
          </w:tcPr>
          <w:p w14:paraId="37B51A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276" w:type="dxa"/>
            <w:vAlign w:val="center"/>
          </w:tcPr>
          <w:p w14:paraId="39BB61A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620" w:type="dxa"/>
            <w:vAlign w:val="center"/>
          </w:tcPr>
          <w:p w14:paraId="649E544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56" w:type="dxa"/>
            <w:vAlign w:val="center"/>
          </w:tcPr>
          <w:p w14:paraId="2914175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59 098</w:t>
            </w:r>
          </w:p>
        </w:tc>
      </w:tr>
      <w:tr w:rsidR="007838E0" w14:paraId="245E3F84" w14:textId="77777777" w:rsidTr="005874C4">
        <w:tc>
          <w:tcPr>
            <w:tcW w:w="2830" w:type="dxa"/>
          </w:tcPr>
          <w:p w14:paraId="2960635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Skrīveru novada bāriņtiesa</w:t>
            </w:r>
          </w:p>
        </w:tc>
        <w:tc>
          <w:tcPr>
            <w:tcW w:w="1418" w:type="dxa"/>
            <w:vAlign w:val="center"/>
          </w:tcPr>
          <w:p w14:paraId="71D0AE9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601</w:t>
            </w:r>
          </w:p>
        </w:tc>
        <w:tc>
          <w:tcPr>
            <w:tcW w:w="1276" w:type="dxa"/>
            <w:vAlign w:val="center"/>
          </w:tcPr>
          <w:p w14:paraId="6DC5E1F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20" w:type="dxa"/>
            <w:vAlign w:val="center"/>
          </w:tcPr>
          <w:p w14:paraId="5B7AB3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356" w:type="dxa"/>
            <w:vAlign w:val="center"/>
          </w:tcPr>
          <w:p w14:paraId="0D377A5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28 436</w:t>
            </w:r>
          </w:p>
        </w:tc>
      </w:tr>
      <w:tr w:rsidR="007838E0" w14:paraId="43AFC5C0" w14:textId="77777777" w:rsidTr="005874C4">
        <w:tc>
          <w:tcPr>
            <w:tcW w:w="2830" w:type="dxa"/>
          </w:tcPr>
          <w:p w14:paraId="4EB77CD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Kokneses novada bāriņtiesa</w:t>
            </w:r>
          </w:p>
        </w:tc>
        <w:tc>
          <w:tcPr>
            <w:tcW w:w="1418" w:type="dxa"/>
            <w:vAlign w:val="center"/>
          </w:tcPr>
          <w:p w14:paraId="703D7F2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1 007</w:t>
            </w:r>
          </w:p>
        </w:tc>
        <w:tc>
          <w:tcPr>
            <w:tcW w:w="1276" w:type="dxa"/>
            <w:vAlign w:val="center"/>
          </w:tcPr>
          <w:p w14:paraId="0242D6D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0" w:type="dxa"/>
            <w:vAlign w:val="center"/>
          </w:tcPr>
          <w:p w14:paraId="593936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356" w:type="dxa"/>
            <w:vAlign w:val="center"/>
          </w:tcPr>
          <w:p w14:paraId="02DF18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42 705</w:t>
            </w:r>
          </w:p>
        </w:tc>
      </w:tr>
      <w:tr w:rsidR="007838E0" w14:paraId="6F18D58E" w14:textId="77777777" w:rsidTr="005874C4">
        <w:tc>
          <w:tcPr>
            <w:tcW w:w="2830" w:type="dxa"/>
          </w:tcPr>
          <w:p w14:paraId="4942283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Jaunjelgavas novada bāriņtiesa</w:t>
            </w:r>
          </w:p>
        </w:tc>
        <w:tc>
          <w:tcPr>
            <w:tcW w:w="1418" w:type="dxa"/>
            <w:vAlign w:val="center"/>
          </w:tcPr>
          <w:p w14:paraId="0A0D080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1276" w:type="dxa"/>
            <w:vAlign w:val="center"/>
          </w:tcPr>
          <w:p w14:paraId="30F952F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67F10C4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56" w:type="dxa"/>
            <w:vAlign w:val="center"/>
          </w:tcPr>
          <w:p w14:paraId="2570AFE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59 368</w:t>
            </w:r>
          </w:p>
        </w:tc>
      </w:tr>
      <w:tr w:rsidR="007838E0" w14:paraId="313FC787" w14:textId="77777777" w:rsidTr="005874C4">
        <w:tc>
          <w:tcPr>
            <w:tcW w:w="2830" w:type="dxa"/>
          </w:tcPr>
          <w:p w14:paraId="26C5A1F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Siguldas novada bāriņtiesa</w:t>
            </w:r>
          </w:p>
        </w:tc>
        <w:tc>
          <w:tcPr>
            <w:tcW w:w="1418" w:type="dxa"/>
            <w:vAlign w:val="center"/>
          </w:tcPr>
          <w:p w14:paraId="06E38AD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4 269</w:t>
            </w:r>
          </w:p>
        </w:tc>
        <w:tc>
          <w:tcPr>
            <w:tcW w:w="1276" w:type="dxa"/>
            <w:vAlign w:val="center"/>
          </w:tcPr>
          <w:p w14:paraId="6251916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620" w:type="dxa"/>
            <w:vAlign w:val="center"/>
          </w:tcPr>
          <w:p w14:paraId="6E44D5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356" w:type="dxa"/>
            <w:vAlign w:val="center"/>
          </w:tcPr>
          <w:p w14:paraId="61AFD30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105 991</w:t>
            </w:r>
          </w:p>
        </w:tc>
      </w:tr>
      <w:tr w:rsidR="007838E0" w14:paraId="44043EE1" w14:textId="77777777" w:rsidTr="005874C4">
        <w:tc>
          <w:tcPr>
            <w:tcW w:w="2830" w:type="dxa"/>
          </w:tcPr>
          <w:p w14:paraId="76D655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Krimuldas novada bāriņtiesa</w:t>
            </w:r>
          </w:p>
        </w:tc>
        <w:tc>
          <w:tcPr>
            <w:tcW w:w="1418" w:type="dxa"/>
            <w:vAlign w:val="center"/>
          </w:tcPr>
          <w:p w14:paraId="17AAE3F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956</w:t>
            </w:r>
          </w:p>
        </w:tc>
        <w:tc>
          <w:tcPr>
            <w:tcW w:w="1276" w:type="dxa"/>
            <w:vAlign w:val="center"/>
          </w:tcPr>
          <w:p w14:paraId="11F8ABF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620" w:type="dxa"/>
            <w:vAlign w:val="center"/>
          </w:tcPr>
          <w:p w14:paraId="0BE8DFE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356" w:type="dxa"/>
            <w:vAlign w:val="center"/>
          </w:tcPr>
          <w:p w14:paraId="7FE30A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69 172</w:t>
            </w:r>
          </w:p>
        </w:tc>
      </w:tr>
      <w:tr w:rsidR="007838E0" w14:paraId="62E48840" w14:textId="77777777" w:rsidTr="005874C4">
        <w:tc>
          <w:tcPr>
            <w:tcW w:w="2830" w:type="dxa"/>
          </w:tcPr>
          <w:p w14:paraId="71ED08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Inčukalna novada bāriņtiesa</w:t>
            </w:r>
          </w:p>
        </w:tc>
        <w:tc>
          <w:tcPr>
            <w:tcW w:w="1418" w:type="dxa"/>
            <w:vAlign w:val="center"/>
          </w:tcPr>
          <w:p w14:paraId="2D63F4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960</w:t>
            </w:r>
          </w:p>
        </w:tc>
        <w:tc>
          <w:tcPr>
            <w:tcW w:w="1276" w:type="dxa"/>
            <w:vAlign w:val="center"/>
          </w:tcPr>
          <w:p w14:paraId="6EB3F28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0" w:type="dxa"/>
            <w:vAlign w:val="center"/>
          </w:tcPr>
          <w:p w14:paraId="086C27D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356" w:type="dxa"/>
            <w:vAlign w:val="center"/>
          </w:tcPr>
          <w:p w14:paraId="38424F2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51 152</w:t>
            </w:r>
          </w:p>
        </w:tc>
      </w:tr>
      <w:tr w:rsidR="007838E0" w14:paraId="78351DD0" w14:textId="77777777" w:rsidTr="005874C4">
        <w:tc>
          <w:tcPr>
            <w:tcW w:w="2830" w:type="dxa"/>
          </w:tcPr>
          <w:p w14:paraId="744BF8B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Mālpils novada bāriņtiesa</w:t>
            </w:r>
          </w:p>
        </w:tc>
        <w:tc>
          <w:tcPr>
            <w:tcW w:w="1418" w:type="dxa"/>
            <w:vAlign w:val="center"/>
          </w:tcPr>
          <w:p w14:paraId="2191227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698</w:t>
            </w:r>
          </w:p>
        </w:tc>
        <w:tc>
          <w:tcPr>
            <w:tcW w:w="1276" w:type="dxa"/>
            <w:vAlign w:val="center"/>
          </w:tcPr>
          <w:p w14:paraId="57E388C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4F03A69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56" w:type="dxa"/>
            <w:vAlign w:val="center"/>
          </w:tcPr>
          <w:p w14:paraId="5A1BD1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30 000</w:t>
            </w:r>
          </w:p>
        </w:tc>
      </w:tr>
      <w:tr w:rsidR="007838E0" w14:paraId="69DBBBCD" w14:textId="77777777" w:rsidTr="005874C4">
        <w:tc>
          <w:tcPr>
            <w:tcW w:w="2830" w:type="dxa"/>
          </w:tcPr>
          <w:p w14:paraId="28C5AC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Limbažu novada bāriņtiesa</w:t>
            </w:r>
          </w:p>
        </w:tc>
        <w:tc>
          <w:tcPr>
            <w:tcW w:w="1418" w:type="dxa"/>
            <w:vAlign w:val="center"/>
          </w:tcPr>
          <w:p w14:paraId="427E22E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3 046</w:t>
            </w:r>
          </w:p>
        </w:tc>
        <w:tc>
          <w:tcPr>
            <w:tcW w:w="1276" w:type="dxa"/>
            <w:vAlign w:val="center"/>
          </w:tcPr>
          <w:p w14:paraId="7C0E627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620" w:type="dxa"/>
            <w:vAlign w:val="center"/>
          </w:tcPr>
          <w:p w14:paraId="4EE3776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1356" w:type="dxa"/>
            <w:vAlign w:val="center"/>
          </w:tcPr>
          <w:p w14:paraId="076933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121 689</w:t>
            </w:r>
          </w:p>
        </w:tc>
      </w:tr>
      <w:tr w:rsidR="007838E0" w14:paraId="423E02CF" w14:textId="77777777" w:rsidTr="005874C4">
        <w:tc>
          <w:tcPr>
            <w:tcW w:w="2830" w:type="dxa"/>
          </w:tcPr>
          <w:p w14:paraId="2DC08B8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Alojas novada bāriņtiesa</w:t>
            </w:r>
          </w:p>
        </w:tc>
        <w:tc>
          <w:tcPr>
            <w:tcW w:w="1418" w:type="dxa"/>
            <w:vAlign w:val="center"/>
          </w:tcPr>
          <w:p w14:paraId="4EB49A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874</w:t>
            </w:r>
          </w:p>
        </w:tc>
        <w:tc>
          <w:tcPr>
            <w:tcW w:w="1276" w:type="dxa"/>
            <w:vAlign w:val="center"/>
          </w:tcPr>
          <w:p w14:paraId="018A65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20" w:type="dxa"/>
            <w:vAlign w:val="center"/>
          </w:tcPr>
          <w:p w14:paraId="3570DD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56" w:type="dxa"/>
            <w:vAlign w:val="center"/>
          </w:tcPr>
          <w:p w14:paraId="45F77B3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43 104</w:t>
            </w:r>
          </w:p>
        </w:tc>
      </w:tr>
      <w:tr w:rsidR="007838E0" w14:paraId="0C8D7EB2" w14:textId="77777777" w:rsidTr="005874C4">
        <w:tc>
          <w:tcPr>
            <w:tcW w:w="2830" w:type="dxa"/>
          </w:tcPr>
          <w:p w14:paraId="5FFE8A4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Salacgrīvas novada bāriņtiesa</w:t>
            </w:r>
          </w:p>
        </w:tc>
        <w:tc>
          <w:tcPr>
            <w:tcW w:w="1418" w:type="dxa"/>
            <w:vAlign w:val="center"/>
          </w:tcPr>
          <w:p w14:paraId="430B9FC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1 132</w:t>
            </w:r>
          </w:p>
        </w:tc>
        <w:tc>
          <w:tcPr>
            <w:tcW w:w="1276" w:type="dxa"/>
            <w:vAlign w:val="center"/>
          </w:tcPr>
          <w:p w14:paraId="2FFD9B4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0" w:type="dxa"/>
            <w:vAlign w:val="center"/>
          </w:tcPr>
          <w:p w14:paraId="2F3A50D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56" w:type="dxa"/>
            <w:vAlign w:val="center"/>
          </w:tcPr>
          <w:p w14:paraId="6B3C8A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57 210</w:t>
            </w:r>
          </w:p>
        </w:tc>
      </w:tr>
      <w:tr w:rsidR="007838E0" w14:paraId="11EB7F34" w14:textId="77777777" w:rsidTr="005874C4">
        <w:tc>
          <w:tcPr>
            <w:tcW w:w="2830" w:type="dxa"/>
          </w:tcPr>
          <w:p w14:paraId="2B423BD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Valmieras novada bāriņtiesa</w:t>
            </w:r>
          </w:p>
        </w:tc>
        <w:tc>
          <w:tcPr>
            <w:tcW w:w="1418" w:type="dxa"/>
            <w:vAlign w:val="center"/>
          </w:tcPr>
          <w:p w14:paraId="26FF9F3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4 948</w:t>
            </w:r>
          </w:p>
        </w:tc>
        <w:tc>
          <w:tcPr>
            <w:tcW w:w="1276" w:type="dxa"/>
            <w:vAlign w:val="center"/>
          </w:tcPr>
          <w:p w14:paraId="378D07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1620" w:type="dxa"/>
            <w:vAlign w:val="center"/>
          </w:tcPr>
          <w:p w14:paraId="3862F51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138</w:t>
            </w:r>
          </w:p>
        </w:tc>
        <w:tc>
          <w:tcPr>
            <w:tcW w:w="1356" w:type="dxa"/>
            <w:vAlign w:val="center"/>
          </w:tcPr>
          <w:p w14:paraId="4761E7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94 345</w:t>
            </w:r>
          </w:p>
        </w:tc>
      </w:tr>
      <w:tr w:rsidR="007838E0" w14:paraId="168360A4" w14:textId="77777777" w:rsidTr="005874C4">
        <w:tc>
          <w:tcPr>
            <w:tcW w:w="2830" w:type="dxa"/>
          </w:tcPr>
          <w:p w14:paraId="127BAE8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Mazsalacas novada bāriņtiesa</w:t>
            </w:r>
          </w:p>
        </w:tc>
        <w:tc>
          <w:tcPr>
            <w:tcW w:w="1418" w:type="dxa"/>
            <w:vAlign w:val="center"/>
          </w:tcPr>
          <w:p w14:paraId="2DE44E0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505</w:t>
            </w:r>
          </w:p>
        </w:tc>
        <w:tc>
          <w:tcPr>
            <w:tcW w:w="1276" w:type="dxa"/>
            <w:vAlign w:val="center"/>
          </w:tcPr>
          <w:p w14:paraId="2A9372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0" w:type="dxa"/>
            <w:vAlign w:val="center"/>
          </w:tcPr>
          <w:p w14:paraId="7599F61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56" w:type="dxa"/>
            <w:vAlign w:val="center"/>
          </w:tcPr>
          <w:p w14:paraId="2E83EF6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30 278</w:t>
            </w:r>
          </w:p>
        </w:tc>
      </w:tr>
      <w:tr w:rsidR="007838E0" w14:paraId="1901E7EF" w14:textId="77777777" w:rsidTr="005874C4">
        <w:tc>
          <w:tcPr>
            <w:tcW w:w="2830" w:type="dxa"/>
          </w:tcPr>
          <w:p w14:paraId="491F257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Burtnieku novada bāriņtiesa</w:t>
            </w:r>
          </w:p>
        </w:tc>
        <w:tc>
          <w:tcPr>
            <w:tcW w:w="1418" w:type="dxa"/>
            <w:vAlign w:val="center"/>
          </w:tcPr>
          <w:p w14:paraId="4AEDB87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1 531</w:t>
            </w:r>
          </w:p>
        </w:tc>
        <w:tc>
          <w:tcPr>
            <w:tcW w:w="1276" w:type="dxa"/>
            <w:vAlign w:val="center"/>
          </w:tcPr>
          <w:p w14:paraId="1CCADD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620" w:type="dxa"/>
            <w:vAlign w:val="center"/>
          </w:tcPr>
          <w:p w14:paraId="2D935A9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56" w:type="dxa"/>
            <w:vAlign w:val="center"/>
          </w:tcPr>
          <w:p w14:paraId="0908286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56 318</w:t>
            </w:r>
          </w:p>
        </w:tc>
      </w:tr>
      <w:tr w:rsidR="007838E0" w14:paraId="0F51C6A9" w14:textId="77777777" w:rsidTr="005874C4">
        <w:tc>
          <w:tcPr>
            <w:tcW w:w="2830" w:type="dxa"/>
          </w:tcPr>
          <w:p w14:paraId="792B755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Kocēnu novada bāriņtiesa</w:t>
            </w:r>
          </w:p>
        </w:tc>
        <w:tc>
          <w:tcPr>
            <w:tcW w:w="1418" w:type="dxa"/>
            <w:vAlign w:val="center"/>
          </w:tcPr>
          <w:p w14:paraId="134284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1 163</w:t>
            </w:r>
          </w:p>
        </w:tc>
        <w:tc>
          <w:tcPr>
            <w:tcW w:w="1276" w:type="dxa"/>
            <w:vAlign w:val="center"/>
          </w:tcPr>
          <w:p w14:paraId="79D54A8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20" w:type="dxa"/>
            <w:vAlign w:val="center"/>
          </w:tcPr>
          <w:p w14:paraId="0699D06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56" w:type="dxa"/>
            <w:vAlign w:val="center"/>
          </w:tcPr>
          <w:p w14:paraId="55DCB6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41 921</w:t>
            </w:r>
          </w:p>
        </w:tc>
      </w:tr>
      <w:tr w:rsidR="007838E0" w14:paraId="32AFF180" w14:textId="77777777" w:rsidTr="005874C4">
        <w:tc>
          <w:tcPr>
            <w:tcW w:w="2830" w:type="dxa"/>
          </w:tcPr>
          <w:p w14:paraId="4F3EEE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Beverīnas novada bāriņtiesa</w:t>
            </w:r>
          </w:p>
        </w:tc>
        <w:tc>
          <w:tcPr>
            <w:tcW w:w="1418" w:type="dxa"/>
            <w:vAlign w:val="center"/>
          </w:tcPr>
          <w:p w14:paraId="3C4DABC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570</w:t>
            </w:r>
          </w:p>
        </w:tc>
        <w:tc>
          <w:tcPr>
            <w:tcW w:w="1276" w:type="dxa"/>
            <w:vAlign w:val="center"/>
          </w:tcPr>
          <w:p w14:paraId="0AC4E05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3DE04A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356" w:type="dxa"/>
            <w:vAlign w:val="center"/>
          </w:tcPr>
          <w:p w14:paraId="6097980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18 864</w:t>
            </w:r>
          </w:p>
        </w:tc>
      </w:tr>
      <w:tr w:rsidR="007838E0" w14:paraId="1B12034C" w14:textId="77777777" w:rsidTr="005874C4">
        <w:tc>
          <w:tcPr>
            <w:tcW w:w="2830" w:type="dxa"/>
          </w:tcPr>
          <w:p w14:paraId="22D094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Valkas novada bāriņtiesa</w:t>
            </w:r>
          </w:p>
        </w:tc>
        <w:tc>
          <w:tcPr>
            <w:tcW w:w="1418" w:type="dxa"/>
            <w:vAlign w:val="center"/>
          </w:tcPr>
          <w:p w14:paraId="36E6FD5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1 359</w:t>
            </w:r>
          </w:p>
        </w:tc>
        <w:tc>
          <w:tcPr>
            <w:tcW w:w="1276" w:type="dxa"/>
            <w:vAlign w:val="center"/>
          </w:tcPr>
          <w:p w14:paraId="5690BA0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20" w:type="dxa"/>
            <w:vAlign w:val="center"/>
          </w:tcPr>
          <w:p w14:paraId="093E9CA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420D80C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78 680</w:t>
            </w:r>
          </w:p>
        </w:tc>
      </w:tr>
      <w:tr w:rsidR="007838E0" w14:paraId="12F1FA65" w14:textId="77777777" w:rsidTr="005874C4">
        <w:tc>
          <w:tcPr>
            <w:tcW w:w="2830" w:type="dxa"/>
          </w:tcPr>
          <w:p w14:paraId="1D154C8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Rūjienas novada bāriņtiesa</w:t>
            </w:r>
          </w:p>
        </w:tc>
        <w:tc>
          <w:tcPr>
            <w:tcW w:w="1418" w:type="dxa"/>
            <w:vAlign w:val="center"/>
          </w:tcPr>
          <w:p w14:paraId="5524DF2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276" w:type="dxa"/>
            <w:vAlign w:val="center"/>
          </w:tcPr>
          <w:p w14:paraId="0291E9C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0" w:type="dxa"/>
            <w:vAlign w:val="center"/>
          </w:tcPr>
          <w:p w14:paraId="32C184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56" w:type="dxa"/>
            <w:vAlign w:val="center"/>
          </w:tcPr>
          <w:p w14:paraId="44FF587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33 735</w:t>
            </w:r>
          </w:p>
        </w:tc>
      </w:tr>
      <w:tr w:rsidR="007838E0" w14:paraId="23A7A4C3" w14:textId="77777777" w:rsidTr="005874C4">
        <w:tc>
          <w:tcPr>
            <w:tcW w:w="2830" w:type="dxa"/>
          </w:tcPr>
          <w:p w14:paraId="681F9F6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Strenču novada bāriņtiesa</w:t>
            </w:r>
          </w:p>
        </w:tc>
        <w:tc>
          <w:tcPr>
            <w:tcW w:w="1418" w:type="dxa"/>
            <w:vAlign w:val="center"/>
          </w:tcPr>
          <w:p w14:paraId="2032FA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469</w:t>
            </w:r>
          </w:p>
        </w:tc>
        <w:tc>
          <w:tcPr>
            <w:tcW w:w="1276" w:type="dxa"/>
            <w:vAlign w:val="center"/>
          </w:tcPr>
          <w:p w14:paraId="5EBDF0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37BD74B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356" w:type="dxa"/>
            <w:vAlign w:val="center"/>
          </w:tcPr>
          <w:p w14:paraId="7A3378A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42 555</w:t>
            </w:r>
          </w:p>
        </w:tc>
      </w:tr>
      <w:tr w:rsidR="007838E0" w14:paraId="520F7B5A" w14:textId="77777777" w:rsidTr="005874C4">
        <w:tc>
          <w:tcPr>
            <w:tcW w:w="2830" w:type="dxa"/>
          </w:tcPr>
          <w:p w14:paraId="716892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Naukšēnu novada bāriņtiesa</w:t>
            </w:r>
          </w:p>
        </w:tc>
        <w:tc>
          <w:tcPr>
            <w:tcW w:w="1418" w:type="dxa"/>
            <w:vAlign w:val="center"/>
          </w:tcPr>
          <w:p w14:paraId="53C715C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1276" w:type="dxa"/>
            <w:vAlign w:val="center"/>
          </w:tcPr>
          <w:p w14:paraId="179C33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5E5DD64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56" w:type="dxa"/>
            <w:vAlign w:val="center"/>
          </w:tcPr>
          <w:p w14:paraId="50F13F1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21 387</w:t>
            </w:r>
          </w:p>
        </w:tc>
      </w:tr>
      <w:tr w:rsidR="007838E0" w14:paraId="53221ABA" w14:textId="77777777" w:rsidTr="005874C4">
        <w:tc>
          <w:tcPr>
            <w:tcW w:w="2830" w:type="dxa"/>
          </w:tcPr>
          <w:p w14:paraId="36FC058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Smiltenes novada bāriņtiesa</w:t>
            </w:r>
          </w:p>
        </w:tc>
        <w:tc>
          <w:tcPr>
            <w:tcW w:w="1418" w:type="dxa"/>
            <w:vAlign w:val="center"/>
          </w:tcPr>
          <w:p w14:paraId="7D6D2A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2 528</w:t>
            </w:r>
          </w:p>
        </w:tc>
        <w:tc>
          <w:tcPr>
            <w:tcW w:w="1276" w:type="dxa"/>
            <w:vAlign w:val="center"/>
          </w:tcPr>
          <w:p w14:paraId="60020A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620" w:type="dxa"/>
            <w:vAlign w:val="center"/>
          </w:tcPr>
          <w:p w14:paraId="49575F5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356" w:type="dxa"/>
            <w:vAlign w:val="center"/>
          </w:tcPr>
          <w:p w14:paraId="37F1D26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103 013</w:t>
            </w:r>
          </w:p>
        </w:tc>
      </w:tr>
      <w:tr w:rsidR="007838E0" w14:paraId="6D9A00D1" w14:textId="77777777" w:rsidTr="005874C4">
        <w:tc>
          <w:tcPr>
            <w:tcW w:w="2830" w:type="dxa"/>
          </w:tcPr>
          <w:p w14:paraId="5E6832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Apes novada bāriņtiesa</w:t>
            </w:r>
          </w:p>
        </w:tc>
        <w:tc>
          <w:tcPr>
            <w:tcW w:w="1418" w:type="dxa"/>
            <w:vAlign w:val="center"/>
          </w:tcPr>
          <w:p w14:paraId="5E72C0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1276" w:type="dxa"/>
            <w:vAlign w:val="center"/>
          </w:tcPr>
          <w:p w14:paraId="733D1A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0" w:type="dxa"/>
            <w:vAlign w:val="center"/>
          </w:tcPr>
          <w:p w14:paraId="0A2E20B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56" w:type="dxa"/>
            <w:vAlign w:val="center"/>
          </w:tcPr>
          <w:p w14:paraId="26AA480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38 454</w:t>
            </w:r>
          </w:p>
        </w:tc>
      </w:tr>
      <w:tr w:rsidR="007838E0" w14:paraId="1D6FEB1B" w14:textId="77777777" w:rsidTr="005874C4">
        <w:tc>
          <w:tcPr>
            <w:tcW w:w="2830" w:type="dxa"/>
          </w:tcPr>
          <w:p w14:paraId="481E4EAE" w14:textId="77777777" w:rsidR="007838E0" w:rsidRDefault="007838E0" w:rsidP="005874C4">
            <w:pPr>
              <w:spacing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Cēsu</w:t>
            </w:r>
            <w:proofErr w:type="spellEnd"/>
            <w:r>
              <w:rPr>
                <w:rFonts w:ascii="Times New Roman" w:hAnsi="Times New Roman" w:cs="Times New Roman"/>
                <w:sz w:val="20"/>
                <w:szCs w:val="20"/>
              </w:rPr>
              <w:t xml:space="preserve"> novada bāriņtiesa</w:t>
            </w:r>
          </w:p>
        </w:tc>
        <w:tc>
          <w:tcPr>
            <w:tcW w:w="1418" w:type="dxa"/>
            <w:vAlign w:val="center"/>
          </w:tcPr>
          <w:p w14:paraId="4DBD53A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3 452</w:t>
            </w:r>
          </w:p>
        </w:tc>
        <w:tc>
          <w:tcPr>
            <w:tcW w:w="1276" w:type="dxa"/>
            <w:vAlign w:val="center"/>
          </w:tcPr>
          <w:p w14:paraId="73403EA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620" w:type="dxa"/>
            <w:vAlign w:val="center"/>
          </w:tcPr>
          <w:p w14:paraId="02B19ED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1356" w:type="dxa"/>
            <w:vAlign w:val="center"/>
          </w:tcPr>
          <w:p w14:paraId="73263FF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94 240</w:t>
            </w:r>
          </w:p>
        </w:tc>
      </w:tr>
      <w:tr w:rsidR="007838E0" w14:paraId="5386E787" w14:textId="77777777" w:rsidTr="005874C4">
        <w:tc>
          <w:tcPr>
            <w:tcW w:w="2830" w:type="dxa"/>
          </w:tcPr>
          <w:p w14:paraId="699B1A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Apvienotā bāriņtiesa (Amatas, Jaunpiebalgas, Raunas, Līgatnes, Pārgaujas)</w:t>
            </w:r>
          </w:p>
        </w:tc>
        <w:tc>
          <w:tcPr>
            <w:tcW w:w="1418" w:type="dxa"/>
            <w:vAlign w:val="center"/>
          </w:tcPr>
          <w:p w14:paraId="7E4A6F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3 135</w:t>
            </w:r>
          </w:p>
        </w:tc>
        <w:tc>
          <w:tcPr>
            <w:tcW w:w="1276" w:type="dxa"/>
            <w:vAlign w:val="center"/>
          </w:tcPr>
          <w:p w14:paraId="0897E3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620" w:type="dxa"/>
            <w:vAlign w:val="center"/>
          </w:tcPr>
          <w:p w14:paraId="45EFF02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1356" w:type="dxa"/>
            <w:vAlign w:val="center"/>
          </w:tcPr>
          <w:p w14:paraId="20DCD9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180 445</w:t>
            </w:r>
          </w:p>
        </w:tc>
      </w:tr>
      <w:tr w:rsidR="007838E0" w14:paraId="3DEF9DC5" w14:textId="77777777" w:rsidTr="005874C4">
        <w:tc>
          <w:tcPr>
            <w:tcW w:w="2830" w:type="dxa"/>
          </w:tcPr>
          <w:p w14:paraId="796D15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Priekuļu novada bāriņtiesa</w:t>
            </w:r>
          </w:p>
        </w:tc>
        <w:tc>
          <w:tcPr>
            <w:tcW w:w="1418" w:type="dxa"/>
            <w:vAlign w:val="center"/>
          </w:tcPr>
          <w:p w14:paraId="68D48D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1 458</w:t>
            </w:r>
          </w:p>
        </w:tc>
        <w:tc>
          <w:tcPr>
            <w:tcW w:w="1276" w:type="dxa"/>
            <w:vAlign w:val="center"/>
          </w:tcPr>
          <w:p w14:paraId="3D5532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620" w:type="dxa"/>
            <w:vAlign w:val="center"/>
          </w:tcPr>
          <w:p w14:paraId="0874F4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56" w:type="dxa"/>
            <w:vAlign w:val="center"/>
          </w:tcPr>
          <w:p w14:paraId="09DB524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43 878</w:t>
            </w:r>
          </w:p>
        </w:tc>
      </w:tr>
      <w:tr w:rsidR="007838E0" w14:paraId="3F2C72CD" w14:textId="77777777" w:rsidTr="005874C4">
        <w:tc>
          <w:tcPr>
            <w:tcW w:w="2830" w:type="dxa"/>
          </w:tcPr>
          <w:p w14:paraId="2C8468B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Vecpiebalgas novada bāriņtiesa</w:t>
            </w:r>
          </w:p>
        </w:tc>
        <w:tc>
          <w:tcPr>
            <w:tcW w:w="1418" w:type="dxa"/>
            <w:vAlign w:val="center"/>
          </w:tcPr>
          <w:p w14:paraId="6EB1AE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1276" w:type="dxa"/>
            <w:vAlign w:val="center"/>
          </w:tcPr>
          <w:p w14:paraId="3190F61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213DC6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56" w:type="dxa"/>
            <w:vAlign w:val="center"/>
          </w:tcPr>
          <w:p w14:paraId="59F5A0F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41 270</w:t>
            </w:r>
          </w:p>
        </w:tc>
      </w:tr>
      <w:tr w:rsidR="007838E0" w14:paraId="0FFA4D74" w14:textId="77777777" w:rsidTr="005874C4">
        <w:tc>
          <w:tcPr>
            <w:tcW w:w="2830" w:type="dxa"/>
          </w:tcPr>
          <w:p w14:paraId="273D0B3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Alūksnes novada bāriņtiesa</w:t>
            </w:r>
          </w:p>
        </w:tc>
        <w:tc>
          <w:tcPr>
            <w:tcW w:w="1418" w:type="dxa"/>
            <w:vAlign w:val="center"/>
          </w:tcPr>
          <w:p w14:paraId="6BE460F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2 618</w:t>
            </w:r>
          </w:p>
        </w:tc>
        <w:tc>
          <w:tcPr>
            <w:tcW w:w="1276" w:type="dxa"/>
            <w:vAlign w:val="center"/>
          </w:tcPr>
          <w:p w14:paraId="336A07E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620" w:type="dxa"/>
            <w:vAlign w:val="center"/>
          </w:tcPr>
          <w:p w14:paraId="05BF018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148</w:t>
            </w:r>
          </w:p>
        </w:tc>
        <w:tc>
          <w:tcPr>
            <w:tcW w:w="1356" w:type="dxa"/>
            <w:vAlign w:val="center"/>
          </w:tcPr>
          <w:p w14:paraId="0BA9E6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119 746</w:t>
            </w:r>
          </w:p>
        </w:tc>
      </w:tr>
      <w:tr w:rsidR="007838E0" w14:paraId="621C310C" w14:textId="77777777" w:rsidTr="005874C4">
        <w:tc>
          <w:tcPr>
            <w:tcW w:w="2830" w:type="dxa"/>
          </w:tcPr>
          <w:p w14:paraId="107A0A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Gulbenes novada bāriņtiesa</w:t>
            </w:r>
          </w:p>
        </w:tc>
        <w:tc>
          <w:tcPr>
            <w:tcW w:w="1418" w:type="dxa"/>
            <w:vAlign w:val="center"/>
          </w:tcPr>
          <w:p w14:paraId="34FCFBA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3 740</w:t>
            </w:r>
          </w:p>
        </w:tc>
        <w:tc>
          <w:tcPr>
            <w:tcW w:w="1276" w:type="dxa"/>
            <w:vAlign w:val="center"/>
          </w:tcPr>
          <w:p w14:paraId="684F948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620" w:type="dxa"/>
            <w:vAlign w:val="center"/>
          </w:tcPr>
          <w:p w14:paraId="5000FA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1356" w:type="dxa"/>
            <w:vAlign w:val="center"/>
          </w:tcPr>
          <w:p w14:paraId="5090E7D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243 415</w:t>
            </w:r>
          </w:p>
        </w:tc>
      </w:tr>
      <w:tr w:rsidR="007838E0" w14:paraId="704F2735" w14:textId="77777777" w:rsidTr="005874C4">
        <w:tc>
          <w:tcPr>
            <w:tcW w:w="2830" w:type="dxa"/>
          </w:tcPr>
          <w:p w14:paraId="6E928D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Balvu novada bāriņtiesa</w:t>
            </w:r>
          </w:p>
        </w:tc>
        <w:tc>
          <w:tcPr>
            <w:tcW w:w="1418" w:type="dxa"/>
            <w:vAlign w:val="center"/>
          </w:tcPr>
          <w:p w14:paraId="0756AF4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2 176</w:t>
            </w:r>
          </w:p>
        </w:tc>
        <w:tc>
          <w:tcPr>
            <w:tcW w:w="1276" w:type="dxa"/>
            <w:vAlign w:val="center"/>
          </w:tcPr>
          <w:p w14:paraId="238F7E2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620" w:type="dxa"/>
            <w:vAlign w:val="center"/>
          </w:tcPr>
          <w:p w14:paraId="52E86B7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1356" w:type="dxa"/>
            <w:vAlign w:val="center"/>
          </w:tcPr>
          <w:p w14:paraId="396EF23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125 866</w:t>
            </w:r>
          </w:p>
        </w:tc>
      </w:tr>
      <w:tr w:rsidR="007838E0" w14:paraId="0F323A33" w14:textId="77777777" w:rsidTr="005874C4">
        <w:tc>
          <w:tcPr>
            <w:tcW w:w="2830" w:type="dxa"/>
          </w:tcPr>
          <w:p w14:paraId="27A0066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Viļakas novada bāriņtiesa</w:t>
            </w:r>
          </w:p>
        </w:tc>
        <w:tc>
          <w:tcPr>
            <w:tcW w:w="1418" w:type="dxa"/>
            <w:vAlign w:val="center"/>
          </w:tcPr>
          <w:p w14:paraId="41236C4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727</w:t>
            </w:r>
          </w:p>
        </w:tc>
        <w:tc>
          <w:tcPr>
            <w:tcW w:w="1276" w:type="dxa"/>
            <w:vAlign w:val="center"/>
          </w:tcPr>
          <w:p w14:paraId="06FD89C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479A80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356" w:type="dxa"/>
            <w:vAlign w:val="center"/>
          </w:tcPr>
          <w:p w14:paraId="0D3396F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58 067</w:t>
            </w:r>
          </w:p>
        </w:tc>
      </w:tr>
      <w:tr w:rsidR="007838E0" w14:paraId="020CC4FF" w14:textId="77777777" w:rsidTr="005874C4">
        <w:tc>
          <w:tcPr>
            <w:tcW w:w="2830" w:type="dxa"/>
          </w:tcPr>
          <w:p w14:paraId="14EF75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Baltinavas novada bāriņtiesa</w:t>
            </w:r>
          </w:p>
        </w:tc>
        <w:tc>
          <w:tcPr>
            <w:tcW w:w="1418" w:type="dxa"/>
            <w:vAlign w:val="center"/>
          </w:tcPr>
          <w:p w14:paraId="416EC6C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276" w:type="dxa"/>
            <w:vAlign w:val="center"/>
          </w:tcPr>
          <w:p w14:paraId="51CC265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1FE8C3D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56" w:type="dxa"/>
            <w:vAlign w:val="center"/>
          </w:tcPr>
          <w:p w14:paraId="3FAD9A7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15 953</w:t>
            </w:r>
          </w:p>
        </w:tc>
      </w:tr>
      <w:tr w:rsidR="007838E0" w14:paraId="707EEB04" w14:textId="77777777" w:rsidTr="005874C4">
        <w:tc>
          <w:tcPr>
            <w:tcW w:w="2830" w:type="dxa"/>
          </w:tcPr>
          <w:p w14:paraId="3EEE095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Rugāju novada bāriņtiesa</w:t>
            </w:r>
          </w:p>
        </w:tc>
        <w:tc>
          <w:tcPr>
            <w:tcW w:w="1418" w:type="dxa"/>
            <w:vAlign w:val="center"/>
          </w:tcPr>
          <w:p w14:paraId="4CE9D40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368</w:t>
            </w:r>
          </w:p>
        </w:tc>
        <w:tc>
          <w:tcPr>
            <w:tcW w:w="1276" w:type="dxa"/>
            <w:vAlign w:val="center"/>
          </w:tcPr>
          <w:p w14:paraId="41781D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38212A4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356" w:type="dxa"/>
            <w:vAlign w:val="center"/>
          </w:tcPr>
          <w:p w14:paraId="6B60829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30 847</w:t>
            </w:r>
          </w:p>
        </w:tc>
      </w:tr>
      <w:tr w:rsidR="007838E0" w14:paraId="6BE254FA" w14:textId="77777777" w:rsidTr="005874C4">
        <w:tc>
          <w:tcPr>
            <w:tcW w:w="2830" w:type="dxa"/>
          </w:tcPr>
          <w:p w14:paraId="500AE49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Madonas novada bāriņtiesa</w:t>
            </w:r>
          </w:p>
        </w:tc>
        <w:tc>
          <w:tcPr>
            <w:tcW w:w="1418" w:type="dxa"/>
            <w:vAlign w:val="center"/>
          </w:tcPr>
          <w:p w14:paraId="4CEFB9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4 179</w:t>
            </w:r>
          </w:p>
        </w:tc>
        <w:tc>
          <w:tcPr>
            <w:tcW w:w="1276" w:type="dxa"/>
            <w:vAlign w:val="center"/>
          </w:tcPr>
          <w:p w14:paraId="23A9D5F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620" w:type="dxa"/>
            <w:vAlign w:val="center"/>
          </w:tcPr>
          <w:p w14:paraId="4581CA6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1356" w:type="dxa"/>
            <w:vAlign w:val="center"/>
          </w:tcPr>
          <w:p w14:paraId="1F3FC1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190 160</w:t>
            </w:r>
          </w:p>
        </w:tc>
      </w:tr>
      <w:tr w:rsidR="007838E0" w14:paraId="5FD87621" w14:textId="77777777" w:rsidTr="005874C4">
        <w:tc>
          <w:tcPr>
            <w:tcW w:w="2830" w:type="dxa"/>
          </w:tcPr>
          <w:p w14:paraId="64E2EA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Cesvaines novada bāriņtiesa</w:t>
            </w:r>
          </w:p>
        </w:tc>
        <w:tc>
          <w:tcPr>
            <w:tcW w:w="1418" w:type="dxa"/>
            <w:vAlign w:val="center"/>
          </w:tcPr>
          <w:p w14:paraId="703E24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366</w:t>
            </w:r>
          </w:p>
        </w:tc>
        <w:tc>
          <w:tcPr>
            <w:tcW w:w="1276" w:type="dxa"/>
            <w:vAlign w:val="center"/>
          </w:tcPr>
          <w:p w14:paraId="1AFBC0E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0" w:type="dxa"/>
            <w:vAlign w:val="center"/>
          </w:tcPr>
          <w:p w14:paraId="4725290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356" w:type="dxa"/>
            <w:vAlign w:val="center"/>
          </w:tcPr>
          <w:p w14:paraId="77A3BEB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32 580</w:t>
            </w:r>
          </w:p>
        </w:tc>
      </w:tr>
      <w:tr w:rsidR="007838E0" w14:paraId="54303559" w14:textId="77777777" w:rsidTr="005874C4">
        <w:tc>
          <w:tcPr>
            <w:tcW w:w="2830" w:type="dxa"/>
          </w:tcPr>
          <w:p w14:paraId="0E38AF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Ērgļu novada bāriņtiesa</w:t>
            </w:r>
          </w:p>
        </w:tc>
        <w:tc>
          <w:tcPr>
            <w:tcW w:w="1418" w:type="dxa"/>
            <w:vAlign w:val="center"/>
          </w:tcPr>
          <w:p w14:paraId="2FACB21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426</w:t>
            </w:r>
          </w:p>
        </w:tc>
        <w:tc>
          <w:tcPr>
            <w:tcW w:w="1276" w:type="dxa"/>
            <w:vAlign w:val="center"/>
          </w:tcPr>
          <w:p w14:paraId="0F3A043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3FC15BB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56" w:type="dxa"/>
            <w:vAlign w:val="center"/>
          </w:tcPr>
          <w:p w14:paraId="77E9821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21 484</w:t>
            </w:r>
          </w:p>
        </w:tc>
      </w:tr>
      <w:tr w:rsidR="007838E0" w14:paraId="1D1CDC79" w14:textId="77777777" w:rsidTr="005874C4">
        <w:tc>
          <w:tcPr>
            <w:tcW w:w="2830" w:type="dxa"/>
          </w:tcPr>
          <w:p w14:paraId="587B69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Varakļānu novada bāriņtiesa</w:t>
            </w:r>
          </w:p>
        </w:tc>
        <w:tc>
          <w:tcPr>
            <w:tcW w:w="1418" w:type="dxa"/>
            <w:vAlign w:val="center"/>
          </w:tcPr>
          <w:p w14:paraId="1186841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520</w:t>
            </w:r>
          </w:p>
        </w:tc>
        <w:tc>
          <w:tcPr>
            <w:tcW w:w="1276" w:type="dxa"/>
            <w:vAlign w:val="center"/>
          </w:tcPr>
          <w:p w14:paraId="7086DFC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20" w:type="dxa"/>
            <w:vAlign w:val="center"/>
          </w:tcPr>
          <w:p w14:paraId="01443C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356" w:type="dxa"/>
            <w:vAlign w:val="center"/>
          </w:tcPr>
          <w:p w14:paraId="31CCE93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19 859</w:t>
            </w:r>
          </w:p>
        </w:tc>
      </w:tr>
      <w:tr w:rsidR="007838E0" w14:paraId="6531EFF4" w14:textId="77777777" w:rsidTr="005874C4">
        <w:tc>
          <w:tcPr>
            <w:tcW w:w="2830" w:type="dxa"/>
          </w:tcPr>
          <w:p w14:paraId="7742D0F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Lubānas novada bāriņtiesa</w:t>
            </w:r>
          </w:p>
        </w:tc>
        <w:tc>
          <w:tcPr>
            <w:tcW w:w="1418" w:type="dxa"/>
            <w:vAlign w:val="center"/>
          </w:tcPr>
          <w:p w14:paraId="595806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349</w:t>
            </w:r>
          </w:p>
        </w:tc>
        <w:tc>
          <w:tcPr>
            <w:tcW w:w="1276" w:type="dxa"/>
            <w:vAlign w:val="center"/>
          </w:tcPr>
          <w:p w14:paraId="20F134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vAlign w:val="center"/>
          </w:tcPr>
          <w:p w14:paraId="60732C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56" w:type="dxa"/>
            <w:vAlign w:val="center"/>
          </w:tcPr>
          <w:p w14:paraId="3D89A95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16 268</w:t>
            </w:r>
          </w:p>
        </w:tc>
      </w:tr>
      <w:tr w:rsidR="007838E0" w14:paraId="03618EBB" w14:textId="77777777" w:rsidTr="005874C4">
        <w:tc>
          <w:tcPr>
            <w:tcW w:w="2830" w:type="dxa"/>
          </w:tcPr>
          <w:p w14:paraId="47CF47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Rēzeknes novada bāriņtiesa</w:t>
            </w:r>
          </w:p>
        </w:tc>
        <w:tc>
          <w:tcPr>
            <w:tcW w:w="1418" w:type="dxa"/>
            <w:vAlign w:val="center"/>
          </w:tcPr>
          <w:p w14:paraId="7603178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2 896</w:t>
            </w:r>
          </w:p>
        </w:tc>
        <w:tc>
          <w:tcPr>
            <w:tcW w:w="1276" w:type="dxa"/>
            <w:vAlign w:val="center"/>
          </w:tcPr>
          <w:p w14:paraId="6FA9B6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620" w:type="dxa"/>
            <w:vAlign w:val="center"/>
          </w:tcPr>
          <w:p w14:paraId="5CC5C30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179</w:t>
            </w:r>
          </w:p>
        </w:tc>
        <w:tc>
          <w:tcPr>
            <w:tcW w:w="1356" w:type="dxa"/>
            <w:vAlign w:val="center"/>
          </w:tcPr>
          <w:p w14:paraId="29D8F5F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215 082</w:t>
            </w:r>
          </w:p>
        </w:tc>
      </w:tr>
      <w:tr w:rsidR="007838E0" w14:paraId="028A0FA3" w14:textId="77777777" w:rsidTr="005874C4">
        <w:tc>
          <w:tcPr>
            <w:tcW w:w="2830" w:type="dxa"/>
          </w:tcPr>
          <w:p w14:paraId="50AD48A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Rēzeknes pilsētas bāriņtiesa</w:t>
            </w:r>
          </w:p>
        </w:tc>
        <w:tc>
          <w:tcPr>
            <w:tcW w:w="1418" w:type="dxa"/>
            <w:vAlign w:val="center"/>
          </w:tcPr>
          <w:p w14:paraId="22C98C7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5 517</w:t>
            </w:r>
          </w:p>
        </w:tc>
        <w:tc>
          <w:tcPr>
            <w:tcW w:w="1276" w:type="dxa"/>
            <w:vAlign w:val="center"/>
          </w:tcPr>
          <w:p w14:paraId="291E312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620" w:type="dxa"/>
            <w:vAlign w:val="center"/>
          </w:tcPr>
          <w:p w14:paraId="06509E6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356" w:type="dxa"/>
            <w:vAlign w:val="center"/>
          </w:tcPr>
          <w:p w14:paraId="5DD9AB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70 828</w:t>
            </w:r>
          </w:p>
        </w:tc>
      </w:tr>
      <w:tr w:rsidR="007838E0" w14:paraId="4975E378" w14:textId="77777777" w:rsidTr="005874C4">
        <w:tc>
          <w:tcPr>
            <w:tcW w:w="2830" w:type="dxa"/>
          </w:tcPr>
          <w:p w14:paraId="05868B9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Viļānu novada bāriņtiesa</w:t>
            </w:r>
          </w:p>
        </w:tc>
        <w:tc>
          <w:tcPr>
            <w:tcW w:w="1418" w:type="dxa"/>
            <w:vAlign w:val="center"/>
          </w:tcPr>
          <w:p w14:paraId="15A64CF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1276" w:type="dxa"/>
            <w:vAlign w:val="center"/>
          </w:tcPr>
          <w:p w14:paraId="27E29A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3B53AC7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356" w:type="dxa"/>
            <w:vAlign w:val="center"/>
          </w:tcPr>
          <w:p w14:paraId="140CC88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26 045</w:t>
            </w:r>
          </w:p>
        </w:tc>
      </w:tr>
      <w:tr w:rsidR="007838E0" w14:paraId="55F2A9DC" w14:textId="77777777" w:rsidTr="005874C4">
        <w:tc>
          <w:tcPr>
            <w:tcW w:w="2830" w:type="dxa"/>
          </w:tcPr>
          <w:p w14:paraId="4AA459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Ludzas novada bāriņtiesa</w:t>
            </w:r>
          </w:p>
        </w:tc>
        <w:tc>
          <w:tcPr>
            <w:tcW w:w="1418" w:type="dxa"/>
            <w:vAlign w:val="center"/>
          </w:tcPr>
          <w:p w14:paraId="1DFDBA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2 012</w:t>
            </w:r>
          </w:p>
        </w:tc>
        <w:tc>
          <w:tcPr>
            <w:tcW w:w="1276" w:type="dxa"/>
            <w:vAlign w:val="center"/>
          </w:tcPr>
          <w:p w14:paraId="29D5D47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0B43B4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3F66630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134 308</w:t>
            </w:r>
          </w:p>
        </w:tc>
      </w:tr>
      <w:tr w:rsidR="007838E0" w14:paraId="406FAC54" w14:textId="77777777" w:rsidTr="005874C4">
        <w:tc>
          <w:tcPr>
            <w:tcW w:w="2830" w:type="dxa"/>
          </w:tcPr>
          <w:p w14:paraId="596B49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Kārsavas novada bāriņtiesa</w:t>
            </w:r>
          </w:p>
        </w:tc>
        <w:tc>
          <w:tcPr>
            <w:tcW w:w="1418" w:type="dxa"/>
            <w:vAlign w:val="center"/>
          </w:tcPr>
          <w:p w14:paraId="03E9887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848</w:t>
            </w:r>
          </w:p>
        </w:tc>
        <w:tc>
          <w:tcPr>
            <w:tcW w:w="1276" w:type="dxa"/>
            <w:vAlign w:val="center"/>
          </w:tcPr>
          <w:p w14:paraId="312417D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50B457B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356" w:type="dxa"/>
            <w:vAlign w:val="center"/>
          </w:tcPr>
          <w:p w14:paraId="31951C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48 299</w:t>
            </w:r>
          </w:p>
        </w:tc>
      </w:tr>
      <w:tr w:rsidR="007838E0" w14:paraId="69D8CD37" w14:textId="77777777" w:rsidTr="005874C4">
        <w:tc>
          <w:tcPr>
            <w:tcW w:w="2830" w:type="dxa"/>
          </w:tcPr>
          <w:p w14:paraId="1732F79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Ciblas novada bāriņtiesa</w:t>
            </w:r>
          </w:p>
        </w:tc>
        <w:tc>
          <w:tcPr>
            <w:tcW w:w="1418" w:type="dxa"/>
            <w:vAlign w:val="center"/>
          </w:tcPr>
          <w:p w14:paraId="19515D5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379</w:t>
            </w:r>
          </w:p>
        </w:tc>
        <w:tc>
          <w:tcPr>
            <w:tcW w:w="1276" w:type="dxa"/>
            <w:vAlign w:val="center"/>
          </w:tcPr>
          <w:p w14:paraId="61765AE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20" w:type="dxa"/>
            <w:vAlign w:val="center"/>
          </w:tcPr>
          <w:p w14:paraId="148AEF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56" w:type="dxa"/>
            <w:vAlign w:val="center"/>
          </w:tcPr>
          <w:p w14:paraId="311E135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40 220</w:t>
            </w:r>
          </w:p>
        </w:tc>
      </w:tr>
      <w:tr w:rsidR="007838E0" w14:paraId="75B5332A" w14:textId="77777777" w:rsidTr="005874C4">
        <w:tc>
          <w:tcPr>
            <w:tcW w:w="2830" w:type="dxa"/>
          </w:tcPr>
          <w:p w14:paraId="3D45A4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Zilupes novada bāriņtiesa</w:t>
            </w:r>
          </w:p>
        </w:tc>
        <w:tc>
          <w:tcPr>
            <w:tcW w:w="1418" w:type="dxa"/>
            <w:vAlign w:val="center"/>
          </w:tcPr>
          <w:p w14:paraId="33BCF85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398</w:t>
            </w:r>
          </w:p>
        </w:tc>
        <w:tc>
          <w:tcPr>
            <w:tcW w:w="1276" w:type="dxa"/>
            <w:vAlign w:val="center"/>
          </w:tcPr>
          <w:p w14:paraId="738FD75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7044946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56" w:type="dxa"/>
            <w:vAlign w:val="center"/>
          </w:tcPr>
          <w:p w14:paraId="11FEC41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29 466</w:t>
            </w:r>
          </w:p>
        </w:tc>
      </w:tr>
      <w:tr w:rsidR="007838E0" w14:paraId="629D3D15" w14:textId="77777777" w:rsidTr="005874C4">
        <w:tc>
          <w:tcPr>
            <w:tcW w:w="2830" w:type="dxa"/>
          </w:tcPr>
          <w:p w14:paraId="4378D4C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Jēkabpils novada bāriņtiesa</w:t>
            </w:r>
          </w:p>
        </w:tc>
        <w:tc>
          <w:tcPr>
            <w:tcW w:w="1418" w:type="dxa"/>
            <w:vAlign w:val="center"/>
          </w:tcPr>
          <w:p w14:paraId="0D87E6A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681</w:t>
            </w:r>
          </w:p>
        </w:tc>
        <w:tc>
          <w:tcPr>
            <w:tcW w:w="1276" w:type="dxa"/>
            <w:vAlign w:val="center"/>
          </w:tcPr>
          <w:p w14:paraId="31A97BE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0" w:type="dxa"/>
            <w:vAlign w:val="center"/>
          </w:tcPr>
          <w:p w14:paraId="4E0211F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356" w:type="dxa"/>
            <w:vAlign w:val="center"/>
          </w:tcPr>
          <w:p w14:paraId="40784FE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64 105</w:t>
            </w:r>
          </w:p>
        </w:tc>
      </w:tr>
      <w:tr w:rsidR="007838E0" w14:paraId="11AFEB42" w14:textId="77777777" w:rsidTr="005874C4">
        <w:tc>
          <w:tcPr>
            <w:tcW w:w="2830" w:type="dxa"/>
          </w:tcPr>
          <w:p w14:paraId="453D405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Jēkabpils pilsētas bāriņtiesa</w:t>
            </w:r>
          </w:p>
        </w:tc>
        <w:tc>
          <w:tcPr>
            <w:tcW w:w="1418" w:type="dxa"/>
            <w:vAlign w:val="center"/>
          </w:tcPr>
          <w:p w14:paraId="59DB4C0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4 510</w:t>
            </w:r>
          </w:p>
        </w:tc>
        <w:tc>
          <w:tcPr>
            <w:tcW w:w="1276" w:type="dxa"/>
            <w:vAlign w:val="center"/>
          </w:tcPr>
          <w:p w14:paraId="4CFFDE3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620" w:type="dxa"/>
            <w:vAlign w:val="center"/>
          </w:tcPr>
          <w:p w14:paraId="0EFCB6A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1356" w:type="dxa"/>
            <w:vAlign w:val="center"/>
          </w:tcPr>
          <w:p w14:paraId="0FF6FF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125 870</w:t>
            </w:r>
          </w:p>
        </w:tc>
      </w:tr>
      <w:tr w:rsidR="007838E0" w14:paraId="645328E7" w14:textId="77777777" w:rsidTr="005874C4">
        <w:tc>
          <w:tcPr>
            <w:tcW w:w="2830" w:type="dxa"/>
          </w:tcPr>
          <w:p w14:paraId="24E0ED3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Krustpils novada bāriņtiesa</w:t>
            </w:r>
          </w:p>
        </w:tc>
        <w:tc>
          <w:tcPr>
            <w:tcW w:w="1418" w:type="dxa"/>
            <w:vAlign w:val="center"/>
          </w:tcPr>
          <w:p w14:paraId="63FA01B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1 060</w:t>
            </w:r>
          </w:p>
        </w:tc>
        <w:tc>
          <w:tcPr>
            <w:tcW w:w="1276" w:type="dxa"/>
            <w:vAlign w:val="center"/>
          </w:tcPr>
          <w:p w14:paraId="0920D16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620" w:type="dxa"/>
            <w:vAlign w:val="center"/>
          </w:tcPr>
          <w:p w14:paraId="4B0E22E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56" w:type="dxa"/>
            <w:vAlign w:val="center"/>
          </w:tcPr>
          <w:p w14:paraId="785EB5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82 247</w:t>
            </w:r>
          </w:p>
        </w:tc>
      </w:tr>
      <w:tr w:rsidR="007838E0" w14:paraId="357B3F00" w14:textId="77777777" w:rsidTr="005874C4">
        <w:tc>
          <w:tcPr>
            <w:tcW w:w="2830" w:type="dxa"/>
          </w:tcPr>
          <w:p w14:paraId="655506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Salas novada bāriņtiesa</w:t>
            </w:r>
          </w:p>
        </w:tc>
        <w:tc>
          <w:tcPr>
            <w:tcW w:w="1418" w:type="dxa"/>
            <w:vAlign w:val="center"/>
          </w:tcPr>
          <w:p w14:paraId="09ECFB4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1276" w:type="dxa"/>
            <w:vAlign w:val="center"/>
          </w:tcPr>
          <w:p w14:paraId="636FA42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0" w:type="dxa"/>
            <w:vAlign w:val="center"/>
          </w:tcPr>
          <w:p w14:paraId="4CF89D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356" w:type="dxa"/>
            <w:vAlign w:val="center"/>
          </w:tcPr>
          <w:p w14:paraId="78AD900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43 977</w:t>
            </w:r>
          </w:p>
        </w:tc>
      </w:tr>
      <w:tr w:rsidR="007838E0" w14:paraId="3513CF64" w14:textId="77777777" w:rsidTr="005874C4">
        <w:tc>
          <w:tcPr>
            <w:tcW w:w="2830" w:type="dxa"/>
          </w:tcPr>
          <w:p w14:paraId="542CB0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Viesītes novada bāriņtiesa</w:t>
            </w:r>
          </w:p>
        </w:tc>
        <w:tc>
          <w:tcPr>
            <w:tcW w:w="1418" w:type="dxa"/>
            <w:vAlign w:val="center"/>
          </w:tcPr>
          <w:p w14:paraId="517DEAF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635</w:t>
            </w:r>
          </w:p>
        </w:tc>
        <w:tc>
          <w:tcPr>
            <w:tcW w:w="1276" w:type="dxa"/>
            <w:vAlign w:val="center"/>
          </w:tcPr>
          <w:p w14:paraId="66ACB69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0" w:type="dxa"/>
            <w:vAlign w:val="center"/>
          </w:tcPr>
          <w:p w14:paraId="0AE682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356" w:type="dxa"/>
            <w:vAlign w:val="center"/>
          </w:tcPr>
          <w:p w14:paraId="482B02B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36 818</w:t>
            </w:r>
          </w:p>
        </w:tc>
      </w:tr>
      <w:tr w:rsidR="007838E0" w14:paraId="29B58B78" w14:textId="77777777" w:rsidTr="005874C4">
        <w:tc>
          <w:tcPr>
            <w:tcW w:w="2830" w:type="dxa"/>
          </w:tcPr>
          <w:p w14:paraId="54080FE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Aknīstes novada bāriņtiesa</w:t>
            </w:r>
          </w:p>
        </w:tc>
        <w:tc>
          <w:tcPr>
            <w:tcW w:w="1418" w:type="dxa"/>
            <w:vAlign w:val="center"/>
          </w:tcPr>
          <w:p w14:paraId="54573CA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358</w:t>
            </w:r>
          </w:p>
        </w:tc>
        <w:tc>
          <w:tcPr>
            <w:tcW w:w="1276" w:type="dxa"/>
            <w:vAlign w:val="center"/>
          </w:tcPr>
          <w:p w14:paraId="31BEB8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20" w:type="dxa"/>
            <w:vAlign w:val="center"/>
          </w:tcPr>
          <w:p w14:paraId="7CC433B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56" w:type="dxa"/>
            <w:vAlign w:val="center"/>
          </w:tcPr>
          <w:p w14:paraId="0DFFCF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31 556</w:t>
            </w:r>
          </w:p>
        </w:tc>
      </w:tr>
      <w:tr w:rsidR="007838E0" w14:paraId="5F9F7E46" w14:textId="77777777" w:rsidTr="005874C4">
        <w:tc>
          <w:tcPr>
            <w:tcW w:w="2830" w:type="dxa"/>
          </w:tcPr>
          <w:p w14:paraId="34B44B3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Līvānu novada bāriņtiesa</w:t>
            </w:r>
          </w:p>
        </w:tc>
        <w:tc>
          <w:tcPr>
            <w:tcW w:w="1418" w:type="dxa"/>
            <w:vAlign w:val="center"/>
          </w:tcPr>
          <w:p w14:paraId="03B667E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1 950</w:t>
            </w:r>
          </w:p>
        </w:tc>
        <w:tc>
          <w:tcPr>
            <w:tcW w:w="1276" w:type="dxa"/>
            <w:vAlign w:val="center"/>
          </w:tcPr>
          <w:p w14:paraId="07BCEA7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35 </w:t>
            </w:r>
          </w:p>
        </w:tc>
        <w:tc>
          <w:tcPr>
            <w:tcW w:w="1620" w:type="dxa"/>
            <w:vAlign w:val="center"/>
          </w:tcPr>
          <w:p w14:paraId="757C10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356" w:type="dxa"/>
            <w:vAlign w:val="center"/>
          </w:tcPr>
          <w:p w14:paraId="339E6B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93 644</w:t>
            </w:r>
          </w:p>
        </w:tc>
      </w:tr>
      <w:tr w:rsidR="007838E0" w14:paraId="0B418286" w14:textId="77777777" w:rsidTr="005874C4">
        <w:tc>
          <w:tcPr>
            <w:tcW w:w="2830" w:type="dxa"/>
          </w:tcPr>
          <w:p w14:paraId="04BC24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Preiļu novada bāriņtiesa</w:t>
            </w:r>
          </w:p>
        </w:tc>
        <w:tc>
          <w:tcPr>
            <w:tcW w:w="1418" w:type="dxa"/>
            <w:vAlign w:val="center"/>
          </w:tcPr>
          <w:p w14:paraId="40C145F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1 592</w:t>
            </w:r>
          </w:p>
        </w:tc>
        <w:tc>
          <w:tcPr>
            <w:tcW w:w="1276" w:type="dxa"/>
            <w:vAlign w:val="center"/>
          </w:tcPr>
          <w:p w14:paraId="51A61D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620" w:type="dxa"/>
            <w:vAlign w:val="center"/>
          </w:tcPr>
          <w:p w14:paraId="6CB7386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356" w:type="dxa"/>
            <w:vAlign w:val="center"/>
          </w:tcPr>
          <w:p w14:paraId="4BFB859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50 139</w:t>
            </w:r>
          </w:p>
        </w:tc>
      </w:tr>
      <w:tr w:rsidR="007838E0" w14:paraId="373555B5" w14:textId="77777777" w:rsidTr="005874C4">
        <w:tc>
          <w:tcPr>
            <w:tcW w:w="2830" w:type="dxa"/>
          </w:tcPr>
          <w:p w14:paraId="6B3901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Riebiņu novada bāriņtiesa</w:t>
            </w:r>
          </w:p>
        </w:tc>
        <w:tc>
          <w:tcPr>
            <w:tcW w:w="1418" w:type="dxa"/>
            <w:vAlign w:val="center"/>
          </w:tcPr>
          <w:p w14:paraId="05062AD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717</w:t>
            </w:r>
          </w:p>
        </w:tc>
        <w:tc>
          <w:tcPr>
            <w:tcW w:w="1276" w:type="dxa"/>
            <w:vAlign w:val="center"/>
          </w:tcPr>
          <w:p w14:paraId="58A6B4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0" w:type="dxa"/>
            <w:vAlign w:val="center"/>
          </w:tcPr>
          <w:p w14:paraId="0E76D5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56" w:type="dxa"/>
            <w:vAlign w:val="center"/>
          </w:tcPr>
          <w:p w14:paraId="7FDF5E6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39 235</w:t>
            </w:r>
          </w:p>
        </w:tc>
      </w:tr>
      <w:tr w:rsidR="007838E0" w14:paraId="7DE316D5" w14:textId="77777777" w:rsidTr="005874C4">
        <w:tc>
          <w:tcPr>
            <w:tcW w:w="2830" w:type="dxa"/>
          </w:tcPr>
          <w:p w14:paraId="1425D4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Vārkavas novada bāriņtiesa</w:t>
            </w:r>
          </w:p>
        </w:tc>
        <w:tc>
          <w:tcPr>
            <w:tcW w:w="1418" w:type="dxa"/>
            <w:vAlign w:val="center"/>
          </w:tcPr>
          <w:p w14:paraId="0A6554B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288</w:t>
            </w:r>
          </w:p>
        </w:tc>
        <w:tc>
          <w:tcPr>
            <w:tcW w:w="1276" w:type="dxa"/>
            <w:vAlign w:val="center"/>
          </w:tcPr>
          <w:p w14:paraId="6C6FF6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vAlign w:val="center"/>
          </w:tcPr>
          <w:p w14:paraId="1E5171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56" w:type="dxa"/>
            <w:vAlign w:val="center"/>
          </w:tcPr>
          <w:p w14:paraId="356EFCC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32 114</w:t>
            </w:r>
          </w:p>
        </w:tc>
      </w:tr>
      <w:tr w:rsidR="007838E0" w14:paraId="5D0CE6B9" w14:textId="77777777" w:rsidTr="005874C4">
        <w:tc>
          <w:tcPr>
            <w:tcW w:w="2830" w:type="dxa"/>
          </w:tcPr>
          <w:p w14:paraId="0BEFD5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Aglonas novada bāriņtiesa</w:t>
            </w:r>
          </w:p>
        </w:tc>
        <w:tc>
          <w:tcPr>
            <w:tcW w:w="1418" w:type="dxa"/>
            <w:vAlign w:val="center"/>
          </w:tcPr>
          <w:p w14:paraId="0AD8AD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471</w:t>
            </w:r>
          </w:p>
        </w:tc>
        <w:tc>
          <w:tcPr>
            <w:tcW w:w="1276" w:type="dxa"/>
            <w:vAlign w:val="center"/>
          </w:tcPr>
          <w:p w14:paraId="3590254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620" w:type="dxa"/>
            <w:vAlign w:val="center"/>
          </w:tcPr>
          <w:p w14:paraId="75F206A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356" w:type="dxa"/>
            <w:vAlign w:val="center"/>
          </w:tcPr>
          <w:p w14:paraId="60F61E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29 545</w:t>
            </w:r>
          </w:p>
        </w:tc>
      </w:tr>
      <w:tr w:rsidR="007838E0" w14:paraId="7C2BEA89" w14:textId="77777777" w:rsidTr="005874C4">
        <w:tc>
          <w:tcPr>
            <w:tcW w:w="2830" w:type="dxa"/>
          </w:tcPr>
          <w:p w14:paraId="52FC40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Daugavpils novada bāriņtiesa</w:t>
            </w:r>
          </w:p>
        </w:tc>
        <w:tc>
          <w:tcPr>
            <w:tcW w:w="1418" w:type="dxa"/>
            <w:vAlign w:val="center"/>
          </w:tcPr>
          <w:p w14:paraId="324C845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2 919</w:t>
            </w:r>
          </w:p>
        </w:tc>
        <w:tc>
          <w:tcPr>
            <w:tcW w:w="1276" w:type="dxa"/>
            <w:vAlign w:val="center"/>
          </w:tcPr>
          <w:p w14:paraId="3C7D530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1620" w:type="dxa"/>
            <w:vAlign w:val="center"/>
          </w:tcPr>
          <w:p w14:paraId="2EE7C69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1356" w:type="dxa"/>
            <w:vAlign w:val="center"/>
          </w:tcPr>
          <w:p w14:paraId="0CBAFA9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249 272</w:t>
            </w:r>
          </w:p>
        </w:tc>
      </w:tr>
      <w:tr w:rsidR="007838E0" w14:paraId="034EAF13" w14:textId="77777777" w:rsidTr="005874C4">
        <w:tc>
          <w:tcPr>
            <w:tcW w:w="2830" w:type="dxa"/>
          </w:tcPr>
          <w:p w14:paraId="3BD183C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Daugavpils pilsētas bāriņtiesa</w:t>
            </w:r>
          </w:p>
        </w:tc>
        <w:tc>
          <w:tcPr>
            <w:tcW w:w="1418" w:type="dxa"/>
            <w:vAlign w:val="center"/>
          </w:tcPr>
          <w:p w14:paraId="6FB851D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15 424</w:t>
            </w:r>
          </w:p>
        </w:tc>
        <w:tc>
          <w:tcPr>
            <w:tcW w:w="1276" w:type="dxa"/>
            <w:vAlign w:val="center"/>
          </w:tcPr>
          <w:p w14:paraId="0D29617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253</w:t>
            </w:r>
          </w:p>
        </w:tc>
        <w:tc>
          <w:tcPr>
            <w:tcW w:w="1620" w:type="dxa"/>
            <w:vAlign w:val="center"/>
          </w:tcPr>
          <w:p w14:paraId="078C74C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562</w:t>
            </w:r>
          </w:p>
        </w:tc>
        <w:tc>
          <w:tcPr>
            <w:tcW w:w="1356" w:type="dxa"/>
            <w:vAlign w:val="center"/>
          </w:tcPr>
          <w:p w14:paraId="32690E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227 002</w:t>
            </w:r>
          </w:p>
        </w:tc>
      </w:tr>
      <w:tr w:rsidR="007838E0" w14:paraId="4A137305" w14:textId="77777777" w:rsidTr="005874C4">
        <w:tc>
          <w:tcPr>
            <w:tcW w:w="2830" w:type="dxa"/>
          </w:tcPr>
          <w:p w14:paraId="7C9F25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Ilūkstes novada bāriņtiesa</w:t>
            </w:r>
          </w:p>
        </w:tc>
        <w:tc>
          <w:tcPr>
            <w:tcW w:w="1418" w:type="dxa"/>
            <w:vAlign w:val="center"/>
          </w:tcPr>
          <w:p w14:paraId="0060F3F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1 019</w:t>
            </w:r>
          </w:p>
        </w:tc>
        <w:tc>
          <w:tcPr>
            <w:tcW w:w="1276" w:type="dxa"/>
            <w:vAlign w:val="center"/>
          </w:tcPr>
          <w:p w14:paraId="227BBD9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620" w:type="dxa"/>
            <w:vAlign w:val="center"/>
          </w:tcPr>
          <w:p w14:paraId="002638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56" w:type="dxa"/>
            <w:vAlign w:val="center"/>
          </w:tcPr>
          <w:p w14:paraId="554EC61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79 766</w:t>
            </w:r>
          </w:p>
        </w:tc>
      </w:tr>
      <w:tr w:rsidR="007838E0" w14:paraId="5EF94A06" w14:textId="77777777" w:rsidTr="005874C4">
        <w:tc>
          <w:tcPr>
            <w:tcW w:w="2830" w:type="dxa"/>
          </w:tcPr>
          <w:p w14:paraId="6730744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Krāslavas novada bāriņtiesa</w:t>
            </w:r>
          </w:p>
        </w:tc>
        <w:tc>
          <w:tcPr>
            <w:tcW w:w="1418" w:type="dxa"/>
            <w:vAlign w:val="center"/>
          </w:tcPr>
          <w:p w14:paraId="48E9FC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2 149</w:t>
            </w:r>
          </w:p>
        </w:tc>
        <w:tc>
          <w:tcPr>
            <w:tcW w:w="1276" w:type="dxa"/>
            <w:vAlign w:val="center"/>
          </w:tcPr>
          <w:p w14:paraId="5394D82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620" w:type="dxa"/>
            <w:vAlign w:val="center"/>
          </w:tcPr>
          <w:p w14:paraId="1034740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1356" w:type="dxa"/>
            <w:vAlign w:val="center"/>
          </w:tcPr>
          <w:p w14:paraId="47533A8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88 655</w:t>
            </w:r>
          </w:p>
        </w:tc>
      </w:tr>
    </w:tbl>
    <w:p w14:paraId="1C99A11F" w14:textId="77777777" w:rsidR="007838E0" w:rsidRPr="001E668B" w:rsidRDefault="007838E0" w:rsidP="007838E0">
      <w:pPr>
        <w:spacing w:after="0"/>
        <w:jc w:val="both"/>
        <w:rPr>
          <w:rFonts w:ascii="Times New Roman" w:hAnsi="Times New Roman" w:cs="Times New Roman"/>
          <w:sz w:val="24"/>
          <w:szCs w:val="24"/>
        </w:rPr>
      </w:pPr>
    </w:p>
    <w:p w14:paraId="4CC6ED0A" w14:textId="77777777" w:rsidR="000B7603" w:rsidRDefault="000B7603" w:rsidP="000B7603">
      <w:pPr>
        <w:jc w:val="right"/>
        <w:rPr>
          <w:rFonts w:ascii="Times New Roman" w:hAnsi="Times New Roman" w:cs="Times New Roman"/>
          <w:sz w:val="20"/>
          <w:szCs w:val="20"/>
        </w:rPr>
      </w:pPr>
    </w:p>
    <w:p w14:paraId="06807D1E" w14:textId="77777777" w:rsidR="007304D1" w:rsidRDefault="007304D1" w:rsidP="000B7603">
      <w:pPr>
        <w:jc w:val="right"/>
        <w:rPr>
          <w:rFonts w:ascii="Times New Roman" w:hAnsi="Times New Roman" w:cs="Times New Roman"/>
          <w:sz w:val="20"/>
          <w:szCs w:val="20"/>
        </w:rPr>
      </w:pPr>
    </w:p>
    <w:p w14:paraId="0A4C8B45" w14:textId="77777777" w:rsidR="007304D1" w:rsidRDefault="007304D1" w:rsidP="000B7603">
      <w:pPr>
        <w:jc w:val="right"/>
        <w:rPr>
          <w:rFonts w:ascii="Times New Roman" w:hAnsi="Times New Roman" w:cs="Times New Roman"/>
          <w:sz w:val="20"/>
          <w:szCs w:val="20"/>
        </w:rPr>
      </w:pPr>
    </w:p>
    <w:p w14:paraId="35877F5A" w14:textId="77777777" w:rsidR="007304D1" w:rsidRDefault="007304D1" w:rsidP="000B7603">
      <w:pPr>
        <w:jc w:val="right"/>
        <w:rPr>
          <w:rFonts w:ascii="Times New Roman" w:hAnsi="Times New Roman" w:cs="Times New Roman"/>
          <w:sz w:val="20"/>
          <w:szCs w:val="20"/>
        </w:rPr>
      </w:pPr>
    </w:p>
    <w:p w14:paraId="2A2D7CC2" w14:textId="77777777" w:rsidR="007304D1" w:rsidRDefault="007304D1" w:rsidP="000B7603">
      <w:pPr>
        <w:jc w:val="right"/>
        <w:rPr>
          <w:rFonts w:ascii="Times New Roman" w:hAnsi="Times New Roman" w:cs="Times New Roman"/>
          <w:sz w:val="20"/>
          <w:szCs w:val="20"/>
        </w:rPr>
      </w:pPr>
    </w:p>
    <w:p w14:paraId="2E17E8E2" w14:textId="77777777" w:rsidR="007304D1" w:rsidRDefault="007304D1" w:rsidP="000B7603">
      <w:pPr>
        <w:jc w:val="right"/>
        <w:rPr>
          <w:rFonts w:ascii="Times New Roman" w:hAnsi="Times New Roman" w:cs="Times New Roman"/>
          <w:sz w:val="20"/>
          <w:szCs w:val="20"/>
        </w:rPr>
      </w:pPr>
    </w:p>
    <w:p w14:paraId="664DE7BD" w14:textId="77777777" w:rsidR="007304D1" w:rsidRDefault="007304D1" w:rsidP="000B7603">
      <w:pPr>
        <w:jc w:val="right"/>
        <w:rPr>
          <w:rFonts w:ascii="Times New Roman" w:hAnsi="Times New Roman" w:cs="Times New Roman"/>
          <w:sz w:val="20"/>
          <w:szCs w:val="20"/>
        </w:rPr>
      </w:pPr>
    </w:p>
    <w:p w14:paraId="55C01BFE" w14:textId="77777777" w:rsidR="007304D1" w:rsidRDefault="007304D1" w:rsidP="000B7603">
      <w:pPr>
        <w:jc w:val="right"/>
        <w:rPr>
          <w:rFonts w:ascii="Times New Roman" w:hAnsi="Times New Roman" w:cs="Times New Roman"/>
          <w:sz w:val="20"/>
          <w:szCs w:val="20"/>
        </w:rPr>
      </w:pPr>
    </w:p>
    <w:p w14:paraId="45FED36A" w14:textId="77777777" w:rsidR="007304D1" w:rsidRDefault="007304D1" w:rsidP="000B7603">
      <w:pPr>
        <w:jc w:val="right"/>
        <w:rPr>
          <w:rFonts w:ascii="Times New Roman" w:hAnsi="Times New Roman" w:cs="Times New Roman"/>
          <w:sz w:val="20"/>
          <w:szCs w:val="20"/>
        </w:rPr>
      </w:pPr>
    </w:p>
    <w:p w14:paraId="5C0151D0" w14:textId="77777777" w:rsidR="007304D1" w:rsidRDefault="007304D1" w:rsidP="000B7603">
      <w:pPr>
        <w:jc w:val="right"/>
        <w:rPr>
          <w:rFonts w:ascii="Times New Roman" w:hAnsi="Times New Roman" w:cs="Times New Roman"/>
          <w:sz w:val="20"/>
          <w:szCs w:val="20"/>
        </w:rPr>
      </w:pPr>
    </w:p>
    <w:p w14:paraId="39AC7D44" w14:textId="77777777" w:rsidR="007304D1" w:rsidRDefault="007304D1" w:rsidP="000B7603">
      <w:pPr>
        <w:jc w:val="right"/>
        <w:rPr>
          <w:rFonts w:ascii="Times New Roman" w:hAnsi="Times New Roman" w:cs="Times New Roman"/>
          <w:sz w:val="20"/>
          <w:szCs w:val="20"/>
        </w:rPr>
      </w:pPr>
    </w:p>
    <w:p w14:paraId="294E7857" w14:textId="77777777" w:rsidR="007304D1" w:rsidRDefault="007304D1" w:rsidP="000B7603">
      <w:pPr>
        <w:jc w:val="right"/>
        <w:rPr>
          <w:rFonts w:ascii="Times New Roman" w:hAnsi="Times New Roman" w:cs="Times New Roman"/>
          <w:sz w:val="20"/>
          <w:szCs w:val="20"/>
        </w:rPr>
      </w:pPr>
    </w:p>
    <w:p w14:paraId="426B64E4" w14:textId="77777777" w:rsidR="007304D1" w:rsidRDefault="007304D1" w:rsidP="000B7603">
      <w:pPr>
        <w:jc w:val="right"/>
        <w:rPr>
          <w:rFonts w:ascii="Times New Roman" w:hAnsi="Times New Roman" w:cs="Times New Roman"/>
          <w:sz w:val="20"/>
          <w:szCs w:val="20"/>
        </w:rPr>
      </w:pPr>
    </w:p>
    <w:p w14:paraId="2D0A5D04" w14:textId="77777777" w:rsidR="007304D1" w:rsidRDefault="007304D1" w:rsidP="000B7603">
      <w:pPr>
        <w:jc w:val="right"/>
        <w:rPr>
          <w:rFonts w:ascii="Times New Roman" w:hAnsi="Times New Roman" w:cs="Times New Roman"/>
          <w:sz w:val="20"/>
          <w:szCs w:val="20"/>
        </w:rPr>
      </w:pPr>
    </w:p>
    <w:p w14:paraId="019F224C" w14:textId="77777777" w:rsidR="007304D1" w:rsidRDefault="007304D1" w:rsidP="000B7603">
      <w:pPr>
        <w:jc w:val="right"/>
        <w:rPr>
          <w:rFonts w:ascii="Times New Roman" w:hAnsi="Times New Roman" w:cs="Times New Roman"/>
          <w:sz w:val="20"/>
          <w:szCs w:val="20"/>
        </w:rPr>
      </w:pPr>
    </w:p>
    <w:p w14:paraId="50F367CB" w14:textId="77777777" w:rsidR="007304D1" w:rsidRDefault="007304D1" w:rsidP="000B7603">
      <w:pPr>
        <w:jc w:val="right"/>
        <w:rPr>
          <w:rFonts w:ascii="Times New Roman" w:hAnsi="Times New Roman" w:cs="Times New Roman"/>
          <w:sz w:val="20"/>
          <w:szCs w:val="20"/>
        </w:rPr>
      </w:pPr>
    </w:p>
    <w:p w14:paraId="24E1BAB4" w14:textId="77777777" w:rsidR="007304D1" w:rsidRDefault="007304D1" w:rsidP="000B7603">
      <w:pPr>
        <w:jc w:val="right"/>
        <w:rPr>
          <w:rFonts w:ascii="Times New Roman" w:hAnsi="Times New Roman" w:cs="Times New Roman"/>
          <w:sz w:val="20"/>
          <w:szCs w:val="20"/>
        </w:rPr>
      </w:pPr>
    </w:p>
    <w:p w14:paraId="02C4562C" w14:textId="77777777" w:rsidR="007304D1" w:rsidRDefault="007304D1" w:rsidP="000B7603">
      <w:pPr>
        <w:jc w:val="right"/>
        <w:rPr>
          <w:rFonts w:ascii="Times New Roman" w:hAnsi="Times New Roman" w:cs="Times New Roman"/>
          <w:sz w:val="20"/>
          <w:szCs w:val="20"/>
        </w:rPr>
      </w:pPr>
    </w:p>
    <w:p w14:paraId="412A941A" w14:textId="77777777" w:rsidR="007304D1" w:rsidRDefault="007304D1" w:rsidP="000B7603">
      <w:pPr>
        <w:jc w:val="right"/>
        <w:rPr>
          <w:rFonts w:ascii="Times New Roman" w:hAnsi="Times New Roman" w:cs="Times New Roman"/>
          <w:sz w:val="20"/>
          <w:szCs w:val="20"/>
        </w:rPr>
      </w:pPr>
    </w:p>
    <w:p w14:paraId="1980732E" w14:textId="77777777" w:rsidR="007304D1" w:rsidRDefault="007304D1" w:rsidP="000B7603">
      <w:pPr>
        <w:jc w:val="right"/>
        <w:rPr>
          <w:rFonts w:ascii="Times New Roman" w:hAnsi="Times New Roman" w:cs="Times New Roman"/>
          <w:sz w:val="20"/>
          <w:szCs w:val="20"/>
        </w:rPr>
      </w:pPr>
    </w:p>
    <w:p w14:paraId="6FCF6BFF" w14:textId="77777777" w:rsidR="007304D1" w:rsidRDefault="007304D1" w:rsidP="000B7603">
      <w:pPr>
        <w:jc w:val="right"/>
        <w:rPr>
          <w:rFonts w:ascii="Times New Roman" w:hAnsi="Times New Roman" w:cs="Times New Roman"/>
          <w:sz w:val="20"/>
          <w:szCs w:val="20"/>
        </w:rPr>
      </w:pPr>
    </w:p>
    <w:p w14:paraId="036F1000" w14:textId="77777777" w:rsidR="007304D1" w:rsidRDefault="007304D1" w:rsidP="000B7603">
      <w:pPr>
        <w:jc w:val="right"/>
        <w:rPr>
          <w:rFonts w:ascii="Times New Roman" w:hAnsi="Times New Roman" w:cs="Times New Roman"/>
          <w:sz w:val="20"/>
          <w:szCs w:val="20"/>
        </w:rPr>
      </w:pPr>
    </w:p>
    <w:p w14:paraId="56C574F0" w14:textId="77777777" w:rsidR="007304D1" w:rsidRDefault="007304D1" w:rsidP="000B7603">
      <w:pPr>
        <w:jc w:val="right"/>
        <w:rPr>
          <w:rFonts w:ascii="Times New Roman" w:hAnsi="Times New Roman" w:cs="Times New Roman"/>
          <w:sz w:val="20"/>
          <w:szCs w:val="20"/>
        </w:rPr>
      </w:pPr>
    </w:p>
    <w:p w14:paraId="70240A14" w14:textId="77777777" w:rsidR="007304D1" w:rsidRDefault="007304D1" w:rsidP="000B7603">
      <w:pPr>
        <w:jc w:val="right"/>
        <w:rPr>
          <w:rFonts w:ascii="Times New Roman" w:hAnsi="Times New Roman" w:cs="Times New Roman"/>
          <w:sz w:val="20"/>
          <w:szCs w:val="20"/>
        </w:rPr>
      </w:pPr>
    </w:p>
    <w:p w14:paraId="05DA6597" w14:textId="77777777" w:rsidR="007304D1" w:rsidRDefault="007304D1" w:rsidP="000B7603">
      <w:pPr>
        <w:jc w:val="right"/>
        <w:rPr>
          <w:rFonts w:ascii="Times New Roman" w:hAnsi="Times New Roman" w:cs="Times New Roman"/>
          <w:sz w:val="20"/>
          <w:szCs w:val="20"/>
        </w:rPr>
      </w:pPr>
    </w:p>
    <w:p w14:paraId="2677FB25" w14:textId="77777777" w:rsidR="007304D1" w:rsidRDefault="007304D1" w:rsidP="007304D1">
      <w:pPr>
        <w:jc w:val="center"/>
        <w:rPr>
          <w:rFonts w:ascii="Times New Roman" w:hAnsi="Times New Roman" w:cs="Times New Roman"/>
          <w:b/>
          <w:sz w:val="24"/>
          <w:szCs w:val="24"/>
        </w:rPr>
        <w:sectPr w:rsidR="007304D1">
          <w:footerReference w:type="default" r:id="rId16"/>
          <w:pgSz w:w="11906" w:h="16838"/>
          <w:pgMar w:top="1440" w:right="1800" w:bottom="1440" w:left="1800" w:header="708" w:footer="708" w:gutter="0"/>
          <w:cols w:space="708"/>
          <w:docGrid w:linePitch="360"/>
        </w:sectPr>
      </w:pPr>
    </w:p>
    <w:p w14:paraId="63EA7123" w14:textId="76B886F0" w:rsidR="007304D1" w:rsidRPr="007304D1" w:rsidRDefault="00B8422C" w:rsidP="007304D1">
      <w:pPr>
        <w:jc w:val="right"/>
        <w:rPr>
          <w:rFonts w:ascii="Times New Roman" w:hAnsi="Times New Roman" w:cs="Times New Roman"/>
          <w:sz w:val="24"/>
          <w:szCs w:val="24"/>
        </w:rPr>
      </w:pPr>
      <w:r>
        <w:rPr>
          <w:rFonts w:ascii="Times New Roman" w:hAnsi="Times New Roman" w:cs="Times New Roman"/>
          <w:sz w:val="24"/>
          <w:szCs w:val="24"/>
        </w:rPr>
        <w:lastRenderedPageBreak/>
        <w:t>2</w:t>
      </w:r>
      <w:r w:rsidR="007304D1" w:rsidRPr="007304D1">
        <w:rPr>
          <w:rFonts w:ascii="Times New Roman" w:hAnsi="Times New Roman" w:cs="Times New Roman"/>
          <w:sz w:val="24"/>
          <w:szCs w:val="24"/>
        </w:rPr>
        <w:t>.pielikums</w:t>
      </w:r>
    </w:p>
    <w:p w14:paraId="34033C7C" w14:textId="77777777" w:rsidR="007304D1" w:rsidRPr="004F09A7" w:rsidRDefault="007304D1" w:rsidP="007304D1">
      <w:pPr>
        <w:jc w:val="center"/>
        <w:rPr>
          <w:rFonts w:ascii="Times New Roman" w:hAnsi="Times New Roman" w:cs="Times New Roman"/>
          <w:b/>
          <w:sz w:val="28"/>
          <w:szCs w:val="28"/>
        </w:rPr>
      </w:pPr>
      <w:r w:rsidRPr="004F09A7">
        <w:rPr>
          <w:rFonts w:ascii="Times New Roman" w:hAnsi="Times New Roman" w:cs="Times New Roman"/>
          <w:b/>
          <w:sz w:val="28"/>
          <w:szCs w:val="28"/>
        </w:rPr>
        <w:t>Bāriņtiesu sastāvs 98 pašvaldībās</w:t>
      </w:r>
    </w:p>
    <w:tbl>
      <w:tblPr>
        <w:tblStyle w:val="GridTable5Dark-Accent3"/>
        <w:tblW w:w="14312" w:type="dxa"/>
        <w:tblLook w:val="04A0" w:firstRow="1" w:lastRow="0" w:firstColumn="1" w:lastColumn="0" w:noHBand="0" w:noVBand="1"/>
      </w:tblPr>
      <w:tblGrid>
        <w:gridCol w:w="3823"/>
        <w:gridCol w:w="708"/>
        <w:gridCol w:w="709"/>
        <w:gridCol w:w="709"/>
        <w:gridCol w:w="709"/>
        <w:gridCol w:w="708"/>
        <w:gridCol w:w="709"/>
        <w:gridCol w:w="709"/>
        <w:gridCol w:w="709"/>
        <w:gridCol w:w="850"/>
        <w:gridCol w:w="851"/>
        <w:gridCol w:w="1842"/>
        <w:gridCol w:w="1276"/>
      </w:tblGrid>
      <w:tr w:rsidR="00E0416A" w14:paraId="5CD5C57E" w14:textId="77777777" w:rsidTr="004F0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7B3422AE" w14:textId="77777777" w:rsidR="00E0416A" w:rsidRDefault="00E0416A" w:rsidP="00E0416A">
            <w:pPr>
              <w:rPr>
                <w:rFonts w:ascii="Times New Roman" w:hAnsi="Times New Roman" w:cs="Times New Roman"/>
                <w:b w:val="0"/>
                <w:sz w:val="24"/>
                <w:szCs w:val="24"/>
              </w:rPr>
            </w:pPr>
          </w:p>
        </w:tc>
        <w:tc>
          <w:tcPr>
            <w:tcW w:w="10489" w:type="dxa"/>
            <w:gridSpan w:val="12"/>
          </w:tcPr>
          <w:p w14:paraId="1A2371E9" w14:textId="77777777" w:rsidR="00E0416A" w:rsidRPr="004F09A7" w:rsidRDefault="00E0416A" w:rsidP="00730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F09A7">
              <w:rPr>
                <w:rFonts w:ascii="Times New Roman" w:hAnsi="Times New Roman" w:cs="Times New Roman"/>
                <w:b w:val="0"/>
                <w:sz w:val="28"/>
                <w:szCs w:val="28"/>
              </w:rPr>
              <w:t>SLODZE</w:t>
            </w:r>
          </w:p>
        </w:tc>
      </w:tr>
      <w:tr w:rsidR="003A629B" w14:paraId="72F1201A"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tcPr>
          <w:p w14:paraId="1006686A" w14:textId="77777777" w:rsidR="00E0416A" w:rsidRDefault="00E0416A" w:rsidP="00E0416A">
            <w:pPr>
              <w:rPr>
                <w:rFonts w:ascii="Times New Roman" w:hAnsi="Times New Roman" w:cs="Times New Roman"/>
                <w:b w:val="0"/>
                <w:sz w:val="24"/>
                <w:szCs w:val="24"/>
              </w:rPr>
            </w:pPr>
          </w:p>
        </w:tc>
        <w:tc>
          <w:tcPr>
            <w:tcW w:w="708" w:type="dxa"/>
          </w:tcPr>
          <w:p w14:paraId="60E064BA"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0,1</w:t>
            </w:r>
          </w:p>
        </w:tc>
        <w:tc>
          <w:tcPr>
            <w:tcW w:w="709" w:type="dxa"/>
          </w:tcPr>
          <w:p w14:paraId="1B85129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0,2</w:t>
            </w:r>
          </w:p>
        </w:tc>
        <w:tc>
          <w:tcPr>
            <w:tcW w:w="709" w:type="dxa"/>
          </w:tcPr>
          <w:p w14:paraId="5B269DE4"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0,3</w:t>
            </w:r>
          </w:p>
        </w:tc>
        <w:tc>
          <w:tcPr>
            <w:tcW w:w="709" w:type="dxa"/>
          </w:tcPr>
          <w:p w14:paraId="738423C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0,4</w:t>
            </w:r>
          </w:p>
        </w:tc>
        <w:tc>
          <w:tcPr>
            <w:tcW w:w="708" w:type="dxa"/>
          </w:tcPr>
          <w:p w14:paraId="2F5D24A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0,5</w:t>
            </w:r>
          </w:p>
        </w:tc>
        <w:tc>
          <w:tcPr>
            <w:tcW w:w="709" w:type="dxa"/>
          </w:tcPr>
          <w:p w14:paraId="23538CF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0,6</w:t>
            </w:r>
          </w:p>
        </w:tc>
        <w:tc>
          <w:tcPr>
            <w:tcW w:w="709" w:type="dxa"/>
          </w:tcPr>
          <w:p w14:paraId="575363A0"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0,7</w:t>
            </w:r>
          </w:p>
        </w:tc>
        <w:tc>
          <w:tcPr>
            <w:tcW w:w="709" w:type="dxa"/>
          </w:tcPr>
          <w:p w14:paraId="3521DC0C"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0,8</w:t>
            </w:r>
          </w:p>
        </w:tc>
        <w:tc>
          <w:tcPr>
            <w:tcW w:w="850" w:type="dxa"/>
          </w:tcPr>
          <w:p w14:paraId="6F0399EA"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0,9</w:t>
            </w:r>
          </w:p>
        </w:tc>
        <w:tc>
          <w:tcPr>
            <w:tcW w:w="851" w:type="dxa"/>
          </w:tcPr>
          <w:p w14:paraId="783492E0"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1</w:t>
            </w:r>
          </w:p>
        </w:tc>
        <w:tc>
          <w:tcPr>
            <w:tcW w:w="1842" w:type="dxa"/>
          </w:tcPr>
          <w:p w14:paraId="13F398BC"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Stundu likme</w:t>
            </w:r>
          </w:p>
        </w:tc>
        <w:tc>
          <w:tcPr>
            <w:tcW w:w="1276" w:type="dxa"/>
          </w:tcPr>
          <w:p w14:paraId="0337136E"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Kopā</w:t>
            </w:r>
          </w:p>
        </w:tc>
      </w:tr>
      <w:tr w:rsidR="003A629B" w14:paraId="3AB3CE51"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276967AE" w14:textId="77777777" w:rsidR="007304D1" w:rsidRPr="00E0416A" w:rsidRDefault="00E0416A" w:rsidP="00E0416A">
            <w:pPr>
              <w:rPr>
                <w:rFonts w:ascii="Times New Roman" w:hAnsi="Times New Roman" w:cs="Times New Roman"/>
                <w:sz w:val="24"/>
                <w:szCs w:val="24"/>
              </w:rPr>
            </w:pPr>
            <w:r w:rsidRPr="00E0416A">
              <w:rPr>
                <w:rFonts w:ascii="Times New Roman" w:hAnsi="Times New Roman" w:cs="Times New Roman"/>
                <w:sz w:val="24"/>
                <w:szCs w:val="24"/>
              </w:rPr>
              <w:t>Bāriņtiesas priekšsēdētājs</w:t>
            </w:r>
          </w:p>
        </w:tc>
        <w:tc>
          <w:tcPr>
            <w:tcW w:w="708" w:type="dxa"/>
          </w:tcPr>
          <w:p w14:paraId="11BB4DB7"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9A10E3D"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12AC332C"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333DFDF"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28205364"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7B2BF406"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603D7C1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1CD9BFA"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37E58CB4"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7C53A8C8"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842" w:type="dxa"/>
          </w:tcPr>
          <w:p w14:paraId="307F073B"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14451E9B" w14:textId="77777777" w:rsidR="007304D1"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98</w:t>
            </w:r>
          </w:p>
        </w:tc>
      </w:tr>
      <w:tr w:rsidR="003A629B" w14:paraId="453989BE"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FEC122" w14:textId="77777777" w:rsidR="007304D1" w:rsidRPr="00E0416A" w:rsidRDefault="00E0416A" w:rsidP="00E0416A">
            <w:pPr>
              <w:tabs>
                <w:tab w:val="left" w:pos="2184"/>
              </w:tabs>
              <w:rPr>
                <w:rFonts w:ascii="Times New Roman" w:hAnsi="Times New Roman" w:cs="Times New Roman"/>
                <w:sz w:val="24"/>
                <w:szCs w:val="24"/>
              </w:rPr>
            </w:pPr>
            <w:r>
              <w:rPr>
                <w:rFonts w:ascii="Times New Roman" w:hAnsi="Times New Roman" w:cs="Times New Roman"/>
                <w:sz w:val="24"/>
                <w:szCs w:val="24"/>
              </w:rPr>
              <w:t xml:space="preserve">Bāriņtiesas priekšsēdētāja vietnieks </w:t>
            </w:r>
          </w:p>
        </w:tc>
        <w:tc>
          <w:tcPr>
            <w:tcW w:w="708" w:type="dxa"/>
          </w:tcPr>
          <w:p w14:paraId="2E4408A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030D87BA"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391CAAD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1BD38DEC"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1DF8529B"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5A85BCCE"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7A90307"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09E5F55E"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5602D81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46299685"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1842" w:type="dxa"/>
          </w:tcPr>
          <w:p w14:paraId="448038D1"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0610953A" w14:textId="77777777" w:rsidR="007304D1"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55</w:t>
            </w:r>
          </w:p>
        </w:tc>
      </w:tr>
      <w:tr w:rsidR="003A629B" w14:paraId="71F6567A"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4B66164A"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loceklis</w:t>
            </w:r>
          </w:p>
        </w:tc>
        <w:tc>
          <w:tcPr>
            <w:tcW w:w="708" w:type="dxa"/>
          </w:tcPr>
          <w:p w14:paraId="2671EDAD"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BB7C2B0"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709" w:type="dxa"/>
          </w:tcPr>
          <w:p w14:paraId="53B4C6A8"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709" w:type="dxa"/>
          </w:tcPr>
          <w:p w14:paraId="59360A73"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708" w:type="dxa"/>
          </w:tcPr>
          <w:p w14:paraId="093BBB71"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709" w:type="dxa"/>
          </w:tcPr>
          <w:p w14:paraId="53929379"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930765A"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13393C08"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15C0B083"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C404E82"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w:t>
            </w:r>
          </w:p>
        </w:tc>
        <w:tc>
          <w:tcPr>
            <w:tcW w:w="1842" w:type="dxa"/>
          </w:tcPr>
          <w:p w14:paraId="6A109E8D"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w:t>
            </w:r>
          </w:p>
        </w:tc>
        <w:tc>
          <w:tcPr>
            <w:tcW w:w="1276" w:type="dxa"/>
          </w:tcPr>
          <w:p w14:paraId="1A9F7273" w14:textId="77777777" w:rsidR="007304D1"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402</w:t>
            </w:r>
          </w:p>
        </w:tc>
      </w:tr>
      <w:tr w:rsidR="003A629B" w14:paraId="6C09AF96"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2608913"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Psihologs</w:t>
            </w:r>
          </w:p>
        </w:tc>
        <w:tc>
          <w:tcPr>
            <w:tcW w:w="708" w:type="dxa"/>
          </w:tcPr>
          <w:p w14:paraId="1C775008"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8460A3D"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2039D01"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FAAF6D7"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5CCCA13F"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3152D391"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18B27CF"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62830AA3"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583BF245"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0ECA1FDB"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7B34BF6A"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1A041D1" w14:textId="77777777" w:rsidR="007304D1"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r>
      <w:tr w:rsidR="003A629B" w14:paraId="1534F094"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4AA20454"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 xml:space="preserve">Jurists </w:t>
            </w:r>
          </w:p>
        </w:tc>
        <w:tc>
          <w:tcPr>
            <w:tcW w:w="708" w:type="dxa"/>
          </w:tcPr>
          <w:p w14:paraId="448CE7A7"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6C9FC30A"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480A3A83"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4B739260"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2BC33E19"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C321B05"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9439C2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1C98E0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4C59AB68"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271195F7"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42" w:type="dxa"/>
          </w:tcPr>
          <w:p w14:paraId="68B2EEC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337E7400" w14:textId="77777777" w:rsidR="007304D1"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p>
        </w:tc>
      </w:tr>
      <w:tr w:rsidR="003A629B" w14:paraId="390635EC"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AFE29AB"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locekļa palīgs</w:t>
            </w:r>
          </w:p>
        </w:tc>
        <w:tc>
          <w:tcPr>
            <w:tcW w:w="708" w:type="dxa"/>
          </w:tcPr>
          <w:p w14:paraId="73915F08"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AF7B4E9"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BE423F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A45767A"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55DF10F1"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999D9A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4E407972"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1A7FDBB7"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361CB207"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05E69961"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842" w:type="dxa"/>
          </w:tcPr>
          <w:p w14:paraId="7A96C1C0"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0493E6B4" w14:textId="77777777" w:rsidR="007304D1"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r>
      <w:tr w:rsidR="003A629B" w14:paraId="17B86980"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3E4F70DB"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Sekretārs/lietvedis</w:t>
            </w:r>
          </w:p>
        </w:tc>
        <w:tc>
          <w:tcPr>
            <w:tcW w:w="708" w:type="dxa"/>
          </w:tcPr>
          <w:p w14:paraId="08A95E66"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6497248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5622997"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71E23CB3"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0F3F9DBC"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709" w:type="dxa"/>
          </w:tcPr>
          <w:p w14:paraId="1692EEC5"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DDEBB42"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04C29597"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37F187B1"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47EF4FDE"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c>
          <w:tcPr>
            <w:tcW w:w="1842" w:type="dxa"/>
          </w:tcPr>
          <w:p w14:paraId="42D7C4D3"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6AA6AFF0"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66</w:t>
            </w:r>
          </w:p>
        </w:tc>
      </w:tr>
      <w:tr w:rsidR="003A629B" w14:paraId="3AC93DC7"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8B408C7"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priekšsēdētāja palīgs</w:t>
            </w:r>
          </w:p>
        </w:tc>
        <w:tc>
          <w:tcPr>
            <w:tcW w:w="708" w:type="dxa"/>
          </w:tcPr>
          <w:p w14:paraId="4DC17363"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1174868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3E5A335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570C7A8"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72A84834"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3CE6DA5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F541C24" w14:textId="77777777" w:rsidR="00E0416A"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8C882A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1F49C20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6BA61DB9" w14:textId="77777777" w:rsidR="00E0416A"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842" w:type="dxa"/>
          </w:tcPr>
          <w:p w14:paraId="5ECF3A77"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4F02D599"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w:t>
            </w:r>
          </w:p>
        </w:tc>
      </w:tr>
      <w:tr w:rsidR="003A629B" w14:paraId="5606997C"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5553C40C"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nodaļas vadītājs</w:t>
            </w:r>
          </w:p>
        </w:tc>
        <w:tc>
          <w:tcPr>
            <w:tcW w:w="708" w:type="dxa"/>
          </w:tcPr>
          <w:p w14:paraId="0994E88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0A8AF80"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2618708"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02862D54"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7085A6CF"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25D555A"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61A03BBB"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B204D3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013E7652"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544DE4A1" w14:textId="77777777" w:rsidR="00E0416A" w:rsidRPr="003A629B"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842" w:type="dxa"/>
          </w:tcPr>
          <w:p w14:paraId="4B48E136" w14:textId="77777777" w:rsidR="00E0416A" w:rsidRPr="003A629B" w:rsidRDefault="00E0416A" w:rsidP="004F09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45F4A910"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w:t>
            </w:r>
          </w:p>
        </w:tc>
      </w:tr>
      <w:tr w:rsidR="003A629B" w14:paraId="0730F3E8"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3B1F9C"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sēžu sekretārs</w:t>
            </w:r>
          </w:p>
        </w:tc>
        <w:tc>
          <w:tcPr>
            <w:tcW w:w="708" w:type="dxa"/>
          </w:tcPr>
          <w:p w14:paraId="35387D49"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532B3CA6" w14:textId="77777777" w:rsidR="00E0416A"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3CC2920F"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0F6A168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73EFF58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57AB9290"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C2279A6"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01A1BF42"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3532F476"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7ED91028" w14:textId="77777777" w:rsidR="00E0416A" w:rsidRPr="003A629B"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684DCA33" w14:textId="77777777" w:rsidR="00E0416A" w:rsidRPr="003A629B"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B52EBE9"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r>
      <w:tr w:rsidR="003A629B" w14:paraId="1190EE52"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7C09CFD6" w14:textId="77777777" w:rsidR="00E0416A" w:rsidRDefault="00E0416A" w:rsidP="00E0416A">
            <w:pPr>
              <w:rPr>
                <w:rFonts w:ascii="Times New Roman" w:hAnsi="Times New Roman" w:cs="Times New Roman"/>
                <w:sz w:val="24"/>
                <w:szCs w:val="24"/>
              </w:rPr>
            </w:pPr>
            <w:proofErr w:type="spellStart"/>
            <w:r>
              <w:rPr>
                <w:rFonts w:ascii="Times New Roman" w:hAnsi="Times New Roman" w:cs="Times New Roman"/>
                <w:sz w:val="24"/>
                <w:szCs w:val="24"/>
              </w:rPr>
              <w:t>Arhīvists</w:t>
            </w:r>
            <w:proofErr w:type="spellEnd"/>
          </w:p>
        </w:tc>
        <w:tc>
          <w:tcPr>
            <w:tcW w:w="708" w:type="dxa"/>
          </w:tcPr>
          <w:p w14:paraId="1F774CAA"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EC4DC6A"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148B35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D15BCF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46003DAE"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24B1B2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665D3999"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17796A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03DB1FA5"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0859BF68" w14:textId="77777777" w:rsidR="00E0416A" w:rsidRPr="003A629B"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7610B0A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7956CA04"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r w:rsidR="003A629B" w14:paraId="62AE48E0"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01384CD"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Bērnu tiesību aizsardzības speciālists</w:t>
            </w:r>
          </w:p>
        </w:tc>
        <w:tc>
          <w:tcPr>
            <w:tcW w:w="708" w:type="dxa"/>
          </w:tcPr>
          <w:p w14:paraId="07DA6B1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14C0BA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3D68F908"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F2681F7"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0354EDA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C2EAC95"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559FCCD0"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E811BB4"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6A10C7E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20D26235" w14:textId="77777777" w:rsidR="00E0416A" w:rsidRPr="003A629B"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420E4AF1"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395DE887"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r w:rsidR="003A629B" w14:paraId="41A15433"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532E9E4D"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Auto šoferis</w:t>
            </w:r>
          </w:p>
        </w:tc>
        <w:tc>
          <w:tcPr>
            <w:tcW w:w="708" w:type="dxa"/>
          </w:tcPr>
          <w:p w14:paraId="3E7BE38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1D3F5E0"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B8C71AF"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45F2223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7517511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A8E2F7B" w14:textId="77777777" w:rsidR="00E0416A" w:rsidRPr="003A629B"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BC0329C"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7627BF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183A7EC9"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171EA69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14:paraId="0DE97980"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50E6CF08"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r w:rsidR="003A629B" w14:paraId="4DD5F64D"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52810C0"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Grāmatvedis</w:t>
            </w:r>
          </w:p>
        </w:tc>
        <w:tc>
          <w:tcPr>
            <w:tcW w:w="708" w:type="dxa"/>
          </w:tcPr>
          <w:p w14:paraId="4D1788F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1AEF39B0"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6684DE5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1253964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8" w:type="dxa"/>
          </w:tcPr>
          <w:p w14:paraId="2BB95C11" w14:textId="77777777" w:rsidR="00E0416A" w:rsidRPr="004F09A7"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09A7">
              <w:rPr>
                <w:rFonts w:ascii="Times New Roman" w:hAnsi="Times New Roman" w:cs="Times New Roman"/>
                <w:sz w:val="24"/>
                <w:szCs w:val="24"/>
              </w:rPr>
              <w:t>1</w:t>
            </w:r>
          </w:p>
        </w:tc>
        <w:tc>
          <w:tcPr>
            <w:tcW w:w="709" w:type="dxa"/>
          </w:tcPr>
          <w:p w14:paraId="010DC116"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07B5125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488DEAB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850" w:type="dxa"/>
          </w:tcPr>
          <w:p w14:paraId="0772B35C"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851" w:type="dxa"/>
          </w:tcPr>
          <w:p w14:paraId="56577AA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42" w:type="dxa"/>
          </w:tcPr>
          <w:p w14:paraId="750A5021"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6" w:type="dxa"/>
          </w:tcPr>
          <w:p w14:paraId="27B109E9"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bl>
    <w:p w14:paraId="2456CCD4" w14:textId="48B060B0" w:rsidR="007304D1" w:rsidRDefault="007304D1" w:rsidP="007304D1">
      <w:pPr>
        <w:jc w:val="center"/>
        <w:rPr>
          <w:rFonts w:ascii="Times New Roman" w:hAnsi="Times New Roman" w:cs="Times New Roman"/>
          <w:b/>
          <w:sz w:val="24"/>
          <w:szCs w:val="24"/>
        </w:rPr>
      </w:pPr>
    </w:p>
    <w:p w14:paraId="317A1C2D" w14:textId="3497B4D4" w:rsidR="0021247A" w:rsidRDefault="0021247A" w:rsidP="007304D1">
      <w:pPr>
        <w:jc w:val="center"/>
        <w:rPr>
          <w:rFonts w:ascii="Times New Roman" w:hAnsi="Times New Roman" w:cs="Times New Roman"/>
          <w:b/>
          <w:sz w:val="24"/>
          <w:szCs w:val="24"/>
        </w:rPr>
      </w:pPr>
    </w:p>
    <w:p w14:paraId="3B00F19F" w14:textId="2E423AFA" w:rsidR="0021247A" w:rsidRDefault="0021247A" w:rsidP="007304D1">
      <w:pPr>
        <w:jc w:val="center"/>
        <w:rPr>
          <w:rFonts w:ascii="Times New Roman" w:hAnsi="Times New Roman" w:cs="Times New Roman"/>
          <w:b/>
          <w:sz w:val="24"/>
          <w:szCs w:val="24"/>
        </w:rPr>
      </w:pPr>
    </w:p>
    <w:p w14:paraId="3DDD56F9" w14:textId="6F5E533D" w:rsidR="0021247A" w:rsidRDefault="0021247A" w:rsidP="007304D1">
      <w:pPr>
        <w:jc w:val="center"/>
        <w:rPr>
          <w:rFonts w:ascii="Times New Roman" w:hAnsi="Times New Roman" w:cs="Times New Roman"/>
          <w:b/>
          <w:sz w:val="24"/>
          <w:szCs w:val="24"/>
        </w:rPr>
      </w:pPr>
    </w:p>
    <w:p w14:paraId="30FCA73A" w14:textId="77777777" w:rsidR="007304D1" w:rsidRPr="000B7603" w:rsidRDefault="007304D1" w:rsidP="006E607F">
      <w:pPr>
        <w:rPr>
          <w:rFonts w:ascii="Times New Roman" w:hAnsi="Times New Roman" w:cs="Times New Roman"/>
          <w:sz w:val="20"/>
          <w:szCs w:val="20"/>
        </w:rPr>
      </w:pPr>
    </w:p>
    <w:sectPr w:rsidR="007304D1" w:rsidRPr="000B7603" w:rsidSect="007304D1">
      <w:pgSz w:w="16838" w:h="11906" w:orient="landscape" w:code="9"/>
      <w:pgMar w:top="1797" w:right="1440" w:bottom="179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8385" w16cex:dateUtc="2020-06-01T10:39:00Z"/>
  <w16cex:commentExtensible w16cex:durableId="227FB37B" w16cex:dateUtc="2020-06-01T14:03:00Z"/>
  <w16cex:commentExtensible w16cex:durableId="2280A348" w16cex:dateUtc="2020-06-02T07:07:00Z"/>
  <w16cex:commentExtensible w16cex:durableId="2280A48D" w16cex:dateUtc="2020-06-02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8D83" w14:textId="77777777" w:rsidR="004D5FA7" w:rsidRDefault="004D5FA7" w:rsidP="00270628">
      <w:pPr>
        <w:spacing w:after="0" w:line="240" w:lineRule="auto"/>
      </w:pPr>
      <w:r>
        <w:separator/>
      </w:r>
    </w:p>
  </w:endnote>
  <w:endnote w:type="continuationSeparator" w:id="0">
    <w:p w14:paraId="45E423DF" w14:textId="77777777" w:rsidR="004D5FA7" w:rsidRDefault="004D5FA7" w:rsidP="0027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802471"/>
      <w:docPartObj>
        <w:docPartGallery w:val="Page Numbers (Bottom of Page)"/>
        <w:docPartUnique/>
      </w:docPartObj>
    </w:sdtPr>
    <w:sdtEndPr>
      <w:rPr>
        <w:noProof/>
      </w:rPr>
    </w:sdtEndPr>
    <w:sdtContent>
      <w:p w14:paraId="43B23D88" w14:textId="24D762B8" w:rsidR="00133863" w:rsidRDefault="00133863">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268AAA6F" w14:textId="0CD941A4" w:rsidR="00133863" w:rsidRPr="00873317" w:rsidRDefault="00873317">
    <w:pPr>
      <w:pStyle w:val="Footer"/>
      <w:rPr>
        <w:rFonts w:ascii="Times New Roman" w:hAnsi="Times New Roman" w:cs="Times New Roman"/>
      </w:rPr>
    </w:pPr>
    <w:r w:rsidRPr="00873317">
      <w:rPr>
        <w:rFonts w:ascii="Times New Roman" w:hAnsi="Times New Roman" w:cs="Times New Roman"/>
      </w:rPr>
      <w:t>LM_informativais_zinojums_150620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5572" w14:textId="77777777" w:rsidR="004D5FA7" w:rsidRDefault="004D5FA7" w:rsidP="00270628">
      <w:pPr>
        <w:spacing w:after="0" w:line="240" w:lineRule="auto"/>
      </w:pPr>
      <w:r>
        <w:separator/>
      </w:r>
    </w:p>
  </w:footnote>
  <w:footnote w:type="continuationSeparator" w:id="0">
    <w:p w14:paraId="57386297" w14:textId="77777777" w:rsidR="004D5FA7" w:rsidRDefault="004D5FA7" w:rsidP="00270628">
      <w:pPr>
        <w:spacing w:after="0" w:line="240" w:lineRule="auto"/>
      </w:pPr>
      <w:r>
        <w:continuationSeparator/>
      </w:r>
    </w:p>
  </w:footnote>
  <w:footnote w:id="1">
    <w:p w14:paraId="165668E9" w14:textId="5F8F0390" w:rsidR="00133863" w:rsidRDefault="00133863">
      <w:pPr>
        <w:pStyle w:val="FootnoteText"/>
      </w:pPr>
      <w:r>
        <w:rPr>
          <w:rStyle w:val="FootnoteReference"/>
        </w:rPr>
        <w:footnoteRef/>
      </w:r>
      <w:r>
        <w:t xml:space="preserve"> </w:t>
      </w:r>
      <w:r w:rsidRPr="00DD7985">
        <w:rPr>
          <w:rFonts w:ascii="Times New Roman" w:hAnsi="Times New Roman" w:cs="Times New Roman"/>
        </w:rPr>
        <w:t>Latvijas Republikas Satversme: LV likums. Pieņemts 15.02.1922.]</w:t>
      </w:r>
    </w:p>
  </w:footnote>
  <w:footnote w:id="2">
    <w:p w14:paraId="1292999F" w14:textId="6F1DBBAB" w:rsidR="00133863" w:rsidRPr="00DD7985" w:rsidRDefault="00133863">
      <w:pPr>
        <w:pStyle w:val="FootnoteText"/>
        <w:rPr>
          <w:rFonts w:ascii="Times New Roman" w:hAnsi="Times New Roman" w:cs="Times New Roman"/>
        </w:rPr>
      </w:pPr>
      <w:r w:rsidRPr="00DD7985">
        <w:rPr>
          <w:rStyle w:val="FootnoteReference"/>
          <w:rFonts w:ascii="Times New Roman" w:hAnsi="Times New Roman" w:cs="Times New Roman"/>
        </w:rPr>
        <w:footnoteRef/>
      </w:r>
      <w:r w:rsidRPr="00DD7985">
        <w:rPr>
          <w:rFonts w:ascii="Times New Roman" w:hAnsi="Times New Roman" w:cs="Times New Roman"/>
        </w:rPr>
        <w:t xml:space="preserve"> ANO Bērnu tiesību konvencija. Pieņemta 20.11.1989.</w:t>
      </w:r>
    </w:p>
  </w:footnote>
  <w:footnote w:id="3">
    <w:p w14:paraId="35DB6AC9" w14:textId="46747AEA" w:rsidR="00133863" w:rsidRPr="00DD7985" w:rsidRDefault="00133863" w:rsidP="00DD7985">
      <w:pPr>
        <w:pStyle w:val="FootnoteText"/>
        <w:jc w:val="both"/>
        <w:rPr>
          <w:rFonts w:ascii="Times New Roman" w:hAnsi="Times New Roman" w:cs="Times New Roman"/>
          <w:color w:val="4472C4" w:themeColor="accent1"/>
          <w:u w:val="single"/>
        </w:rPr>
      </w:pPr>
      <w:r>
        <w:rPr>
          <w:rStyle w:val="FootnoteReference"/>
        </w:rPr>
        <w:footnoteRef/>
      </w:r>
      <w:r>
        <w:t xml:space="preserve"> </w:t>
      </w:r>
      <w:r w:rsidRPr="00DD7985">
        <w:rPr>
          <w:rFonts w:ascii="Times New Roman" w:hAnsi="Times New Roman" w:cs="Times New Roman"/>
        </w:rPr>
        <w:t xml:space="preserve">Satversmes tiesas </w:t>
      </w:r>
      <w:r>
        <w:rPr>
          <w:rFonts w:ascii="Times New Roman" w:hAnsi="Times New Roman" w:cs="Times New Roman"/>
        </w:rPr>
        <w:t>15</w:t>
      </w:r>
      <w:r w:rsidRPr="00DD7985">
        <w:rPr>
          <w:rFonts w:ascii="Times New Roman" w:hAnsi="Times New Roman" w:cs="Times New Roman"/>
        </w:rPr>
        <w:t>.</w:t>
      </w:r>
      <w:r>
        <w:rPr>
          <w:rFonts w:ascii="Times New Roman" w:hAnsi="Times New Roman" w:cs="Times New Roman"/>
        </w:rPr>
        <w:t>02</w:t>
      </w:r>
      <w:r w:rsidRPr="00DD7985">
        <w:rPr>
          <w:rFonts w:ascii="Times New Roman" w:hAnsi="Times New Roman" w:cs="Times New Roman"/>
        </w:rPr>
        <w:t>.20</w:t>
      </w:r>
      <w:r>
        <w:rPr>
          <w:rFonts w:ascii="Times New Roman" w:hAnsi="Times New Roman" w:cs="Times New Roman"/>
        </w:rPr>
        <w:t>18</w:t>
      </w:r>
      <w:r w:rsidRPr="00DD7985">
        <w:rPr>
          <w:rFonts w:ascii="Times New Roman" w:hAnsi="Times New Roman" w:cs="Times New Roman"/>
        </w:rPr>
        <w:t>. sprieduma lietā Nr.20</w:t>
      </w:r>
      <w:r>
        <w:rPr>
          <w:rFonts w:ascii="Times New Roman" w:hAnsi="Times New Roman" w:cs="Times New Roman"/>
        </w:rPr>
        <w:t>17</w:t>
      </w:r>
      <w:r w:rsidRPr="00DD7985">
        <w:rPr>
          <w:rFonts w:ascii="Times New Roman" w:hAnsi="Times New Roman" w:cs="Times New Roman"/>
        </w:rPr>
        <w:t>-0</w:t>
      </w:r>
      <w:r>
        <w:rPr>
          <w:rFonts w:ascii="Times New Roman" w:hAnsi="Times New Roman" w:cs="Times New Roman"/>
        </w:rPr>
        <w:t>9</w:t>
      </w:r>
      <w:r w:rsidRPr="00DD7985">
        <w:rPr>
          <w:rFonts w:ascii="Times New Roman" w:hAnsi="Times New Roman" w:cs="Times New Roman"/>
        </w:rPr>
        <w:t xml:space="preserve">-01, Pieejams: </w:t>
      </w:r>
      <w:hyperlink r:id="rId1" w:history="1">
        <w:r w:rsidRPr="00A5291A">
          <w:rPr>
            <w:rStyle w:val="Hyperlink"/>
            <w:rFonts w:ascii="Times New Roman" w:hAnsi="Times New Roman" w:cs="Times New Roman"/>
          </w:rPr>
          <w:t>https://www.satv.tiesa.gov.lv/cases/?search[number]=2017-09-01</w:t>
        </w:r>
      </w:hyperlink>
    </w:p>
  </w:footnote>
  <w:footnote w:id="4">
    <w:p w14:paraId="1FDDB5C9" w14:textId="5077F4D4" w:rsidR="00133863" w:rsidRPr="002F4B88" w:rsidRDefault="00133863">
      <w:pPr>
        <w:pStyle w:val="FootnoteText"/>
        <w:rPr>
          <w:rFonts w:ascii="Times New Roman" w:hAnsi="Times New Roman" w:cs="Times New Roman"/>
        </w:rPr>
      </w:pPr>
      <w:r w:rsidRPr="002F4B88">
        <w:rPr>
          <w:rStyle w:val="FootnoteReference"/>
          <w:rFonts w:ascii="Times New Roman" w:hAnsi="Times New Roman" w:cs="Times New Roman"/>
        </w:rPr>
        <w:footnoteRef/>
      </w:r>
      <w:r w:rsidRPr="002F4B88">
        <w:rPr>
          <w:rFonts w:ascii="Times New Roman" w:hAnsi="Times New Roman" w:cs="Times New Roman"/>
        </w:rPr>
        <w:t xml:space="preserve"> Ministru kabineta 2017.gada 12.septembra noteikumi Nr.545 “Noteikumi par institūciju sadarbību bērnu tiesību aizsardzībā”</w:t>
      </w:r>
    </w:p>
  </w:footnote>
  <w:footnote w:id="5">
    <w:p w14:paraId="03EFF0F8" w14:textId="3738E304" w:rsidR="00133863" w:rsidRPr="002F4B88" w:rsidRDefault="00133863">
      <w:pPr>
        <w:pStyle w:val="FootnoteText"/>
        <w:rPr>
          <w:rFonts w:ascii="Times New Roman" w:hAnsi="Times New Roman" w:cs="Times New Roman"/>
        </w:rPr>
      </w:pPr>
      <w:r w:rsidRPr="002F4B88">
        <w:rPr>
          <w:rStyle w:val="FootnoteReference"/>
          <w:rFonts w:ascii="Times New Roman" w:hAnsi="Times New Roman" w:cs="Times New Roman"/>
        </w:rPr>
        <w:footnoteRef/>
      </w:r>
      <w:r w:rsidRPr="002F4B88">
        <w:rPr>
          <w:rFonts w:ascii="Times New Roman" w:hAnsi="Times New Roman" w:cs="Times New Roman"/>
        </w:rPr>
        <w:t xml:space="preserve"> Rokasgrāmata bāriņtiesām. Valsts bērnu tiesību aizsardzības inspekcija. Pieejams: </w:t>
      </w:r>
      <w:hyperlink r:id="rId2" w:history="1">
        <w:r w:rsidRPr="002F4B88">
          <w:rPr>
            <w:rStyle w:val="Hyperlink"/>
            <w:rFonts w:ascii="Times New Roman" w:hAnsi="Times New Roman" w:cs="Times New Roman"/>
          </w:rPr>
          <w:t>http://www.bti.gov.lv/lat/barintiesas/metodiskie_ieteikumi_/?doc=5503&amp;page=</w:t>
        </w:r>
      </w:hyperlink>
    </w:p>
  </w:footnote>
  <w:footnote w:id="6">
    <w:p w14:paraId="07EFBE45" w14:textId="634CF3DD" w:rsidR="00133863" w:rsidRPr="00912AC3" w:rsidRDefault="00133863">
      <w:pPr>
        <w:pStyle w:val="FootnoteText"/>
        <w:rPr>
          <w:rFonts w:ascii="Times New Roman" w:hAnsi="Times New Roman" w:cs="Times New Roman"/>
        </w:rPr>
      </w:pPr>
      <w:r w:rsidRPr="00912AC3">
        <w:rPr>
          <w:rStyle w:val="FootnoteReference"/>
          <w:rFonts w:ascii="Times New Roman" w:hAnsi="Times New Roman" w:cs="Times New Roman"/>
        </w:rPr>
        <w:footnoteRef/>
      </w:r>
      <w:r w:rsidRPr="00912AC3">
        <w:rPr>
          <w:rFonts w:ascii="Times New Roman" w:hAnsi="Times New Roman" w:cs="Times New Roman"/>
        </w:rPr>
        <w:t xml:space="preserve"> Centrālā </w:t>
      </w:r>
      <w:r>
        <w:rPr>
          <w:rFonts w:ascii="Times New Roman" w:hAnsi="Times New Roman" w:cs="Times New Roman"/>
        </w:rPr>
        <w:t>s</w:t>
      </w:r>
      <w:r w:rsidRPr="00912AC3">
        <w:rPr>
          <w:rFonts w:ascii="Times New Roman" w:hAnsi="Times New Roman" w:cs="Times New Roman"/>
        </w:rPr>
        <w:t xml:space="preserve">tatistikas pārvalde. Pieejams: </w:t>
      </w:r>
      <w:hyperlink r:id="rId3" w:history="1">
        <w:r w:rsidRPr="00912AC3">
          <w:rPr>
            <w:rStyle w:val="Hyperlink"/>
            <w:rFonts w:ascii="Times New Roman" w:hAnsi="Times New Roman" w:cs="Times New Roman"/>
          </w:rPr>
          <w:t>https://data1.csb.gov.lv/pxweb/lv/iedz/iedz__iedzskaits__isterm/IE020c.px/table/tableViewLayout1/</w:t>
        </w:r>
      </w:hyperlink>
    </w:p>
  </w:footnote>
  <w:footnote w:id="7">
    <w:p w14:paraId="4E27EA8B" w14:textId="62CB46DD" w:rsidR="00133863" w:rsidRPr="009A69E0" w:rsidRDefault="00133863">
      <w:pPr>
        <w:pStyle w:val="FootnoteText"/>
        <w:rPr>
          <w:rFonts w:ascii="Times New Roman" w:hAnsi="Times New Roman" w:cs="Times New Roman"/>
        </w:rPr>
      </w:pPr>
      <w:r>
        <w:rPr>
          <w:rStyle w:val="FootnoteReference"/>
        </w:rPr>
        <w:footnoteRef/>
      </w:r>
      <w:r>
        <w:t xml:space="preserve"> </w:t>
      </w:r>
      <w:r w:rsidRPr="009A69E0">
        <w:rPr>
          <w:rFonts w:ascii="Times New Roman" w:hAnsi="Times New Roman" w:cs="Times New Roman"/>
        </w:rPr>
        <w:t>Summārais dzimstības koeficients ir vidējais bērnu skaits, kuri varētu piedzimt vienai sievietei viņas dzīves laikā, ja dzimstība katrā vecuma grupā saglabātos aprēķina gada līmenī.</w:t>
      </w:r>
    </w:p>
  </w:footnote>
  <w:footnote w:id="8">
    <w:p w14:paraId="2225B16C" w14:textId="124B9865" w:rsidR="00133863" w:rsidRPr="00984E03" w:rsidRDefault="00133863" w:rsidP="00984E03">
      <w:pPr>
        <w:pStyle w:val="FootnoteText"/>
        <w:jc w:val="both"/>
        <w:rPr>
          <w:rFonts w:ascii="Times New Roman" w:hAnsi="Times New Roman" w:cs="Times New Roman"/>
        </w:rPr>
      </w:pPr>
      <w:r w:rsidRPr="00984E03">
        <w:rPr>
          <w:rStyle w:val="FootnoteReference"/>
          <w:rFonts w:ascii="Times New Roman" w:hAnsi="Times New Roman" w:cs="Times New Roman"/>
        </w:rPr>
        <w:footnoteRef/>
      </w:r>
      <w:r w:rsidRPr="00984E03">
        <w:rPr>
          <w:rFonts w:ascii="Times New Roman" w:hAnsi="Times New Roman" w:cs="Times New Roman"/>
        </w:rPr>
        <w:t xml:space="preserve"> </w:t>
      </w:r>
      <w:r w:rsidRPr="00984E03">
        <w:rPr>
          <w:rFonts w:ascii="Times New Roman" w:hAnsi="Times New Roman" w:cs="Times New Roman"/>
          <w:b/>
        </w:rPr>
        <w:t xml:space="preserve">Materiālā </w:t>
      </w:r>
      <w:proofErr w:type="spellStart"/>
      <w:r w:rsidRPr="00984E03">
        <w:rPr>
          <w:rFonts w:ascii="Times New Roman" w:hAnsi="Times New Roman" w:cs="Times New Roman"/>
          <w:b/>
        </w:rPr>
        <w:t>nenodrošinātība</w:t>
      </w:r>
      <w:proofErr w:type="spellEnd"/>
      <w:r w:rsidRPr="00984E03">
        <w:rPr>
          <w:rFonts w:ascii="Times New Roman" w:hAnsi="Times New Roman" w:cs="Times New Roman"/>
        </w:rPr>
        <w:t xml:space="preserve"> tiek definēta kā iemeslu kopums, kas mājsaimniecībai liedz pieeju noteiktiem materiāliem labumiem. Šie iemesli ir naudas trūkums, neapmierinoši mājokļa apstākļi un piespiedu atteikšanās izmantot </w:t>
      </w:r>
      <w:proofErr w:type="spellStart"/>
      <w:r w:rsidRPr="00984E03">
        <w:rPr>
          <w:rFonts w:ascii="Times New Roman" w:hAnsi="Times New Roman" w:cs="Times New Roman"/>
        </w:rPr>
        <w:t>ilglietošanas</w:t>
      </w:r>
      <w:proofErr w:type="spellEnd"/>
      <w:r w:rsidRPr="00984E03">
        <w:rPr>
          <w:rFonts w:ascii="Times New Roman" w:hAnsi="Times New Roman" w:cs="Times New Roman"/>
        </w:rPr>
        <w:t xml:space="preserve"> sadzīves priekšmetus.</w:t>
      </w:r>
    </w:p>
  </w:footnote>
  <w:footnote w:id="9">
    <w:p w14:paraId="7D4B03DB" w14:textId="501084CA" w:rsidR="00133863" w:rsidRPr="00394550" w:rsidRDefault="00133863" w:rsidP="00984E03">
      <w:pPr>
        <w:pStyle w:val="FootnoteText"/>
        <w:rPr>
          <w:rFonts w:ascii="Times New Roman" w:hAnsi="Times New Roman" w:cs="Times New Roman"/>
        </w:rPr>
      </w:pPr>
      <w:r w:rsidRPr="00984E03">
        <w:rPr>
          <w:rStyle w:val="FootnoteReference"/>
          <w:rFonts w:ascii="Times New Roman" w:hAnsi="Times New Roman" w:cs="Times New Roman"/>
        </w:rPr>
        <w:footnoteRef/>
      </w:r>
      <w:r w:rsidRPr="00984E03">
        <w:rPr>
          <w:rFonts w:ascii="Times New Roman" w:hAnsi="Times New Roman" w:cs="Times New Roman"/>
        </w:rPr>
        <w:t xml:space="preserve"> Centrālā statistikas pārvalde. Pieejams:</w:t>
      </w:r>
      <w:r w:rsidRPr="00394550">
        <w:rPr>
          <w:rFonts w:ascii="Times New Roman" w:hAnsi="Times New Roman" w:cs="Times New Roman"/>
          <w:sz w:val="22"/>
          <w:szCs w:val="22"/>
        </w:rPr>
        <w:t xml:space="preserve"> </w:t>
      </w:r>
      <w:hyperlink r:id="rId4" w:history="1">
        <w:r w:rsidRPr="00394550">
          <w:rPr>
            <w:rStyle w:val="Hyperlink"/>
            <w:rFonts w:ascii="Times New Roman" w:hAnsi="Times New Roman" w:cs="Times New Roman"/>
          </w:rPr>
          <w:t>https://data.csb.gov.lv/pxweb/lv/sociala/sociala__nabadz_nevienl__matnenodr/MNG130.px</w:t>
        </w:r>
      </w:hyperlink>
    </w:p>
  </w:footnote>
  <w:footnote w:id="10">
    <w:p w14:paraId="08C54BC2" w14:textId="0525143A" w:rsidR="00133863" w:rsidRPr="00084C33" w:rsidRDefault="00133863">
      <w:pPr>
        <w:pStyle w:val="FootnoteText"/>
        <w:rPr>
          <w:rFonts w:ascii="Times New Roman" w:hAnsi="Times New Roman" w:cs="Times New Roman"/>
        </w:rPr>
      </w:pPr>
      <w:r w:rsidRPr="00084C33">
        <w:rPr>
          <w:rStyle w:val="FootnoteReference"/>
          <w:rFonts w:ascii="Times New Roman" w:hAnsi="Times New Roman" w:cs="Times New Roman"/>
        </w:rPr>
        <w:footnoteRef/>
      </w:r>
      <w:r w:rsidRPr="00084C33">
        <w:rPr>
          <w:rFonts w:ascii="Times New Roman" w:hAnsi="Times New Roman" w:cs="Times New Roman"/>
        </w:rPr>
        <w:t xml:space="preserve"> Centrālā statistikas pārvalde. Pieejams: </w:t>
      </w:r>
      <w:hyperlink r:id="rId5" w:history="1">
        <w:r w:rsidRPr="00084C33">
          <w:rPr>
            <w:rStyle w:val="Hyperlink"/>
            <w:rFonts w:ascii="Times New Roman" w:hAnsi="Times New Roman" w:cs="Times New Roman"/>
          </w:rPr>
          <w:t>https://www.csb.gov.lv/lv/statistika/statistikas-temas/iedzivotaji/laulibas/galvenie-raditaji/noslegto-un-skirto-laulibu-skaits</w:t>
        </w:r>
      </w:hyperlink>
    </w:p>
  </w:footnote>
  <w:footnote w:id="11">
    <w:p w14:paraId="5AA9A8BC" w14:textId="2D4D0B40" w:rsidR="00133863" w:rsidRPr="00F34BA9" w:rsidRDefault="00133863" w:rsidP="00687ABF">
      <w:pPr>
        <w:pStyle w:val="FootnoteText"/>
        <w:rPr>
          <w:rFonts w:ascii="Times New Roman" w:hAnsi="Times New Roman" w:cs="Times New Roman"/>
        </w:rPr>
      </w:pPr>
      <w:r w:rsidRPr="00F34BA9">
        <w:rPr>
          <w:rStyle w:val="FootnoteReference"/>
          <w:rFonts w:ascii="Times New Roman" w:hAnsi="Times New Roman" w:cs="Times New Roman"/>
        </w:rPr>
        <w:footnoteRef/>
      </w:r>
      <w:r w:rsidRPr="00F34BA9">
        <w:rPr>
          <w:rFonts w:ascii="Times New Roman" w:hAnsi="Times New Roman" w:cs="Times New Roman"/>
        </w:rPr>
        <w:t xml:space="preserve"> Bāriņtiesu oficiālā statistika. Pieejams: </w:t>
      </w:r>
      <w:hyperlink r:id="rId6" w:history="1">
        <w:r w:rsidRPr="00F34BA9">
          <w:rPr>
            <w:rStyle w:val="Hyperlink"/>
            <w:rFonts w:ascii="Times New Roman" w:hAnsi="Times New Roman" w:cs="Times New Roman"/>
          </w:rPr>
          <w:t>http://www.bti.gov.lv/lat/barintiesas/statistika/?doc=2430&amp;page=1</w:t>
        </w:r>
      </w:hyperlink>
    </w:p>
  </w:footnote>
  <w:footnote w:id="12">
    <w:p w14:paraId="43F2A067" w14:textId="5DDDB31C" w:rsidR="00133863" w:rsidRPr="009B52A3" w:rsidRDefault="00133863">
      <w:pPr>
        <w:pStyle w:val="FootnoteText"/>
        <w:rPr>
          <w:rFonts w:ascii="Times New Roman" w:hAnsi="Times New Roman" w:cs="Times New Roman"/>
        </w:rPr>
      </w:pPr>
      <w:r w:rsidRPr="009B52A3">
        <w:rPr>
          <w:rStyle w:val="FootnoteReference"/>
          <w:rFonts w:ascii="Times New Roman" w:hAnsi="Times New Roman" w:cs="Times New Roman"/>
        </w:rPr>
        <w:footnoteRef/>
      </w:r>
      <w:r w:rsidRPr="009B52A3">
        <w:rPr>
          <w:rFonts w:ascii="Times New Roman" w:hAnsi="Times New Roman" w:cs="Times New Roman"/>
        </w:rPr>
        <w:t xml:space="preserve"> Latvijas skolu psihologu un sociālā atbalsta speciālistu pētījums “Bērnu laimes ienaidnieki Latvijā”, 2015</w:t>
      </w:r>
    </w:p>
  </w:footnote>
  <w:footnote w:id="13">
    <w:p w14:paraId="4CA959F5" w14:textId="4CEC261E" w:rsidR="00133863" w:rsidRPr="00772035" w:rsidRDefault="00133863">
      <w:pPr>
        <w:pStyle w:val="FootnoteText"/>
        <w:rPr>
          <w:rFonts w:ascii="Times New Roman" w:hAnsi="Times New Roman" w:cs="Times New Roman"/>
        </w:rPr>
      </w:pPr>
      <w:r w:rsidRPr="00084C33">
        <w:rPr>
          <w:rStyle w:val="FootnoteReference"/>
          <w:rFonts w:ascii="Times New Roman" w:hAnsi="Times New Roman" w:cs="Times New Roman"/>
        </w:rPr>
        <w:footnoteRef/>
      </w:r>
      <w:r w:rsidRPr="00084C33">
        <w:rPr>
          <w:rFonts w:ascii="Times New Roman" w:hAnsi="Times New Roman" w:cs="Times New Roman"/>
        </w:rPr>
        <w:t xml:space="preserve"> Centrālā statistikas pārvalde. Pieejams: </w:t>
      </w:r>
      <w:hyperlink r:id="rId7" w:history="1">
        <w:r w:rsidRPr="00772035">
          <w:rPr>
            <w:rStyle w:val="Hyperlink"/>
            <w:rFonts w:ascii="Times New Roman" w:hAnsi="Times New Roman" w:cs="Times New Roman"/>
          </w:rPr>
          <w:t>http://data1.csb.gov.lv/pxweb/lv/sociala/sociala__likump/?tablelist=true</w:t>
        </w:r>
      </w:hyperlink>
    </w:p>
  </w:footnote>
  <w:footnote w:id="14">
    <w:p w14:paraId="5CAB6BA5" w14:textId="01ADF9B5" w:rsidR="00133863" w:rsidRPr="00772035" w:rsidRDefault="00133863">
      <w:pPr>
        <w:pStyle w:val="FootnoteText"/>
        <w:rPr>
          <w:rFonts w:ascii="Times New Roman" w:hAnsi="Times New Roman" w:cs="Times New Roman"/>
        </w:rPr>
      </w:pPr>
      <w:r w:rsidRPr="00772035">
        <w:rPr>
          <w:rStyle w:val="FootnoteReference"/>
          <w:rFonts w:ascii="Times New Roman" w:hAnsi="Times New Roman" w:cs="Times New Roman"/>
        </w:rPr>
        <w:footnoteRef/>
      </w:r>
      <w:r w:rsidRPr="00772035">
        <w:rPr>
          <w:rFonts w:ascii="Times New Roman" w:hAnsi="Times New Roman" w:cs="Times New Roman"/>
        </w:rPr>
        <w:t xml:space="preserve"> Valsts policijas ikgadējais pārskats, 2018.gads. Pieejams: </w:t>
      </w:r>
      <w:hyperlink r:id="rId8" w:history="1">
        <w:r w:rsidRPr="006C2248">
          <w:rPr>
            <w:rStyle w:val="Hyperlink"/>
            <w:rFonts w:ascii="Times New Roman" w:hAnsi="Times New Roman" w:cs="Times New Roman"/>
          </w:rPr>
          <w:t>http://www.vp.gov.lv/?id=305</w:t>
        </w:r>
      </w:hyperlink>
    </w:p>
  </w:footnote>
  <w:footnote w:id="15">
    <w:p w14:paraId="6AFCE233" w14:textId="6C692EA1" w:rsidR="00133863" w:rsidRPr="00084C33" w:rsidRDefault="00133863">
      <w:pPr>
        <w:pStyle w:val="FootnoteText"/>
        <w:rPr>
          <w:rFonts w:ascii="Times New Roman" w:hAnsi="Times New Roman" w:cs="Times New Roman"/>
        </w:rPr>
      </w:pPr>
      <w:r w:rsidRPr="00084C33">
        <w:rPr>
          <w:rStyle w:val="FootnoteReference"/>
          <w:rFonts w:ascii="Times New Roman" w:hAnsi="Times New Roman" w:cs="Times New Roman"/>
        </w:rPr>
        <w:footnoteRef/>
      </w:r>
      <w:r w:rsidRPr="00084C33">
        <w:rPr>
          <w:rFonts w:ascii="Times New Roman" w:hAnsi="Times New Roman" w:cs="Times New Roman"/>
        </w:rPr>
        <w:t xml:space="preserve"> Centrālā statistikas pārvalde. Bērni Latvijā, 2019. Pieejams: </w:t>
      </w:r>
      <w:hyperlink r:id="rId9" w:history="1">
        <w:r w:rsidRPr="00084C33">
          <w:rPr>
            <w:rStyle w:val="Hyperlink"/>
            <w:rFonts w:ascii="Times New Roman" w:hAnsi="Times New Roman" w:cs="Times New Roman"/>
          </w:rPr>
          <w:t>https://www.csb.gov.lv/lv/statistika/statistikas-temas/iedzivotaji/iedzivotaju-raditaji/meklet-tema/382-berni-latvija-2019</w:t>
        </w:r>
      </w:hyperlink>
    </w:p>
  </w:footnote>
  <w:footnote w:id="16">
    <w:p w14:paraId="09F91638" w14:textId="3FF1EE03" w:rsidR="00133863" w:rsidRPr="00FE5FB4" w:rsidRDefault="00133863">
      <w:pPr>
        <w:pStyle w:val="FootnoteText"/>
        <w:rPr>
          <w:rFonts w:ascii="Times New Roman" w:hAnsi="Times New Roman" w:cs="Times New Roman"/>
        </w:rPr>
      </w:pPr>
      <w:bookmarkStart w:id="4" w:name="_Hlk39651505"/>
      <w:r w:rsidRPr="00FE5FB4">
        <w:rPr>
          <w:rStyle w:val="FootnoteReference"/>
          <w:rFonts w:ascii="Times New Roman" w:hAnsi="Times New Roman" w:cs="Times New Roman"/>
        </w:rPr>
        <w:footnoteRef/>
      </w:r>
      <w:r w:rsidRPr="00FE5FB4">
        <w:rPr>
          <w:rFonts w:ascii="Times New Roman" w:hAnsi="Times New Roman" w:cs="Times New Roman"/>
        </w:rPr>
        <w:t xml:space="preserve"> Bāriņtiesu oficiālā statistika. Pieejams: </w:t>
      </w:r>
      <w:hyperlink r:id="rId10" w:history="1">
        <w:r w:rsidRPr="00FE5FB4">
          <w:rPr>
            <w:rStyle w:val="Hyperlink"/>
            <w:rFonts w:ascii="Times New Roman" w:hAnsi="Times New Roman" w:cs="Times New Roman"/>
          </w:rPr>
          <w:t>http://www.bti.gov.lv/lat/barintiesas/statistika/?doc=2430&amp;page=1</w:t>
        </w:r>
      </w:hyperlink>
    </w:p>
    <w:bookmarkEnd w:id="4"/>
  </w:footnote>
  <w:footnote w:id="17">
    <w:p w14:paraId="318CACFF" w14:textId="109CDDBE" w:rsidR="00133863" w:rsidRPr="007C1CBA" w:rsidRDefault="00133863" w:rsidP="007C1CBA">
      <w:pPr>
        <w:pStyle w:val="FootnoteText"/>
        <w:jc w:val="both"/>
        <w:rPr>
          <w:rFonts w:ascii="Times New Roman" w:hAnsi="Times New Roman" w:cs="Times New Roman"/>
        </w:rPr>
      </w:pPr>
      <w:r w:rsidRPr="007C1CBA">
        <w:rPr>
          <w:rStyle w:val="FootnoteReference"/>
          <w:rFonts w:ascii="Times New Roman" w:hAnsi="Times New Roman" w:cs="Times New Roman"/>
        </w:rPr>
        <w:footnoteRef/>
      </w:r>
      <w:r w:rsidRPr="007C1CBA">
        <w:rPr>
          <w:rFonts w:ascii="Times New Roman" w:hAnsi="Times New Roman" w:cs="Times New Roman"/>
        </w:rPr>
        <w:t xml:space="preserve"> </w:t>
      </w:r>
      <w:proofErr w:type="spellStart"/>
      <w:r w:rsidRPr="007C1CBA">
        <w:rPr>
          <w:rFonts w:ascii="Times New Roman" w:hAnsi="Times New Roman" w:cs="Times New Roman"/>
        </w:rPr>
        <w:t>Spriņģe</w:t>
      </w:r>
      <w:proofErr w:type="spellEnd"/>
      <w:r w:rsidRPr="007C1CBA">
        <w:rPr>
          <w:rFonts w:ascii="Times New Roman" w:hAnsi="Times New Roman" w:cs="Times New Roman"/>
        </w:rPr>
        <w:t xml:space="preserve">, L., </w:t>
      </w:r>
      <w:proofErr w:type="spellStart"/>
      <w:r w:rsidRPr="007C1CBA">
        <w:rPr>
          <w:rFonts w:ascii="Times New Roman" w:hAnsi="Times New Roman" w:cs="Times New Roman"/>
        </w:rPr>
        <w:t>Vulāne</w:t>
      </w:r>
      <w:proofErr w:type="spellEnd"/>
      <w:r w:rsidRPr="007C1CBA">
        <w:rPr>
          <w:rFonts w:ascii="Times New Roman" w:hAnsi="Times New Roman" w:cs="Times New Roman"/>
        </w:rPr>
        <w:t xml:space="preserve">, K., </w:t>
      </w:r>
      <w:proofErr w:type="spellStart"/>
      <w:r w:rsidRPr="007C1CBA">
        <w:rPr>
          <w:rFonts w:ascii="Times New Roman" w:hAnsi="Times New Roman" w:cs="Times New Roman"/>
        </w:rPr>
        <w:t>Pulmanis</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T,Villeruša</w:t>
      </w:r>
      <w:proofErr w:type="spellEnd"/>
      <w:r w:rsidRPr="007C1CBA">
        <w:rPr>
          <w:rFonts w:ascii="Times New Roman" w:hAnsi="Times New Roman" w:cs="Times New Roman"/>
        </w:rPr>
        <w:t xml:space="preserve">, A. (2015). Latvijas jauniešu </w:t>
      </w:r>
      <w:proofErr w:type="spellStart"/>
      <w:r w:rsidRPr="007C1CBA">
        <w:rPr>
          <w:rFonts w:ascii="Times New Roman" w:hAnsi="Times New Roman" w:cs="Times New Roman"/>
        </w:rPr>
        <w:t>psihoemocionālo</w:t>
      </w:r>
      <w:proofErr w:type="spellEnd"/>
      <w:r w:rsidRPr="007C1CBA">
        <w:rPr>
          <w:rFonts w:ascii="Times New Roman" w:hAnsi="Times New Roman" w:cs="Times New Roman"/>
        </w:rPr>
        <w:t xml:space="preserve"> traucējumu saistība ar bērnībā pieredzētu vardarbību ģimenē, RSU Zinātniskie raksti: 2014.g. medicīnas nozares pētnieciskā darba publikācijas, 276.- 285.lpp. Rīga: RSU.</w:t>
      </w:r>
    </w:p>
    <w:p w14:paraId="4537283A" w14:textId="6F1AFACB" w:rsidR="00133863" w:rsidRPr="007C1CBA" w:rsidRDefault="00133863" w:rsidP="007C1CBA">
      <w:pPr>
        <w:pStyle w:val="FootnoteText"/>
        <w:jc w:val="both"/>
        <w:rPr>
          <w:rFonts w:ascii="Times New Roman" w:hAnsi="Times New Roman" w:cs="Times New Roman"/>
        </w:rPr>
      </w:pPr>
      <w:proofErr w:type="spellStart"/>
      <w:r w:rsidRPr="007C1CBA">
        <w:rPr>
          <w:rFonts w:ascii="Times New Roman" w:hAnsi="Times New Roman" w:cs="Times New Roman"/>
        </w:rPr>
        <w:t>Matschke</w:t>
      </w:r>
      <w:proofErr w:type="spellEnd"/>
      <w:r w:rsidRPr="007C1CBA">
        <w:rPr>
          <w:rFonts w:ascii="Times New Roman" w:hAnsi="Times New Roman" w:cs="Times New Roman"/>
        </w:rPr>
        <w:t xml:space="preserve">, J., </w:t>
      </w:r>
      <w:proofErr w:type="spellStart"/>
      <w:r w:rsidRPr="007C1CBA">
        <w:rPr>
          <w:rFonts w:ascii="Times New Roman" w:hAnsi="Times New Roman" w:cs="Times New Roman"/>
        </w:rPr>
        <w:t>Herrmann</w:t>
      </w:r>
      <w:proofErr w:type="spellEnd"/>
      <w:r w:rsidRPr="007C1CBA">
        <w:rPr>
          <w:rFonts w:ascii="Times New Roman" w:hAnsi="Times New Roman" w:cs="Times New Roman"/>
        </w:rPr>
        <w:t xml:space="preserve">, B., </w:t>
      </w:r>
      <w:proofErr w:type="spellStart"/>
      <w:r w:rsidRPr="007C1CBA">
        <w:rPr>
          <w:rFonts w:ascii="Times New Roman" w:hAnsi="Times New Roman" w:cs="Times New Roman"/>
        </w:rPr>
        <w:t>Sperhake</w:t>
      </w:r>
      <w:proofErr w:type="spellEnd"/>
      <w:r w:rsidRPr="007C1CBA">
        <w:rPr>
          <w:rFonts w:ascii="Times New Roman" w:hAnsi="Times New Roman" w:cs="Times New Roman"/>
        </w:rPr>
        <w:t xml:space="preserve">, J., </w:t>
      </w:r>
      <w:proofErr w:type="spellStart"/>
      <w:r w:rsidRPr="007C1CBA">
        <w:rPr>
          <w:rFonts w:ascii="Times New Roman" w:hAnsi="Times New Roman" w:cs="Times New Roman"/>
        </w:rPr>
        <w:t>Körber</w:t>
      </w:r>
      <w:proofErr w:type="spellEnd"/>
      <w:r w:rsidRPr="007C1CBA">
        <w:rPr>
          <w:rFonts w:ascii="Times New Roman" w:hAnsi="Times New Roman" w:cs="Times New Roman"/>
        </w:rPr>
        <w:t xml:space="preserve">, F., </w:t>
      </w:r>
      <w:proofErr w:type="spellStart"/>
      <w:r w:rsidRPr="007C1CBA">
        <w:rPr>
          <w:rFonts w:ascii="Times New Roman" w:hAnsi="Times New Roman" w:cs="Times New Roman"/>
        </w:rPr>
        <w:t>Bajanowski</w:t>
      </w:r>
      <w:proofErr w:type="spellEnd"/>
      <w:r w:rsidRPr="007C1CBA">
        <w:rPr>
          <w:rFonts w:ascii="Times New Roman" w:hAnsi="Times New Roman" w:cs="Times New Roman"/>
        </w:rPr>
        <w:t xml:space="preserve">, T., </w:t>
      </w:r>
      <w:proofErr w:type="spellStart"/>
      <w:r w:rsidRPr="007C1CBA">
        <w:rPr>
          <w:rFonts w:ascii="Times New Roman" w:hAnsi="Times New Roman" w:cs="Times New Roman"/>
        </w:rPr>
        <w:t>Glatzel</w:t>
      </w:r>
      <w:proofErr w:type="spellEnd"/>
      <w:r w:rsidRPr="007C1CBA">
        <w:rPr>
          <w:rFonts w:ascii="Times New Roman" w:hAnsi="Times New Roman" w:cs="Times New Roman"/>
        </w:rPr>
        <w:t xml:space="preserve">, M. (2009). </w:t>
      </w:r>
      <w:proofErr w:type="spellStart"/>
      <w:r w:rsidRPr="007C1CBA">
        <w:rPr>
          <w:rFonts w:ascii="Times New Roman" w:hAnsi="Times New Roman" w:cs="Times New Roman"/>
        </w:rPr>
        <w:t>Shaken</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Baby</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Syndrome</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Deuthes</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Arzteblat</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International</w:t>
      </w:r>
      <w:proofErr w:type="spellEnd"/>
      <w:r w:rsidRPr="007C1CBA">
        <w:rPr>
          <w:rFonts w:ascii="Times New Roman" w:hAnsi="Times New Roman" w:cs="Times New Roman"/>
        </w:rPr>
        <w:t>, 106(13), 211–7</w:t>
      </w:r>
    </w:p>
    <w:p w14:paraId="5014F43C" w14:textId="67789B8B" w:rsidR="00133863" w:rsidRDefault="00133863" w:rsidP="007C1CBA">
      <w:pPr>
        <w:pStyle w:val="FootnoteText"/>
        <w:jc w:val="both"/>
        <w:rPr>
          <w:rFonts w:ascii="Times New Roman" w:hAnsi="Times New Roman" w:cs="Times New Roman"/>
        </w:rPr>
      </w:pPr>
      <w:r w:rsidRPr="007C1CBA">
        <w:rPr>
          <w:rFonts w:ascii="Times New Roman" w:hAnsi="Times New Roman" w:cs="Times New Roman"/>
        </w:rPr>
        <w:t>Eiropas Sociālā fonda projekta Nr.9.2.6.0/17/I/001“Ārstniecības un ārstniecības</w:t>
      </w:r>
      <w:r>
        <w:rPr>
          <w:rFonts w:ascii="Times New Roman" w:hAnsi="Times New Roman" w:cs="Times New Roman"/>
        </w:rPr>
        <w:t xml:space="preserve"> </w:t>
      </w:r>
      <w:r w:rsidRPr="007C1CBA">
        <w:rPr>
          <w:rFonts w:ascii="Times New Roman" w:hAnsi="Times New Roman" w:cs="Times New Roman"/>
        </w:rPr>
        <w:t>atbalsta personāla kvalifikācijas uzlabošana”</w:t>
      </w:r>
      <w:r>
        <w:rPr>
          <w:rFonts w:ascii="Times New Roman" w:hAnsi="Times New Roman" w:cs="Times New Roman"/>
        </w:rPr>
        <w:t xml:space="preserve">. </w:t>
      </w:r>
      <w:r w:rsidRPr="007C1CBA">
        <w:rPr>
          <w:rFonts w:ascii="Times New Roman" w:hAnsi="Times New Roman" w:cs="Times New Roman"/>
        </w:rPr>
        <w:t>Metodiskais materiāls</w:t>
      </w:r>
      <w:r>
        <w:rPr>
          <w:rFonts w:ascii="Times New Roman" w:hAnsi="Times New Roman" w:cs="Times New Roman"/>
        </w:rPr>
        <w:t xml:space="preserve"> “Pret bērniem vērstas vardarbības atpazīšana un profilakse. Zīdaiņu pēkšņās nāves sindroms”. Pieejams: </w:t>
      </w:r>
      <w:hyperlink r:id="rId11" w:history="1">
        <w:r w:rsidRPr="00FB4255">
          <w:rPr>
            <w:rStyle w:val="Hyperlink"/>
            <w:rFonts w:ascii="Times New Roman" w:hAnsi="Times New Roman" w:cs="Times New Roman"/>
          </w:rPr>
          <w:t>https://talakizglitiba.lv/sites/default/files/2020-01/107_Pret.b%C4%93rn.v%C4%93rsta%20vardarb.pdf</w:t>
        </w:r>
      </w:hyperlink>
    </w:p>
    <w:p w14:paraId="7552DAE3" w14:textId="77777777" w:rsidR="00133863" w:rsidRPr="007C1CBA" w:rsidRDefault="00133863" w:rsidP="007C1CBA">
      <w:pPr>
        <w:pStyle w:val="FootnoteText"/>
        <w:jc w:val="both"/>
        <w:rPr>
          <w:rFonts w:ascii="Times New Roman" w:hAnsi="Times New Roman" w:cs="Times New Roman"/>
        </w:rPr>
      </w:pPr>
    </w:p>
    <w:p w14:paraId="79142837" w14:textId="3608F479" w:rsidR="00133863" w:rsidRDefault="00133863" w:rsidP="007C1CBA">
      <w:pPr>
        <w:pStyle w:val="FootnoteText"/>
      </w:pPr>
    </w:p>
  </w:footnote>
  <w:footnote w:id="18">
    <w:p w14:paraId="1665D476" w14:textId="77777777" w:rsidR="00133863" w:rsidRPr="00521E83" w:rsidRDefault="00133863" w:rsidP="00521E83">
      <w:pPr>
        <w:pStyle w:val="FootnoteText"/>
        <w:rPr>
          <w:rFonts w:ascii="Times New Roman" w:hAnsi="Times New Roman" w:cs="Times New Roman"/>
        </w:rPr>
      </w:pPr>
      <w:r w:rsidRPr="00521E83">
        <w:rPr>
          <w:rStyle w:val="FootnoteReference"/>
          <w:rFonts w:ascii="Times New Roman" w:hAnsi="Times New Roman" w:cs="Times New Roman"/>
        </w:rPr>
        <w:footnoteRef/>
      </w:r>
      <w:r w:rsidRPr="00521E83">
        <w:rPr>
          <w:rFonts w:ascii="Times New Roman" w:hAnsi="Times New Roman" w:cs="Times New Roman"/>
        </w:rPr>
        <w:t xml:space="preserve"> Bāriņtiesu oficiālā statistika. Pieejams: </w:t>
      </w:r>
      <w:hyperlink r:id="rId12" w:history="1">
        <w:r w:rsidRPr="00521E83">
          <w:rPr>
            <w:rStyle w:val="Hyperlink"/>
            <w:rFonts w:ascii="Times New Roman" w:hAnsi="Times New Roman" w:cs="Times New Roman"/>
          </w:rPr>
          <w:t>http://www.bti.gov.lv/lat/barintiesas/statistika/?doc=5164&amp;page=</w:t>
        </w:r>
      </w:hyperlink>
    </w:p>
  </w:footnote>
  <w:footnote w:id="19">
    <w:p w14:paraId="4162AC41" w14:textId="23EDD887" w:rsidR="00133863" w:rsidRPr="004F629F" w:rsidRDefault="00133863">
      <w:pPr>
        <w:pStyle w:val="FootnoteText"/>
        <w:rPr>
          <w:rFonts w:ascii="Times New Roman" w:hAnsi="Times New Roman" w:cs="Times New Roman"/>
        </w:rPr>
      </w:pPr>
      <w:r w:rsidRPr="004F629F">
        <w:rPr>
          <w:rStyle w:val="FootnoteReference"/>
          <w:rFonts w:ascii="Times New Roman" w:hAnsi="Times New Roman" w:cs="Times New Roman"/>
        </w:rPr>
        <w:footnoteRef/>
      </w:r>
      <w:r w:rsidRPr="004F629F">
        <w:rPr>
          <w:rFonts w:ascii="Times New Roman" w:hAnsi="Times New Roman" w:cs="Times New Roman"/>
        </w:rPr>
        <w:t xml:space="preserve"> Aptaujas atgriezeniskie dati tika saņemti no 98 bāriņtiesām</w:t>
      </w:r>
    </w:p>
  </w:footnote>
  <w:footnote w:id="20">
    <w:p w14:paraId="563578F3" w14:textId="1698F6AE" w:rsidR="00133863" w:rsidRDefault="00133863">
      <w:pPr>
        <w:pStyle w:val="FootnoteText"/>
      </w:pPr>
      <w:r>
        <w:rPr>
          <w:rStyle w:val="FootnoteReference"/>
        </w:rPr>
        <w:footnoteRef/>
      </w:r>
      <w:r>
        <w:t xml:space="preserve"> </w:t>
      </w:r>
      <w:r w:rsidRPr="004F629F">
        <w:rPr>
          <w:rFonts w:ascii="Times New Roman" w:hAnsi="Times New Roman" w:cs="Times New Roman"/>
        </w:rPr>
        <w:t xml:space="preserve">LR </w:t>
      </w:r>
      <w:proofErr w:type="spellStart"/>
      <w:r w:rsidRPr="004F629F">
        <w:rPr>
          <w:rFonts w:ascii="Times New Roman" w:hAnsi="Times New Roman" w:cs="Times New Roman"/>
        </w:rPr>
        <w:t>tiesībsarga</w:t>
      </w:r>
      <w:proofErr w:type="spellEnd"/>
      <w:r w:rsidRPr="004F629F">
        <w:rPr>
          <w:rFonts w:ascii="Times New Roman" w:hAnsi="Times New Roman" w:cs="Times New Roman"/>
        </w:rPr>
        <w:t xml:space="preserve"> atzinum</w:t>
      </w:r>
      <w:r>
        <w:rPr>
          <w:rFonts w:ascii="Times New Roman" w:hAnsi="Times New Roman" w:cs="Times New Roman"/>
        </w:rPr>
        <w:t>s</w:t>
      </w:r>
      <w:r w:rsidRPr="004F629F">
        <w:rPr>
          <w:rFonts w:ascii="Times New Roman" w:hAnsi="Times New Roman" w:cs="Times New Roman"/>
        </w:rPr>
        <w:t xml:space="preserve"> lietā</w:t>
      </w:r>
      <w:r>
        <w:rPr>
          <w:rFonts w:ascii="Times New Roman" w:hAnsi="Times New Roman" w:cs="Times New Roman"/>
        </w:rPr>
        <w:t xml:space="preserve"> </w:t>
      </w:r>
      <w:r w:rsidRPr="004F629F">
        <w:rPr>
          <w:rFonts w:ascii="Times New Roman" w:hAnsi="Times New Roman" w:cs="Times New Roman"/>
        </w:rPr>
        <w:t>Nr.2017-42-27K, Nr.2017-17-23D</w:t>
      </w:r>
    </w:p>
  </w:footnote>
  <w:footnote w:id="21">
    <w:p w14:paraId="79CD7D11" w14:textId="77777777" w:rsidR="00133863" w:rsidRPr="00E1786C" w:rsidRDefault="00133863" w:rsidP="006F791B">
      <w:pPr>
        <w:pStyle w:val="FootnoteText"/>
        <w:rPr>
          <w:rFonts w:ascii="Times New Roman" w:hAnsi="Times New Roman" w:cs="Times New Roman"/>
        </w:rPr>
      </w:pPr>
      <w:r>
        <w:rPr>
          <w:rStyle w:val="FootnoteReference"/>
        </w:rPr>
        <w:footnoteRef/>
      </w:r>
      <w:r>
        <w:t xml:space="preserve"> </w:t>
      </w:r>
      <w:r w:rsidRPr="00E1786C">
        <w:rPr>
          <w:rFonts w:ascii="Times New Roman" w:hAnsi="Times New Roman" w:cs="Times New Roman"/>
        </w:rPr>
        <w:t>Bāriņtiesu likuma 5.panta pirmā daļa</w:t>
      </w:r>
    </w:p>
  </w:footnote>
  <w:footnote w:id="22">
    <w:p w14:paraId="58298792" w14:textId="670857BB" w:rsidR="00133863" w:rsidRPr="00040102" w:rsidRDefault="00133863" w:rsidP="006F791B">
      <w:pPr>
        <w:pStyle w:val="FootnoteText"/>
        <w:rPr>
          <w:rFonts w:ascii="Times New Roman" w:hAnsi="Times New Roman" w:cs="Times New Roman"/>
        </w:rPr>
      </w:pPr>
      <w:r w:rsidRPr="00040102">
        <w:rPr>
          <w:rStyle w:val="FootnoteReference"/>
          <w:rFonts w:ascii="Times New Roman" w:hAnsi="Times New Roman" w:cs="Times New Roman"/>
        </w:rPr>
        <w:footnoteRef/>
      </w:r>
      <w:r w:rsidRPr="00040102">
        <w:rPr>
          <w:rFonts w:ascii="Times New Roman" w:hAnsi="Times New Roman" w:cs="Times New Roman"/>
        </w:rPr>
        <w:t xml:space="preserve"> VBTAI bāriņtiesu plānoto pārbaužu rezultātu analīze par 2019. gadu. Pieejams: </w:t>
      </w:r>
      <w:hyperlink r:id="rId13" w:history="1">
        <w:r w:rsidRPr="00040102">
          <w:rPr>
            <w:rStyle w:val="Hyperlink"/>
            <w:rFonts w:ascii="Times New Roman" w:hAnsi="Times New Roman" w:cs="Times New Roman"/>
          </w:rPr>
          <w:t>http://www.bti.gov.lv/lat/barintiesas/noderiga_informacija/?doc=5689&amp;page</w:t>
        </w:r>
      </w:hyperlink>
      <w:r w:rsidRPr="00040102">
        <w:rPr>
          <w:rFonts w:ascii="Times New Roman" w:hAnsi="Times New Roman" w:cs="Times New Roman"/>
        </w:rPr>
        <w:t>=</w:t>
      </w:r>
    </w:p>
  </w:footnote>
  <w:footnote w:id="23">
    <w:p w14:paraId="0D4E5341" w14:textId="798595C1" w:rsidR="00133863" w:rsidRPr="00040102" w:rsidRDefault="00133863">
      <w:pPr>
        <w:pStyle w:val="FootnoteText"/>
        <w:rPr>
          <w:rFonts w:ascii="Times New Roman" w:hAnsi="Times New Roman" w:cs="Times New Roman"/>
        </w:rPr>
      </w:pPr>
      <w:r w:rsidRPr="00040102">
        <w:rPr>
          <w:rStyle w:val="FootnoteReference"/>
          <w:rFonts w:ascii="Times New Roman" w:hAnsi="Times New Roman" w:cs="Times New Roman"/>
        </w:rPr>
        <w:footnoteRef/>
      </w:r>
      <w:r w:rsidRPr="00040102">
        <w:rPr>
          <w:rFonts w:ascii="Times New Roman" w:hAnsi="Times New Roman" w:cs="Times New Roman"/>
        </w:rPr>
        <w:t xml:space="preserve"> Labklājības ministrija. Ramona </w:t>
      </w:r>
      <w:proofErr w:type="spellStart"/>
      <w:r w:rsidRPr="00040102">
        <w:rPr>
          <w:rFonts w:ascii="Times New Roman" w:hAnsi="Times New Roman" w:cs="Times New Roman"/>
        </w:rPr>
        <w:t>Petraviča</w:t>
      </w:r>
      <w:proofErr w:type="spellEnd"/>
      <w:r w:rsidRPr="00040102">
        <w:rPr>
          <w:rFonts w:ascii="Times New Roman" w:hAnsi="Times New Roman" w:cs="Times New Roman"/>
        </w:rPr>
        <w:t xml:space="preserve">: VBTAI ir jāveic būtiskas izmaiņas savā darbā. Pieejams: </w:t>
      </w:r>
      <w:hyperlink r:id="rId14" w:history="1">
        <w:r w:rsidRPr="00040102">
          <w:rPr>
            <w:rStyle w:val="Hyperlink"/>
            <w:rFonts w:ascii="Times New Roman" w:hAnsi="Times New Roman" w:cs="Times New Roman"/>
          </w:rPr>
          <w:t>http://www.lm.gov.lv/lv/aktuali/presei/91248-ramona-petravica-vbtai-javeic-butiskas-izmainas-sava-darba</w:t>
        </w:r>
      </w:hyperlink>
    </w:p>
  </w:footnote>
  <w:footnote w:id="24">
    <w:p w14:paraId="328442EB" w14:textId="77777777" w:rsidR="00133863" w:rsidRDefault="00133863" w:rsidP="00FC5A05">
      <w:pPr>
        <w:pStyle w:val="FootnoteText"/>
      </w:pPr>
      <w:r w:rsidRPr="00040102">
        <w:rPr>
          <w:rStyle w:val="FootnoteReference"/>
          <w:rFonts w:ascii="Times New Roman" w:hAnsi="Times New Roman" w:cs="Times New Roman"/>
        </w:rPr>
        <w:footnoteRef/>
      </w:r>
      <w:r w:rsidRPr="00040102">
        <w:rPr>
          <w:rFonts w:ascii="Times New Roman" w:hAnsi="Times New Roman" w:cs="Times New Roman"/>
        </w:rPr>
        <w:t xml:space="preserve"> Pašvaldības</w:t>
      </w:r>
      <w:r w:rsidRPr="00FC5A05">
        <w:rPr>
          <w:rFonts w:ascii="Times New Roman" w:hAnsi="Times New Roman" w:cs="Times New Roman"/>
        </w:rPr>
        <w:t xml:space="preserve"> izaicinājumi bērnu tiesību aizsardzības jomā. Valsts bērnu tiesību aizsardzības inspekcija. Pieejams: </w:t>
      </w:r>
      <w:hyperlink r:id="rId15" w:history="1">
        <w:r w:rsidRPr="00FC5A05">
          <w:rPr>
            <w:rStyle w:val="Hyperlink"/>
            <w:rFonts w:ascii="Times New Roman" w:hAnsi="Times New Roman" w:cs="Times New Roman"/>
          </w:rPr>
          <w:t>https://www.lps.lv/uploads/docs_module/2020_01_29_2_prezentaija_LPS%20(002).pdf</w:t>
        </w:r>
      </w:hyperlink>
    </w:p>
  </w:footnote>
  <w:footnote w:id="25">
    <w:p w14:paraId="74793A3C" w14:textId="77777777" w:rsidR="00133863" w:rsidRPr="008938D2" w:rsidRDefault="00133863" w:rsidP="00A5291A">
      <w:pPr>
        <w:pStyle w:val="FootnoteText"/>
        <w:jc w:val="both"/>
        <w:rPr>
          <w:rFonts w:ascii="Times New Roman" w:hAnsi="Times New Roman" w:cs="Times New Roman"/>
        </w:rPr>
      </w:pPr>
      <w:r w:rsidRPr="008938D2">
        <w:rPr>
          <w:rStyle w:val="FootnoteReference"/>
          <w:rFonts w:ascii="Times New Roman" w:hAnsi="Times New Roman" w:cs="Times New Roman"/>
        </w:rPr>
        <w:footnoteRef/>
      </w:r>
      <w:r w:rsidRPr="008938D2">
        <w:rPr>
          <w:rFonts w:ascii="Times New Roman" w:hAnsi="Times New Roman" w:cs="Times New Roman"/>
        </w:rPr>
        <w:t xml:space="preserve"> Valsts kontroles Revīzijas ziņojums “Atņemtā bērnība. Ikvienam bērnam ir tiesības uzaugt ģimenē”, pieejams: </w:t>
      </w:r>
    </w:p>
    <w:p w14:paraId="0EC1AD22" w14:textId="4F78099E" w:rsidR="00133863" w:rsidRPr="00A5291A" w:rsidRDefault="004D5FA7" w:rsidP="00A5291A">
      <w:pPr>
        <w:pStyle w:val="FootnoteText"/>
        <w:jc w:val="both"/>
        <w:rPr>
          <w:rFonts w:ascii="Times New Roman" w:hAnsi="Times New Roman" w:cs="Times New Roman"/>
        </w:rPr>
      </w:pPr>
      <w:hyperlink r:id="rId16" w:history="1">
        <w:r w:rsidR="00133863" w:rsidRPr="00FB4255">
          <w:rPr>
            <w:rStyle w:val="Hyperlink"/>
            <w:rFonts w:ascii="Times New Roman" w:hAnsi="Times New Roman" w:cs="Times New Roman"/>
          </w:rPr>
          <w:t>http://www.lrvk.gov.lv/uploads/reviziju-zinojumi/2018/2.4.1-9_2018/Zi%C5%86ojums_At%C5%86emt%C4%81%20b%C4%93rn%C4%ABba.%20Ikvienam%20b%C4%93rnam%20ir%20ties%C4%ABbas%20uzaugt%20%C4%A3imen%C4%93.pdf</w:t>
        </w:r>
      </w:hyperlink>
    </w:p>
  </w:footnote>
  <w:footnote w:id="26">
    <w:p w14:paraId="5B66CA23" w14:textId="6ECAC8F9" w:rsidR="00133863" w:rsidRPr="0088508C" w:rsidRDefault="00133863" w:rsidP="00A5291A">
      <w:pPr>
        <w:pStyle w:val="FootnoteText"/>
        <w:rPr>
          <w:rFonts w:ascii="Times New Roman" w:hAnsi="Times New Roman" w:cs="Times New Roman"/>
        </w:rPr>
      </w:pPr>
      <w:r w:rsidRPr="0088508C">
        <w:rPr>
          <w:rStyle w:val="FootnoteReference"/>
          <w:rFonts w:ascii="Times New Roman" w:hAnsi="Times New Roman" w:cs="Times New Roman"/>
        </w:rPr>
        <w:footnoteRef/>
      </w:r>
      <w:r w:rsidRPr="0088508C">
        <w:rPr>
          <w:rFonts w:ascii="Times New Roman" w:hAnsi="Times New Roman" w:cs="Times New Roman"/>
        </w:rPr>
        <w:t xml:space="preserve"> “Starpinstitūciju sadarbība bērnu tiesību aizsardzībā”. Valsts bērnu tiesību aizsardzības inspekcijas pasūtītais pētījums, 2019. Pieejams: </w:t>
      </w:r>
      <w:hyperlink r:id="rId17" w:history="1">
        <w:r w:rsidRPr="0088508C">
          <w:rPr>
            <w:rStyle w:val="Hyperlink"/>
            <w:rFonts w:ascii="Times New Roman" w:hAnsi="Times New Roman" w:cs="Times New Roman"/>
          </w:rPr>
          <w:t>http://www.bti.gov.lv/in_site/tools/download.php?file=files/text/petij_dec.2019.pdf</w:t>
        </w:r>
      </w:hyperlink>
    </w:p>
    <w:p w14:paraId="64741EE1" w14:textId="77777777" w:rsidR="00133863" w:rsidRDefault="00133863">
      <w:pPr>
        <w:pStyle w:val="FootnoteText"/>
      </w:pPr>
    </w:p>
  </w:footnote>
  <w:footnote w:id="27">
    <w:p w14:paraId="34BF0A49" w14:textId="77777777" w:rsidR="00133863" w:rsidRPr="00F73392" w:rsidRDefault="00133863" w:rsidP="007A0041">
      <w:pPr>
        <w:spacing w:after="0"/>
        <w:jc w:val="both"/>
        <w:rPr>
          <w:rFonts w:ascii="Times New Roman" w:hAnsi="Times New Roman" w:cs="Times New Roman"/>
          <w:sz w:val="20"/>
          <w:szCs w:val="20"/>
          <w:vertAlign w:val="superscript"/>
        </w:rPr>
      </w:pPr>
      <w:r w:rsidRPr="00F73392">
        <w:rPr>
          <w:rStyle w:val="FootnoteReference"/>
          <w:rFonts w:ascii="Times New Roman" w:hAnsi="Times New Roman" w:cs="Times New Roman"/>
          <w:sz w:val="20"/>
          <w:szCs w:val="20"/>
        </w:rPr>
        <w:footnoteRef/>
      </w:r>
      <w:r w:rsidRPr="00F73392">
        <w:rPr>
          <w:rFonts w:ascii="Times New Roman" w:hAnsi="Times New Roman" w:cs="Times New Roman"/>
          <w:sz w:val="20"/>
          <w:szCs w:val="20"/>
          <w:vertAlign w:val="superscript"/>
        </w:rPr>
        <w:t xml:space="preserve"> </w:t>
      </w:r>
      <w:r w:rsidRPr="00F73392">
        <w:rPr>
          <w:rFonts w:ascii="Times New Roman" w:hAnsi="Times New Roman" w:cs="Times New Roman"/>
          <w:sz w:val="20"/>
          <w:szCs w:val="20"/>
        </w:rPr>
        <w:t xml:space="preserve">Valsts budžeta programmas ietvaros valsts atbalsts nodrošina pirmās piecas </w:t>
      </w:r>
      <w:proofErr w:type="spellStart"/>
      <w:r w:rsidRPr="00F73392">
        <w:rPr>
          <w:rFonts w:ascii="Times New Roman" w:hAnsi="Times New Roman" w:cs="Times New Roman"/>
          <w:sz w:val="20"/>
          <w:szCs w:val="20"/>
        </w:rPr>
        <w:t>mediācijas</w:t>
      </w:r>
      <w:proofErr w:type="spellEnd"/>
      <w:r w:rsidRPr="00F73392">
        <w:rPr>
          <w:rFonts w:ascii="Times New Roman" w:hAnsi="Times New Roman" w:cs="Times New Roman"/>
          <w:sz w:val="20"/>
          <w:szCs w:val="20"/>
        </w:rPr>
        <w:t xml:space="preserve"> sesijas (katra 60 minūšu apmērā), ko vada sertificēts mediators, pusēm bez maksas. Atbilstoši projekta nosacījumiem, ja strīds netiek atrisināts pirmo piecu sesiju laikā, tālākās pakalpojuma izmaksas jāsedz pusēm pašām, attiecīgi vienojoties ar izvēlēto sertificēto mediatoru. Projekta ietvaros sertificēta mediatora pakalpojumu iespējams saņemt dažāda veida ar bērnu interesēm saistītu ģimenes strīdu risināšanai, piemēram, bērnu saskarsmes jautājumi, bērna pastāvīgās dzīvesvietas noteikšana, uzturlīdzekļu apmērs un/vai maksāšanas kārtība, vecāku attiecības un savstarpējā komunikācija, bērnu audzināšanas jautājumi, laulības šķiršana un citi ar bērnu tiesībām un interesēm saistīti jautājumi.</w:t>
      </w:r>
    </w:p>
  </w:footnote>
  <w:footnote w:id="28">
    <w:p w14:paraId="1FFA5967" w14:textId="77777777" w:rsidR="00133863" w:rsidRPr="00F73392" w:rsidRDefault="00133863" w:rsidP="007A0041">
      <w:pPr>
        <w:pStyle w:val="FootnoteText"/>
        <w:jc w:val="both"/>
        <w:rPr>
          <w:rFonts w:ascii="Times New Roman" w:hAnsi="Times New Roman" w:cs="Times New Roman"/>
        </w:rPr>
      </w:pPr>
      <w:r w:rsidRPr="00F73392">
        <w:rPr>
          <w:rStyle w:val="FootnoteReference"/>
          <w:rFonts w:ascii="Times New Roman" w:hAnsi="Times New Roman" w:cs="Times New Roman"/>
        </w:rPr>
        <w:footnoteRef/>
      </w:r>
      <w:r w:rsidRPr="00F73392">
        <w:rPr>
          <w:rFonts w:ascii="Times New Roman" w:hAnsi="Times New Roman" w:cs="Times New Roman"/>
        </w:rPr>
        <w:t xml:space="preserve"> Esošais finansējums 2020. gada ietvarā ļauj nodrošināt </w:t>
      </w:r>
      <w:proofErr w:type="spellStart"/>
      <w:r w:rsidRPr="00F73392">
        <w:rPr>
          <w:rFonts w:ascii="Times New Roman" w:hAnsi="Times New Roman" w:cs="Times New Roman"/>
        </w:rPr>
        <w:t>mediācijas</w:t>
      </w:r>
      <w:proofErr w:type="spellEnd"/>
      <w:r w:rsidRPr="00F73392">
        <w:rPr>
          <w:rFonts w:ascii="Times New Roman" w:hAnsi="Times New Roman" w:cs="Times New Roman"/>
        </w:rPr>
        <w:t xml:space="preserve"> pakalpojumu atbilstoši projekta nosacījumiem kopumā 400 strīdos. Projekta īstenošanā iesaistījušies 33 sertificēti mediatori un līdz maija mēneša vidum noslēgti jau 100 līgumi par </w:t>
      </w:r>
      <w:proofErr w:type="spellStart"/>
      <w:r w:rsidRPr="00F73392">
        <w:rPr>
          <w:rFonts w:ascii="Times New Roman" w:hAnsi="Times New Roman" w:cs="Times New Roman"/>
        </w:rPr>
        <w:t>mediāciju</w:t>
      </w:r>
      <w:proofErr w:type="spellEnd"/>
    </w:p>
  </w:footnote>
  <w:footnote w:id="29">
    <w:p w14:paraId="7EEAA7FF" w14:textId="6F31F820" w:rsidR="00133863" w:rsidRPr="00F8258E" w:rsidRDefault="00133863" w:rsidP="00F8258E">
      <w:pPr>
        <w:pStyle w:val="FootnoteText"/>
        <w:jc w:val="both"/>
        <w:rPr>
          <w:rFonts w:ascii="Times New Roman" w:hAnsi="Times New Roman" w:cs="Times New Roman"/>
        </w:rPr>
      </w:pPr>
      <w:r w:rsidRPr="00F8258E">
        <w:rPr>
          <w:rStyle w:val="FootnoteReference"/>
          <w:rFonts w:ascii="Times New Roman" w:hAnsi="Times New Roman" w:cs="Times New Roman"/>
        </w:rPr>
        <w:footnoteRef/>
      </w:r>
      <w:r w:rsidRPr="00F8258E">
        <w:rPr>
          <w:rFonts w:ascii="Times New Roman" w:hAnsi="Times New Roman" w:cs="Times New Roman"/>
        </w:rPr>
        <w:t xml:space="preserve"> “Ziņojums par nepieciešamiem uzlabojumiem starpnozaru sadarbībā un palīdzības sniegšanā bērniem ar psihiskiem, attīstības un uzvedības traucējumiem, kā arī antisociālu uzvedību”</w:t>
      </w:r>
      <w:r>
        <w:rPr>
          <w:rFonts w:ascii="Times New Roman" w:hAnsi="Times New Roman" w:cs="Times New Roman"/>
        </w:rPr>
        <w:t>, 2018</w:t>
      </w:r>
      <w:r w:rsidRPr="00F8258E">
        <w:rPr>
          <w:rFonts w:ascii="Times New Roman" w:hAnsi="Times New Roman" w:cs="Times New Roman"/>
        </w:rPr>
        <w:t xml:space="preserve">. Pieejams: </w:t>
      </w:r>
      <w:hyperlink r:id="rId18" w:history="1">
        <w:r w:rsidRPr="00F8258E">
          <w:rPr>
            <w:rStyle w:val="Hyperlink"/>
            <w:rFonts w:ascii="Times New Roman" w:hAnsi="Times New Roman" w:cs="Times New Roman"/>
          </w:rPr>
          <w:t>http://petijumi.mk.gov.lv/sites/default/files/title_file/Atbalsts_berniem_ZINOJUMS.pdf</w:t>
        </w:r>
      </w:hyperlink>
    </w:p>
  </w:footnote>
  <w:footnote w:id="30">
    <w:p w14:paraId="6A842CBD" w14:textId="77777777" w:rsidR="00133863" w:rsidRPr="00FD016E" w:rsidRDefault="00133863" w:rsidP="00F8258E">
      <w:pPr>
        <w:pStyle w:val="FootnoteText"/>
        <w:jc w:val="both"/>
        <w:rPr>
          <w:rFonts w:ascii="Times New Roman" w:hAnsi="Times New Roman" w:cs="Times New Roman"/>
        </w:rPr>
      </w:pPr>
      <w:r w:rsidRPr="00F8258E">
        <w:rPr>
          <w:rStyle w:val="FootnoteReference"/>
          <w:rFonts w:ascii="Times New Roman" w:hAnsi="Times New Roman" w:cs="Times New Roman"/>
        </w:rPr>
        <w:footnoteRef/>
      </w:r>
      <w:r w:rsidRPr="00F8258E">
        <w:rPr>
          <w:rFonts w:ascii="Times New Roman" w:hAnsi="Times New Roman" w:cs="Times New Roman"/>
        </w:rPr>
        <w:t xml:space="preserve"> Ministru kabineta 2014.gada 25.marta noteikumi Nr.157 “Nepilngadīgo perso</w:t>
      </w:r>
      <w:r w:rsidRPr="00FD016E">
        <w:rPr>
          <w:rFonts w:ascii="Times New Roman" w:hAnsi="Times New Roman" w:cs="Times New Roman"/>
        </w:rPr>
        <w:t>nu atbalsta informācijas sistēmas noteikumi”</w:t>
      </w:r>
    </w:p>
  </w:footnote>
  <w:footnote w:id="31">
    <w:p w14:paraId="1787CD00" w14:textId="77777777" w:rsidR="00133863" w:rsidRPr="00FD016E" w:rsidRDefault="00133863" w:rsidP="00B92E06">
      <w:pPr>
        <w:pStyle w:val="FootnoteText"/>
        <w:rPr>
          <w:rFonts w:ascii="Times New Roman" w:hAnsi="Times New Roman" w:cs="Times New Roman"/>
        </w:rPr>
      </w:pPr>
      <w:r w:rsidRPr="00FD016E">
        <w:rPr>
          <w:rStyle w:val="FootnoteReference"/>
          <w:rFonts w:ascii="Times New Roman" w:hAnsi="Times New Roman" w:cs="Times New Roman"/>
        </w:rPr>
        <w:footnoteRef/>
      </w:r>
      <w:r w:rsidRPr="00FD016E">
        <w:rPr>
          <w:rFonts w:ascii="Times New Roman" w:hAnsi="Times New Roman" w:cs="Times New Roman"/>
        </w:rPr>
        <w:t xml:space="preserve"> Latvijas Republikas </w:t>
      </w:r>
      <w:proofErr w:type="spellStart"/>
      <w:r w:rsidRPr="00FD016E">
        <w:rPr>
          <w:rFonts w:ascii="Times New Roman" w:hAnsi="Times New Roman" w:cs="Times New Roman"/>
        </w:rPr>
        <w:t>tiesībsarga</w:t>
      </w:r>
      <w:proofErr w:type="spellEnd"/>
      <w:r w:rsidRPr="00FD016E">
        <w:rPr>
          <w:rFonts w:ascii="Times New Roman" w:hAnsi="Times New Roman" w:cs="Times New Roman"/>
        </w:rPr>
        <w:t xml:space="preserve"> 2</w:t>
      </w:r>
      <w:r>
        <w:rPr>
          <w:rFonts w:ascii="Times New Roman" w:hAnsi="Times New Roman" w:cs="Times New Roman"/>
        </w:rPr>
        <w:t>01</w:t>
      </w:r>
      <w:r w:rsidRPr="00FD016E">
        <w:rPr>
          <w:rFonts w:ascii="Times New Roman" w:hAnsi="Times New Roman" w:cs="Times New Roman"/>
        </w:rPr>
        <w:t>8.gada 11.decembra atzinums pārbaudes lietā Nr.2017-42-27k</w:t>
      </w:r>
    </w:p>
  </w:footnote>
  <w:footnote w:id="32">
    <w:p w14:paraId="2B3A2F37" w14:textId="6B4491BC" w:rsidR="00133863" w:rsidRPr="006A1CA4" w:rsidRDefault="00133863" w:rsidP="008C1F6E">
      <w:pPr>
        <w:pStyle w:val="FootnoteText"/>
        <w:jc w:val="both"/>
        <w:rPr>
          <w:rFonts w:ascii="Times New Roman" w:hAnsi="Times New Roman" w:cs="Times New Roman"/>
        </w:rPr>
      </w:pPr>
      <w:r w:rsidRPr="006A1CA4">
        <w:rPr>
          <w:rStyle w:val="FootnoteReference"/>
          <w:rFonts w:ascii="Times New Roman" w:hAnsi="Times New Roman" w:cs="Times New Roman"/>
        </w:rPr>
        <w:footnoteRef/>
      </w:r>
      <w:r w:rsidRPr="006A1CA4">
        <w:rPr>
          <w:rFonts w:ascii="Times New Roman" w:hAnsi="Times New Roman" w:cs="Times New Roman"/>
        </w:rPr>
        <w:t xml:space="preserve"> Labklājības ministrija. Pētījums “</w:t>
      </w:r>
      <w:proofErr w:type="spellStart"/>
      <w:r w:rsidRPr="006A1CA4">
        <w:rPr>
          <w:rFonts w:ascii="Times New Roman" w:hAnsi="Times New Roman" w:cs="Times New Roman"/>
          <w:bCs/>
        </w:rPr>
        <w:t>Ex-ante</w:t>
      </w:r>
      <w:proofErr w:type="spellEnd"/>
      <w:r w:rsidRPr="006A1CA4">
        <w:rPr>
          <w:rFonts w:ascii="Times New Roman" w:hAnsi="Times New Roman" w:cs="Times New Roman"/>
          <w:bCs/>
        </w:rPr>
        <w:t xml:space="preserve">” </w:t>
      </w:r>
      <w:proofErr w:type="spellStart"/>
      <w:r w:rsidRPr="006A1CA4">
        <w:rPr>
          <w:rFonts w:ascii="Times New Roman" w:hAnsi="Times New Roman" w:cs="Times New Roman"/>
          <w:bCs/>
        </w:rPr>
        <w:t>izvērtējums</w:t>
      </w:r>
      <w:proofErr w:type="spellEnd"/>
      <w:r w:rsidRPr="006A1CA4">
        <w:rPr>
          <w:rFonts w:ascii="Times New Roman" w:hAnsi="Times New Roman" w:cs="Times New Roman"/>
          <w:bCs/>
        </w:rPr>
        <w:t xml:space="preserve"> pašvaldību sociālo dienestu darbības efektivitātes novērtēšanai”</w:t>
      </w:r>
      <w:r>
        <w:rPr>
          <w:rFonts w:ascii="Times New Roman" w:hAnsi="Times New Roman" w:cs="Times New Roman"/>
          <w:bCs/>
        </w:rPr>
        <w:t xml:space="preserve"> (2016-2017)</w:t>
      </w:r>
      <w:r w:rsidRPr="006A1CA4">
        <w:rPr>
          <w:rFonts w:ascii="Times New Roman" w:hAnsi="Times New Roman" w:cs="Times New Roman"/>
          <w:bCs/>
        </w:rPr>
        <w:t xml:space="preserve">. Pieejams: </w:t>
      </w:r>
      <w:hyperlink r:id="rId19" w:history="1">
        <w:r w:rsidRPr="006A1CA4">
          <w:rPr>
            <w:rStyle w:val="Hyperlink"/>
            <w:rFonts w:ascii="Times New Roman" w:hAnsi="Times New Roman" w:cs="Times New Roman"/>
            <w:bCs/>
          </w:rPr>
          <w:t>http://www.lm.gov.lv/lv/aktuali-list/87680-petijums-ex-ante-izvertejums-pasvaldibu-socialo-dienestu-darbibas-efektivitates-novertesanai-7724</w:t>
        </w:r>
      </w:hyperlink>
    </w:p>
  </w:footnote>
  <w:footnote w:id="33">
    <w:p w14:paraId="72321949" w14:textId="77777777" w:rsidR="00133863" w:rsidRPr="006A1CA4" w:rsidRDefault="00133863" w:rsidP="008C1F6E">
      <w:pPr>
        <w:pStyle w:val="FootnoteText"/>
        <w:jc w:val="both"/>
        <w:rPr>
          <w:rFonts w:ascii="Times New Roman" w:hAnsi="Times New Roman" w:cs="Times New Roman"/>
        </w:rPr>
      </w:pPr>
      <w:r w:rsidRPr="006A1CA4">
        <w:rPr>
          <w:rStyle w:val="FootnoteReference"/>
          <w:rFonts w:ascii="Times New Roman" w:hAnsi="Times New Roman" w:cs="Times New Roman"/>
        </w:rPr>
        <w:footnoteRef/>
      </w:r>
      <w:r w:rsidRPr="006A1CA4">
        <w:rPr>
          <w:rFonts w:ascii="Times New Roman" w:hAnsi="Times New Roman" w:cs="Times New Roman"/>
        </w:rPr>
        <w:t xml:space="preserve"> LR Valsts kontrole. Valsts kontroles un </w:t>
      </w:r>
      <w:proofErr w:type="spellStart"/>
      <w:r w:rsidRPr="006A1CA4">
        <w:rPr>
          <w:rFonts w:ascii="Times New Roman" w:hAnsi="Times New Roman" w:cs="Times New Roman"/>
        </w:rPr>
        <w:t>Tiesībsarga</w:t>
      </w:r>
      <w:proofErr w:type="spellEnd"/>
      <w:r w:rsidRPr="006A1CA4">
        <w:rPr>
          <w:rFonts w:ascii="Times New Roman" w:hAnsi="Times New Roman" w:cs="Times New Roman"/>
        </w:rPr>
        <w:t xml:space="preserve"> paziņojums par situāciju </w:t>
      </w:r>
      <w:proofErr w:type="spellStart"/>
      <w:r w:rsidRPr="006A1CA4">
        <w:rPr>
          <w:rFonts w:ascii="Times New Roman" w:hAnsi="Times New Roman" w:cs="Times New Roman"/>
        </w:rPr>
        <w:t>ārpusģimenes</w:t>
      </w:r>
      <w:proofErr w:type="spellEnd"/>
      <w:r w:rsidRPr="006A1CA4">
        <w:rPr>
          <w:rFonts w:ascii="Times New Roman" w:hAnsi="Times New Roman" w:cs="Times New Roman"/>
        </w:rPr>
        <w:t xml:space="preserve"> aprūpē. Pieejams: </w:t>
      </w:r>
      <w:hyperlink r:id="rId20" w:history="1">
        <w:r w:rsidRPr="006A1CA4">
          <w:rPr>
            <w:rStyle w:val="Hyperlink"/>
            <w:rFonts w:ascii="Times New Roman" w:hAnsi="Times New Roman" w:cs="Times New Roman"/>
          </w:rPr>
          <w:t>http://www.lrvk.gov.lv/valsts-kontrolieres-un-tiesibsarga-pazinojums-par-situaciju-arpusgimenes-aprupe-un-par-nepieciesamibu-nekavejoties-to-mainit/</w:t>
        </w:r>
      </w:hyperlink>
    </w:p>
  </w:footnote>
  <w:footnote w:id="34">
    <w:p w14:paraId="1E823403" w14:textId="4097D800" w:rsidR="00133863" w:rsidRPr="00E91109" w:rsidRDefault="00133863" w:rsidP="00E91109">
      <w:pPr>
        <w:pStyle w:val="FootnoteText"/>
        <w:jc w:val="both"/>
        <w:rPr>
          <w:rFonts w:ascii="Times New Roman" w:hAnsi="Times New Roman" w:cs="Times New Roman"/>
        </w:rPr>
      </w:pPr>
      <w:r w:rsidRPr="000D03FB">
        <w:rPr>
          <w:rStyle w:val="FootnoteReference"/>
          <w:rFonts w:ascii="Times New Roman" w:hAnsi="Times New Roman" w:cs="Times New Roman"/>
        </w:rPr>
        <w:footnoteRef/>
      </w:r>
      <w:r w:rsidRPr="000D03FB">
        <w:rPr>
          <w:rFonts w:ascii="Times New Roman" w:hAnsi="Times New Roman" w:cs="Times New Roman"/>
        </w:rPr>
        <w:t xml:space="preserve"> Augstākās tiesas 29.12.2017. spriedums Nr. SKA-1182/2017 (A420218516), pieejams: </w:t>
      </w:r>
      <w:hyperlink r:id="rId21" w:history="1">
        <w:r w:rsidRPr="000D03FB">
          <w:rPr>
            <w:rStyle w:val="Hyperlink"/>
            <w:rFonts w:ascii="Times New Roman" w:hAnsi="Times New Roman" w:cs="Times New Roman"/>
          </w:rPr>
          <w:t>http://at.gov.lv/lv/judikatura/judikaturas-nolemumu-arhivs/administrativo-lietu-departaments/hronologiska-seciba?year=2017</w:t>
        </w:r>
      </w:hyperlink>
    </w:p>
  </w:footnote>
  <w:footnote w:id="35">
    <w:p w14:paraId="47854F19" w14:textId="77777777" w:rsidR="00133863" w:rsidRDefault="00133863" w:rsidP="00E91109">
      <w:pPr>
        <w:pStyle w:val="FootnoteText"/>
        <w:jc w:val="both"/>
        <w:rPr>
          <w:rFonts w:ascii="Times New Roman" w:hAnsi="Times New Roman" w:cs="Times New Roman"/>
        </w:rPr>
      </w:pPr>
      <w:r w:rsidRPr="00BB5C6D">
        <w:rPr>
          <w:rStyle w:val="FootnoteReference"/>
          <w:rFonts w:ascii="Times New Roman" w:hAnsi="Times New Roman" w:cs="Times New Roman"/>
        </w:rPr>
        <w:footnoteRef/>
      </w:r>
      <w:r w:rsidRPr="00BB5C6D">
        <w:rPr>
          <w:rFonts w:ascii="Times New Roman" w:hAnsi="Times New Roman" w:cs="Times New Roman"/>
        </w:rPr>
        <w:t xml:space="preserve"> Augstākās tiesas 16.04.2018. spriedums Nr. SKA-681/2018 (A420213416), pieejams:</w:t>
      </w:r>
    </w:p>
    <w:p w14:paraId="04120673" w14:textId="2FE38C2C" w:rsidR="00133863" w:rsidRPr="00E91109" w:rsidRDefault="00133863" w:rsidP="00E91109">
      <w:pPr>
        <w:pStyle w:val="FootnoteText"/>
        <w:jc w:val="both"/>
        <w:rPr>
          <w:rFonts w:ascii="Times New Roman" w:hAnsi="Times New Roman" w:cs="Times New Roman"/>
          <w:color w:val="4472C4" w:themeColor="accent1"/>
        </w:rPr>
      </w:pPr>
      <w:r w:rsidRPr="00E91109">
        <w:rPr>
          <w:rFonts w:ascii="Times New Roman" w:hAnsi="Times New Roman" w:cs="Times New Roman"/>
          <w:color w:val="4472C4" w:themeColor="accent1"/>
        </w:rPr>
        <w:t>http://at.gov.lv/lv/judikatura/judikaturas-nolemumu-arhivs/administrativo-lietu-departaments/hronologiska-seciba?year=2018</w:t>
      </w:r>
    </w:p>
  </w:footnote>
  <w:footnote w:id="36">
    <w:p w14:paraId="2ED8B473" w14:textId="77777777" w:rsidR="00133863" w:rsidRPr="00B815DB" w:rsidRDefault="00133863" w:rsidP="005F63A1">
      <w:pPr>
        <w:pStyle w:val="FootnoteText"/>
        <w:rPr>
          <w:rFonts w:ascii="Times New Roman" w:hAnsi="Times New Roman" w:cs="Times New Roman"/>
        </w:rPr>
      </w:pPr>
      <w:r w:rsidRPr="00B815DB">
        <w:rPr>
          <w:rStyle w:val="FootnoteReference"/>
          <w:rFonts w:ascii="Times New Roman" w:hAnsi="Times New Roman" w:cs="Times New Roman"/>
        </w:rPr>
        <w:footnoteRef/>
      </w:r>
      <w:r w:rsidRPr="00B815DB">
        <w:rPr>
          <w:rFonts w:ascii="Times New Roman" w:hAnsi="Times New Roman" w:cs="Times New Roman"/>
        </w:rPr>
        <w:t xml:space="preserve"> Bāriņtiesu likuma 10.panta trešā daļa</w:t>
      </w:r>
    </w:p>
  </w:footnote>
  <w:footnote w:id="37">
    <w:p w14:paraId="4A8F6802" w14:textId="77777777" w:rsidR="00133863" w:rsidRPr="00EC7132" w:rsidRDefault="00133863" w:rsidP="005F63A1">
      <w:pPr>
        <w:pStyle w:val="FootnoteText"/>
        <w:rPr>
          <w:rFonts w:ascii="Times New Roman" w:hAnsi="Times New Roman" w:cs="Times New Roman"/>
        </w:rPr>
      </w:pPr>
      <w:r w:rsidRPr="00EC7132">
        <w:rPr>
          <w:rStyle w:val="FootnoteReference"/>
          <w:rFonts w:ascii="Times New Roman" w:hAnsi="Times New Roman" w:cs="Times New Roman"/>
        </w:rPr>
        <w:footnoteRef/>
      </w:r>
      <w:r w:rsidRPr="00EC7132">
        <w:rPr>
          <w:rFonts w:ascii="Times New Roman" w:hAnsi="Times New Roman" w:cs="Times New Roman"/>
        </w:rPr>
        <w:t xml:space="preserve"> Bāriņtiesu likuma 5.panta sestā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768"/>
    <w:multiLevelType w:val="hybridMultilevel"/>
    <w:tmpl w:val="5DF4EA7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9053A3"/>
    <w:multiLevelType w:val="multilevel"/>
    <w:tmpl w:val="CE64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4027"/>
    <w:multiLevelType w:val="hybridMultilevel"/>
    <w:tmpl w:val="BAACECE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8321FD1"/>
    <w:multiLevelType w:val="hybridMultilevel"/>
    <w:tmpl w:val="BAFA818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8777685"/>
    <w:multiLevelType w:val="hybridMultilevel"/>
    <w:tmpl w:val="49165AD0"/>
    <w:lvl w:ilvl="0" w:tplc="AA00610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0F54C40"/>
    <w:multiLevelType w:val="hybridMultilevel"/>
    <w:tmpl w:val="79E829B0"/>
    <w:lvl w:ilvl="0" w:tplc="B2145C5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C6F052B"/>
    <w:multiLevelType w:val="hybridMultilevel"/>
    <w:tmpl w:val="5582AC50"/>
    <w:lvl w:ilvl="0" w:tplc="F1200566">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F0D5CBF"/>
    <w:multiLevelType w:val="hybridMultilevel"/>
    <w:tmpl w:val="E37CB91A"/>
    <w:lvl w:ilvl="0" w:tplc="B704AADA">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27A4835"/>
    <w:multiLevelType w:val="multilevel"/>
    <w:tmpl w:val="B0FC4F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5BC4B8B"/>
    <w:multiLevelType w:val="hybridMultilevel"/>
    <w:tmpl w:val="9BB6FE1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9531DE6"/>
    <w:multiLevelType w:val="hybridMultilevel"/>
    <w:tmpl w:val="823A761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DAD7DC1"/>
    <w:multiLevelType w:val="hybridMultilevel"/>
    <w:tmpl w:val="9EF4723E"/>
    <w:lvl w:ilvl="0" w:tplc="65E8DB5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1012ABB"/>
    <w:multiLevelType w:val="hybridMultilevel"/>
    <w:tmpl w:val="E878E10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4B6631E"/>
    <w:multiLevelType w:val="hybridMultilevel"/>
    <w:tmpl w:val="A42E0CD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01231A0"/>
    <w:multiLevelType w:val="hybridMultilevel"/>
    <w:tmpl w:val="0C324EC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48482E0D"/>
    <w:multiLevelType w:val="hybridMultilevel"/>
    <w:tmpl w:val="EC36643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AA67B57"/>
    <w:multiLevelType w:val="hybridMultilevel"/>
    <w:tmpl w:val="9698E0CE"/>
    <w:lvl w:ilvl="0" w:tplc="8FD4252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C7D2597"/>
    <w:multiLevelType w:val="hybridMultilevel"/>
    <w:tmpl w:val="90523FD0"/>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18" w15:restartNumberingAfterBreak="0">
    <w:nsid w:val="4D60261E"/>
    <w:multiLevelType w:val="hybridMultilevel"/>
    <w:tmpl w:val="F0B272B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5567ED1"/>
    <w:multiLevelType w:val="multilevel"/>
    <w:tmpl w:val="BEC4EE1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8184C13"/>
    <w:multiLevelType w:val="hybridMultilevel"/>
    <w:tmpl w:val="731EDCA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94317F2"/>
    <w:multiLevelType w:val="hybridMultilevel"/>
    <w:tmpl w:val="8EB8D2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C56205B"/>
    <w:multiLevelType w:val="hybridMultilevel"/>
    <w:tmpl w:val="76EEF8BC"/>
    <w:lvl w:ilvl="0" w:tplc="B6F2FC6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D6245C8"/>
    <w:multiLevelType w:val="hybridMultilevel"/>
    <w:tmpl w:val="99F840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533529"/>
    <w:multiLevelType w:val="hybridMultilevel"/>
    <w:tmpl w:val="3C2E2C7C"/>
    <w:lvl w:ilvl="0" w:tplc="4060149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012CF0"/>
    <w:multiLevelType w:val="hybridMultilevel"/>
    <w:tmpl w:val="80CC8B7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35323BA"/>
    <w:multiLevelType w:val="hybridMultilevel"/>
    <w:tmpl w:val="A2202BF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5844DCD"/>
    <w:multiLevelType w:val="hybridMultilevel"/>
    <w:tmpl w:val="1A6AB97A"/>
    <w:lvl w:ilvl="0" w:tplc="B4B068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465289"/>
    <w:multiLevelType w:val="hybridMultilevel"/>
    <w:tmpl w:val="F936371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29" w15:restartNumberingAfterBreak="0">
    <w:nsid w:val="71DA1248"/>
    <w:multiLevelType w:val="hybridMultilevel"/>
    <w:tmpl w:val="EB9A1384"/>
    <w:lvl w:ilvl="0" w:tplc="A456FA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53F37A0"/>
    <w:multiLevelType w:val="hybridMultilevel"/>
    <w:tmpl w:val="5E1CEBB8"/>
    <w:lvl w:ilvl="0" w:tplc="90AEE21E">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EA45DD"/>
    <w:multiLevelType w:val="hybridMultilevel"/>
    <w:tmpl w:val="33A48C64"/>
    <w:lvl w:ilvl="0" w:tplc="701AFCD6">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EC36454"/>
    <w:multiLevelType w:val="hybridMultilevel"/>
    <w:tmpl w:val="819E174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F2751B8"/>
    <w:multiLevelType w:val="hybridMultilevel"/>
    <w:tmpl w:val="77CAE7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FA52B3E"/>
    <w:multiLevelType w:val="hybridMultilevel"/>
    <w:tmpl w:val="50DA42F8"/>
    <w:lvl w:ilvl="0" w:tplc="2A3235D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33"/>
  </w:num>
  <w:num w:numId="4">
    <w:abstractNumId w:val="29"/>
  </w:num>
  <w:num w:numId="5">
    <w:abstractNumId w:val="22"/>
  </w:num>
  <w:num w:numId="6">
    <w:abstractNumId w:val="11"/>
  </w:num>
  <w:num w:numId="7">
    <w:abstractNumId w:val="16"/>
  </w:num>
  <w:num w:numId="8">
    <w:abstractNumId w:val="6"/>
  </w:num>
  <w:num w:numId="9">
    <w:abstractNumId w:val="5"/>
  </w:num>
  <w:num w:numId="10">
    <w:abstractNumId w:val="31"/>
  </w:num>
  <w:num w:numId="11">
    <w:abstractNumId w:val="34"/>
  </w:num>
  <w:num w:numId="12">
    <w:abstractNumId w:val="28"/>
  </w:num>
  <w:num w:numId="13">
    <w:abstractNumId w:val="0"/>
  </w:num>
  <w:num w:numId="14">
    <w:abstractNumId w:val="14"/>
  </w:num>
  <w:num w:numId="15">
    <w:abstractNumId w:val="21"/>
  </w:num>
  <w:num w:numId="16">
    <w:abstractNumId w:val="15"/>
  </w:num>
  <w:num w:numId="17">
    <w:abstractNumId w:val="1"/>
  </w:num>
  <w:num w:numId="18">
    <w:abstractNumId w:val="8"/>
  </w:num>
  <w:num w:numId="19">
    <w:abstractNumId w:val="12"/>
  </w:num>
  <w:num w:numId="20">
    <w:abstractNumId w:val="18"/>
  </w:num>
  <w:num w:numId="21">
    <w:abstractNumId w:val="9"/>
  </w:num>
  <w:num w:numId="22">
    <w:abstractNumId w:val="7"/>
  </w:num>
  <w:num w:numId="23">
    <w:abstractNumId w:val="2"/>
  </w:num>
  <w:num w:numId="24">
    <w:abstractNumId w:val="26"/>
  </w:num>
  <w:num w:numId="25">
    <w:abstractNumId w:val="10"/>
  </w:num>
  <w:num w:numId="26">
    <w:abstractNumId w:val="24"/>
  </w:num>
  <w:num w:numId="27">
    <w:abstractNumId w:val="25"/>
  </w:num>
  <w:num w:numId="28">
    <w:abstractNumId w:val="32"/>
  </w:num>
  <w:num w:numId="29">
    <w:abstractNumId w:val="30"/>
  </w:num>
  <w:num w:numId="30">
    <w:abstractNumId w:val="3"/>
  </w:num>
  <w:num w:numId="31">
    <w:abstractNumId w:val="27"/>
  </w:num>
  <w:num w:numId="32">
    <w:abstractNumId w:val="13"/>
  </w:num>
  <w:num w:numId="33">
    <w:abstractNumId w:val="20"/>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03"/>
    <w:rsid w:val="00002165"/>
    <w:rsid w:val="00003C66"/>
    <w:rsid w:val="000073B4"/>
    <w:rsid w:val="00011E99"/>
    <w:rsid w:val="000202AD"/>
    <w:rsid w:val="000205A6"/>
    <w:rsid w:val="000235A0"/>
    <w:rsid w:val="000267C5"/>
    <w:rsid w:val="00026CE4"/>
    <w:rsid w:val="000333B9"/>
    <w:rsid w:val="00033A42"/>
    <w:rsid w:val="0003744D"/>
    <w:rsid w:val="000374B6"/>
    <w:rsid w:val="00040102"/>
    <w:rsid w:val="000517F5"/>
    <w:rsid w:val="000525CE"/>
    <w:rsid w:val="00053BD6"/>
    <w:rsid w:val="00054DB8"/>
    <w:rsid w:val="000554C7"/>
    <w:rsid w:val="00055E46"/>
    <w:rsid w:val="000561EC"/>
    <w:rsid w:val="00063A7F"/>
    <w:rsid w:val="000645B4"/>
    <w:rsid w:val="00065162"/>
    <w:rsid w:val="00067C84"/>
    <w:rsid w:val="00071D16"/>
    <w:rsid w:val="00076301"/>
    <w:rsid w:val="00080D04"/>
    <w:rsid w:val="00084506"/>
    <w:rsid w:val="000847F5"/>
    <w:rsid w:val="00084A7C"/>
    <w:rsid w:val="00084C33"/>
    <w:rsid w:val="0008682F"/>
    <w:rsid w:val="00087C92"/>
    <w:rsid w:val="00093B4C"/>
    <w:rsid w:val="00093EB2"/>
    <w:rsid w:val="000971EF"/>
    <w:rsid w:val="00097657"/>
    <w:rsid w:val="000A2D92"/>
    <w:rsid w:val="000A5EF0"/>
    <w:rsid w:val="000A6105"/>
    <w:rsid w:val="000B1228"/>
    <w:rsid w:val="000B16D9"/>
    <w:rsid w:val="000B7603"/>
    <w:rsid w:val="000B7EB6"/>
    <w:rsid w:val="000D03FB"/>
    <w:rsid w:val="000D6645"/>
    <w:rsid w:val="000D740E"/>
    <w:rsid w:val="000E06F9"/>
    <w:rsid w:val="000E1535"/>
    <w:rsid w:val="000E2021"/>
    <w:rsid w:val="000E274D"/>
    <w:rsid w:val="000E34F1"/>
    <w:rsid w:val="000E4017"/>
    <w:rsid w:val="000E4D9E"/>
    <w:rsid w:val="000E5C75"/>
    <w:rsid w:val="000F6EDE"/>
    <w:rsid w:val="000F7F08"/>
    <w:rsid w:val="0010292A"/>
    <w:rsid w:val="00105107"/>
    <w:rsid w:val="001102FF"/>
    <w:rsid w:val="00112FFA"/>
    <w:rsid w:val="00113A3F"/>
    <w:rsid w:val="00115463"/>
    <w:rsid w:val="00122698"/>
    <w:rsid w:val="00123F42"/>
    <w:rsid w:val="0012460A"/>
    <w:rsid w:val="0012538E"/>
    <w:rsid w:val="00133605"/>
    <w:rsid w:val="00133863"/>
    <w:rsid w:val="00136D5A"/>
    <w:rsid w:val="00142DCA"/>
    <w:rsid w:val="00146431"/>
    <w:rsid w:val="00161198"/>
    <w:rsid w:val="00161AFB"/>
    <w:rsid w:val="001814C6"/>
    <w:rsid w:val="001825F8"/>
    <w:rsid w:val="001842BA"/>
    <w:rsid w:val="00190B3E"/>
    <w:rsid w:val="00192BEF"/>
    <w:rsid w:val="00194FF0"/>
    <w:rsid w:val="001958F6"/>
    <w:rsid w:val="001A16BE"/>
    <w:rsid w:val="001A65AC"/>
    <w:rsid w:val="001A7A13"/>
    <w:rsid w:val="001B38A4"/>
    <w:rsid w:val="001B38E6"/>
    <w:rsid w:val="001B47D7"/>
    <w:rsid w:val="001D39EC"/>
    <w:rsid w:val="001D49A1"/>
    <w:rsid w:val="001E04C8"/>
    <w:rsid w:val="001E668B"/>
    <w:rsid w:val="001F1792"/>
    <w:rsid w:val="001F35BC"/>
    <w:rsid w:val="001F526E"/>
    <w:rsid w:val="001F7AEC"/>
    <w:rsid w:val="00200E72"/>
    <w:rsid w:val="0020277F"/>
    <w:rsid w:val="00205F8D"/>
    <w:rsid w:val="002061E9"/>
    <w:rsid w:val="00206754"/>
    <w:rsid w:val="0021247A"/>
    <w:rsid w:val="00215836"/>
    <w:rsid w:val="00230530"/>
    <w:rsid w:val="00240056"/>
    <w:rsid w:val="00254142"/>
    <w:rsid w:val="00254576"/>
    <w:rsid w:val="00254F34"/>
    <w:rsid w:val="00257831"/>
    <w:rsid w:val="00270628"/>
    <w:rsid w:val="00270946"/>
    <w:rsid w:val="00271942"/>
    <w:rsid w:val="002867EB"/>
    <w:rsid w:val="00287F5A"/>
    <w:rsid w:val="0029423C"/>
    <w:rsid w:val="002973C1"/>
    <w:rsid w:val="002A2F81"/>
    <w:rsid w:val="002A6123"/>
    <w:rsid w:val="002A6C69"/>
    <w:rsid w:val="002A7F06"/>
    <w:rsid w:val="002B0B71"/>
    <w:rsid w:val="002B2716"/>
    <w:rsid w:val="002B29D7"/>
    <w:rsid w:val="002C28F1"/>
    <w:rsid w:val="002C2F6B"/>
    <w:rsid w:val="002C33BC"/>
    <w:rsid w:val="002D1C7C"/>
    <w:rsid w:val="002D3861"/>
    <w:rsid w:val="002D7901"/>
    <w:rsid w:val="002E11AD"/>
    <w:rsid w:val="002E1BA3"/>
    <w:rsid w:val="002E215C"/>
    <w:rsid w:val="002E4309"/>
    <w:rsid w:val="002E6799"/>
    <w:rsid w:val="002E7997"/>
    <w:rsid w:val="002F199E"/>
    <w:rsid w:val="002F4B88"/>
    <w:rsid w:val="003023EA"/>
    <w:rsid w:val="00304B45"/>
    <w:rsid w:val="00320847"/>
    <w:rsid w:val="00322909"/>
    <w:rsid w:val="003355DC"/>
    <w:rsid w:val="00343047"/>
    <w:rsid w:val="00345EF4"/>
    <w:rsid w:val="00351D82"/>
    <w:rsid w:val="00352C1E"/>
    <w:rsid w:val="003546D6"/>
    <w:rsid w:val="00354B34"/>
    <w:rsid w:val="003569A3"/>
    <w:rsid w:val="00365ED7"/>
    <w:rsid w:val="00376B28"/>
    <w:rsid w:val="00380BDE"/>
    <w:rsid w:val="00384C27"/>
    <w:rsid w:val="00385B45"/>
    <w:rsid w:val="0038777F"/>
    <w:rsid w:val="00391AB9"/>
    <w:rsid w:val="00392E90"/>
    <w:rsid w:val="00393012"/>
    <w:rsid w:val="00394550"/>
    <w:rsid w:val="003A266D"/>
    <w:rsid w:val="003A629B"/>
    <w:rsid w:val="003B1448"/>
    <w:rsid w:val="003B3D12"/>
    <w:rsid w:val="003B4721"/>
    <w:rsid w:val="003B4BC7"/>
    <w:rsid w:val="003B6455"/>
    <w:rsid w:val="003B78E9"/>
    <w:rsid w:val="003C1D94"/>
    <w:rsid w:val="003C439B"/>
    <w:rsid w:val="003C5D47"/>
    <w:rsid w:val="003D376F"/>
    <w:rsid w:val="003E6825"/>
    <w:rsid w:val="003F230B"/>
    <w:rsid w:val="003F4AFF"/>
    <w:rsid w:val="003F5A1C"/>
    <w:rsid w:val="003F72DD"/>
    <w:rsid w:val="00405CB8"/>
    <w:rsid w:val="00406517"/>
    <w:rsid w:val="0041151E"/>
    <w:rsid w:val="0041323B"/>
    <w:rsid w:val="0041397B"/>
    <w:rsid w:val="00413AB9"/>
    <w:rsid w:val="004148AB"/>
    <w:rsid w:val="00414FA1"/>
    <w:rsid w:val="004163CD"/>
    <w:rsid w:val="00420903"/>
    <w:rsid w:val="004264CD"/>
    <w:rsid w:val="00430483"/>
    <w:rsid w:val="0043675F"/>
    <w:rsid w:val="00436C67"/>
    <w:rsid w:val="00446571"/>
    <w:rsid w:val="004534C5"/>
    <w:rsid w:val="0045555C"/>
    <w:rsid w:val="00460EAD"/>
    <w:rsid w:val="00464AAF"/>
    <w:rsid w:val="0046749D"/>
    <w:rsid w:val="00485C13"/>
    <w:rsid w:val="0049039D"/>
    <w:rsid w:val="00491315"/>
    <w:rsid w:val="004A0330"/>
    <w:rsid w:val="004A2C06"/>
    <w:rsid w:val="004A4458"/>
    <w:rsid w:val="004C1267"/>
    <w:rsid w:val="004C1552"/>
    <w:rsid w:val="004C28D9"/>
    <w:rsid w:val="004D5FA7"/>
    <w:rsid w:val="004E2A97"/>
    <w:rsid w:val="004E2E20"/>
    <w:rsid w:val="004F06A5"/>
    <w:rsid w:val="004F09A7"/>
    <w:rsid w:val="004F2CAE"/>
    <w:rsid w:val="004F4C93"/>
    <w:rsid w:val="004F629F"/>
    <w:rsid w:val="004F7DEB"/>
    <w:rsid w:val="00501B88"/>
    <w:rsid w:val="005040C9"/>
    <w:rsid w:val="00507DBA"/>
    <w:rsid w:val="00510195"/>
    <w:rsid w:val="00511242"/>
    <w:rsid w:val="00521E83"/>
    <w:rsid w:val="00537307"/>
    <w:rsid w:val="00540BA1"/>
    <w:rsid w:val="00547C77"/>
    <w:rsid w:val="005504DA"/>
    <w:rsid w:val="00571FCA"/>
    <w:rsid w:val="00573F70"/>
    <w:rsid w:val="005751C9"/>
    <w:rsid w:val="005833A7"/>
    <w:rsid w:val="0058626D"/>
    <w:rsid w:val="005874C4"/>
    <w:rsid w:val="00587D70"/>
    <w:rsid w:val="005A1D83"/>
    <w:rsid w:val="005A5436"/>
    <w:rsid w:val="005B451E"/>
    <w:rsid w:val="005B6757"/>
    <w:rsid w:val="005C7A11"/>
    <w:rsid w:val="005D2D0E"/>
    <w:rsid w:val="005D65B0"/>
    <w:rsid w:val="005E1A94"/>
    <w:rsid w:val="005E5AA6"/>
    <w:rsid w:val="005E79DA"/>
    <w:rsid w:val="005F4683"/>
    <w:rsid w:val="005F4F4E"/>
    <w:rsid w:val="005F63A1"/>
    <w:rsid w:val="005F776F"/>
    <w:rsid w:val="00601FB2"/>
    <w:rsid w:val="0060223D"/>
    <w:rsid w:val="006115F6"/>
    <w:rsid w:val="00612862"/>
    <w:rsid w:val="00615C5A"/>
    <w:rsid w:val="00621088"/>
    <w:rsid w:val="00621512"/>
    <w:rsid w:val="006225BD"/>
    <w:rsid w:val="006307CC"/>
    <w:rsid w:val="006311E2"/>
    <w:rsid w:val="00644B53"/>
    <w:rsid w:val="00651E87"/>
    <w:rsid w:val="00654B30"/>
    <w:rsid w:val="0068008F"/>
    <w:rsid w:val="00685944"/>
    <w:rsid w:val="00686AEF"/>
    <w:rsid w:val="00686E96"/>
    <w:rsid w:val="00687ABF"/>
    <w:rsid w:val="00690FCA"/>
    <w:rsid w:val="00691EAB"/>
    <w:rsid w:val="006A1CA4"/>
    <w:rsid w:val="006A4A13"/>
    <w:rsid w:val="006B6EF3"/>
    <w:rsid w:val="006C1F41"/>
    <w:rsid w:val="006C2248"/>
    <w:rsid w:val="006C7FBB"/>
    <w:rsid w:val="006D6A7E"/>
    <w:rsid w:val="006D7EF9"/>
    <w:rsid w:val="006E5C85"/>
    <w:rsid w:val="006E607F"/>
    <w:rsid w:val="006E60E3"/>
    <w:rsid w:val="006F19BC"/>
    <w:rsid w:val="006F4A08"/>
    <w:rsid w:val="006F724E"/>
    <w:rsid w:val="006F791B"/>
    <w:rsid w:val="00700DB9"/>
    <w:rsid w:val="007057F6"/>
    <w:rsid w:val="0070781A"/>
    <w:rsid w:val="00712A19"/>
    <w:rsid w:val="00720BD7"/>
    <w:rsid w:val="00722ABE"/>
    <w:rsid w:val="00727F3A"/>
    <w:rsid w:val="00730425"/>
    <w:rsid w:val="007304D1"/>
    <w:rsid w:val="00753B9E"/>
    <w:rsid w:val="007635BC"/>
    <w:rsid w:val="007645BF"/>
    <w:rsid w:val="00765E0E"/>
    <w:rsid w:val="0076664D"/>
    <w:rsid w:val="007709E1"/>
    <w:rsid w:val="00772035"/>
    <w:rsid w:val="007727A9"/>
    <w:rsid w:val="00773818"/>
    <w:rsid w:val="00775AF7"/>
    <w:rsid w:val="007762A3"/>
    <w:rsid w:val="00776DF6"/>
    <w:rsid w:val="007803CC"/>
    <w:rsid w:val="00780F90"/>
    <w:rsid w:val="007838E0"/>
    <w:rsid w:val="0078400E"/>
    <w:rsid w:val="00784FB8"/>
    <w:rsid w:val="00786451"/>
    <w:rsid w:val="0079093F"/>
    <w:rsid w:val="00791B8F"/>
    <w:rsid w:val="00794A5C"/>
    <w:rsid w:val="007960B6"/>
    <w:rsid w:val="007A0041"/>
    <w:rsid w:val="007A370E"/>
    <w:rsid w:val="007B7560"/>
    <w:rsid w:val="007C1CBA"/>
    <w:rsid w:val="007C49FF"/>
    <w:rsid w:val="007C7E7A"/>
    <w:rsid w:val="007D2CFE"/>
    <w:rsid w:val="007E2A8F"/>
    <w:rsid w:val="007E2AA8"/>
    <w:rsid w:val="007F0DA6"/>
    <w:rsid w:val="007F20EF"/>
    <w:rsid w:val="007F2697"/>
    <w:rsid w:val="007F452A"/>
    <w:rsid w:val="007F72B1"/>
    <w:rsid w:val="00803627"/>
    <w:rsid w:val="00806E8A"/>
    <w:rsid w:val="008077A2"/>
    <w:rsid w:val="008438D3"/>
    <w:rsid w:val="00846A17"/>
    <w:rsid w:val="00847174"/>
    <w:rsid w:val="008476F5"/>
    <w:rsid w:val="008500F6"/>
    <w:rsid w:val="00850879"/>
    <w:rsid w:val="00853ECE"/>
    <w:rsid w:val="008549BB"/>
    <w:rsid w:val="00861F9A"/>
    <w:rsid w:val="008715AF"/>
    <w:rsid w:val="00872175"/>
    <w:rsid w:val="008722FA"/>
    <w:rsid w:val="00873317"/>
    <w:rsid w:val="0088129F"/>
    <w:rsid w:val="0088255C"/>
    <w:rsid w:val="0088508C"/>
    <w:rsid w:val="008864AB"/>
    <w:rsid w:val="008938D2"/>
    <w:rsid w:val="0089580E"/>
    <w:rsid w:val="008A3E5E"/>
    <w:rsid w:val="008A4D5A"/>
    <w:rsid w:val="008A7875"/>
    <w:rsid w:val="008C1F6E"/>
    <w:rsid w:val="008C587D"/>
    <w:rsid w:val="008D1973"/>
    <w:rsid w:val="008D53E9"/>
    <w:rsid w:val="008F1F0E"/>
    <w:rsid w:val="00903D7C"/>
    <w:rsid w:val="00905303"/>
    <w:rsid w:val="009070BE"/>
    <w:rsid w:val="00912AC3"/>
    <w:rsid w:val="009135B2"/>
    <w:rsid w:val="00924044"/>
    <w:rsid w:val="00926B61"/>
    <w:rsid w:val="00927471"/>
    <w:rsid w:val="00935112"/>
    <w:rsid w:val="00937ABD"/>
    <w:rsid w:val="00943F29"/>
    <w:rsid w:val="00953432"/>
    <w:rsid w:val="009558B6"/>
    <w:rsid w:val="0096218D"/>
    <w:rsid w:val="009655C3"/>
    <w:rsid w:val="00984E03"/>
    <w:rsid w:val="00987D16"/>
    <w:rsid w:val="00992F5D"/>
    <w:rsid w:val="0099424D"/>
    <w:rsid w:val="00995AB6"/>
    <w:rsid w:val="00995EB1"/>
    <w:rsid w:val="00997EB2"/>
    <w:rsid w:val="009A05D9"/>
    <w:rsid w:val="009A0AD9"/>
    <w:rsid w:val="009A28BB"/>
    <w:rsid w:val="009A5466"/>
    <w:rsid w:val="009A5F3C"/>
    <w:rsid w:val="009A69E0"/>
    <w:rsid w:val="009B52A3"/>
    <w:rsid w:val="009B74ED"/>
    <w:rsid w:val="009D048C"/>
    <w:rsid w:val="009D13F4"/>
    <w:rsid w:val="009E1FA0"/>
    <w:rsid w:val="009E3FBA"/>
    <w:rsid w:val="009F6687"/>
    <w:rsid w:val="00A06D58"/>
    <w:rsid w:val="00A14980"/>
    <w:rsid w:val="00A159C0"/>
    <w:rsid w:val="00A219FB"/>
    <w:rsid w:val="00A32A21"/>
    <w:rsid w:val="00A3384D"/>
    <w:rsid w:val="00A3477E"/>
    <w:rsid w:val="00A43799"/>
    <w:rsid w:val="00A5291A"/>
    <w:rsid w:val="00A66CA2"/>
    <w:rsid w:val="00A728C7"/>
    <w:rsid w:val="00A73FB6"/>
    <w:rsid w:val="00A94F59"/>
    <w:rsid w:val="00A97744"/>
    <w:rsid w:val="00A97A8A"/>
    <w:rsid w:val="00AA1F77"/>
    <w:rsid w:val="00AA6049"/>
    <w:rsid w:val="00AB24E2"/>
    <w:rsid w:val="00AB2841"/>
    <w:rsid w:val="00AC04B9"/>
    <w:rsid w:val="00AC204C"/>
    <w:rsid w:val="00AC6486"/>
    <w:rsid w:val="00AD3EB2"/>
    <w:rsid w:val="00AE3598"/>
    <w:rsid w:val="00AE5467"/>
    <w:rsid w:val="00AF7FC5"/>
    <w:rsid w:val="00B1545C"/>
    <w:rsid w:val="00B231B1"/>
    <w:rsid w:val="00B23D13"/>
    <w:rsid w:val="00B30BA5"/>
    <w:rsid w:val="00B35A83"/>
    <w:rsid w:val="00B36FCD"/>
    <w:rsid w:val="00B37247"/>
    <w:rsid w:val="00B41197"/>
    <w:rsid w:val="00B43249"/>
    <w:rsid w:val="00B47902"/>
    <w:rsid w:val="00B51637"/>
    <w:rsid w:val="00B5785B"/>
    <w:rsid w:val="00B707FB"/>
    <w:rsid w:val="00B72883"/>
    <w:rsid w:val="00B815DB"/>
    <w:rsid w:val="00B83A4E"/>
    <w:rsid w:val="00B83D7B"/>
    <w:rsid w:val="00B8422C"/>
    <w:rsid w:val="00B91179"/>
    <w:rsid w:val="00B92250"/>
    <w:rsid w:val="00B92E06"/>
    <w:rsid w:val="00B94621"/>
    <w:rsid w:val="00B963B5"/>
    <w:rsid w:val="00BA73B2"/>
    <w:rsid w:val="00BB48C4"/>
    <w:rsid w:val="00BB5C6D"/>
    <w:rsid w:val="00BC02B0"/>
    <w:rsid w:val="00BC27E4"/>
    <w:rsid w:val="00BC6005"/>
    <w:rsid w:val="00BC79C5"/>
    <w:rsid w:val="00BC7D47"/>
    <w:rsid w:val="00BE1AAB"/>
    <w:rsid w:val="00BE7B2D"/>
    <w:rsid w:val="00BF2399"/>
    <w:rsid w:val="00C12082"/>
    <w:rsid w:val="00C12A2C"/>
    <w:rsid w:val="00C16543"/>
    <w:rsid w:val="00C1658B"/>
    <w:rsid w:val="00C17647"/>
    <w:rsid w:val="00C20D91"/>
    <w:rsid w:val="00C31597"/>
    <w:rsid w:val="00C31F82"/>
    <w:rsid w:val="00C37379"/>
    <w:rsid w:val="00C55D88"/>
    <w:rsid w:val="00C63240"/>
    <w:rsid w:val="00C65606"/>
    <w:rsid w:val="00C67CD5"/>
    <w:rsid w:val="00C70C68"/>
    <w:rsid w:val="00C7418E"/>
    <w:rsid w:val="00C7721C"/>
    <w:rsid w:val="00C83E70"/>
    <w:rsid w:val="00C914F5"/>
    <w:rsid w:val="00C9254C"/>
    <w:rsid w:val="00CA006E"/>
    <w:rsid w:val="00CA3E86"/>
    <w:rsid w:val="00CA470A"/>
    <w:rsid w:val="00CA4BDE"/>
    <w:rsid w:val="00CB066F"/>
    <w:rsid w:val="00CB4C74"/>
    <w:rsid w:val="00CC4ADB"/>
    <w:rsid w:val="00CC5E42"/>
    <w:rsid w:val="00CC6FDD"/>
    <w:rsid w:val="00CD6F1B"/>
    <w:rsid w:val="00CE680C"/>
    <w:rsid w:val="00CE75B4"/>
    <w:rsid w:val="00CF0F20"/>
    <w:rsid w:val="00CF1107"/>
    <w:rsid w:val="00D00EA6"/>
    <w:rsid w:val="00D0213E"/>
    <w:rsid w:val="00D02715"/>
    <w:rsid w:val="00D03B96"/>
    <w:rsid w:val="00D05CF3"/>
    <w:rsid w:val="00D12ADC"/>
    <w:rsid w:val="00D156A5"/>
    <w:rsid w:val="00D23CA9"/>
    <w:rsid w:val="00D26C6B"/>
    <w:rsid w:val="00D26FF8"/>
    <w:rsid w:val="00D34A12"/>
    <w:rsid w:val="00D361E9"/>
    <w:rsid w:val="00D36D02"/>
    <w:rsid w:val="00D37ECD"/>
    <w:rsid w:val="00D42BE1"/>
    <w:rsid w:val="00D43FD9"/>
    <w:rsid w:val="00D46036"/>
    <w:rsid w:val="00D51AC8"/>
    <w:rsid w:val="00D51E77"/>
    <w:rsid w:val="00D52B1C"/>
    <w:rsid w:val="00D532BD"/>
    <w:rsid w:val="00D6710C"/>
    <w:rsid w:val="00D70F96"/>
    <w:rsid w:val="00D7652C"/>
    <w:rsid w:val="00D82387"/>
    <w:rsid w:val="00D83DEA"/>
    <w:rsid w:val="00D84FEE"/>
    <w:rsid w:val="00D94891"/>
    <w:rsid w:val="00D94DEF"/>
    <w:rsid w:val="00DA2AEA"/>
    <w:rsid w:val="00DA6000"/>
    <w:rsid w:val="00DC0B76"/>
    <w:rsid w:val="00DC4201"/>
    <w:rsid w:val="00DC7B46"/>
    <w:rsid w:val="00DD1435"/>
    <w:rsid w:val="00DD3CAF"/>
    <w:rsid w:val="00DD420F"/>
    <w:rsid w:val="00DD7985"/>
    <w:rsid w:val="00DE205F"/>
    <w:rsid w:val="00DE2A91"/>
    <w:rsid w:val="00DE42BB"/>
    <w:rsid w:val="00DF79F0"/>
    <w:rsid w:val="00E037B8"/>
    <w:rsid w:val="00E0416A"/>
    <w:rsid w:val="00E25429"/>
    <w:rsid w:val="00E2674F"/>
    <w:rsid w:val="00E2794F"/>
    <w:rsid w:val="00E3718E"/>
    <w:rsid w:val="00E44A00"/>
    <w:rsid w:val="00E44E10"/>
    <w:rsid w:val="00E5065F"/>
    <w:rsid w:val="00E53B45"/>
    <w:rsid w:val="00E53EB7"/>
    <w:rsid w:val="00E542D5"/>
    <w:rsid w:val="00E548BB"/>
    <w:rsid w:val="00E54917"/>
    <w:rsid w:val="00E63715"/>
    <w:rsid w:val="00E6760E"/>
    <w:rsid w:val="00E67CB5"/>
    <w:rsid w:val="00E7039A"/>
    <w:rsid w:val="00E705CA"/>
    <w:rsid w:val="00E825FE"/>
    <w:rsid w:val="00E837A8"/>
    <w:rsid w:val="00E8669E"/>
    <w:rsid w:val="00E91109"/>
    <w:rsid w:val="00E950C6"/>
    <w:rsid w:val="00E963B8"/>
    <w:rsid w:val="00E96D9F"/>
    <w:rsid w:val="00EA1C0A"/>
    <w:rsid w:val="00EB4E51"/>
    <w:rsid w:val="00EB6044"/>
    <w:rsid w:val="00EB63E3"/>
    <w:rsid w:val="00EB71B9"/>
    <w:rsid w:val="00EB73D1"/>
    <w:rsid w:val="00EC0770"/>
    <w:rsid w:val="00EC3BC2"/>
    <w:rsid w:val="00EC7132"/>
    <w:rsid w:val="00ED265C"/>
    <w:rsid w:val="00ED627E"/>
    <w:rsid w:val="00ED6BF2"/>
    <w:rsid w:val="00EE4E39"/>
    <w:rsid w:val="00EE5F9E"/>
    <w:rsid w:val="00EE791D"/>
    <w:rsid w:val="00EF2E4E"/>
    <w:rsid w:val="00EF50F1"/>
    <w:rsid w:val="00EF5568"/>
    <w:rsid w:val="00EF6751"/>
    <w:rsid w:val="00F01A9F"/>
    <w:rsid w:val="00F02C59"/>
    <w:rsid w:val="00F06399"/>
    <w:rsid w:val="00F10DD2"/>
    <w:rsid w:val="00F15937"/>
    <w:rsid w:val="00F22ED6"/>
    <w:rsid w:val="00F34A08"/>
    <w:rsid w:val="00F34BA9"/>
    <w:rsid w:val="00F36FA5"/>
    <w:rsid w:val="00F423DB"/>
    <w:rsid w:val="00F455E7"/>
    <w:rsid w:val="00F52C1A"/>
    <w:rsid w:val="00F561A0"/>
    <w:rsid w:val="00F61DB8"/>
    <w:rsid w:val="00F63E43"/>
    <w:rsid w:val="00F67DF2"/>
    <w:rsid w:val="00F67ED6"/>
    <w:rsid w:val="00F71B86"/>
    <w:rsid w:val="00F73392"/>
    <w:rsid w:val="00F743E6"/>
    <w:rsid w:val="00F74446"/>
    <w:rsid w:val="00F8258E"/>
    <w:rsid w:val="00F84006"/>
    <w:rsid w:val="00F8542B"/>
    <w:rsid w:val="00F90F7B"/>
    <w:rsid w:val="00F913F1"/>
    <w:rsid w:val="00F9149A"/>
    <w:rsid w:val="00FB5BDD"/>
    <w:rsid w:val="00FB7113"/>
    <w:rsid w:val="00FC0363"/>
    <w:rsid w:val="00FC369D"/>
    <w:rsid w:val="00FC3720"/>
    <w:rsid w:val="00FC5A05"/>
    <w:rsid w:val="00FD016E"/>
    <w:rsid w:val="00FD6644"/>
    <w:rsid w:val="00FD7952"/>
    <w:rsid w:val="00FE3751"/>
    <w:rsid w:val="00FE5FB4"/>
    <w:rsid w:val="00FF117D"/>
    <w:rsid w:val="00FF1AC0"/>
    <w:rsid w:val="00FF35DD"/>
    <w:rsid w:val="00FF4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E212"/>
  <w15:chartTrackingRefBased/>
  <w15:docId w15:val="{070374C0-F855-4AE0-A2B7-12C003D3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51"/>
    <w:pPr>
      <w:ind w:left="720"/>
      <w:contextualSpacing/>
    </w:pPr>
  </w:style>
  <w:style w:type="paragraph" w:styleId="FootnoteText">
    <w:name w:val="footnote text"/>
    <w:basedOn w:val="Normal"/>
    <w:link w:val="FootnoteTextChar"/>
    <w:uiPriority w:val="99"/>
    <w:semiHidden/>
    <w:unhideWhenUsed/>
    <w:rsid w:val="00270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628"/>
    <w:rPr>
      <w:sz w:val="20"/>
      <w:szCs w:val="20"/>
    </w:rPr>
  </w:style>
  <w:style w:type="character" w:styleId="FootnoteReference">
    <w:name w:val="footnote reference"/>
    <w:basedOn w:val="DefaultParagraphFont"/>
    <w:uiPriority w:val="99"/>
    <w:semiHidden/>
    <w:unhideWhenUsed/>
    <w:rsid w:val="00270628"/>
    <w:rPr>
      <w:vertAlign w:val="superscript"/>
    </w:rPr>
  </w:style>
  <w:style w:type="character" w:styleId="Hyperlink">
    <w:name w:val="Hyperlink"/>
    <w:basedOn w:val="DefaultParagraphFont"/>
    <w:uiPriority w:val="99"/>
    <w:unhideWhenUsed/>
    <w:rsid w:val="00270628"/>
    <w:rPr>
      <w:color w:val="0563C1" w:themeColor="hyperlink"/>
      <w:u w:val="single"/>
    </w:rPr>
  </w:style>
  <w:style w:type="table" w:styleId="TableGrid">
    <w:name w:val="Table Grid"/>
    <w:basedOn w:val="TableNormal"/>
    <w:uiPriority w:val="39"/>
    <w:rsid w:val="0072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F0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4F0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UnresolvedMention1">
    <w:name w:val="Unresolved Mention1"/>
    <w:basedOn w:val="DefaultParagraphFont"/>
    <w:uiPriority w:val="99"/>
    <w:semiHidden/>
    <w:unhideWhenUsed/>
    <w:rsid w:val="00B815DB"/>
    <w:rPr>
      <w:color w:val="605E5C"/>
      <w:shd w:val="clear" w:color="auto" w:fill="E1DFDD"/>
    </w:rPr>
  </w:style>
  <w:style w:type="character" w:styleId="CommentReference">
    <w:name w:val="annotation reference"/>
    <w:basedOn w:val="DefaultParagraphFont"/>
    <w:uiPriority w:val="99"/>
    <w:semiHidden/>
    <w:unhideWhenUsed/>
    <w:rsid w:val="001B38A4"/>
    <w:rPr>
      <w:sz w:val="16"/>
      <w:szCs w:val="16"/>
    </w:rPr>
  </w:style>
  <w:style w:type="paragraph" w:styleId="CommentText">
    <w:name w:val="annotation text"/>
    <w:basedOn w:val="Normal"/>
    <w:link w:val="CommentTextChar"/>
    <w:uiPriority w:val="99"/>
    <w:unhideWhenUsed/>
    <w:rsid w:val="001B38A4"/>
    <w:pPr>
      <w:spacing w:line="240" w:lineRule="auto"/>
    </w:pPr>
    <w:rPr>
      <w:sz w:val="20"/>
      <w:szCs w:val="20"/>
    </w:rPr>
  </w:style>
  <w:style w:type="character" w:customStyle="1" w:styleId="CommentTextChar">
    <w:name w:val="Comment Text Char"/>
    <w:basedOn w:val="DefaultParagraphFont"/>
    <w:link w:val="CommentText"/>
    <w:uiPriority w:val="99"/>
    <w:rsid w:val="001B38A4"/>
    <w:rPr>
      <w:sz w:val="20"/>
      <w:szCs w:val="20"/>
    </w:rPr>
  </w:style>
  <w:style w:type="paragraph" w:styleId="CommentSubject">
    <w:name w:val="annotation subject"/>
    <w:basedOn w:val="CommentText"/>
    <w:next w:val="CommentText"/>
    <w:link w:val="CommentSubjectChar"/>
    <w:uiPriority w:val="99"/>
    <w:semiHidden/>
    <w:unhideWhenUsed/>
    <w:rsid w:val="001B38A4"/>
    <w:rPr>
      <w:b/>
      <w:bCs/>
    </w:rPr>
  </w:style>
  <w:style w:type="character" w:customStyle="1" w:styleId="CommentSubjectChar">
    <w:name w:val="Comment Subject Char"/>
    <w:basedOn w:val="CommentTextChar"/>
    <w:link w:val="CommentSubject"/>
    <w:uiPriority w:val="99"/>
    <w:semiHidden/>
    <w:rsid w:val="001B38A4"/>
    <w:rPr>
      <w:b/>
      <w:bCs/>
      <w:sz w:val="20"/>
      <w:szCs w:val="20"/>
    </w:rPr>
  </w:style>
  <w:style w:type="paragraph" w:styleId="BalloonText">
    <w:name w:val="Balloon Text"/>
    <w:basedOn w:val="Normal"/>
    <w:link w:val="BalloonTextChar"/>
    <w:uiPriority w:val="99"/>
    <w:semiHidden/>
    <w:unhideWhenUsed/>
    <w:rsid w:val="001B3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A4"/>
    <w:rPr>
      <w:rFonts w:ascii="Segoe UI" w:hAnsi="Segoe UI" w:cs="Segoe UI"/>
      <w:sz w:val="18"/>
      <w:szCs w:val="18"/>
    </w:rPr>
  </w:style>
  <w:style w:type="paragraph" w:styleId="Header">
    <w:name w:val="header"/>
    <w:basedOn w:val="Normal"/>
    <w:link w:val="HeaderChar"/>
    <w:uiPriority w:val="99"/>
    <w:unhideWhenUsed/>
    <w:rsid w:val="000374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744D"/>
  </w:style>
  <w:style w:type="paragraph" w:styleId="Footer">
    <w:name w:val="footer"/>
    <w:basedOn w:val="Normal"/>
    <w:link w:val="FooterChar"/>
    <w:uiPriority w:val="99"/>
    <w:unhideWhenUsed/>
    <w:rsid w:val="000374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744D"/>
  </w:style>
  <w:style w:type="table" w:styleId="GridTable5Dark-Accent2">
    <w:name w:val="Grid Table 5 Dark Accent 2"/>
    <w:basedOn w:val="TableNormal"/>
    <w:uiPriority w:val="50"/>
    <w:rsid w:val="002124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UnresolvedMention">
    <w:name w:val="Unresolved Mention"/>
    <w:basedOn w:val="DefaultParagraphFont"/>
    <w:uiPriority w:val="99"/>
    <w:semiHidden/>
    <w:unhideWhenUsed/>
    <w:rsid w:val="002F4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842">
      <w:bodyDiv w:val="1"/>
      <w:marLeft w:val="0"/>
      <w:marRight w:val="0"/>
      <w:marTop w:val="0"/>
      <w:marBottom w:val="0"/>
      <w:divBdr>
        <w:top w:val="none" w:sz="0" w:space="0" w:color="auto"/>
        <w:left w:val="none" w:sz="0" w:space="0" w:color="auto"/>
        <w:bottom w:val="none" w:sz="0" w:space="0" w:color="auto"/>
        <w:right w:val="none" w:sz="0" w:space="0" w:color="auto"/>
      </w:divBdr>
    </w:div>
    <w:div w:id="70857612">
      <w:bodyDiv w:val="1"/>
      <w:marLeft w:val="0"/>
      <w:marRight w:val="0"/>
      <w:marTop w:val="0"/>
      <w:marBottom w:val="0"/>
      <w:divBdr>
        <w:top w:val="none" w:sz="0" w:space="0" w:color="auto"/>
        <w:left w:val="none" w:sz="0" w:space="0" w:color="auto"/>
        <w:bottom w:val="none" w:sz="0" w:space="0" w:color="auto"/>
        <w:right w:val="none" w:sz="0" w:space="0" w:color="auto"/>
      </w:divBdr>
    </w:div>
    <w:div w:id="243536445">
      <w:bodyDiv w:val="1"/>
      <w:marLeft w:val="0"/>
      <w:marRight w:val="0"/>
      <w:marTop w:val="0"/>
      <w:marBottom w:val="0"/>
      <w:divBdr>
        <w:top w:val="none" w:sz="0" w:space="0" w:color="auto"/>
        <w:left w:val="none" w:sz="0" w:space="0" w:color="auto"/>
        <w:bottom w:val="none" w:sz="0" w:space="0" w:color="auto"/>
        <w:right w:val="none" w:sz="0" w:space="0" w:color="auto"/>
      </w:divBdr>
      <w:divsChild>
        <w:div w:id="1072316414">
          <w:marLeft w:val="0"/>
          <w:marRight w:val="0"/>
          <w:marTop w:val="0"/>
          <w:marBottom w:val="0"/>
          <w:divBdr>
            <w:top w:val="none" w:sz="0" w:space="0" w:color="auto"/>
            <w:left w:val="none" w:sz="0" w:space="0" w:color="auto"/>
            <w:bottom w:val="none" w:sz="0" w:space="0" w:color="auto"/>
            <w:right w:val="none" w:sz="0" w:space="0" w:color="auto"/>
          </w:divBdr>
        </w:div>
        <w:div w:id="414715945">
          <w:marLeft w:val="0"/>
          <w:marRight w:val="0"/>
          <w:marTop w:val="0"/>
          <w:marBottom w:val="0"/>
          <w:divBdr>
            <w:top w:val="none" w:sz="0" w:space="0" w:color="auto"/>
            <w:left w:val="none" w:sz="0" w:space="0" w:color="auto"/>
            <w:bottom w:val="none" w:sz="0" w:space="0" w:color="auto"/>
            <w:right w:val="none" w:sz="0" w:space="0" w:color="auto"/>
          </w:divBdr>
        </w:div>
      </w:divsChild>
    </w:div>
    <w:div w:id="245458505">
      <w:bodyDiv w:val="1"/>
      <w:marLeft w:val="0"/>
      <w:marRight w:val="0"/>
      <w:marTop w:val="0"/>
      <w:marBottom w:val="0"/>
      <w:divBdr>
        <w:top w:val="none" w:sz="0" w:space="0" w:color="auto"/>
        <w:left w:val="none" w:sz="0" w:space="0" w:color="auto"/>
        <w:bottom w:val="none" w:sz="0" w:space="0" w:color="auto"/>
        <w:right w:val="none" w:sz="0" w:space="0" w:color="auto"/>
      </w:divBdr>
    </w:div>
    <w:div w:id="367343601">
      <w:bodyDiv w:val="1"/>
      <w:marLeft w:val="0"/>
      <w:marRight w:val="0"/>
      <w:marTop w:val="0"/>
      <w:marBottom w:val="0"/>
      <w:divBdr>
        <w:top w:val="none" w:sz="0" w:space="0" w:color="auto"/>
        <w:left w:val="none" w:sz="0" w:space="0" w:color="auto"/>
        <w:bottom w:val="none" w:sz="0" w:space="0" w:color="auto"/>
        <w:right w:val="none" w:sz="0" w:space="0" w:color="auto"/>
      </w:divBdr>
    </w:div>
    <w:div w:id="388724193">
      <w:bodyDiv w:val="1"/>
      <w:marLeft w:val="0"/>
      <w:marRight w:val="0"/>
      <w:marTop w:val="0"/>
      <w:marBottom w:val="0"/>
      <w:divBdr>
        <w:top w:val="none" w:sz="0" w:space="0" w:color="auto"/>
        <w:left w:val="none" w:sz="0" w:space="0" w:color="auto"/>
        <w:bottom w:val="none" w:sz="0" w:space="0" w:color="auto"/>
        <w:right w:val="none" w:sz="0" w:space="0" w:color="auto"/>
      </w:divBdr>
    </w:div>
    <w:div w:id="425006353">
      <w:bodyDiv w:val="1"/>
      <w:marLeft w:val="0"/>
      <w:marRight w:val="0"/>
      <w:marTop w:val="0"/>
      <w:marBottom w:val="0"/>
      <w:divBdr>
        <w:top w:val="none" w:sz="0" w:space="0" w:color="auto"/>
        <w:left w:val="none" w:sz="0" w:space="0" w:color="auto"/>
        <w:bottom w:val="none" w:sz="0" w:space="0" w:color="auto"/>
        <w:right w:val="none" w:sz="0" w:space="0" w:color="auto"/>
      </w:divBdr>
    </w:div>
    <w:div w:id="610010255">
      <w:bodyDiv w:val="1"/>
      <w:marLeft w:val="0"/>
      <w:marRight w:val="0"/>
      <w:marTop w:val="0"/>
      <w:marBottom w:val="0"/>
      <w:divBdr>
        <w:top w:val="none" w:sz="0" w:space="0" w:color="auto"/>
        <w:left w:val="none" w:sz="0" w:space="0" w:color="auto"/>
        <w:bottom w:val="none" w:sz="0" w:space="0" w:color="auto"/>
        <w:right w:val="none" w:sz="0" w:space="0" w:color="auto"/>
      </w:divBdr>
    </w:div>
    <w:div w:id="625283462">
      <w:bodyDiv w:val="1"/>
      <w:marLeft w:val="0"/>
      <w:marRight w:val="0"/>
      <w:marTop w:val="0"/>
      <w:marBottom w:val="0"/>
      <w:divBdr>
        <w:top w:val="none" w:sz="0" w:space="0" w:color="auto"/>
        <w:left w:val="none" w:sz="0" w:space="0" w:color="auto"/>
        <w:bottom w:val="none" w:sz="0" w:space="0" w:color="auto"/>
        <w:right w:val="none" w:sz="0" w:space="0" w:color="auto"/>
      </w:divBdr>
    </w:div>
    <w:div w:id="635188214">
      <w:bodyDiv w:val="1"/>
      <w:marLeft w:val="0"/>
      <w:marRight w:val="0"/>
      <w:marTop w:val="0"/>
      <w:marBottom w:val="0"/>
      <w:divBdr>
        <w:top w:val="none" w:sz="0" w:space="0" w:color="auto"/>
        <w:left w:val="none" w:sz="0" w:space="0" w:color="auto"/>
        <w:bottom w:val="none" w:sz="0" w:space="0" w:color="auto"/>
        <w:right w:val="none" w:sz="0" w:space="0" w:color="auto"/>
      </w:divBdr>
    </w:div>
    <w:div w:id="649210214">
      <w:bodyDiv w:val="1"/>
      <w:marLeft w:val="0"/>
      <w:marRight w:val="0"/>
      <w:marTop w:val="0"/>
      <w:marBottom w:val="0"/>
      <w:divBdr>
        <w:top w:val="none" w:sz="0" w:space="0" w:color="auto"/>
        <w:left w:val="none" w:sz="0" w:space="0" w:color="auto"/>
        <w:bottom w:val="none" w:sz="0" w:space="0" w:color="auto"/>
        <w:right w:val="none" w:sz="0" w:space="0" w:color="auto"/>
      </w:divBdr>
    </w:div>
    <w:div w:id="1291982807">
      <w:bodyDiv w:val="1"/>
      <w:marLeft w:val="0"/>
      <w:marRight w:val="0"/>
      <w:marTop w:val="0"/>
      <w:marBottom w:val="0"/>
      <w:divBdr>
        <w:top w:val="none" w:sz="0" w:space="0" w:color="auto"/>
        <w:left w:val="none" w:sz="0" w:space="0" w:color="auto"/>
        <w:bottom w:val="none" w:sz="0" w:space="0" w:color="auto"/>
        <w:right w:val="none" w:sz="0" w:space="0" w:color="auto"/>
      </w:divBdr>
    </w:div>
    <w:div w:id="1410495684">
      <w:bodyDiv w:val="1"/>
      <w:marLeft w:val="0"/>
      <w:marRight w:val="0"/>
      <w:marTop w:val="0"/>
      <w:marBottom w:val="0"/>
      <w:divBdr>
        <w:top w:val="none" w:sz="0" w:space="0" w:color="auto"/>
        <w:left w:val="none" w:sz="0" w:space="0" w:color="auto"/>
        <w:bottom w:val="none" w:sz="0" w:space="0" w:color="auto"/>
        <w:right w:val="none" w:sz="0" w:space="0" w:color="auto"/>
      </w:divBdr>
    </w:div>
    <w:div w:id="1411580578">
      <w:bodyDiv w:val="1"/>
      <w:marLeft w:val="0"/>
      <w:marRight w:val="0"/>
      <w:marTop w:val="0"/>
      <w:marBottom w:val="0"/>
      <w:divBdr>
        <w:top w:val="none" w:sz="0" w:space="0" w:color="auto"/>
        <w:left w:val="none" w:sz="0" w:space="0" w:color="auto"/>
        <w:bottom w:val="none" w:sz="0" w:space="0" w:color="auto"/>
        <w:right w:val="none" w:sz="0" w:space="0" w:color="auto"/>
      </w:divBdr>
    </w:div>
    <w:div w:id="1497182991">
      <w:bodyDiv w:val="1"/>
      <w:marLeft w:val="0"/>
      <w:marRight w:val="0"/>
      <w:marTop w:val="0"/>
      <w:marBottom w:val="0"/>
      <w:divBdr>
        <w:top w:val="none" w:sz="0" w:space="0" w:color="auto"/>
        <w:left w:val="none" w:sz="0" w:space="0" w:color="auto"/>
        <w:bottom w:val="none" w:sz="0" w:space="0" w:color="auto"/>
        <w:right w:val="none" w:sz="0" w:space="0" w:color="auto"/>
      </w:divBdr>
    </w:div>
    <w:div w:id="1551961777">
      <w:bodyDiv w:val="1"/>
      <w:marLeft w:val="0"/>
      <w:marRight w:val="0"/>
      <w:marTop w:val="0"/>
      <w:marBottom w:val="0"/>
      <w:divBdr>
        <w:top w:val="none" w:sz="0" w:space="0" w:color="auto"/>
        <w:left w:val="none" w:sz="0" w:space="0" w:color="auto"/>
        <w:bottom w:val="none" w:sz="0" w:space="0" w:color="auto"/>
        <w:right w:val="none" w:sz="0" w:space="0" w:color="auto"/>
      </w:divBdr>
    </w:div>
    <w:div w:id="1615673657">
      <w:bodyDiv w:val="1"/>
      <w:marLeft w:val="0"/>
      <w:marRight w:val="0"/>
      <w:marTop w:val="0"/>
      <w:marBottom w:val="0"/>
      <w:divBdr>
        <w:top w:val="none" w:sz="0" w:space="0" w:color="auto"/>
        <w:left w:val="none" w:sz="0" w:space="0" w:color="auto"/>
        <w:bottom w:val="none" w:sz="0" w:space="0" w:color="auto"/>
        <w:right w:val="none" w:sz="0" w:space="0" w:color="auto"/>
      </w:divBdr>
    </w:div>
    <w:div w:id="1895387693">
      <w:bodyDiv w:val="1"/>
      <w:marLeft w:val="0"/>
      <w:marRight w:val="0"/>
      <w:marTop w:val="0"/>
      <w:marBottom w:val="0"/>
      <w:divBdr>
        <w:top w:val="none" w:sz="0" w:space="0" w:color="auto"/>
        <w:left w:val="none" w:sz="0" w:space="0" w:color="auto"/>
        <w:bottom w:val="none" w:sz="0" w:space="0" w:color="auto"/>
        <w:right w:val="none" w:sz="0" w:space="0" w:color="auto"/>
      </w:divBdr>
      <w:divsChild>
        <w:div w:id="870339273">
          <w:marLeft w:val="0"/>
          <w:marRight w:val="0"/>
          <w:marTop w:val="480"/>
          <w:marBottom w:val="240"/>
          <w:divBdr>
            <w:top w:val="none" w:sz="0" w:space="0" w:color="auto"/>
            <w:left w:val="none" w:sz="0" w:space="0" w:color="auto"/>
            <w:bottom w:val="none" w:sz="0" w:space="0" w:color="auto"/>
            <w:right w:val="none" w:sz="0" w:space="0" w:color="auto"/>
          </w:divBdr>
        </w:div>
        <w:div w:id="243492087">
          <w:marLeft w:val="0"/>
          <w:marRight w:val="0"/>
          <w:marTop w:val="0"/>
          <w:marBottom w:val="567"/>
          <w:divBdr>
            <w:top w:val="none" w:sz="0" w:space="0" w:color="auto"/>
            <w:left w:val="none" w:sz="0" w:space="0" w:color="auto"/>
            <w:bottom w:val="none" w:sz="0" w:space="0" w:color="auto"/>
            <w:right w:val="none" w:sz="0" w:space="0" w:color="auto"/>
          </w:divBdr>
        </w:div>
      </w:divsChild>
    </w:div>
    <w:div w:id="19720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8/08/relationships/commentsExtensible" Target="commentsExtensi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8" Type="http://schemas.openxmlformats.org/officeDocument/2006/relationships/hyperlink" Target="http://www.vp.gov.lv/?id=305" TargetMode="External"/><Relationship Id="rId13" Type="http://schemas.openxmlformats.org/officeDocument/2006/relationships/hyperlink" Target="http://www.bti.gov.lv/lat/barintiesas/noderiga_informacija/?doc=5689&amp;page" TargetMode="External"/><Relationship Id="rId18" Type="http://schemas.openxmlformats.org/officeDocument/2006/relationships/hyperlink" Target="http://petijumi.mk.gov.lv/sites/default/files/title_file/Atbalsts_berniem_ZINOJUMS.pdf" TargetMode="External"/><Relationship Id="rId3" Type="http://schemas.openxmlformats.org/officeDocument/2006/relationships/hyperlink" Target="https://data1.csb.gov.lv/pxweb/lv/iedz/iedz__iedzskaits__isterm/IE020c.px/table/tableViewLayout1/" TargetMode="External"/><Relationship Id="rId21" Type="http://schemas.openxmlformats.org/officeDocument/2006/relationships/hyperlink" Target="http://at.gov.lv/lv/judikatura/judikaturas-nolemumu-arhivs/administrativo-lietu-departaments/hronologiska-seciba?year=2017" TargetMode="External"/><Relationship Id="rId7" Type="http://schemas.openxmlformats.org/officeDocument/2006/relationships/hyperlink" Target="http://data1.csb.gov.lv/pxweb/lv/sociala/sociala__likump/?tablelist=true" TargetMode="External"/><Relationship Id="rId12" Type="http://schemas.openxmlformats.org/officeDocument/2006/relationships/hyperlink" Target="http://www.bti.gov.lv/lat/barintiesas/statistika/?doc=5164&amp;page=" TargetMode="External"/><Relationship Id="rId17" Type="http://schemas.openxmlformats.org/officeDocument/2006/relationships/hyperlink" Target="http://www.bti.gov.lv/in_site/tools/download.php?file=files/text/petij_dec.2019.pdf" TargetMode="External"/><Relationship Id="rId2" Type="http://schemas.openxmlformats.org/officeDocument/2006/relationships/hyperlink" Target="http://www.bti.gov.lv/lat/barintiesas/metodiskie_ieteikumi_/?doc=5503&amp;page=" TargetMode="External"/><Relationship Id="rId16" Type="http://schemas.openxmlformats.org/officeDocument/2006/relationships/hyperlink" Target="http://www.lrvk.gov.lv/uploads/reviziju-zinojumi/2018/2.4.1-9_2018/Zi%C5%86ojums_At%C5%86emt%C4%81%20b%C4%93rn%C4%ABba.%20Ikvienam%20b%C4%93rnam%20ir%20ties%C4%ABbas%20uzaugt%20%C4%A3imen%C4%93.pdf" TargetMode="External"/><Relationship Id="rId20" Type="http://schemas.openxmlformats.org/officeDocument/2006/relationships/hyperlink" Target="http://www.lrvk.gov.lv/valsts-kontrolieres-un-tiesibsarga-pazinojums-par-situaciju-arpusgimenes-aprupe-un-par-nepieciesamibu-nekavejoties-to-mainit/" TargetMode="External"/><Relationship Id="rId1" Type="http://schemas.openxmlformats.org/officeDocument/2006/relationships/hyperlink" Target="https://www.satv.tiesa.gov.lv/cases/?search%5bnumber%5d=2017-09-01" TargetMode="External"/><Relationship Id="rId6" Type="http://schemas.openxmlformats.org/officeDocument/2006/relationships/hyperlink" Target="http://www.bti.gov.lv/lat/barintiesas/statistika/?doc=2430&amp;page=1" TargetMode="External"/><Relationship Id="rId11" Type="http://schemas.openxmlformats.org/officeDocument/2006/relationships/hyperlink" Target="https://talakizglitiba.lv/sites/default/files/2020-01/107_Pret.b%C4%93rn.v%C4%93rsta%20vardarb.pdf" TargetMode="External"/><Relationship Id="rId5" Type="http://schemas.openxmlformats.org/officeDocument/2006/relationships/hyperlink" Target="https://www.csb.gov.lv/lv/statistika/statistikas-temas/iedzivotaji/laulibas/galvenie-raditaji/noslegto-un-skirto-laulibu-skaits" TargetMode="External"/><Relationship Id="rId15" Type="http://schemas.openxmlformats.org/officeDocument/2006/relationships/hyperlink" Target="https://www.lps.lv/uploads/docs_module/2020_01_29_2_prezentaija_LPS%20(002).pdf" TargetMode="External"/><Relationship Id="rId10" Type="http://schemas.openxmlformats.org/officeDocument/2006/relationships/hyperlink" Target="http://www.bti.gov.lv/lat/barintiesas/statistika/?doc=2430&amp;page=1" TargetMode="External"/><Relationship Id="rId19" Type="http://schemas.openxmlformats.org/officeDocument/2006/relationships/hyperlink" Target="http://www.lm.gov.lv/lv/aktuali-list/87680-petijums-ex-ante-izvertejums-pasvaldibu-socialo-dienestu-darbibas-efektivitates-novertesanai-7724" TargetMode="External"/><Relationship Id="rId4" Type="http://schemas.openxmlformats.org/officeDocument/2006/relationships/hyperlink" Target="https://data.csb.gov.lv/pxweb/lv/sociala/sociala__nabadz_nevienl__matnenodr/MNG130.px" TargetMode="External"/><Relationship Id="rId9" Type="http://schemas.openxmlformats.org/officeDocument/2006/relationships/hyperlink" Target="https://www.csb.gov.lv/lv/statistika/statistikas-temas/iedzivotaji/iedzivotaju-raditaji/meklet-tema/382-berni-latvija-2019" TargetMode="External"/><Relationship Id="rId14" Type="http://schemas.openxmlformats.org/officeDocument/2006/relationships/hyperlink" Target="http://www.lm.gov.lv/lv/aktuali/presei/91248-ramona-petravica-vbtai-javeic-butiskas-izmainas-sava-darb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1"/>
                </a:solidFill>
                <a:latin typeface="+mn-lt"/>
                <a:ea typeface="+mn-ea"/>
                <a:cs typeface="+mn-cs"/>
              </a:defRPr>
            </a:pPr>
            <a:r>
              <a:rPr lang="lv-LV" sz="1300" b="1"/>
              <a:t>Iedzīvotāju materiālās nenodrošinātības indekss </a:t>
            </a:r>
          </a:p>
          <a:p>
            <a:pPr>
              <a:defRPr sz="1300" b="1"/>
            </a:pPr>
            <a:r>
              <a:rPr lang="lv-LV" sz="1300" b="1"/>
              <a:t>(2010-2019), %</a:t>
            </a:r>
          </a:p>
        </c:rich>
      </c:tx>
      <c:layout>
        <c:manualLayout>
          <c:xMode val="edge"/>
          <c:yMode val="edge"/>
          <c:x val="0.13739137038249966"/>
          <c:y val="2.0799587551556056E-2"/>
        </c:manualLayout>
      </c:layout>
      <c:overlay val="0"/>
      <c:spPr>
        <a:noFill/>
        <a:ln>
          <a:noFill/>
        </a:ln>
        <a:effectLst/>
      </c:spPr>
      <c:txPr>
        <a:bodyPr rot="0" spcFirstLastPara="1" vertOverflow="ellipsis" vert="horz" wrap="square" anchor="ctr" anchorCtr="1"/>
        <a:lstStyle/>
        <a:p>
          <a:pPr>
            <a:defRPr sz="1300" b="1" i="0" u="none" strike="noStrike" kern="1200" spc="0" baseline="0">
              <a:solidFill>
                <a:schemeClr val="tx1"/>
              </a:solidFill>
              <a:latin typeface="+mn-lt"/>
              <a:ea typeface="+mn-ea"/>
              <a:cs typeface="+mn-cs"/>
            </a:defRPr>
          </a:pPr>
          <a:endParaRPr lang="lv-LV"/>
        </a:p>
      </c:txPr>
    </c:title>
    <c:autoTitleDeleted val="0"/>
    <c:plotArea>
      <c:layout/>
      <c:lineChart>
        <c:grouping val="standard"/>
        <c:varyColors val="0"/>
        <c:ser>
          <c:idx val="0"/>
          <c:order val="0"/>
          <c:tx>
            <c:strRef>
              <c:f>Sheet1!$B$1</c:f>
              <c:strCache>
                <c:ptCount val="1"/>
                <c:pt idx="0">
                  <c:v>Iedzīvotāji zem nabadzības riska sliekšņa</c:v>
                </c:pt>
              </c:strCache>
            </c:strRef>
          </c:tx>
          <c:spPr>
            <a:ln w="28575" cap="rnd">
              <a:solidFill>
                <a:srgbClr val="C00000"/>
              </a:solidFill>
              <a:round/>
            </a:ln>
            <a:effectLst/>
          </c:spPr>
          <c:marker>
            <c:symbol val="none"/>
          </c:marker>
          <c:dLbls>
            <c:dLbl>
              <c:idx val="0"/>
              <c:layout>
                <c:manualLayout>
                  <c:x val="0"/>
                  <c:y val="-2.063983488132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9E-4669-AEB9-5C777250EDD2}"/>
                </c:ext>
              </c:extLst>
            </c:dLbl>
            <c:dLbl>
              <c:idx val="1"/>
              <c:layout>
                <c:manualLayout>
                  <c:x val="0"/>
                  <c:y val="-1.651186790505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49E-4669-AEB9-5C777250EDD2}"/>
                </c:ext>
              </c:extLst>
            </c:dLbl>
            <c:dLbl>
              <c:idx val="2"/>
              <c:layout>
                <c:manualLayout>
                  <c:x val="-4.4144284968814806E-17"/>
                  <c:y val="-8.255933952528417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49E-4669-AEB9-5C777250EDD2}"/>
                </c:ext>
              </c:extLst>
            </c:dLbl>
            <c:dLbl>
              <c:idx val="3"/>
              <c:layout>
                <c:manualLayout>
                  <c:x val="0"/>
                  <c:y val="-1.2383900928792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49E-4669-AEB9-5C777250EDD2}"/>
                </c:ext>
              </c:extLst>
            </c:dLbl>
            <c:dLbl>
              <c:idx val="4"/>
              <c:layout>
                <c:manualLayout>
                  <c:x val="0"/>
                  <c:y val="-2.4767801857585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9E-4669-AEB9-5C777250EDD2}"/>
                </c:ext>
              </c:extLst>
            </c:dLbl>
            <c:dLbl>
              <c:idx val="5"/>
              <c:layout>
                <c:manualLayout>
                  <c:x val="0"/>
                  <c:y val="-1.2383900928792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49E-4669-AEB9-5C777250EDD2}"/>
                </c:ext>
              </c:extLst>
            </c:dLbl>
            <c:dLbl>
              <c:idx val="6"/>
              <c:layout>
                <c:manualLayout>
                  <c:x val="0"/>
                  <c:y val="-1.6511867905056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49E-4669-AEB9-5C777250EDD2}"/>
                </c:ext>
              </c:extLst>
            </c:dLbl>
            <c:dLbl>
              <c:idx val="7"/>
              <c:layout>
                <c:manualLayout>
                  <c:x val="0"/>
                  <c:y val="-1.2383900928792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49E-4669-AEB9-5C777250EDD2}"/>
                </c:ext>
              </c:extLst>
            </c:dLbl>
            <c:dLbl>
              <c:idx val="9"/>
              <c:layout>
                <c:manualLayout>
                  <c:x val="-1.9263183241030581E-2"/>
                  <c:y val="-1.2383900928792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49E-4669-AEB9-5C777250ED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75.900000000000006</c:v>
                </c:pt>
                <c:pt idx="1">
                  <c:v>78.400000000000006</c:v>
                </c:pt>
                <c:pt idx="2">
                  <c:v>74.900000000000006</c:v>
                </c:pt>
                <c:pt idx="3">
                  <c:v>68.099999999999994</c:v>
                </c:pt>
                <c:pt idx="4">
                  <c:v>60.6</c:v>
                </c:pt>
                <c:pt idx="5">
                  <c:v>58.9</c:v>
                </c:pt>
                <c:pt idx="6">
                  <c:v>55.1</c:v>
                </c:pt>
                <c:pt idx="7">
                  <c:v>48.9</c:v>
                </c:pt>
                <c:pt idx="8">
                  <c:v>43.5</c:v>
                </c:pt>
                <c:pt idx="9">
                  <c:v>34.5</c:v>
                </c:pt>
              </c:numCache>
            </c:numRef>
          </c:val>
          <c:smooth val="0"/>
          <c:extLst>
            <c:ext xmlns:c16="http://schemas.microsoft.com/office/drawing/2014/chart" uri="{C3380CC4-5D6E-409C-BE32-E72D297353CC}">
              <c16:uniqueId val="{00000000-B49E-4669-AEB9-5C777250EDD2}"/>
            </c:ext>
          </c:extLst>
        </c:ser>
        <c:ser>
          <c:idx val="1"/>
          <c:order val="1"/>
          <c:tx>
            <c:strRef>
              <c:f>Sheet1!$C$1</c:f>
              <c:strCache>
                <c:ptCount val="1"/>
                <c:pt idx="0">
                  <c:v>Pāris bez bērniem</c:v>
                </c:pt>
              </c:strCache>
            </c:strRef>
          </c:tx>
          <c:spPr>
            <a:ln w="28575" cap="rnd">
              <a:solidFill>
                <a:schemeClr val="accent6">
                  <a:lumMod val="75000"/>
                </a:schemeClr>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38.299999999999997</c:v>
                </c:pt>
                <c:pt idx="1">
                  <c:v>41</c:v>
                </c:pt>
                <c:pt idx="2">
                  <c:v>37.200000000000003</c:v>
                </c:pt>
                <c:pt idx="3">
                  <c:v>33</c:v>
                </c:pt>
                <c:pt idx="4">
                  <c:v>29</c:v>
                </c:pt>
                <c:pt idx="5">
                  <c:v>25.9</c:v>
                </c:pt>
                <c:pt idx="6">
                  <c:v>22.9</c:v>
                </c:pt>
                <c:pt idx="7">
                  <c:v>19.399999999999999</c:v>
                </c:pt>
                <c:pt idx="8">
                  <c:v>17</c:v>
                </c:pt>
                <c:pt idx="9">
                  <c:v>13.5</c:v>
                </c:pt>
              </c:numCache>
            </c:numRef>
          </c:val>
          <c:smooth val="0"/>
          <c:extLst>
            <c:ext xmlns:c16="http://schemas.microsoft.com/office/drawing/2014/chart" uri="{C3380CC4-5D6E-409C-BE32-E72D297353CC}">
              <c16:uniqueId val="{00000001-B49E-4669-AEB9-5C777250EDD2}"/>
            </c:ext>
          </c:extLst>
        </c:ser>
        <c:ser>
          <c:idx val="2"/>
          <c:order val="2"/>
          <c:tx>
            <c:strRef>
              <c:f>Sheet1!$D$1</c:f>
              <c:strCache>
                <c:ptCount val="1"/>
                <c:pt idx="0">
                  <c:v>Pieaugušais ar bērniem</c:v>
                </c:pt>
              </c:strCache>
            </c:strRef>
          </c:tx>
          <c:spPr>
            <a:ln w="28575" cap="rnd">
              <a:solidFill>
                <a:schemeClr val="accent2">
                  <a:lumMod val="75000"/>
                </a:schemeClr>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67.7</c:v>
                </c:pt>
                <c:pt idx="1">
                  <c:v>64.5</c:v>
                </c:pt>
                <c:pt idx="2">
                  <c:v>64.900000000000006</c:v>
                </c:pt>
                <c:pt idx="3">
                  <c:v>61.2</c:v>
                </c:pt>
                <c:pt idx="4">
                  <c:v>51.3</c:v>
                </c:pt>
                <c:pt idx="5">
                  <c:v>38.299999999999997</c:v>
                </c:pt>
                <c:pt idx="6">
                  <c:v>40.5</c:v>
                </c:pt>
                <c:pt idx="7">
                  <c:v>33.1</c:v>
                </c:pt>
                <c:pt idx="8">
                  <c:v>31.9</c:v>
                </c:pt>
                <c:pt idx="9">
                  <c:v>29.1</c:v>
                </c:pt>
              </c:numCache>
            </c:numRef>
          </c:val>
          <c:smooth val="0"/>
          <c:extLst>
            <c:ext xmlns:c16="http://schemas.microsoft.com/office/drawing/2014/chart" uri="{C3380CC4-5D6E-409C-BE32-E72D297353CC}">
              <c16:uniqueId val="{00000002-B49E-4669-AEB9-5C777250EDD2}"/>
            </c:ext>
          </c:extLst>
        </c:ser>
        <c:ser>
          <c:idx val="3"/>
          <c:order val="3"/>
          <c:tx>
            <c:strRef>
              <c:f>Sheet1!$E$1</c:f>
              <c:strCache>
                <c:ptCount val="1"/>
                <c:pt idx="0">
                  <c:v>Pāris ar 1 bērnu</c:v>
                </c:pt>
              </c:strCache>
            </c:strRef>
          </c:tx>
          <c:spPr>
            <a:ln w="28575" cap="rnd">
              <a:solidFill>
                <a:srgbClr val="7030A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35.1</c:v>
                </c:pt>
                <c:pt idx="1">
                  <c:v>38.4</c:v>
                </c:pt>
                <c:pt idx="2">
                  <c:v>29.4</c:v>
                </c:pt>
                <c:pt idx="3">
                  <c:v>28.2</c:v>
                </c:pt>
                <c:pt idx="4">
                  <c:v>19</c:v>
                </c:pt>
                <c:pt idx="5">
                  <c:v>16.399999999999999</c:v>
                </c:pt>
                <c:pt idx="6">
                  <c:v>18.8</c:v>
                </c:pt>
                <c:pt idx="7">
                  <c:v>11.8</c:v>
                </c:pt>
                <c:pt idx="8">
                  <c:v>9.4</c:v>
                </c:pt>
                <c:pt idx="9">
                  <c:v>7.2</c:v>
                </c:pt>
              </c:numCache>
            </c:numRef>
          </c:val>
          <c:smooth val="0"/>
          <c:extLst>
            <c:ext xmlns:c16="http://schemas.microsoft.com/office/drawing/2014/chart" uri="{C3380CC4-5D6E-409C-BE32-E72D297353CC}">
              <c16:uniqueId val="{00000003-B49E-4669-AEB9-5C777250EDD2}"/>
            </c:ext>
          </c:extLst>
        </c:ser>
        <c:ser>
          <c:idx val="4"/>
          <c:order val="4"/>
          <c:tx>
            <c:strRef>
              <c:f>Sheet1!$F$1</c:f>
              <c:strCache>
                <c:ptCount val="1"/>
                <c:pt idx="0">
                  <c:v>Pāris ar 2 bērniem</c:v>
                </c:pt>
              </c:strCache>
            </c:strRef>
          </c:tx>
          <c:spPr>
            <a:ln w="28575" cap="rnd">
              <a:solidFill>
                <a:srgbClr val="00B0F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General</c:formatCode>
                <c:ptCount val="10"/>
                <c:pt idx="0">
                  <c:v>36.6</c:v>
                </c:pt>
                <c:pt idx="1">
                  <c:v>37.700000000000003</c:v>
                </c:pt>
                <c:pt idx="2">
                  <c:v>30.8</c:v>
                </c:pt>
                <c:pt idx="3">
                  <c:v>28.8</c:v>
                </c:pt>
                <c:pt idx="4">
                  <c:v>23.5</c:v>
                </c:pt>
                <c:pt idx="5">
                  <c:v>18.8</c:v>
                </c:pt>
                <c:pt idx="6">
                  <c:v>16.3</c:v>
                </c:pt>
                <c:pt idx="7">
                  <c:v>12.5</c:v>
                </c:pt>
                <c:pt idx="8">
                  <c:v>11.9</c:v>
                </c:pt>
                <c:pt idx="9">
                  <c:v>8.6999999999999993</c:v>
                </c:pt>
              </c:numCache>
            </c:numRef>
          </c:val>
          <c:smooth val="0"/>
          <c:extLst>
            <c:ext xmlns:c16="http://schemas.microsoft.com/office/drawing/2014/chart" uri="{C3380CC4-5D6E-409C-BE32-E72D297353CC}">
              <c16:uniqueId val="{00000004-B49E-4669-AEB9-5C777250EDD2}"/>
            </c:ext>
          </c:extLst>
        </c:ser>
        <c:ser>
          <c:idx val="5"/>
          <c:order val="5"/>
          <c:tx>
            <c:strRef>
              <c:f>Sheet1!$G$1</c:f>
              <c:strCache>
                <c:ptCount val="1"/>
                <c:pt idx="0">
                  <c:v>pāris ar 3 un vairāk bērniem</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Sheet1!$G$2:$G$11</c:f>
              <c:numCache>
                <c:formatCode>General</c:formatCode>
                <c:ptCount val="10"/>
                <c:pt idx="0">
                  <c:v>64.3</c:v>
                </c:pt>
                <c:pt idx="1">
                  <c:v>64.400000000000006</c:v>
                </c:pt>
                <c:pt idx="2">
                  <c:v>53</c:v>
                </c:pt>
                <c:pt idx="3">
                  <c:v>42.4</c:v>
                </c:pt>
                <c:pt idx="4">
                  <c:v>35.5</c:v>
                </c:pt>
                <c:pt idx="5">
                  <c:v>29.9</c:v>
                </c:pt>
                <c:pt idx="6">
                  <c:v>32.799999999999997</c:v>
                </c:pt>
                <c:pt idx="7">
                  <c:v>23.9</c:v>
                </c:pt>
                <c:pt idx="8">
                  <c:v>27.5</c:v>
                </c:pt>
                <c:pt idx="9">
                  <c:v>18.2</c:v>
                </c:pt>
              </c:numCache>
            </c:numRef>
          </c:val>
          <c:smooth val="0"/>
          <c:extLst>
            <c:ext xmlns:c16="http://schemas.microsoft.com/office/drawing/2014/chart" uri="{C3380CC4-5D6E-409C-BE32-E72D297353CC}">
              <c16:uniqueId val="{00000005-B49E-4669-AEB9-5C777250EDD2}"/>
            </c:ext>
          </c:extLst>
        </c:ser>
        <c:ser>
          <c:idx val="6"/>
          <c:order val="6"/>
          <c:tx>
            <c:strRef>
              <c:f>Sheet1!$H$1</c:f>
              <c:strCache>
                <c:ptCount val="1"/>
                <c:pt idx="0">
                  <c:v>Jaunietis 18-24 gadi</c:v>
                </c:pt>
              </c:strCache>
            </c:strRef>
          </c:tx>
          <c:spPr>
            <a:ln w="28575" cap="rnd">
              <a:solidFill>
                <a:schemeClr val="accent1">
                  <a:lumMod val="60000"/>
                </a:schemeClr>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Sheet1!$H$2:$H$11</c:f>
              <c:numCache>
                <c:formatCode>General</c:formatCode>
                <c:ptCount val="10"/>
                <c:pt idx="0">
                  <c:v>47.4</c:v>
                </c:pt>
                <c:pt idx="1">
                  <c:v>52.1</c:v>
                </c:pt>
                <c:pt idx="2">
                  <c:v>44.3</c:v>
                </c:pt>
                <c:pt idx="3">
                  <c:v>40.799999999999997</c:v>
                </c:pt>
                <c:pt idx="4">
                  <c:v>36</c:v>
                </c:pt>
                <c:pt idx="5">
                  <c:v>33</c:v>
                </c:pt>
                <c:pt idx="6">
                  <c:v>27.1</c:v>
                </c:pt>
                <c:pt idx="7">
                  <c:v>22.1</c:v>
                </c:pt>
                <c:pt idx="8">
                  <c:v>20.9</c:v>
                </c:pt>
                <c:pt idx="9">
                  <c:v>14.4</c:v>
                </c:pt>
              </c:numCache>
            </c:numRef>
          </c:val>
          <c:smooth val="0"/>
          <c:extLst>
            <c:ext xmlns:c16="http://schemas.microsoft.com/office/drawing/2014/chart" uri="{C3380CC4-5D6E-409C-BE32-E72D297353CC}">
              <c16:uniqueId val="{00000006-B49E-4669-AEB9-5C777250EDD2}"/>
            </c:ext>
          </c:extLst>
        </c:ser>
        <c:dLbls>
          <c:showLegendKey val="0"/>
          <c:showVal val="0"/>
          <c:showCatName val="0"/>
          <c:showSerName val="0"/>
          <c:showPercent val="0"/>
          <c:showBubbleSize val="0"/>
        </c:dLbls>
        <c:smooth val="0"/>
        <c:axId val="-1919912848"/>
        <c:axId val="-1919916656"/>
      </c:lineChart>
      <c:catAx>
        <c:axId val="-191991284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19916656"/>
        <c:crosses val="autoZero"/>
        <c:auto val="1"/>
        <c:lblAlgn val="ctr"/>
        <c:lblOffset val="100"/>
        <c:noMultiLvlLbl val="0"/>
      </c:catAx>
      <c:valAx>
        <c:axId val="-1919916656"/>
        <c:scaling>
          <c:orientation val="minMax"/>
        </c:scaling>
        <c:delete val="0"/>
        <c:axPos val="l"/>
        <c:majorGridlines>
          <c:spPr>
            <a:ln w="9525" cap="flat" cmpd="sng" algn="ctr">
              <a:solidFill>
                <a:schemeClr val="tx1">
                  <a:lumMod val="15000"/>
                  <a:lumOff val="85000"/>
                </a:schemeClr>
              </a:solidFill>
              <a:prstDash val="sysDash"/>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lv-LV" b="1"/>
                  <a:t>Procenti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19912848"/>
        <c:crosses val="autoZero"/>
        <c:crossBetween val="between"/>
      </c:valAx>
      <c:spPr>
        <a:noFill/>
        <a:ln>
          <a:noFill/>
        </a:ln>
        <a:effectLst/>
      </c:spPr>
    </c:plotArea>
    <c:legend>
      <c:legendPos val="b"/>
      <c:overlay val="0"/>
      <c:spPr>
        <a:solidFill>
          <a:schemeClr val="accent5">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lv-LV">
                <a:solidFill>
                  <a:sysClr val="windowText" lastClr="000000"/>
                </a:solidFill>
              </a:rPr>
              <a:t>Noslēgto un šķirto laulību skaits (2010-2018)</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lv-LV"/>
        </a:p>
      </c:txPr>
    </c:title>
    <c:autoTitleDeleted val="0"/>
    <c:plotArea>
      <c:layout/>
      <c:barChart>
        <c:barDir val="bar"/>
        <c:grouping val="clustered"/>
        <c:varyColors val="0"/>
        <c:ser>
          <c:idx val="0"/>
          <c:order val="0"/>
          <c:tx>
            <c:strRef>
              <c:f>Sheet1!$B$1</c:f>
              <c:strCache>
                <c:ptCount val="1"/>
                <c:pt idx="0">
                  <c:v>Noslēgto laulību 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9290</c:v>
                </c:pt>
                <c:pt idx="1">
                  <c:v>10760</c:v>
                </c:pt>
                <c:pt idx="2">
                  <c:v>11244</c:v>
                </c:pt>
                <c:pt idx="3">
                  <c:v>11436</c:v>
                </c:pt>
                <c:pt idx="4">
                  <c:v>12515</c:v>
                </c:pt>
                <c:pt idx="5">
                  <c:v>13617</c:v>
                </c:pt>
                <c:pt idx="6">
                  <c:v>13002</c:v>
                </c:pt>
                <c:pt idx="7">
                  <c:v>13150</c:v>
                </c:pt>
                <c:pt idx="8">
                  <c:v>13058</c:v>
                </c:pt>
              </c:numCache>
            </c:numRef>
          </c:val>
          <c:extLst>
            <c:ext xmlns:c16="http://schemas.microsoft.com/office/drawing/2014/chart" uri="{C3380CC4-5D6E-409C-BE32-E72D297353CC}">
              <c16:uniqueId val="{00000000-78C8-47F7-ACA8-117146283CBB}"/>
            </c:ext>
          </c:extLst>
        </c:ser>
        <c:ser>
          <c:idx val="1"/>
          <c:order val="1"/>
          <c:tx>
            <c:strRef>
              <c:f>Sheet1!$C$1</c:f>
              <c:strCache>
                <c:ptCount val="1"/>
                <c:pt idx="0">
                  <c:v>Šķirto laulību skaits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4930</c:v>
                </c:pt>
                <c:pt idx="1">
                  <c:v>8302</c:v>
                </c:pt>
                <c:pt idx="2">
                  <c:v>7311</c:v>
                </c:pt>
                <c:pt idx="3">
                  <c:v>7031</c:v>
                </c:pt>
                <c:pt idx="4">
                  <c:v>6271</c:v>
                </c:pt>
                <c:pt idx="5">
                  <c:v>5151</c:v>
                </c:pt>
                <c:pt idx="6">
                  <c:v>6061</c:v>
                </c:pt>
                <c:pt idx="7">
                  <c:v>5943</c:v>
                </c:pt>
                <c:pt idx="8">
                  <c:v>5967</c:v>
                </c:pt>
              </c:numCache>
            </c:numRef>
          </c:val>
          <c:extLst>
            <c:ext xmlns:c16="http://schemas.microsoft.com/office/drawing/2014/chart" uri="{C3380CC4-5D6E-409C-BE32-E72D297353CC}">
              <c16:uniqueId val="{00000001-78C8-47F7-ACA8-117146283CBB}"/>
            </c:ext>
          </c:extLst>
        </c:ser>
        <c:dLbls>
          <c:dLblPos val="outEnd"/>
          <c:showLegendKey val="0"/>
          <c:showVal val="1"/>
          <c:showCatName val="0"/>
          <c:showSerName val="0"/>
          <c:showPercent val="0"/>
          <c:showBubbleSize val="0"/>
        </c:dLbls>
        <c:gapWidth val="100"/>
        <c:axId val="-1919917200"/>
        <c:axId val="-1919919376"/>
      </c:barChart>
      <c:catAx>
        <c:axId val="-19199172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19919376"/>
        <c:crosses val="autoZero"/>
        <c:auto val="1"/>
        <c:lblAlgn val="ctr"/>
        <c:lblOffset val="100"/>
        <c:noMultiLvlLbl val="0"/>
      </c:catAx>
      <c:valAx>
        <c:axId val="-19199193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19917200"/>
        <c:crosses val="autoZero"/>
        <c:crossBetween val="between"/>
      </c:valAx>
      <c:spPr>
        <a:noFill/>
        <a:ln>
          <a:noFill/>
        </a:ln>
        <a:effectLst/>
      </c:spPr>
    </c:plotArea>
    <c:legend>
      <c:legendPos val="b"/>
      <c:overlay val="0"/>
      <c:spPr>
        <a:solidFill>
          <a:schemeClr val="accent5">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Bērnu skaits ārpusģimenes aprūpē (2010-2019)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Kopā</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8237</c:v>
                </c:pt>
                <c:pt idx="1">
                  <c:v>8101</c:v>
                </c:pt>
                <c:pt idx="2">
                  <c:v>8095</c:v>
                </c:pt>
                <c:pt idx="3">
                  <c:v>7967</c:v>
                </c:pt>
                <c:pt idx="4">
                  <c:v>7606</c:v>
                </c:pt>
                <c:pt idx="5">
                  <c:v>7281</c:v>
                </c:pt>
                <c:pt idx="6">
                  <c:v>6957</c:v>
                </c:pt>
                <c:pt idx="7">
                  <c:v>6669</c:v>
                </c:pt>
                <c:pt idx="8">
                  <c:v>6438</c:v>
                </c:pt>
                <c:pt idx="9">
                  <c:v>6252</c:v>
                </c:pt>
              </c:numCache>
            </c:numRef>
          </c:val>
          <c:smooth val="0"/>
          <c:extLst>
            <c:ext xmlns:c16="http://schemas.microsoft.com/office/drawing/2014/chart" uri="{C3380CC4-5D6E-409C-BE32-E72D297353CC}">
              <c16:uniqueId val="{00000000-68B5-48F7-8118-764734D62BAF}"/>
            </c:ext>
          </c:extLst>
        </c:ser>
        <c:ser>
          <c:idx val="1"/>
          <c:order val="1"/>
          <c:tx>
            <c:strRef>
              <c:f>Sheet1!$C$1</c:f>
              <c:strCache>
                <c:ptCount val="1"/>
                <c:pt idx="0">
                  <c:v>Aprūpes iestādē</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7"/>
              <c:layout>
                <c:manualLayout>
                  <c:x val="-3.5155309414880896E-2"/>
                  <c:y val="3.1898783549889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B5-48F7-8118-764734D62BAF}"/>
                </c:ext>
              </c:extLst>
            </c:dLbl>
            <c:dLbl>
              <c:idx val="8"/>
              <c:layout>
                <c:manualLayout>
                  <c:x val="-3.8105079147793743E-2"/>
                  <c:y val="4.0154717502417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B5-48F7-8118-764734D62BAF}"/>
                </c:ext>
              </c:extLst>
            </c:dLbl>
            <c:dLbl>
              <c:idx val="9"/>
              <c:layout>
                <c:manualLayout>
                  <c:x val="-4.2920874958051386E-2"/>
                  <c:y val="3.6026750526153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B5-48F7-8118-764734D62BAF}"/>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1788</c:v>
                </c:pt>
                <c:pt idx="1">
                  <c:v>1799</c:v>
                </c:pt>
                <c:pt idx="2">
                  <c:v>1899</c:v>
                </c:pt>
                <c:pt idx="3">
                  <c:v>1760</c:v>
                </c:pt>
                <c:pt idx="4">
                  <c:v>1551</c:v>
                </c:pt>
                <c:pt idx="5">
                  <c:v>1429</c:v>
                </c:pt>
                <c:pt idx="6">
                  <c:v>1216</c:v>
                </c:pt>
                <c:pt idx="7">
                  <c:v>1037</c:v>
                </c:pt>
                <c:pt idx="8">
                  <c:v>794</c:v>
                </c:pt>
                <c:pt idx="9">
                  <c:v>621</c:v>
                </c:pt>
              </c:numCache>
            </c:numRef>
          </c:val>
          <c:smooth val="0"/>
          <c:extLst>
            <c:ext xmlns:c16="http://schemas.microsoft.com/office/drawing/2014/chart" uri="{C3380CC4-5D6E-409C-BE32-E72D297353CC}">
              <c16:uniqueId val="{00000001-68B5-48F7-8118-764734D62BAF}"/>
            </c:ext>
          </c:extLst>
        </c:ser>
        <c:ser>
          <c:idx val="2"/>
          <c:order val="2"/>
          <c:tx>
            <c:strRef>
              <c:f>Sheet1!$D$1</c:f>
              <c:strCache>
                <c:ptCount val="1"/>
                <c:pt idx="0">
                  <c:v>Aizbildnībā</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5565</c:v>
                </c:pt>
                <c:pt idx="1">
                  <c:v>5203</c:v>
                </c:pt>
                <c:pt idx="2">
                  <c:v>5051</c:v>
                </c:pt>
                <c:pt idx="3">
                  <c:v>4945</c:v>
                </c:pt>
                <c:pt idx="4">
                  <c:v>4831</c:v>
                </c:pt>
                <c:pt idx="5">
                  <c:v>4620</c:v>
                </c:pt>
                <c:pt idx="6">
                  <c:v>4548</c:v>
                </c:pt>
                <c:pt idx="7">
                  <c:v>4459</c:v>
                </c:pt>
                <c:pt idx="8">
                  <c:v>4398</c:v>
                </c:pt>
                <c:pt idx="9">
                  <c:v>4276</c:v>
                </c:pt>
              </c:numCache>
            </c:numRef>
          </c:val>
          <c:smooth val="0"/>
          <c:extLst>
            <c:ext xmlns:c16="http://schemas.microsoft.com/office/drawing/2014/chart" uri="{C3380CC4-5D6E-409C-BE32-E72D297353CC}">
              <c16:uniqueId val="{00000002-68B5-48F7-8118-764734D62BAF}"/>
            </c:ext>
          </c:extLst>
        </c:ser>
        <c:ser>
          <c:idx val="3"/>
          <c:order val="3"/>
          <c:tx>
            <c:strRef>
              <c:f>Sheet1!$E$1</c:f>
              <c:strCache>
                <c:ptCount val="1"/>
                <c:pt idx="0">
                  <c:v>Audžuģimenē</c:v>
                </c:pt>
              </c:strCache>
            </c:strRef>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0"/>
              <c:layout>
                <c:manualLayout>
                  <c:x val="-3.5697181242664917E-2"/>
                  <c:y val="2.5892754117809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B5-48F7-8118-764734D62BAF}"/>
                </c:ext>
              </c:extLst>
            </c:dLbl>
            <c:dLbl>
              <c:idx val="1"/>
              <c:layout>
                <c:manualLayout>
                  <c:x val="-3.7563207320009652E-2"/>
                  <c:y val="3.0020721094073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B5-48F7-8118-764734D62BAF}"/>
                </c:ext>
              </c:extLst>
            </c:dLbl>
            <c:dLbl>
              <c:idx val="2"/>
              <c:layout>
                <c:manualLayout>
                  <c:x val="-3.7563207320009631E-2"/>
                  <c:y val="3.4148688070337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B5-48F7-8118-764734D62BAF}"/>
                </c:ext>
              </c:extLst>
            </c:dLbl>
            <c:dLbl>
              <c:idx val="3"/>
              <c:layout>
                <c:manualLayout>
                  <c:x val="-3.7563207320009673E-2"/>
                  <c:y val="3.4148688070337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B5-48F7-8118-764734D62BAF}"/>
                </c:ext>
              </c:extLst>
            </c:dLbl>
            <c:dLbl>
              <c:idx val="4"/>
              <c:layout>
                <c:manualLayout>
                  <c:x val="-3.7563207320009631E-2"/>
                  <c:y val="3.00207210940737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B5-48F7-8118-764734D62BAF}"/>
                </c:ext>
              </c:extLst>
            </c:dLbl>
            <c:dLbl>
              <c:idx val="5"/>
              <c:layout>
                <c:manualLayout>
                  <c:x val="-4.2379003130267365E-2"/>
                  <c:y val="3.4148688070337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B5-48F7-8118-764734D62BAF}"/>
                </c:ext>
              </c:extLst>
            </c:dLbl>
            <c:dLbl>
              <c:idx val="6"/>
              <c:layout>
                <c:manualLayout>
                  <c:x val="-3.7563207320009721E-2"/>
                  <c:y val="3.4148688070337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B5-48F7-8118-764734D62BAF}"/>
                </c:ext>
              </c:extLst>
            </c:dLbl>
            <c:dLbl>
              <c:idx val="7"/>
              <c:layout>
                <c:manualLayout>
                  <c:x val="-3.7563207320009721E-2"/>
                  <c:y val="-4.42826844786816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B5-48F7-8118-764734D62BAF}"/>
                </c:ext>
              </c:extLst>
            </c:dLbl>
            <c:dLbl>
              <c:idx val="8"/>
              <c:layout>
                <c:manualLayout>
                  <c:x val="-3.997110522513863E-2"/>
                  <c:y val="-2.7770816573624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B5-48F7-8118-764734D62BAF}"/>
                </c:ext>
              </c:extLst>
            </c:dLbl>
            <c:dLbl>
              <c:idx val="9"/>
              <c:layout>
                <c:manualLayout>
                  <c:x val="-4.2379003130267455E-2"/>
                  <c:y val="-1.95148826210965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B5-48F7-8118-764734D62BAF}"/>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884</c:v>
                </c:pt>
                <c:pt idx="1">
                  <c:v>1099</c:v>
                </c:pt>
                <c:pt idx="2">
                  <c:v>1155</c:v>
                </c:pt>
                <c:pt idx="3">
                  <c:v>1262</c:v>
                </c:pt>
                <c:pt idx="4">
                  <c:v>1224</c:v>
                </c:pt>
                <c:pt idx="5">
                  <c:v>1232</c:v>
                </c:pt>
                <c:pt idx="6">
                  <c:v>1193</c:v>
                </c:pt>
                <c:pt idx="7">
                  <c:v>1173</c:v>
                </c:pt>
                <c:pt idx="8">
                  <c:v>1246</c:v>
                </c:pt>
                <c:pt idx="9">
                  <c:v>1355</c:v>
                </c:pt>
              </c:numCache>
            </c:numRef>
          </c:val>
          <c:smooth val="0"/>
          <c:extLst>
            <c:ext xmlns:c16="http://schemas.microsoft.com/office/drawing/2014/chart" uri="{C3380CC4-5D6E-409C-BE32-E72D297353CC}">
              <c16:uniqueId val="{00000003-68B5-48F7-8118-764734D62BAF}"/>
            </c:ext>
          </c:extLst>
        </c:ser>
        <c:dLbls>
          <c:dLblPos val="t"/>
          <c:showLegendKey val="0"/>
          <c:showVal val="1"/>
          <c:showCatName val="0"/>
          <c:showSerName val="0"/>
          <c:showPercent val="0"/>
          <c:showBubbleSize val="0"/>
        </c:dLbls>
        <c:marker val="1"/>
        <c:smooth val="0"/>
        <c:axId val="-1919915568"/>
        <c:axId val="-1919915024"/>
      </c:lineChart>
      <c:catAx>
        <c:axId val="-191991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1919915024"/>
        <c:crosses val="autoZero"/>
        <c:auto val="1"/>
        <c:lblAlgn val="ctr"/>
        <c:lblOffset val="100"/>
        <c:noMultiLvlLbl val="0"/>
      </c:catAx>
      <c:valAx>
        <c:axId val="-191991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5568"/>
        <c:crosses val="autoZero"/>
        <c:crossBetween val="between"/>
      </c:valAx>
      <c:spPr>
        <a:noFill/>
        <a:ln>
          <a:noFill/>
        </a:ln>
        <a:effectLst/>
      </c:spPr>
    </c:plotArea>
    <c:legend>
      <c:legendPos val="b"/>
      <c:overlay val="0"/>
      <c:spPr>
        <a:solidFill>
          <a:schemeClr val="accent1">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mn-lt"/>
                <a:ea typeface="+mn-ea"/>
                <a:cs typeface="+mn-cs"/>
              </a:defRPr>
            </a:pPr>
            <a:r>
              <a:rPr lang="lv-LV" sz="1200" b="1"/>
              <a:t>Nepilngadīgie no noziegumus izdarījušo personu kopskaita (2010-2018), %</a:t>
            </a:r>
            <a:endParaRPr lang="en-US" sz="1200" b="1"/>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tx>
            <c:strRef>
              <c:f>Sheet1!$B$1</c:f>
              <c:strCache>
                <c:ptCount val="1"/>
                <c:pt idx="0">
                  <c:v>Nepilngadīgie, kuri izdarījuši noziegumus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6.2</c:v>
                </c:pt>
                <c:pt idx="1">
                  <c:v>8.9</c:v>
                </c:pt>
                <c:pt idx="2">
                  <c:v>7.5</c:v>
                </c:pt>
                <c:pt idx="3">
                  <c:v>6</c:v>
                </c:pt>
                <c:pt idx="4">
                  <c:v>5.5</c:v>
                </c:pt>
                <c:pt idx="5">
                  <c:v>4.9000000000000004</c:v>
                </c:pt>
                <c:pt idx="6">
                  <c:v>5.0999999999999996</c:v>
                </c:pt>
                <c:pt idx="7">
                  <c:v>5.3</c:v>
                </c:pt>
                <c:pt idx="8">
                  <c:v>5.2</c:v>
                </c:pt>
              </c:numCache>
            </c:numRef>
          </c:val>
          <c:smooth val="0"/>
          <c:extLst>
            <c:ext xmlns:c16="http://schemas.microsoft.com/office/drawing/2014/chart" uri="{C3380CC4-5D6E-409C-BE32-E72D297353CC}">
              <c16:uniqueId val="{00000000-AC3E-47C5-9B0B-6ADE4FDB2325}"/>
            </c:ext>
          </c:extLst>
        </c:ser>
        <c:dLbls>
          <c:dLblPos val="t"/>
          <c:showLegendKey val="0"/>
          <c:showVal val="1"/>
          <c:showCatName val="0"/>
          <c:showSerName val="0"/>
          <c:showPercent val="0"/>
          <c:showBubbleSize val="0"/>
        </c:dLbls>
        <c:dropLines>
          <c:spPr>
            <a:ln w="9525" cap="flat" cmpd="sng" algn="ctr">
              <a:gradFill flip="none" rotWithShape="1">
                <a:gsLst>
                  <a:gs pos="0">
                    <a:schemeClr val="accent2">
                      <a:lumMod val="0"/>
                      <a:lumOff val="100000"/>
                    </a:schemeClr>
                  </a:gs>
                  <a:gs pos="21000">
                    <a:schemeClr val="accent2">
                      <a:lumMod val="0"/>
                      <a:lumOff val="100000"/>
                    </a:schemeClr>
                  </a:gs>
                  <a:gs pos="100000">
                    <a:schemeClr val="accent2">
                      <a:lumMod val="100000"/>
                    </a:schemeClr>
                  </a:gs>
                </a:gsLst>
                <a:path path="circle">
                  <a:fillToRect l="50000" t="-80000" r="50000" b="180000"/>
                </a:path>
                <a:tileRect/>
              </a:gradFill>
              <a:round/>
            </a:ln>
            <a:effectLst/>
          </c:spPr>
        </c:dropLines>
        <c:smooth val="0"/>
        <c:axId val="-1919918832"/>
        <c:axId val="-1919918288"/>
      </c:lineChart>
      <c:catAx>
        <c:axId val="-19199188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lv-LV"/>
          </a:p>
        </c:txPr>
        <c:crossAx val="-1919918288"/>
        <c:crosses val="autoZero"/>
        <c:auto val="1"/>
        <c:lblAlgn val="ctr"/>
        <c:lblOffset val="100"/>
        <c:noMultiLvlLbl val="0"/>
      </c:catAx>
      <c:valAx>
        <c:axId val="-1919918288"/>
        <c:scaling>
          <c:orientation val="minMax"/>
        </c:scaling>
        <c:delete val="0"/>
        <c:axPos val="l"/>
        <c:majorGridlines>
          <c:spPr>
            <a:ln>
              <a:solidFill>
                <a:schemeClr val="dk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lv-LV"/>
          </a:p>
        </c:txPr>
        <c:crossAx val="-191991883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24500304305207696"/>
          <c:y val="0.89409667541557303"/>
          <c:w val="0.57982295314458199"/>
          <c:h val="7.8125546806649168E-2"/>
        </c:manualLayout>
      </c:layout>
      <c:overlay val="0"/>
      <c:spPr>
        <a:solidFill>
          <a:schemeClr val="accent1">
            <a:lumMod val="20000"/>
            <a:lumOff val="80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ysClr val="windowText" lastClr="000000"/>
                </a:solidFill>
                <a:latin typeface="+mn-lt"/>
                <a:ea typeface="+mn-ea"/>
                <a:cs typeface="+mn-cs"/>
              </a:defRPr>
            </a:pPr>
            <a:r>
              <a:rPr lang="lv-LV" sz="1300">
                <a:latin typeface="Times New Roman" panose="02020603050405020304" pitchFamily="18" charset="0"/>
                <a:cs typeface="Times New Roman" panose="02020603050405020304" pitchFamily="18" charset="0"/>
              </a:rPr>
              <a:t>Apdraudējums bērnu veselībai,</a:t>
            </a:r>
            <a:r>
              <a:rPr lang="lv-LV" sz="1300" baseline="0">
                <a:latin typeface="Times New Roman" panose="02020603050405020304" pitchFamily="18" charset="0"/>
                <a:cs typeface="Times New Roman" panose="02020603050405020304" pitchFamily="18" charset="0"/>
              </a:rPr>
              <a:t> </a:t>
            </a:r>
            <a:r>
              <a:rPr lang="lv-LV" sz="1300">
                <a:latin typeface="Times New Roman" panose="02020603050405020304" pitchFamily="18" charset="0"/>
                <a:cs typeface="Times New Roman" panose="02020603050405020304" pitchFamily="18" charset="0"/>
              </a:rPr>
              <a:t>dzīvībai un attīstībai </a:t>
            </a:r>
            <a:r>
              <a:rPr lang="lv-LV" sz="1300" b="1" i="0">
                <a:latin typeface="Times New Roman" panose="02020603050405020304" pitchFamily="18" charset="0"/>
                <a:cs typeface="Times New Roman" panose="02020603050405020304" pitchFamily="18" charset="0"/>
              </a:rPr>
              <a:t>(2014,</a:t>
            </a:r>
            <a:r>
              <a:rPr lang="lv-LV" sz="1300" b="1" i="0" baseline="0">
                <a:latin typeface="Times New Roman" panose="02020603050405020304" pitchFamily="18" charset="0"/>
                <a:cs typeface="Times New Roman" panose="02020603050405020304" pitchFamily="18" charset="0"/>
              </a:rPr>
              <a:t> 2017, 2018)</a:t>
            </a:r>
            <a:endParaRPr lang="lv-LV" sz="1300" b="1"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8.2083154004978856E-2"/>
          <c:y val="6.3272726155132256E-2"/>
          <c:w val="0.80098439416719913"/>
          <c:h val="0.47519725668966301"/>
        </c:manualLayout>
      </c:layout>
      <c:barChart>
        <c:barDir val="col"/>
        <c:grouping val="clustered"/>
        <c:varyColors val="0"/>
        <c:ser>
          <c:idx val="0"/>
          <c:order val="0"/>
          <c:tx>
            <c:strRef>
              <c:f>Sheet1!$B$1</c:f>
              <c:strCache>
                <c:ptCount val="1"/>
                <c:pt idx="0">
                  <c:v>2014</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Bērnu skaits, kuru dzīvība, veselība vai attīstība ir apdraudēta vardarbības dēļ vai ir pamatotas aizdomas par vardarbību, kā arī aprūpes trūkuma vai mājas apstākļu (sociālās vides) dēļ</c:v>
                </c:pt>
                <c:pt idx="1">
                  <c:v>Bērnu skaits, kuri ir pamesti vai atrodas tādos apstākļos, kas ir tiem bīstami, var kaitēt viņu dzīvībai, veselībai vai attīstībai</c:v>
                </c:pt>
                <c:pt idx="2">
                  <c:v>Nepilngadīgo skaits, kuri bez attaisnojoša iemesla neapmeklē izglītības iestādi</c:v>
                </c:pt>
                <c:pt idx="3">
                  <c:v>Bērnu skaits, kuri ubago, klaiņo vai veic citas darbības, kas varētu izraisīt prettiesisku rīcību</c:v>
                </c:pt>
                <c:pt idx="4">
                  <c:v>Nepilngadīgo skaits, kuri ir patvaļīgi aizgājuši no ģimenes vai aizbildņa, audžuģimenes, viesģimenes, bērnu aprūpes iestādes, sociālās korekcijas izglītības iestādes</c:v>
                </c:pt>
                <c:pt idx="5">
                  <c:v>Bērnu skaits, kuri apdraud savu veselību un attīstību, piem., lietojot alkoholu, toksiskās, narkotiskās, psihotropās vai citas apreibinošās vielas</c:v>
                </c:pt>
                <c:pt idx="6">
                  <c:v>Bērnu vecāku (aizbildņu vai audžuvecāku) skaits, kuri ir saukti pie administratīvās vai kriminālatbildības par vardarbību vai nolaidīgu rīcību, kas izraisījusi kaitējumu bērna dzīvībai, veselībai vai attīstībai</c:v>
                </c:pt>
              </c:strCache>
            </c:strRef>
          </c:cat>
          <c:val>
            <c:numRef>
              <c:f>Sheet1!$B$2:$B$8</c:f>
              <c:numCache>
                <c:formatCode>General</c:formatCode>
                <c:ptCount val="7"/>
                <c:pt idx="0">
                  <c:v>253</c:v>
                </c:pt>
                <c:pt idx="1">
                  <c:v>163</c:v>
                </c:pt>
                <c:pt idx="2">
                  <c:v>144</c:v>
                </c:pt>
                <c:pt idx="3">
                  <c:v>276</c:v>
                </c:pt>
                <c:pt idx="4">
                  <c:v>150</c:v>
                </c:pt>
                <c:pt idx="5">
                  <c:v>271</c:v>
                </c:pt>
                <c:pt idx="6">
                  <c:v>191</c:v>
                </c:pt>
              </c:numCache>
            </c:numRef>
          </c:val>
          <c:extLst>
            <c:ext xmlns:c16="http://schemas.microsoft.com/office/drawing/2014/chart" uri="{C3380CC4-5D6E-409C-BE32-E72D297353CC}">
              <c16:uniqueId val="{00000000-DBFB-4D92-81AE-1512B016180F}"/>
            </c:ext>
          </c:extLst>
        </c:ser>
        <c:ser>
          <c:idx val="1"/>
          <c:order val="1"/>
          <c:tx>
            <c:strRef>
              <c:f>Sheet1!$C$1</c:f>
              <c:strCache>
                <c:ptCount val="1"/>
                <c:pt idx="0">
                  <c:v>2017</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Bērnu skaits, kuru dzīvība, veselība vai attīstība ir apdraudēta vardarbības dēļ vai ir pamatotas aizdomas par vardarbību, kā arī aprūpes trūkuma vai mājas apstākļu (sociālās vides) dēļ</c:v>
                </c:pt>
                <c:pt idx="1">
                  <c:v>Bērnu skaits, kuri ir pamesti vai atrodas tādos apstākļos, kas ir tiem bīstami, var kaitēt viņu dzīvībai, veselībai vai attīstībai</c:v>
                </c:pt>
                <c:pt idx="2">
                  <c:v>Nepilngadīgo skaits, kuri bez attaisnojoša iemesla neapmeklē izglītības iestādi</c:v>
                </c:pt>
                <c:pt idx="3">
                  <c:v>Bērnu skaits, kuri ubago, klaiņo vai veic citas darbības, kas varētu izraisīt prettiesisku rīcību</c:v>
                </c:pt>
                <c:pt idx="4">
                  <c:v>Nepilngadīgo skaits, kuri ir patvaļīgi aizgājuši no ģimenes vai aizbildņa, audžuģimenes, viesģimenes, bērnu aprūpes iestādes, sociālās korekcijas izglītības iestādes</c:v>
                </c:pt>
                <c:pt idx="5">
                  <c:v>Bērnu skaits, kuri apdraud savu veselību un attīstību, piem., lietojot alkoholu, toksiskās, narkotiskās, psihotropās vai citas apreibinošās vielas</c:v>
                </c:pt>
                <c:pt idx="6">
                  <c:v>Bērnu vecāku (aizbildņu vai audžuvecāku) skaits, kuri ir saukti pie administratīvās vai kriminālatbildības par vardarbību vai nolaidīgu rīcību, kas izraisījusi kaitējumu bērna dzīvībai, veselībai vai attīstībai</c:v>
                </c:pt>
              </c:strCache>
            </c:strRef>
          </c:cat>
          <c:val>
            <c:numRef>
              <c:f>Sheet1!$C$2:$C$8</c:f>
              <c:numCache>
                <c:formatCode>General</c:formatCode>
                <c:ptCount val="7"/>
                <c:pt idx="0">
                  <c:v>804</c:v>
                </c:pt>
                <c:pt idx="1">
                  <c:v>525</c:v>
                </c:pt>
                <c:pt idx="2">
                  <c:v>150</c:v>
                </c:pt>
                <c:pt idx="3">
                  <c:v>305</c:v>
                </c:pt>
                <c:pt idx="4">
                  <c:v>303</c:v>
                </c:pt>
                <c:pt idx="5">
                  <c:v>586</c:v>
                </c:pt>
                <c:pt idx="6">
                  <c:v>256</c:v>
                </c:pt>
              </c:numCache>
            </c:numRef>
          </c:val>
          <c:extLst>
            <c:ext xmlns:c16="http://schemas.microsoft.com/office/drawing/2014/chart" uri="{C3380CC4-5D6E-409C-BE32-E72D297353CC}">
              <c16:uniqueId val="{00000001-DBFB-4D92-81AE-1512B016180F}"/>
            </c:ext>
          </c:extLst>
        </c:ser>
        <c:ser>
          <c:idx val="2"/>
          <c:order val="2"/>
          <c:tx>
            <c:strRef>
              <c:f>Sheet1!$D$1</c:f>
              <c:strCache>
                <c:ptCount val="1"/>
                <c:pt idx="0">
                  <c:v>2018</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Bērnu skaits, kuru dzīvība, veselība vai attīstība ir apdraudēta vardarbības dēļ vai ir pamatotas aizdomas par vardarbību, kā arī aprūpes trūkuma vai mājas apstākļu (sociālās vides) dēļ</c:v>
                </c:pt>
                <c:pt idx="1">
                  <c:v>Bērnu skaits, kuri ir pamesti vai atrodas tādos apstākļos, kas ir tiem bīstami, var kaitēt viņu dzīvībai, veselībai vai attīstībai</c:v>
                </c:pt>
                <c:pt idx="2">
                  <c:v>Nepilngadīgo skaits, kuri bez attaisnojoša iemesla neapmeklē izglītības iestādi</c:v>
                </c:pt>
                <c:pt idx="3">
                  <c:v>Bērnu skaits, kuri ubago, klaiņo vai veic citas darbības, kas varētu izraisīt prettiesisku rīcību</c:v>
                </c:pt>
                <c:pt idx="4">
                  <c:v>Nepilngadīgo skaits, kuri ir patvaļīgi aizgājuši no ģimenes vai aizbildņa, audžuģimenes, viesģimenes, bērnu aprūpes iestādes, sociālās korekcijas izglītības iestādes</c:v>
                </c:pt>
                <c:pt idx="5">
                  <c:v>Bērnu skaits, kuri apdraud savu veselību un attīstību, piem., lietojot alkoholu, toksiskās, narkotiskās, psihotropās vai citas apreibinošās vielas</c:v>
                </c:pt>
                <c:pt idx="6">
                  <c:v>Bērnu vecāku (aizbildņu vai audžuvecāku) skaits, kuri ir saukti pie administratīvās vai kriminālatbildības par vardarbību vai nolaidīgu rīcību, kas izraisījusi kaitējumu bērna dzīvībai, veselībai vai attīstībai</c:v>
                </c:pt>
              </c:strCache>
            </c:strRef>
          </c:cat>
          <c:val>
            <c:numRef>
              <c:f>Sheet1!$D$2:$D$8</c:f>
              <c:numCache>
                <c:formatCode>General</c:formatCode>
                <c:ptCount val="7"/>
                <c:pt idx="0">
                  <c:v>998</c:v>
                </c:pt>
                <c:pt idx="1">
                  <c:v>426</c:v>
                </c:pt>
                <c:pt idx="2">
                  <c:v>107</c:v>
                </c:pt>
                <c:pt idx="3">
                  <c:v>243</c:v>
                </c:pt>
                <c:pt idx="4">
                  <c:v>363</c:v>
                </c:pt>
                <c:pt idx="5">
                  <c:v>880</c:v>
                </c:pt>
                <c:pt idx="6">
                  <c:v>207</c:v>
                </c:pt>
              </c:numCache>
            </c:numRef>
          </c:val>
          <c:extLst>
            <c:ext xmlns:c16="http://schemas.microsoft.com/office/drawing/2014/chart" uri="{C3380CC4-5D6E-409C-BE32-E72D297353CC}">
              <c16:uniqueId val="{00000002-DBFB-4D92-81AE-1512B016180F}"/>
            </c:ext>
          </c:extLst>
        </c:ser>
        <c:dLbls>
          <c:dLblPos val="outEnd"/>
          <c:showLegendKey val="0"/>
          <c:showVal val="1"/>
          <c:showCatName val="0"/>
          <c:showSerName val="0"/>
          <c:showPercent val="0"/>
          <c:showBubbleSize val="0"/>
        </c:dLbls>
        <c:gapWidth val="100"/>
        <c:overlap val="-24"/>
        <c:axId val="-1919916112"/>
        <c:axId val="-1919914480"/>
      </c:barChart>
      <c:catAx>
        <c:axId val="-1919916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19914480"/>
        <c:crosses val="autoZero"/>
        <c:auto val="1"/>
        <c:lblAlgn val="ctr"/>
        <c:lblOffset val="100"/>
        <c:noMultiLvlLbl val="0"/>
      </c:catAx>
      <c:valAx>
        <c:axId val="-19199144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6112"/>
        <c:crosses val="autoZero"/>
        <c:crossBetween val="between"/>
      </c:valAx>
      <c:spPr>
        <a:noFill/>
        <a:ln>
          <a:noFill/>
        </a:ln>
        <a:effectLst/>
      </c:spPr>
    </c:plotArea>
    <c:legend>
      <c:legendPos val="b"/>
      <c:layout>
        <c:manualLayout>
          <c:xMode val="edge"/>
          <c:yMode val="edge"/>
          <c:x val="0.35883025457358403"/>
          <c:y val="0.88547901698283338"/>
          <c:w val="0.23377465488376678"/>
          <c:h val="5.7639797750076882E-2"/>
        </c:manualLayout>
      </c:layout>
      <c:overlay val="0"/>
      <c:spPr>
        <a:solidFill>
          <a:schemeClr val="accent1">
            <a:lumMod val="20000"/>
            <a:lumOff val="80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latin typeface="Times New Roman" panose="02020603050405020304" pitchFamily="18" charset="0"/>
                <a:cs typeface="Times New Roman" panose="02020603050405020304" pitchFamily="18" charset="0"/>
              </a:rPr>
              <a:t>Noziedzīgi nodarījumi pret nepilngadīgajiem (2010, 2016, 2017, 2018), </a:t>
            </a:r>
            <a:r>
              <a:rPr lang="lv-LV" sz="1100" b="0" i="1">
                <a:latin typeface="Times New Roman" panose="02020603050405020304" pitchFamily="18" charset="0"/>
                <a:cs typeface="Times New Roman" panose="02020603050405020304" pitchFamily="18" charset="0"/>
              </a:rPr>
              <a:t>skaits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8695241652462602E-2"/>
          <c:y val="0.22365325077399381"/>
          <c:w val="0.9048178813911204"/>
          <c:h val="0.37940079471490212"/>
        </c:manualLayout>
      </c:layout>
      <c:barChart>
        <c:barDir val="col"/>
        <c:grouping val="clustered"/>
        <c:varyColors val="0"/>
        <c:ser>
          <c:idx val="0"/>
          <c:order val="0"/>
          <c:tx>
            <c:strRef>
              <c:f>Sheet1!$B$1</c:f>
              <c:strCache>
                <c:ptCount val="1"/>
                <c:pt idx="0">
                  <c:v>2010</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Sheet1!$B$2:$B$8</c:f>
              <c:numCache>
                <c:formatCode>General</c:formatCode>
                <c:ptCount val="7"/>
                <c:pt idx="0">
                  <c:v>125</c:v>
                </c:pt>
                <c:pt idx="1">
                  <c:v>1</c:v>
                </c:pt>
                <c:pt idx="2">
                  <c:v>3</c:v>
                </c:pt>
                <c:pt idx="3">
                  <c:v>28</c:v>
                </c:pt>
                <c:pt idx="4">
                  <c:v>19</c:v>
                </c:pt>
                <c:pt idx="5">
                  <c:v>10</c:v>
                </c:pt>
                <c:pt idx="6">
                  <c:v>48</c:v>
                </c:pt>
              </c:numCache>
            </c:numRef>
          </c:val>
          <c:extLst>
            <c:ext xmlns:c16="http://schemas.microsoft.com/office/drawing/2014/chart" uri="{C3380CC4-5D6E-409C-BE32-E72D297353CC}">
              <c16:uniqueId val="{00000000-0007-44FF-BF91-3148E8FAC979}"/>
            </c:ext>
          </c:extLst>
        </c:ser>
        <c:ser>
          <c:idx val="1"/>
          <c:order val="1"/>
          <c:tx>
            <c:strRef>
              <c:f>Sheet1!$C$1</c:f>
              <c:strCache>
                <c:ptCount val="1"/>
                <c:pt idx="0">
                  <c:v>2016</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Sheet1!$C$2:$C$8</c:f>
              <c:numCache>
                <c:formatCode>General</c:formatCode>
                <c:ptCount val="7"/>
                <c:pt idx="0">
                  <c:v>69</c:v>
                </c:pt>
                <c:pt idx="1">
                  <c:v>3</c:v>
                </c:pt>
                <c:pt idx="2">
                  <c:v>2</c:v>
                </c:pt>
                <c:pt idx="3">
                  <c:v>18</c:v>
                </c:pt>
                <c:pt idx="4">
                  <c:v>42</c:v>
                </c:pt>
                <c:pt idx="5">
                  <c:v>29</c:v>
                </c:pt>
                <c:pt idx="6">
                  <c:v>22</c:v>
                </c:pt>
              </c:numCache>
            </c:numRef>
          </c:val>
          <c:extLst>
            <c:ext xmlns:c16="http://schemas.microsoft.com/office/drawing/2014/chart" uri="{C3380CC4-5D6E-409C-BE32-E72D297353CC}">
              <c16:uniqueId val="{00000001-0007-44FF-BF91-3148E8FAC979}"/>
            </c:ext>
          </c:extLst>
        </c:ser>
        <c:ser>
          <c:idx val="2"/>
          <c:order val="2"/>
          <c:tx>
            <c:strRef>
              <c:f>Sheet1!$D$1</c:f>
              <c:strCache>
                <c:ptCount val="1"/>
                <c:pt idx="0">
                  <c:v>2017</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Sheet1!$D$2:$D$8</c:f>
              <c:numCache>
                <c:formatCode>General</c:formatCode>
                <c:ptCount val="7"/>
                <c:pt idx="0">
                  <c:v>61</c:v>
                </c:pt>
                <c:pt idx="1">
                  <c:v>4</c:v>
                </c:pt>
                <c:pt idx="2">
                  <c:v>3</c:v>
                </c:pt>
                <c:pt idx="3">
                  <c:v>17</c:v>
                </c:pt>
                <c:pt idx="4">
                  <c:v>52</c:v>
                </c:pt>
                <c:pt idx="5">
                  <c:v>21</c:v>
                </c:pt>
                <c:pt idx="6">
                  <c:v>17</c:v>
                </c:pt>
              </c:numCache>
            </c:numRef>
          </c:val>
          <c:extLst>
            <c:ext xmlns:c16="http://schemas.microsoft.com/office/drawing/2014/chart" uri="{C3380CC4-5D6E-409C-BE32-E72D297353CC}">
              <c16:uniqueId val="{00000002-0007-44FF-BF91-3148E8FAC979}"/>
            </c:ext>
          </c:extLst>
        </c:ser>
        <c:ser>
          <c:idx val="3"/>
          <c:order val="3"/>
          <c:tx>
            <c:strRef>
              <c:f>Sheet1!$E$1</c:f>
              <c:strCache>
                <c:ptCount val="1"/>
                <c:pt idx="0">
                  <c:v>2018</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Sheet1!$E$2:$E$8</c:f>
              <c:numCache>
                <c:formatCode>General</c:formatCode>
                <c:ptCount val="7"/>
                <c:pt idx="0">
                  <c:v>62</c:v>
                </c:pt>
                <c:pt idx="1">
                  <c:v>2</c:v>
                </c:pt>
                <c:pt idx="2">
                  <c:v>1</c:v>
                </c:pt>
                <c:pt idx="3">
                  <c:v>17</c:v>
                </c:pt>
                <c:pt idx="4">
                  <c:v>59</c:v>
                </c:pt>
                <c:pt idx="5">
                  <c:v>25</c:v>
                </c:pt>
                <c:pt idx="6">
                  <c:v>17</c:v>
                </c:pt>
              </c:numCache>
            </c:numRef>
          </c:val>
          <c:extLst>
            <c:ext xmlns:c16="http://schemas.microsoft.com/office/drawing/2014/chart" uri="{C3380CC4-5D6E-409C-BE32-E72D297353CC}">
              <c16:uniqueId val="{00000003-0007-44FF-BF91-3148E8FAC979}"/>
            </c:ext>
          </c:extLst>
        </c:ser>
        <c:dLbls>
          <c:dLblPos val="outEnd"/>
          <c:showLegendKey val="0"/>
          <c:showVal val="1"/>
          <c:showCatName val="0"/>
          <c:showSerName val="0"/>
          <c:showPercent val="0"/>
          <c:showBubbleSize val="0"/>
        </c:dLbls>
        <c:gapWidth val="219"/>
        <c:overlap val="-27"/>
        <c:axId val="-1919917744"/>
        <c:axId val="-1919913936"/>
      </c:barChart>
      <c:catAx>
        <c:axId val="-191991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19913936"/>
        <c:crosses val="autoZero"/>
        <c:auto val="1"/>
        <c:lblAlgn val="ctr"/>
        <c:lblOffset val="100"/>
        <c:noMultiLvlLbl val="0"/>
      </c:catAx>
      <c:valAx>
        <c:axId val="-191991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7744"/>
        <c:crosses val="autoZero"/>
        <c:crossBetween val="between"/>
      </c:valAx>
      <c:spPr>
        <a:noFill/>
        <a:ln>
          <a:noFill/>
        </a:ln>
        <a:effectLst/>
      </c:spPr>
    </c:plotArea>
    <c:legend>
      <c:legendPos val="b"/>
      <c:layout>
        <c:manualLayout>
          <c:xMode val="edge"/>
          <c:yMode val="edge"/>
          <c:x val="0.2478343138723359"/>
          <c:y val="0.90561257242225524"/>
          <c:w val="0.297071299822462"/>
          <c:h val="8.1991495249140373E-2"/>
        </c:manualLayout>
      </c:layout>
      <c:overlay val="0"/>
      <c:spPr>
        <a:solidFill>
          <a:schemeClr val="accent5">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Aizgādības tiesību pārtraukšana, ja konstatēta vecāka vardarbība pret bērnu vai ir pamatotas aizdomas par vardarbību pret bērnu</a:t>
            </a:r>
            <a:r>
              <a:rPr lang="lv-LV" sz="1000">
                <a:latin typeface="Times New Roman" panose="02020603050405020304" pitchFamily="18" charset="0"/>
                <a:cs typeface="Times New Roman" panose="02020603050405020304" pitchFamily="18" charset="0"/>
              </a:rPr>
              <a:t>, </a:t>
            </a:r>
            <a:r>
              <a:rPr lang="lv-LV" sz="1000" b="0" i="1">
                <a:latin typeface="Times New Roman" panose="02020603050405020304" pitchFamily="18" charset="0"/>
                <a:cs typeface="Times New Roman" panose="02020603050405020304" pitchFamily="18" charset="0"/>
              </a:rPr>
              <a:t>skaits</a:t>
            </a:r>
            <a:endParaRPr lang="en-US" sz="1000" b="0" i="1">
              <a:latin typeface="Times New Roman" panose="02020603050405020304" pitchFamily="18" charset="0"/>
              <a:cs typeface="Times New Roman" panose="02020603050405020304" pitchFamily="18" charset="0"/>
            </a:endParaRPr>
          </a:p>
        </c:rich>
      </c:tx>
      <c:overlay val="0"/>
      <c:spPr>
        <a:solidFill>
          <a:schemeClr val="accent5">
            <a:lumMod val="20000"/>
            <a:lumOff val="80000"/>
          </a:schemeClr>
        </a:solid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Aizgādības tiesību pārtraukšana, ja konstatēta vecāka vardarbība pret bērnu vai ir pamatotas aizdomas par vardarbību pret bērnu</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112</c:v>
                </c:pt>
                <c:pt idx="1">
                  <c:v>186</c:v>
                </c:pt>
                <c:pt idx="2">
                  <c:v>186</c:v>
                </c:pt>
                <c:pt idx="3">
                  <c:v>216</c:v>
                </c:pt>
                <c:pt idx="4">
                  <c:v>176</c:v>
                </c:pt>
                <c:pt idx="5">
                  <c:v>185</c:v>
                </c:pt>
                <c:pt idx="6">
                  <c:v>187</c:v>
                </c:pt>
                <c:pt idx="7">
                  <c:v>251</c:v>
                </c:pt>
                <c:pt idx="8">
                  <c:v>167</c:v>
                </c:pt>
                <c:pt idx="9">
                  <c:v>175</c:v>
                </c:pt>
              </c:numCache>
            </c:numRef>
          </c:val>
          <c:smooth val="0"/>
          <c:extLst>
            <c:ext xmlns:c16="http://schemas.microsoft.com/office/drawing/2014/chart" uri="{C3380CC4-5D6E-409C-BE32-E72D297353CC}">
              <c16:uniqueId val="{00000000-DA40-44B4-845C-4CE0E04A760A}"/>
            </c:ext>
          </c:extLst>
        </c:ser>
        <c:dLbls>
          <c:dLblPos val="t"/>
          <c:showLegendKey val="0"/>
          <c:showVal val="1"/>
          <c:showCatName val="0"/>
          <c:showSerName val="0"/>
          <c:showPercent val="0"/>
          <c:showBubbleSize val="0"/>
        </c:dLbls>
        <c:smooth val="0"/>
        <c:axId val="-1919913392"/>
        <c:axId val="-1512713008"/>
      </c:lineChart>
      <c:catAx>
        <c:axId val="-191991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12713008"/>
        <c:crosses val="autoZero"/>
        <c:auto val="1"/>
        <c:lblAlgn val="ctr"/>
        <c:lblOffset val="100"/>
        <c:noMultiLvlLbl val="0"/>
      </c:catAx>
      <c:valAx>
        <c:axId val="-151271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0.57418</cdr:x>
      <cdr:y>0.24186</cdr:y>
    </cdr:from>
    <cdr:to>
      <cdr:x>0.71294</cdr:x>
      <cdr:y>0.80272</cdr:y>
    </cdr:to>
    <cdr:sp macro="" textlink="">
      <cdr:nvSpPr>
        <cdr:cNvPr id="2" name="Rectangle: Rounded Corners 1"/>
        <cdr:cNvSpPr/>
      </cdr:nvSpPr>
      <cdr:spPr>
        <a:xfrm xmlns:a="http://schemas.openxmlformats.org/drawingml/2006/main">
          <a:off x="3246451" y="504975"/>
          <a:ext cx="784529" cy="1171010"/>
        </a:xfrm>
        <a:prstGeom xmlns:a="http://schemas.openxmlformats.org/drawingml/2006/main" prst="roundRect">
          <a:avLst/>
        </a:prstGeom>
        <a:noFill xmlns:a="http://schemas.openxmlformats.org/drawingml/2006/main"/>
        <a:ln xmlns:a="http://schemas.openxmlformats.org/drawingml/2006/main" w="9525" cap="flat" cmpd="sng" algn="ctr">
          <a:solidFill>
            <a:schemeClr val="accent2"/>
          </a:solidFill>
          <a:prstDash val="solid"/>
          <a:round/>
          <a:headEnd type="none" w="med" len="med"/>
          <a:tailEnd type="none" w="med" len="med"/>
        </a:ln>
        <a:effectLst xmlns:a="http://schemas.openxmlformats.org/drawingml/2006/main">
          <a:glow rad="38100">
            <a:srgbClr val="C00000">
              <a:alpha val="40000"/>
            </a:srgbClr>
          </a:glow>
          <a:outerShdw blurRad="50800" dist="38100" dir="2700000" algn="tl" rotWithShape="0">
            <a:prstClr val="black">
              <a:alpha val="40000"/>
            </a:prstClr>
          </a:outerShdw>
        </a:effec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accent2"/>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0.65302</cdr:x>
      <cdr:y>0.27245</cdr:y>
    </cdr:from>
    <cdr:to>
      <cdr:x>0.66169</cdr:x>
      <cdr:y>0.36409</cdr:y>
    </cdr:to>
    <cdr:sp macro="" textlink="">
      <cdr:nvSpPr>
        <cdr:cNvPr id="3" name="Arrow: Down 2"/>
        <cdr:cNvSpPr/>
      </cdr:nvSpPr>
      <cdr:spPr>
        <a:xfrm xmlns:a="http://schemas.openxmlformats.org/drawingml/2006/main" rot="10800000">
          <a:off x="3444240" y="838200"/>
          <a:ext cx="45719" cy="281940"/>
        </a:xfrm>
        <a:prstGeom xmlns:a="http://schemas.openxmlformats.org/drawingml/2006/main" prst="downArrow">
          <a:avLst/>
        </a:prstGeom>
        <a:solidFill xmlns:a="http://schemas.openxmlformats.org/drawingml/2006/main">
          <a:srgbClr val="C0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304A-5885-47B3-BA89-946FDC40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56285</Words>
  <Characters>32084</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Mustermane</dc:creator>
  <cp:keywords/>
  <dc:description/>
  <cp:lastModifiedBy>Zita Mustermane</cp:lastModifiedBy>
  <cp:revision>3</cp:revision>
  <cp:lastPrinted>2020-04-28T05:30:00Z</cp:lastPrinted>
  <dcterms:created xsi:type="dcterms:W3CDTF">2020-06-12T19:40:00Z</dcterms:created>
  <dcterms:modified xsi:type="dcterms:W3CDTF">2020-06-15T06:01:00Z</dcterms:modified>
</cp:coreProperties>
</file>