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E219" w14:textId="1C1696C0" w:rsidR="00E74592" w:rsidRPr="00F0782C" w:rsidRDefault="00E74592" w:rsidP="00CC5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Hlk33693467"/>
    </w:p>
    <w:p w14:paraId="29A20A09" w14:textId="77777777" w:rsidR="00E74592" w:rsidRPr="00F0782C" w:rsidRDefault="00E74592" w:rsidP="00CC5B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F8305B" w14:textId="5AB6C400" w:rsidR="007C23FB" w:rsidRPr="00F0782C" w:rsidRDefault="007C23FB" w:rsidP="00CC5B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2C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506380" w:rsidRPr="00506380">
        <w:rPr>
          <w:rFonts w:ascii="Times New Roman" w:hAnsi="Times New Roman" w:cs="Times New Roman"/>
          <w:sz w:val="28"/>
          <w:szCs w:val="28"/>
        </w:rPr>
        <w:t>4. jūnijā</w:t>
      </w:r>
      <w:r w:rsidRPr="00F0782C">
        <w:rPr>
          <w:rFonts w:ascii="Times New Roman" w:hAnsi="Times New Roman" w:cs="Times New Roman"/>
          <w:sz w:val="28"/>
          <w:szCs w:val="28"/>
        </w:rPr>
        <w:tab/>
        <w:t>Noteikumi Nr.</w:t>
      </w:r>
      <w:r w:rsidR="00506380">
        <w:rPr>
          <w:rFonts w:ascii="Times New Roman" w:hAnsi="Times New Roman" w:cs="Times New Roman"/>
          <w:sz w:val="28"/>
          <w:szCs w:val="28"/>
        </w:rPr>
        <w:t> 353</w:t>
      </w:r>
    </w:p>
    <w:p w14:paraId="5463DD89" w14:textId="5B82E2E0" w:rsidR="007C23FB" w:rsidRPr="00F0782C" w:rsidRDefault="007C23FB" w:rsidP="00CC5BC3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82C">
        <w:rPr>
          <w:rFonts w:ascii="Times New Roman" w:hAnsi="Times New Roman" w:cs="Times New Roman"/>
          <w:sz w:val="28"/>
          <w:szCs w:val="28"/>
        </w:rPr>
        <w:t>Rīgā</w:t>
      </w:r>
      <w:r w:rsidRPr="00F0782C">
        <w:rPr>
          <w:rFonts w:ascii="Times New Roman" w:hAnsi="Times New Roman" w:cs="Times New Roman"/>
          <w:sz w:val="28"/>
          <w:szCs w:val="28"/>
        </w:rPr>
        <w:tab/>
        <w:t>(prot. Nr.</w:t>
      </w:r>
      <w:r w:rsidR="00506380">
        <w:rPr>
          <w:rFonts w:ascii="Times New Roman" w:hAnsi="Times New Roman" w:cs="Times New Roman"/>
          <w:sz w:val="28"/>
          <w:szCs w:val="28"/>
        </w:rPr>
        <w:t> 39 13</w:t>
      </w:r>
      <w:bookmarkStart w:id="1" w:name="_GoBack"/>
      <w:bookmarkEnd w:id="1"/>
      <w:r w:rsidRPr="00F0782C">
        <w:rPr>
          <w:rFonts w:ascii="Times New Roman" w:hAnsi="Times New Roman" w:cs="Times New Roman"/>
          <w:sz w:val="28"/>
          <w:szCs w:val="28"/>
        </w:rPr>
        <w:t>. §)</w:t>
      </w:r>
    </w:p>
    <w:p w14:paraId="71BDFFD3" w14:textId="223366B7" w:rsidR="0032674E" w:rsidRPr="00F0782C" w:rsidRDefault="0032674E" w:rsidP="00CC5BC3">
      <w:pPr>
        <w:tabs>
          <w:tab w:val="left" w:pos="405"/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3C6B020" w14:textId="7C47BB5F" w:rsidR="0032674E" w:rsidRPr="00F0782C" w:rsidRDefault="0032674E" w:rsidP="0044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Grozījumi Ministru kabineta 2001.</w:t>
      </w:r>
      <w:r w:rsidR="00E74592"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 </w:t>
      </w:r>
      <w:r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gada 3.</w:t>
      </w:r>
      <w:r w:rsidR="00E74592"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 </w:t>
      </w:r>
      <w:r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aprīļa noteikumos Nr.</w:t>
      </w:r>
      <w:r w:rsidR="00E74592"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 </w:t>
      </w:r>
      <w:r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152 </w:t>
      </w:r>
      <w:r w:rsidR="007C23FB"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"</w:t>
      </w:r>
      <w:r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Darbnespējas lapu izsniegšanas un anulēšanas kārtība</w:t>
      </w:r>
      <w:r w:rsidR="007C23FB" w:rsidRPr="00F0782C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"</w:t>
      </w:r>
    </w:p>
    <w:p w14:paraId="285FB922" w14:textId="77777777" w:rsidR="0032674E" w:rsidRPr="00F0782C" w:rsidRDefault="0032674E" w:rsidP="00CC5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1022768" w14:textId="77777777" w:rsidR="00E74592" w:rsidRPr="00F0782C" w:rsidRDefault="0032674E" w:rsidP="00EC06E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likuma </w:t>
      </w:r>
    </w:p>
    <w:p w14:paraId="39B874D5" w14:textId="77777777" w:rsidR="00EC06EE" w:rsidRPr="00F0782C" w:rsidRDefault="0032674E" w:rsidP="00EC06E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hyperlink r:id="rId7" w:tgtFrame="_blank" w:history="1">
        <w:r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Par maternitātes un slimības apdrošināšanu</w:t>
        </w:r>
      </w:hyperlink>
      <w:r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</w:p>
    <w:p w14:paraId="4ED54DF8" w14:textId="47CA5F57" w:rsidR="00E74592" w:rsidRPr="00F0782C" w:rsidRDefault="00506380" w:rsidP="00EC06E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8" w:anchor="p9" w:tgtFrame="_blank" w:history="1">
        <w:r w:rsidR="0032674E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9.</w:t>
        </w:r>
      </w:hyperlink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2674E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</w:t>
      </w:r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9" w:anchor="p12" w:tgtFrame="_blank" w:history="1">
        <w:r w:rsidR="0032674E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12.</w:t>
        </w:r>
        <w:r w:rsidR="00E74592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32674E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pantu</w:t>
        </w:r>
      </w:hyperlink>
      <w:r w:rsidR="0032674E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</w:t>
      </w:r>
    </w:p>
    <w:p w14:paraId="480272D5" w14:textId="77777777" w:rsidR="00EC06EE" w:rsidRPr="00F0782C" w:rsidRDefault="0032674E" w:rsidP="00EC06E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"Par obligāto sociālo apdrošināšanu</w:t>
      </w:r>
    </w:p>
    <w:p w14:paraId="2BFDB3AE" w14:textId="291C9164" w:rsidR="00E74592" w:rsidRPr="00F0782C" w:rsidRDefault="0032674E" w:rsidP="00EC06E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pret nelaimes gadījumiem </w:t>
      </w:r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darbā un</w:t>
      </w:r>
    </w:p>
    <w:p w14:paraId="5D86042A" w14:textId="0DD1E9BD" w:rsidR="00E74592" w:rsidRPr="00F0782C" w:rsidRDefault="0032674E" w:rsidP="00EC06E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arodslimībām"</w:t>
      </w:r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10" w:anchor="p19" w:tgtFrame="_blank" w:history="1">
        <w:r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19.</w:t>
        </w:r>
        <w:r w:rsidR="00E74592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pirmo daļu un</w:t>
      </w:r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7B4E0A6A" w14:textId="0C9D12C0" w:rsidR="0032674E" w:rsidRPr="00F0782C" w:rsidRDefault="00506380" w:rsidP="00EC06EE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11" w:tgtFrame="_blank" w:history="1">
        <w:r w:rsidR="0032674E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Ārstniecības likuma</w:t>
        </w:r>
      </w:hyperlink>
      <w:r w:rsidR="00E74592" w:rsidRPr="00F0782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hyperlink r:id="rId12" w:anchor="p53" w:tgtFrame="_blank" w:history="1">
        <w:r w:rsidR="0032674E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53.</w:t>
        </w:r>
        <w:r w:rsidR="00E74592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32674E" w:rsidRPr="00F0782C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pantu</w:t>
        </w:r>
      </w:hyperlink>
    </w:p>
    <w:p w14:paraId="50B855F7" w14:textId="77777777" w:rsidR="007C23FB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F28621" w14:textId="3DAE2E81" w:rsidR="0032674E" w:rsidRPr="00F0782C" w:rsidRDefault="005A32A7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2001.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noteikumos Nr.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152 "Darbnespējas lapu izsniegšanas un anulēšanas kārtība" (Latvijas Vēstnesis, 2001, 56.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2002, 64.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2003, 167.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190.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202.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118.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2010, 151.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35.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134.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247.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233.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171.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524C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 2020, 52.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524C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7442B982" w14:textId="13C3A64F" w:rsidR="0032674E" w:rsidRPr="00F0782C" w:rsidRDefault="005A32A7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1.1. i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3.7.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5F5EAC8" w14:textId="77777777" w:rsidR="007C23FB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D3AAA9" w14:textId="3F5225F2" w:rsidR="0032674E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3.7.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personai, k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kopj slimu bērnu, kurš:</w:t>
      </w:r>
    </w:p>
    <w:p w14:paraId="5946E7BD" w14:textId="0312BB7E" w:rsidR="0032674E" w:rsidRPr="00F0782C" w:rsidRDefault="0032674E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3.7.1.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nav sasniedzis 14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gadu vecumu;</w:t>
      </w:r>
    </w:p>
    <w:p w14:paraId="10352F68" w14:textId="59C2C83D" w:rsidR="0032674E" w:rsidRPr="00F0782C" w:rsidRDefault="0032674E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3.7.2.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nav sasniedzis 18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gadu vecumu, ja bērnam ir smaga slimība, kuras dēļ nepieciešama ilgstoša ārstēšanās un valsts sabiedrības ar ierobežotu atbildību "Bērnu klīniskā universitātes slimnīca" ārstu kons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lijs noteicis, ka nepieciešama vecāka nepārtraukta klātbūtne; </w:t>
      </w:r>
    </w:p>
    <w:p w14:paraId="636851EA" w14:textId="022A8427" w:rsidR="0032674E" w:rsidRPr="00F0782C" w:rsidRDefault="0032674E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3.7.3.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nav sasniedzis 18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gadu vecumu un par kuru piešķirts bērna ar invaliditāti kopšanas pabalsts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A32A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41B737F" w14:textId="77777777" w:rsidR="0032674E" w:rsidRPr="00F0782C" w:rsidRDefault="0032674E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2AA1C9" w14:textId="43CCD4F4" w:rsidR="0032674E" w:rsidRPr="00F0782C" w:rsidRDefault="005A32A7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1.2. i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7.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AEF6CED" w14:textId="77777777" w:rsidR="007C23FB" w:rsidRPr="00F0782C" w:rsidRDefault="007C23FB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Hlk32999077"/>
    </w:p>
    <w:p w14:paraId="2A8D5CE9" w14:textId="4992ACAB" w:rsidR="0032674E" w:rsidRPr="00F0782C" w:rsidRDefault="007C23FB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2"/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3.7. un 3.8.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minētajos gadījumos no pirmās darbnespējas dienas izsniedz darbnespējas lapu B.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A32A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C3215AA" w14:textId="77777777" w:rsidR="0032674E" w:rsidRPr="00F0782C" w:rsidRDefault="0032674E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75C504" w14:textId="7BAC8260" w:rsidR="007B0E43" w:rsidRPr="00F0782C" w:rsidRDefault="005A32A7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7.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567DE1" w:rsidRPr="00F0782C">
        <w:rPr>
          <w:rFonts w:ascii="Times New Roman" w:hAnsi="Times New Roman" w:cs="Times New Roman"/>
          <w:sz w:val="28"/>
          <w:szCs w:val="28"/>
        </w:rPr>
        <w:t>7.</w:t>
      </w:r>
      <w:r w:rsidR="00567DE1" w:rsidRPr="00F078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67DE1" w:rsidRPr="00F0782C">
        <w:rPr>
          <w:rFonts w:ascii="Times New Roman" w:hAnsi="Times New Roman" w:cs="Times New Roman"/>
          <w:sz w:val="28"/>
          <w:szCs w:val="28"/>
        </w:rPr>
        <w:t xml:space="preserve"> punktu 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12BC06BB" w14:textId="77777777" w:rsidR="007C23FB" w:rsidRPr="00F0782C" w:rsidRDefault="007C23FB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141560" w14:textId="39720CCD" w:rsidR="007B0E43" w:rsidRPr="00F0782C" w:rsidRDefault="007C23FB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 persona nevar ierasties darbā un gūt ienākumus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3.7. apakšpunktā minētajos gadījumos sakarā ar slima bērna kopšanu, darbnespējas lapu B 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izsniedz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F6579B3" w14:textId="6761E3E5" w:rsidR="007B0E43" w:rsidRPr="00F0782C" w:rsidRDefault="00377040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3" w:name="_Hlk32936542"/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bookmarkEnd w:id="3"/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vienam no bērna vecākiem vai aizbildnim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citai personai, kura saskaņā ar bāriņtiesas lēmumu aprūpē bērnu;</w:t>
      </w:r>
    </w:p>
    <w:p w14:paraId="08D7DD15" w14:textId="41313263" w:rsidR="007B0E43" w:rsidRPr="00F0782C" w:rsidRDefault="007B0E43" w:rsidP="00CC5B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vienam no bērna vai 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7459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personu tuvākajiem radiniekiem (vecvecākam, pilngadīg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am brālim vai māsai) vai vecāka laulātajam</w:t>
      </w:r>
      <w:r w:rsidR="001C68D9" w:rsidRPr="00F0782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0782C">
        <w:rPr>
          <w:rFonts w:ascii="Times New Roman" w:hAnsi="Times New Roman" w:cs="Times New Roman"/>
          <w:bCs/>
          <w:iCs/>
          <w:sz w:val="28"/>
          <w:szCs w:val="28"/>
        </w:rPr>
        <w:t xml:space="preserve"> ja slimu bērnu nevar kopt 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F0782C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F0782C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1</w:t>
      </w:r>
      <w:r w:rsidR="00E74592" w:rsidRPr="00F0782C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 </w:t>
      </w:r>
      <w:r w:rsidRPr="00F0782C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74592" w:rsidRPr="00F0782C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F0782C">
        <w:rPr>
          <w:rFonts w:ascii="Times New Roman" w:hAnsi="Times New Roman" w:cs="Times New Roman"/>
          <w:bCs/>
          <w:iCs/>
          <w:sz w:val="28"/>
          <w:szCs w:val="28"/>
        </w:rPr>
        <w:t xml:space="preserve">apakšpunktā minētā persona un </w:t>
      </w:r>
      <w:r w:rsidR="001C68D9" w:rsidRPr="00F0782C">
        <w:rPr>
          <w:rFonts w:ascii="Times New Roman" w:hAnsi="Times New Roman" w:cs="Times New Roman"/>
          <w:bCs/>
          <w:iCs/>
          <w:sz w:val="28"/>
          <w:szCs w:val="28"/>
        </w:rPr>
        <w:t xml:space="preserve">bērna kopšanu </w:t>
      </w:r>
      <w:r w:rsidRPr="00F0782C">
        <w:rPr>
          <w:rFonts w:ascii="Times New Roman" w:hAnsi="Times New Roman" w:cs="Times New Roman"/>
          <w:bCs/>
          <w:iCs/>
          <w:sz w:val="28"/>
          <w:szCs w:val="28"/>
        </w:rPr>
        <w:t>tā uzticējusi kādai no šajā apakšpunktā minētajām personām. Minēto informāciju norāda bērna medicīniskajā dokumentācijā.</w:t>
      </w:r>
    </w:p>
    <w:p w14:paraId="51660635" w14:textId="77777777" w:rsidR="00567DE1" w:rsidRPr="00F0782C" w:rsidRDefault="00567DE1" w:rsidP="00CC5BC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3A3D787" w14:textId="585025C6" w:rsidR="003A3979" w:rsidRPr="00F0782C" w:rsidRDefault="003A3979" w:rsidP="00CC5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2C">
        <w:rPr>
          <w:rFonts w:ascii="Times New Roman" w:hAnsi="Times New Roman" w:cs="Times New Roman"/>
          <w:sz w:val="28"/>
          <w:szCs w:val="28"/>
        </w:rPr>
        <w:t>7.</w:t>
      </w:r>
      <w:r w:rsidRPr="00F078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C68D9" w:rsidRPr="00F0782C">
        <w:rPr>
          <w:rFonts w:ascii="Times New Roman" w:hAnsi="Times New Roman" w:cs="Times New Roman"/>
          <w:sz w:val="28"/>
          <w:szCs w:val="28"/>
        </w:rPr>
        <w:t> </w:t>
      </w:r>
      <w:r w:rsidRPr="00F0782C">
        <w:rPr>
          <w:rFonts w:ascii="Times New Roman" w:hAnsi="Times New Roman" w:cs="Times New Roman"/>
          <w:sz w:val="28"/>
          <w:szCs w:val="28"/>
        </w:rPr>
        <w:t>Darbnespējas lapu šo noteikumu 3.3.</w:t>
      </w:r>
      <w:r w:rsidR="001C68D9" w:rsidRPr="00F0782C">
        <w:rPr>
          <w:rFonts w:ascii="Times New Roman" w:hAnsi="Times New Roman" w:cs="Times New Roman"/>
          <w:sz w:val="28"/>
          <w:szCs w:val="28"/>
        </w:rPr>
        <w:t> </w:t>
      </w:r>
      <w:r w:rsidRPr="00F0782C">
        <w:rPr>
          <w:rFonts w:ascii="Times New Roman" w:hAnsi="Times New Roman" w:cs="Times New Roman"/>
          <w:sz w:val="28"/>
          <w:szCs w:val="28"/>
        </w:rPr>
        <w:t>apakšpunktā minētajā gadījumā izsniedz, pamatojoties uz Slimību profilakses un kontroles centra epidemiologa sniegto informāciju. Ja izolācija karantīnas laikā nepieciešama bērnam vecumā līdz 14</w:t>
      </w:r>
      <w:r w:rsidR="001C68D9" w:rsidRPr="00F0782C">
        <w:rPr>
          <w:rFonts w:ascii="Times New Roman" w:hAnsi="Times New Roman" w:cs="Times New Roman"/>
          <w:sz w:val="28"/>
          <w:szCs w:val="28"/>
        </w:rPr>
        <w:t> </w:t>
      </w:r>
      <w:r w:rsidRPr="00F0782C">
        <w:rPr>
          <w:rFonts w:ascii="Times New Roman" w:hAnsi="Times New Roman" w:cs="Times New Roman"/>
          <w:sz w:val="28"/>
          <w:szCs w:val="28"/>
        </w:rPr>
        <w:t xml:space="preserve">gadiem, </w:t>
      </w:r>
      <w:r w:rsidR="00CC5BC3" w:rsidRPr="00F07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darbnespējas lapu B </w:t>
      </w:r>
      <w:r w:rsidR="00EF70DC" w:rsidRPr="00F0782C">
        <w:rPr>
          <w:rFonts w:ascii="Times New Roman" w:hAnsi="Times New Roman" w:cs="Times New Roman"/>
          <w:sz w:val="28"/>
          <w:szCs w:val="28"/>
          <w:shd w:val="clear" w:color="auto" w:fill="FFFFFF"/>
        </w:rPr>
        <w:t>no pirmās darbnespējas dienas izsniedz</w:t>
      </w:r>
      <w:r w:rsidR="00EC06EE" w:rsidRPr="00F07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70DC" w:rsidRPr="00F0782C">
        <w:rPr>
          <w:rFonts w:ascii="Times New Roman" w:hAnsi="Times New Roman" w:cs="Times New Roman"/>
          <w:sz w:val="28"/>
          <w:szCs w:val="28"/>
          <w:shd w:val="clear" w:color="auto" w:fill="FFFFFF"/>
        </w:rPr>
        <w:t>šo</w:t>
      </w:r>
      <w:r w:rsidR="001C68D9" w:rsidRPr="00F0782C">
        <w:rPr>
          <w:rFonts w:ascii="Times New Roman" w:hAnsi="Times New Roman" w:cs="Times New Roman"/>
          <w:sz w:val="28"/>
          <w:szCs w:val="28"/>
        </w:rPr>
        <w:t xml:space="preserve"> noteikumu </w:t>
      </w:r>
      <w:r w:rsidRPr="00F0782C">
        <w:rPr>
          <w:rFonts w:ascii="Times New Roman" w:hAnsi="Times New Roman" w:cs="Times New Roman"/>
          <w:sz w:val="28"/>
          <w:szCs w:val="28"/>
        </w:rPr>
        <w:t>7.</w:t>
      </w:r>
      <w:r w:rsidR="008935FF" w:rsidRPr="00F0782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C68D9" w:rsidRPr="00F0782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A55AB" w:rsidRPr="00F0782C">
        <w:rPr>
          <w:rFonts w:ascii="Times New Roman" w:hAnsi="Times New Roman" w:cs="Times New Roman"/>
          <w:sz w:val="28"/>
          <w:szCs w:val="28"/>
        </w:rPr>
        <w:t>1.</w:t>
      </w:r>
      <w:r w:rsidR="001E7A42" w:rsidRPr="00F0782C">
        <w:rPr>
          <w:rFonts w:ascii="Times New Roman" w:hAnsi="Times New Roman" w:cs="Times New Roman"/>
          <w:sz w:val="28"/>
          <w:szCs w:val="28"/>
        </w:rPr>
        <w:t> apakšpunktā</w:t>
      </w:r>
      <w:r w:rsidR="008A55AB" w:rsidRPr="00F0782C">
        <w:rPr>
          <w:rFonts w:ascii="Times New Roman" w:hAnsi="Times New Roman" w:cs="Times New Roman"/>
          <w:sz w:val="28"/>
          <w:szCs w:val="28"/>
        </w:rPr>
        <w:t xml:space="preserve"> </w:t>
      </w:r>
      <w:r w:rsidR="001E7A42" w:rsidRPr="00F0782C">
        <w:rPr>
          <w:rFonts w:ascii="Times New Roman" w:hAnsi="Times New Roman" w:cs="Times New Roman"/>
          <w:sz w:val="28"/>
          <w:szCs w:val="28"/>
        </w:rPr>
        <w:t xml:space="preserve">minētajai personai </w:t>
      </w:r>
      <w:r w:rsidR="008A55AB" w:rsidRPr="00F0782C">
        <w:rPr>
          <w:rFonts w:ascii="Times New Roman" w:hAnsi="Times New Roman" w:cs="Times New Roman"/>
          <w:sz w:val="28"/>
          <w:szCs w:val="28"/>
        </w:rPr>
        <w:t xml:space="preserve">vai </w:t>
      </w:r>
      <w:r w:rsidR="001C68D9" w:rsidRPr="00F0782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A55AB" w:rsidRPr="00F0782C">
        <w:rPr>
          <w:rFonts w:ascii="Times New Roman" w:hAnsi="Times New Roman" w:cs="Times New Roman"/>
          <w:sz w:val="28"/>
          <w:szCs w:val="28"/>
          <w:lang w:eastAsia="lv-LV"/>
        </w:rPr>
        <w:t>7.</w:t>
      </w:r>
      <w:r w:rsidR="008A55AB" w:rsidRPr="00F0782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C68D9" w:rsidRPr="00F0782C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8A55AB" w:rsidRPr="00F0782C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="001C68D9" w:rsidRPr="00F0782C">
        <w:rPr>
          <w:rFonts w:ascii="Times New Roman" w:hAnsi="Times New Roman" w:cs="Times New Roman"/>
          <w:sz w:val="28"/>
          <w:szCs w:val="28"/>
        </w:rPr>
        <w:t> </w:t>
      </w:r>
      <w:r w:rsidR="008A55AB" w:rsidRPr="00F0782C">
        <w:rPr>
          <w:rFonts w:ascii="Times New Roman" w:hAnsi="Times New Roman" w:cs="Times New Roman"/>
          <w:sz w:val="28"/>
          <w:szCs w:val="28"/>
        </w:rPr>
        <w:t>apakš</w:t>
      </w:r>
      <w:r w:rsidR="00EC06EE" w:rsidRPr="00F0782C">
        <w:rPr>
          <w:rFonts w:ascii="Times New Roman" w:hAnsi="Times New Roman" w:cs="Times New Roman"/>
          <w:sz w:val="28"/>
          <w:szCs w:val="28"/>
        </w:rPr>
        <w:softHyphen/>
      </w:r>
      <w:r w:rsidR="008A55AB" w:rsidRPr="00F0782C">
        <w:rPr>
          <w:rFonts w:ascii="Times New Roman" w:hAnsi="Times New Roman" w:cs="Times New Roman"/>
          <w:sz w:val="28"/>
          <w:szCs w:val="28"/>
        </w:rPr>
        <w:t>punktā</w:t>
      </w:r>
      <w:r w:rsidRPr="00F0782C">
        <w:rPr>
          <w:rFonts w:ascii="Times New Roman" w:hAnsi="Times New Roman" w:cs="Times New Roman"/>
          <w:sz w:val="28"/>
          <w:szCs w:val="28"/>
        </w:rPr>
        <w:t xml:space="preserve"> minētaj</w:t>
      </w:r>
      <w:r w:rsidR="008A55AB" w:rsidRPr="00F0782C">
        <w:rPr>
          <w:rFonts w:ascii="Times New Roman" w:hAnsi="Times New Roman" w:cs="Times New Roman"/>
          <w:sz w:val="28"/>
          <w:szCs w:val="28"/>
        </w:rPr>
        <w:t>ai</w:t>
      </w:r>
      <w:r w:rsidRPr="00F0782C">
        <w:rPr>
          <w:rFonts w:ascii="Times New Roman" w:hAnsi="Times New Roman" w:cs="Times New Roman"/>
          <w:sz w:val="28"/>
          <w:szCs w:val="28"/>
        </w:rPr>
        <w:t xml:space="preserve"> person</w:t>
      </w:r>
      <w:r w:rsidR="008A55AB" w:rsidRPr="00F0782C">
        <w:rPr>
          <w:rFonts w:ascii="Times New Roman" w:hAnsi="Times New Roman" w:cs="Times New Roman"/>
          <w:sz w:val="28"/>
          <w:szCs w:val="28"/>
        </w:rPr>
        <w:t>ai</w:t>
      </w:r>
      <w:r w:rsidR="001E7A42" w:rsidRPr="00F0782C">
        <w:rPr>
          <w:rFonts w:ascii="Times New Roman" w:hAnsi="Times New Roman" w:cs="Times New Roman"/>
          <w:sz w:val="28"/>
          <w:szCs w:val="28"/>
        </w:rPr>
        <w:t>, ja tā dzīvo vienā mājsaimniecībā ar šo bērnu</w:t>
      </w:r>
      <w:r w:rsidRPr="00F0782C">
        <w:rPr>
          <w:rFonts w:ascii="Times New Roman" w:hAnsi="Times New Roman" w:cs="Times New Roman"/>
          <w:sz w:val="28"/>
          <w:szCs w:val="28"/>
        </w:rPr>
        <w:t>.</w:t>
      </w:r>
      <w:r w:rsidR="007C23FB" w:rsidRPr="00F0782C">
        <w:rPr>
          <w:rFonts w:ascii="Times New Roman" w:hAnsi="Times New Roman" w:cs="Times New Roman"/>
          <w:sz w:val="28"/>
          <w:szCs w:val="28"/>
        </w:rPr>
        <w:t>"</w:t>
      </w:r>
      <w:r w:rsidR="001C68D9" w:rsidRPr="00F0782C">
        <w:rPr>
          <w:rFonts w:ascii="Times New Roman" w:hAnsi="Times New Roman" w:cs="Times New Roman"/>
          <w:sz w:val="28"/>
          <w:szCs w:val="28"/>
        </w:rPr>
        <w:t>;</w:t>
      </w:r>
    </w:p>
    <w:p w14:paraId="51610987" w14:textId="77777777" w:rsidR="00EF70DC" w:rsidRPr="00F0782C" w:rsidRDefault="00EF70DC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FBD3FC" w14:textId="553E481B" w:rsidR="0032674E" w:rsidRPr="00F0782C" w:rsidRDefault="00311A0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935FF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9.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ievaddaļu šādā redakcijā:</w:t>
      </w:r>
    </w:p>
    <w:p w14:paraId="4B2A617D" w14:textId="77777777" w:rsidR="007C23FB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006E1E" w14:textId="376A6191" w:rsidR="0032674E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Ārvalstī izsniegtu darbnespēju apliecinošu dokumentu atzīst, neizsniedzot jaunu darbnespējas lapu par attiecīgo periodu, ja ir ievēroti šādi nosacījumi: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11A0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290E92" w14:textId="7620C9E8" w:rsidR="00D35C1A" w:rsidRPr="00F0782C" w:rsidRDefault="00D35C1A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4EFE81" w14:textId="37EB23AA" w:rsidR="005A32A7" w:rsidRPr="00F0782C" w:rsidRDefault="00311A0B" w:rsidP="00CC5BC3">
      <w:pPr>
        <w:pStyle w:val="Title"/>
        <w:ind w:firstLine="709"/>
        <w:jc w:val="both"/>
        <w:outlineLvl w:val="0"/>
        <w:rPr>
          <w:szCs w:val="28"/>
        </w:rPr>
      </w:pPr>
      <w:r w:rsidRPr="00F0782C">
        <w:rPr>
          <w:szCs w:val="28"/>
          <w:lang w:eastAsia="lv-LV"/>
        </w:rPr>
        <w:t>1.</w:t>
      </w:r>
      <w:r w:rsidR="00567DE1" w:rsidRPr="00F0782C">
        <w:rPr>
          <w:szCs w:val="28"/>
          <w:lang w:eastAsia="lv-LV"/>
        </w:rPr>
        <w:t>5</w:t>
      </w:r>
      <w:r w:rsidR="00D35C1A" w:rsidRPr="00F0782C">
        <w:rPr>
          <w:szCs w:val="28"/>
          <w:lang w:eastAsia="lv-LV"/>
        </w:rPr>
        <w:t xml:space="preserve">. </w:t>
      </w:r>
      <w:r w:rsidRPr="00F0782C">
        <w:rPr>
          <w:szCs w:val="28"/>
        </w:rPr>
        <w:t>p</w:t>
      </w:r>
      <w:r w:rsidR="005A32A7" w:rsidRPr="00F0782C">
        <w:rPr>
          <w:szCs w:val="28"/>
        </w:rPr>
        <w:t>apildināt noteikumus ar 10.</w:t>
      </w:r>
      <w:r w:rsidR="005A32A7" w:rsidRPr="00F0782C">
        <w:rPr>
          <w:szCs w:val="28"/>
          <w:vertAlign w:val="superscript"/>
        </w:rPr>
        <w:t>1</w:t>
      </w:r>
      <w:r w:rsidR="005A32A7" w:rsidRPr="00F0782C">
        <w:rPr>
          <w:szCs w:val="28"/>
        </w:rPr>
        <w:t xml:space="preserve"> </w:t>
      </w:r>
      <w:r w:rsidRPr="00F0782C">
        <w:rPr>
          <w:szCs w:val="28"/>
        </w:rPr>
        <w:t xml:space="preserve">un </w:t>
      </w:r>
      <w:r w:rsidRPr="00F0782C">
        <w:rPr>
          <w:szCs w:val="28"/>
          <w:lang w:eastAsia="lv-LV"/>
        </w:rPr>
        <w:t>10.</w:t>
      </w:r>
      <w:r w:rsidRPr="00F0782C">
        <w:rPr>
          <w:szCs w:val="28"/>
          <w:vertAlign w:val="superscript"/>
          <w:lang w:eastAsia="lv-LV"/>
        </w:rPr>
        <w:t>2</w:t>
      </w:r>
      <w:r w:rsidR="001C68D9" w:rsidRPr="00F0782C">
        <w:rPr>
          <w:szCs w:val="28"/>
          <w:lang w:eastAsia="lv-LV"/>
        </w:rPr>
        <w:t> </w:t>
      </w:r>
      <w:r w:rsidR="005A32A7" w:rsidRPr="00F0782C">
        <w:rPr>
          <w:szCs w:val="28"/>
        </w:rPr>
        <w:t>punktu šādā redakcijā:</w:t>
      </w:r>
    </w:p>
    <w:p w14:paraId="524BB606" w14:textId="77777777" w:rsidR="007C23FB" w:rsidRPr="00F0782C" w:rsidRDefault="007C23FB" w:rsidP="00CC5BC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118660A0" w14:textId="2CC64B7E" w:rsidR="005A32A7" w:rsidRPr="00F0782C" w:rsidRDefault="007C23FB" w:rsidP="00CC5BC3">
      <w:pPr>
        <w:pStyle w:val="Title"/>
        <w:ind w:firstLine="709"/>
        <w:jc w:val="both"/>
        <w:outlineLvl w:val="0"/>
        <w:rPr>
          <w:szCs w:val="28"/>
        </w:rPr>
      </w:pPr>
      <w:r w:rsidRPr="00F0782C">
        <w:rPr>
          <w:szCs w:val="28"/>
        </w:rPr>
        <w:t>"</w:t>
      </w:r>
      <w:r w:rsidR="005A32A7" w:rsidRPr="00F0782C">
        <w:rPr>
          <w:szCs w:val="28"/>
        </w:rPr>
        <w:t>10.</w:t>
      </w:r>
      <w:r w:rsidR="005A32A7" w:rsidRPr="00F0782C">
        <w:rPr>
          <w:szCs w:val="28"/>
          <w:vertAlign w:val="superscript"/>
        </w:rPr>
        <w:t>1</w:t>
      </w:r>
      <w:r w:rsidR="001C68D9" w:rsidRPr="00F0782C">
        <w:rPr>
          <w:szCs w:val="28"/>
        </w:rPr>
        <w:t> </w:t>
      </w:r>
      <w:r w:rsidR="005A32A7" w:rsidRPr="00F0782C">
        <w:rPr>
          <w:szCs w:val="28"/>
        </w:rPr>
        <w:t>Darbnespējas lapu bez personas personīgas apskates un izmeklēšanas ārstniecības iestādes ārsts vai ārsta palīgs izsniedz:</w:t>
      </w:r>
    </w:p>
    <w:p w14:paraId="6B3591B8" w14:textId="7C7DE6D5" w:rsidR="005A32A7" w:rsidRPr="00F0782C" w:rsidRDefault="005A32A7" w:rsidP="00CC5BC3">
      <w:pPr>
        <w:pStyle w:val="Title"/>
        <w:ind w:firstLine="709"/>
        <w:jc w:val="both"/>
        <w:outlineLvl w:val="0"/>
        <w:rPr>
          <w:szCs w:val="28"/>
        </w:rPr>
      </w:pPr>
      <w:r w:rsidRPr="00F0782C">
        <w:rPr>
          <w:szCs w:val="28"/>
        </w:rPr>
        <w:t>10.</w:t>
      </w:r>
      <w:r w:rsidRPr="00F0782C">
        <w:rPr>
          <w:szCs w:val="28"/>
          <w:vertAlign w:val="superscript"/>
        </w:rPr>
        <w:t>1</w:t>
      </w:r>
      <w:r w:rsidR="001C68D9" w:rsidRPr="00F0782C">
        <w:rPr>
          <w:szCs w:val="28"/>
          <w:vertAlign w:val="superscript"/>
        </w:rPr>
        <w:t> </w:t>
      </w:r>
      <w:r w:rsidRPr="00F0782C">
        <w:rPr>
          <w:szCs w:val="28"/>
        </w:rPr>
        <w:t>1.</w:t>
      </w:r>
      <w:r w:rsidR="001C68D9" w:rsidRPr="00F0782C">
        <w:rPr>
          <w:szCs w:val="28"/>
        </w:rPr>
        <w:t> </w:t>
      </w:r>
      <w:r w:rsidRPr="00F0782C">
        <w:rPr>
          <w:szCs w:val="28"/>
        </w:rPr>
        <w:t xml:space="preserve">šo noteikumu 3.3. apakšpunktā minētajā gadījumā, ja par izolāciju karantīnas </w:t>
      </w:r>
      <w:r w:rsidR="001C68D9" w:rsidRPr="00F0782C">
        <w:rPr>
          <w:szCs w:val="28"/>
        </w:rPr>
        <w:t>laik</w:t>
      </w:r>
      <w:r w:rsidRPr="00F0782C">
        <w:rPr>
          <w:szCs w:val="28"/>
        </w:rPr>
        <w:t>ā saņemta attiecīg</w:t>
      </w:r>
      <w:r w:rsidR="001C68D9" w:rsidRPr="00F0782C">
        <w:rPr>
          <w:szCs w:val="28"/>
        </w:rPr>
        <w:t>a</w:t>
      </w:r>
      <w:r w:rsidRPr="00F0782C">
        <w:rPr>
          <w:szCs w:val="28"/>
        </w:rPr>
        <w:t xml:space="preserve"> informācija no Slimību profilakses un kontroles centra epidemiologa, </w:t>
      </w:r>
      <w:r w:rsidR="001E1BE8" w:rsidRPr="00F0782C">
        <w:rPr>
          <w:szCs w:val="28"/>
        </w:rPr>
        <w:t>un</w:t>
      </w:r>
      <w:r w:rsidRPr="00F0782C">
        <w:rPr>
          <w:szCs w:val="28"/>
        </w:rPr>
        <w:t xml:space="preserve"> vei</w:t>
      </w:r>
      <w:r w:rsidR="001E1BE8" w:rsidRPr="00F0782C">
        <w:rPr>
          <w:szCs w:val="28"/>
        </w:rPr>
        <w:t>c</w:t>
      </w:r>
      <w:r w:rsidRPr="00F0782C">
        <w:rPr>
          <w:szCs w:val="28"/>
        </w:rPr>
        <w:t xml:space="preserve"> ierakst</w:t>
      </w:r>
      <w:r w:rsidR="001E1BE8" w:rsidRPr="00F0782C">
        <w:rPr>
          <w:szCs w:val="28"/>
        </w:rPr>
        <w:t>u</w:t>
      </w:r>
      <w:r w:rsidRPr="00F0782C">
        <w:rPr>
          <w:szCs w:val="28"/>
        </w:rPr>
        <w:t xml:space="preserve"> medicīniskajā dokumentācijā;</w:t>
      </w:r>
    </w:p>
    <w:p w14:paraId="22E63D78" w14:textId="37D2ED70" w:rsidR="005A32A7" w:rsidRPr="00F0782C" w:rsidRDefault="005A32A7" w:rsidP="00CC5BC3">
      <w:pPr>
        <w:pStyle w:val="Title"/>
        <w:ind w:firstLine="709"/>
        <w:jc w:val="both"/>
        <w:outlineLvl w:val="0"/>
        <w:rPr>
          <w:szCs w:val="28"/>
          <w:lang w:eastAsia="lv-LV"/>
        </w:rPr>
      </w:pPr>
      <w:r w:rsidRPr="00F0782C">
        <w:rPr>
          <w:szCs w:val="28"/>
        </w:rPr>
        <w:t>10.</w:t>
      </w:r>
      <w:r w:rsidRPr="00F0782C">
        <w:rPr>
          <w:szCs w:val="28"/>
          <w:vertAlign w:val="superscript"/>
        </w:rPr>
        <w:t>1</w:t>
      </w:r>
      <w:r w:rsidR="001C68D9" w:rsidRPr="00F0782C">
        <w:rPr>
          <w:szCs w:val="28"/>
          <w:vertAlign w:val="superscript"/>
        </w:rPr>
        <w:t> </w:t>
      </w:r>
      <w:r w:rsidRPr="00F0782C">
        <w:rPr>
          <w:szCs w:val="28"/>
        </w:rPr>
        <w:t>2.</w:t>
      </w:r>
      <w:r w:rsidR="001C68D9" w:rsidRPr="00F0782C">
        <w:rPr>
          <w:szCs w:val="28"/>
        </w:rPr>
        <w:t> </w:t>
      </w:r>
      <w:r w:rsidRPr="00F0782C">
        <w:rPr>
          <w:szCs w:val="28"/>
        </w:rPr>
        <w:t>ja personai konstatēta saslimšana ar kādu no bīstamajām infekcijas slimībām.</w:t>
      </w:r>
    </w:p>
    <w:p w14:paraId="68FD2612" w14:textId="77777777" w:rsidR="00311A0B" w:rsidRPr="00F0782C" w:rsidRDefault="00311A0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1AB520" w14:textId="34C84603" w:rsidR="00D35C1A" w:rsidRPr="00F0782C" w:rsidRDefault="00D35C1A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5A32A7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1C68D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3.7.2.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</w:t>
      </w:r>
      <w:r w:rsidR="00E677F0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</w:t>
      </w:r>
      <w:r w:rsidR="00E677F0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darbnespējas lapu izsniedz valsts sabiedrība ar ierobežotu atbildību "Bērnu klīniskā universitātes slimnīca" 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uz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ārstu kons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lija noteikto laiku.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F8D7399" w14:textId="77777777" w:rsidR="0032674E" w:rsidRPr="00F0782C" w:rsidRDefault="0032674E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98BAB3" w14:textId="46DA159D" w:rsidR="0032674E" w:rsidRPr="00F0782C" w:rsidRDefault="00311A0B" w:rsidP="00CC5BC3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D35C1A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676A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noteikumus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12.3.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499DD1FC" w14:textId="77777777" w:rsidR="007C23FB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3F6AA0" w14:textId="30E81892" w:rsidR="0032674E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12.3.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inspekcija, ja 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tā ir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sniegusi atzinumu par 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nepamatotu 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darbnespējas lapas izsniegšanu, taču ir apturēta tās ārstniecības iestādes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darbība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kurā izsniegta nepamatotā darbnespējas lapa, vai 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 ārstniecības iestāde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izslēgta no ārstniecības iestāžu reģistra.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1EA50DE" w14:textId="77777777" w:rsidR="0032674E" w:rsidRPr="00F0782C" w:rsidRDefault="0032674E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2D3F33" w14:textId="2D382AD7" w:rsidR="0032674E" w:rsidRPr="00F0782C" w:rsidRDefault="00311A0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15.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E115480" w14:textId="77777777" w:rsidR="007C23FB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32912638"/>
    </w:p>
    <w:p w14:paraId="53DE463E" w14:textId="7E812294" w:rsidR="0032674E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4"/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Ja ārstniecības iestādē ārstējas bērn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vecumā līdz trim gadiem</w:t>
      </w:r>
      <w:proofErr w:type="gramStart"/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bērn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14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gadu vecumam, kur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ārsta atzinum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nepieciešama kopšana</w:t>
      </w:r>
      <w:proofErr w:type="gramEnd"/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, un kādai no šo noteikumu 7.</w:t>
      </w:r>
      <w:r w:rsidR="007B0E43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minētajām personām ir iespēja atrasties minētajā iestādē kopā ar bērnu, darbnespējas lapu izsniedz par laikposmu, kurā minētās personas atrašanās ārstniecības iestādē ir nepieciešama.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D5E12DD" w14:textId="77777777" w:rsidR="00B156B0" w:rsidRPr="00F0782C" w:rsidRDefault="00B156B0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0684E5" w14:textId="7593A63A" w:rsidR="0032674E" w:rsidRPr="00F0782C" w:rsidRDefault="00662602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77040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21.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otro </w:t>
      </w:r>
      <w:r w:rsidR="00404719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teikumu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 vārdiem 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vai jāpārtrauc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to pamatojot pacienta medicīniskajā dokumentācijā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0FA607" w14:textId="544D0E1C" w:rsidR="0032674E" w:rsidRPr="00F0782C" w:rsidRDefault="00377040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21.</w:t>
      </w:r>
      <w:r w:rsidR="009467E4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5E726A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467E4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aiz vārdiem 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ļaundabīgs audzējs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iepriekš diagnosticēta psihiska saslimšana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C0B6908" w14:textId="0001A611" w:rsidR="00D53FDE" w:rsidRPr="00F0782C" w:rsidRDefault="00377040" w:rsidP="00CC5BC3">
      <w:pPr>
        <w:pStyle w:val="Title"/>
        <w:ind w:firstLine="709"/>
        <w:jc w:val="both"/>
        <w:outlineLvl w:val="0"/>
        <w:rPr>
          <w:szCs w:val="28"/>
        </w:rPr>
      </w:pPr>
      <w:r w:rsidRPr="00F0782C">
        <w:rPr>
          <w:szCs w:val="28"/>
          <w:lang w:eastAsia="lv-LV"/>
        </w:rPr>
        <w:t>1.</w:t>
      </w:r>
      <w:r w:rsidR="009467E4" w:rsidRPr="00F0782C">
        <w:rPr>
          <w:szCs w:val="28"/>
          <w:lang w:eastAsia="lv-LV"/>
        </w:rPr>
        <w:t>1</w:t>
      </w:r>
      <w:r w:rsidR="00567DE1" w:rsidRPr="00F0782C">
        <w:rPr>
          <w:szCs w:val="28"/>
          <w:lang w:eastAsia="lv-LV"/>
        </w:rPr>
        <w:t>0</w:t>
      </w:r>
      <w:r w:rsidR="0032674E" w:rsidRPr="00F0782C">
        <w:rPr>
          <w:szCs w:val="28"/>
          <w:lang w:eastAsia="lv-LV"/>
        </w:rPr>
        <w:t>.</w:t>
      </w:r>
      <w:r w:rsidR="001E1BE8" w:rsidRPr="00F0782C">
        <w:rPr>
          <w:szCs w:val="28"/>
          <w:lang w:eastAsia="lv-LV"/>
        </w:rPr>
        <w:t> </w:t>
      </w:r>
      <w:r w:rsidR="00D53FDE" w:rsidRPr="00F0782C">
        <w:rPr>
          <w:szCs w:val="28"/>
          <w:lang w:eastAsia="lv-LV"/>
        </w:rPr>
        <w:t>p</w:t>
      </w:r>
      <w:r w:rsidR="00D53FDE" w:rsidRPr="00F0782C">
        <w:rPr>
          <w:szCs w:val="28"/>
        </w:rPr>
        <w:t>apildināt noteikumus ar 21.</w:t>
      </w:r>
      <w:r w:rsidR="00D53FDE" w:rsidRPr="00F0782C">
        <w:rPr>
          <w:szCs w:val="28"/>
          <w:vertAlign w:val="superscript"/>
        </w:rPr>
        <w:t>2</w:t>
      </w:r>
      <w:r w:rsidR="005E726A" w:rsidRPr="00F0782C">
        <w:rPr>
          <w:szCs w:val="28"/>
          <w:vertAlign w:val="superscript"/>
        </w:rPr>
        <w:t> </w:t>
      </w:r>
      <w:r w:rsidR="00D53FDE" w:rsidRPr="00F0782C">
        <w:rPr>
          <w:szCs w:val="28"/>
        </w:rPr>
        <w:t>5. apakšpunktu šādā redakcijā:</w:t>
      </w:r>
    </w:p>
    <w:p w14:paraId="699CF680" w14:textId="77777777" w:rsidR="007C23FB" w:rsidRPr="00F0782C" w:rsidRDefault="007C23FB" w:rsidP="00CC5BC3">
      <w:pPr>
        <w:pStyle w:val="Title"/>
        <w:ind w:firstLine="709"/>
        <w:jc w:val="both"/>
        <w:rPr>
          <w:sz w:val="24"/>
          <w:szCs w:val="24"/>
        </w:rPr>
      </w:pPr>
    </w:p>
    <w:p w14:paraId="6CC9315E" w14:textId="2B1718F6" w:rsidR="00D53FDE" w:rsidRPr="00F0782C" w:rsidRDefault="007C23FB" w:rsidP="00CC5BC3">
      <w:pPr>
        <w:pStyle w:val="Title"/>
        <w:ind w:firstLine="709"/>
        <w:jc w:val="both"/>
        <w:rPr>
          <w:szCs w:val="28"/>
        </w:rPr>
      </w:pPr>
      <w:r w:rsidRPr="00F0782C">
        <w:rPr>
          <w:szCs w:val="28"/>
        </w:rPr>
        <w:t>"</w:t>
      </w:r>
      <w:r w:rsidR="00D53FDE" w:rsidRPr="00F0782C">
        <w:rPr>
          <w:szCs w:val="28"/>
        </w:rPr>
        <w:t>21.</w:t>
      </w:r>
      <w:r w:rsidR="00D53FDE" w:rsidRPr="00F0782C">
        <w:rPr>
          <w:szCs w:val="28"/>
          <w:vertAlign w:val="superscript"/>
        </w:rPr>
        <w:t>2</w:t>
      </w:r>
      <w:r w:rsidR="001E1BE8" w:rsidRPr="00F0782C">
        <w:rPr>
          <w:szCs w:val="28"/>
          <w:vertAlign w:val="superscript"/>
        </w:rPr>
        <w:t> </w:t>
      </w:r>
      <w:r w:rsidR="00D53FDE" w:rsidRPr="00F0782C">
        <w:rPr>
          <w:szCs w:val="28"/>
        </w:rPr>
        <w:t>5. personai noteikta izolācija karantīnas laikā.</w:t>
      </w:r>
      <w:r w:rsidRPr="00F0782C">
        <w:rPr>
          <w:szCs w:val="28"/>
        </w:rPr>
        <w:t>"</w:t>
      </w:r>
      <w:r w:rsidR="002B52B7" w:rsidRPr="00F0782C">
        <w:rPr>
          <w:szCs w:val="28"/>
        </w:rPr>
        <w:t>;</w:t>
      </w:r>
    </w:p>
    <w:p w14:paraId="1632E824" w14:textId="77777777" w:rsidR="00377040" w:rsidRPr="00F0782C" w:rsidRDefault="00377040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87D551" w14:textId="42D81464" w:rsidR="0032674E" w:rsidRPr="00F0782C" w:rsidRDefault="00377040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1.1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84B82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24.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otro teikumu šādā redakcijā:</w:t>
      </w:r>
    </w:p>
    <w:p w14:paraId="10C1D285" w14:textId="77777777" w:rsidR="007C23FB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32936717"/>
    </w:p>
    <w:p w14:paraId="5E0F3221" w14:textId="6EF8B5D6" w:rsidR="0032674E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5"/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inspekcija, veicot pārbaudes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ekspertīzes un sniedzot atzinumus par darbspējas ekspertīzes kvalitāti ārstniecības iestādē, izvērtē, vai konkrētajā gadījumā konstatēto pārkāpumu dēļ darbnespējas lapu nepieciešams atzīt par nepamatoti izsniegtu.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ABE1F04" w14:textId="77777777" w:rsidR="00A21715" w:rsidRPr="00F0782C" w:rsidRDefault="00A21715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FF05EB" w14:textId="014658FE" w:rsidR="00A21715" w:rsidRPr="00F0782C" w:rsidRDefault="00684B82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1.1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21715" w:rsidRPr="00F0782C">
        <w:rPr>
          <w:rFonts w:ascii="Times New Roman" w:hAnsi="Times New Roman" w:cs="Times New Roman"/>
          <w:sz w:val="28"/>
          <w:szCs w:val="28"/>
        </w:rPr>
        <w:t xml:space="preserve"> 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26.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10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C9C56FD" w14:textId="77777777" w:rsidR="007C23FB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92EAD4" w14:textId="5E9503B7" w:rsidR="00A21715" w:rsidRPr="00F0782C" w:rsidRDefault="007C23FB" w:rsidP="00CC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26.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10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4.</w:t>
      </w:r>
      <w:r w:rsidR="001E1BE8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sadaļā "Pārejošas darbnespējas cēlonis" noteikto cēloni 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bērna ar kaulu lūzumiem kopšana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norāda, ja slima bērna kopšana uzsākta pēc 2021.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janvāra.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  <w:r w:rsidR="00A21715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D47AB6B" w14:textId="77777777" w:rsidR="00A21715" w:rsidRPr="00F0782C" w:rsidRDefault="00A21715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96AB7F" w14:textId="1AAE9E39" w:rsidR="0032674E" w:rsidRPr="00F0782C" w:rsidRDefault="00684B82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1.1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4.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sadaļu "Pārejošas darbnespējas cēlonis" ar šād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 satura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tekstu</w:t>
      </w:r>
      <w:r w:rsidR="0032674E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6CA318B" w14:textId="5CE3C948" w:rsidR="002B52B7" w:rsidRPr="00F0782C" w:rsidRDefault="002B52B7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7759"/>
        <w:gridCol w:w="277"/>
      </w:tblGrid>
      <w:tr w:rsidR="00F0782C" w:rsidRPr="00F0782C" w14:paraId="7130BACD" w14:textId="77777777" w:rsidTr="002B52B7">
        <w:tc>
          <w:tcPr>
            <w:tcW w:w="284" w:type="dxa"/>
          </w:tcPr>
          <w:p w14:paraId="7C01B3D5" w14:textId="0089113C" w:rsidR="002B52B7" w:rsidRPr="00F0782C" w:rsidRDefault="002B52B7" w:rsidP="00CC5B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78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  <w:tc>
          <w:tcPr>
            <w:tcW w:w="7796" w:type="dxa"/>
          </w:tcPr>
          <w:p w14:paraId="685CFEDE" w14:textId="6AED1FAA" w:rsidR="002B52B7" w:rsidRPr="00F0782C" w:rsidRDefault="002B52B7" w:rsidP="00CC5BC3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21"/>
              </w:tabs>
              <w:ind w:left="-18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078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smagi slima bērna kopšana ar kons</w:t>
            </w:r>
            <w:r w:rsidR="00567DE1" w:rsidRPr="00F078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F078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lija lēmumu</w:t>
            </w:r>
          </w:p>
        </w:tc>
        <w:tc>
          <w:tcPr>
            <w:tcW w:w="277" w:type="dxa"/>
          </w:tcPr>
          <w:p w14:paraId="52AA7AAA" w14:textId="77777777" w:rsidR="002B52B7" w:rsidRPr="00F0782C" w:rsidRDefault="002B52B7" w:rsidP="00CC5B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F0782C" w:rsidRPr="00F0782C" w14:paraId="35636ECC" w14:textId="77777777" w:rsidTr="002B52B7">
        <w:tc>
          <w:tcPr>
            <w:tcW w:w="284" w:type="dxa"/>
          </w:tcPr>
          <w:p w14:paraId="757B2BA7" w14:textId="77777777" w:rsidR="002B52B7" w:rsidRPr="00F0782C" w:rsidRDefault="002B52B7" w:rsidP="00CC5B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96" w:type="dxa"/>
          </w:tcPr>
          <w:p w14:paraId="11469623" w14:textId="15FEAD54" w:rsidR="002B52B7" w:rsidRPr="00F0782C" w:rsidRDefault="002B52B7" w:rsidP="00CC5B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21"/>
              </w:tabs>
              <w:ind w:left="-18"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bookmarkStart w:id="6" w:name="_Hlk32838901"/>
            <w:bookmarkStart w:id="7" w:name="_Hlk27996017"/>
            <w:r w:rsidRPr="00F078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bērna ar kaulu lūzumiem kopšana</w:t>
            </w:r>
            <w:bookmarkEnd w:id="6"/>
            <w:r w:rsidRPr="00F078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".</w:t>
            </w:r>
            <w:bookmarkEnd w:id="7"/>
          </w:p>
        </w:tc>
        <w:tc>
          <w:tcPr>
            <w:tcW w:w="277" w:type="dxa"/>
          </w:tcPr>
          <w:p w14:paraId="5BFA88EA" w14:textId="77777777" w:rsidR="002B52B7" w:rsidRPr="00F0782C" w:rsidRDefault="002B52B7" w:rsidP="00CC5B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3A7F57EE" w14:textId="20C453A9" w:rsidR="002B52B7" w:rsidRPr="00F0782C" w:rsidRDefault="002B52B7" w:rsidP="00CC5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33CD85" w14:textId="590E662F" w:rsidR="00684B82" w:rsidRPr="00F0782C" w:rsidRDefault="00684B82" w:rsidP="00CC5BC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2. Šo noteikumu 1.</w:t>
      </w:r>
      <w:r w:rsidR="00567DE1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B52B7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apakšpunkts stājas spēkā 2021.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7C23FB"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0782C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14:paraId="5F5A614B" w14:textId="77777777" w:rsidR="007C7961" w:rsidRPr="00F0782C" w:rsidRDefault="007C7961" w:rsidP="00CC5BC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AEB3A6" w14:textId="5597F675" w:rsidR="007C23FB" w:rsidRPr="00F0782C" w:rsidRDefault="007C23FB" w:rsidP="00CC5BC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D6C9A3" w14:textId="77777777" w:rsidR="007C7961" w:rsidRPr="00F0782C" w:rsidRDefault="007C7961" w:rsidP="00CC5BC3">
      <w:pPr>
        <w:tabs>
          <w:tab w:val="left" w:pos="6946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2C4AD8AF" w14:textId="77777777" w:rsidR="007C23FB" w:rsidRPr="00F0782C" w:rsidRDefault="007C23FB" w:rsidP="00CC5BC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0782C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F0782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F0782C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F0782C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E676AF8" w14:textId="77777777" w:rsidR="007C23FB" w:rsidRPr="00F0782C" w:rsidRDefault="007C23FB" w:rsidP="00CC5BC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707F8B2D" w14:textId="29536F49" w:rsidR="007C23FB" w:rsidRPr="00F0782C" w:rsidRDefault="007C23FB" w:rsidP="00CC5BC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0E112B9" w14:textId="77777777" w:rsidR="007C7961" w:rsidRPr="00F0782C" w:rsidRDefault="007C7961" w:rsidP="00CC5BC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F681CE0" w14:textId="77777777" w:rsidR="007C23FB" w:rsidRPr="00F0782C" w:rsidRDefault="007C23FB" w:rsidP="00CC5BC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0782C">
        <w:rPr>
          <w:rFonts w:ascii="Times New Roman" w:hAnsi="Times New Roman" w:cs="Times New Roman"/>
          <w:color w:val="auto"/>
          <w:sz w:val="28"/>
          <w:szCs w:val="28"/>
          <w:lang w:val="de-DE"/>
        </w:rPr>
        <w:t>Labklājības ministre</w:t>
      </w:r>
      <w:r w:rsidRPr="00F0782C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R. Petraviča</w:t>
      </w:r>
    </w:p>
    <w:sectPr w:rsidR="007C23FB" w:rsidRPr="00F0782C" w:rsidSect="007C23F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5448" w14:textId="77777777" w:rsidR="00CD6AA7" w:rsidRDefault="00CD6AA7">
      <w:pPr>
        <w:spacing w:after="0" w:line="240" w:lineRule="auto"/>
      </w:pPr>
      <w:r>
        <w:separator/>
      </w:r>
    </w:p>
  </w:endnote>
  <w:endnote w:type="continuationSeparator" w:id="0">
    <w:p w14:paraId="2C59CEC9" w14:textId="77777777" w:rsidR="00CD6AA7" w:rsidRDefault="00CD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4D82" w14:textId="19B9CF4B" w:rsidR="007C23FB" w:rsidRPr="007C23FB" w:rsidRDefault="007C23FB">
    <w:pPr>
      <w:pStyle w:val="Footer"/>
      <w:rPr>
        <w:sz w:val="16"/>
        <w:szCs w:val="16"/>
      </w:rPr>
    </w:pPr>
    <w:r w:rsidRPr="007C23FB">
      <w:rPr>
        <w:sz w:val="16"/>
        <w:szCs w:val="16"/>
      </w:rPr>
      <w:t>N0965_0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2D10" w14:textId="37742D9A" w:rsidR="007C23FB" w:rsidRPr="007C23FB" w:rsidRDefault="007C23FB">
    <w:pPr>
      <w:pStyle w:val="Footer"/>
      <w:rPr>
        <w:sz w:val="16"/>
        <w:szCs w:val="16"/>
      </w:rPr>
    </w:pPr>
    <w:r w:rsidRPr="007C23FB">
      <w:rPr>
        <w:sz w:val="16"/>
        <w:szCs w:val="16"/>
      </w:rPr>
      <w:t>N0965_0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A368" w14:textId="77777777" w:rsidR="00CD6AA7" w:rsidRDefault="00CD6AA7">
      <w:pPr>
        <w:spacing w:after="0" w:line="240" w:lineRule="auto"/>
      </w:pPr>
      <w:r>
        <w:separator/>
      </w:r>
    </w:p>
  </w:footnote>
  <w:footnote w:type="continuationSeparator" w:id="0">
    <w:p w14:paraId="1F6C1DE9" w14:textId="77777777" w:rsidR="00CD6AA7" w:rsidRDefault="00CD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19BD" w14:textId="2AB507F1" w:rsidR="00205294" w:rsidRPr="000315DB" w:rsidRDefault="00B156B0">
    <w:pPr>
      <w:pStyle w:val="Header"/>
      <w:jc w:val="center"/>
    </w:pPr>
    <w:r w:rsidRPr="000315DB">
      <w:fldChar w:fldCharType="begin"/>
    </w:r>
    <w:r w:rsidRPr="000315DB">
      <w:instrText xml:space="preserve"> PAGE   \* MERGEFORMAT </w:instrText>
    </w:r>
    <w:r w:rsidRPr="000315DB">
      <w:fldChar w:fldCharType="separate"/>
    </w:r>
    <w:r w:rsidR="00CC5BC3">
      <w:rPr>
        <w:noProof/>
      </w:rPr>
      <w:t>2</w:t>
    </w:r>
    <w:r w:rsidRPr="000315DB">
      <w:rPr>
        <w:noProof/>
      </w:rPr>
      <w:fldChar w:fldCharType="end"/>
    </w:r>
  </w:p>
  <w:p w14:paraId="179E23D5" w14:textId="77777777" w:rsidR="00205294" w:rsidRDefault="00506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AA8E" w14:textId="77777777" w:rsidR="007C23FB" w:rsidRPr="003629D6" w:rsidRDefault="007C23FB">
    <w:pPr>
      <w:pStyle w:val="Header"/>
    </w:pPr>
  </w:p>
  <w:p w14:paraId="784F422D" w14:textId="16D03DFC" w:rsidR="007C23FB" w:rsidRDefault="007C23FB">
    <w:pPr>
      <w:pStyle w:val="Header"/>
    </w:pPr>
    <w:r>
      <w:rPr>
        <w:noProof/>
        <w:lang w:val="en-US" w:eastAsia="en-US"/>
      </w:rPr>
      <w:drawing>
        <wp:inline distT="0" distB="0" distL="0" distR="0" wp14:anchorId="5F788130" wp14:editId="2D00E7F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KVA.JPG (447 bytes)" style="width:14.25pt;height:14.25pt;visibility:visible;mso-wrap-style:square" o:bullet="t">
        <v:imagedata r:id="rId1" o:title="KVA"/>
      </v:shape>
    </w:pict>
  </w:numPicBullet>
  <w:numPicBullet w:numPicBulletId="1">
    <w:pict>
      <v:shape id="Picture 4" o:spid="_x0000_i1027" type="#_x0000_t75" style="width:7.5pt;height:7.5pt;visibility:visible;mso-wrap-style:square" o:bullet="t">
        <v:imagedata r:id="rId2" o:title=""/>
      </v:shape>
    </w:pict>
  </w:numPicBullet>
  <w:abstractNum w:abstractNumId="0" w15:restartNumberingAfterBreak="0">
    <w:nsid w:val="140E0C92"/>
    <w:multiLevelType w:val="hybridMultilevel"/>
    <w:tmpl w:val="BC767F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27A9"/>
    <w:multiLevelType w:val="hybridMultilevel"/>
    <w:tmpl w:val="A8F08C84"/>
    <w:lvl w:ilvl="0" w:tplc="4C48E3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0B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00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C9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E8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68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0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27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D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23481C"/>
    <w:multiLevelType w:val="hybridMultilevel"/>
    <w:tmpl w:val="49E42A60"/>
    <w:lvl w:ilvl="0" w:tplc="0B60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F729EE"/>
    <w:multiLevelType w:val="hybridMultilevel"/>
    <w:tmpl w:val="285829FC"/>
    <w:lvl w:ilvl="0" w:tplc="23E6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4E"/>
    <w:rsid w:val="00025DE7"/>
    <w:rsid w:val="00052227"/>
    <w:rsid w:val="00075323"/>
    <w:rsid w:val="000B7454"/>
    <w:rsid w:val="000D4E74"/>
    <w:rsid w:val="000E01B8"/>
    <w:rsid w:val="00131B09"/>
    <w:rsid w:val="001C68D9"/>
    <w:rsid w:val="001E1BE8"/>
    <w:rsid w:val="001E7A42"/>
    <w:rsid w:val="002676A2"/>
    <w:rsid w:val="002B52B7"/>
    <w:rsid w:val="00311A0B"/>
    <w:rsid w:val="00321D45"/>
    <w:rsid w:val="0032674E"/>
    <w:rsid w:val="00377040"/>
    <w:rsid w:val="003A3979"/>
    <w:rsid w:val="003B42A8"/>
    <w:rsid w:val="00404719"/>
    <w:rsid w:val="004333AA"/>
    <w:rsid w:val="00445C0B"/>
    <w:rsid w:val="00452056"/>
    <w:rsid w:val="00493FFF"/>
    <w:rsid w:val="004C7D18"/>
    <w:rsid w:val="004F201D"/>
    <w:rsid w:val="00506380"/>
    <w:rsid w:val="00555AC3"/>
    <w:rsid w:val="00567DE1"/>
    <w:rsid w:val="005A32A7"/>
    <w:rsid w:val="005D0AA5"/>
    <w:rsid w:val="005E726A"/>
    <w:rsid w:val="00605B13"/>
    <w:rsid w:val="00622CD0"/>
    <w:rsid w:val="006337F8"/>
    <w:rsid w:val="00644736"/>
    <w:rsid w:val="006524CB"/>
    <w:rsid w:val="00662602"/>
    <w:rsid w:val="00684B82"/>
    <w:rsid w:val="006B0E22"/>
    <w:rsid w:val="00712E72"/>
    <w:rsid w:val="00724EFE"/>
    <w:rsid w:val="007444B3"/>
    <w:rsid w:val="007A0ADD"/>
    <w:rsid w:val="007B0E43"/>
    <w:rsid w:val="007C23FB"/>
    <w:rsid w:val="007C4FC0"/>
    <w:rsid w:val="007C7961"/>
    <w:rsid w:val="007F46F1"/>
    <w:rsid w:val="0082764C"/>
    <w:rsid w:val="0087114C"/>
    <w:rsid w:val="0088323A"/>
    <w:rsid w:val="008935FF"/>
    <w:rsid w:val="008A55AB"/>
    <w:rsid w:val="009467E4"/>
    <w:rsid w:val="00967151"/>
    <w:rsid w:val="009D7AE3"/>
    <w:rsid w:val="009E7A48"/>
    <w:rsid w:val="00A21715"/>
    <w:rsid w:val="00AB603C"/>
    <w:rsid w:val="00AD773D"/>
    <w:rsid w:val="00AD7838"/>
    <w:rsid w:val="00B00CD7"/>
    <w:rsid w:val="00B07E70"/>
    <w:rsid w:val="00B156B0"/>
    <w:rsid w:val="00B36DD0"/>
    <w:rsid w:val="00BC14E7"/>
    <w:rsid w:val="00BD1111"/>
    <w:rsid w:val="00C65B9A"/>
    <w:rsid w:val="00C8574D"/>
    <w:rsid w:val="00CC5BC3"/>
    <w:rsid w:val="00CC6C3D"/>
    <w:rsid w:val="00CD6AA7"/>
    <w:rsid w:val="00D35C1A"/>
    <w:rsid w:val="00D456E5"/>
    <w:rsid w:val="00D53FDE"/>
    <w:rsid w:val="00DD4121"/>
    <w:rsid w:val="00DD4D16"/>
    <w:rsid w:val="00E677F0"/>
    <w:rsid w:val="00E74592"/>
    <w:rsid w:val="00EC06EE"/>
    <w:rsid w:val="00ED7EB4"/>
    <w:rsid w:val="00EF3038"/>
    <w:rsid w:val="00EF70DC"/>
    <w:rsid w:val="00F0782C"/>
    <w:rsid w:val="00F23B60"/>
    <w:rsid w:val="00F5799E"/>
    <w:rsid w:val="00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FF5517"/>
  <w15:chartTrackingRefBased/>
  <w15:docId w15:val="{0A8DEE9F-E846-4477-B7B2-477D1E44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26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74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267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267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267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2674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267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E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5C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3A39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3979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rsid w:val="007C23F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table" w:styleId="TableGrid">
    <w:name w:val="Table Grid"/>
    <w:basedOn w:val="TableNormal"/>
    <w:uiPriority w:val="39"/>
    <w:rsid w:val="002B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8051-par-maternitates-un-slimibas-apdrosinasan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8051-par-maternitates-un-slimibas-apdrosinasanu" TargetMode="External"/><Relationship Id="rId12" Type="http://schemas.openxmlformats.org/officeDocument/2006/relationships/hyperlink" Target="https://likumi.lv/ta/id/44108-arstniecibas-likum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44108-arstniecibas-likum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ikumi.lv/ta/id/37968-par-obligato-socialo-apdrosinasanu-pret-nelaimes-gadijumiem-darba-un-arodslimi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8051-par-maternitates-un-slimibas-apdrosinasan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3973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 gada 3. aprīļa noteikumos Nr. 152 “Darbnespējas lapu izsniegšanas un anulēšanas kārtība”</vt:lpstr>
    </vt:vector>
  </TitlesOfParts>
  <Company>LM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 gada 3. aprīļa noteikumos Nr. 152 “Darbnespējas lapu izsniegšanas un anulēšanas kārtība”</dc:title>
  <dc:subject>MK noteikumu projekts</dc:subject>
  <dc:creator>Irēna Salmane</dc:creator>
  <cp:keywords/>
  <dc:description>irena.salmane@lm.gov.lv_x000d_
tel.67021556</dc:description>
  <cp:lastModifiedBy>Leontine Babkina</cp:lastModifiedBy>
  <cp:revision>43</cp:revision>
  <cp:lastPrinted>2020-06-04T05:21:00Z</cp:lastPrinted>
  <dcterms:created xsi:type="dcterms:W3CDTF">2020-03-02T11:49:00Z</dcterms:created>
  <dcterms:modified xsi:type="dcterms:W3CDTF">2020-06-05T12:13:00Z</dcterms:modified>
</cp:coreProperties>
</file>