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3FAE" w14:textId="2CC26EC7" w:rsidR="009A08A3" w:rsidRDefault="009A08A3" w:rsidP="009A08A3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14:paraId="3A20982B" w14:textId="77777777" w:rsidR="00A256DA" w:rsidRDefault="00A256DA" w:rsidP="009A08A3">
      <w:pPr>
        <w:tabs>
          <w:tab w:val="left" w:pos="6804"/>
        </w:tabs>
        <w:rPr>
          <w:sz w:val="28"/>
          <w:szCs w:val="28"/>
        </w:rPr>
      </w:pPr>
    </w:p>
    <w:p w14:paraId="320B871C" w14:textId="7F04C4B4" w:rsidR="009A08A3" w:rsidRPr="00A81F12" w:rsidRDefault="009A08A3" w:rsidP="009A08A3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847BD1">
        <w:rPr>
          <w:sz w:val="28"/>
          <w:szCs w:val="28"/>
        </w:rPr>
        <w:t>4. jūnijā</w:t>
      </w:r>
      <w:r w:rsidRPr="00A81F12">
        <w:rPr>
          <w:sz w:val="28"/>
          <w:szCs w:val="28"/>
        </w:rPr>
        <w:tab/>
        <w:t>Noteikumi Nr.</w:t>
      </w:r>
      <w:r w:rsidR="00847BD1">
        <w:rPr>
          <w:sz w:val="28"/>
          <w:szCs w:val="28"/>
        </w:rPr>
        <w:t> 351</w:t>
      </w:r>
    </w:p>
    <w:p w14:paraId="7F4B1343" w14:textId="2CF95323" w:rsidR="009A08A3" w:rsidRPr="00A81F12" w:rsidRDefault="009A08A3" w:rsidP="009A08A3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47BD1">
        <w:rPr>
          <w:sz w:val="28"/>
          <w:szCs w:val="28"/>
        </w:rPr>
        <w:t> 39 11</w:t>
      </w:r>
      <w:r w:rsidRPr="00A81F12">
        <w:rPr>
          <w:sz w:val="28"/>
          <w:szCs w:val="28"/>
        </w:rPr>
        <w:t>. §)</w:t>
      </w:r>
    </w:p>
    <w:p w14:paraId="401F9A05" w14:textId="209FEB1D" w:rsidR="006457F2" w:rsidRPr="00A256DA" w:rsidRDefault="006457F2" w:rsidP="009A08A3">
      <w:pPr>
        <w:tabs>
          <w:tab w:val="left" w:pos="6804"/>
        </w:tabs>
      </w:pPr>
    </w:p>
    <w:p w14:paraId="38377B8F" w14:textId="207A054C" w:rsidR="002456E5" w:rsidRPr="002456E5" w:rsidRDefault="003D4D54" w:rsidP="009A08A3">
      <w:pPr>
        <w:shd w:val="clear" w:color="auto" w:fill="FFFFFF"/>
        <w:jc w:val="center"/>
        <w:rPr>
          <w:b/>
          <w:sz w:val="28"/>
          <w:szCs w:val="28"/>
        </w:rPr>
      </w:pPr>
      <w:bookmarkStart w:id="1" w:name="_Hlk40693295"/>
      <w:bookmarkStart w:id="2" w:name="_Hlk38354799"/>
      <w:r>
        <w:rPr>
          <w:b/>
          <w:sz w:val="28"/>
          <w:szCs w:val="28"/>
        </w:rPr>
        <w:t>Grozījum</w:t>
      </w:r>
      <w:r w:rsidR="002456E5">
        <w:rPr>
          <w:b/>
          <w:sz w:val="28"/>
          <w:szCs w:val="28"/>
        </w:rPr>
        <w:t>i</w:t>
      </w:r>
      <w:r w:rsidR="002456E5" w:rsidRPr="002456E5">
        <w:rPr>
          <w:b/>
          <w:sz w:val="28"/>
          <w:szCs w:val="28"/>
        </w:rPr>
        <w:t xml:space="preserve"> </w:t>
      </w:r>
      <w:r w:rsidR="002456E5">
        <w:rPr>
          <w:b/>
          <w:sz w:val="28"/>
          <w:szCs w:val="28"/>
        </w:rPr>
        <w:t>Ministru kabineta 2009.</w:t>
      </w:r>
      <w:r w:rsidR="009A08A3">
        <w:rPr>
          <w:b/>
          <w:sz w:val="28"/>
          <w:szCs w:val="28"/>
        </w:rPr>
        <w:t> </w:t>
      </w:r>
      <w:r w:rsidR="002456E5">
        <w:rPr>
          <w:b/>
          <w:sz w:val="28"/>
          <w:szCs w:val="28"/>
        </w:rPr>
        <w:t>gada 25.</w:t>
      </w:r>
      <w:r w:rsidR="009A08A3">
        <w:rPr>
          <w:b/>
          <w:sz w:val="28"/>
          <w:szCs w:val="28"/>
        </w:rPr>
        <w:t> </w:t>
      </w:r>
      <w:r w:rsidR="002456E5">
        <w:rPr>
          <w:b/>
          <w:sz w:val="28"/>
          <w:szCs w:val="28"/>
        </w:rPr>
        <w:t>augusta noteikumos Nr.</w:t>
      </w:r>
      <w:r w:rsidR="009A08A3">
        <w:rPr>
          <w:b/>
          <w:sz w:val="28"/>
          <w:szCs w:val="28"/>
        </w:rPr>
        <w:t> </w:t>
      </w:r>
      <w:r w:rsidR="002456E5">
        <w:rPr>
          <w:b/>
          <w:sz w:val="28"/>
          <w:szCs w:val="28"/>
        </w:rPr>
        <w:t xml:space="preserve">950 </w:t>
      </w:r>
      <w:r w:rsidR="009A08A3">
        <w:rPr>
          <w:b/>
          <w:sz w:val="28"/>
          <w:szCs w:val="28"/>
        </w:rPr>
        <w:t>"</w:t>
      </w:r>
      <w:r w:rsidR="002456E5" w:rsidRPr="002456E5">
        <w:rPr>
          <w:b/>
          <w:sz w:val="28"/>
          <w:szCs w:val="28"/>
        </w:rPr>
        <w:t>Nelaimes gadījumu darbā izmeklēšanas un uzskaites kārtība</w:t>
      </w:r>
      <w:r w:rsidR="009A08A3">
        <w:rPr>
          <w:b/>
          <w:sz w:val="28"/>
          <w:szCs w:val="28"/>
        </w:rPr>
        <w:t>"</w:t>
      </w:r>
      <w:bookmarkEnd w:id="1"/>
    </w:p>
    <w:p w14:paraId="447389F3" w14:textId="77777777" w:rsidR="002456E5" w:rsidRPr="00A256DA" w:rsidRDefault="002456E5" w:rsidP="009A08A3">
      <w:pPr>
        <w:shd w:val="clear" w:color="auto" w:fill="FFFFFF"/>
        <w:jc w:val="center"/>
        <w:rPr>
          <w:bCs/>
        </w:rPr>
      </w:pPr>
    </w:p>
    <w:bookmarkEnd w:id="2"/>
    <w:p w14:paraId="1F5C2349" w14:textId="77777777" w:rsidR="00A256DA" w:rsidRDefault="003D4D54" w:rsidP="009A08A3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14:paraId="1BD249B8" w14:textId="7DB4E257" w:rsidR="00697A7B" w:rsidRDefault="003D4D54" w:rsidP="009A08A3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Darba aizsardzības likuma </w:t>
      </w:r>
    </w:p>
    <w:p w14:paraId="598A1EB9" w14:textId="11EC79E1" w:rsidR="003D4D54" w:rsidRDefault="002456E5" w:rsidP="009A08A3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3D4D54">
        <w:rPr>
          <w:iCs/>
          <w:sz w:val="28"/>
          <w:szCs w:val="28"/>
        </w:rPr>
        <w:t>.</w:t>
      </w:r>
      <w:r w:rsidR="009A08A3">
        <w:rPr>
          <w:iCs/>
          <w:sz w:val="28"/>
          <w:szCs w:val="28"/>
        </w:rPr>
        <w:t> </w:t>
      </w:r>
      <w:r w:rsidR="003D4D54">
        <w:rPr>
          <w:iCs/>
          <w:sz w:val="28"/>
          <w:szCs w:val="28"/>
        </w:rPr>
        <w:t xml:space="preserve">panta </w:t>
      </w:r>
      <w:r>
        <w:rPr>
          <w:iCs/>
          <w:sz w:val="28"/>
          <w:szCs w:val="28"/>
        </w:rPr>
        <w:t>pirmo</w:t>
      </w:r>
      <w:r w:rsidR="003D4D54">
        <w:rPr>
          <w:iCs/>
          <w:sz w:val="28"/>
          <w:szCs w:val="28"/>
        </w:rPr>
        <w:t xml:space="preserve"> daļu </w:t>
      </w:r>
    </w:p>
    <w:p w14:paraId="22C98629" w14:textId="77777777" w:rsidR="003D4D54" w:rsidRPr="00A256DA" w:rsidRDefault="003D4D54" w:rsidP="009A08A3">
      <w:pPr>
        <w:shd w:val="clear" w:color="auto" w:fill="FFFFFF"/>
        <w:jc w:val="both"/>
        <w:rPr>
          <w:bCs/>
        </w:rPr>
      </w:pPr>
      <w:bookmarkStart w:id="3" w:name="n1"/>
      <w:bookmarkEnd w:id="3"/>
    </w:p>
    <w:p w14:paraId="282C9C67" w14:textId="6C41DA8C" w:rsidR="003D4D54" w:rsidRPr="00FD0780" w:rsidRDefault="00D85A97" w:rsidP="009A08A3">
      <w:pPr>
        <w:pStyle w:val="ListParagraph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3D4D54">
        <w:rPr>
          <w:bCs/>
          <w:sz w:val="28"/>
          <w:szCs w:val="28"/>
        </w:rPr>
        <w:t xml:space="preserve">Izdarīt </w:t>
      </w:r>
      <w:r w:rsidR="003D4D54">
        <w:rPr>
          <w:sz w:val="28"/>
          <w:szCs w:val="28"/>
        </w:rPr>
        <w:t>Ministru kabineta 200</w:t>
      </w:r>
      <w:r w:rsidR="002456E5">
        <w:rPr>
          <w:sz w:val="28"/>
          <w:szCs w:val="28"/>
        </w:rPr>
        <w:t>9</w:t>
      </w:r>
      <w:r w:rsidR="003D4D54">
        <w:rPr>
          <w:sz w:val="28"/>
          <w:szCs w:val="28"/>
        </w:rPr>
        <w:t>.</w:t>
      </w:r>
      <w:r w:rsidR="009A08A3">
        <w:rPr>
          <w:sz w:val="28"/>
          <w:szCs w:val="28"/>
        </w:rPr>
        <w:t> </w:t>
      </w:r>
      <w:r w:rsidR="003D4D54">
        <w:rPr>
          <w:sz w:val="28"/>
          <w:szCs w:val="28"/>
        </w:rPr>
        <w:t xml:space="preserve">gada </w:t>
      </w:r>
      <w:r w:rsidR="002456E5">
        <w:rPr>
          <w:sz w:val="28"/>
          <w:szCs w:val="28"/>
        </w:rPr>
        <w:t>25</w:t>
      </w:r>
      <w:r w:rsidR="003D4D54">
        <w:rPr>
          <w:sz w:val="28"/>
          <w:szCs w:val="28"/>
        </w:rPr>
        <w:t>.</w:t>
      </w:r>
      <w:r w:rsidR="009A08A3">
        <w:rPr>
          <w:sz w:val="28"/>
          <w:szCs w:val="28"/>
        </w:rPr>
        <w:t> </w:t>
      </w:r>
      <w:r w:rsidR="002456E5">
        <w:rPr>
          <w:sz w:val="28"/>
          <w:szCs w:val="28"/>
        </w:rPr>
        <w:t>augusta</w:t>
      </w:r>
      <w:r w:rsidR="003D4D54">
        <w:rPr>
          <w:sz w:val="28"/>
          <w:szCs w:val="28"/>
        </w:rPr>
        <w:t xml:space="preserve"> noteikum</w:t>
      </w:r>
      <w:r w:rsidR="002456E5">
        <w:rPr>
          <w:sz w:val="28"/>
          <w:szCs w:val="28"/>
        </w:rPr>
        <w:t>o</w:t>
      </w:r>
      <w:r w:rsidR="003D4D54">
        <w:rPr>
          <w:sz w:val="28"/>
          <w:szCs w:val="28"/>
        </w:rPr>
        <w:t>s Nr.</w:t>
      </w:r>
      <w:r w:rsidR="003D4D54" w:rsidRPr="002456E5">
        <w:rPr>
          <w:sz w:val="28"/>
          <w:szCs w:val="28"/>
        </w:rPr>
        <w:t> </w:t>
      </w:r>
      <w:r w:rsidR="002456E5">
        <w:rPr>
          <w:sz w:val="28"/>
          <w:szCs w:val="28"/>
        </w:rPr>
        <w:t>950</w:t>
      </w:r>
      <w:r w:rsidR="003D4D54">
        <w:rPr>
          <w:sz w:val="28"/>
          <w:szCs w:val="28"/>
        </w:rPr>
        <w:t xml:space="preserve"> </w:t>
      </w:r>
      <w:r w:rsidR="009A08A3">
        <w:rPr>
          <w:sz w:val="28"/>
          <w:szCs w:val="28"/>
        </w:rPr>
        <w:t>"</w:t>
      </w:r>
      <w:r w:rsidR="002456E5" w:rsidRPr="002456E5">
        <w:rPr>
          <w:sz w:val="28"/>
          <w:szCs w:val="28"/>
        </w:rPr>
        <w:t>Nelaimes gadījumu darbā izmeklēšanas un uzskaites kārtība</w:t>
      </w:r>
      <w:r w:rsidR="009A08A3">
        <w:rPr>
          <w:sz w:val="28"/>
          <w:szCs w:val="28"/>
        </w:rPr>
        <w:t>"</w:t>
      </w:r>
      <w:r w:rsidR="003D4D54" w:rsidRPr="002456E5">
        <w:rPr>
          <w:sz w:val="28"/>
          <w:szCs w:val="28"/>
        </w:rPr>
        <w:t xml:space="preserve"> (</w:t>
      </w:r>
      <w:r w:rsidR="002456E5" w:rsidRPr="002456E5">
        <w:rPr>
          <w:sz w:val="28"/>
          <w:szCs w:val="28"/>
        </w:rPr>
        <w:t xml:space="preserve">Latvijas </w:t>
      </w:r>
      <w:r w:rsidR="002456E5" w:rsidRPr="00FD0780">
        <w:rPr>
          <w:sz w:val="28"/>
          <w:szCs w:val="28"/>
        </w:rPr>
        <w:t xml:space="preserve">Vēstnesis, </w:t>
      </w:r>
      <w:r w:rsidR="00B252E7" w:rsidRPr="00FD0780">
        <w:rPr>
          <w:sz w:val="28"/>
          <w:szCs w:val="28"/>
        </w:rPr>
        <w:t>200</w:t>
      </w:r>
      <w:r w:rsidR="000E2773" w:rsidRPr="00FD0780">
        <w:rPr>
          <w:sz w:val="28"/>
          <w:szCs w:val="28"/>
        </w:rPr>
        <w:t>9</w:t>
      </w:r>
      <w:r w:rsidR="00B252E7" w:rsidRPr="00FD0780">
        <w:rPr>
          <w:sz w:val="28"/>
          <w:szCs w:val="28"/>
        </w:rPr>
        <w:t>, 1</w:t>
      </w:r>
      <w:r w:rsidR="000E2773" w:rsidRPr="00FD0780">
        <w:rPr>
          <w:sz w:val="28"/>
          <w:szCs w:val="28"/>
        </w:rPr>
        <w:t>37</w:t>
      </w:r>
      <w:r w:rsidR="00B252E7" w:rsidRPr="00FD0780">
        <w:rPr>
          <w:sz w:val="28"/>
          <w:szCs w:val="28"/>
        </w:rPr>
        <w:t>.</w:t>
      </w:r>
      <w:r w:rsidR="009A08A3">
        <w:rPr>
          <w:sz w:val="28"/>
          <w:szCs w:val="28"/>
        </w:rPr>
        <w:t> </w:t>
      </w:r>
      <w:r w:rsidR="00B252E7" w:rsidRPr="00FD0780">
        <w:rPr>
          <w:sz w:val="28"/>
          <w:szCs w:val="28"/>
        </w:rPr>
        <w:t>nr.</w:t>
      </w:r>
      <w:r w:rsidR="00A256DA">
        <w:rPr>
          <w:sz w:val="28"/>
          <w:szCs w:val="28"/>
        </w:rPr>
        <w:t xml:space="preserve">; </w:t>
      </w:r>
      <w:r w:rsidR="000E2773" w:rsidRPr="00FD0780">
        <w:rPr>
          <w:sz w:val="28"/>
          <w:szCs w:val="28"/>
        </w:rPr>
        <w:t>2020, 16.</w:t>
      </w:r>
      <w:r w:rsidR="009A08A3">
        <w:rPr>
          <w:sz w:val="28"/>
          <w:szCs w:val="28"/>
        </w:rPr>
        <w:t> </w:t>
      </w:r>
      <w:r w:rsidR="000E2773" w:rsidRPr="00FD0780">
        <w:rPr>
          <w:sz w:val="28"/>
          <w:szCs w:val="28"/>
        </w:rPr>
        <w:t>nr.)</w:t>
      </w:r>
      <w:r w:rsidR="00B252E7" w:rsidRPr="00FD0780">
        <w:rPr>
          <w:sz w:val="28"/>
          <w:szCs w:val="28"/>
        </w:rPr>
        <w:t xml:space="preserve"> </w:t>
      </w:r>
      <w:r w:rsidR="002456E5" w:rsidRPr="00FD0780">
        <w:rPr>
          <w:sz w:val="28"/>
          <w:szCs w:val="28"/>
        </w:rPr>
        <w:t xml:space="preserve">šādus </w:t>
      </w:r>
      <w:r w:rsidR="003D4D54" w:rsidRPr="00FD0780">
        <w:rPr>
          <w:sz w:val="28"/>
          <w:szCs w:val="28"/>
        </w:rPr>
        <w:t>grozījumu</w:t>
      </w:r>
      <w:r w:rsidR="002456E5" w:rsidRPr="00FD0780">
        <w:rPr>
          <w:sz w:val="28"/>
          <w:szCs w:val="28"/>
        </w:rPr>
        <w:t>s</w:t>
      </w:r>
      <w:r w:rsidR="003D4D54" w:rsidRPr="00FD0780">
        <w:rPr>
          <w:sz w:val="28"/>
          <w:szCs w:val="28"/>
        </w:rPr>
        <w:t>:</w:t>
      </w:r>
      <w:r w:rsidR="003D4D54" w:rsidRPr="00FD0780">
        <w:rPr>
          <w:bCs/>
          <w:sz w:val="28"/>
          <w:szCs w:val="28"/>
        </w:rPr>
        <w:t xml:space="preserve"> </w:t>
      </w:r>
    </w:p>
    <w:p w14:paraId="53A8B876" w14:textId="76CDFC22" w:rsidR="006457F2" w:rsidRPr="009A08A3" w:rsidRDefault="006908FD" w:rsidP="009A08A3">
      <w:pPr>
        <w:shd w:val="clear" w:color="auto" w:fill="FFFFFF"/>
        <w:ind w:firstLine="709"/>
        <w:jc w:val="both"/>
        <w:rPr>
          <w:vanish/>
        </w:rPr>
      </w:pPr>
      <w:r w:rsidRPr="009A08A3">
        <w:rPr>
          <w:bCs/>
          <w:sz w:val="28"/>
          <w:szCs w:val="28"/>
        </w:rPr>
        <w:t>1.</w:t>
      </w:r>
      <w:r w:rsidR="002456E5" w:rsidRPr="009A08A3">
        <w:rPr>
          <w:bCs/>
          <w:sz w:val="28"/>
          <w:szCs w:val="28"/>
        </w:rPr>
        <w:t>1.</w:t>
      </w:r>
      <w:r w:rsidR="00C51CFE">
        <w:rPr>
          <w:bCs/>
          <w:sz w:val="28"/>
          <w:szCs w:val="28"/>
        </w:rPr>
        <w:t> </w:t>
      </w:r>
      <w:r w:rsidR="00D85A97" w:rsidRPr="009A08A3">
        <w:rPr>
          <w:bCs/>
          <w:sz w:val="28"/>
          <w:szCs w:val="28"/>
        </w:rPr>
        <w:t>p</w:t>
      </w:r>
      <w:r w:rsidR="00BE368B" w:rsidRPr="009A08A3">
        <w:rPr>
          <w:bCs/>
          <w:sz w:val="28"/>
          <w:szCs w:val="28"/>
        </w:rPr>
        <w:t>apildināt 2.</w:t>
      </w:r>
      <w:r w:rsidR="009A08A3">
        <w:rPr>
          <w:bCs/>
          <w:sz w:val="28"/>
          <w:szCs w:val="28"/>
        </w:rPr>
        <w:t> </w:t>
      </w:r>
      <w:r w:rsidR="00BE368B" w:rsidRPr="009A08A3">
        <w:rPr>
          <w:bCs/>
          <w:sz w:val="28"/>
          <w:szCs w:val="28"/>
        </w:rPr>
        <w:t>punktu ar otro teikumu šādā redakcijā:</w:t>
      </w:r>
    </w:p>
    <w:p w14:paraId="4709AE1C" w14:textId="77777777" w:rsidR="009A08A3" w:rsidRPr="00A256DA" w:rsidRDefault="009A08A3" w:rsidP="009A08A3">
      <w:pPr>
        <w:shd w:val="clear" w:color="auto" w:fill="FFFFFF"/>
        <w:ind w:right="44" w:firstLine="709"/>
        <w:jc w:val="both"/>
        <w:rPr>
          <w:bCs/>
        </w:rPr>
      </w:pPr>
    </w:p>
    <w:p w14:paraId="024373DF" w14:textId="60E85181" w:rsidR="00480578" w:rsidRPr="00FD0780" w:rsidRDefault="009A08A3" w:rsidP="009A08A3">
      <w:pPr>
        <w:shd w:val="clear" w:color="auto" w:fill="FFFFFF"/>
        <w:ind w:right="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480578" w:rsidRPr="00FD0780">
        <w:rPr>
          <w:bCs/>
          <w:sz w:val="28"/>
          <w:szCs w:val="28"/>
        </w:rPr>
        <w:t xml:space="preserve">Saslimšana ar infekcijas slimību uzskatāma par nelaimes gadījumu darbā tikai tad, ja šāda saslimšana ir saistīta ar konkrēti identificējamu ārkārtēju notikumu darba veikšanas laikā un </w:t>
      </w:r>
      <w:r w:rsidR="000775B5" w:rsidRPr="00FD0780">
        <w:rPr>
          <w:bCs/>
          <w:sz w:val="28"/>
          <w:szCs w:val="28"/>
        </w:rPr>
        <w:t>šis notikums</w:t>
      </w:r>
      <w:r w:rsidR="00480578" w:rsidRPr="00FD0780">
        <w:rPr>
          <w:bCs/>
          <w:sz w:val="28"/>
          <w:szCs w:val="28"/>
        </w:rPr>
        <w:t xml:space="preserve"> ir tiešā cēloņsakarībā ar nodarbinātā saslimšanu</w:t>
      </w:r>
      <w:r w:rsidR="00D85A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r w:rsidR="00D85A97">
        <w:rPr>
          <w:bCs/>
          <w:sz w:val="28"/>
          <w:szCs w:val="28"/>
        </w:rPr>
        <w:t>;</w:t>
      </w:r>
    </w:p>
    <w:p w14:paraId="30200164" w14:textId="77777777" w:rsidR="00480578" w:rsidRPr="00A256DA" w:rsidRDefault="00480578" w:rsidP="009A08A3">
      <w:pPr>
        <w:shd w:val="clear" w:color="auto" w:fill="FFFFFF"/>
        <w:ind w:right="-341" w:firstLine="709"/>
        <w:jc w:val="both"/>
        <w:rPr>
          <w:bCs/>
        </w:rPr>
      </w:pPr>
    </w:p>
    <w:p w14:paraId="15D97C93" w14:textId="45D0EAAA" w:rsidR="00CF1560" w:rsidRPr="00FD0780" w:rsidRDefault="006908FD" w:rsidP="009A08A3">
      <w:pPr>
        <w:shd w:val="clear" w:color="auto" w:fill="FFFFFF"/>
        <w:ind w:firstLine="709"/>
        <w:jc w:val="both"/>
        <w:rPr>
          <w:sz w:val="28"/>
          <w:szCs w:val="28"/>
        </w:rPr>
      </w:pPr>
      <w:r w:rsidRPr="00FD0780">
        <w:rPr>
          <w:sz w:val="28"/>
          <w:szCs w:val="28"/>
        </w:rPr>
        <w:t>1.</w:t>
      </w:r>
      <w:r w:rsidR="00BE368B" w:rsidRPr="00FD0780">
        <w:rPr>
          <w:sz w:val="28"/>
          <w:szCs w:val="28"/>
        </w:rPr>
        <w:t>2.</w:t>
      </w:r>
      <w:r w:rsidR="00A256DA">
        <w:rPr>
          <w:sz w:val="28"/>
          <w:szCs w:val="28"/>
        </w:rPr>
        <w:t> </w:t>
      </w:r>
      <w:r w:rsidR="00D85A97">
        <w:rPr>
          <w:sz w:val="28"/>
          <w:szCs w:val="28"/>
        </w:rPr>
        <w:t>p</w:t>
      </w:r>
      <w:r w:rsidR="00BE368B" w:rsidRPr="00FD0780">
        <w:rPr>
          <w:sz w:val="28"/>
          <w:szCs w:val="28"/>
        </w:rPr>
        <w:t>apildināt 6.2.</w:t>
      </w:r>
      <w:r w:rsidR="009A08A3">
        <w:rPr>
          <w:sz w:val="28"/>
          <w:szCs w:val="28"/>
        </w:rPr>
        <w:t> </w:t>
      </w:r>
      <w:r w:rsidR="00BE368B" w:rsidRPr="00FD0780">
        <w:rPr>
          <w:sz w:val="28"/>
          <w:szCs w:val="28"/>
        </w:rPr>
        <w:t xml:space="preserve">apakšpunktu </w:t>
      </w:r>
      <w:r w:rsidR="000E4796" w:rsidRPr="00FD0780">
        <w:rPr>
          <w:sz w:val="28"/>
          <w:szCs w:val="28"/>
        </w:rPr>
        <w:t xml:space="preserve">aiz vārda </w:t>
      </w:r>
      <w:r w:rsidR="009A08A3">
        <w:rPr>
          <w:sz w:val="28"/>
          <w:szCs w:val="28"/>
        </w:rPr>
        <w:t>"</w:t>
      </w:r>
      <w:r w:rsidR="000E4796" w:rsidRPr="00FD0780">
        <w:rPr>
          <w:sz w:val="28"/>
          <w:szCs w:val="28"/>
        </w:rPr>
        <w:t>braucien</w:t>
      </w:r>
      <w:r w:rsidR="000775B5" w:rsidRPr="00FD0780">
        <w:rPr>
          <w:sz w:val="28"/>
          <w:szCs w:val="28"/>
        </w:rPr>
        <w:t>ā</w:t>
      </w:r>
      <w:r w:rsidR="009A08A3">
        <w:rPr>
          <w:sz w:val="28"/>
          <w:szCs w:val="28"/>
        </w:rPr>
        <w:t>"</w:t>
      </w:r>
      <w:r w:rsidR="000E4796" w:rsidRPr="00FD0780">
        <w:rPr>
          <w:sz w:val="28"/>
          <w:szCs w:val="28"/>
        </w:rPr>
        <w:t xml:space="preserve"> </w:t>
      </w:r>
      <w:r w:rsidR="00BE368B" w:rsidRPr="00FD0780">
        <w:rPr>
          <w:sz w:val="28"/>
          <w:szCs w:val="28"/>
        </w:rPr>
        <w:t xml:space="preserve">ar vārdiem </w:t>
      </w:r>
      <w:r w:rsidR="009A08A3">
        <w:rPr>
          <w:sz w:val="28"/>
          <w:szCs w:val="28"/>
        </w:rPr>
        <w:t>"</w:t>
      </w:r>
      <w:r w:rsidR="000775B5" w:rsidRPr="00FD0780">
        <w:rPr>
          <w:sz w:val="28"/>
          <w:szCs w:val="28"/>
        </w:rPr>
        <w:t>vai</w:t>
      </w:r>
      <w:r w:rsidR="00BE368B" w:rsidRPr="00FD0780">
        <w:rPr>
          <w:sz w:val="28"/>
          <w:szCs w:val="28"/>
        </w:rPr>
        <w:t xml:space="preserve"> ve</w:t>
      </w:r>
      <w:r w:rsidR="000E4796" w:rsidRPr="00FD0780">
        <w:rPr>
          <w:sz w:val="28"/>
          <w:szCs w:val="28"/>
        </w:rPr>
        <w:t>i</w:t>
      </w:r>
      <w:r w:rsidR="00BE368B" w:rsidRPr="00FD0780">
        <w:rPr>
          <w:sz w:val="28"/>
          <w:szCs w:val="28"/>
        </w:rPr>
        <w:t xml:space="preserve">cot </w:t>
      </w:r>
      <w:r w:rsidR="000775B5" w:rsidRPr="00FD0780">
        <w:rPr>
          <w:sz w:val="28"/>
          <w:szCs w:val="28"/>
        </w:rPr>
        <w:t xml:space="preserve">darbu </w:t>
      </w:r>
      <w:r w:rsidR="00BE368B" w:rsidRPr="00FD0780">
        <w:rPr>
          <w:sz w:val="28"/>
          <w:szCs w:val="28"/>
        </w:rPr>
        <w:t>attālināt</w:t>
      </w:r>
      <w:r w:rsidR="000775B5" w:rsidRPr="00FD0780">
        <w:rPr>
          <w:sz w:val="28"/>
          <w:szCs w:val="28"/>
        </w:rPr>
        <w:t>i</w:t>
      </w:r>
      <w:r w:rsidR="009A08A3">
        <w:rPr>
          <w:sz w:val="28"/>
          <w:szCs w:val="28"/>
        </w:rPr>
        <w:t>"</w:t>
      </w:r>
      <w:r w:rsidR="00D85A97">
        <w:rPr>
          <w:sz w:val="28"/>
          <w:szCs w:val="28"/>
        </w:rPr>
        <w:t>;</w:t>
      </w:r>
    </w:p>
    <w:p w14:paraId="1344F676" w14:textId="4D0EB609" w:rsidR="00B61F5F" w:rsidRPr="00FD0780" w:rsidRDefault="006908FD" w:rsidP="009A08A3">
      <w:pPr>
        <w:shd w:val="clear" w:color="auto" w:fill="FFFFFF"/>
        <w:ind w:firstLine="709"/>
        <w:jc w:val="both"/>
        <w:rPr>
          <w:sz w:val="28"/>
          <w:szCs w:val="28"/>
        </w:rPr>
      </w:pPr>
      <w:r w:rsidRPr="00FD0780">
        <w:rPr>
          <w:sz w:val="28"/>
          <w:szCs w:val="28"/>
        </w:rPr>
        <w:t>1.</w:t>
      </w:r>
      <w:r w:rsidR="00B61F5F" w:rsidRPr="00FD0780">
        <w:rPr>
          <w:sz w:val="28"/>
          <w:szCs w:val="28"/>
        </w:rPr>
        <w:t>3.</w:t>
      </w:r>
      <w:r w:rsidR="00A256DA">
        <w:rPr>
          <w:sz w:val="28"/>
          <w:szCs w:val="28"/>
        </w:rPr>
        <w:t> </w:t>
      </w:r>
      <w:r w:rsidR="00D85A97">
        <w:rPr>
          <w:sz w:val="28"/>
          <w:szCs w:val="28"/>
        </w:rPr>
        <w:t>p</w:t>
      </w:r>
      <w:r w:rsidR="00B61F5F" w:rsidRPr="00FD0780">
        <w:rPr>
          <w:sz w:val="28"/>
          <w:szCs w:val="28"/>
        </w:rPr>
        <w:t>apildināt 21.</w:t>
      </w:r>
      <w:r w:rsidR="009A08A3">
        <w:rPr>
          <w:sz w:val="28"/>
          <w:szCs w:val="28"/>
        </w:rPr>
        <w:t> </w:t>
      </w:r>
      <w:r w:rsidR="00B61F5F" w:rsidRPr="00FD0780">
        <w:rPr>
          <w:sz w:val="28"/>
          <w:szCs w:val="28"/>
        </w:rPr>
        <w:t xml:space="preserve">punktu ar otro teikumu šādā redakcijā: </w:t>
      </w:r>
    </w:p>
    <w:p w14:paraId="37105383" w14:textId="77777777" w:rsidR="009A08A3" w:rsidRPr="00A256DA" w:rsidRDefault="009A08A3" w:rsidP="009A08A3">
      <w:pPr>
        <w:pStyle w:val="ListParagraph"/>
        <w:shd w:val="clear" w:color="auto" w:fill="FFFFFF"/>
        <w:ind w:left="0" w:firstLine="709"/>
        <w:jc w:val="both"/>
      </w:pPr>
    </w:p>
    <w:p w14:paraId="12BE8B0D" w14:textId="5F01AD89" w:rsidR="00B61F5F" w:rsidRPr="00FD0780" w:rsidRDefault="009A08A3" w:rsidP="009A08A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256DA">
        <w:rPr>
          <w:sz w:val="28"/>
          <w:szCs w:val="28"/>
        </w:rPr>
        <w:t>Ja n</w:t>
      </w:r>
      <w:r w:rsidR="00B61F5F" w:rsidRPr="00FD0780">
        <w:rPr>
          <w:sz w:val="28"/>
          <w:szCs w:val="28"/>
        </w:rPr>
        <w:t>elaimes gadījumu izmeklē darba devējs</w:t>
      </w:r>
      <w:r w:rsidR="00A256DA">
        <w:rPr>
          <w:sz w:val="28"/>
          <w:szCs w:val="28"/>
        </w:rPr>
        <w:t xml:space="preserve"> un </w:t>
      </w:r>
      <w:r w:rsidR="00A256DA" w:rsidRPr="00FD0780">
        <w:rPr>
          <w:sz w:val="28"/>
          <w:szCs w:val="28"/>
        </w:rPr>
        <w:t xml:space="preserve">objektīvu iemeslu dēļ </w:t>
      </w:r>
      <w:r w:rsidR="00A256DA">
        <w:rPr>
          <w:sz w:val="28"/>
          <w:szCs w:val="28"/>
        </w:rPr>
        <w:t xml:space="preserve">to </w:t>
      </w:r>
      <w:r w:rsidR="00A256DA" w:rsidRPr="00FD0780">
        <w:rPr>
          <w:sz w:val="28"/>
          <w:szCs w:val="28"/>
        </w:rPr>
        <w:t>nav iespējams izmeklēt un aktu sastādīt 15 darbdienu laikā</w:t>
      </w:r>
      <w:r w:rsidR="00B61F5F" w:rsidRPr="00FD0780">
        <w:rPr>
          <w:sz w:val="28"/>
          <w:szCs w:val="28"/>
        </w:rPr>
        <w:t xml:space="preserve">, </w:t>
      </w:r>
      <w:r w:rsidR="00A256DA" w:rsidRPr="00FD0780">
        <w:rPr>
          <w:sz w:val="28"/>
          <w:szCs w:val="28"/>
        </w:rPr>
        <w:t>nelaimes gadījum</w:t>
      </w:r>
      <w:r w:rsidR="00A256DA">
        <w:rPr>
          <w:sz w:val="28"/>
          <w:szCs w:val="28"/>
        </w:rPr>
        <w:t>a</w:t>
      </w:r>
      <w:r w:rsidR="00A256DA" w:rsidRPr="00FD0780">
        <w:rPr>
          <w:sz w:val="28"/>
          <w:szCs w:val="28"/>
        </w:rPr>
        <w:t xml:space="preserve"> </w:t>
      </w:r>
      <w:r w:rsidR="00B61F5F" w:rsidRPr="00FD0780">
        <w:rPr>
          <w:sz w:val="28"/>
          <w:szCs w:val="28"/>
        </w:rPr>
        <w:t>izmeklēšanas termiņu var pagarināt līdz 30</w:t>
      </w:r>
      <w:r w:rsidR="00A256DA">
        <w:rPr>
          <w:sz w:val="28"/>
          <w:szCs w:val="28"/>
        </w:rPr>
        <w:t> </w:t>
      </w:r>
      <w:r w:rsidR="00B61F5F" w:rsidRPr="00FD0780">
        <w:rPr>
          <w:sz w:val="28"/>
          <w:szCs w:val="28"/>
        </w:rPr>
        <w:t>darbdienām</w:t>
      </w:r>
      <w:r w:rsidR="00D85A9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D85A97">
        <w:rPr>
          <w:sz w:val="28"/>
          <w:szCs w:val="28"/>
        </w:rPr>
        <w:t>;</w:t>
      </w:r>
    </w:p>
    <w:p w14:paraId="5EB8A93D" w14:textId="61B1D4E3" w:rsidR="00CF1560" w:rsidRPr="00A256DA" w:rsidRDefault="00CF1560" w:rsidP="009A08A3">
      <w:pPr>
        <w:shd w:val="clear" w:color="auto" w:fill="FFFFFF"/>
        <w:ind w:firstLine="709"/>
        <w:jc w:val="both"/>
      </w:pPr>
    </w:p>
    <w:p w14:paraId="7F22044E" w14:textId="3CFF872E" w:rsidR="00B61F5F" w:rsidRPr="00FD0780" w:rsidRDefault="006908FD" w:rsidP="009A08A3">
      <w:pPr>
        <w:shd w:val="clear" w:color="auto" w:fill="FFFFFF"/>
        <w:ind w:firstLine="709"/>
        <w:jc w:val="both"/>
        <w:rPr>
          <w:sz w:val="28"/>
          <w:szCs w:val="28"/>
        </w:rPr>
      </w:pPr>
      <w:r w:rsidRPr="00FD0780">
        <w:rPr>
          <w:sz w:val="28"/>
          <w:szCs w:val="28"/>
        </w:rPr>
        <w:t>1.</w:t>
      </w:r>
      <w:r w:rsidR="00C25057" w:rsidRPr="00FD0780">
        <w:rPr>
          <w:sz w:val="28"/>
          <w:szCs w:val="28"/>
        </w:rPr>
        <w:t>4</w:t>
      </w:r>
      <w:r w:rsidR="00B61F5F" w:rsidRPr="00FD0780">
        <w:rPr>
          <w:sz w:val="28"/>
          <w:szCs w:val="28"/>
        </w:rPr>
        <w:t xml:space="preserve">. </w:t>
      </w:r>
      <w:r w:rsidR="00D85A97">
        <w:rPr>
          <w:sz w:val="28"/>
          <w:szCs w:val="28"/>
        </w:rPr>
        <w:t>s</w:t>
      </w:r>
      <w:r w:rsidR="00B61F5F" w:rsidRPr="00FD0780">
        <w:rPr>
          <w:sz w:val="28"/>
          <w:szCs w:val="28"/>
        </w:rPr>
        <w:t>vītrot 72.</w:t>
      </w:r>
      <w:r w:rsidR="009A08A3">
        <w:rPr>
          <w:sz w:val="28"/>
          <w:szCs w:val="28"/>
        </w:rPr>
        <w:t> </w:t>
      </w:r>
      <w:r w:rsidR="00B61F5F" w:rsidRPr="00FD0780">
        <w:rPr>
          <w:sz w:val="28"/>
          <w:szCs w:val="28"/>
        </w:rPr>
        <w:t>punktu</w:t>
      </w:r>
      <w:r w:rsidR="00D85A97">
        <w:rPr>
          <w:sz w:val="28"/>
          <w:szCs w:val="28"/>
        </w:rPr>
        <w:t>;</w:t>
      </w:r>
      <w:r w:rsidR="00B61F5F" w:rsidRPr="00FD0780">
        <w:rPr>
          <w:sz w:val="28"/>
          <w:szCs w:val="28"/>
        </w:rPr>
        <w:t xml:space="preserve"> </w:t>
      </w:r>
    </w:p>
    <w:p w14:paraId="5C152499" w14:textId="31F1CC79" w:rsidR="008E30FA" w:rsidRPr="00FD0780" w:rsidRDefault="006908FD" w:rsidP="009A08A3">
      <w:pPr>
        <w:shd w:val="clear" w:color="auto" w:fill="FFFFFF"/>
        <w:ind w:firstLine="709"/>
        <w:jc w:val="both"/>
        <w:rPr>
          <w:sz w:val="28"/>
          <w:szCs w:val="28"/>
        </w:rPr>
      </w:pPr>
      <w:r w:rsidRPr="00FD0780">
        <w:rPr>
          <w:sz w:val="28"/>
          <w:szCs w:val="28"/>
        </w:rPr>
        <w:t>1.</w:t>
      </w:r>
      <w:r w:rsidR="00C25057" w:rsidRPr="00FD0780">
        <w:rPr>
          <w:sz w:val="28"/>
          <w:szCs w:val="28"/>
        </w:rPr>
        <w:t>5</w:t>
      </w:r>
      <w:r w:rsidR="00B61F5F" w:rsidRPr="00FD0780">
        <w:rPr>
          <w:sz w:val="28"/>
          <w:szCs w:val="28"/>
        </w:rPr>
        <w:t xml:space="preserve">. </w:t>
      </w:r>
      <w:r w:rsidR="00D85A97">
        <w:rPr>
          <w:sz w:val="28"/>
          <w:szCs w:val="28"/>
        </w:rPr>
        <w:t>a</w:t>
      </w:r>
      <w:r w:rsidR="00B61F5F" w:rsidRPr="00FD0780">
        <w:rPr>
          <w:sz w:val="28"/>
          <w:szCs w:val="28"/>
        </w:rPr>
        <w:t>izstāt 7.</w:t>
      </w:r>
      <w:r w:rsidR="009A08A3">
        <w:rPr>
          <w:sz w:val="28"/>
          <w:szCs w:val="28"/>
        </w:rPr>
        <w:t> </w:t>
      </w:r>
      <w:r w:rsidR="00B61F5F" w:rsidRPr="00FD0780">
        <w:rPr>
          <w:sz w:val="28"/>
          <w:szCs w:val="28"/>
        </w:rPr>
        <w:t xml:space="preserve">pielikumā </w:t>
      </w:r>
      <w:r w:rsidR="000E4796" w:rsidRPr="00FD0780">
        <w:rPr>
          <w:sz w:val="28"/>
          <w:szCs w:val="28"/>
        </w:rPr>
        <w:t xml:space="preserve">vārdu </w:t>
      </w:r>
      <w:r w:rsidR="009A08A3">
        <w:rPr>
          <w:sz w:val="28"/>
          <w:szCs w:val="28"/>
        </w:rPr>
        <w:t>"</w:t>
      </w:r>
      <w:r w:rsidR="000E4796" w:rsidRPr="00FD0780">
        <w:rPr>
          <w:sz w:val="28"/>
          <w:szCs w:val="28"/>
        </w:rPr>
        <w:t>latu</w:t>
      </w:r>
      <w:r w:rsidR="009A08A3">
        <w:rPr>
          <w:sz w:val="28"/>
          <w:szCs w:val="28"/>
        </w:rPr>
        <w:t>"</w:t>
      </w:r>
      <w:r w:rsidR="000E4796" w:rsidRPr="00FD0780">
        <w:rPr>
          <w:sz w:val="28"/>
          <w:szCs w:val="28"/>
        </w:rPr>
        <w:t xml:space="preserve"> ar vārdu </w:t>
      </w:r>
      <w:r w:rsidR="009A08A3">
        <w:rPr>
          <w:sz w:val="28"/>
          <w:szCs w:val="28"/>
        </w:rPr>
        <w:t>"</w:t>
      </w:r>
      <w:proofErr w:type="spellStart"/>
      <w:r w:rsidR="000E4796" w:rsidRPr="00FD0780">
        <w:rPr>
          <w:i/>
          <w:sz w:val="28"/>
          <w:szCs w:val="28"/>
        </w:rPr>
        <w:t>euro</w:t>
      </w:r>
      <w:proofErr w:type="spellEnd"/>
      <w:r w:rsidR="009A08A3">
        <w:rPr>
          <w:sz w:val="28"/>
          <w:szCs w:val="28"/>
        </w:rPr>
        <w:t>"</w:t>
      </w:r>
      <w:r w:rsidR="000E4796" w:rsidRPr="00FD0780">
        <w:rPr>
          <w:sz w:val="28"/>
          <w:szCs w:val="28"/>
        </w:rPr>
        <w:t>.</w:t>
      </w:r>
    </w:p>
    <w:p w14:paraId="61DDC733" w14:textId="142FEC96" w:rsidR="006908FD" w:rsidRPr="00A256DA" w:rsidRDefault="006908FD" w:rsidP="009A08A3">
      <w:pPr>
        <w:shd w:val="clear" w:color="auto" w:fill="FFFFFF"/>
        <w:ind w:firstLine="709"/>
        <w:jc w:val="both"/>
        <w:rPr>
          <w:sz w:val="22"/>
          <w:szCs w:val="22"/>
        </w:rPr>
      </w:pPr>
    </w:p>
    <w:p w14:paraId="0A8BB325" w14:textId="71338B42" w:rsidR="008E30FA" w:rsidRPr="00FD0780" w:rsidRDefault="006908FD" w:rsidP="009A08A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FD0780">
        <w:rPr>
          <w:sz w:val="28"/>
          <w:szCs w:val="28"/>
        </w:rPr>
        <w:t>2. Šo noteikumu 1.2.</w:t>
      </w:r>
      <w:r w:rsidR="009A08A3">
        <w:rPr>
          <w:sz w:val="28"/>
          <w:szCs w:val="28"/>
        </w:rPr>
        <w:t> </w:t>
      </w:r>
      <w:r w:rsidRPr="00FD0780">
        <w:rPr>
          <w:sz w:val="28"/>
          <w:szCs w:val="28"/>
        </w:rPr>
        <w:t>apakšpunkts stājas spēkā 2020.</w:t>
      </w:r>
      <w:r w:rsidR="009A08A3">
        <w:rPr>
          <w:sz w:val="28"/>
          <w:szCs w:val="28"/>
        </w:rPr>
        <w:t> </w:t>
      </w:r>
      <w:r w:rsidRPr="00FD0780">
        <w:rPr>
          <w:sz w:val="28"/>
          <w:szCs w:val="28"/>
        </w:rPr>
        <w:t>gada 1.</w:t>
      </w:r>
      <w:r w:rsidR="009A08A3">
        <w:rPr>
          <w:sz w:val="28"/>
          <w:szCs w:val="28"/>
        </w:rPr>
        <w:t> </w:t>
      </w:r>
      <w:r w:rsidRPr="00FD0780">
        <w:rPr>
          <w:sz w:val="28"/>
          <w:szCs w:val="28"/>
        </w:rPr>
        <w:t xml:space="preserve">jūlijā. </w:t>
      </w:r>
    </w:p>
    <w:p w14:paraId="4D1C1E3C" w14:textId="4AC0CDD2" w:rsidR="00C25057" w:rsidRPr="00A256DA" w:rsidRDefault="00C25057" w:rsidP="009A08A3">
      <w:pPr>
        <w:ind w:firstLine="709"/>
        <w:jc w:val="both"/>
      </w:pPr>
    </w:p>
    <w:p w14:paraId="61A4CBF3" w14:textId="47FC4B53" w:rsidR="00C25057" w:rsidRPr="00A256DA" w:rsidRDefault="00C25057" w:rsidP="009A08A3">
      <w:pPr>
        <w:ind w:firstLine="709"/>
        <w:jc w:val="both"/>
      </w:pPr>
    </w:p>
    <w:p w14:paraId="34E2847F" w14:textId="77777777" w:rsidR="009A08A3" w:rsidRPr="00A256DA" w:rsidRDefault="009A08A3" w:rsidP="009A08A3">
      <w:pPr>
        <w:ind w:firstLine="709"/>
        <w:jc w:val="both"/>
      </w:pPr>
    </w:p>
    <w:p w14:paraId="3E486787" w14:textId="77777777" w:rsidR="009A08A3" w:rsidRPr="00DE283C" w:rsidRDefault="009A08A3" w:rsidP="009A08A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B88B1E" w14:textId="77777777" w:rsidR="009A08A3" w:rsidRPr="009A08A3" w:rsidRDefault="009A08A3" w:rsidP="009A08A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4BDFF61" w14:textId="77777777" w:rsidR="009A08A3" w:rsidRPr="009A08A3" w:rsidRDefault="009A08A3" w:rsidP="009A08A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57FADAEB" w14:textId="77777777" w:rsidR="009A08A3" w:rsidRPr="009A08A3" w:rsidRDefault="009A08A3" w:rsidP="009A08A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DAD496E" w14:textId="77777777" w:rsidR="009A08A3" w:rsidRPr="00DE283C" w:rsidRDefault="009A08A3" w:rsidP="009A08A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9A08A3" w:rsidRPr="00DE283C" w:rsidSect="009A08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BDF8" w14:textId="77777777" w:rsidR="00C13EA6" w:rsidRDefault="00C13EA6">
      <w:r>
        <w:separator/>
      </w:r>
    </w:p>
  </w:endnote>
  <w:endnote w:type="continuationSeparator" w:id="0">
    <w:p w14:paraId="699A3DB4" w14:textId="77777777" w:rsidR="00C13EA6" w:rsidRDefault="00C1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543EE9FD" w:rsidR="006C0BDC" w:rsidRPr="000E4796" w:rsidRDefault="000E4796" w:rsidP="000E4796">
    <w:pPr>
      <w:shd w:val="clear" w:color="auto" w:fill="FFFFFF"/>
      <w:jc w:val="both"/>
      <w:rPr>
        <w:bCs/>
        <w:sz w:val="20"/>
        <w:szCs w:val="20"/>
      </w:rPr>
    </w:pPr>
    <w:r>
      <w:rPr>
        <w:sz w:val="20"/>
        <w:szCs w:val="20"/>
      </w:rPr>
      <w:t xml:space="preserve">LMnot_130520; </w:t>
    </w:r>
    <w:r w:rsidRPr="00B61F5F">
      <w:rPr>
        <w:sz w:val="20"/>
        <w:szCs w:val="20"/>
      </w:rPr>
      <w:t>Grozījumi Ministru kabineta 2009.gada 25.augusta noteikumos Nr.950 “Nelaimes gadījumu darbā izmeklēšanas un uzskaites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05AC" w14:textId="1D61F509" w:rsidR="009A08A3" w:rsidRPr="009A08A3" w:rsidRDefault="009A08A3">
    <w:pPr>
      <w:pStyle w:val="Footer"/>
      <w:rPr>
        <w:sz w:val="16"/>
        <w:szCs w:val="16"/>
      </w:rPr>
    </w:pPr>
    <w:r w:rsidRPr="009A08A3">
      <w:rPr>
        <w:sz w:val="16"/>
        <w:szCs w:val="16"/>
      </w:rPr>
      <w:t>N1024_0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92FE" w14:textId="77777777" w:rsidR="00C13EA6" w:rsidRDefault="00C13EA6">
      <w:r>
        <w:separator/>
      </w:r>
    </w:p>
  </w:footnote>
  <w:footnote w:type="continuationSeparator" w:id="0">
    <w:p w14:paraId="3D8ED353" w14:textId="77777777" w:rsidR="00C13EA6" w:rsidRDefault="00C1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6EE7" w14:textId="77777777" w:rsidR="009A08A3" w:rsidRPr="003629D6" w:rsidRDefault="009A08A3">
    <w:pPr>
      <w:pStyle w:val="Header"/>
    </w:pPr>
  </w:p>
  <w:p w14:paraId="771A964F" w14:textId="73F1F20C" w:rsidR="009A08A3" w:rsidRDefault="009A08A3">
    <w:pPr>
      <w:pStyle w:val="Header"/>
    </w:pPr>
    <w:r>
      <w:rPr>
        <w:noProof/>
      </w:rPr>
      <w:drawing>
        <wp:inline distT="0" distB="0" distL="0" distR="0" wp14:anchorId="6D04508B" wp14:editId="5992E8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E3D"/>
    <w:multiLevelType w:val="hybridMultilevel"/>
    <w:tmpl w:val="1E24B830"/>
    <w:lvl w:ilvl="0" w:tplc="B40CAE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13F"/>
    <w:rsid w:val="00064A65"/>
    <w:rsid w:val="00065417"/>
    <w:rsid w:val="00076BCF"/>
    <w:rsid w:val="000775B5"/>
    <w:rsid w:val="0008447E"/>
    <w:rsid w:val="00097A3F"/>
    <w:rsid w:val="000A5426"/>
    <w:rsid w:val="000A7D69"/>
    <w:rsid w:val="000B5288"/>
    <w:rsid w:val="000B5AE1"/>
    <w:rsid w:val="000D0BD6"/>
    <w:rsid w:val="000E2773"/>
    <w:rsid w:val="000E479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003F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33CA7"/>
    <w:rsid w:val="00240843"/>
    <w:rsid w:val="0024275C"/>
    <w:rsid w:val="00242C98"/>
    <w:rsid w:val="002456E5"/>
    <w:rsid w:val="00291A7E"/>
    <w:rsid w:val="00294ED1"/>
    <w:rsid w:val="002A72A1"/>
    <w:rsid w:val="002B1439"/>
    <w:rsid w:val="002C51C0"/>
    <w:rsid w:val="002D3A37"/>
    <w:rsid w:val="002D5D3B"/>
    <w:rsid w:val="002D5FC0"/>
    <w:rsid w:val="002F09CE"/>
    <w:rsid w:val="002F71E6"/>
    <w:rsid w:val="00300937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C3C9D"/>
    <w:rsid w:val="003D4D54"/>
    <w:rsid w:val="003E1992"/>
    <w:rsid w:val="003F2AFD"/>
    <w:rsid w:val="003F7E27"/>
    <w:rsid w:val="00404CAA"/>
    <w:rsid w:val="00420148"/>
    <w:rsid w:val="004203E7"/>
    <w:rsid w:val="00433DAD"/>
    <w:rsid w:val="00437B49"/>
    <w:rsid w:val="004466A0"/>
    <w:rsid w:val="00447D01"/>
    <w:rsid w:val="00452998"/>
    <w:rsid w:val="0048057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2C37"/>
    <w:rsid w:val="00664357"/>
    <w:rsid w:val="00665111"/>
    <w:rsid w:val="00671D14"/>
    <w:rsid w:val="00681F12"/>
    <w:rsid w:val="00684B30"/>
    <w:rsid w:val="0068514E"/>
    <w:rsid w:val="006908FD"/>
    <w:rsid w:val="00692104"/>
    <w:rsid w:val="00695B9B"/>
    <w:rsid w:val="00697A7B"/>
    <w:rsid w:val="006A4F8B"/>
    <w:rsid w:val="006B3537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A473F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47BD1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4741"/>
    <w:rsid w:val="008D5CC2"/>
    <w:rsid w:val="008E30FA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08A3"/>
    <w:rsid w:val="009A7A12"/>
    <w:rsid w:val="009B3F9E"/>
    <w:rsid w:val="009C5A63"/>
    <w:rsid w:val="009D1238"/>
    <w:rsid w:val="009F1E4B"/>
    <w:rsid w:val="009F3E37"/>
    <w:rsid w:val="009F3EFB"/>
    <w:rsid w:val="00A02F96"/>
    <w:rsid w:val="00A16CE2"/>
    <w:rsid w:val="00A256DA"/>
    <w:rsid w:val="00A3066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7F8"/>
    <w:rsid w:val="00AD28A5"/>
    <w:rsid w:val="00AF5AB5"/>
    <w:rsid w:val="00B12F17"/>
    <w:rsid w:val="00B1583A"/>
    <w:rsid w:val="00B249E8"/>
    <w:rsid w:val="00B252E7"/>
    <w:rsid w:val="00B30445"/>
    <w:rsid w:val="00B30D1A"/>
    <w:rsid w:val="00B57ACD"/>
    <w:rsid w:val="00B60DB3"/>
    <w:rsid w:val="00B61F5F"/>
    <w:rsid w:val="00B77A0F"/>
    <w:rsid w:val="00B81177"/>
    <w:rsid w:val="00B83E78"/>
    <w:rsid w:val="00B9584F"/>
    <w:rsid w:val="00BA506B"/>
    <w:rsid w:val="00BB487A"/>
    <w:rsid w:val="00BC4543"/>
    <w:rsid w:val="00BD688C"/>
    <w:rsid w:val="00BE368B"/>
    <w:rsid w:val="00C00364"/>
    <w:rsid w:val="00C00A8E"/>
    <w:rsid w:val="00C13EA6"/>
    <w:rsid w:val="00C25057"/>
    <w:rsid w:val="00C27AF9"/>
    <w:rsid w:val="00C27B0D"/>
    <w:rsid w:val="00C31E7D"/>
    <w:rsid w:val="00C406ED"/>
    <w:rsid w:val="00C44DE9"/>
    <w:rsid w:val="00C51CFE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CF1560"/>
    <w:rsid w:val="00D06151"/>
    <w:rsid w:val="00D1431D"/>
    <w:rsid w:val="00D14B43"/>
    <w:rsid w:val="00D34E8D"/>
    <w:rsid w:val="00D35E2D"/>
    <w:rsid w:val="00D46149"/>
    <w:rsid w:val="00D53187"/>
    <w:rsid w:val="00D61E73"/>
    <w:rsid w:val="00D65840"/>
    <w:rsid w:val="00D76D68"/>
    <w:rsid w:val="00D81E23"/>
    <w:rsid w:val="00D83266"/>
    <w:rsid w:val="00D8584E"/>
    <w:rsid w:val="00D85A97"/>
    <w:rsid w:val="00D92529"/>
    <w:rsid w:val="00D962ED"/>
    <w:rsid w:val="00DA4BAA"/>
    <w:rsid w:val="00DC25B2"/>
    <w:rsid w:val="00DD3A2A"/>
    <w:rsid w:val="00E226C4"/>
    <w:rsid w:val="00E25C04"/>
    <w:rsid w:val="00E34362"/>
    <w:rsid w:val="00E36A1B"/>
    <w:rsid w:val="00E43197"/>
    <w:rsid w:val="00E555E7"/>
    <w:rsid w:val="00E61A02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D54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644"/>
    <w:rsid w:val="00F900BC"/>
    <w:rsid w:val="00FA08B2"/>
    <w:rsid w:val="00FA63F1"/>
    <w:rsid w:val="00FB16E8"/>
    <w:rsid w:val="00FB47BE"/>
    <w:rsid w:val="00FC3F3E"/>
    <w:rsid w:val="00FD0780"/>
    <w:rsid w:val="00FD34BC"/>
    <w:rsid w:val="00FD3805"/>
    <w:rsid w:val="00FE698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t3">
    <w:name w:val="t3"/>
    <w:basedOn w:val="DefaultParagraphFont"/>
    <w:rsid w:val="003D4D54"/>
  </w:style>
  <w:style w:type="character" w:customStyle="1" w:styleId="fwn">
    <w:name w:val="fwn"/>
    <w:basedOn w:val="DefaultParagraphFont"/>
    <w:rsid w:val="003D4D54"/>
  </w:style>
  <w:style w:type="paragraph" w:styleId="NormalWeb">
    <w:name w:val="Normal (Web)"/>
    <w:basedOn w:val="Normal"/>
    <w:uiPriority w:val="99"/>
    <w:semiHidden/>
    <w:unhideWhenUsed/>
    <w:rsid w:val="003D4D54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6B3537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08447E"/>
    <w:pPr>
      <w:spacing w:before="100" w:beforeAutospacing="1" w:after="100" w:afterAutospacing="1"/>
    </w:pPr>
  </w:style>
  <w:style w:type="paragraph" w:customStyle="1" w:styleId="Body">
    <w:name w:val="Body"/>
    <w:rsid w:val="009A08A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1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C31C-010F-4193-9650-24BDD5C4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25.augusta noteikumos Nr.950 “Nelaimes gadījumu darbā izmeklēšanas un uzskaites kārtība”</vt:lpstr>
    </vt:vector>
  </TitlesOfParts>
  <Company>Iestādes nosaukums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25.augusta noteikumos Nr.950 “Nelaimes gadījumu darbā izmeklēšanas un uzskaites kārtība”</dc:title>
  <dc:subject>Noteikumu projekts</dc:subject>
  <dc:creator>Māra Vīksne</dc:creator>
  <cp:keywords>Noteikumu projekts</cp:keywords>
  <dc:description>67012526, Mara.Viksne@lm.gov.lv</dc:description>
  <cp:lastModifiedBy>Leontine Babkina</cp:lastModifiedBy>
  <cp:revision>12</cp:revision>
  <cp:lastPrinted>2020-06-01T12:17:00Z</cp:lastPrinted>
  <dcterms:created xsi:type="dcterms:W3CDTF">2020-05-28T17:15:00Z</dcterms:created>
  <dcterms:modified xsi:type="dcterms:W3CDTF">2020-06-05T12:08:00Z</dcterms:modified>
</cp:coreProperties>
</file>