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B7B05" w:rsidR="000A531F" w:rsidP="005B7B05" w:rsidRDefault="000A531F" w14:paraId="458B585A" w14:textId="1B946DFF">
      <w:pPr>
        <w:jc w:val="center"/>
        <w:rPr>
          <w:b/>
          <w:sz w:val="28"/>
          <w:szCs w:val="28"/>
        </w:rPr>
      </w:pPr>
      <w:r w:rsidRPr="00AA30C8">
        <w:rPr>
          <w:b/>
          <w:sz w:val="28"/>
          <w:szCs w:val="28"/>
        </w:rPr>
        <w:t>„</w:t>
      </w:r>
      <w:r w:rsidRPr="00A87882" w:rsidR="00A87882">
        <w:rPr>
          <w:b/>
          <w:sz w:val="28"/>
          <w:szCs w:val="28"/>
        </w:rPr>
        <w:t>Par nekustamo īpašumu “Mednieki A” un “</w:t>
      </w:r>
      <w:proofErr w:type="spellStart"/>
      <w:r w:rsidRPr="00A87882" w:rsidR="00A87882">
        <w:rPr>
          <w:b/>
          <w:sz w:val="28"/>
          <w:szCs w:val="28"/>
        </w:rPr>
        <w:t>Upnieki</w:t>
      </w:r>
      <w:proofErr w:type="spellEnd"/>
      <w:r w:rsidRPr="00A87882" w:rsidR="00A87882">
        <w:rPr>
          <w:b/>
          <w:sz w:val="28"/>
          <w:szCs w:val="28"/>
        </w:rPr>
        <w:t xml:space="preserve"> A”, Vārves pagastā, Ventspils novadā, pirkšanu valsts reģionālā autoceļa P108 Ventspils–Kuldīga-Saldus pārbūves projekta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0A2BF33A">
            <w:r w:rsidRPr="003E112E">
              <w:t xml:space="preserve"> </w:t>
            </w:r>
            <w:r w:rsidR="00D201AD">
              <w:t>2020.gada</w:t>
            </w:r>
            <w:r w:rsidR="00AF7939">
              <w:t xml:space="preserve"> </w:t>
            </w:r>
            <w:r w:rsidR="00FD5582">
              <w:t>6</w:t>
            </w:r>
            <w:r w:rsidR="00AF7939">
              <w:t>.maijs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5335BD72">
            <w:pPr>
              <w:ind w:left="72"/>
            </w:pPr>
            <w:r w:rsidRPr="003A7944">
              <w:t>Tieslietu ministrija</w:t>
            </w:r>
            <w:r w:rsidR="001E00F7">
              <w:t xml:space="preserve">, </w:t>
            </w:r>
            <w:r w:rsidRPr="003A7944" w:rsidR="001E00F7">
              <w:t xml:space="preserve"> Finanšu ministrija</w:t>
            </w:r>
            <w:r w:rsidR="001E00F7">
              <w:t>.</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531EB4FC">
            <w:pPr>
              <w:ind w:left="72"/>
            </w:pP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065497A7">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764A9178">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AF7939" w:rsidP="001E00F7" w:rsidRDefault="00B14512" w14:paraId="11A709A3" w14:textId="5E130382">
            <w:r>
              <w:t>Finanšu ministrija</w:t>
            </w:r>
            <w:r w:rsidR="001E00F7">
              <w:t xml:space="preserve">, </w:t>
            </w:r>
            <w:r w:rsidR="00AF7939">
              <w:t>Tieslietu ministrija</w:t>
            </w:r>
            <w:r w:rsidR="001E00F7">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lastRenderedPageBreak/>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1D6641" w:rsidP="001D6641" w:rsidRDefault="001D6641" w14:paraId="2A5AEA86" w14:textId="0AB2A8D8">
            <w:pPr>
              <w:jc w:val="both"/>
              <w:rPr>
                <w:lang w:eastAsia="ko-KR"/>
              </w:rPr>
            </w:pPr>
            <w:r>
              <w:rPr>
                <w:lang w:eastAsia="ko-KR"/>
              </w:rPr>
              <w:t>Anotācijas I sadaļas 2.punkts.</w:t>
            </w:r>
          </w:p>
          <w:p w:rsidR="001D6641" w:rsidP="001D6641" w:rsidRDefault="001D6641" w14:paraId="1F7BBD9C" w14:textId="175ED0DE">
            <w:pPr>
              <w:jc w:val="both"/>
              <w:rPr>
                <w:lang w:eastAsia="ko-KR"/>
              </w:rPr>
            </w:pPr>
            <w:r>
              <w:rPr>
                <w:lang w:eastAsia="ko-KR"/>
              </w:rPr>
              <w:t xml:space="preserve">  Zemesgrāmatā uz nekustamo īpašumu „</w:t>
            </w:r>
            <w:proofErr w:type="spellStart"/>
            <w:r>
              <w:rPr>
                <w:lang w:eastAsia="ko-KR"/>
              </w:rPr>
              <w:t>Upnieki</w:t>
            </w:r>
            <w:proofErr w:type="spellEnd"/>
            <w:r>
              <w:rPr>
                <w:lang w:eastAsia="ko-KR"/>
              </w:rPr>
              <w:t>” (nekustamā īpašuma kadastra Nr. 9884 007 0002) ir reģistrēta hipotēka par labu akciju sabiedrībai „SEB banka” un aizliegums bez akciju sabiedrības „SEB banka” rakstiskas piekrišanas nekustamo īpašumu atsavināt un apgrūtināt ar lietu tiesībām (sadalīt, mainīt, dāvināt, ieķīlāt, izīrēt, iznomāt, nodot patapinājumā, atsavināt domājamo daļu u.tml.), grozīt lietošanas kārtību, ja tāda ir noteikta.</w:t>
            </w:r>
          </w:p>
          <w:p w:rsidR="00491E1F" w:rsidP="001D6641" w:rsidRDefault="001D6641" w14:paraId="1A4FA300" w14:textId="6925B9D9">
            <w:pPr>
              <w:jc w:val="both"/>
              <w:rPr>
                <w:lang w:eastAsia="ko-KR"/>
              </w:rPr>
            </w:pPr>
            <w:r>
              <w:rPr>
                <w:lang w:eastAsia="ko-KR"/>
              </w:rPr>
              <w:t>Kreditora intereses tiks nodrošinātas Likumā noteiktajā kārtībā.</w:t>
            </w:r>
          </w:p>
        </w:tc>
        <w:tc>
          <w:tcPr>
            <w:tcW w:w="4678" w:type="dxa"/>
          </w:tcPr>
          <w:p w:rsidR="00AF7939" w:rsidP="00AF7939" w:rsidRDefault="00AF7939" w14:paraId="2B328F08" w14:textId="03B19E62">
            <w:pPr>
              <w:widowControl w:val="0"/>
              <w:jc w:val="both"/>
            </w:pPr>
            <w:r w:rsidRPr="00AF7939">
              <w:rPr>
                <w:b/>
                <w:bCs/>
              </w:rPr>
              <w:t>Finanšu ministrijas</w:t>
            </w:r>
            <w:r w:rsidRPr="00AF7939">
              <w:t xml:space="preserve"> 2020.gada 14.aprīļa atzinums Nr.12/A-7/1921</w:t>
            </w:r>
            <w:r>
              <w:t xml:space="preserve"> (iebildums).</w:t>
            </w:r>
          </w:p>
          <w:p w:rsidR="00AF7939" w:rsidP="00AF7939" w:rsidRDefault="00AF7939" w14:paraId="0DA9987F" w14:textId="5015CEFF">
            <w:pPr>
              <w:widowControl w:val="0"/>
              <w:jc w:val="both"/>
            </w:pPr>
            <w:r>
              <w:t xml:space="preserve"> Atbilstoši rīkojuma projekta anotācijā un rīkojuma projektam pievienotajā Kurzemes rajona tiesas Vārves pagasta zemesgrāmatas nodalījumā Nr.5 esošajai informācijai nekustamajam īpašumam “</w:t>
            </w:r>
            <w:proofErr w:type="spellStart"/>
            <w:r>
              <w:t>Upnieki</w:t>
            </w:r>
            <w:proofErr w:type="spellEnd"/>
            <w:r>
              <w:t xml:space="preserve">” (nekustamā īpašuma kadastra Nr.9884 007 0002) Vārves pagastā, Ventspils novadā, ir nostiprināta hipotēka par labu akciju sabiedrībai “SEB banka” un noteikts aizliegums bez akciju sabiedrības „SEB banka” rakstiskas piekrišanas nekustamo īpašumu atsavināt un apgrūtināt ar lietu tiesībām (sadalīt, mainīt, dāvināt, ieķīlāt, izīrēt, iznomāt, nodot patapinājumā, atsavināt domājamo daļu u.tml.), grozīt lietošanas kārtību, ja tāda ir noteikta, pamatojoties uz 2019.gada 29.novembra hipotēkas līgumu. </w:t>
            </w:r>
          </w:p>
          <w:p w:rsidRPr="00B14512" w:rsidR="005B7B05" w:rsidP="00AF7939" w:rsidRDefault="00AF7939" w14:paraId="724A8C63" w14:textId="3E4C02E6">
            <w:pPr>
              <w:widowControl w:val="0"/>
              <w:jc w:val="both"/>
            </w:pPr>
            <w:r>
              <w:t xml:space="preserve">Ņemot vērā minēto, skaidrības nodrošināšanai lūdzam papildināt anotāciju ar informāciju par turpmāko rīcību un tiesiskajām sekām nekustamā īpašuma atsavināšanas procesā, tai skaitā, norādot informāciju par kreditoram nosūtīto vēstuli (pievienota rīkojuma projekta paskaidrojošajiem materiāliem) ar lūgumu </w:t>
            </w:r>
            <w:r>
              <w:lastRenderedPageBreak/>
              <w:t>vienoties ar nekustamā īpašuma īpašnieku par institūcijas noteiktās atlīdzības sadali atbilstoši Sabiedrības vajadzībām nepieciešamā nekustamā īpašuma atsavināšanas likuma 11.panta 4.daļai.</w:t>
            </w:r>
          </w:p>
        </w:tc>
        <w:tc>
          <w:tcPr>
            <w:tcW w:w="2722" w:type="dxa"/>
          </w:tcPr>
          <w:p w:rsidRPr="007F5237" w:rsidR="00955F6B" w:rsidP="00D47019" w:rsidRDefault="007F5237" w14:paraId="4F11965E" w14:textId="600E9CDA">
            <w:pPr>
              <w:pStyle w:val="naisf"/>
              <w:spacing w:before="0" w:after="0"/>
              <w:ind w:firstLine="0"/>
              <w:rPr>
                <w:b/>
                <w:bCs/>
              </w:rPr>
            </w:pPr>
            <w:r w:rsidRPr="007F5237">
              <w:rPr>
                <w:b/>
                <w:bCs/>
              </w:rPr>
              <w:lastRenderedPageBreak/>
              <w:t xml:space="preserve">Iebildums ir ņemts vērā. </w:t>
            </w:r>
            <w:r w:rsidRPr="00D4412A" w:rsidR="005B7B05">
              <w:t>Attiecīgi papildināta anotācija.</w:t>
            </w:r>
          </w:p>
        </w:tc>
        <w:tc>
          <w:tcPr>
            <w:tcW w:w="2980" w:type="dxa"/>
          </w:tcPr>
          <w:p w:rsidRPr="001D6641" w:rsidR="005B7B05" w:rsidP="00491E1F" w:rsidRDefault="001D6641" w14:paraId="6C730B88" w14:textId="178E8F7E">
            <w:pPr>
              <w:jc w:val="both"/>
              <w:rPr>
                <w:bCs/>
              </w:rPr>
            </w:pPr>
            <w:r>
              <w:rPr>
                <w:bCs/>
              </w:rPr>
              <w:t>Anotācijas I sadaļas 2.punkts.</w:t>
            </w:r>
          </w:p>
          <w:p w:rsidRPr="001D6641" w:rsidR="001D6641" w:rsidP="001D6641" w:rsidRDefault="001D6641" w14:paraId="50D00E49" w14:textId="77777777">
            <w:pPr>
              <w:jc w:val="both"/>
              <w:rPr>
                <w:bCs/>
              </w:rPr>
            </w:pPr>
            <w:r w:rsidRPr="001D6641">
              <w:rPr>
                <w:bCs/>
              </w:rPr>
              <w:t>Zemesgrāmatā uz nekustamo īpašumu „</w:t>
            </w:r>
            <w:proofErr w:type="spellStart"/>
            <w:r w:rsidRPr="001D6641">
              <w:rPr>
                <w:bCs/>
              </w:rPr>
              <w:t>Upnieki</w:t>
            </w:r>
            <w:proofErr w:type="spellEnd"/>
            <w:r w:rsidRPr="001D6641">
              <w:rPr>
                <w:bCs/>
              </w:rPr>
              <w:t>” (nekustamā īpašuma kadastra Nr. 9884 007 0002) ir reģistrēta hipotēka par labu akciju sabiedrībai „SEB banka” un aizliegums bez akciju sabiedrības „SEB banka” rakstiskas piekrišanas nekustamo īpašumu atsavināt un apgrūtināt ar lietu tiesībām (sadalīt, mainīt, dāvināt, ieķīlāt, izīrēt, iznomāt, nodot patapinājumā, atsavināt domājamo daļu u.tml.), grozīt lietošanas kārtību, ja tāda ir noteikta.</w:t>
            </w:r>
          </w:p>
          <w:p w:rsidR="005B7B05" w:rsidP="004669F6" w:rsidRDefault="001D6641" w14:paraId="3232F521" w14:textId="77777777">
            <w:pPr>
              <w:jc w:val="both"/>
              <w:rPr>
                <w:b/>
              </w:rPr>
            </w:pPr>
            <w:r w:rsidRPr="001D6641">
              <w:rPr>
                <w:bCs/>
              </w:rPr>
              <w:t xml:space="preserve"> </w:t>
            </w:r>
            <w:r w:rsidRPr="00FC6C47" w:rsidR="00FC6C47">
              <w:rPr>
                <w:b/>
              </w:rPr>
              <w:t xml:space="preserve">Saskaņā ar Likuma 11.panta sesto daļu </w:t>
            </w:r>
            <w:r w:rsidR="004669F6">
              <w:rPr>
                <w:b/>
              </w:rPr>
              <w:t xml:space="preserve">pirms līguma noslēgšanas par nekustamā īpašuma labprātīgu atsavināšanu </w:t>
            </w:r>
            <w:r w:rsidR="00A10EA0">
              <w:rPr>
                <w:b/>
              </w:rPr>
              <w:lastRenderedPageBreak/>
              <w:t xml:space="preserve">starp īpašnieku un tā kreditoru ir panākama vienošanās par </w:t>
            </w:r>
            <w:r w:rsidRPr="00FC6C47" w:rsidR="00FC6C47">
              <w:rPr>
                <w:b/>
              </w:rPr>
              <w:t>institūcijas noteiktās atlīdzības sadali</w:t>
            </w:r>
            <w:r w:rsidR="004669F6">
              <w:rPr>
                <w:b/>
              </w:rPr>
              <w:t xml:space="preserve">. </w:t>
            </w:r>
          </w:p>
          <w:p w:rsidR="00D14451" w:rsidP="004669F6" w:rsidRDefault="00D14451" w14:paraId="72BBAFAC" w14:textId="26C7EDAE">
            <w:pPr>
              <w:jc w:val="both"/>
              <w:rPr>
                <w:b/>
              </w:rPr>
            </w:pPr>
            <w:r>
              <w:rPr>
                <w:b/>
              </w:rPr>
              <w:t xml:space="preserve">Ar attiecīga satura priekšlikumu par atsavināšanas procesu atbildīgā institūcija ir vērsusies pie kreditora. </w:t>
            </w:r>
          </w:p>
          <w:p w:rsidRPr="00491E1F" w:rsidR="0070782F" w:rsidP="004669F6" w:rsidRDefault="002F72F8" w14:paraId="2BB4635D" w14:textId="38919DE1">
            <w:pPr>
              <w:jc w:val="both"/>
              <w:rPr>
                <w:b/>
              </w:rPr>
            </w:pPr>
            <w:r>
              <w:rPr>
                <w:b/>
              </w:rPr>
              <w:t>Atbilstoši Likuma 12.panta trešajai daļai, j</w:t>
            </w:r>
            <w:r w:rsidRPr="002F72F8">
              <w:rPr>
                <w:b/>
              </w:rPr>
              <w:t>a šāda paziņojuma iesniegšana nenotiek, vai nekustamais īpašums tiek atsavināts, pamatojoties uz likumu, atlīdzības kompensācija ir izmaksājama Likuma 29.</w:t>
            </w:r>
            <w:r>
              <w:rPr>
                <w:b/>
                <w:vertAlign w:val="superscript"/>
              </w:rPr>
              <w:t>2</w:t>
            </w:r>
            <w:r w:rsidRPr="002F72F8">
              <w:rPr>
                <w:b/>
              </w:rPr>
              <w:t xml:space="preserve"> pantā noteiktajā kārtībā, t.i. tā ir deponējama zvērināta tiesu izpildītāja kontā uz trim gadiem, par to paziņojot īpašniekam un hipotekārajam kreditoram.</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00523362" w:rsidP="004021B9" w:rsidRDefault="00523362" w14:paraId="7F2E4626" w14:textId="2D461478">
            <w:pPr>
              <w:jc w:val="both"/>
              <w:rPr>
                <w:szCs w:val="28"/>
              </w:rPr>
            </w:pPr>
            <w:r>
              <w:rPr>
                <w:szCs w:val="28"/>
              </w:rPr>
              <w:t>Anotācijas I sadaļas 2.punkts.</w:t>
            </w:r>
          </w:p>
          <w:p w:rsidRPr="005B7B05" w:rsidR="005B7B05" w:rsidP="004021B9" w:rsidRDefault="00523362" w14:paraId="71F2A4BD" w14:textId="3CAA5527">
            <w:pPr>
              <w:jc w:val="both"/>
              <w:rPr>
                <w:szCs w:val="28"/>
              </w:rPr>
            </w:pPr>
            <w:r>
              <w:rPr>
                <w:szCs w:val="28"/>
              </w:rPr>
              <w:t xml:space="preserve">  </w:t>
            </w:r>
            <w:r w:rsidRPr="00523362">
              <w:rPr>
                <w:szCs w:val="28"/>
              </w:rPr>
              <w:t>Zemesgrāmatā uz nekustamo īpašumu „</w:t>
            </w:r>
            <w:proofErr w:type="spellStart"/>
            <w:r w:rsidRPr="00523362">
              <w:rPr>
                <w:szCs w:val="28"/>
              </w:rPr>
              <w:t>Upnieki</w:t>
            </w:r>
            <w:proofErr w:type="spellEnd"/>
            <w:r w:rsidRPr="00523362">
              <w:rPr>
                <w:szCs w:val="28"/>
              </w:rPr>
              <w:t xml:space="preserve">” (nekustamā īpašuma kadastra Nr. 9884 007 0002) ir reģistrēts apgrūtinājums – nomas līgums ar sabiedrību ar ierobežotu atbildību </w:t>
            </w:r>
            <w:r w:rsidRPr="00523362">
              <w:rPr>
                <w:szCs w:val="28"/>
              </w:rPr>
              <w:lastRenderedPageBreak/>
              <w:t>“VĀRVES DĀRZNIECĪBA”. Pēc Satiksmes ministrijai pieejamās informācijas minētais līgums vairs nav spēkā, kā arī sabiedrība ar ierobežotu atbildību “VĀRVES DĀRZNIECĪBA” ir likvidēta. Pēc atsavināmās nekustamā īpašuma daļas atdalīšanas minētā apgrūtinājuma ieraksts tiks saglabāts nekustamā īpašuma “</w:t>
            </w:r>
            <w:proofErr w:type="spellStart"/>
            <w:r w:rsidRPr="00523362">
              <w:rPr>
                <w:szCs w:val="28"/>
              </w:rPr>
              <w:t>Upnieki</w:t>
            </w:r>
            <w:proofErr w:type="spellEnd"/>
            <w:r w:rsidRPr="00523362">
              <w:rPr>
                <w:szCs w:val="28"/>
              </w:rPr>
              <w:t>” zemesgrāmatas nodalījumā, jo saskaņā ar Likuma 16.panta pirmo daļu atsavināmais nekustamais īpašums pāriet valsts īpašumā brīvs no visiem apgrūtinājumiem un nastām.</w:t>
            </w:r>
          </w:p>
        </w:tc>
        <w:tc>
          <w:tcPr>
            <w:tcW w:w="4678" w:type="dxa"/>
          </w:tcPr>
          <w:p w:rsidR="005B7B05" w:rsidP="005B7B05" w:rsidRDefault="00AF7939" w14:paraId="72363888" w14:textId="77777777">
            <w:pPr>
              <w:jc w:val="both"/>
              <w:rPr>
                <w:lang w:eastAsia="en-US"/>
              </w:rPr>
            </w:pPr>
            <w:r w:rsidRPr="00AF7939">
              <w:rPr>
                <w:b/>
                <w:bCs/>
                <w:lang w:eastAsia="en-US"/>
              </w:rPr>
              <w:lastRenderedPageBreak/>
              <w:t>Finanšu ministrijas</w:t>
            </w:r>
            <w:r w:rsidRPr="00AF7939">
              <w:rPr>
                <w:lang w:eastAsia="en-US"/>
              </w:rPr>
              <w:t xml:space="preserve"> 2020.gada 14.aprīļa atzinums Nr.12/A-7/1921 (</w:t>
            </w:r>
            <w:r>
              <w:rPr>
                <w:lang w:eastAsia="en-US"/>
              </w:rPr>
              <w:t>priekšlikums</w:t>
            </w:r>
            <w:r w:rsidRPr="00AF7939">
              <w:rPr>
                <w:lang w:eastAsia="en-US"/>
              </w:rPr>
              <w:t>).</w:t>
            </w:r>
          </w:p>
          <w:p w:rsidRPr="00BA5981" w:rsidR="00AF7939" w:rsidP="005B7B05" w:rsidRDefault="00AF7939" w14:paraId="0E3C08C4" w14:textId="641456CA">
            <w:pPr>
              <w:jc w:val="both"/>
              <w:rPr>
                <w:lang w:eastAsia="en-US"/>
              </w:rPr>
            </w:pPr>
            <w:r>
              <w:rPr>
                <w:lang w:eastAsia="en-US"/>
              </w:rPr>
              <w:t xml:space="preserve">  </w:t>
            </w:r>
            <w:r w:rsidRPr="00AF7939">
              <w:rPr>
                <w:lang w:eastAsia="en-US"/>
              </w:rPr>
              <w:t>Papildus izsakām priekšlikumu, ka atbilstoši anotācijā norādītajai informācijai un rīkojuma projektam pievienotajā Kurzemes rajona tiesas Vārves pagasta zemesgrāmatas nodalījumā Nr.5 esošajai informācijai nekustamajam īpašumam “</w:t>
            </w:r>
            <w:proofErr w:type="spellStart"/>
            <w:r w:rsidRPr="00AF7939">
              <w:rPr>
                <w:lang w:eastAsia="en-US"/>
              </w:rPr>
              <w:t>Upnieki</w:t>
            </w:r>
            <w:proofErr w:type="spellEnd"/>
            <w:r w:rsidRPr="00AF7939">
              <w:rPr>
                <w:lang w:eastAsia="en-US"/>
              </w:rPr>
              <w:t xml:space="preserve">” (nekustamā īpašuma </w:t>
            </w:r>
            <w:r w:rsidRPr="00AF7939">
              <w:rPr>
                <w:lang w:eastAsia="en-US"/>
              </w:rPr>
              <w:lastRenderedPageBreak/>
              <w:t>kadastra Nr. 9884 007 0002) Vārves pagastā, Ventspils novadā, ir reģistrēts apgrūtinājums – zemes nomas līgums ar sabiedrību ar ierobežotu atbildību “VĀRVES DĀRZNIECĪBA”, kas pēc Satiksmes ministrijas rīcībā esošās informācijas vairs nav aktuāls sakarā ar nomas līguma spēkā neesamību, kā arī minētā sabiedrība esot likvidēta. Anotācijā ir norāde uz Sabiedrības vajadzībām nepieciešamā nekustamā īpašuma atsavināšanas likuma 16.pantu, kas attiecināms uz gadījumiem, kad nekustamais īpašums tiek atsavināts, pamatojoties uz likumu par nekustamā īpašuma atsavināšanu. No minētā likuma 13.panta izriet, ka nekustamais īpašums ir atsavināms, pamatojoties uz likumu, ja tas ir apgrūtināts ar zemesgrāmatā ierakstītām nomas tiesībām un šo saistību pārņemšana nav samērojama ar attiecīgo sabiedrības vajadzību nodrošināšanu. Lūdzam papildināt anotāciju ar informāciju par turpmāko rīcību labprātīga atsavināšanas procesa nodrošināšanai, izvērtējot iespēju vienpusēji dzēst ierakstu zemesgrāmatā par nomas līgumu.</w:t>
            </w:r>
          </w:p>
        </w:tc>
        <w:tc>
          <w:tcPr>
            <w:tcW w:w="2722" w:type="dxa"/>
          </w:tcPr>
          <w:p w:rsidR="001914B9" w:rsidP="00FE5C77" w:rsidRDefault="00523362" w14:paraId="6EE4913D" w14:textId="562B6F27">
            <w:pPr>
              <w:pStyle w:val="naisf"/>
              <w:spacing w:before="0" w:after="0"/>
              <w:ind w:firstLine="0"/>
              <w:rPr>
                <w:rFonts w:eastAsia="Calibri"/>
                <w:b/>
                <w:lang w:eastAsia="en-US"/>
              </w:rPr>
            </w:pPr>
            <w:r>
              <w:rPr>
                <w:rFonts w:eastAsia="Calibri"/>
                <w:b/>
                <w:lang w:eastAsia="en-US"/>
              </w:rPr>
              <w:lastRenderedPageBreak/>
              <w:t>Priekšlikums ir ņemts vērā.</w:t>
            </w:r>
          </w:p>
          <w:p w:rsidR="00523362" w:rsidP="00FE5C77" w:rsidRDefault="00523362" w14:paraId="5B5415CA" w14:textId="456286A5">
            <w:pPr>
              <w:pStyle w:val="naisf"/>
              <w:spacing w:before="0" w:after="0"/>
              <w:ind w:firstLine="0"/>
              <w:rPr>
                <w:rFonts w:eastAsia="Calibri"/>
                <w:bCs/>
                <w:lang w:eastAsia="en-US"/>
              </w:rPr>
            </w:pPr>
            <w:r>
              <w:rPr>
                <w:rFonts w:eastAsia="Calibri"/>
                <w:bCs/>
                <w:lang w:eastAsia="en-US"/>
              </w:rPr>
              <w:t xml:space="preserve">Atbilstoši situācijai Anotācija precizēta un no tās satura svītrota informācija par nekustamā īpašuma </w:t>
            </w:r>
            <w:r>
              <w:rPr>
                <w:rFonts w:eastAsia="Calibri"/>
                <w:bCs/>
                <w:lang w:eastAsia="en-US"/>
              </w:rPr>
              <w:lastRenderedPageBreak/>
              <w:t xml:space="preserve">apgrūtināšanu ar nomas tiesībām. </w:t>
            </w:r>
          </w:p>
          <w:p w:rsidR="00523362" w:rsidP="00FE5C77" w:rsidRDefault="00AC4129" w14:paraId="5483E5CE" w14:textId="77777777">
            <w:pPr>
              <w:pStyle w:val="naisf"/>
              <w:spacing w:before="0" w:after="0"/>
              <w:ind w:firstLine="0"/>
              <w:rPr>
                <w:lang w:eastAsia="en-US"/>
              </w:rPr>
            </w:pPr>
            <w:r w:rsidRPr="00AF7939">
              <w:rPr>
                <w:lang w:eastAsia="en-US"/>
              </w:rPr>
              <w:t>Kurzemes rajona tiesas Vārves pagasta zemesgrāmatas nodalījum</w:t>
            </w:r>
            <w:r>
              <w:rPr>
                <w:lang w:eastAsia="en-US"/>
              </w:rPr>
              <w:t>a</w:t>
            </w:r>
            <w:r w:rsidRPr="00AF7939">
              <w:rPr>
                <w:lang w:eastAsia="en-US"/>
              </w:rPr>
              <w:t xml:space="preserve"> Nr.5</w:t>
            </w:r>
            <w:r>
              <w:rPr>
                <w:lang w:eastAsia="en-US"/>
              </w:rPr>
              <w:t xml:space="preserve"> III daļas 1.iedaļas ieraksts Nr.2.1. par zemes nomas tiesību nostiprināšanu par labu </w:t>
            </w:r>
            <w:r w:rsidRPr="00AF7939">
              <w:rPr>
                <w:lang w:eastAsia="en-US"/>
              </w:rPr>
              <w:t>sabiedrīb</w:t>
            </w:r>
            <w:r>
              <w:rPr>
                <w:lang w:eastAsia="en-US"/>
              </w:rPr>
              <w:t>ai</w:t>
            </w:r>
            <w:r w:rsidRPr="00AF7939">
              <w:rPr>
                <w:lang w:eastAsia="en-US"/>
              </w:rPr>
              <w:t xml:space="preserve"> ar</w:t>
            </w:r>
            <w:r>
              <w:rPr>
                <w:lang w:eastAsia="en-US"/>
              </w:rPr>
              <w:t xml:space="preserve"> </w:t>
            </w:r>
            <w:r w:rsidRPr="00AF7939">
              <w:rPr>
                <w:lang w:eastAsia="en-US"/>
              </w:rPr>
              <w:t>ierobežotu atbildību “VĀRVES DĀRZNIECĪBA”</w:t>
            </w:r>
            <w:r>
              <w:rPr>
                <w:lang w:eastAsia="en-US"/>
              </w:rPr>
              <w:t xml:space="preserve"> ir dzēsts saskaņā ar tiesneša 2020.gada 6.februāra lēmumu (žurnāla Nr.300005062870, III daļas 2.iedaļas ieraksts Nr.2.1).</w:t>
            </w:r>
          </w:p>
          <w:p w:rsidRPr="00523362" w:rsidR="00D4412A" w:rsidP="00D4412A" w:rsidRDefault="00D4412A" w14:paraId="6313FB22" w14:textId="47C6E760">
            <w:pPr>
              <w:pStyle w:val="naisf"/>
              <w:spacing w:before="0" w:after="0"/>
              <w:ind w:firstLine="0"/>
              <w:rPr>
                <w:rFonts w:eastAsia="Calibri"/>
                <w:bCs/>
                <w:lang w:eastAsia="en-US"/>
              </w:rPr>
            </w:pPr>
            <w:r>
              <w:rPr>
                <w:rFonts w:eastAsia="Calibri"/>
                <w:bCs/>
                <w:lang w:eastAsia="en-US"/>
              </w:rPr>
              <w:t xml:space="preserve">Atsauce uz </w:t>
            </w:r>
            <w:r w:rsidRPr="00AF7939" w:rsidR="00FB1695">
              <w:rPr>
                <w:lang w:eastAsia="en-US"/>
              </w:rPr>
              <w:t xml:space="preserve">Sabiedrības vajadzībām nepieciešamā nekustamā īpašuma atsavināšanas </w:t>
            </w:r>
            <w:r w:rsidR="00FB1695">
              <w:rPr>
                <w:lang w:eastAsia="en-US"/>
              </w:rPr>
              <w:t>l</w:t>
            </w:r>
            <w:r>
              <w:rPr>
                <w:rFonts w:eastAsia="Calibri"/>
                <w:bCs/>
                <w:lang w:eastAsia="en-US"/>
              </w:rPr>
              <w:t xml:space="preserve">ikuma 16.panta pirmo daļu bija norādīta kļūdaini. </w:t>
            </w:r>
          </w:p>
          <w:p w:rsidRPr="007F0A92" w:rsidR="00D4412A" w:rsidP="00FE5C77" w:rsidRDefault="00D4412A" w14:paraId="3247B2CD" w14:textId="57618DA5">
            <w:pPr>
              <w:pStyle w:val="naisf"/>
              <w:spacing w:before="0" w:after="0"/>
              <w:ind w:firstLine="0"/>
              <w:rPr>
                <w:rFonts w:eastAsia="Calibri"/>
                <w:b/>
                <w:lang w:eastAsia="en-US"/>
              </w:rPr>
            </w:pPr>
          </w:p>
        </w:tc>
        <w:tc>
          <w:tcPr>
            <w:tcW w:w="2980" w:type="dxa"/>
          </w:tcPr>
          <w:p w:rsidRPr="00EE4B10" w:rsidR="005B7B05" w:rsidP="007F0A92" w:rsidRDefault="005B7B05" w14:paraId="24AFB0B4" w14:textId="3FD0FA4D">
            <w:pPr>
              <w:jc w:val="both"/>
              <w:rPr>
                <w:b/>
                <w:bCs/>
                <w:iCs/>
                <w:color w:val="000000"/>
              </w:rPr>
            </w:pPr>
          </w:p>
        </w:tc>
      </w:tr>
      <w:tr w:rsidR="005B7B05" w:rsidTr="0091003F" w14:paraId="7E91E647" w14:textId="77777777">
        <w:tc>
          <w:tcPr>
            <w:tcW w:w="675" w:type="dxa"/>
          </w:tcPr>
          <w:p w:rsidR="005B7B05" w:rsidP="005D403F" w:rsidRDefault="006A2F79" w14:paraId="7E66C5AA" w14:textId="1EF77E90">
            <w:pPr>
              <w:pStyle w:val="naisf"/>
              <w:spacing w:before="0" w:after="0"/>
              <w:ind w:firstLine="0"/>
              <w:jc w:val="center"/>
            </w:pPr>
            <w:r>
              <w:t>3.</w:t>
            </w:r>
          </w:p>
        </w:tc>
        <w:tc>
          <w:tcPr>
            <w:tcW w:w="3119" w:type="dxa"/>
          </w:tcPr>
          <w:p w:rsidRPr="002E3DBA" w:rsidR="005B7B05" w:rsidP="004021B9" w:rsidRDefault="005B7B05" w14:paraId="47BA0C89" w14:textId="1905B64F">
            <w:pPr>
              <w:jc w:val="both"/>
              <w:rPr>
                <w:szCs w:val="28"/>
              </w:rPr>
            </w:pPr>
          </w:p>
        </w:tc>
        <w:tc>
          <w:tcPr>
            <w:tcW w:w="4678" w:type="dxa"/>
          </w:tcPr>
          <w:p w:rsidR="005B7B05" w:rsidP="005B7B05" w:rsidRDefault="00331D0B" w14:paraId="4201E92F" w14:textId="77777777">
            <w:pPr>
              <w:jc w:val="both"/>
              <w:rPr>
                <w:lang w:eastAsia="en-US"/>
              </w:rPr>
            </w:pPr>
            <w:r w:rsidRPr="00331D0B">
              <w:rPr>
                <w:b/>
                <w:bCs/>
                <w:lang w:eastAsia="en-US"/>
              </w:rPr>
              <w:t>Tieslietu ministrijas</w:t>
            </w:r>
            <w:r w:rsidRPr="00331D0B">
              <w:rPr>
                <w:lang w:eastAsia="en-US"/>
              </w:rPr>
              <w:t xml:space="preserve"> 2020.gada 16.aprīļa atzinums Nr.1-9.1/384</w:t>
            </w:r>
            <w:r>
              <w:rPr>
                <w:lang w:eastAsia="en-US"/>
              </w:rPr>
              <w:t xml:space="preserve"> (iebildums).</w:t>
            </w:r>
          </w:p>
          <w:p w:rsidR="00331D0B" w:rsidP="00331D0B" w:rsidRDefault="00331D0B" w14:paraId="40C1D1D9" w14:textId="77777777">
            <w:pPr>
              <w:jc w:val="both"/>
              <w:rPr>
                <w:lang w:eastAsia="en-US"/>
              </w:rPr>
            </w:pPr>
            <w:r>
              <w:rPr>
                <w:lang w:eastAsia="en-US"/>
              </w:rPr>
              <w:t>Saskaņā ar Projektam pievienotajiem dokumentiem zemesgrāmatā uz nekustamo īpašumu „</w:t>
            </w:r>
            <w:proofErr w:type="spellStart"/>
            <w:r>
              <w:rPr>
                <w:lang w:eastAsia="en-US"/>
              </w:rPr>
              <w:t>Upnieki</w:t>
            </w:r>
            <w:proofErr w:type="spellEnd"/>
            <w:r>
              <w:rPr>
                <w:lang w:eastAsia="en-US"/>
              </w:rPr>
              <w:t xml:space="preserve">” (nekustamā īpašuma kadastra Nr. 9884 007 0002), kurā ietilpstošo zemes vienību ar kadastra apzīmējumu 9884 </w:t>
            </w:r>
            <w:r>
              <w:rPr>
                <w:lang w:eastAsia="en-US"/>
              </w:rPr>
              <w:lastRenderedPageBreak/>
              <w:t>007 0337 paredzēts atsavināt, ir reģistrēts apgrūtinājums – nomas tiesība par labu juridiskai personai. Projekta anotācijā norādīts, ka pēc atsavināmās nekustamā īpašuma daļas atdalīšanas minētā apgrūtinājuma ieraksts tiks saglabāts nekustamā īpašuma “</w:t>
            </w:r>
            <w:proofErr w:type="spellStart"/>
            <w:r>
              <w:rPr>
                <w:lang w:eastAsia="en-US"/>
              </w:rPr>
              <w:t>Upnieki</w:t>
            </w:r>
            <w:proofErr w:type="spellEnd"/>
            <w:r>
              <w:rPr>
                <w:lang w:eastAsia="en-US"/>
              </w:rPr>
              <w:t>” zemesgrāmatas nodalījumā, jo saskaņā ar Sabiedrības vajadzībām nepieciešamā nekustamā īpašuma atsavināšanas likuma (turpmāk – Likums) 16.panta pirmo daļu atsavināmais nekustamais īpašums pāriet valsts īpašumā brīvs no visiem apgrūtinājumiem un nastām.</w:t>
            </w:r>
          </w:p>
          <w:p w:rsidR="00331D0B" w:rsidP="00331D0B" w:rsidRDefault="00331D0B" w14:paraId="669C3B7C" w14:textId="77777777">
            <w:pPr>
              <w:jc w:val="both"/>
              <w:rPr>
                <w:lang w:eastAsia="en-US"/>
              </w:rPr>
            </w:pPr>
            <w:r>
              <w:rPr>
                <w:lang w:eastAsia="en-US"/>
              </w:rPr>
              <w:t>Norādām, ka Likuma 16.pants attiecas uz gadījumiem, kad privātpersonas nekustamais īpašums tiek  atsavināts, pamatojoties uz likumu par konkrētā nekustamā īpašuma atsavināšanu, nevis, kad tiek slēgts līgums par nekustamā īpašuma labprātīgu atsavināšanu.</w:t>
            </w:r>
          </w:p>
          <w:p w:rsidRPr="005B7B05" w:rsidR="00331D0B" w:rsidP="00331D0B" w:rsidRDefault="00331D0B" w14:paraId="477FAE53" w14:textId="12A2F318">
            <w:pPr>
              <w:jc w:val="both"/>
              <w:rPr>
                <w:lang w:eastAsia="en-US"/>
              </w:rPr>
            </w:pPr>
            <w:r>
              <w:rPr>
                <w:lang w:eastAsia="en-US"/>
              </w:rPr>
              <w:t>Ievērojot minēto, lūdzam skaidrot kā tiks risināts jautājums ar zemesgrāmatā nostiprināto nomas tiesību, ņemot vērā, ka Likuma 16.pants, slēdzot vienošanos, nav piemērojams, kā arī lūdzam attiecīgi precizēt Projekta anotāciju.</w:t>
            </w:r>
          </w:p>
        </w:tc>
        <w:tc>
          <w:tcPr>
            <w:tcW w:w="2722" w:type="dxa"/>
          </w:tcPr>
          <w:p w:rsidRPr="00D4412A" w:rsidR="005B7B05" w:rsidP="00FE5C77" w:rsidRDefault="00331D0B" w14:paraId="3D9C77F1" w14:textId="77777777">
            <w:pPr>
              <w:pStyle w:val="naisf"/>
              <w:spacing w:before="0" w:after="0"/>
              <w:ind w:firstLine="0"/>
              <w:rPr>
                <w:rFonts w:eastAsia="Calibri"/>
                <w:bCs/>
                <w:lang w:eastAsia="en-US"/>
              </w:rPr>
            </w:pPr>
            <w:r>
              <w:rPr>
                <w:rFonts w:eastAsia="Calibri"/>
                <w:b/>
                <w:lang w:eastAsia="en-US"/>
              </w:rPr>
              <w:lastRenderedPageBreak/>
              <w:t xml:space="preserve">Iebildums ir ņemts vērā. </w:t>
            </w:r>
            <w:r w:rsidRPr="00D4412A">
              <w:rPr>
                <w:rFonts w:eastAsia="Calibri"/>
                <w:bCs/>
                <w:lang w:eastAsia="en-US"/>
              </w:rPr>
              <w:t>Attiecīgi precizēta anotācija.</w:t>
            </w:r>
          </w:p>
          <w:p w:rsidRPr="007F0A92" w:rsidR="000448A0" w:rsidP="00FE5C77" w:rsidRDefault="000448A0" w14:paraId="084F75BB" w14:textId="3DA1D8AA">
            <w:pPr>
              <w:pStyle w:val="naisf"/>
              <w:spacing w:before="0" w:after="0"/>
              <w:ind w:firstLine="0"/>
              <w:rPr>
                <w:rFonts w:eastAsia="Calibri"/>
                <w:b/>
                <w:lang w:eastAsia="en-US"/>
              </w:rPr>
            </w:pPr>
            <w:r>
              <w:rPr>
                <w:bCs/>
                <w:szCs w:val="28"/>
              </w:rPr>
              <w:t>S</w:t>
            </w:r>
            <w:r w:rsidRPr="00D4412A">
              <w:rPr>
                <w:bCs/>
                <w:szCs w:val="28"/>
              </w:rPr>
              <w:t xml:space="preserve">katīt </w:t>
            </w:r>
            <w:r>
              <w:rPr>
                <w:bCs/>
                <w:szCs w:val="28"/>
              </w:rPr>
              <w:t xml:space="preserve">arī </w:t>
            </w:r>
            <w:r w:rsidRPr="00D4412A">
              <w:rPr>
                <w:bCs/>
                <w:szCs w:val="28"/>
              </w:rPr>
              <w:t>izziņas 2.punktu.</w:t>
            </w:r>
          </w:p>
        </w:tc>
        <w:tc>
          <w:tcPr>
            <w:tcW w:w="2980" w:type="dxa"/>
          </w:tcPr>
          <w:p w:rsidRPr="00836D01" w:rsidR="00180E9A" w:rsidP="003712CD" w:rsidRDefault="00180E9A" w14:paraId="6B6436A9" w14:textId="4D54F6E5">
            <w:pPr>
              <w:widowControl w:val="0"/>
              <w:jc w:val="both"/>
              <w:rPr>
                <w:b/>
                <w:bCs/>
                <w:szCs w:val="28"/>
              </w:rPr>
            </w:pPr>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2C18E4E1" w:rsidR="00FC51C5" w:rsidRPr="00FC51C5" w:rsidRDefault="008D3595" w:rsidP="00FC51C5">
    <w:pPr>
      <w:jc w:val="both"/>
      <w:rPr>
        <w:bCs/>
        <w:sz w:val="20"/>
        <w:szCs w:val="20"/>
        <w:lang w:eastAsia="ko-KR"/>
      </w:rPr>
    </w:pPr>
    <w:r>
      <w:rPr>
        <w:sz w:val="20"/>
        <w:szCs w:val="20"/>
      </w:rPr>
      <w:t>SMi</w:t>
    </w:r>
    <w:r w:rsidR="00AA30C8">
      <w:rPr>
        <w:sz w:val="20"/>
        <w:szCs w:val="20"/>
      </w:rPr>
      <w:t>zz_</w:t>
    </w:r>
    <w:r w:rsidR="00AF7939">
      <w:rPr>
        <w:sz w:val="20"/>
        <w:szCs w:val="20"/>
      </w:rPr>
      <w:t>3004</w:t>
    </w:r>
    <w:r w:rsidR="005B7B05">
      <w:rPr>
        <w:sz w:val="20"/>
        <w:szCs w:val="20"/>
      </w:rPr>
      <w:t>20_VSS</w:t>
    </w:r>
    <w:r w:rsidR="00AF7939">
      <w:rPr>
        <w:sz w:val="20"/>
        <w:szCs w:val="20"/>
      </w:rPr>
      <w:t>_272</w:t>
    </w:r>
  </w:p>
  <w:p w14:paraId="0E9B010F" w14:textId="77777777" w:rsidR="00013AD7" w:rsidRPr="00570BB9" w:rsidRDefault="00FB1695"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F8B7CC1" w:rsidR="00EA4FB1" w:rsidRPr="00FC51C5" w:rsidRDefault="008D3595" w:rsidP="00EA4FB1">
    <w:pPr>
      <w:jc w:val="both"/>
      <w:rPr>
        <w:bCs/>
        <w:sz w:val="20"/>
        <w:szCs w:val="20"/>
        <w:lang w:eastAsia="ko-KR"/>
      </w:rPr>
    </w:pPr>
    <w:r>
      <w:rPr>
        <w:sz w:val="20"/>
        <w:szCs w:val="20"/>
      </w:rPr>
      <w:t>SMi</w:t>
    </w:r>
    <w:r w:rsidR="00E9372F">
      <w:rPr>
        <w:sz w:val="20"/>
        <w:szCs w:val="20"/>
      </w:rPr>
      <w:t>zz_</w:t>
    </w:r>
    <w:r w:rsidR="00AF7939">
      <w:rPr>
        <w:sz w:val="20"/>
        <w:szCs w:val="20"/>
      </w:rPr>
      <w:t>3004</w:t>
    </w:r>
    <w:r w:rsidR="005B7B05">
      <w:rPr>
        <w:sz w:val="20"/>
        <w:szCs w:val="20"/>
      </w:rPr>
      <w:t>20_VSS</w:t>
    </w:r>
    <w:r w:rsidR="00AF7939">
      <w:rPr>
        <w:sz w:val="20"/>
        <w:szCs w:val="20"/>
      </w:rPr>
      <w:t>_272</w:t>
    </w:r>
  </w:p>
  <w:p w14:paraId="71D70F49" w14:textId="77777777" w:rsidR="00E65AF3" w:rsidRPr="00E15A76" w:rsidRDefault="00E65AF3" w:rsidP="00E65AF3">
    <w:pPr>
      <w:jc w:val="both"/>
      <w:rPr>
        <w:bCs/>
        <w:sz w:val="20"/>
        <w:szCs w:val="20"/>
      </w:rPr>
    </w:pPr>
  </w:p>
  <w:p w14:paraId="627254F6" w14:textId="77777777" w:rsidR="00013AD7" w:rsidRPr="0022701B" w:rsidRDefault="00FB1695"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B1695"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B1695"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21B1"/>
    <w:rsid w:val="00036659"/>
    <w:rsid w:val="000448A0"/>
    <w:rsid w:val="00054FE8"/>
    <w:rsid w:val="0006139E"/>
    <w:rsid w:val="000A39DD"/>
    <w:rsid w:val="000A531F"/>
    <w:rsid w:val="000B045E"/>
    <w:rsid w:val="000B5ECF"/>
    <w:rsid w:val="00120338"/>
    <w:rsid w:val="00120A54"/>
    <w:rsid w:val="0013486B"/>
    <w:rsid w:val="001616A0"/>
    <w:rsid w:val="00161C98"/>
    <w:rsid w:val="00180E9A"/>
    <w:rsid w:val="00185895"/>
    <w:rsid w:val="001914B9"/>
    <w:rsid w:val="001B0C1E"/>
    <w:rsid w:val="001B4F15"/>
    <w:rsid w:val="001D6641"/>
    <w:rsid w:val="001E00F7"/>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3DBA"/>
    <w:rsid w:val="002E51C4"/>
    <w:rsid w:val="002F72F8"/>
    <w:rsid w:val="00302611"/>
    <w:rsid w:val="00304936"/>
    <w:rsid w:val="00307E7E"/>
    <w:rsid w:val="003101D8"/>
    <w:rsid w:val="00326543"/>
    <w:rsid w:val="00331D0B"/>
    <w:rsid w:val="003501C0"/>
    <w:rsid w:val="003712CD"/>
    <w:rsid w:val="00390339"/>
    <w:rsid w:val="003C1E3D"/>
    <w:rsid w:val="003D2373"/>
    <w:rsid w:val="003D37F3"/>
    <w:rsid w:val="003D5631"/>
    <w:rsid w:val="003E112E"/>
    <w:rsid w:val="004021B9"/>
    <w:rsid w:val="00405454"/>
    <w:rsid w:val="004227B4"/>
    <w:rsid w:val="004273F5"/>
    <w:rsid w:val="00431A7C"/>
    <w:rsid w:val="004401DB"/>
    <w:rsid w:val="00444A47"/>
    <w:rsid w:val="00453894"/>
    <w:rsid w:val="00457251"/>
    <w:rsid w:val="004669F6"/>
    <w:rsid w:val="00474825"/>
    <w:rsid w:val="00483870"/>
    <w:rsid w:val="00485BEE"/>
    <w:rsid w:val="00486CEF"/>
    <w:rsid w:val="00490480"/>
    <w:rsid w:val="004911C0"/>
    <w:rsid w:val="00491E1F"/>
    <w:rsid w:val="0049672C"/>
    <w:rsid w:val="004A3325"/>
    <w:rsid w:val="004A4217"/>
    <w:rsid w:val="004F65A9"/>
    <w:rsid w:val="005023AC"/>
    <w:rsid w:val="00511A74"/>
    <w:rsid w:val="00517539"/>
    <w:rsid w:val="00523362"/>
    <w:rsid w:val="00523477"/>
    <w:rsid w:val="0053729A"/>
    <w:rsid w:val="00546049"/>
    <w:rsid w:val="00557845"/>
    <w:rsid w:val="00557BA5"/>
    <w:rsid w:val="005617F5"/>
    <w:rsid w:val="00562EF2"/>
    <w:rsid w:val="0057339C"/>
    <w:rsid w:val="005776CA"/>
    <w:rsid w:val="00580CD2"/>
    <w:rsid w:val="005A5CE7"/>
    <w:rsid w:val="005B5C10"/>
    <w:rsid w:val="005B7B05"/>
    <w:rsid w:val="005C28F5"/>
    <w:rsid w:val="005D403F"/>
    <w:rsid w:val="005F3723"/>
    <w:rsid w:val="005F3BB5"/>
    <w:rsid w:val="005F437F"/>
    <w:rsid w:val="005F4B79"/>
    <w:rsid w:val="00602FC3"/>
    <w:rsid w:val="00606571"/>
    <w:rsid w:val="00640D28"/>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0782F"/>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020C"/>
    <w:rsid w:val="0085341D"/>
    <w:rsid w:val="00857BEB"/>
    <w:rsid w:val="00861F81"/>
    <w:rsid w:val="00863A75"/>
    <w:rsid w:val="008655DA"/>
    <w:rsid w:val="00887A13"/>
    <w:rsid w:val="008973CB"/>
    <w:rsid w:val="008A3BA3"/>
    <w:rsid w:val="008B1CF5"/>
    <w:rsid w:val="008B7F1D"/>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10EA0"/>
    <w:rsid w:val="00A34347"/>
    <w:rsid w:val="00A36F3C"/>
    <w:rsid w:val="00A67E47"/>
    <w:rsid w:val="00A87882"/>
    <w:rsid w:val="00A91A94"/>
    <w:rsid w:val="00AA30C8"/>
    <w:rsid w:val="00AA4796"/>
    <w:rsid w:val="00AA6CE9"/>
    <w:rsid w:val="00AB2D31"/>
    <w:rsid w:val="00AC4129"/>
    <w:rsid w:val="00AC59EC"/>
    <w:rsid w:val="00AD0322"/>
    <w:rsid w:val="00AD080E"/>
    <w:rsid w:val="00AD3972"/>
    <w:rsid w:val="00AF7939"/>
    <w:rsid w:val="00AF7C82"/>
    <w:rsid w:val="00B06A0E"/>
    <w:rsid w:val="00B13F24"/>
    <w:rsid w:val="00B14512"/>
    <w:rsid w:val="00B44F89"/>
    <w:rsid w:val="00B45DE0"/>
    <w:rsid w:val="00B641E0"/>
    <w:rsid w:val="00B65773"/>
    <w:rsid w:val="00B87422"/>
    <w:rsid w:val="00B93C32"/>
    <w:rsid w:val="00BA5981"/>
    <w:rsid w:val="00BA5B5C"/>
    <w:rsid w:val="00BB5CE6"/>
    <w:rsid w:val="00BC0E1F"/>
    <w:rsid w:val="00BF46D9"/>
    <w:rsid w:val="00BF56C6"/>
    <w:rsid w:val="00C03748"/>
    <w:rsid w:val="00C24317"/>
    <w:rsid w:val="00C319A3"/>
    <w:rsid w:val="00C6361E"/>
    <w:rsid w:val="00C708D6"/>
    <w:rsid w:val="00C73711"/>
    <w:rsid w:val="00C759D4"/>
    <w:rsid w:val="00C77313"/>
    <w:rsid w:val="00C80A32"/>
    <w:rsid w:val="00C908F5"/>
    <w:rsid w:val="00CA0484"/>
    <w:rsid w:val="00CA590E"/>
    <w:rsid w:val="00CC0355"/>
    <w:rsid w:val="00CD3D34"/>
    <w:rsid w:val="00CD59D2"/>
    <w:rsid w:val="00CD5ABC"/>
    <w:rsid w:val="00CF228A"/>
    <w:rsid w:val="00D14451"/>
    <w:rsid w:val="00D17E2B"/>
    <w:rsid w:val="00D201AD"/>
    <w:rsid w:val="00D4412A"/>
    <w:rsid w:val="00D47019"/>
    <w:rsid w:val="00D56DC4"/>
    <w:rsid w:val="00D66F4C"/>
    <w:rsid w:val="00D84BD2"/>
    <w:rsid w:val="00DA2FA4"/>
    <w:rsid w:val="00DA5A2A"/>
    <w:rsid w:val="00DC28A7"/>
    <w:rsid w:val="00DF3EEC"/>
    <w:rsid w:val="00DF59E7"/>
    <w:rsid w:val="00DF5CFC"/>
    <w:rsid w:val="00E15A76"/>
    <w:rsid w:val="00E41B15"/>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EF7671"/>
    <w:rsid w:val="00F07B97"/>
    <w:rsid w:val="00F5533C"/>
    <w:rsid w:val="00F57C7D"/>
    <w:rsid w:val="00F62623"/>
    <w:rsid w:val="00F6373F"/>
    <w:rsid w:val="00F73D99"/>
    <w:rsid w:val="00F77C0F"/>
    <w:rsid w:val="00F87749"/>
    <w:rsid w:val="00FA471C"/>
    <w:rsid w:val="00FB1695"/>
    <w:rsid w:val="00FC51C5"/>
    <w:rsid w:val="00FC6C47"/>
    <w:rsid w:val="00FD2F36"/>
    <w:rsid w:val="00FD5582"/>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FD2F36"/>
    <w:rPr>
      <w:sz w:val="20"/>
      <w:szCs w:val="20"/>
    </w:rPr>
  </w:style>
  <w:style w:type="character" w:customStyle="1" w:styleId="CommentTextChar">
    <w:name w:val="Comment Text Char"/>
    <w:basedOn w:val="DefaultParagraphFont"/>
    <w:link w:val="CommentText"/>
    <w:uiPriority w:val="99"/>
    <w:semiHidden/>
    <w:rsid w:val="00FD2F3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D2F36"/>
    <w:rPr>
      <w:b/>
      <w:bCs/>
    </w:rPr>
  </w:style>
  <w:style w:type="character" w:customStyle="1" w:styleId="CommentSubjectChar">
    <w:name w:val="Comment Subject Char"/>
    <w:basedOn w:val="CommentTextChar"/>
    <w:link w:val="CommentSubject"/>
    <w:uiPriority w:val="99"/>
    <w:semiHidden/>
    <w:rsid w:val="00FD2F3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D4FA-174B-46C8-8376-7B81FC66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 nekustamo īpašumu “Mednieki A” un “Upnieki A”, Vārves pagastā, Ventspils novadā, pirkšanu valsts reģionālā autoceļa P108 Ventspils–Kuldīga-Saldus pārbūves projekta īstenošanai</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“Mednieki A” un “Upnieki A”, Vārves pagastā, Ventspils novadā, pirkšanu valsts reģionālā autoceļa P108 Ventspils–Kuldīga-Saldus pārbūves projekta īstenošanai</dc:title>
  <dc:creator>Sandra.Silina@sam.gov.lv;Satiksmes ministrijas Juridiskā departamenta Nekustamo īpašumu nodaļas vecākā referente;tālr. 67028031;VAS "Latvijas Valsts ceļi" jurists Varis Putāns;67028149;varis.putans@lvceli.lv</dc:creator>
  <cp:keywords>MK rīkojuma projekts</cp:keywords>
  <dc:description>varis.putans@lvceli.lv, 67028149; sandra.silina@sam.gov.lv, 67028031</dc:description>
  <cp:lastModifiedBy>Iveta Lakševica</cp:lastModifiedBy>
  <cp:revision>3</cp:revision>
  <cp:lastPrinted>2018-07-23T10:08:00Z</cp:lastPrinted>
  <dcterms:created xsi:type="dcterms:W3CDTF">2020-05-26T11:11:00Z</dcterms:created>
  <dcterms:modified xsi:type="dcterms:W3CDTF">2020-05-26T11:12:00Z</dcterms:modified>
</cp:coreProperties>
</file>