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5C4D" w:rsidR="00DB484A" w:rsidP="00D55C4D" w:rsidRDefault="00D55C4D" w14:paraId="69074A25" w14:textId="44E16072">
      <w:pPr>
        <w:spacing w:after="0" w:line="240" w:lineRule="auto"/>
        <w:jc w:val="center"/>
        <w:rPr>
          <w:rFonts w:ascii="Times New Roman" w:hAnsi="Times New Roman"/>
          <w:b/>
          <w:sz w:val="24"/>
          <w:szCs w:val="24"/>
        </w:rPr>
      </w:pPr>
      <w:bookmarkStart w:name="_Hlk517947685" w:id="0"/>
      <w:r w:rsidRPr="00D55C4D">
        <w:rPr>
          <w:rFonts w:ascii="Times New Roman" w:hAnsi="Times New Roman" w:eastAsia="Times New Roman"/>
          <w:b/>
          <w:bCs/>
          <w:sz w:val="24"/>
          <w:szCs w:val="24"/>
          <w:lang w:eastAsia="lv-LV"/>
        </w:rPr>
        <w:t>Izziņa par atzinumos sniegtajiem iebildumiem par konceptuālā ziņojuma projekt</w:t>
      </w:r>
      <w:bookmarkStart w:name="OLE_LINK1" w:id="1"/>
      <w:r>
        <w:rPr>
          <w:rFonts w:ascii="Times New Roman" w:hAnsi="Times New Roman" w:eastAsia="Times New Roman"/>
          <w:b/>
          <w:bCs/>
          <w:sz w:val="24"/>
          <w:szCs w:val="24"/>
          <w:lang w:eastAsia="lv-LV"/>
        </w:rPr>
        <w:t>u “</w:t>
      </w:r>
      <w:r w:rsidRPr="00D55C4D">
        <w:rPr>
          <w:rFonts w:ascii="Times New Roman" w:hAnsi="Times New Roman" w:eastAsia="Times New Roman"/>
          <w:b/>
          <w:sz w:val="24"/>
          <w:szCs w:val="24"/>
        </w:rPr>
        <w:t>Ministra noteikumu institūta ieviešanas iespējamības izvērtējums</w:t>
      </w:r>
      <w:r w:rsidRPr="00D55C4D">
        <w:rPr>
          <w:rFonts w:ascii="Times New Roman" w:hAnsi="Times New Roman"/>
          <w:b/>
          <w:sz w:val="24"/>
          <w:szCs w:val="24"/>
        </w:rPr>
        <w:t>"</w:t>
      </w:r>
      <w:bookmarkEnd w:id="1"/>
    </w:p>
    <w:p w:rsidRPr="00D55C4D" w:rsidR="00DB484A" w:rsidP="00DB484A" w:rsidRDefault="00DB484A" w14:paraId="3C360EC6" w14:textId="77777777">
      <w:pPr>
        <w:spacing w:after="0" w:line="240" w:lineRule="auto"/>
        <w:jc w:val="center"/>
        <w:rPr>
          <w:rFonts w:ascii="Times New Roman" w:hAnsi="Times New Roman" w:eastAsia="Times New Roman"/>
          <w:sz w:val="24"/>
          <w:szCs w:val="24"/>
          <w:lang w:eastAsia="lv-LV"/>
        </w:rPr>
      </w:pPr>
    </w:p>
    <w:p w:rsidRPr="00D55C4D" w:rsidR="00A161AD" w:rsidP="00CA4CDE" w:rsidRDefault="00A161AD" w14:paraId="034542BE" w14:textId="77777777">
      <w:pPr>
        <w:spacing w:after="0" w:line="240" w:lineRule="auto"/>
        <w:jc w:val="center"/>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t>I. Jautājumi, par kuriem saskaņošanā vienošanās nav panākta</w:t>
      </w:r>
    </w:p>
    <w:p w:rsidRPr="00D55C4D" w:rsidR="00A34D59" w:rsidP="00CA4CDE" w:rsidRDefault="00A34D59" w14:paraId="131E26BA" w14:textId="77777777">
      <w:pPr>
        <w:spacing w:after="0" w:line="240" w:lineRule="auto"/>
        <w:jc w:val="center"/>
        <w:rPr>
          <w:rFonts w:ascii="Times New Roman" w:hAnsi="Times New Roman" w:eastAsia="Times New Roman"/>
          <w:b/>
          <w:sz w:val="24"/>
          <w:szCs w:val="24"/>
          <w:lang w:eastAsia="lv-LV"/>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118"/>
        <w:gridCol w:w="3402"/>
        <w:gridCol w:w="3119"/>
        <w:gridCol w:w="2410"/>
        <w:gridCol w:w="2409"/>
      </w:tblGrid>
      <w:tr w:rsidRPr="00D55C4D" w:rsidR="00A161AD" w:rsidTr="00BF6FBD" w14:paraId="2D1C18F4" w14:textId="77777777">
        <w:tc>
          <w:tcPr>
            <w:tcW w:w="709" w:type="dxa"/>
            <w:tcBorders>
              <w:top w:val="single" w:color="000000" w:sz="6" w:space="0"/>
              <w:left w:val="single" w:color="000000" w:sz="6" w:space="0"/>
              <w:bottom w:val="single" w:color="000000" w:sz="6" w:space="0"/>
              <w:right w:val="single" w:color="000000" w:sz="6" w:space="0"/>
            </w:tcBorders>
            <w:vAlign w:val="center"/>
            <w:hideMark/>
          </w:tcPr>
          <w:p w:rsidRPr="00D55C4D" w:rsidR="00A161AD" w:rsidP="00A34D59" w:rsidRDefault="00A161AD" w14:paraId="06C06DCA"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Nr. p.k.</w:t>
            </w:r>
          </w:p>
        </w:tc>
        <w:tc>
          <w:tcPr>
            <w:tcW w:w="2118" w:type="dxa"/>
            <w:tcBorders>
              <w:top w:val="single" w:color="000000" w:sz="6" w:space="0"/>
              <w:left w:val="single" w:color="000000" w:sz="6" w:space="0"/>
              <w:bottom w:val="single" w:color="000000" w:sz="6" w:space="0"/>
              <w:right w:val="single" w:color="000000" w:sz="6" w:space="0"/>
            </w:tcBorders>
            <w:vAlign w:val="center"/>
            <w:hideMark/>
          </w:tcPr>
          <w:p w:rsidRPr="00D55C4D" w:rsidR="00A161AD" w:rsidP="00A34D59" w:rsidRDefault="00A161AD" w14:paraId="1F409C0D" w14:textId="77777777">
            <w:pPr>
              <w:spacing w:after="0" w:line="240" w:lineRule="auto"/>
              <w:ind w:firstLine="12"/>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Saskaņošanai nosūtītā projekta redakcija (konkrēta punkta (panta) redakcija)</w:t>
            </w:r>
          </w:p>
        </w:tc>
        <w:tc>
          <w:tcPr>
            <w:tcW w:w="3402" w:type="dxa"/>
            <w:tcBorders>
              <w:top w:val="single" w:color="000000" w:sz="6" w:space="0"/>
              <w:left w:val="single" w:color="000000" w:sz="6" w:space="0"/>
              <w:bottom w:val="single" w:color="000000" w:sz="6" w:space="0"/>
              <w:right w:val="single" w:color="000000" w:sz="6" w:space="0"/>
            </w:tcBorders>
            <w:vAlign w:val="center"/>
            <w:hideMark/>
          </w:tcPr>
          <w:p w:rsidRPr="00D55C4D" w:rsidR="00A161AD" w:rsidP="00A34D59" w:rsidRDefault="00A161AD" w14:paraId="0CAF6502" w14:textId="77777777">
            <w:pPr>
              <w:spacing w:after="0" w:line="240" w:lineRule="auto"/>
              <w:ind w:right="3"/>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3119" w:type="dxa"/>
            <w:tcBorders>
              <w:top w:val="single" w:color="000000" w:sz="6" w:space="0"/>
              <w:left w:val="single" w:color="000000" w:sz="6" w:space="0"/>
              <w:bottom w:val="single" w:color="000000" w:sz="6" w:space="0"/>
              <w:right w:val="single" w:color="000000" w:sz="6" w:space="0"/>
            </w:tcBorders>
            <w:vAlign w:val="center"/>
            <w:hideMark/>
          </w:tcPr>
          <w:p w:rsidRPr="00D55C4D" w:rsidR="00A161AD" w:rsidP="00A34D59" w:rsidRDefault="00A161AD" w14:paraId="3FC2BFBD" w14:textId="77777777">
            <w:pPr>
              <w:spacing w:after="0" w:line="240" w:lineRule="auto"/>
              <w:ind w:firstLine="21"/>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Atbildīgās ministrijas pamatojums iebilduma noraidījumam</w:t>
            </w:r>
          </w:p>
        </w:tc>
        <w:tc>
          <w:tcPr>
            <w:tcW w:w="2410" w:type="dxa"/>
            <w:tcBorders>
              <w:top w:val="single" w:color="auto" w:sz="4" w:space="0"/>
              <w:left w:val="single" w:color="auto" w:sz="4" w:space="0"/>
              <w:bottom w:val="single" w:color="auto" w:sz="4" w:space="0"/>
              <w:right w:val="single" w:color="auto" w:sz="4" w:space="0"/>
            </w:tcBorders>
            <w:vAlign w:val="center"/>
            <w:hideMark/>
          </w:tcPr>
          <w:p w:rsidRPr="00D55C4D" w:rsidR="00A161AD" w:rsidP="00A34D59" w:rsidRDefault="00A161AD" w14:paraId="2D42907A"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Atzinuma sniedzēja uzturētais iebildums, ja tas atšķiras no atzinumā norādītā iebilduma pamatojuma</w:t>
            </w:r>
          </w:p>
        </w:tc>
        <w:tc>
          <w:tcPr>
            <w:tcW w:w="2409" w:type="dxa"/>
            <w:tcBorders>
              <w:top w:val="single" w:color="auto" w:sz="4" w:space="0"/>
              <w:left w:val="single" w:color="auto" w:sz="4" w:space="0"/>
              <w:bottom w:val="single" w:color="auto" w:sz="4" w:space="0"/>
              <w:right w:val="single" w:color="auto" w:sz="4" w:space="0"/>
            </w:tcBorders>
            <w:vAlign w:val="center"/>
            <w:hideMark/>
          </w:tcPr>
          <w:p w:rsidRPr="00D55C4D" w:rsidR="00A161AD" w:rsidP="00A34D59" w:rsidRDefault="00A161AD" w14:paraId="6DAD517D"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Projekta attiecīgā punkta (panta) galīgā redakcija</w:t>
            </w:r>
          </w:p>
        </w:tc>
      </w:tr>
      <w:tr w:rsidRPr="00D55C4D" w:rsidR="00A161AD" w:rsidTr="00BF6FBD" w14:paraId="5FA5564D" w14:textId="77777777">
        <w:tc>
          <w:tcPr>
            <w:tcW w:w="709" w:type="dxa"/>
            <w:tcBorders>
              <w:top w:val="single" w:color="000000" w:sz="6" w:space="0"/>
              <w:left w:val="single" w:color="000000" w:sz="6" w:space="0"/>
              <w:bottom w:val="single" w:color="000000" w:sz="6" w:space="0"/>
              <w:right w:val="single" w:color="000000" w:sz="6" w:space="0"/>
            </w:tcBorders>
            <w:hideMark/>
          </w:tcPr>
          <w:p w:rsidRPr="00D55C4D" w:rsidR="00A161AD" w:rsidP="00A34D59" w:rsidRDefault="00A161AD" w14:paraId="29F61BE3" w14:textId="77777777">
            <w:pPr>
              <w:spacing w:after="0" w:line="240" w:lineRule="auto"/>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1</w:t>
            </w:r>
          </w:p>
        </w:tc>
        <w:tc>
          <w:tcPr>
            <w:tcW w:w="2118" w:type="dxa"/>
            <w:tcBorders>
              <w:top w:val="single" w:color="000000" w:sz="6" w:space="0"/>
              <w:left w:val="single" w:color="000000" w:sz="6" w:space="0"/>
              <w:bottom w:val="single" w:color="000000" w:sz="6" w:space="0"/>
              <w:right w:val="single" w:color="000000" w:sz="6" w:space="0"/>
            </w:tcBorders>
            <w:hideMark/>
          </w:tcPr>
          <w:p w:rsidRPr="00D55C4D" w:rsidR="00A161AD" w:rsidP="00A34D59" w:rsidRDefault="00A161AD" w14:paraId="6198A5BC" w14:textId="77777777">
            <w:pPr>
              <w:spacing w:after="0" w:line="240" w:lineRule="auto"/>
              <w:ind w:firstLine="720"/>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2</w:t>
            </w:r>
          </w:p>
        </w:tc>
        <w:tc>
          <w:tcPr>
            <w:tcW w:w="3402" w:type="dxa"/>
            <w:tcBorders>
              <w:top w:val="single" w:color="000000" w:sz="6" w:space="0"/>
              <w:left w:val="single" w:color="000000" w:sz="6" w:space="0"/>
              <w:bottom w:val="single" w:color="000000" w:sz="6" w:space="0"/>
              <w:right w:val="single" w:color="000000" w:sz="6" w:space="0"/>
            </w:tcBorders>
            <w:hideMark/>
          </w:tcPr>
          <w:p w:rsidRPr="00D55C4D" w:rsidR="00A161AD" w:rsidP="00A34D59" w:rsidRDefault="00A161AD" w14:paraId="381B0812" w14:textId="77777777">
            <w:pPr>
              <w:spacing w:after="0" w:line="240" w:lineRule="auto"/>
              <w:ind w:firstLine="720"/>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3</w:t>
            </w:r>
          </w:p>
        </w:tc>
        <w:tc>
          <w:tcPr>
            <w:tcW w:w="3119" w:type="dxa"/>
            <w:tcBorders>
              <w:top w:val="single" w:color="000000" w:sz="6" w:space="0"/>
              <w:left w:val="single" w:color="000000" w:sz="6" w:space="0"/>
              <w:bottom w:val="single" w:color="000000" w:sz="6" w:space="0"/>
              <w:right w:val="single" w:color="000000" w:sz="6" w:space="0"/>
            </w:tcBorders>
            <w:hideMark/>
          </w:tcPr>
          <w:p w:rsidRPr="00D55C4D" w:rsidR="00A161AD" w:rsidP="00A34D59" w:rsidRDefault="00A161AD" w14:paraId="00116E2A" w14:textId="77777777">
            <w:pPr>
              <w:spacing w:after="0" w:line="240" w:lineRule="auto"/>
              <w:ind w:firstLine="720"/>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4</w:t>
            </w:r>
          </w:p>
        </w:tc>
        <w:tc>
          <w:tcPr>
            <w:tcW w:w="2410" w:type="dxa"/>
            <w:tcBorders>
              <w:top w:val="single" w:color="auto" w:sz="4" w:space="0"/>
              <w:left w:val="single" w:color="auto" w:sz="4" w:space="0"/>
              <w:bottom w:val="single" w:color="auto" w:sz="4" w:space="0"/>
              <w:right w:val="single" w:color="auto" w:sz="4" w:space="0"/>
            </w:tcBorders>
            <w:hideMark/>
          </w:tcPr>
          <w:p w:rsidRPr="00D55C4D" w:rsidR="00A161AD" w:rsidP="00A34D59" w:rsidRDefault="00A161AD" w14:paraId="37BBE9A5" w14:textId="77777777">
            <w:pPr>
              <w:spacing w:after="0" w:line="240" w:lineRule="auto"/>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5</w:t>
            </w:r>
          </w:p>
        </w:tc>
        <w:tc>
          <w:tcPr>
            <w:tcW w:w="2409" w:type="dxa"/>
            <w:tcBorders>
              <w:top w:val="single" w:color="auto" w:sz="4" w:space="0"/>
              <w:left w:val="single" w:color="auto" w:sz="4" w:space="0"/>
              <w:bottom w:val="single" w:color="auto" w:sz="4" w:space="0"/>
              <w:right w:val="single" w:color="auto" w:sz="4" w:space="0"/>
            </w:tcBorders>
            <w:hideMark/>
          </w:tcPr>
          <w:p w:rsidRPr="00D55C4D" w:rsidR="00A161AD" w:rsidP="00A34D59" w:rsidRDefault="00A161AD" w14:paraId="3EFF351C" w14:textId="77777777">
            <w:pPr>
              <w:spacing w:after="0" w:line="240" w:lineRule="auto"/>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6</w:t>
            </w:r>
          </w:p>
        </w:tc>
      </w:tr>
      <w:tr w:rsidRPr="00D55C4D" w:rsidR="008C3562" w:rsidTr="00BF6FBD" w14:paraId="6737BC6F" w14:textId="77777777">
        <w:tc>
          <w:tcPr>
            <w:tcW w:w="709" w:type="dxa"/>
            <w:tcBorders>
              <w:top w:val="single" w:color="000000" w:sz="6" w:space="0"/>
              <w:left w:val="single" w:color="000000" w:sz="6" w:space="0"/>
              <w:bottom w:val="single" w:color="000000" w:sz="6" w:space="0"/>
              <w:right w:val="single" w:color="000000" w:sz="6" w:space="0"/>
            </w:tcBorders>
          </w:tcPr>
          <w:p w:rsidRPr="00D55C4D" w:rsidR="008C3562" w:rsidP="008C3562" w:rsidRDefault="004625D5" w14:paraId="381AD570" w14:textId="3DCDBA3E">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r w:rsidRPr="00D55C4D" w:rsidR="008C3562">
              <w:rPr>
                <w:rFonts w:ascii="Times New Roman" w:hAnsi="Times New Roman" w:eastAsia="Times New Roman"/>
                <w:sz w:val="24"/>
                <w:szCs w:val="24"/>
                <w:lang w:eastAsia="lv-LV"/>
              </w:rPr>
              <w:t>.</w:t>
            </w:r>
          </w:p>
        </w:tc>
        <w:tc>
          <w:tcPr>
            <w:tcW w:w="2118"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787AF1C4"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3BFC297E" w14:textId="77777777">
            <w:pPr>
              <w:spacing w:after="0" w:line="240" w:lineRule="auto"/>
              <w:jc w:val="both"/>
              <w:rPr>
                <w:rFonts w:ascii="Times New Roman" w:hAnsi="Times New Roman"/>
                <w:b/>
                <w:sz w:val="24"/>
                <w:szCs w:val="24"/>
              </w:rPr>
            </w:pPr>
            <w:r w:rsidRPr="00D55C4D">
              <w:rPr>
                <w:rFonts w:ascii="Times New Roman" w:hAnsi="Times New Roman"/>
                <w:b/>
                <w:sz w:val="24"/>
                <w:szCs w:val="24"/>
              </w:rPr>
              <w:t>Latvijas Brīvo arodbiedrību savienība</w:t>
            </w:r>
          </w:p>
          <w:p w:rsidRPr="00D55C4D" w:rsidR="008C3562" w:rsidP="008C3562" w:rsidRDefault="008C3562" w14:paraId="1F99E25E" w14:textId="3175CFE7">
            <w:pPr>
              <w:spacing w:after="0" w:line="240" w:lineRule="auto"/>
              <w:jc w:val="both"/>
              <w:rPr>
                <w:rFonts w:ascii="Times New Roman" w:hAnsi="Times New Roman"/>
                <w:sz w:val="24"/>
                <w:szCs w:val="24"/>
              </w:rPr>
            </w:pPr>
            <w:r w:rsidRPr="00D55C4D">
              <w:rPr>
                <w:rFonts w:ascii="Times New Roman" w:hAnsi="Times New Roman"/>
                <w:sz w:val="24"/>
                <w:szCs w:val="24"/>
              </w:rPr>
              <w:t xml:space="preserve">LBAS neatbalsta ministra noteikumu institūta ieviešanu un uzskata, ka </w:t>
            </w:r>
            <w:proofErr w:type="gramStart"/>
            <w:r w:rsidRPr="00D55C4D">
              <w:rPr>
                <w:rFonts w:ascii="Times New Roman" w:hAnsi="Times New Roman"/>
                <w:sz w:val="24"/>
                <w:szCs w:val="24"/>
              </w:rPr>
              <w:t>pašreizējos apstākļos atbalstāms konceptuālā</w:t>
            </w:r>
            <w:proofErr w:type="gramEnd"/>
            <w:r w:rsidRPr="00D55C4D">
              <w:rPr>
                <w:rFonts w:ascii="Times New Roman" w:hAnsi="Times New Roman"/>
                <w:sz w:val="24"/>
                <w:szCs w:val="24"/>
              </w:rPr>
              <w:t xml:space="preserve"> ziņojuma 3.1. punktā norādītais risinājums – “Saglabāt esošo kārtību, trešajām personām saistošus normatīvos aktus pieņemot Ministru kabinetam kolektīvi”.</w:t>
            </w:r>
          </w:p>
        </w:tc>
        <w:tc>
          <w:tcPr>
            <w:tcW w:w="3119"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302ECF9F" w14:textId="50DFB905">
            <w:pPr>
              <w:spacing w:after="0" w:line="240" w:lineRule="auto"/>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t>Nav ņemts vērā</w:t>
            </w:r>
          </w:p>
          <w:p w:rsidRPr="00D55C4D" w:rsidR="008C3562" w:rsidP="008C3562" w:rsidRDefault="008C3562" w14:paraId="6D8DF4DB" w14:textId="68F893E3">
            <w:pPr>
              <w:spacing w:after="0" w:line="240" w:lineRule="auto"/>
              <w:rPr>
                <w:rFonts w:ascii="Times New Roman" w:hAnsi="Times New Roman" w:eastAsia="Times New Roman"/>
                <w:bCs/>
                <w:sz w:val="24"/>
                <w:szCs w:val="24"/>
                <w:lang w:eastAsia="lv-LV"/>
              </w:rPr>
            </w:pPr>
            <w:r w:rsidRPr="00D55C4D">
              <w:rPr>
                <w:rFonts w:ascii="Times New Roman" w:hAnsi="Times New Roman" w:eastAsia="Times New Roman"/>
                <w:bCs/>
                <w:sz w:val="24"/>
                <w:szCs w:val="24"/>
                <w:lang w:eastAsia="lv-LV"/>
              </w:rPr>
              <w:t>Tieslietu ministrijas ieskatā ziņojumā minētie argumenti ir pietiekams pamats ministru noteikumu institūta ieviešanai.</w:t>
            </w:r>
          </w:p>
        </w:tc>
        <w:tc>
          <w:tcPr>
            <w:tcW w:w="2410"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79F7650C"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22EC885A" w14:textId="77777777">
            <w:pPr>
              <w:spacing w:after="0" w:line="240" w:lineRule="auto"/>
              <w:jc w:val="both"/>
              <w:rPr>
                <w:rFonts w:ascii="Times New Roman" w:hAnsi="Times New Roman" w:eastAsia="Times New Roman"/>
                <w:sz w:val="24"/>
                <w:szCs w:val="24"/>
                <w:lang w:eastAsia="lv-LV"/>
              </w:rPr>
            </w:pPr>
          </w:p>
        </w:tc>
      </w:tr>
      <w:tr w:rsidRPr="00D55C4D" w:rsidR="008C3562" w:rsidTr="00BF6FBD" w14:paraId="5D32B917" w14:textId="77777777">
        <w:tc>
          <w:tcPr>
            <w:tcW w:w="709" w:type="dxa"/>
            <w:tcBorders>
              <w:top w:val="single" w:color="000000" w:sz="6" w:space="0"/>
              <w:left w:val="single" w:color="000000" w:sz="6" w:space="0"/>
              <w:bottom w:val="single" w:color="000000" w:sz="6" w:space="0"/>
              <w:right w:val="single" w:color="000000" w:sz="6" w:space="0"/>
            </w:tcBorders>
          </w:tcPr>
          <w:p w:rsidRPr="00D55C4D" w:rsidR="008C3562" w:rsidP="008C3562" w:rsidRDefault="004625D5" w14:paraId="5B401ED6" w14:textId="67E71B85">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w:t>
            </w:r>
            <w:r w:rsidRPr="00D55C4D" w:rsidR="008C3562">
              <w:rPr>
                <w:rFonts w:ascii="Times New Roman" w:hAnsi="Times New Roman" w:eastAsia="Times New Roman"/>
                <w:sz w:val="24"/>
                <w:szCs w:val="24"/>
                <w:lang w:eastAsia="lv-LV"/>
              </w:rPr>
              <w:t xml:space="preserve">. </w:t>
            </w:r>
          </w:p>
        </w:tc>
        <w:tc>
          <w:tcPr>
            <w:tcW w:w="2118"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45EBDA46"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0A04B5C4" w14:textId="77777777">
            <w:pPr>
              <w:spacing w:after="0" w:line="240" w:lineRule="auto"/>
              <w:jc w:val="both"/>
              <w:rPr>
                <w:rFonts w:ascii="Times New Roman" w:hAnsi="Times New Roman"/>
                <w:b/>
                <w:sz w:val="24"/>
                <w:szCs w:val="24"/>
              </w:rPr>
            </w:pPr>
            <w:proofErr w:type="gramStart"/>
            <w:r w:rsidRPr="00D55C4D">
              <w:rPr>
                <w:rFonts w:ascii="Times New Roman" w:hAnsi="Times New Roman"/>
                <w:b/>
                <w:sz w:val="24"/>
                <w:szCs w:val="24"/>
              </w:rPr>
              <w:t>Latvijas brīvo arodbiedrību savienība</w:t>
            </w:r>
            <w:proofErr w:type="gramEnd"/>
          </w:p>
          <w:p w:rsidRPr="00D55C4D" w:rsidR="008C3562" w:rsidP="008C3562" w:rsidRDefault="008C3562" w14:paraId="042183CE" w14:textId="50AF02AB">
            <w:pPr>
              <w:spacing w:after="0" w:line="240" w:lineRule="auto"/>
              <w:jc w:val="both"/>
              <w:rPr>
                <w:rFonts w:ascii="Times New Roman" w:hAnsi="Times New Roman"/>
                <w:sz w:val="24"/>
                <w:szCs w:val="24"/>
              </w:rPr>
            </w:pPr>
            <w:r w:rsidRPr="00D55C4D">
              <w:rPr>
                <w:rFonts w:ascii="Times New Roman" w:hAnsi="Times New Roman"/>
                <w:sz w:val="24"/>
                <w:szCs w:val="24"/>
              </w:rPr>
              <w:t xml:space="preserve">LBAS pauž bažas, ka ministru noteikumu institūts veicinās nepamatotu </w:t>
            </w:r>
            <w:proofErr w:type="spellStart"/>
            <w:r w:rsidRPr="00D55C4D">
              <w:rPr>
                <w:rFonts w:ascii="Times New Roman" w:hAnsi="Times New Roman"/>
                <w:sz w:val="24"/>
                <w:szCs w:val="24"/>
              </w:rPr>
              <w:t>resorismu</w:t>
            </w:r>
            <w:proofErr w:type="spellEnd"/>
            <w:r w:rsidRPr="00D55C4D">
              <w:rPr>
                <w:rFonts w:ascii="Times New Roman" w:hAnsi="Times New Roman"/>
                <w:sz w:val="24"/>
                <w:szCs w:val="24"/>
              </w:rPr>
              <w:t>.</w:t>
            </w:r>
          </w:p>
        </w:tc>
        <w:tc>
          <w:tcPr>
            <w:tcW w:w="3119"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5EEAFBD3" w14:textId="19CCF0C6">
            <w:pPr>
              <w:spacing w:after="0" w:line="240" w:lineRule="auto"/>
              <w:jc w:val="both"/>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t>Nav ņemts vērā</w:t>
            </w:r>
          </w:p>
          <w:p w:rsidR="008C3562" w:rsidP="008C3562" w:rsidRDefault="008C3562" w14:paraId="5E3767E8" w14:textId="77777777">
            <w:pPr>
              <w:spacing w:after="0" w:line="240" w:lineRule="auto"/>
              <w:jc w:val="both"/>
              <w:rPr>
                <w:rFonts w:ascii="Times New Roman" w:hAnsi="Times New Roman" w:eastAsia="Times New Roman"/>
                <w:bCs/>
                <w:sz w:val="24"/>
                <w:szCs w:val="24"/>
                <w:lang w:eastAsia="lv-LV"/>
              </w:rPr>
            </w:pPr>
            <w:r w:rsidRPr="00D55C4D">
              <w:rPr>
                <w:rFonts w:ascii="Times New Roman" w:hAnsi="Times New Roman" w:eastAsia="Times New Roman"/>
                <w:bCs/>
                <w:sz w:val="24"/>
                <w:szCs w:val="24"/>
                <w:lang w:eastAsia="lv-LV"/>
              </w:rPr>
              <w:t xml:space="preserve">Konceptuālajā ziņojumā prezumēts, ka ministru kompetence pieņemt noteikumus attiecināma uz tehnisku un šauru vienas nozares regulējumu. Jau pašlaik šādos jautājumos kompetentais valdības loceklis ir attiecīgās nozares </w:t>
            </w:r>
            <w:r w:rsidRPr="00D55C4D">
              <w:rPr>
                <w:rFonts w:ascii="Times New Roman" w:hAnsi="Times New Roman" w:eastAsia="Times New Roman"/>
                <w:bCs/>
                <w:sz w:val="24"/>
                <w:szCs w:val="24"/>
                <w:lang w:eastAsia="lv-LV"/>
              </w:rPr>
              <w:lastRenderedPageBreak/>
              <w:t xml:space="preserve">ministrs. Līdz ar to, Tieslietu ministrijas ieskatā, bažām par </w:t>
            </w:r>
            <w:proofErr w:type="spellStart"/>
            <w:r w:rsidRPr="00D55C4D">
              <w:rPr>
                <w:rFonts w:ascii="Times New Roman" w:hAnsi="Times New Roman" w:eastAsia="Times New Roman"/>
                <w:bCs/>
                <w:sz w:val="24"/>
                <w:szCs w:val="24"/>
                <w:lang w:eastAsia="lv-LV"/>
              </w:rPr>
              <w:t>resorisma</w:t>
            </w:r>
            <w:proofErr w:type="spellEnd"/>
            <w:r w:rsidRPr="00D55C4D">
              <w:rPr>
                <w:rFonts w:ascii="Times New Roman" w:hAnsi="Times New Roman" w:eastAsia="Times New Roman"/>
                <w:bCs/>
                <w:sz w:val="24"/>
                <w:szCs w:val="24"/>
                <w:lang w:eastAsia="lv-LV"/>
              </w:rPr>
              <w:t xml:space="preserve"> pieaugumu nav pamata. </w:t>
            </w:r>
          </w:p>
          <w:p w:rsidRPr="00D55C4D" w:rsidR="008C3562" w:rsidP="008C3562" w:rsidRDefault="008C3562" w14:paraId="14CA172F" w14:textId="48EDAF80">
            <w:pPr>
              <w:spacing w:after="0" w:line="240" w:lineRule="auto"/>
              <w:jc w:val="both"/>
              <w:rPr>
                <w:rFonts w:ascii="Times New Roman" w:hAnsi="Times New Roman" w:eastAsia="Times New Roman"/>
                <w:bCs/>
                <w:sz w:val="24"/>
                <w:szCs w:val="24"/>
                <w:lang w:eastAsia="lv-LV"/>
              </w:rPr>
            </w:pPr>
            <w:proofErr w:type="spellStart"/>
            <w:r>
              <w:rPr>
                <w:rFonts w:ascii="Times New Roman" w:hAnsi="Times New Roman" w:eastAsia="Times New Roman"/>
                <w:bCs/>
                <w:sz w:val="24"/>
                <w:szCs w:val="24"/>
                <w:lang w:eastAsia="lv-LV"/>
              </w:rPr>
              <w:t>Resorisms</w:t>
            </w:r>
            <w:proofErr w:type="spellEnd"/>
            <w:r>
              <w:rPr>
                <w:rFonts w:ascii="Times New Roman" w:hAnsi="Times New Roman" w:eastAsia="Times New Roman"/>
                <w:bCs/>
                <w:sz w:val="24"/>
                <w:szCs w:val="24"/>
                <w:lang w:eastAsia="lv-LV"/>
              </w:rPr>
              <w:t xml:space="preserve">, saskaņā ar vispārpieņemto šī jēdziena izpratni, nozīmē savas institūcijas interešu </w:t>
            </w:r>
            <w:proofErr w:type="spellStart"/>
            <w:r>
              <w:rPr>
                <w:rFonts w:ascii="Times New Roman" w:hAnsi="Times New Roman" w:eastAsia="Times New Roman"/>
                <w:bCs/>
                <w:sz w:val="24"/>
                <w:szCs w:val="24"/>
                <w:lang w:eastAsia="lv-LV"/>
              </w:rPr>
              <w:t>prioritizēšanu</w:t>
            </w:r>
            <w:proofErr w:type="spellEnd"/>
            <w:r>
              <w:rPr>
                <w:rFonts w:ascii="Times New Roman" w:hAnsi="Times New Roman" w:eastAsia="Times New Roman"/>
                <w:bCs/>
                <w:sz w:val="24"/>
                <w:szCs w:val="24"/>
                <w:lang w:eastAsia="lv-LV"/>
              </w:rPr>
              <w:t xml:space="preserve"> attiecībā pret citu valsts pārvaldes iestāžu vajadzībām. Tomēr jomas, kurās paredzēts pieļaut ministru noteikumu apstiprināšanu, pēc to būtības atrodas tikai viena resora kompetencē. </w:t>
            </w:r>
          </w:p>
        </w:tc>
        <w:tc>
          <w:tcPr>
            <w:tcW w:w="2410"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27E81308"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0D2EF326" w14:textId="77777777">
            <w:pPr>
              <w:spacing w:after="0" w:line="240" w:lineRule="auto"/>
              <w:jc w:val="both"/>
              <w:rPr>
                <w:rFonts w:ascii="Times New Roman" w:hAnsi="Times New Roman" w:eastAsia="Times New Roman"/>
                <w:sz w:val="24"/>
                <w:szCs w:val="24"/>
                <w:lang w:eastAsia="lv-LV"/>
              </w:rPr>
            </w:pPr>
          </w:p>
        </w:tc>
      </w:tr>
      <w:tr w:rsidRPr="00D55C4D" w:rsidR="008C3562" w:rsidTr="00BF6FBD" w14:paraId="75230B4F" w14:textId="77777777">
        <w:tc>
          <w:tcPr>
            <w:tcW w:w="709" w:type="dxa"/>
            <w:tcBorders>
              <w:top w:val="single" w:color="000000" w:sz="6" w:space="0"/>
              <w:left w:val="single" w:color="000000" w:sz="6" w:space="0"/>
              <w:bottom w:val="single" w:color="000000" w:sz="6" w:space="0"/>
              <w:right w:val="single" w:color="000000" w:sz="6" w:space="0"/>
            </w:tcBorders>
          </w:tcPr>
          <w:p w:rsidRPr="00D55C4D" w:rsidR="008C3562" w:rsidP="008C3562" w:rsidRDefault="004625D5" w14:paraId="1D5BE398" w14:textId="2DC6776B">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3</w:t>
            </w:r>
            <w:r w:rsidRPr="00D55C4D" w:rsidR="008C3562">
              <w:rPr>
                <w:rFonts w:ascii="Times New Roman" w:hAnsi="Times New Roman" w:eastAsia="Times New Roman"/>
                <w:sz w:val="24"/>
                <w:szCs w:val="24"/>
                <w:lang w:eastAsia="lv-LV"/>
              </w:rPr>
              <w:t xml:space="preserve">. </w:t>
            </w:r>
          </w:p>
        </w:tc>
        <w:tc>
          <w:tcPr>
            <w:tcW w:w="2118"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693708CF"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7A4C6D41" w14:textId="77777777">
            <w:pPr>
              <w:spacing w:after="0" w:line="240" w:lineRule="auto"/>
              <w:jc w:val="both"/>
              <w:rPr>
                <w:rFonts w:ascii="Times New Roman" w:hAnsi="Times New Roman"/>
                <w:b/>
                <w:sz w:val="24"/>
                <w:szCs w:val="24"/>
              </w:rPr>
            </w:pPr>
            <w:proofErr w:type="gramStart"/>
            <w:r w:rsidRPr="00D55C4D">
              <w:rPr>
                <w:rFonts w:ascii="Times New Roman" w:hAnsi="Times New Roman"/>
                <w:b/>
                <w:sz w:val="24"/>
                <w:szCs w:val="24"/>
              </w:rPr>
              <w:t>Latvijas brīvo arodbiedrību savienība</w:t>
            </w:r>
            <w:proofErr w:type="gramEnd"/>
          </w:p>
          <w:p w:rsidRPr="00D55C4D" w:rsidR="008C3562" w:rsidP="008C3562" w:rsidRDefault="008C3562" w14:paraId="7F59D36F" w14:textId="1A5E3676">
            <w:pPr>
              <w:spacing w:after="0" w:line="240" w:lineRule="auto"/>
              <w:jc w:val="both"/>
              <w:rPr>
                <w:rFonts w:ascii="Times New Roman" w:hAnsi="Times New Roman"/>
                <w:sz w:val="24"/>
                <w:szCs w:val="24"/>
              </w:rPr>
            </w:pPr>
            <w:r w:rsidRPr="00D55C4D">
              <w:rPr>
                <w:rFonts w:ascii="Times New Roman" w:hAnsi="Times New Roman"/>
                <w:sz w:val="24"/>
                <w:szCs w:val="24"/>
              </w:rPr>
              <w:t xml:space="preserve">Valsts prezidenta Konstitucionālo tiesību komisija ir norādījusi, ka “Ministra noteikumu ieviešana jebkurā gadījumā ir saistīta ar papildus riskiem, un to lietderība ir strīdīga. Katrā ziņā galvenā uzmanība būtu pievēršama Ministru kabineta noteikumu pieņemšanas procedūras </w:t>
            </w:r>
            <w:proofErr w:type="spellStart"/>
            <w:r w:rsidRPr="00D55C4D">
              <w:rPr>
                <w:rFonts w:ascii="Times New Roman" w:hAnsi="Times New Roman"/>
                <w:sz w:val="24"/>
                <w:szCs w:val="24"/>
              </w:rPr>
              <w:t>efektivizēšanai</w:t>
            </w:r>
            <w:proofErr w:type="spellEnd"/>
            <w:r w:rsidRPr="00D55C4D">
              <w:rPr>
                <w:rFonts w:ascii="Times New Roman" w:hAnsi="Times New Roman"/>
                <w:sz w:val="24"/>
                <w:szCs w:val="24"/>
              </w:rPr>
              <w:t>”</w:t>
            </w:r>
          </w:p>
        </w:tc>
        <w:tc>
          <w:tcPr>
            <w:tcW w:w="3119"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3DC862B3" w14:textId="42E6580E">
            <w:pPr>
              <w:spacing w:after="0" w:line="240" w:lineRule="auto"/>
              <w:jc w:val="both"/>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t>Nav ņemts vērā</w:t>
            </w:r>
          </w:p>
          <w:p w:rsidRPr="00D55C4D" w:rsidR="008C3562" w:rsidP="008C3562" w:rsidRDefault="008C3562" w14:paraId="341156F1" w14:textId="0BFF315C">
            <w:pPr>
              <w:spacing w:after="0" w:line="240" w:lineRule="auto"/>
              <w:jc w:val="both"/>
              <w:rPr>
                <w:rFonts w:ascii="Times New Roman" w:hAnsi="Times New Roman" w:eastAsia="Times New Roman"/>
                <w:bCs/>
                <w:sz w:val="24"/>
                <w:szCs w:val="24"/>
                <w:lang w:eastAsia="lv-LV"/>
              </w:rPr>
            </w:pPr>
            <w:r w:rsidRPr="00D55C4D">
              <w:rPr>
                <w:rFonts w:ascii="Times New Roman" w:hAnsi="Times New Roman" w:eastAsia="Times New Roman"/>
                <w:bCs/>
                <w:sz w:val="24"/>
                <w:szCs w:val="24"/>
                <w:lang w:eastAsia="lv-LV"/>
              </w:rPr>
              <w:t xml:space="preserve">Kā minēts konceptuālajā ziņojumā, </w:t>
            </w:r>
            <w:r w:rsidRPr="00D55C4D">
              <w:rPr>
                <w:rFonts w:ascii="Times New Roman" w:hAnsi="Times New Roman"/>
                <w:sz w:val="24"/>
                <w:szCs w:val="24"/>
              </w:rPr>
              <w:t xml:space="preserve">Valsts prezidenta Konstitucionālo tiesību komisijas ziņojums tika publiskots 2011. gadā. Kopš tā laika ir pagājuši gandrīz desmit gadi, tomēr problēmas ar Ministru kabineta noteikumu pieņemšanas procedūras efektivitāti un normatīvo aktu projektu kvalitāti joprojām ir aktuālas. </w:t>
            </w:r>
            <w:r w:rsidRPr="00D55C4D">
              <w:rPr>
                <w:rFonts w:ascii="Times New Roman" w:hAnsi="Times New Roman" w:eastAsia="Times New Roman"/>
                <w:bCs/>
                <w:sz w:val="24"/>
                <w:szCs w:val="24"/>
                <w:lang w:eastAsia="lv-LV"/>
              </w:rPr>
              <w:t xml:space="preserve"> </w:t>
            </w:r>
            <w:r w:rsidR="00984E58">
              <w:rPr>
                <w:rFonts w:ascii="Times New Roman" w:hAnsi="Times New Roman" w:eastAsia="Times New Roman"/>
                <w:sz w:val="24"/>
                <w:szCs w:val="24"/>
              </w:rPr>
              <w:t xml:space="preserve">2015. gada 25. maijā publiskotajā </w:t>
            </w:r>
            <w:r w:rsidRPr="00441E50" w:rsidR="00984E58">
              <w:rPr>
                <w:rFonts w:ascii="Times New Roman" w:hAnsi="Times New Roman" w:eastAsia="Times New Roman"/>
                <w:sz w:val="24"/>
                <w:szCs w:val="24"/>
              </w:rPr>
              <w:t xml:space="preserve">Valsts kancelejas administrētā projekta </w:t>
            </w:r>
            <w:r w:rsidRPr="00441E50" w:rsidR="00984E58">
              <w:rPr>
                <w:rFonts w:ascii="Times New Roman" w:hAnsi="Times New Roman" w:eastAsia="Times New Roman"/>
                <w:sz w:val="24"/>
                <w:szCs w:val="24"/>
              </w:rPr>
              <w:lastRenderedPageBreak/>
              <w:t>„Administratīvā sloga samazināšana un</w:t>
            </w:r>
            <w:r w:rsidR="00984E58">
              <w:rPr>
                <w:rFonts w:ascii="Times New Roman" w:hAnsi="Times New Roman" w:eastAsia="Times New Roman"/>
                <w:sz w:val="24"/>
                <w:szCs w:val="24"/>
              </w:rPr>
              <w:t xml:space="preserve"> </w:t>
            </w:r>
            <w:r w:rsidRPr="00441E50" w:rsidR="00984E58">
              <w:rPr>
                <w:rFonts w:ascii="Times New Roman" w:hAnsi="Times New Roman" w:eastAsia="Times New Roman"/>
                <w:sz w:val="24"/>
                <w:szCs w:val="24"/>
              </w:rPr>
              <w:t>administratīvo procedūru vienkāršošana</w:t>
            </w:r>
            <w:r w:rsidR="00984E58">
              <w:rPr>
                <w:rFonts w:ascii="Times New Roman" w:hAnsi="Times New Roman" w:eastAsia="Times New Roman"/>
                <w:sz w:val="24"/>
                <w:szCs w:val="24"/>
              </w:rPr>
              <w:t>” ietvaros sagatavotajā z</w:t>
            </w:r>
            <w:r w:rsidRPr="00441E50" w:rsidR="00984E58">
              <w:rPr>
                <w:rFonts w:ascii="Times New Roman" w:hAnsi="Times New Roman" w:eastAsia="Times New Roman"/>
                <w:sz w:val="24"/>
                <w:szCs w:val="24"/>
              </w:rPr>
              <w:t>iņojum</w:t>
            </w:r>
            <w:r w:rsidR="00984E58">
              <w:rPr>
                <w:rFonts w:ascii="Times New Roman" w:hAnsi="Times New Roman" w:eastAsia="Times New Roman"/>
                <w:sz w:val="24"/>
                <w:szCs w:val="24"/>
              </w:rPr>
              <w:t>ā</w:t>
            </w:r>
            <w:r w:rsidRPr="00441E50" w:rsidR="00984E58">
              <w:rPr>
                <w:rFonts w:ascii="Times New Roman" w:hAnsi="Times New Roman" w:eastAsia="Times New Roman"/>
                <w:sz w:val="24"/>
                <w:szCs w:val="24"/>
              </w:rPr>
              <w:t xml:space="preserve"> par valdības centru Latvijā, tā stiprināšanu un</w:t>
            </w:r>
            <w:r w:rsidR="00984E58">
              <w:rPr>
                <w:rFonts w:ascii="Times New Roman" w:hAnsi="Times New Roman" w:eastAsia="Times New Roman"/>
                <w:sz w:val="24"/>
                <w:szCs w:val="24"/>
              </w:rPr>
              <w:t xml:space="preserve"> </w:t>
            </w:r>
            <w:r w:rsidRPr="00441E50" w:rsidR="00984E58">
              <w:rPr>
                <w:rFonts w:ascii="Times New Roman" w:hAnsi="Times New Roman" w:eastAsia="Times New Roman"/>
                <w:sz w:val="24"/>
                <w:szCs w:val="24"/>
              </w:rPr>
              <w:t>īstenoto cilvēkresursu politiku</w:t>
            </w:r>
            <w:r w:rsidR="00984E58">
              <w:rPr>
                <w:rFonts w:ascii="Times New Roman" w:hAnsi="Times New Roman" w:eastAsia="Times New Roman"/>
                <w:sz w:val="24"/>
                <w:szCs w:val="24"/>
              </w:rPr>
              <w:t xml:space="preserve"> norādīts, ka </w:t>
            </w:r>
            <w:r w:rsidRPr="000A1A3E" w:rsidR="00984E58">
              <w:rPr>
                <w:rFonts w:ascii="Times New Roman" w:hAnsi="Times New Roman" w:eastAsia="Times New Roman"/>
                <w:sz w:val="24"/>
                <w:szCs w:val="24"/>
              </w:rPr>
              <w:t>M</w:t>
            </w:r>
            <w:r w:rsidR="00984E58">
              <w:rPr>
                <w:rFonts w:ascii="Times New Roman" w:hAnsi="Times New Roman" w:eastAsia="Times New Roman"/>
                <w:sz w:val="24"/>
                <w:szCs w:val="24"/>
              </w:rPr>
              <w:t>inistru kabineta</w:t>
            </w:r>
            <w:r w:rsidRPr="000A1A3E" w:rsidR="00984E58">
              <w:rPr>
                <w:rFonts w:ascii="Times New Roman" w:hAnsi="Times New Roman" w:eastAsia="Times New Roman"/>
                <w:sz w:val="24"/>
                <w:szCs w:val="24"/>
              </w:rPr>
              <w:t xml:space="preserve"> efektīvai darbībai ir nepieciešams to atslogot no tādu uzdevumu veikšanas, kurus pēc</w:t>
            </w:r>
            <w:r w:rsidR="00984E58">
              <w:rPr>
                <w:rFonts w:ascii="Times New Roman" w:hAnsi="Times New Roman" w:eastAsia="Times New Roman"/>
                <w:sz w:val="24"/>
                <w:szCs w:val="24"/>
              </w:rPr>
              <w:t xml:space="preserve"> </w:t>
            </w:r>
            <w:r w:rsidRPr="000A1A3E" w:rsidR="00984E58">
              <w:rPr>
                <w:rFonts w:ascii="Times New Roman" w:hAnsi="Times New Roman" w:eastAsia="Times New Roman"/>
                <w:sz w:val="24"/>
                <w:szCs w:val="24"/>
              </w:rPr>
              <w:t>iespējas var tiesiski veikt arī zemākā līmenī. M</w:t>
            </w:r>
            <w:r w:rsidR="00984E58">
              <w:rPr>
                <w:rFonts w:ascii="Times New Roman" w:hAnsi="Times New Roman" w:eastAsia="Times New Roman"/>
                <w:sz w:val="24"/>
                <w:szCs w:val="24"/>
              </w:rPr>
              <w:t xml:space="preserve">inistru kabineta un valdības centra </w:t>
            </w:r>
            <w:r w:rsidRPr="000A1A3E" w:rsidR="00984E58">
              <w:rPr>
                <w:rFonts w:ascii="Times New Roman" w:hAnsi="Times New Roman" w:eastAsia="Times New Roman"/>
                <w:sz w:val="24"/>
                <w:szCs w:val="24"/>
              </w:rPr>
              <w:t>institūcijām būtu jākoncentrējas nevis uz formālu tiesību aktu</w:t>
            </w:r>
            <w:r w:rsidR="00984E58">
              <w:rPr>
                <w:rFonts w:ascii="Times New Roman" w:hAnsi="Times New Roman" w:eastAsia="Times New Roman"/>
                <w:sz w:val="24"/>
                <w:szCs w:val="24"/>
              </w:rPr>
              <w:t xml:space="preserve"> </w:t>
            </w:r>
            <w:r w:rsidRPr="000A1A3E" w:rsidR="00984E58">
              <w:rPr>
                <w:rFonts w:ascii="Times New Roman" w:hAnsi="Times New Roman" w:eastAsia="Times New Roman"/>
                <w:sz w:val="24"/>
                <w:szCs w:val="24"/>
              </w:rPr>
              <w:t>virzību valdībā, bet gan politikas jautājumu apspriešanu. Tādēļ ir izvērtējama iespēja paredzēt</w:t>
            </w:r>
            <w:r w:rsidR="00984E58">
              <w:rPr>
                <w:rFonts w:ascii="Times New Roman" w:hAnsi="Times New Roman" w:eastAsia="Times New Roman"/>
                <w:sz w:val="24"/>
                <w:szCs w:val="24"/>
              </w:rPr>
              <w:t xml:space="preserve"> </w:t>
            </w:r>
            <w:r w:rsidRPr="000A1A3E" w:rsidR="00984E58">
              <w:rPr>
                <w:rFonts w:ascii="Times New Roman" w:hAnsi="Times New Roman" w:eastAsia="Times New Roman"/>
                <w:sz w:val="24"/>
                <w:szCs w:val="24"/>
              </w:rPr>
              <w:t>iespēju tiesisko regulējumu, kur nav nepieciešama valdības politiskā izšķiršanās, deleģēt izdot</w:t>
            </w:r>
            <w:r w:rsidR="00984E58">
              <w:rPr>
                <w:rFonts w:ascii="Times New Roman" w:hAnsi="Times New Roman" w:eastAsia="Times New Roman"/>
                <w:sz w:val="24"/>
                <w:szCs w:val="24"/>
              </w:rPr>
              <w:t xml:space="preserve"> </w:t>
            </w:r>
            <w:r w:rsidRPr="000A1A3E" w:rsidR="00984E58">
              <w:rPr>
                <w:rFonts w:ascii="Times New Roman" w:hAnsi="Times New Roman" w:eastAsia="Times New Roman"/>
                <w:sz w:val="24"/>
                <w:szCs w:val="24"/>
              </w:rPr>
              <w:t xml:space="preserve">valdības locekļiem, proti, pašiem ministriem. </w:t>
            </w:r>
            <w:r w:rsidR="00984E58">
              <w:rPr>
                <w:rFonts w:ascii="Times New Roman" w:hAnsi="Times New Roman" w:eastAsia="Times New Roman"/>
                <w:sz w:val="24"/>
                <w:szCs w:val="24"/>
              </w:rPr>
              <w:t xml:space="preserve"> </w:t>
            </w:r>
          </w:p>
        </w:tc>
        <w:tc>
          <w:tcPr>
            <w:tcW w:w="2410"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18411AB8"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14AABD0B" w14:textId="77777777">
            <w:pPr>
              <w:spacing w:after="0" w:line="240" w:lineRule="auto"/>
              <w:jc w:val="both"/>
              <w:rPr>
                <w:rFonts w:ascii="Times New Roman" w:hAnsi="Times New Roman" w:eastAsia="Times New Roman"/>
                <w:sz w:val="24"/>
                <w:szCs w:val="24"/>
                <w:lang w:eastAsia="lv-LV"/>
              </w:rPr>
            </w:pPr>
          </w:p>
        </w:tc>
      </w:tr>
      <w:tr w:rsidRPr="00D55C4D" w:rsidR="008C3562" w:rsidTr="00BF6FBD" w14:paraId="7A3B3687" w14:textId="77777777">
        <w:tc>
          <w:tcPr>
            <w:tcW w:w="709" w:type="dxa"/>
            <w:tcBorders>
              <w:top w:val="single" w:color="000000" w:sz="6" w:space="0"/>
              <w:left w:val="single" w:color="000000" w:sz="6" w:space="0"/>
              <w:bottom w:val="single" w:color="000000" w:sz="6" w:space="0"/>
              <w:right w:val="single" w:color="000000" w:sz="6" w:space="0"/>
            </w:tcBorders>
          </w:tcPr>
          <w:p w:rsidRPr="00D55C4D" w:rsidR="008C3562" w:rsidP="008C3562" w:rsidRDefault="004625D5" w14:paraId="276C1C06" w14:textId="7B4E5E67">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4</w:t>
            </w:r>
            <w:r w:rsidRPr="00D55C4D" w:rsidR="008C3562">
              <w:rPr>
                <w:rFonts w:ascii="Times New Roman" w:hAnsi="Times New Roman" w:eastAsia="Times New Roman"/>
                <w:sz w:val="24"/>
                <w:szCs w:val="24"/>
                <w:lang w:eastAsia="lv-LV"/>
              </w:rPr>
              <w:t>.</w:t>
            </w:r>
          </w:p>
        </w:tc>
        <w:tc>
          <w:tcPr>
            <w:tcW w:w="2118"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797BE86B"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32DE0103" w14:textId="77777777">
            <w:pPr>
              <w:spacing w:after="0" w:line="240" w:lineRule="auto"/>
              <w:jc w:val="both"/>
              <w:rPr>
                <w:rFonts w:ascii="Times New Roman" w:hAnsi="Times New Roman"/>
                <w:b/>
                <w:sz w:val="24"/>
                <w:szCs w:val="24"/>
              </w:rPr>
            </w:pPr>
            <w:proofErr w:type="gramStart"/>
            <w:r w:rsidRPr="00D55C4D">
              <w:rPr>
                <w:rFonts w:ascii="Times New Roman" w:hAnsi="Times New Roman"/>
                <w:b/>
                <w:sz w:val="24"/>
                <w:szCs w:val="24"/>
              </w:rPr>
              <w:t>Latvijas brīvo arodbiedrību savienība</w:t>
            </w:r>
            <w:proofErr w:type="gramEnd"/>
          </w:p>
          <w:p w:rsidRPr="00D55C4D" w:rsidR="008C3562" w:rsidP="008C3562" w:rsidRDefault="008C3562" w14:paraId="219053B3" w14:textId="26CDED37">
            <w:pPr>
              <w:spacing w:after="0" w:line="240" w:lineRule="auto"/>
              <w:jc w:val="both"/>
              <w:rPr>
                <w:rFonts w:ascii="Times New Roman" w:hAnsi="Times New Roman"/>
                <w:sz w:val="24"/>
                <w:szCs w:val="24"/>
              </w:rPr>
            </w:pPr>
            <w:r w:rsidRPr="00D55C4D">
              <w:rPr>
                <w:rFonts w:ascii="Times New Roman" w:hAnsi="Times New Roman"/>
                <w:sz w:val="24"/>
                <w:szCs w:val="24"/>
              </w:rPr>
              <w:t xml:space="preserve">LBAS uzskata, ka ārkārtējā situācija valstī ir pierādījusi, ka Ministru kabineta sēdes var tikt organizētas attālināti vai aptaujas </w:t>
            </w:r>
            <w:r w:rsidRPr="00D55C4D">
              <w:rPr>
                <w:rFonts w:ascii="Times New Roman" w:hAnsi="Times New Roman"/>
                <w:sz w:val="24"/>
                <w:szCs w:val="24"/>
              </w:rPr>
              <w:lastRenderedPageBreak/>
              <w:t>kārtībā, izmantojot videokonferences, konferences zvanu, kā arī izmantojot citus informācijas tehnoloģijas rīkus. Līdz ar to var secināt, ka ātra un operatīvu lēmumu pieņemšana ir vairāk gribas</w:t>
            </w:r>
            <w:proofErr w:type="gramStart"/>
            <w:r w:rsidRPr="00D55C4D">
              <w:rPr>
                <w:rFonts w:ascii="Times New Roman" w:hAnsi="Times New Roman"/>
                <w:sz w:val="24"/>
                <w:szCs w:val="24"/>
              </w:rPr>
              <w:t xml:space="preserve"> nevis</w:t>
            </w:r>
            <w:proofErr w:type="gramEnd"/>
            <w:r w:rsidRPr="00D55C4D">
              <w:rPr>
                <w:rFonts w:ascii="Times New Roman" w:hAnsi="Times New Roman"/>
                <w:sz w:val="24"/>
                <w:szCs w:val="24"/>
              </w:rPr>
              <w:t xml:space="preserve"> birokrātisko šķēršļu jautājums.</w:t>
            </w:r>
          </w:p>
        </w:tc>
        <w:tc>
          <w:tcPr>
            <w:tcW w:w="3119"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5DE59924" w14:textId="58154434">
            <w:pPr>
              <w:spacing w:after="0" w:line="240" w:lineRule="auto"/>
              <w:jc w:val="both"/>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lastRenderedPageBreak/>
              <w:t>Nav ņemts vērā</w:t>
            </w:r>
          </w:p>
          <w:p w:rsidRPr="00D55C4D" w:rsidR="008C3562" w:rsidP="008C3562" w:rsidRDefault="008C3562" w14:paraId="38E7B333" w14:textId="2E5BEC5B">
            <w:pPr>
              <w:spacing w:after="0" w:line="240" w:lineRule="auto"/>
              <w:jc w:val="both"/>
              <w:rPr>
                <w:rFonts w:ascii="Times New Roman" w:hAnsi="Times New Roman" w:eastAsia="Times New Roman"/>
                <w:bCs/>
                <w:sz w:val="24"/>
                <w:szCs w:val="24"/>
                <w:lang w:eastAsia="lv-LV"/>
              </w:rPr>
            </w:pPr>
            <w:r w:rsidRPr="00D55C4D">
              <w:rPr>
                <w:rFonts w:ascii="Times New Roman" w:hAnsi="Times New Roman" w:eastAsia="Times New Roman"/>
                <w:bCs/>
                <w:sz w:val="24"/>
                <w:szCs w:val="24"/>
                <w:lang w:eastAsia="lv-LV"/>
              </w:rPr>
              <w:t xml:space="preserve">Tieslietu ministrija piekrīt viedoklim, ka valsts pārvaldei nākotnē arvien vairāk jāizmanto informācijas tehnoloģiju sniegtās iespējas, </w:t>
            </w:r>
            <w:r w:rsidRPr="00D55C4D">
              <w:rPr>
                <w:rFonts w:ascii="Times New Roman" w:hAnsi="Times New Roman" w:eastAsia="Times New Roman"/>
                <w:bCs/>
                <w:sz w:val="24"/>
                <w:szCs w:val="24"/>
                <w:lang w:eastAsia="lv-LV"/>
              </w:rPr>
              <w:lastRenderedPageBreak/>
              <w:t>un jāturpina to pastiprināti darīt arī pēc ārkārtējās situācijas beigām. Tomēr normatīvo aktu projektu aprite nenozīmē tikai lēmuma pieņemšanu Ministru kabineta sēdē. Lai izskatīšanai sagatavotu liela apjoma tehniskus projektus, Valsts kanceleja un citas iesaistītās iestādes bieži vien patērē nesamērīgi lielus resursus.</w:t>
            </w:r>
          </w:p>
        </w:tc>
        <w:tc>
          <w:tcPr>
            <w:tcW w:w="2410"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2BD275B5"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43FA73D9" w14:textId="77777777">
            <w:pPr>
              <w:spacing w:after="0" w:line="240" w:lineRule="auto"/>
              <w:jc w:val="both"/>
              <w:rPr>
                <w:rFonts w:ascii="Times New Roman" w:hAnsi="Times New Roman" w:eastAsia="Times New Roman"/>
                <w:sz w:val="24"/>
                <w:szCs w:val="24"/>
                <w:lang w:eastAsia="lv-LV"/>
              </w:rPr>
            </w:pPr>
          </w:p>
        </w:tc>
      </w:tr>
      <w:tr w:rsidRPr="00D55C4D" w:rsidR="008C3562" w:rsidTr="00BF6FBD" w14:paraId="3719A63B" w14:textId="77777777">
        <w:tc>
          <w:tcPr>
            <w:tcW w:w="709" w:type="dxa"/>
            <w:tcBorders>
              <w:top w:val="single" w:color="000000" w:sz="6" w:space="0"/>
              <w:left w:val="single" w:color="000000" w:sz="6" w:space="0"/>
              <w:bottom w:val="single" w:color="000000" w:sz="6" w:space="0"/>
              <w:right w:val="single" w:color="000000" w:sz="6" w:space="0"/>
            </w:tcBorders>
          </w:tcPr>
          <w:p w:rsidRPr="00D55C4D" w:rsidR="008C3562" w:rsidP="008C3562" w:rsidRDefault="004625D5" w14:paraId="3B8645C2" w14:textId="788241B8">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5</w:t>
            </w:r>
            <w:r w:rsidRPr="00D55C4D" w:rsidR="008C3562">
              <w:rPr>
                <w:rFonts w:ascii="Times New Roman" w:hAnsi="Times New Roman" w:eastAsia="Times New Roman"/>
                <w:sz w:val="24"/>
                <w:szCs w:val="24"/>
                <w:lang w:eastAsia="lv-LV"/>
              </w:rPr>
              <w:t>.</w:t>
            </w:r>
          </w:p>
        </w:tc>
        <w:tc>
          <w:tcPr>
            <w:tcW w:w="2118"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292F0389"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319257B6" w14:textId="77777777">
            <w:pPr>
              <w:spacing w:after="0" w:line="240" w:lineRule="auto"/>
              <w:jc w:val="both"/>
              <w:rPr>
                <w:rFonts w:ascii="Times New Roman" w:hAnsi="Times New Roman"/>
                <w:b/>
                <w:sz w:val="24"/>
                <w:szCs w:val="24"/>
              </w:rPr>
            </w:pPr>
            <w:proofErr w:type="gramStart"/>
            <w:r w:rsidRPr="00D55C4D">
              <w:rPr>
                <w:rFonts w:ascii="Times New Roman" w:hAnsi="Times New Roman"/>
                <w:b/>
                <w:sz w:val="24"/>
                <w:szCs w:val="24"/>
              </w:rPr>
              <w:t>Latvijas brīvo arodbiedrību savienība</w:t>
            </w:r>
            <w:proofErr w:type="gramEnd"/>
          </w:p>
          <w:p w:rsidRPr="00D55C4D" w:rsidR="008C3562" w:rsidP="008C3562" w:rsidRDefault="008C3562" w14:paraId="0BA7735E" w14:textId="2E0277BC">
            <w:pPr>
              <w:spacing w:after="0" w:line="240" w:lineRule="auto"/>
              <w:jc w:val="both"/>
              <w:rPr>
                <w:rFonts w:ascii="Times New Roman" w:hAnsi="Times New Roman"/>
                <w:sz w:val="24"/>
                <w:szCs w:val="24"/>
              </w:rPr>
            </w:pPr>
            <w:r w:rsidRPr="00D55C4D">
              <w:rPr>
                <w:rFonts w:ascii="Times New Roman" w:hAnsi="Times New Roman"/>
                <w:sz w:val="24"/>
                <w:szCs w:val="24"/>
              </w:rPr>
              <w:t xml:space="preserve">Kaut arī LBAS atbalsta administratīvā sloga un birokrātisko šķēršļu samazināšanu, vienlaikus LBAS uzsver, ka normatīvo aktu izstrādes procesa neatņemama sastāvdaļa ir konsultēšanās ar sociālajiem partneriem. LBAS saskata, ka ministru noteikumu institūts paredz iespēju vājināt sociālo partneru iesaisti lēmumu pieņemšanā, tādējādi mazinās sociālā dialoga efektivitāti. Latvijā sociālo partneru iesaiste tiek nodrošināta caur Nacionālo trīspusējās sadarbības padomi. Nav pieļaujama tādas procedūras ieviešana, kas jebkādā veidā </w:t>
            </w:r>
            <w:r w:rsidRPr="00D55C4D">
              <w:rPr>
                <w:rFonts w:ascii="Times New Roman" w:hAnsi="Times New Roman"/>
                <w:sz w:val="24"/>
                <w:szCs w:val="24"/>
              </w:rPr>
              <w:lastRenderedPageBreak/>
              <w:t xml:space="preserve">samazina sociālo partneru iesaisti normatīvo aktu izstrādes procesā. </w:t>
            </w:r>
          </w:p>
        </w:tc>
        <w:tc>
          <w:tcPr>
            <w:tcW w:w="3119"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48A7B10D" w14:textId="663D8DAE">
            <w:pPr>
              <w:spacing w:after="0" w:line="240" w:lineRule="auto"/>
              <w:jc w:val="both"/>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lastRenderedPageBreak/>
              <w:t>Nav ņemts vērā</w:t>
            </w:r>
          </w:p>
          <w:p w:rsidRPr="00D55C4D" w:rsidR="008C3562" w:rsidP="008C3562" w:rsidRDefault="008C3562" w14:paraId="100D753E" w14:textId="2AB437B0">
            <w:pPr>
              <w:spacing w:after="0" w:line="240" w:lineRule="auto"/>
              <w:jc w:val="both"/>
              <w:rPr>
                <w:rFonts w:ascii="Times New Roman" w:hAnsi="Times New Roman" w:eastAsia="Times New Roman"/>
                <w:bCs/>
                <w:sz w:val="24"/>
                <w:szCs w:val="24"/>
                <w:lang w:eastAsia="lv-LV"/>
              </w:rPr>
            </w:pPr>
            <w:r w:rsidRPr="00D55C4D">
              <w:rPr>
                <w:rFonts w:ascii="Times New Roman" w:hAnsi="Times New Roman" w:eastAsia="Times New Roman"/>
                <w:bCs/>
                <w:sz w:val="24"/>
                <w:szCs w:val="24"/>
                <w:lang w:eastAsia="lv-LV"/>
              </w:rPr>
              <w:t xml:space="preserve">Sabiedrības līdzdalības procesu plānots organizēt līdzšinējā kārtībā. Tieslietu ministrijas ieskatā tiesību piešķiršana ministram izdot noteikumus nekādā ziņā nedrīkstētu sašaurināt sabiedrības līdzdalības tvērumu. Paredzams, ka ministra noteikumu projektu sabiedrības līdzdalības process tiks veikts pirms projekta nosūtīšanas saskaņošanai Tieslietu un Finanšu ministrijām. Par precīzāku līdzdalības mehānismu tiks diskutēts, grozot konkrētus normatīvos </w:t>
            </w:r>
            <w:r w:rsidRPr="00D55C4D">
              <w:rPr>
                <w:rFonts w:ascii="Times New Roman" w:hAnsi="Times New Roman" w:eastAsia="Times New Roman"/>
                <w:bCs/>
                <w:sz w:val="24"/>
                <w:szCs w:val="24"/>
                <w:lang w:eastAsia="lv-LV"/>
              </w:rPr>
              <w:lastRenderedPageBreak/>
              <w:t>aktus, lai ieviestu ministra noteikumu institūtu.</w:t>
            </w:r>
          </w:p>
          <w:p w:rsidRPr="00D55C4D" w:rsidR="008C3562" w:rsidP="008C3562" w:rsidRDefault="008C3562" w14:paraId="32019366" w14:textId="5EC91AC6">
            <w:pPr>
              <w:spacing w:after="0" w:line="240" w:lineRule="auto"/>
              <w:jc w:val="both"/>
              <w:rPr>
                <w:rFonts w:ascii="Times New Roman" w:hAnsi="Times New Roman" w:eastAsia="Times New Roman"/>
                <w:bCs/>
                <w:sz w:val="24"/>
                <w:szCs w:val="24"/>
                <w:lang w:eastAsia="lv-LV"/>
              </w:rPr>
            </w:pPr>
            <w:r w:rsidRPr="00D55C4D">
              <w:rPr>
                <w:rFonts w:ascii="Times New Roman" w:hAnsi="Times New Roman" w:eastAsia="Times New Roman"/>
                <w:bCs/>
                <w:sz w:val="24"/>
                <w:szCs w:val="24"/>
                <w:lang w:eastAsia="lv-LV"/>
              </w:rPr>
              <w:t>Papildus minams, ka, izstrādājot likumprojektu ar deleģējumu ministram izdot noteikumus, tāpat kā līdz šim tiks nodrošināta sociālo partneru iesaiste.</w:t>
            </w:r>
          </w:p>
        </w:tc>
        <w:tc>
          <w:tcPr>
            <w:tcW w:w="2410"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01807704"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38628874" w14:textId="77777777">
            <w:pPr>
              <w:spacing w:after="0" w:line="240" w:lineRule="auto"/>
              <w:jc w:val="both"/>
              <w:rPr>
                <w:rFonts w:ascii="Times New Roman" w:hAnsi="Times New Roman" w:eastAsia="Times New Roman"/>
                <w:sz w:val="24"/>
                <w:szCs w:val="24"/>
                <w:lang w:eastAsia="lv-LV"/>
              </w:rPr>
            </w:pPr>
          </w:p>
        </w:tc>
      </w:tr>
      <w:tr w:rsidRPr="00D55C4D" w:rsidR="008C3562" w:rsidTr="00BF6FBD" w14:paraId="1835B7EE" w14:textId="77777777">
        <w:tc>
          <w:tcPr>
            <w:tcW w:w="709" w:type="dxa"/>
            <w:tcBorders>
              <w:top w:val="single" w:color="000000" w:sz="6" w:space="0"/>
              <w:left w:val="single" w:color="000000" w:sz="6" w:space="0"/>
              <w:bottom w:val="single" w:color="000000" w:sz="6" w:space="0"/>
              <w:right w:val="single" w:color="000000" w:sz="6" w:space="0"/>
            </w:tcBorders>
          </w:tcPr>
          <w:p w:rsidR="008C3562" w:rsidP="008C3562" w:rsidRDefault="00DD5304" w14:paraId="0D30001A" w14:textId="2926B7E1">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6</w:t>
            </w:r>
            <w:r w:rsidR="008C3562">
              <w:rPr>
                <w:rFonts w:ascii="Times New Roman" w:hAnsi="Times New Roman" w:eastAsia="Times New Roman"/>
                <w:sz w:val="24"/>
                <w:szCs w:val="24"/>
                <w:lang w:eastAsia="lv-LV"/>
              </w:rPr>
              <w:t>.</w:t>
            </w:r>
          </w:p>
        </w:tc>
        <w:tc>
          <w:tcPr>
            <w:tcW w:w="2118" w:type="dxa"/>
            <w:tcBorders>
              <w:top w:val="single" w:color="000000" w:sz="6" w:space="0"/>
              <w:left w:val="single" w:color="000000" w:sz="6" w:space="0"/>
              <w:bottom w:val="single" w:color="000000" w:sz="6" w:space="0"/>
              <w:right w:val="single" w:color="000000" w:sz="6" w:space="0"/>
            </w:tcBorders>
          </w:tcPr>
          <w:p w:rsidRPr="00D55C4D" w:rsidR="008C3562" w:rsidP="008C3562" w:rsidRDefault="008C3562" w14:paraId="05808C90"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008C3562" w:rsidP="008C3562" w:rsidRDefault="008C3562" w14:paraId="0C14F5FE" w14:textId="77777777">
            <w:pPr>
              <w:spacing w:after="0" w:line="240" w:lineRule="auto"/>
              <w:jc w:val="both"/>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rsidR="00DD5304" w:rsidP="00465045" w:rsidRDefault="00DD5304" w14:paraId="53C30D70" w14:textId="77777777">
            <w:pPr>
              <w:spacing w:after="0" w:line="240" w:lineRule="auto"/>
              <w:jc w:val="both"/>
              <w:rPr>
                <w:rFonts w:ascii="Times New Roman" w:hAnsi="Times New Roman"/>
                <w:sz w:val="24"/>
                <w:szCs w:val="24"/>
              </w:rPr>
            </w:pPr>
            <w:r w:rsidRPr="002C50D9">
              <w:rPr>
                <w:rFonts w:ascii="Times New Roman" w:hAnsi="Times New Roman" w:eastAsia="Times New Roman"/>
                <w:sz w:val="24"/>
                <w:szCs w:val="24"/>
              </w:rPr>
              <w:t xml:space="preserve">Ziņojumā kā galvenais problēmu jautājums ir norādīta nepieciešamība turpināt meklēt risinājumus </w:t>
            </w:r>
            <w:proofErr w:type="spellStart"/>
            <w:r w:rsidRPr="002C50D9">
              <w:rPr>
                <w:rFonts w:ascii="Times New Roman" w:hAnsi="Times New Roman" w:eastAsia="Times New Roman"/>
                <w:b/>
                <w:bCs/>
                <w:i/>
                <w:iCs/>
                <w:sz w:val="24"/>
                <w:szCs w:val="24"/>
              </w:rPr>
              <w:t>normatīvisma</w:t>
            </w:r>
            <w:proofErr w:type="spellEnd"/>
            <w:r w:rsidRPr="002C50D9">
              <w:rPr>
                <w:rFonts w:ascii="Times New Roman" w:hAnsi="Times New Roman" w:eastAsia="Times New Roman"/>
                <w:b/>
                <w:bCs/>
                <w:i/>
                <w:iCs/>
                <w:sz w:val="24"/>
                <w:szCs w:val="24"/>
              </w:rPr>
              <w:t xml:space="preserve"> samazināšanai</w:t>
            </w:r>
            <w:r w:rsidRPr="002C50D9">
              <w:rPr>
                <w:rFonts w:ascii="Times New Roman" w:hAnsi="Times New Roman" w:eastAsia="Times New Roman"/>
                <w:sz w:val="24"/>
                <w:szCs w:val="24"/>
              </w:rPr>
              <w:t xml:space="preserve">, lai novērstu gadu gaitā konstatētās un joprojām neatrisinātās problēmas, kas saistītas ar </w:t>
            </w:r>
            <w:r w:rsidRPr="002C50D9">
              <w:rPr>
                <w:rFonts w:ascii="Times New Roman" w:hAnsi="Times New Roman" w:eastAsia="Times New Roman"/>
                <w:b/>
                <w:bCs/>
                <w:i/>
                <w:iCs/>
                <w:sz w:val="24"/>
                <w:szCs w:val="24"/>
              </w:rPr>
              <w:t>normatīvo aktu jaunradi, tostarp to saturisko kvalitāti</w:t>
            </w:r>
            <w:r w:rsidRPr="002C50D9">
              <w:rPr>
                <w:rFonts w:ascii="Times New Roman" w:hAnsi="Times New Roman" w:eastAsia="Times New Roman"/>
                <w:sz w:val="24"/>
                <w:szCs w:val="24"/>
              </w:rPr>
              <w:t>, kam būtu jāmeklē konceptuāli jauni risinājumi (sk. ziņojuma 2.sadaļ</w:t>
            </w:r>
            <w:r>
              <w:rPr>
                <w:rFonts w:ascii="Times New Roman" w:hAnsi="Times New Roman" w:eastAsia="Times New Roman"/>
                <w:sz w:val="24"/>
                <w:szCs w:val="24"/>
              </w:rPr>
              <w:t>u</w:t>
            </w:r>
            <w:r w:rsidRPr="002C50D9">
              <w:rPr>
                <w:rFonts w:ascii="Times New Roman" w:hAnsi="Times New Roman" w:eastAsia="Times New Roman"/>
                <w:sz w:val="24"/>
                <w:szCs w:val="24"/>
              </w:rPr>
              <w:t>)</w:t>
            </w:r>
            <w:r>
              <w:rPr>
                <w:rFonts w:ascii="Times New Roman" w:hAnsi="Times New Roman" w:eastAsia="Times New Roman"/>
                <w:sz w:val="24"/>
                <w:szCs w:val="24"/>
              </w:rPr>
              <w:t>. Tā</w:t>
            </w:r>
            <w:r w:rsidRPr="002C50D9">
              <w:rPr>
                <w:rFonts w:ascii="Times New Roman" w:hAnsi="Times New Roman" w:eastAsia="Times New Roman"/>
                <w:sz w:val="24"/>
                <w:szCs w:val="24"/>
              </w:rPr>
              <w:t xml:space="preserve"> nenoliedzami ir </w:t>
            </w:r>
            <w:r>
              <w:rPr>
                <w:rFonts w:ascii="Times New Roman" w:hAnsi="Times New Roman" w:eastAsia="Times New Roman"/>
                <w:sz w:val="24"/>
                <w:szCs w:val="24"/>
              </w:rPr>
              <w:t xml:space="preserve">viena no būtiskākajām problēmām tiesiskuma nodrošināšanā un ir </w:t>
            </w:r>
            <w:r>
              <w:rPr>
                <w:rFonts w:ascii="Times New Roman" w:hAnsi="Times New Roman"/>
                <w:sz w:val="24"/>
                <w:szCs w:val="24"/>
              </w:rPr>
              <w:t>tverta arī</w:t>
            </w:r>
            <w:r w:rsidRPr="002C50D9">
              <w:rPr>
                <w:rFonts w:ascii="Times New Roman" w:hAnsi="Times New Roman"/>
                <w:sz w:val="24"/>
                <w:szCs w:val="24"/>
              </w:rPr>
              <w:t xml:space="preserve"> NAP2027 [426] uzdevumā “...nodrošināt Latvijas tiesību sistēmas sabalansētu attīstību (tostarp cilvēktiesību ievērošanu iepretī inovācijām un tehnoloģiju radītajām izmaiņām), mazinot birokrātiju un uzlabojot </w:t>
            </w:r>
            <w:r w:rsidRPr="002C50D9">
              <w:rPr>
                <w:rStyle w:val="highlight"/>
                <w:rFonts w:ascii="Times New Roman" w:hAnsi="Times New Roman"/>
                <w:sz w:val="24"/>
                <w:szCs w:val="24"/>
              </w:rPr>
              <w:lastRenderedPageBreak/>
              <w:t>normatīv</w:t>
            </w:r>
            <w:r w:rsidRPr="002C50D9">
              <w:rPr>
                <w:rFonts w:ascii="Times New Roman" w:hAnsi="Times New Roman"/>
                <w:sz w:val="24"/>
                <w:szCs w:val="24"/>
              </w:rPr>
              <w:t>o aktu kvalitāti un pieejamību.”</w:t>
            </w:r>
            <w:r>
              <w:rPr>
                <w:rFonts w:ascii="Times New Roman" w:hAnsi="Times New Roman"/>
                <w:sz w:val="24"/>
                <w:szCs w:val="24"/>
              </w:rPr>
              <w:t xml:space="preserve">, kur </w:t>
            </w:r>
            <w:r w:rsidRPr="002C50D9">
              <w:rPr>
                <w:rFonts w:ascii="Times New Roman" w:hAnsi="Times New Roman"/>
                <w:sz w:val="24"/>
                <w:szCs w:val="24"/>
              </w:rPr>
              <w:t xml:space="preserve">Tieslietu ministrijai jāpiedāvā jauni inovatīvi konceptuāli risinājumi. </w:t>
            </w:r>
            <w:r w:rsidRPr="002C50D9">
              <w:rPr>
                <w:rFonts w:ascii="Times New Roman" w:hAnsi="Times New Roman" w:eastAsia="Times New Roman"/>
                <w:sz w:val="24"/>
                <w:szCs w:val="24"/>
              </w:rPr>
              <w:t xml:space="preserve"> </w:t>
            </w:r>
            <w:r>
              <w:rPr>
                <w:rFonts w:ascii="Times New Roman" w:hAnsi="Times New Roman"/>
                <w:sz w:val="24"/>
                <w:szCs w:val="24"/>
              </w:rPr>
              <w:t xml:space="preserve">Precizētajā ziņojumā joprojām nav sniegtas atbildes uz izvirzītajiem problēmjautājumiem </w:t>
            </w:r>
            <w:proofErr w:type="spellStart"/>
            <w:r>
              <w:rPr>
                <w:rFonts w:ascii="Times New Roman" w:hAnsi="Times New Roman"/>
                <w:sz w:val="24"/>
                <w:szCs w:val="24"/>
              </w:rPr>
              <w:t>normatīvisma</w:t>
            </w:r>
            <w:proofErr w:type="spellEnd"/>
            <w:r>
              <w:rPr>
                <w:rFonts w:ascii="Times New Roman" w:hAnsi="Times New Roman"/>
                <w:sz w:val="24"/>
                <w:szCs w:val="24"/>
              </w:rPr>
              <w:t xml:space="preserve"> mazināšanai, kas neīstenosies, piedāvājot teorētisku iespēju pārcelt Ministru kabineta līmeņa normatīvos aktus uz nozaru ministrijām.</w:t>
            </w:r>
          </w:p>
          <w:p w:rsidRPr="002C50D9" w:rsidR="00DD5304" w:rsidP="00DD5304" w:rsidRDefault="00DD5304" w14:paraId="7CE76F4E" w14:textId="77777777">
            <w:pPr>
              <w:spacing w:after="0" w:line="240" w:lineRule="auto"/>
              <w:ind w:firstLine="720"/>
              <w:jc w:val="both"/>
              <w:rPr>
                <w:rFonts w:ascii="Times New Roman" w:hAnsi="Times New Roman"/>
                <w:sz w:val="24"/>
                <w:szCs w:val="24"/>
              </w:rPr>
            </w:pPr>
            <w:r>
              <w:rPr>
                <w:rFonts w:ascii="Times New Roman" w:hAnsi="Times New Roman"/>
                <w:sz w:val="24"/>
                <w:szCs w:val="24"/>
              </w:rPr>
              <w:t>Tā kā k</w:t>
            </w:r>
            <w:r w:rsidRPr="002C50D9">
              <w:rPr>
                <w:rFonts w:ascii="Times New Roman" w:hAnsi="Times New Roman"/>
                <w:sz w:val="24"/>
                <w:szCs w:val="24"/>
              </w:rPr>
              <w:t>onceptuālo ziņojumu izstrādā, lai izšķirtos par rīcību iepriekš noteiktu nozaru politiku īstenošanā</w:t>
            </w:r>
            <w:r>
              <w:rPr>
                <w:rFonts w:ascii="Times New Roman" w:hAnsi="Times New Roman"/>
                <w:sz w:val="24"/>
                <w:szCs w:val="24"/>
              </w:rPr>
              <w:t xml:space="preserve"> (</w:t>
            </w:r>
            <w:r w:rsidRPr="002C50D9">
              <w:rPr>
                <w:rFonts w:ascii="Times New Roman" w:hAnsi="Times New Roman"/>
                <w:bCs/>
                <w:sz w:val="24"/>
                <w:szCs w:val="24"/>
              </w:rPr>
              <w:t xml:space="preserve">Ministru kabineta </w:t>
            </w:r>
            <w:proofErr w:type="gramStart"/>
            <w:r w:rsidRPr="002C50D9">
              <w:rPr>
                <w:rFonts w:ascii="Times New Roman" w:hAnsi="Times New Roman"/>
                <w:sz w:val="24"/>
                <w:szCs w:val="24"/>
              </w:rPr>
              <w:t>2014.gada</w:t>
            </w:r>
            <w:proofErr w:type="gramEnd"/>
            <w:r w:rsidRPr="002C50D9">
              <w:rPr>
                <w:rFonts w:ascii="Times New Roman" w:hAnsi="Times New Roman"/>
                <w:sz w:val="24"/>
                <w:szCs w:val="24"/>
              </w:rPr>
              <w:t xml:space="preserve"> 2.decembra </w:t>
            </w:r>
            <w:r w:rsidRPr="002C50D9">
              <w:rPr>
                <w:rFonts w:ascii="Times New Roman" w:hAnsi="Times New Roman"/>
                <w:bCs/>
                <w:sz w:val="24"/>
                <w:szCs w:val="24"/>
              </w:rPr>
              <w:t>noteikumu Nr.737</w:t>
            </w:r>
            <w:r w:rsidRPr="002C50D9">
              <w:rPr>
                <w:rFonts w:ascii="Times New Roman" w:hAnsi="Times New Roman"/>
                <w:sz w:val="24"/>
                <w:szCs w:val="24"/>
              </w:rPr>
              <w:t xml:space="preserve"> “</w:t>
            </w:r>
            <w:r w:rsidRPr="002C50D9">
              <w:rPr>
                <w:rFonts w:ascii="Times New Roman" w:hAnsi="Times New Roman"/>
                <w:bCs/>
                <w:sz w:val="24"/>
                <w:szCs w:val="24"/>
              </w:rPr>
              <w:t>Attīstības plānošanas dokumentu izstrādes un ietekmes izvērtēšanas noteikumi”</w:t>
            </w:r>
            <w:r>
              <w:rPr>
                <w:rFonts w:ascii="Times New Roman" w:hAnsi="Times New Roman"/>
                <w:bCs/>
                <w:sz w:val="24"/>
                <w:szCs w:val="24"/>
              </w:rPr>
              <w:t xml:space="preserve"> 14.punkts)</w:t>
            </w:r>
            <w:r w:rsidRPr="002C50D9">
              <w:rPr>
                <w:rFonts w:ascii="Times New Roman" w:hAnsi="Times New Roman"/>
                <w:sz w:val="24"/>
                <w:szCs w:val="24"/>
              </w:rPr>
              <w:t xml:space="preserve">, kas palīdz valdībai izšķirties par to, kādā veidā vislabāk </w:t>
            </w:r>
            <w:r>
              <w:rPr>
                <w:rFonts w:ascii="Times New Roman" w:hAnsi="Times New Roman"/>
                <w:sz w:val="24"/>
                <w:szCs w:val="24"/>
              </w:rPr>
              <w:t>risināt izvirzīto problēmu, u</w:t>
            </w:r>
            <w:r w:rsidRPr="002C50D9">
              <w:rPr>
                <w:rFonts w:ascii="Times New Roman" w:hAnsi="Times New Roman"/>
                <w:sz w:val="24"/>
                <w:szCs w:val="24"/>
              </w:rPr>
              <w:t xml:space="preserve">zskatām, ka izstrādātais ziņojums jāturpina uzlabot, </w:t>
            </w:r>
            <w:r>
              <w:rPr>
                <w:rFonts w:ascii="Times New Roman" w:hAnsi="Times New Roman"/>
                <w:sz w:val="24"/>
                <w:szCs w:val="24"/>
              </w:rPr>
              <w:t>piedāvājot konkrētus risinājumus</w:t>
            </w:r>
            <w:r w:rsidRPr="002C50D9">
              <w:rPr>
                <w:rFonts w:ascii="Times New Roman" w:hAnsi="Times New Roman"/>
                <w:sz w:val="24"/>
                <w:szCs w:val="24"/>
              </w:rPr>
              <w:t xml:space="preserve"> </w:t>
            </w:r>
            <w:proofErr w:type="spellStart"/>
            <w:r w:rsidRPr="002C50D9">
              <w:rPr>
                <w:rFonts w:ascii="Times New Roman" w:hAnsi="Times New Roman"/>
                <w:sz w:val="24"/>
                <w:szCs w:val="24"/>
              </w:rPr>
              <w:t>normatīvism</w:t>
            </w:r>
            <w:r>
              <w:rPr>
                <w:rFonts w:ascii="Times New Roman" w:hAnsi="Times New Roman"/>
                <w:sz w:val="24"/>
                <w:szCs w:val="24"/>
              </w:rPr>
              <w:t>a</w:t>
            </w:r>
            <w:proofErr w:type="spellEnd"/>
            <w:r>
              <w:rPr>
                <w:rFonts w:ascii="Times New Roman" w:hAnsi="Times New Roman"/>
                <w:sz w:val="24"/>
                <w:szCs w:val="24"/>
              </w:rPr>
              <w:t xml:space="preserve"> mazināšanai un</w:t>
            </w:r>
            <w:r w:rsidRPr="002C50D9">
              <w:rPr>
                <w:rFonts w:ascii="Times New Roman" w:hAnsi="Times New Roman"/>
                <w:sz w:val="24"/>
                <w:szCs w:val="24"/>
              </w:rPr>
              <w:t xml:space="preserve"> </w:t>
            </w:r>
            <w:r w:rsidRPr="002C50D9">
              <w:rPr>
                <w:rFonts w:ascii="Times New Roman" w:hAnsi="Times New Roman" w:eastAsia="Times New Roman"/>
                <w:sz w:val="24"/>
                <w:szCs w:val="24"/>
              </w:rPr>
              <w:t xml:space="preserve">normatīvo aktu </w:t>
            </w:r>
            <w:r>
              <w:rPr>
                <w:rFonts w:ascii="Times New Roman" w:hAnsi="Times New Roman" w:eastAsia="Times New Roman"/>
                <w:sz w:val="24"/>
                <w:szCs w:val="24"/>
              </w:rPr>
              <w:t>kvalitātes uzlabošanai.</w:t>
            </w:r>
          </w:p>
          <w:p w:rsidR="008C3562" w:rsidP="008C3562" w:rsidRDefault="008C3562" w14:paraId="2F9D1CBF" w14:textId="4D68F01B">
            <w:pPr>
              <w:spacing w:after="0" w:line="240" w:lineRule="auto"/>
              <w:jc w:val="both"/>
              <w:rPr>
                <w:rFonts w:ascii="Times New Roman" w:hAnsi="Times New Roman"/>
                <w:b/>
                <w:sz w:val="24"/>
                <w:szCs w:val="24"/>
              </w:rPr>
            </w:pPr>
          </w:p>
        </w:tc>
        <w:tc>
          <w:tcPr>
            <w:tcW w:w="3119" w:type="dxa"/>
            <w:tcBorders>
              <w:top w:val="single" w:color="000000" w:sz="6" w:space="0"/>
              <w:left w:val="single" w:color="000000" w:sz="6" w:space="0"/>
              <w:bottom w:val="single" w:color="000000" w:sz="6" w:space="0"/>
              <w:right w:val="single" w:color="000000" w:sz="6" w:space="0"/>
            </w:tcBorders>
          </w:tcPr>
          <w:p w:rsidR="008C3562" w:rsidP="008C3562" w:rsidRDefault="00E379A7" w14:paraId="071913FB" w14:textId="7152FE95">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lastRenderedPageBreak/>
              <w:t>Nav</w:t>
            </w:r>
            <w:r w:rsidR="008C3562">
              <w:rPr>
                <w:rFonts w:ascii="Times New Roman" w:hAnsi="Times New Roman" w:eastAsia="Times New Roman"/>
                <w:b/>
                <w:sz w:val="24"/>
                <w:szCs w:val="24"/>
                <w:lang w:eastAsia="lv-LV"/>
              </w:rPr>
              <w:t xml:space="preserve"> ņemts vērā</w:t>
            </w:r>
          </w:p>
          <w:p w:rsidR="0061415F" w:rsidP="008C3562" w:rsidRDefault="0061415F" w14:paraId="6573B84D" w14:textId="0B683E32">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Konceptuālā ziņojuma </w:t>
            </w:r>
            <w:r w:rsidR="00EE37B2">
              <w:rPr>
                <w:rFonts w:ascii="Times New Roman" w:hAnsi="Times New Roman" w:eastAsia="Times New Roman"/>
                <w:sz w:val="24"/>
                <w:szCs w:val="24"/>
                <w:lang w:eastAsia="lv-LV"/>
              </w:rPr>
              <w:t>centrālais</w:t>
            </w:r>
            <w:r>
              <w:rPr>
                <w:rFonts w:ascii="Times New Roman" w:hAnsi="Times New Roman" w:eastAsia="Times New Roman"/>
                <w:sz w:val="24"/>
                <w:szCs w:val="24"/>
                <w:lang w:eastAsia="lv-LV"/>
              </w:rPr>
              <w:t xml:space="preserve"> problēmjautājums nav </w:t>
            </w:r>
            <w:proofErr w:type="spellStart"/>
            <w:r>
              <w:rPr>
                <w:rFonts w:ascii="Times New Roman" w:hAnsi="Times New Roman" w:eastAsia="Times New Roman"/>
                <w:sz w:val="24"/>
                <w:szCs w:val="24"/>
                <w:lang w:eastAsia="lv-LV"/>
              </w:rPr>
              <w:t>normatīvisma</w:t>
            </w:r>
            <w:proofErr w:type="spellEnd"/>
            <w:r>
              <w:rPr>
                <w:rFonts w:ascii="Times New Roman" w:hAnsi="Times New Roman" w:eastAsia="Times New Roman"/>
                <w:sz w:val="24"/>
                <w:szCs w:val="24"/>
                <w:lang w:eastAsia="lv-LV"/>
              </w:rPr>
              <w:t xml:space="preserve"> samazināšana, bet gan esošās prakses un tiesību normu ietvara analīze, lai konstatētu, </w:t>
            </w:r>
            <w:r w:rsidR="00EE37B2">
              <w:rPr>
                <w:rFonts w:ascii="Times New Roman" w:hAnsi="Times New Roman" w:eastAsia="Times New Roman"/>
                <w:sz w:val="24"/>
                <w:szCs w:val="24"/>
                <w:lang w:eastAsia="lv-LV"/>
              </w:rPr>
              <w:t xml:space="preserve">vai ministra noteikumu institūta ieviešanas pozitīvās sekas ir samērīgas ar tam nepieciešamajiem administratīvajiem resursiem.  </w:t>
            </w:r>
            <w:proofErr w:type="spellStart"/>
            <w:r w:rsidR="00EE37B2">
              <w:rPr>
                <w:rFonts w:ascii="Times New Roman" w:hAnsi="Times New Roman" w:eastAsia="Times New Roman"/>
                <w:sz w:val="24"/>
                <w:szCs w:val="24"/>
                <w:lang w:eastAsia="lv-LV"/>
              </w:rPr>
              <w:t>Normatīvisma</w:t>
            </w:r>
            <w:proofErr w:type="spellEnd"/>
            <w:r w:rsidR="00EE37B2">
              <w:rPr>
                <w:rFonts w:ascii="Times New Roman" w:hAnsi="Times New Roman" w:eastAsia="Times New Roman"/>
                <w:sz w:val="24"/>
                <w:szCs w:val="24"/>
                <w:lang w:eastAsia="lv-LV"/>
              </w:rPr>
              <w:t xml:space="preserve"> problemātika ziņojumā minēta, lai ilustrētu esošās ekskluzīvi kolektīvu lēmumu pieņemšanas sistēmas trūkumus. Tieslietu ministrijas </w:t>
            </w:r>
            <w:r w:rsidR="0031726F">
              <w:rPr>
                <w:rFonts w:ascii="Times New Roman" w:hAnsi="Times New Roman" w:eastAsia="Times New Roman"/>
                <w:sz w:val="24"/>
                <w:szCs w:val="24"/>
                <w:lang w:eastAsia="lv-LV"/>
              </w:rPr>
              <w:t>ieskatā</w:t>
            </w:r>
            <w:r w:rsidR="00EE37B2">
              <w:rPr>
                <w:rFonts w:ascii="Times New Roman" w:hAnsi="Times New Roman" w:eastAsia="Times New Roman"/>
                <w:sz w:val="24"/>
                <w:szCs w:val="24"/>
                <w:lang w:eastAsia="lv-LV"/>
              </w:rPr>
              <w:t xml:space="preserve"> izmaiņas lēmumu pieņemšanas procesā vidējā un ilgtermiņā labvēlīgi ietekmētu ne tikai samilzušo </w:t>
            </w:r>
            <w:proofErr w:type="spellStart"/>
            <w:r w:rsidR="00EE37B2">
              <w:rPr>
                <w:rFonts w:ascii="Times New Roman" w:hAnsi="Times New Roman" w:eastAsia="Times New Roman"/>
                <w:sz w:val="24"/>
                <w:szCs w:val="24"/>
                <w:lang w:eastAsia="lv-LV"/>
              </w:rPr>
              <w:t>normatīvisma</w:t>
            </w:r>
            <w:proofErr w:type="spellEnd"/>
            <w:r w:rsidR="00EE37B2">
              <w:rPr>
                <w:rFonts w:ascii="Times New Roman" w:hAnsi="Times New Roman" w:eastAsia="Times New Roman"/>
                <w:sz w:val="24"/>
                <w:szCs w:val="24"/>
                <w:lang w:eastAsia="lv-LV"/>
              </w:rPr>
              <w:t xml:space="preserve"> problēmu, bet arī uzlabotu likumdošanas kvalitāti, kā minēts NAP2027.</w:t>
            </w:r>
            <w:r w:rsidR="0031726F">
              <w:rPr>
                <w:rFonts w:ascii="Times New Roman" w:hAnsi="Times New Roman" w:eastAsia="Times New Roman"/>
                <w:sz w:val="24"/>
                <w:szCs w:val="24"/>
                <w:lang w:eastAsia="lv-LV"/>
              </w:rPr>
              <w:t xml:space="preserve"> </w:t>
            </w:r>
          </w:p>
          <w:p w:rsidRPr="0032099F" w:rsidR="008C3562" w:rsidP="0031726F" w:rsidRDefault="008C3562" w14:paraId="39649A36" w14:textId="2D542CB3">
            <w:pPr>
              <w:spacing w:after="0" w:line="240" w:lineRule="auto"/>
              <w:jc w:val="both"/>
              <w:rPr>
                <w:rFonts w:ascii="Times New Roman" w:hAnsi="Times New Roman" w:eastAsia="Times New Roman"/>
                <w:sz w:val="24"/>
                <w:szCs w:val="24"/>
                <w:lang w:eastAsia="lv-LV"/>
              </w:rPr>
            </w:pPr>
          </w:p>
        </w:tc>
        <w:tc>
          <w:tcPr>
            <w:tcW w:w="2410" w:type="dxa"/>
            <w:tcBorders>
              <w:top w:val="single" w:color="auto" w:sz="4" w:space="0"/>
              <w:left w:val="single" w:color="auto" w:sz="4" w:space="0"/>
              <w:bottom w:val="single" w:color="auto" w:sz="4" w:space="0"/>
              <w:right w:val="single" w:color="auto" w:sz="4" w:space="0"/>
            </w:tcBorders>
          </w:tcPr>
          <w:p w:rsidRPr="00D55C4D" w:rsidR="008C3562" w:rsidP="008C3562" w:rsidRDefault="008C3562" w14:paraId="637CE6C0"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008C3562" w:rsidP="008C3562" w:rsidRDefault="008C3562" w14:paraId="49AD4B7C" w14:textId="77777777">
            <w:pPr>
              <w:spacing w:after="0" w:line="240" w:lineRule="auto"/>
              <w:jc w:val="both"/>
              <w:rPr>
                <w:rFonts w:ascii="Times New Roman" w:hAnsi="Times New Roman" w:eastAsia="Times New Roman"/>
                <w:sz w:val="24"/>
                <w:szCs w:val="24"/>
              </w:rPr>
            </w:pPr>
          </w:p>
        </w:tc>
      </w:tr>
      <w:tr w:rsidRPr="00D55C4D" w:rsidR="00465045" w:rsidTr="00BF6FBD" w14:paraId="2CD22006" w14:textId="77777777">
        <w:tc>
          <w:tcPr>
            <w:tcW w:w="709" w:type="dxa"/>
            <w:tcBorders>
              <w:top w:val="single" w:color="000000" w:sz="6" w:space="0"/>
              <w:left w:val="single" w:color="000000" w:sz="6" w:space="0"/>
              <w:bottom w:val="single" w:color="000000" w:sz="6" w:space="0"/>
              <w:right w:val="single" w:color="000000" w:sz="6" w:space="0"/>
            </w:tcBorders>
          </w:tcPr>
          <w:p w:rsidR="00465045" w:rsidP="00465045" w:rsidRDefault="00465045" w14:paraId="2D2ABB32" w14:textId="1FC6CC8E">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7.</w:t>
            </w:r>
          </w:p>
        </w:tc>
        <w:tc>
          <w:tcPr>
            <w:tcW w:w="2118" w:type="dxa"/>
            <w:tcBorders>
              <w:top w:val="single" w:color="000000" w:sz="6" w:space="0"/>
              <w:left w:val="single" w:color="000000" w:sz="6" w:space="0"/>
              <w:bottom w:val="single" w:color="000000" w:sz="6" w:space="0"/>
              <w:right w:val="single" w:color="000000" w:sz="6" w:space="0"/>
            </w:tcBorders>
          </w:tcPr>
          <w:p w:rsidRPr="00D55C4D" w:rsidR="00465045" w:rsidP="00465045" w:rsidRDefault="00465045" w14:paraId="5B5C35EB"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Pr="00465045" w:rsidR="00465045" w:rsidP="00465045" w:rsidRDefault="00465045" w14:paraId="682E61A2" w14:textId="77777777">
            <w:pPr>
              <w:spacing w:after="0" w:line="240" w:lineRule="auto"/>
              <w:jc w:val="both"/>
              <w:rPr>
                <w:rFonts w:ascii="Times New Roman" w:hAnsi="Times New Roman"/>
                <w:b/>
                <w:sz w:val="24"/>
                <w:szCs w:val="24"/>
              </w:rPr>
            </w:pPr>
            <w:proofErr w:type="spellStart"/>
            <w:r w:rsidRPr="00465045">
              <w:rPr>
                <w:rFonts w:ascii="Times New Roman" w:hAnsi="Times New Roman"/>
                <w:b/>
                <w:sz w:val="24"/>
                <w:szCs w:val="24"/>
              </w:rPr>
              <w:t>Pārresoru</w:t>
            </w:r>
            <w:proofErr w:type="spellEnd"/>
            <w:r w:rsidRPr="00465045">
              <w:rPr>
                <w:rFonts w:ascii="Times New Roman" w:hAnsi="Times New Roman"/>
                <w:b/>
                <w:sz w:val="24"/>
                <w:szCs w:val="24"/>
              </w:rPr>
              <w:t xml:space="preserve"> koordinācijas centrs</w:t>
            </w:r>
          </w:p>
          <w:p w:rsidRPr="00465045" w:rsidR="00465045" w:rsidP="00465045" w:rsidRDefault="00465045" w14:paraId="4E1794ED" w14:textId="69366E32">
            <w:pPr>
              <w:spacing w:after="0" w:line="240" w:lineRule="auto"/>
              <w:jc w:val="both"/>
              <w:rPr>
                <w:rFonts w:ascii="Times New Roman" w:hAnsi="Times New Roman"/>
                <w:bCs/>
                <w:sz w:val="24"/>
                <w:szCs w:val="24"/>
              </w:rPr>
            </w:pPr>
            <w:r w:rsidRPr="00465045">
              <w:rPr>
                <w:rFonts w:ascii="Times New Roman" w:hAnsi="Times New Roman"/>
                <w:bCs/>
                <w:sz w:val="24"/>
                <w:szCs w:val="24"/>
              </w:rPr>
              <w:t xml:space="preserve">Ziņojumā paredzēts atbalstīt risinājumu, kas paredz piešķirt individuāliem nozaru ministriem tiesības izdot trešajām personām saistošus normatīvos aktus - noteikumus, ar nosacījumu, </w:t>
            </w:r>
            <w:proofErr w:type="gramStart"/>
            <w:r w:rsidRPr="00465045">
              <w:rPr>
                <w:rFonts w:ascii="Times New Roman" w:hAnsi="Times New Roman"/>
                <w:bCs/>
                <w:sz w:val="24"/>
                <w:szCs w:val="24"/>
              </w:rPr>
              <w:t>ka likumdevējs tam sniedzis tiešu pilnvarojumu, vienlaikus paredzot pienākumu likumprojekta autoram</w:t>
            </w:r>
            <w:proofErr w:type="gramEnd"/>
            <w:r w:rsidRPr="00465045">
              <w:rPr>
                <w:rFonts w:ascii="Times New Roman" w:hAnsi="Times New Roman"/>
                <w:bCs/>
                <w:sz w:val="24"/>
                <w:szCs w:val="24"/>
              </w:rPr>
              <w:t xml:space="preserve"> padziļināti vērtēt nepieciešamību likumā iekļaut deleģējumu ministram izdot tehniskus noteikumus, kas ir viena ministra kompetencē.</w:t>
            </w:r>
          </w:p>
          <w:p w:rsidRPr="00465045" w:rsidR="00465045" w:rsidP="00465045" w:rsidRDefault="00465045" w14:paraId="79B9320B" w14:textId="77777777">
            <w:pPr>
              <w:spacing w:after="0" w:line="240" w:lineRule="auto"/>
              <w:jc w:val="both"/>
              <w:rPr>
                <w:rFonts w:ascii="Times New Roman" w:hAnsi="Times New Roman"/>
                <w:bCs/>
                <w:sz w:val="24"/>
                <w:szCs w:val="24"/>
              </w:rPr>
            </w:pPr>
            <w:r w:rsidRPr="00465045">
              <w:rPr>
                <w:rFonts w:ascii="Times New Roman" w:hAnsi="Times New Roman"/>
                <w:bCs/>
                <w:sz w:val="24"/>
                <w:szCs w:val="24"/>
              </w:rPr>
              <w:t xml:space="preserve">Ziņojumā joprojām nav iztirzāts un sniegtas atbildes </w:t>
            </w:r>
            <w:proofErr w:type="gramStart"/>
            <w:r w:rsidRPr="00465045">
              <w:rPr>
                <w:rFonts w:ascii="Times New Roman" w:hAnsi="Times New Roman"/>
                <w:bCs/>
                <w:sz w:val="24"/>
                <w:szCs w:val="24"/>
              </w:rPr>
              <w:t>uz virkne</w:t>
            </w:r>
            <w:proofErr w:type="gramEnd"/>
            <w:r w:rsidRPr="00465045">
              <w:rPr>
                <w:rFonts w:ascii="Times New Roman" w:hAnsi="Times New Roman"/>
                <w:bCs/>
                <w:sz w:val="24"/>
                <w:szCs w:val="24"/>
              </w:rPr>
              <w:t xml:space="preserve"> jautājumiem:</w:t>
            </w:r>
          </w:p>
          <w:p w:rsidRPr="00465045" w:rsidR="00465045" w:rsidP="00465045" w:rsidRDefault="00465045" w14:paraId="50C1CA0E" w14:textId="77777777">
            <w:pPr>
              <w:spacing w:after="0" w:line="240" w:lineRule="auto"/>
              <w:jc w:val="both"/>
              <w:rPr>
                <w:rFonts w:ascii="Times New Roman" w:hAnsi="Times New Roman"/>
                <w:bCs/>
                <w:sz w:val="24"/>
                <w:szCs w:val="24"/>
              </w:rPr>
            </w:pPr>
            <w:r w:rsidRPr="00465045">
              <w:rPr>
                <w:rFonts w:ascii="Times New Roman" w:hAnsi="Times New Roman"/>
                <w:bCs/>
                <w:sz w:val="24"/>
                <w:szCs w:val="24"/>
              </w:rPr>
              <w:t>1)</w:t>
            </w:r>
            <w:r w:rsidRPr="00465045">
              <w:rPr>
                <w:rFonts w:ascii="Times New Roman" w:hAnsi="Times New Roman"/>
                <w:bCs/>
                <w:sz w:val="24"/>
                <w:szCs w:val="24"/>
              </w:rPr>
              <w:tab/>
              <w:t xml:space="preserve">nav sniegtas atbildes, skaidrojot ar piemēriem, kas ir tehniski un viena ministra kompetencē esoši noteikumi, ņemot vērā, ka moderna valsts pārvalde arvien vairāk attīstās horizontāli un </w:t>
            </w:r>
            <w:proofErr w:type="spellStart"/>
            <w:r w:rsidRPr="00465045">
              <w:rPr>
                <w:rFonts w:ascii="Times New Roman" w:hAnsi="Times New Roman"/>
                <w:bCs/>
                <w:sz w:val="24"/>
                <w:szCs w:val="24"/>
              </w:rPr>
              <w:t>pārresoriski</w:t>
            </w:r>
            <w:proofErr w:type="spellEnd"/>
            <w:r w:rsidRPr="00465045">
              <w:rPr>
                <w:rFonts w:ascii="Times New Roman" w:hAnsi="Times New Roman"/>
                <w:bCs/>
                <w:sz w:val="24"/>
                <w:szCs w:val="24"/>
              </w:rPr>
              <w:t xml:space="preserve">, </w:t>
            </w:r>
            <w:proofErr w:type="gramStart"/>
            <w:r w:rsidRPr="00465045">
              <w:rPr>
                <w:rFonts w:ascii="Times New Roman" w:hAnsi="Times New Roman"/>
                <w:bCs/>
                <w:sz w:val="24"/>
                <w:szCs w:val="24"/>
              </w:rPr>
              <w:t>kad vairākas nozares kopīgi</w:t>
            </w:r>
            <w:proofErr w:type="gramEnd"/>
            <w:r w:rsidRPr="00465045">
              <w:rPr>
                <w:rFonts w:ascii="Times New Roman" w:hAnsi="Times New Roman"/>
                <w:bCs/>
                <w:sz w:val="24"/>
                <w:szCs w:val="24"/>
              </w:rPr>
              <w:t xml:space="preserve"> risina izvirzītās problēmas un izstrādā savstarpēji integrētus un kopīgus normatīvos aktus;</w:t>
            </w:r>
          </w:p>
          <w:p w:rsidRPr="00465045" w:rsidR="00465045" w:rsidP="00465045" w:rsidRDefault="00465045" w14:paraId="357150E1" w14:textId="77777777">
            <w:pPr>
              <w:spacing w:after="0" w:line="240" w:lineRule="auto"/>
              <w:jc w:val="both"/>
              <w:rPr>
                <w:rFonts w:ascii="Times New Roman" w:hAnsi="Times New Roman"/>
                <w:bCs/>
                <w:sz w:val="24"/>
                <w:szCs w:val="24"/>
              </w:rPr>
            </w:pPr>
            <w:r w:rsidRPr="00465045">
              <w:rPr>
                <w:rFonts w:ascii="Times New Roman" w:hAnsi="Times New Roman"/>
                <w:bCs/>
                <w:sz w:val="24"/>
                <w:szCs w:val="24"/>
              </w:rPr>
              <w:lastRenderedPageBreak/>
              <w:t>2)</w:t>
            </w:r>
            <w:r w:rsidRPr="00465045">
              <w:rPr>
                <w:rFonts w:ascii="Times New Roman" w:hAnsi="Times New Roman"/>
                <w:bCs/>
                <w:sz w:val="24"/>
                <w:szCs w:val="24"/>
              </w:rPr>
              <w:tab/>
              <w:t xml:space="preserve">Piedāvātajā risinājumā nav sniegtas atbildes, kā un </w:t>
            </w:r>
            <w:proofErr w:type="gramStart"/>
            <w:r w:rsidRPr="00465045">
              <w:rPr>
                <w:rFonts w:ascii="Times New Roman" w:hAnsi="Times New Roman"/>
                <w:bCs/>
                <w:sz w:val="24"/>
                <w:szCs w:val="24"/>
              </w:rPr>
              <w:t>pie kādiem nosacījumiem</w:t>
            </w:r>
            <w:proofErr w:type="gramEnd"/>
            <w:r w:rsidRPr="00465045">
              <w:rPr>
                <w:rFonts w:ascii="Times New Roman" w:hAnsi="Times New Roman"/>
                <w:bCs/>
                <w:sz w:val="24"/>
                <w:szCs w:val="24"/>
              </w:rPr>
              <w:t xml:space="preserve"> likumprojekta autors padziļināti vērtēs nepieciešamību likumā iekļaut deleģējumu ministram izdot tehniskus noteikumus, kas ir viena ministra kompetencē un kura institūcija (Ministru kabinets, Saeima, ministrija, ministrs) pieņems lēmumu par šādu deleģējumu radīšanu; nav izvērsts un skaidri noteikts, kā plānots ieviest ministra noteikumu institūtu, vien minēts, ka ministra noteikumu institūta ieviešana neparedz pārskatīt esošos deleģējumus, </w:t>
            </w:r>
          </w:p>
          <w:p w:rsidRPr="00465045" w:rsidR="00465045" w:rsidP="00465045" w:rsidRDefault="00465045" w14:paraId="5738A0C1" w14:textId="77777777">
            <w:pPr>
              <w:spacing w:after="0" w:line="240" w:lineRule="auto"/>
              <w:jc w:val="both"/>
              <w:rPr>
                <w:rFonts w:ascii="Times New Roman" w:hAnsi="Times New Roman"/>
                <w:bCs/>
                <w:sz w:val="24"/>
                <w:szCs w:val="24"/>
              </w:rPr>
            </w:pPr>
            <w:r w:rsidRPr="00465045">
              <w:rPr>
                <w:rFonts w:ascii="Times New Roman" w:hAnsi="Times New Roman"/>
                <w:bCs/>
                <w:sz w:val="24"/>
                <w:szCs w:val="24"/>
              </w:rPr>
              <w:t>3)</w:t>
            </w:r>
            <w:r w:rsidRPr="00465045">
              <w:rPr>
                <w:rFonts w:ascii="Times New Roman" w:hAnsi="Times New Roman"/>
                <w:bCs/>
                <w:sz w:val="24"/>
                <w:szCs w:val="24"/>
              </w:rPr>
              <w:tab/>
              <w:t xml:space="preserve">tieši pretēji ziņojumā uzstādītajam mērķim var secināt, ka </w:t>
            </w:r>
            <w:proofErr w:type="spellStart"/>
            <w:r w:rsidRPr="00465045">
              <w:rPr>
                <w:rFonts w:ascii="Times New Roman" w:hAnsi="Times New Roman"/>
                <w:bCs/>
                <w:sz w:val="24"/>
                <w:szCs w:val="24"/>
              </w:rPr>
              <w:t>normatīvisms</w:t>
            </w:r>
            <w:proofErr w:type="spellEnd"/>
            <w:r w:rsidRPr="00465045">
              <w:rPr>
                <w:rFonts w:ascii="Times New Roman" w:hAnsi="Times New Roman"/>
                <w:bCs/>
                <w:sz w:val="24"/>
                <w:szCs w:val="24"/>
              </w:rPr>
              <w:t xml:space="preserve"> palielināsies, jo neizbēgami institūciju viedokļi atšķirsies par to vai citu deleģējumu saturu un līdz gala lēmuma pieņemšanai Saeimā būs ļoti daudz iesaistīto pušu jautājuma risināšanā, </w:t>
            </w:r>
            <w:proofErr w:type="gramStart"/>
            <w:r w:rsidRPr="00465045">
              <w:rPr>
                <w:rFonts w:ascii="Times New Roman" w:hAnsi="Times New Roman"/>
                <w:bCs/>
                <w:sz w:val="24"/>
                <w:szCs w:val="24"/>
              </w:rPr>
              <w:t>pie tam</w:t>
            </w:r>
            <w:proofErr w:type="gramEnd"/>
            <w:r w:rsidRPr="00465045">
              <w:rPr>
                <w:rFonts w:ascii="Times New Roman" w:hAnsi="Times New Roman"/>
                <w:bCs/>
                <w:sz w:val="24"/>
                <w:szCs w:val="24"/>
              </w:rPr>
              <w:t>, nāksies pārskatīt jau esošus deleģējumus Ministru kabinetam, kuri neizbēgami skars jaunradītās ministru tiesības.</w:t>
            </w:r>
          </w:p>
          <w:p w:rsidRPr="00465045" w:rsidR="00465045" w:rsidP="00465045" w:rsidRDefault="00465045" w14:paraId="7B8D6085" w14:textId="327BDDDC">
            <w:pPr>
              <w:spacing w:after="0" w:line="240" w:lineRule="auto"/>
              <w:jc w:val="both"/>
              <w:rPr>
                <w:rFonts w:ascii="Times New Roman" w:hAnsi="Times New Roman"/>
                <w:bCs/>
                <w:sz w:val="24"/>
                <w:szCs w:val="24"/>
              </w:rPr>
            </w:pPr>
            <w:r w:rsidRPr="00465045">
              <w:rPr>
                <w:rFonts w:ascii="Times New Roman" w:hAnsi="Times New Roman"/>
                <w:bCs/>
                <w:sz w:val="24"/>
                <w:szCs w:val="24"/>
              </w:rPr>
              <w:lastRenderedPageBreak/>
              <w:t>Ņemot vērā iepriekš minētos apsvērumus, atkārtoti lūdzam pilnveidot 3.2.risinājumu.</w:t>
            </w:r>
          </w:p>
        </w:tc>
        <w:tc>
          <w:tcPr>
            <w:tcW w:w="3119" w:type="dxa"/>
            <w:tcBorders>
              <w:top w:val="single" w:color="000000" w:sz="6" w:space="0"/>
              <w:left w:val="single" w:color="000000" w:sz="6" w:space="0"/>
              <w:bottom w:val="single" w:color="000000" w:sz="6" w:space="0"/>
              <w:right w:val="single" w:color="000000" w:sz="6" w:space="0"/>
            </w:tcBorders>
          </w:tcPr>
          <w:p w:rsidR="00465045" w:rsidP="00465045" w:rsidRDefault="0099701E" w14:paraId="2D51F34B" w14:textId="77777777">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lastRenderedPageBreak/>
              <w:t>Nav ņemts vērā</w:t>
            </w:r>
          </w:p>
          <w:p w:rsidR="0099701E" w:rsidP="00465045" w:rsidRDefault="0099701E" w14:paraId="2CE2A5DB" w14:textId="77777777">
            <w:pPr>
              <w:spacing w:after="0" w:line="240" w:lineRule="auto"/>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 xml:space="preserve">1) </w:t>
            </w:r>
            <w:r w:rsidR="00153551">
              <w:rPr>
                <w:rFonts w:ascii="Times New Roman" w:hAnsi="Times New Roman" w:eastAsia="Times New Roman"/>
                <w:bCs/>
                <w:sz w:val="24"/>
                <w:szCs w:val="24"/>
                <w:lang w:eastAsia="lv-LV"/>
              </w:rPr>
              <w:t xml:space="preserve">ministru noteikumu institūta būtība ir atvieglot Ministru kabineta un tam padoto iestāžu darbu, samazinot dokumentu plūsmu un attiecīgi ietaupot administratīvos resursus. Tas panākams, </w:t>
            </w:r>
            <w:proofErr w:type="gramStart"/>
            <w:r w:rsidR="00153551">
              <w:rPr>
                <w:rFonts w:ascii="Times New Roman" w:hAnsi="Times New Roman" w:eastAsia="Times New Roman"/>
                <w:bCs/>
                <w:sz w:val="24"/>
                <w:szCs w:val="24"/>
                <w:lang w:eastAsia="lv-LV"/>
              </w:rPr>
              <w:t>deleģējot vienam ministram tiesības</w:t>
            </w:r>
            <w:proofErr w:type="gramEnd"/>
            <w:r w:rsidR="00153551">
              <w:rPr>
                <w:rFonts w:ascii="Times New Roman" w:hAnsi="Times New Roman" w:eastAsia="Times New Roman"/>
                <w:bCs/>
                <w:sz w:val="24"/>
                <w:szCs w:val="24"/>
                <w:lang w:eastAsia="lv-LV"/>
              </w:rPr>
              <w:t xml:space="preserve"> izdot tādus trešajām personām saistošus normatīvos aktus, kuri ir tehniska rakstura (tas ir, satur neinterpretējamas normas, kā, piemēram, nosaka amatpersonu formastērpu vizuālo izskatu), un atrodas tikai viena ministra kompetencē. Tieslietu ministrija uzskata, ka minētie jēdzieni nebūtu īpaši jāskaidro, jo tie ir pašsaprotami;</w:t>
            </w:r>
          </w:p>
          <w:p w:rsidR="00153551" w:rsidP="00465045" w:rsidRDefault="00153551" w14:paraId="242EBDB2" w14:textId="6BF34656">
            <w:pPr>
              <w:spacing w:after="0" w:line="240" w:lineRule="auto"/>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 xml:space="preserve">2) likumprojekta autors </w:t>
            </w:r>
            <w:r w:rsidR="00B64E56">
              <w:rPr>
                <w:rFonts w:ascii="Times New Roman" w:hAnsi="Times New Roman" w:eastAsia="Times New Roman"/>
                <w:bCs/>
                <w:sz w:val="24"/>
                <w:szCs w:val="24"/>
                <w:lang w:eastAsia="lv-LV"/>
              </w:rPr>
              <w:t xml:space="preserve">ir brīvs savā izvēlē par līdzekļiem, kā sabiedrībā panākt konkrēta uzvedības modeļa ievērošanu. Vietnē </w:t>
            </w:r>
            <w:proofErr w:type="spellStart"/>
            <w:r w:rsidR="00B64E56">
              <w:rPr>
                <w:rFonts w:ascii="Times New Roman" w:hAnsi="Times New Roman" w:eastAsia="Times New Roman"/>
                <w:bCs/>
                <w:sz w:val="24"/>
                <w:szCs w:val="24"/>
                <w:lang w:eastAsia="lv-LV"/>
              </w:rPr>
              <w:t>tai.mk.gov.lv</w:t>
            </w:r>
            <w:proofErr w:type="spellEnd"/>
            <w:r w:rsidR="00B64E56">
              <w:rPr>
                <w:rFonts w:ascii="Times New Roman" w:hAnsi="Times New Roman" w:eastAsia="Times New Roman"/>
                <w:bCs/>
                <w:sz w:val="24"/>
                <w:szCs w:val="24"/>
                <w:lang w:eastAsia="lv-LV"/>
              </w:rPr>
              <w:t xml:space="preserve"> atrodamas vadlīnijas tiesību aktu projektu sagatavošanai. </w:t>
            </w:r>
            <w:r w:rsidR="00B64E56">
              <w:rPr>
                <w:rFonts w:ascii="Times New Roman" w:hAnsi="Times New Roman" w:eastAsia="Times New Roman"/>
                <w:bCs/>
                <w:sz w:val="24"/>
                <w:szCs w:val="24"/>
                <w:lang w:eastAsia="lv-LV"/>
              </w:rPr>
              <w:lastRenderedPageBreak/>
              <w:t xml:space="preserve">Attiecīgi, ja likumprojekta autors konstatēt, ka ir lietderīgi paredzēt deleģējumu ministram apstiprināt noteikumus, tāds projektā tiks iekļauts. </w:t>
            </w:r>
          </w:p>
          <w:p w:rsidR="00B64E56" w:rsidP="00465045" w:rsidRDefault="00B64E56" w14:paraId="6EDE3C63" w14:textId="53BDB153">
            <w:pPr>
              <w:spacing w:after="0" w:line="240" w:lineRule="auto"/>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Lēmumu par “deleģējuma radīšanu” pieņems likumdevējs – Saeima, atbilstoši jau šobrīd spēkā esošajām likumdošanas procedūrām.</w:t>
            </w:r>
          </w:p>
          <w:p w:rsidR="00B64E56" w:rsidP="00465045" w:rsidRDefault="00B64E56" w14:paraId="2F48A3E1" w14:textId="5B71EFA1">
            <w:pPr>
              <w:spacing w:after="0" w:line="240" w:lineRule="auto"/>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3) sk. izziņas 6. punktu.</w:t>
            </w:r>
          </w:p>
          <w:p w:rsidRPr="0099701E" w:rsidR="00B64E56" w:rsidP="00465045" w:rsidRDefault="00B64E56" w14:paraId="79BCBA96" w14:textId="439E1F97">
            <w:pPr>
              <w:spacing w:after="0" w:line="240" w:lineRule="auto"/>
              <w:jc w:val="both"/>
              <w:rPr>
                <w:rFonts w:ascii="Times New Roman" w:hAnsi="Times New Roman" w:eastAsia="Times New Roman"/>
                <w:bCs/>
                <w:sz w:val="24"/>
                <w:szCs w:val="24"/>
                <w:lang w:eastAsia="lv-LV"/>
              </w:rPr>
            </w:pPr>
          </w:p>
        </w:tc>
        <w:tc>
          <w:tcPr>
            <w:tcW w:w="2410" w:type="dxa"/>
            <w:tcBorders>
              <w:top w:val="single" w:color="auto" w:sz="4" w:space="0"/>
              <w:left w:val="single" w:color="auto" w:sz="4" w:space="0"/>
              <w:bottom w:val="single" w:color="auto" w:sz="4" w:space="0"/>
              <w:right w:val="single" w:color="auto" w:sz="4" w:space="0"/>
            </w:tcBorders>
          </w:tcPr>
          <w:p w:rsidRPr="00D55C4D" w:rsidR="00465045" w:rsidP="00465045" w:rsidRDefault="00465045" w14:paraId="584EF876"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00465045" w:rsidP="00465045" w:rsidRDefault="00465045" w14:paraId="689EBD54" w14:textId="77777777">
            <w:pPr>
              <w:spacing w:after="0" w:line="240" w:lineRule="auto"/>
              <w:jc w:val="both"/>
              <w:rPr>
                <w:rFonts w:ascii="Times New Roman" w:hAnsi="Times New Roman" w:eastAsia="Times New Roman"/>
                <w:sz w:val="24"/>
                <w:szCs w:val="24"/>
              </w:rPr>
            </w:pPr>
          </w:p>
        </w:tc>
      </w:tr>
      <w:tr w:rsidRPr="00D55C4D" w:rsidR="00465045" w:rsidTr="00BF6FBD" w14:paraId="5706D3B4" w14:textId="77777777">
        <w:tc>
          <w:tcPr>
            <w:tcW w:w="709" w:type="dxa"/>
            <w:tcBorders>
              <w:top w:val="single" w:color="000000" w:sz="6" w:space="0"/>
              <w:left w:val="single" w:color="000000" w:sz="6" w:space="0"/>
              <w:bottom w:val="single" w:color="000000" w:sz="6" w:space="0"/>
              <w:right w:val="single" w:color="000000" w:sz="6" w:space="0"/>
            </w:tcBorders>
          </w:tcPr>
          <w:p w:rsidR="00465045" w:rsidP="00465045" w:rsidRDefault="00465045" w14:paraId="32D04AF9" w14:textId="70C0CF30">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8.</w:t>
            </w:r>
          </w:p>
        </w:tc>
        <w:tc>
          <w:tcPr>
            <w:tcW w:w="2118" w:type="dxa"/>
            <w:tcBorders>
              <w:top w:val="single" w:color="000000" w:sz="6" w:space="0"/>
              <w:left w:val="single" w:color="000000" w:sz="6" w:space="0"/>
              <w:bottom w:val="single" w:color="000000" w:sz="6" w:space="0"/>
              <w:right w:val="single" w:color="000000" w:sz="6" w:space="0"/>
            </w:tcBorders>
          </w:tcPr>
          <w:p w:rsidRPr="00D55C4D" w:rsidR="00465045" w:rsidP="00465045" w:rsidRDefault="00465045" w14:paraId="7BD90600"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00465045" w:rsidP="00465045" w:rsidRDefault="00465045" w14:paraId="5510DAAB" w14:textId="77777777">
            <w:pPr>
              <w:spacing w:after="0" w:line="240" w:lineRule="auto"/>
              <w:jc w:val="both"/>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rsidR="00465045" w:rsidP="00465045" w:rsidRDefault="00465045" w14:paraId="4B02B7F4" w14:textId="77777777">
            <w:pPr>
              <w:spacing w:after="0" w:line="240" w:lineRule="auto"/>
              <w:jc w:val="both"/>
              <w:rPr>
                <w:rFonts w:ascii="Times New Roman" w:hAnsi="Times New Roman"/>
                <w:sz w:val="24"/>
                <w:szCs w:val="24"/>
              </w:rPr>
            </w:pPr>
            <w:r>
              <w:rPr>
                <w:rFonts w:ascii="Times New Roman" w:hAnsi="Times New Roman"/>
                <w:sz w:val="24"/>
                <w:szCs w:val="24"/>
              </w:rPr>
              <w:t>Atkārtoti aicinām</w:t>
            </w:r>
            <w:r w:rsidRPr="00ED476C">
              <w:rPr>
                <w:rFonts w:ascii="Times New Roman" w:hAnsi="Times New Roman"/>
                <w:sz w:val="24"/>
                <w:szCs w:val="24"/>
              </w:rPr>
              <w:t xml:space="preserve"> </w:t>
            </w:r>
            <w:r w:rsidRPr="004A25B4">
              <w:rPr>
                <w:rFonts w:ascii="Times New Roman" w:hAnsi="Times New Roman"/>
                <w:sz w:val="24"/>
                <w:szCs w:val="24"/>
              </w:rPr>
              <w:t>3.1. apakšpunktu</w:t>
            </w:r>
            <w:r w:rsidRPr="00ED476C">
              <w:rPr>
                <w:rFonts w:ascii="Times New Roman" w:hAnsi="Times New Roman"/>
                <w:sz w:val="24"/>
                <w:szCs w:val="24"/>
              </w:rPr>
              <w:t xml:space="preserve"> papildināt ar </w:t>
            </w:r>
            <w:r>
              <w:rPr>
                <w:rFonts w:ascii="Times New Roman" w:hAnsi="Times New Roman"/>
                <w:sz w:val="24"/>
                <w:szCs w:val="24"/>
              </w:rPr>
              <w:t>risinājumiem</w:t>
            </w:r>
            <w:r w:rsidRPr="00ED476C">
              <w:rPr>
                <w:rFonts w:ascii="Times New Roman" w:hAnsi="Times New Roman"/>
                <w:sz w:val="24"/>
                <w:szCs w:val="24"/>
              </w:rPr>
              <w:t xml:space="preserve">, kas izriet </w:t>
            </w:r>
            <w:r>
              <w:rPr>
                <w:rFonts w:ascii="Times New Roman" w:hAnsi="Times New Roman"/>
                <w:sz w:val="24"/>
                <w:szCs w:val="24"/>
              </w:rPr>
              <w:t xml:space="preserve">no </w:t>
            </w:r>
            <w:r w:rsidRPr="00ED476C">
              <w:rPr>
                <w:rFonts w:ascii="Times New Roman" w:hAnsi="Times New Roman"/>
                <w:sz w:val="24"/>
                <w:szCs w:val="24"/>
              </w:rPr>
              <w:t xml:space="preserve">ESAO </w:t>
            </w:r>
            <w:r w:rsidRPr="004A25B4">
              <w:rPr>
                <w:rFonts w:ascii="Times New Roman" w:hAnsi="Times New Roman"/>
                <w:sz w:val="24"/>
                <w:szCs w:val="24"/>
              </w:rPr>
              <w:t xml:space="preserve">analīzes par administratīvo </w:t>
            </w:r>
            <w:r>
              <w:rPr>
                <w:rFonts w:ascii="Times New Roman" w:hAnsi="Times New Roman"/>
                <w:sz w:val="24"/>
                <w:szCs w:val="24"/>
              </w:rPr>
              <w:t xml:space="preserve">procedūru </w:t>
            </w:r>
            <w:r w:rsidRPr="004A25B4">
              <w:rPr>
                <w:rFonts w:ascii="Times New Roman" w:hAnsi="Times New Roman"/>
                <w:sz w:val="24"/>
                <w:szCs w:val="24"/>
              </w:rPr>
              <w:t>vienkāršošanu, admin</w:t>
            </w:r>
            <w:r>
              <w:rPr>
                <w:rFonts w:ascii="Times New Roman" w:hAnsi="Times New Roman"/>
                <w:sz w:val="24"/>
                <w:szCs w:val="24"/>
              </w:rPr>
              <w:t>i</w:t>
            </w:r>
            <w:r w:rsidRPr="004A25B4">
              <w:rPr>
                <w:rFonts w:ascii="Times New Roman" w:hAnsi="Times New Roman"/>
                <w:sz w:val="24"/>
                <w:szCs w:val="24"/>
              </w:rPr>
              <w:t>stratīv</w:t>
            </w:r>
            <w:r>
              <w:rPr>
                <w:rFonts w:ascii="Times New Roman" w:hAnsi="Times New Roman"/>
                <w:sz w:val="24"/>
                <w:szCs w:val="24"/>
              </w:rPr>
              <w:t>ā</w:t>
            </w:r>
            <w:r w:rsidRPr="004A25B4">
              <w:rPr>
                <w:rFonts w:ascii="Times New Roman" w:hAnsi="Times New Roman"/>
                <w:sz w:val="24"/>
                <w:szCs w:val="24"/>
              </w:rPr>
              <w:t xml:space="preserve"> slog</w:t>
            </w:r>
            <w:r>
              <w:rPr>
                <w:rFonts w:ascii="Times New Roman" w:hAnsi="Times New Roman"/>
                <w:sz w:val="24"/>
                <w:szCs w:val="24"/>
              </w:rPr>
              <w:t>a</w:t>
            </w:r>
            <w:r w:rsidRPr="004A25B4">
              <w:rPr>
                <w:rFonts w:ascii="Times New Roman" w:hAnsi="Times New Roman"/>
                <w:sz w:val="24"/>
                <w:szCs w:val="24"/>
              </w:rPr>
              <w:t xml:space="preserve"> mazināšan</w:t>
            </w:r>
            <w:r>
              <w:rPr>
                <w:rFonts w:ascii="Times New Roman" w:hAnsi="Times New Roman"/>
                <w:sz w:val="24"/>
                <w:szCs w:val="24"/>
              </w:rPr>
              <w:t>u</w:t>
            </w:r>
            <w:r w:rsidRPr="004A25B4">
              <w:rPr>
                <w:rFonts w:ascii="Times New Roman" w:hAnsi="Times New Roman"/>
                <w:sz w:val="24"/>
                <w:szCs w:val="24"/>
              </w:rPr>
              <w:t xml:space="preserve">, kā arī </w:t>
            </w:r>
            <w:r w:rsidRPr="00ED476C">
              <w:rPr>
                <w:rFonts w:ascii="Times New Roman" w:hAnsi="Times New Roman"/>
                <w:sz w:val="24"/>
                <w:szCs w:val="24"/>
              </w:rPr>
              <w:t>ziņojumos iekļaut</w:t>
            </w:r>
            <w:r>
              <w:rPr>
                <w:rFonts w:ascii="Times New Roman" w:hAnsi="Times New Roman"/>
                <w:sz w:val="24"/>
                <w:szCs w:val="24"/>
              </w:rPr>
              <w:t>ā</w:t>
            </w:r>
            <w:r w:rsidRPr="00ED476C">
              <w:rPr>
                <w:rFonts w:ascii="Times New Roman" w:hAnsi="Times New Roman"/>
                <w:sz w:val="24"/>
                <w:szCs w:val="24"/>
              </w:rPr>
              <w:t xml:space="preserve">m </w:t>
            </w:r>
            <w:r w:rsidRPr="004A25B4">
              <w:rPr>
                <w:rFonts w:ascii="Times New Roman" w:hAnsi="Times New Roman"/>
                <w:sz w:val="24"/>
                <w:szCs w:val="24"/>
              </w:rPr>
              <w:t>rekomendācijām par tiesību aktu kvalitāti un pārvaldību</w:t>
            </w:r>
            <w:r>
              <w:rPr>
                <w:rFonts w:ascii="Times New Roman" w:hAnsi="Times New Roman"/>
                <w:sz w:val="24"/>
                <w:szCs w:val="24"/>
              </w:rPr>
              <w:t>.</w:t>
            </w:r>
            <w:r w:rsidRPr="004A25B4">
              <w:rPr>
                <w:rFonts w:ascii="Times New Roman" w:hAnsi="Times New Roman"/>
                <w:sz w:val="24"/>
                <w:szCs w:val="24"/>
              </w:rPr>
              <w:t xml:space="preserve"> </w:t>
            </w:r>
            <w:r>
              <w:rPr>
                <w:rFonts w:ascii="Times New Roman" w:hAnsi="Times New Roman"/>
                <w:sz w:val="24"/>
                <w:szCs w:val="24"/>
              </w:rPr>
              <w:t xml:space="preserve">Atbilstoši ESAO rekomendācijām </w:t>
            </w:r>
            <w:r w:rsidRPr="004A25B4">
              <w:rPr>
                <w:rFonts w:ascii="Times New Roman" w:hAnsi="Times New Roman"/>
                <w:sz w:val="24"/>
                <w:szCs w:val="24"/>
              </w:rPr>
              <w:t>Latvija</w:t>
            </w:r>
            <w:r>
              <w:rPr>
                <w:rFonts w:ascii="Times New Roman" w:hAnsi="Times New Roman"/>
                <w:sz w:val="24"/>
                <w:szCs w:val="24"/>
              </w:rPr>
              <w:t xml:space="preserve">i </w:t>
            </w:r>
            <w:r w:rsidRPr="004A25B4">
              <w:rPr>
                <w:rFonts w:ascii="Times New Roman" w:hAnsi="Times New Roman"/>
                <w:sz w:val="24"/>
                <w:szCs w:val="24"/>
              </w:rPr>
              <w:t>lielākie izaicinājumi ir saistīti ar sākot</w:t>
            </w:r>
            <w:r>
              <w:rPr>
                <w:rFonts w:ascii="Times New Roman" w:hAnsi="Times New Roman"/>
                <w:sz w:val="24"/>
                <w:szCs w:val="24"/>
              </w:rPr>
              <w:t>n</w:t>
            </w:r>
            <w:r w:rsidRPr="004A25B4">
              <w:rPr>
                <w:rFonts w:ascii="Times New Roman" w:hAnsi="Times New Roman"/>
                <w:sz w:val="24"/>
                <w:szCs w:val="24"/>
              </w:rPr>
              <w:t xml:space="preserve">ējo ietekmes analīzi (anotācijām) un </w:t>
            </w:r>
            <w:proofErr w:type="spellStart"/>
            <w:r w:rsidRPr="004A25B4">
              <w:rPr>
                <w:rFonts w:ascii="Times New Roman" w:hAnsi="Times New Roman"/>
                <w:sz w:val="24"/>
                <w:szCs w:val="24"/>
              </w:rPr>
              <w:t>ex</w:t>
            </w:r>
            <w:proofErr w:type="spellEnd"/>
            <w:r w:rsidRPr="004A25B4">
              <w:rPr>
                <w:rFonts w:ascii="Times New Roman" w:hAnsi="Times New Roman"/>
                <w:sz w:val="24"/>
                <w:szCs w:val="24"/>
              </w:rPr>
              <w:t xml:space="preserve"> post novērtējumiem</w:t>
            </w:r>
            <w:r>
              <w:rPr>
                <w:rFonts w:ascii="Times New Roman" w:hAnsi="Times New Roman"/>
                <w:sz w:val="24"/>
                <w:szCs w:val="24"/>
              </w:rPr>
              <w:t>.</w:t>
            </w:r>
            <w:r>
              <w:rPr>
                <w:rStyle w:val="Vresatsauce"/>
                <w:rFonts w:ascii="Times New Roman" w:hAnsi="Times New Roman"/>
                <w:sz w:val="24"/>
                <w:szCs w:val="24"/>
              </w:rPr>
              <w:footnoteReference w:id="1"/>
            </w:r>
            <w:r>
              <w:rPr>
                <w:rFonts w:ascii="Times New Roman" w:hAnsi="Times New Roman"/>
                <w:sz w:val="24"/>
                <w:szCs w:val="24"/>
              </w:rPr>
              <w:t xml:space="preserve"> </w:t>
            </w:r>
            <w:r w:rsidRPr="004A25B4">
              <w:rPr>
                <w:rFonts w:ascii="Times New Roman" w:hAnsi="Times New Roman"/>
                <w:sz w:val="24"/>
                <w:szCs w:val="24"/>
              </w:rPr>
              <w:t xml:space="preserve">Papildus, Latvija nepietiekami pievērš uzmanību </w:t>
            </w:r>
            <w:r>
              <w:rPr>
                <w:rFonts w:ascii="Times New Roman" w:hAnsi="Times New Roman"/>
                <w:sz w:val="24"/>
                <w:szCs w:val="24"/>
              </w:rPr>
              <w:t>tiesību aktu aizstājošiem</w:t>
            </w:r>
            <w:r w:rsidRPr="004A25B4">
              <w:rPr>
                <w:rFonts w:ascii="Times New Roman" w:hAnsi="Times New Roman"/>
                <w:sz w:val="24"/>
                <w:szCs w:val="24"/>
              </w:rPr>
              <w:t xml:space="preserve"> instrumentiem</w:t>
            </w:r>
            <w:r>
              <w:rPr>
                <w:rFonts w:ascii="Times New Roman" w:hAnsi="Times New Roman"/>
                <w:sz w:val="24"/>
                <w:szCs w:val="24"/>
              </w:rPr>
              <w:t>, ko var īstenot ministriju līmenī, uzlabojot kapacitāti</w:t>
            </w:r>
            <w:r w:rsidRPr="004A25B4">
              <w:rPr>
                <w:rFonts w:ascii="Times New Roman" w:hAnsi="Times New Roman"/>
                <w:sz w:val="24"/>
                <w:szCs w:val="24"/>
              </w:rPr>
              <w:t xml:space="preserve"> </w:t>
            </w:r>
            <w:proofErr w:type="spellStart"/>
            <w:r w:rsidRPr="004A25B4">
              <w:rPr>
                <w:rFonts w:ascii="Times New Roman" w:hAnsi="Times New Roman"/>
                <w:sz w:val="24"/>
                <w:szCs w:val="24"/>
              </w:rPr>
              <w:t>rīcīb</w:t>
            </w:r>
            <w:r>
              <w:rPr>
                <w:rFonts w:ascii="Times New Roman" w:hAnsi="Times New Roman"/>
                <w:sz w:val="24"/>
                <w:szCs w:val="24"/>
              </w:rPr>
              <w:t>zinību</w:t>
            </w:r>
            <w:proofErr w:type="spellEnd"/>
            <w:r>
              <w:rPr>
                <w:rStyle w:val="Vresatsauce"/>
                <w:rFonts w:ascii="Times New Roman" w:hAnsi="Times New Roman"/>
                <w:sz w:val="24"/>
                <w:szCs w:val="24"/>
              </w:rPr>
              <w:footnoteReference w:id="2"/>
            </w:r>
            <w:r>
              <w:rPr>
                <w:rFonts w:ascii="Times New Roman" w:hAnsi="Times New Roman"/>
                <w:sz w:val="24"/>
                <w:szCs w:val="24"/>
              </w:rPr>
              <w:t xml:space="preserve"> jomā</w:t>
            </w:r>
            <w:r w:rsidRPr="004A25B4">
              <w:rPr>
                <w:rFonts w:ascii="Times New Roman" w:hAnsi="Times New Roman"/>
                <w:sz w:val="24"/>
                <w:szCs w:val="24"/>
              </w:rPr>
              <w:t xml:space="preserve"> </w:t>
            </w:r>
            <w:proofErr w:type="gramStart"/>
            <w:r w:rsidRPr="004A25B4">
              <w:rPr>
                <w:rFonts w:ascii="Times New Roman" w:hAnsi="Times New Roman"/>
                <w:sz w:val="24"/>
                <w:szCs w:val="24"/>
              </w:rPr>
              <w:t>(</w:t>
            </w:r>
            <w:proofErr w:type="gramEnd"/>
            <w:r w:rsidRPr="004A25B4">
              <w:rPr>
                <w:rFonts w:ascii="Times New Roman" w:hAnsi="Times New Roman"/>
                <w:sz w:val="24"/>
                <w:szCs w:val="24"/>
              </w:rPr>
              <w:t xml:space="preserve">pieeja, kas apvieno psiholoģijas, kognitīvās zinātnes un sociālās zinātnes atziņas ar empīriski pārbaudītiem rezultātiem, lai atklātu, kā cilvēki </w:t>
            </w:r>
            <w:r w:rsidRPr="004A25B4">
              <w:rPr>
                <w:rFonts w:ascii="Times New Roman" w:hAnsi="Times New Roman"/>
                <w:sz w:val="24"/>
                <w:szCs w:val="24"/>
              </w:rPr>
              <w:lastRenderedPageBreak/>
              <w:t xml:space="preserve">faktiski izdara izvēli), </w:t>
            </w:r>
            <w:r>
              <w:rPr>
                <w:rFonts w:ascii="Times New Roman" w:hAnsi="Times New Roman"/>
                <w:sz w:val="24"/>
                <w:szCs w:val="24"/>
              </w:rPr>
              <w:t xml:space="preserve">ieviešot </w:t>
            </w:r>
            <w:r w:rsidRPr="00D665FB">
              <w:rPr>
                <w:rFonts w:ascii="Times New Roman" w:hAnsi="Times New Roman"/>
                <w:sz w:val="24"/>
                <w:szCs w:val="24"/>
              </w:rPr>
              <w:t>inovatīvas pieejas</w:t>
            </w:r>
            <w:r>
              <w:rPr>
                <w:rFonts w:ascii="Times New Roman" w:hAnsi="Times New Roman"/>
                <w:sz w:val="24"/>
                <w:szCs w:val="24"/>
              </w:rPr>
              <w:t xml:space="preserve">, kurās iesaistīti pakalpojumu lietotāji </w:t>
            </w:r>
            <w:r w:rsidRPr="00D665FB">
              <w:rPr>
                <w:rFonts w:ascii="Times New Roman" w:hAnsi="Times New Roman"/>
                <w:sz w:val="24"/>
                <w:szCs w:val="24"/>
              </w:rPr>
              <w:t xml:space="preserve">un </w:t>
            </w:r>
            <w:r>
              <w:rPr>
                <w:rFonts w:ascii="Times New Roman" w:hAnsi="Times New Roman"/>
                <w:sz w:val="24"/>
                <w:szCs w:val="24"/>
              </w:rPr>
              <w:t xml:space="preserve">īstenojot </w:t>
            </w:r>
            <w:r w:rsidRPr="00D665FB">
              <w:rPr>
                <w:rFonts w:ascii="Times New Roman" w:hAnsi="Times New Roman"/>
                <w:sz w:val="24"/>
                <w:szCs w:val="24"/>
              </w:rPr>
              <w:t>pilotprojekt</w:t>
            </w:r>
            <w:r>
              <w:rPr>
                <w:rFonts w:ascii="Times New Roman" w:hAnsi="Times New Roman"/>
                <w:sz w:val="24"/>
                <w:szCs w:val="24"/>
              </w:rPr>
              <w:t>us pirms lēmuma pieņemšanas par jaunu normatīvo aktu izstrādi</w:t>
            </w:r>
            <w:r w:rsidRPr="00D665FB">
              <w:rPr>
                <w:rFonts w:ascii="Times New Roman" w:hAnsi="Times New Roman"/>
                <w:sz w:val="24"/>
                <w:szCs w:val="24"/>
              </w:rPr>
              <w:t xml:space="preserve">. </w:t>
            </w:r>
            <w:r w:rsidRPr="00ED476C">
              <w:rPr>
                <w:rFonts w:ascii="Times New Roman" w:hAnsi="Times New Roman"/>
                <w:sz w:val="24"/>
                <w:szCs w:val="24"/>
              </w:rPr>
              <w:t xml:space="preserve"> </w:t>
            </w:r>
          </w:p>
          <w:p w:rsidR="00465045" w:rsidP="00465045" w:rsidRDefault="00465045" w14:paraId="4257F690" w14:textId="77777777">
            <w:pPr>
              <w:spacing w:after="0" w:line="240" w:lineRule="auto"/>
              <w:jc w:val="both"/>
              <w:rPr>
                <w:rFonts w:ascii="Times New Roman" w:hAnsi="Times New Roman"/>
                <w:sz w:val="24"/>
                <w:szCs w:val="24"/>
              </w:rPr>
            </w:pPr>
            <w:r>
              <w:rPr>
                <w:rFonts w:ascii="Times New Roman" w:hAnsi="Times New Roman"/>
                <w:sz w:val="24"/>
                <w:szCs w:val="24"/>
              </w:rPr>
              <w:t xml:space="preserve">Lūdzam konceptuālajā ziņojumā izvērst īstenojamas darbības, kas patiesi ilgtermiņā </w:t>
            </w:r>
            <w:r w:rsidRPr="00957291">
              <w:rPr>
                <w:rFonts w:ascii="Times New Roman" w:hAnsi="Times New Roman"/>
                <w:sz w:val="24"/>
                <w:szCs w:val="24"/>
              </w:rPr>
              <w:t>mazin</w:t>
            </w:r>
            <w:r>
              <w:rPr>
                <w:rFonts w:ascii="Times New Roman" w:hAnsi="Times New Roman"/>
                <w:sz w:val="24"/>
                <w:szCs w:val="24"/>
              </w:rPr>
              <w:t>ās</w:t>
            </w:r>
            <w:r w:rsidRPr="00957291">
              <w:rPr>
                <w:rFonts w:ascii="Times New Roman" w:hAnsi="Times New Roman"/>
                <w:sz w:val="24"/>
                <w:szCs w:val="24"/>
              </w:rPr>
              <w:t xml:space="preserve"> birokrātiju un uzlabo</w:t>
            </w:r>
            <w:r>
              <w:rPr>
                <w:rFonts w:ascii="Times New Roman" w:hAnsi="Times New Roman"/>
                <w:sz w:val="24"/>
                <w:szCs w:val="24"/>
              </w:rPr>
              <w:t>s</w:t>
            </w:r>
            <w:r w:rsidRPr="00957291">
              <w:rPr>
                <w:rFonts w:ascii="Times New Roman" w:hAnsi="Times New Roman"/>
                <w:sz w:val="24"/>
                <w:szCs w:val="24"/>
              </w:rPr>
              <w:t xml:space="preserve"> normatīvo aktu kvalitāti un pieejamību</w:t>
            </w:r>
            <w:r>
              <w:rPr>
                <w:rFonts w:ascii="Times New Roman" w:hAnsi="Times New Roman"/>
                <w:sz w:val="24"/>
                <w:szCs w:val="24"/>
              </w:rPr>
              <w:t>, piemēram:</w:t>
            </w:r>
            <w:proofErr w:type="gramStart"/>
            <w:r>
              <w:rPr>
                <w:rFonts w:ascii="Times New Roman" w:hAnsi="Times New Roman"/>
                <w:sz w:val="24"/>
                <w:szCs w:val="24"/>
              </w:rPr>
              <w:t xml:space="preserve"> </w:t>
            </w:r>
            <w:r w:rsidRPr="00ED476C">
              <w:rPr>
                <w:rFonts w:ascii="Times New Roman" w:hAnsi="Times New Roman"/>
                <w:sz w:val="24"/>
                <w:szCs w:val="24"/>
              </w:rPr>
              <w:t xml:space="preserve"> </w:t>
            </w:r>
            <w:proofErr w:type="gramEnd"/>
            <w:r w:rsidRPr="00ED476C">
              <w:rPr>
                <w:rFonts w:ascii="Times New Roman" w:hAnsi="Times New Roman"/>
                <w:sz w:val="24"/>
                <w:szCs w:val="24"/>
              </w:rPr>
              <w:t>1) nodrošin</w:t>
            </w:r>
            <w:r>
              <w:rPr>
                <w:rFonts w:ascii="Times New Roman" w:hAnsi="Times New Roman"/>
                <w:sz w:val="24"/>
                <w:szCs w:val="24"/>
              </w:rPr>
              <w:t>ā</w:t>
            </w:r>
            <w:r w:rsidRPr="00ED476C">
              <w:rPr>
                <w:rFonts w:ascii="Times New Roman" w:hAnsi="Times New Roman"/>
                <w:sz w:val="24"/>
                <w:szCs w:val="24"/>
              </w:rPr>
              <w:t xml:space="preserve">t </w:t>
            </w:r>
            <w:proofErr w:type="spellStart"/>
            <w:r w:rsidRPr="00ED476C">
              <w:rPr>
                <w:rFonts w:ascii="Times New Roman" w:hAnsi="Times New Roman"/>
                <w:sz w:val="24"/>
                <w:szCs w:val="24"/>
              </w:rPr>
              <w:t>ex</w:t>
            </w:r>
            <w:proofErr w:type="spellEnd"/>
            <w:r w:rsidRPr="00ED476C">
              <w:rPr>
                <w:rFonts w:ascii="Times New Roman" w:hAnsi="Times New Roman"/>
                <w:sz w:val="24"/>
                <w:szCs w:val="24"/>
              </w:rPr>
              <w:t xml:space="preserve"> post novērtējumus normatīvajiem aktiem, kuru ietekme uz budžetu ir vairāk nekā x milj.; </w:t>
            </w:r>
            <w:r>
              <w:rPr>
                <w:rFonts w:ascii="Times New Roman" w:hAnsi="Times New Roman"/>
                <w:sz w:val="24"/>
                <w:szCs w:val="24"/>
              </w:rPr>
              <w:t xml:space="preserve">2) ieviest stimulus inovāciju un pilotprojektu īstenošanai; 3) </w:t>
            </w:r>
            <w:r w:rsidRPr="00ED476C">
              <w:rPr>
                <w:rFonts w:ascii="Times New Roman" w:hAnsi="Times New Roman"/>
                <w:sz w:val="24"/>
                <w:szCs w:val="24"/>
              </w:rPr>
              <w:t>modernizēt</w:t>
            </w:r>
            <w:r w:rsidRPr="004A25B4">
              <w:rPr>
                <w:rFonts w:ascii="Times New Roman" w:hAnsi="Times New Roman"/>
                <w:sz w:val="24"/>
                <w:szCs w:val="24"/>
              </w:rPr>
              <w:t xml:space="preserve"> IT </w:t>
            </w:r>
            <w:r>
              <w:rPr>
                <w:rFonts w:ascii="Times New Roman" w:hAnsi="Times New Roman"/>
                <w:sz w:val="24"/>
                <w:szCs w:val="24"/>
              </w:rPr>
              <w:t>r</w:t>
            </w:r>
            <w:r w:rsidRPr="004A25B4">
              <w:rPr>
                <w:rFonts w:ascii="Times New Roman" w:hAnsi="Times New Roman"/>
                <w:sz w:val="24"/>
                <w:szCs w:val="24"/>
              </w:rPr>
              <w:t>isinājumus</w:t>
            </w:r>
            <w:r>
              <w:rPr>
                <w:rFonts w:ascii="Times New Roman" w:hAnsi="Times New Roman"/>
                <w:sz w:val="24"/>
                <w:szCs w:val="24"/>
              </w:rPr>
              <w:t>, kas iesaistītajām pusēm atvieglotu</w:t>
            </w:r>
            <w:r w:rsidRPr="004A25B4">
              <w:rPr>
                <w:rFonts w:ascii="Times New Roman" w:hAnsi="Times New Roman"/>
                <w:sz w:val="24"/>
                <w:szCs w:val="24"/>
              </w:rPr>
              <w:t xml:space="preserve"> atzinumu iesniegšan</w:t>
            </w:r>
            <w:r>
              <w:rPr>
                <w:rFonts w:ascii="Times New Roman" w:hAnsi="Times New Roman"/>
                <w:sz w:val="24"/>
                <w:szCs w:val="24"/>
              </w:rPr>
              <w:t xml:space="preserve">u </w:t>
            </w:r>
            <w:r w:rsidRPr="004A25B4">
              <w:rPr>
                <w:rFonts w:ascii="Times New Roman" w:hAnsi="Times New Roman"/>
                <w:sz w:val="24"/>
                <w:szCs w:val="24"/>
              </w:rPr>
              <w:t xml:space="preserve">(automatizēt komentāru sasaisti ar izsludināto dokumentu, izveidot </w:t>
            </w:r>
            <w:proofErr w:type="spellStart"/>
            <w:r w:rsidRPr="004A25B4">
              <w:rPr>
                <w:rFonts w:ascii="Times New Roman" w:hAnsi="Times New Roman"/>
                <w:sz w:val="24"/>
                <w:szCs w:val="24"/>
              </w:rPr>
              <w:t>papildnāt</w:t>
            </w:r>
            <w:proofErr w:type="spellEnd"/>
            <w:r w:rsidRPr="004A25B4">
              <w:rPr>
                <w:rFonts w:ascii="Times New Roman" w:hAnsi="Times New Roman"/>
                <w:sz w:val="24"/>
                <w:szCs w:val="24"/>
              </w:rPr>
              <w:t xml:space="preserve"> meklētāju funkcijas, </w:t>
            </w:r>
            <w:proofErr w:type="spellStart"/>
            <w:r w:rsidRPr="004A25B4">
              <w:rPr>
                <w:rFonts w:ascii="Times New Roman" w:hAnsi="Times New Roman"/>
                <w:sz w:val="24"/>
                <w:szCs w:val="24"/>
              </w:rPr>
              <w:t>umtl</w:t>
            </w:r>
            <w:proofErr w:type="spellEnd"/>
            <w:r w:rsidRPr="004A25B4">
              <w:rPr>
                <w:rFonts w:ascii="Times New Roman" w:hAnsi="Times New Roman"/>
                <w:sz w:val="24"/>
                <w:szCs w:val="24"/>
              </w:rPr>
              <w:t>.)</w:t>
            </w:r>
            <w:r w:rsidRPr="00D665FB">
              <w:rPr>
                <w:rFonts w:ascii="Times New Roman" w:hAnsi="Times New Roman"/>
                <w:sz w:val="24"/>
                <w:szCs w:val="24"/>
              </w:rPr>
              <w:t xml:space="preserve">; </w:t>
            </w:r>
            <w:r>
              <w:rPr>
                <w:rFonts w:ascii="Times New Roman" w:hAnsi="Times New Roman"/>
                <w:sz w:val="24"/>
                <w:szCs w:val="24"/>
              </w:rPr>
              <w:t>4</w:t>
            </w:r>
            <w:r w:rsidRPr="00D665FB">
              <w:rPr>
                <w:rFonts w:ascii="Times New Roman" w:hAnsi="Times New Roman"/>
                <w:sz w:val="24"/>
                <w:szCs w:val="24"/>
              </w:rPr>
              <w:t xml:space="preserve">) </w:t>
            </w:r>
            <w:r>
              <w:rPr>
                <w:rFonts w:ascii="Times New Roman" w:hAnsi="Times New Roman"/>
                <w:sz w:val="24"/>
                <w:szCs w:val="24"/>
              </w:rPr>
              <w:t>p</w:t>
            </w:r>
            <w:r w:rsidRPr="00D665FB">
              <w:rPr>
                <w:rFonts w:ascii="Times New Roman" w:hAnsi="Times New Roman"/>
                <w:sz w:val="24"/>
                <w:szCs w:val="24"/>
              </w:rPr>
              <w:t>ārskat</w:t>
            </w:r>
            <w:r>
              <w:rPr>
                <w:rFonts w:ascii="Times New Roman" w:hAnsi="Times New Roman"/>
                <w:sz w:val="24"/>
                <w:szCs w:val="24"/>
              </w:rPr>
              <w:t>ī</w:t>
            </w:r>
            <w:r w:rsidRPr="00D665FB">
              <w:rPr>
                <w:rFonts w:ascii="Times New Roman" w:hAnsi="Times New Roman"/>
                <w:sz w:val="24"/>
                <w:szCs w:val="24"/>
              </w:rPr>
              <w:t xml:space="preserve">t </w:t>
            </w:r>
            <w:r>
              <w:rPr>
                <w:rFonts w:ascii="Times New Roman" w:hAnsi="Times New Roman"/>
                <w:sz w:val="24"/>
                <w:szCs w:val="24"/>
              </w:rPr>
              <w:t xml:space="preserve">esošo </w:t>
            </w:r>
            <w:r w:rsidRPr="00D665FB">
              <w:rPr>
                <w:rFonts w:ascii="Times New Roman" w:hAnsi="Times New Roman"/>
                <w:sz w:val="24"/>
                <w:szCs w:val="24"/>
              </w:rPr>
              <w:t>normatīvo aktu nepieciešamību, aizstājot tos ar standartiem v</w:t>
            </w:r>
            <w:r w:rsidRPr="00281A54">
              <w:rPr>
                <w:rFonts w:ascii="Times New Roman" w:hAnsi="Times New Roman"/>
                <w:sz w:val="24"/>
                <w:szCs w:val="24"/>
              </w:rPr>
              <w:t>ai neregulējot nema</w:t>
            </w:r>
            <w:r>
              <w:rPr>
                <w:rFonts w:ascii="Times New Roman" w:hAnsi="Times New Roman"/>
                <w:sz w:val="24"/>
                <w:szCs w:val="24"/>
              </w:rPr>
              <w:t>z.</w:t>
            </w:r>
            <w:r w:rsidRPr="00ED476C">
              <w:rPr>
                <w:rFonts w:ascii="Times New Roman" w:hAnsi="Times New Roman"/>
                <w:sz w:val="24"/>
                <w:szCs w:val="24"/>
              </w:rPr>
              <w:t xml:space="preserve"> </w:t>
            </w:r>
          </w:p>
          <w:p w:rsidRPr="002C50D9" w:rsidR="00465045" w:rsidP="00465045" w:rsidRDefault="00465045" w14:paraId="439AD3DF" w14:textId="77777777">
            <w:pPr>
              <w:spacing w:after="0" w:line="240" w:lineRule="auto"/>
              <w:jc w:val="both"/>
              <w:rPr>
                <w:rFonts w:ascii="Times New Roman" w:hAnsi="Times New Roman"/>
                <w:sz w:val="24"/>
                <w:szCs w:val="24"/>
              </w:rPr>
            </w:pPr>
            <w:r w:rsidRPr="00ED476C">
              <w:rPr>
                <w:rFonts w:ascii="Times New Roman" w:hAnsi="Times New Roman"/>
                <w:sz w:val="24"/>
                <w:szCs w:val="24"/>
              </w:rPr>
              <w:t xml:space="preserve">Vēršam uzmanību, ka esošais process rada apstākļus citu ESAO prioritāšu īstenošanai, politikas saskaņotai attīstībai </w:t>
            </w:r>
            <w:r w:rsidRPr="00ED476C">
              <w:rPr>
                <w:rFonts w:ascii="Times New Roman" w:hAnsi="Times New Roman"/>
                <w:sz w:val="24"/>
                <w:szCs w:val="24"/>
              </w:rPr>
              <w:lastRenderedPageBreak/>
              <w:t>(</w:t>
            </w:r>
            <w:proofErr w:type="spellStart"/>
            <w:r w:rsidRPr="00ED476C">
              <w:rPr>
                <w:rFonts w:ascii="Times New Roman" w:hAnsi="Times New Roman"/>
                <w:sz w:val="24"/>
                <w:szCs w:val="24"/>
              </w:rPr>
              <w:t>Policy</w:t>
            </w:r>
            <w:proofErr w:type="spellEnd"/>
            <w:r w:rsidRPr="00ED476C">
              <w:rPr>
                <w:rFonts w:ascii="Times New Roman" w:hAnsi="Times New Roman"/>
                <w:sz w:val="24"/>
                <w:szCs w:val="24"/>
              </w:rPr>
              <w:t xml:space="preserve"> </w:t>
            </w:r>
            <w:proofErr w:type="spellStart"/>
            <w:r w:rsidRPr="00ED476C">
              <w:rPr>
                <w:rFonts w:ascii="Times New Roman" w:hAnsi="Times New Roman"/>
                <w:sz w:val="24"/>
                <w:szCs w:val="24"/>
              </w:rPr>
              <w:t>Coherence</w:t>
            </w:r>
            <w:proofErr w:type="spellEnd"/>
            <w:r w:rsidRPr="00ED476C">
              <w:rPr>
                <w:rFonts w:ascii="Times New Roman" w:hAnsi="Times New Roman"/>
                <w:sz w:val="24"/>
                <w:szCs w:val="24"/>
              </w:rPr>
              <w:t xml:space="preserve"> </w:t>
            </w:r>
            <w:proofErr w:type="spellStart"/>
            <w:r w:rsidRPr="00ED476C">
              <w:rPr>
                <w:rFonts w:ascii="Times New Roman" w:hAnsi="Times New Roman"/>
                <w:sz w:val="24"/>
                <w:szCs w:val="24"/>
              </w:rPr>
              <w:t>for</w:t>
            </w:r>
            <w:proofErr w:type="spellEnd"/>
            <w:r w:rsidRPr="00ED476C">
              <w:rPr>
                <w:rFonts w:ascii="Times New Roman" w:hAnsi="Times New Roman"/>
                <w:sz w:val="24"/>
                <w:szCs w:val="24"/>
              </w:rPr>
              <w:t xml:space="preserve"> </w:t>
            </w:r>
            <w:proofErr w:type="spellStart"/>
            <w:r w:rsidRPr="00ED476C">
              <w:rPr>
                <w:rFonts w:ascii="Times New Roman" w:hAnsi="Times New Roman"/>
                <w:sz w:val="24"/>
                <w:szCs w:val="24"/>
              </w:rPr>
              <w:t>Sustainable</w:t>
            </w:r>
            <w:proofErr w:type="spellEnd"/>
            <w:r w:rsidRPr="00ED476C">
              <w:rPr>
                <w:rFonts w:ascii="Times New Roman" w:hAnsi="Times New Roman"/>
                <w:sz w:val="24"/>
                <w:szCs w:val="24"/>
              </w:rPr>
              <w:t xml:space="preserve"> </w:t>
            </w:r>
            <w:proofErr w:type="spellStart"/>
            <w:r w:rsidRPr="00ED476C">
              <w:rPr>
                <w:rFonts w:ascii="Times New Roman" w:hAnsi="Times New Roman"/>
                <w:sz w:val="24"/>
                <w:szCs w:val="24"/>
              </w:rPr>
              <w:t>Development</w:t>
            </w:r>
            <w:proofErr w:type="spellEnd"/>
            <w:r w:rsidRPr="00ED476C">
              <w:rPr>
                <w:rFonts w:ascii="Times New Roman" w:hAnsi="Times New Roman"/>
                <w:sz w:val="24"/>
                <w:szCs w:val="24"/>
              </w:rPr>
              <w:t>), kurā svarīgi nodrošināt, ka pārvaldes rīcībai nav pretrunīga ietekme uz citu pārvaldes rīcību.</w:t>
            </w:r>
            <w:r w:rsidRPr="00ED476C">
              <w:rPr>
                <w:rStyle w:val="Vresatsauce"/>
                <w:rFonts w:ascii="Times New Roman" w:hAnsi="Times New Roman"/>
                <w:sz w:val="24"/>
                <w:szCs w:val="24"/>
              </w:rPr>
              <w:footnoteReference w:id="3"/>
            </w:r>
            <w:r w:rsidRPr="00ED476C">
              <w:rPr>
                <w:rFonts w:ascii="Times New Roman" w:hAnsi="Times New Roman"/>
                <w:sz w:val="24"/>
                <w:szCs w:val="24"/>
              </w:rPr>
              <w:t xml:space="preserve"> Tieši Latvijā iedibinātais process nodrošina, ka visām ministrijām un ieinteresētajām pusēm ir iespēja </w:t>
            </w:r>
            <w:r>
              <w:rPr>
                <w:rFonts w:ascii="Times New Roman" w:hAnsi="Times New Roman"/>
                <w:sz w:val="24"/>
                <w:szCs w:val="24"/>
              </w:rPr>
              <w:t xml:space="preserve">argumentēti </w:t>
            </w:r>
            <w:r w:rsidRPr="00ED476C">
              <w:rPr>
                <w:rFonts w:ascii="Times New Roman" w:hAnsi="Times New Roman"/>
                <w:sz w:val="24"/>
                <w:szCs w:val="24"/>
              </w:rPr>
              <w:t xml:space="preserve">iebilst pret lēmumu, kurai varētu būt negatīva ietekme </w:t>
            </w:r>
            <w:r>
              <w:rPr>
                <w:rFonts w:ascii="Times New Roman" w:hAnsi="Times New Roman"/>
                <w:sz w:val="24"/>
                <w:szCs w:val="24"/>
              </w:rPr>
              <w:t>kādā citā sektorā.</w:t>
            </w:r>
          </w:p>
          <w:p w:rsidRPr="00940ED9" w:rsidR="00465045" w:rsidP="00465045" w:rsidRDefault="00465045" w14:paraId="4FC81C25" w14:textId="5B817058">
            <w:pPr>
              <w:spacing w:after="0" w:line="240" w:lineRule="auto"/>
              <w:jc w:val="both"/>
              <w:rPr>
                <w:rFonts w:ascii="Times New Roman" w:hAnsi="Times New Roman" w:eastAsia="Times New Roman"/>
                <w:sz w:val="24"/>
                <w:szCs w:val="24"/>
              </w:rPr>
            </w:pPr>
          </w:p>
        </w:tc>
        <w:tc>
          <w:tcPr>
            <w:tcW w:w="3119" w:type="dxa"/>
            <w:tcBorders>
              <w:top w:val="single" w:color="000000" w:sz="6" w:space="0"/>
              <w:left w:val="single" w:color="000000" w:sz="6" w:space="0"/>
              <w:bottom w:val="single" w:color="000000" w:sz="6" w:space="0"/>
              <w:right w:val="single" w:color="000000" w:sz="6" w:space="0"/>
            </w:tcBorders>
          </w:tcPr>
          <w:p w:rsidR="00465045" w:rsidP="00465045" w:rsidRDefault="00465045" w14:paraId="34CECA22" w14:textId="77777777">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lastRenderedPageBreak/>
              <w:t>Nav ņemts vērā</w:t>
            </w:r>
          </w:p>
          <w:p w:rsidR="00B64E56" w:rsidP="00465045" w:rsidRDefault="00465045" w14:paraId="74CD2F08"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PKC pamatoti norāda, ka</w:t>
            </w:r>
            <w:r w:rsidR="00B64E56">
              <w:rPr>
                <w:rFonts w:ascii="Times New Roman" w:hAnsi="Times New Roman" w:eastAsia="Times New Roman"/>
                <w:sz w:val="24"/>
                <w:szCs w:val="24"/>
                <w:lang w:eastAsia="lv-LV"/>
              </w:rPr>
              <w:t>,</w:t>
            </w:r>
            <w:proofErr w:type="gramStart"/>
            <w:r w:rsidR="00B64E56">
              <w:rPr>
                <w:rFonts w:ascii="Times New Roman" w:hAnsi="Times New Roman" w:eastAsia="Times New Roman"/>
                <w:sz w:val="24"/>
                <w:szCs w:val="24"/>
                <w:lang w:eastAsia="lv-LV"/>
              </w:rPr>
              <w:t xml:space="preserve"> </w:t>
            </w:r>
            <w:r w:rsidR="00B64E56">
              <w:t xml:space="preserve"> </w:t>
            </w:r>
            <w:proofErr w:type="gramEnd"/>
            <w:r w:rsidR="00B64E56">
              <w:t>a</w:t>
            </w:r>
            <w:r w:rsidRPr="00B64E56" w:rsidR="00B64E56">
              <w:rPr>
                <w:rFonts w:ascii="Times New Roman" w:hAnsi="Times New Roman" w:eastAsia="Times New Roman"/>
                <w:sz w:val="24"/>
                <w:szCs w:val="24"/>
                <w:lang w:eastAsia="lv-LV"/>
              </w:rPr>
              <w:t>tbilstoši ESAO rekomendācijām</w:t>
            </w:r>
            <w:r w:rsidR="00B64E56">
              <w:rPr>
                <w:rFonts w:ascii="Times New Roman" w:hAnsi="Times New Roman" w:eastAsia="Times New Roman"/>
                <w:sz w:val="24"/>
                <w:szCs w:val="24"/>
                <w:lang w:eastAsia="lv-LV"/>
              </w:rPr>
              <w:t>,</w:t>
            </w:r>
            <w:r w:rsidRPr="00B64E56" w:rsidR="00B64E56">
              <w:rPr>
                <w:rFonts w:ascii="Times New Roman" w:hAnsi="Times New Roman" w:eastAsia="Times New Roman"/>
                <w:sz w:val="24"/>
                <w:szCs w:val="24"/>
                <w:lang w:eastAsia="lv-LV"/>
              </w:rPr>
              <w:t xml:space="preserve"> Latvijai lielākie izaicinājumi ir saistīti ar sākotnējo ietekmes analīzi (anotācijām) un </w:t>
            </w:r>
            <w:proofErr w:type="spellStart"/>
            <w:r w:rsidRPr="00B64E56" w:rsidR="00B64E56">
              <w:rPr>
                <w:rFonts w:ascii="Times New Roman" w:hAnsi="Times New Roman" w:eastAsia="Times New Roman"/>
                <w:sz w:val="24"/>
                <w:szCs w:val="24"/>
                <w:lang w:eastAsia="lv-LV"/>
              </w:rPr>
              <w:t>ex</w:t>
            </w:r>
            <w:proofErr w:type="spellEnd"/>
            <w:r w:rsidRPr="00B64E56" w:rsidR="00B64E56">
              <w:rPr>
                <w:rFonts w:ascii="Times New Roman" w:hAnsi="Times New Roman" w:eastAsia="Times New Roman"/>
                <w:sz w:val="24"/>
                <w:szCs w:val="24"/>
                <w:lang w:eastAsia="lv-LV"/>
              </w:rPr>
              <w:t xml:space="preserve"> post novērtējumiem</w:t>
            </w:r>
            <w:r w:rsidR="00B64E56">
              <w:rPr>
                <w:rFonts w:ascii="Times New Roman" w:hAnsi="Times New Roman" w:eastAsia="Times New Roman"/>
                <w:sz w:val="24"/>
                <w:szCs w:val="24"/>
                <w:lang w:eastAsia="lv-LV"/>
              </w:rPr>
              <w:t>, tomēr</w:t>
            </w:r>
            <w:r w:rsidRPr="00B64E56" w:rsidR="00B64E56">
              <w:rPr>
                <w:rFonts w:ascii="Times New Roman" w:hAnsi="Times New Roman" w:eastAsia="Times New Roman"/>
                <w:sz w:val="24"/>
                <w:szCs w:val="24"/>
                <w:lang w:eastAsia="lv-LV"/>
              </w:rPr>
              <w:t xml:space="preserve"> </w:t>
            </w:r>
            <w:r w:rsidR="00B64E56">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 xml:space="preserve"> Latvijai tam pašlaik nav sistēmas un resursu. Lai šo jau gadiem novārtā atstāto problēmu tomēr risinātu, ir saprātīgi meklēt inovatīvu risinājumu. Ņemot to vērā, būtu apsverama ziņojumā minētā iecere </w:t>
            </w:r>
            <w:proofErr w:type="spellStart"/>
            <w:r>
              <w:rPr>
                <w:rFonts w:ascii="Times New Roman" w:hAnsi="Times New Roman" w:eastAsia="Times New Roman"/>
                <w:i/>
                <w:sz w:val="24"/>
                <w:szCs w:val="24"/>
                <w:lang w:eastAsia="lv-LV"/>
              </w:rPr>
              <w:t>ex-post</w:t>
            </w:r>
            <w:proofErr w:type="spellEnd"/>
            <w:r>
              <w:rPr>
                <w:rFonts w:ascii="Times New Roman" w:hAnsi="Times New Roman" w:eastAsia="Times New Roman"/>
                <w:i/>
                <w:sz w:val="24"/>
                <w:szCs w:val="24"/>
                <w:lang w:eastAsia="lv-LV"/>
              </w:rPr>
              <w:t xml:space="preserve"> </w:t>
            </w:r>
            <w:r>
              <w:rPr>
                <w:rFonts w:ascii="Times New Roman" w:hAnsi="Times New Roman" w:eastAsia="Times New Roman"/>
                <w:sz w:val="24"/>
                <w:szCs w:val="24"/>
                <w:lang w:eastAsia="lv-LV"/>
              </w:rPr>
              <w:t xml:space="preserve">novērtējumu sākumposmā attiecināt uz vienkāršiem un tehniskiem ārējiem normatīvajiem aktiem, kas atrodas tikai viena resora kompetencē. Tādā gadījumā šo uzdevumu spētu veikt individuālās ministrijas analītiskais vai juridiskais </w:t>
            </w:r>
            <w:r>
              <w:rPr>
                <w:rFonts w:ascii="Times New Roman" w:hAnsi="Times New Roman" w:eastAsia="Times New Roman"/>
                <w:sz w:val="24"/>
                <w:szCs w:val="24"/>
                <w:lang w:eastAsia="lv-LV"/>
              </w:rPr>
              <w:lastRenderedPageBreak/>
              <w:t xml:space="preserve">dienests, nevajadzīgi neiesaistot citas iestādes. </w:t>
            </w:r>
          </w:p>
          <w:p w:rsidRPr="00FA46AC" w:rsidR="00465045" w:rsidP="00465045" w:rsidRDefault="00B64E56" w14:paraId="4AEC91E1" w14:textId="720850F5">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Plašāka ESAO ziņojumos ietverto problēmu analīze nav šī ziņojuma jautājums.</w:t>
            </w:r>
            <w:r w:rsidR="00465045">
              <w:rPr>
                <w:rFonts w:ascii="Times New Roman" w:hAnsi="Times New Roman" w:eastAsia="Times New Roman"/>
                <w:sz w:val="24"/>
                <w:szCs w:val="24"/>
                <w:lang w:eastAsia="lv-LV"/>
              </w:rPr>
              <w:t xml:space="preserve"> </w:t>
            </w:r>
          </w:p>
        </w:tc>
        <w:tc>
          <w:tcPr>
            <w:tcW w:w="2410" w:type="dxa"/>
            <w:tcBorders>
              <w:top w:val="single" w:color="auto" w:sz="4" w:space="0"/>
              <w:left w:val="single" w:color="auto" w:sz="4" w:space="0"/>
              <w:bottom w:val="single" w:color="auto" w:sz="4" w:space="0"/>
              <w:right w:val="single" w:color="auto" w:sz="4" w:space="0"/>
            </w:tcBorders>
          </w:tcPr>
          <w:p w:rsidRPr="00D55C4D" w:rsidR="00465045" w:rsidP="00465045" w:rsidRDefault="00465045" w14:paraId="70A547CA"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00465045" w:rsidP="00465045" w:rsidRDefault="00465045" w14:paraId="0FC01589" w14:textId="77777777">
            <w:pPr>
              <w:spacing w:after="0" w:line="240" w:lineRule="auto"/>
              <w:jc w:val="both"/>
              <w:rPr>
                <w:rFonts w:ascii="Times New Roman" w:hAnsi="Times New Roman" w:eastAsia="Times New Roman"/>
                <w:sz w:val="24"/>
                <w:szCs w:val="24"/>
              </w:rPr>
            </w:pPr>
          </w:p>
        </w:tc>
      </w:tr>
      <w:tr w:rsidRPr="00D55C4D" w:rsidR="00465045" w:rsidTr="00BF6FBD" w14:paraId="57C1E833" w14:textId="77777777">
        <w:tc>
          <w:tcPr>
            <w:tcW w:w="709" w:type="dxa"/>
            <w:tcBorders>
              <w:top w:val="single" w:color="000000" w:sz="6" w:space="0"/>
              <w:left w:val="single" w:color="000000" w:sz="6" w:space="0"/>
              <w:bottom w:val="single" w:color="000000" w:sz="6" w:space="0"/>
              <w:right w:val="single" w:color="000000" w:sz="6" w:space="0"/>
            </w:tcBorders>
          </w:tcPr>
          <w:p w:rsidR="00465045" w:rsidP="00465045" w:rsidRDefault="00465045" w14:paraId="2E27B7DE" w14:textId="2FD9616B">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9.</w:t>
            </w:r>
          </w:p>
        </w:tc>
        <w:tc>
          <w:tcPr>
            <w:tcW w:w="2118" w:type="dxa"/>
            <w:tcBorders>
              <w:top w:val="single" w:color="000000" w:sz="6" w:space="0"/>
              <w:left w:val="single" w:color="000000" w:sz="6" w:space="0"/>
              <w:bottom w:val="single" w:color="000000" w:sz="6" w:space="0"/>
              <w:right w:val="single" w:color="000000" w:sz="6" w:space="0"/>
            </w:tcBorders>
          </w:tcPr>
          <w:p w:rsidRPr="00D55C4D" w:rsidR="00465045" w:rsidP="00465045" w:rsidRDefault="00465045" w14:paraId="44C59B83" w14:textId="77777777">
            <w:pPr>
              <w:spacing w:after="0" w:line="240" w:lineRule="auto"/>
              <w:rPr>
                <w:rFonts w:ascii="Times New Roman" w:hAnsi="Times New Roman" w:eastAsia="Times New Roman"/>
                <w:sz w:val="24"/>
                <w:szCs w:val="24"/>
                <w:lang w:eastAsia="lv-LV"/>
              </w:rPr>
            </w:pPr>
          </w:p>
        </w:tc>
        <w:tc>
          <w:tcPr>
            <w:tcW w:w="3402" w:type="dxa"/>
            <w:tcBorders>
              <w:top w:val="single" w:color="000000" w:sz="6" w:space="0"/>
              <w:left w:val="single" w:color="000000" w:sz="6" w:space="0"/>
              <w:bottom w:val="single" w:color="000000" w:sz="6" w:space="0"/>
              <w:right w:val="single" w:color="000000" w:sz="6" w:space="0"/>
            </w:tcBorders>
          </w:tcPr>
          <w:p w:rsidR="00465045" w:rsidP="00465045" w:rsidRDefault="00465045" w14:paraId="0E3B7EE4" w14:textId="77777777">
            <w:pPr>
              <w:spacing w:after="0" w:line="240" w:lineRule="auto"/>
              <w:jc w:val="both"/>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rsidR="00465045" w:rsidP="00465045" w:rsidRDefault="00465045" w14:paraId="6BEBBE96" w14:textId="51C947B9">
            <w:pPr>
              <w:spacing w:after="0" w:line="240" w:lineRule="auto"/>
              <w:jc w:val="both"/>
              <w:rPr>
                <w:rFonts w:ascii="Times New Roman" w:hAnsi="Times New Roman"/>
                <w:sz w:val="24"/>
                <w:szCs w:val="24"/>
              </w:rPr>
            </w:pPr>
            <w:r w:rsidRPr="002C50D9">
              <w:rPr>
                <w:rFonts w:ascii="Times New Roman" w:hAnsi="Times New Roman"/>
                <w:bCs/>
                <w:sz w:val="24"/>
                <w:szCs w:val="24"/>
              </w:rPr>
              <w:t xml:space="preserve">Ņemot vērā, ka ieviešot ministra noteikumu institūtu plānoti grozījumi virkne likumos, </w:t>
            </w:r>
            <w:r>
              <w:rPr>
                <w:rFonts w:ascii="Times New Roman" w:hAnsi="Times New Roman"/>
                <w:bCs/>
                <w:sz w:val="24"/>
                <w:szCs w:val="24"/>
              </w:rPr>
              <w:t>piedāvāta</w:t>
            </w:r>
            <w:r w:rsidRPr="002C50D9">
              <w:rPr>
                <w:rFonts w:ascii="Times New Roman" w:hAnsi="Times New Roman"/>
                <w:bCs/>
                <w:sz w:val="24"/>
                <w:szCs w:val="24"/>
              </w:rPr>
              <w:t xml:space="preserve"> papildu analīze un slodze likumprojektu autoriem, </w:t>
            </w:r>
            <w:r>
              <w:rPr>
                <w:rFonts w:ascii="Times New Roman" w:hAnsi="Times New Roman"/>
                <w:bCs/>
                <w:sz w:val="24"/>
                <w:szCs w:val="24"/>
              </w:rPr>
              <w:t>kā</w:t>
            </w:r>
            <w:r w:rsidRPr="002C50D9">
              <w:rPr>
                <w:rFonts w:ascii="Times New Roman" w:hAnsi="Times New Roman"/>
                <w:bCs/>
                <w:sz w:val="24"/>
                <w:szCs w:val="24"/>
              </w:rPr>
              <w:t xml:space="preserve"> arī </w:t>
            </w:r>
            <w:r>
              <w:rPr>
                <w:rFonts w:ascii="Times New Roman" w:hAnsi="Times New Roman"/>
                <w:bCs/>
                <w:sz w:val="24"/>
                <w:szCs w:val="24"/>
              </w:rPr>
              <w:t xml:space="preserve">plānotas </w:t>
            </w:r>
            <w:r w:rsidRPr="002C50D9">
              <w:rPr>
                <w:rFonts w:ascii="Times New Roman" w:hAnsi="Times New Roman"/>
                <w:bCs/>
                <w:sz w:val="24"/>
                <w:szCs w:val="24"/>
              </w:rPr>
              <w:t>jaunas saskaņošanas procedūras</w:t>
            </w:r>
            <w:r>
              <w:rPr>
                <w:rFonts w:ascii="Times New Roman" w:hAnsi="Times New Roman"/>
                <w:bCs/>
                <w:sz w:val="24"/>
                <w:szCs w:val="24"/>
              </w:rPr>
              <w:t xml:space="preserve"> VSS</w:t>
            </w:r>
            <w:r w:rsidRPr="002C50D9">
              <w:rPr>
                <w:rFonts w:ascii="Times New Roman" w:hAnsi="Times New Roman"/>
                <w:bCs/>
                <w:sz w:val="24"/>
                <w:szCs w:val="24"/>
              </w:rPr>
              <w:t xml:space="preserve">, lūdzam atbilstoši Ministru kabineta </w:t>
            </w:r>
            <w:proofErr w:type="gramStart"/>
            <w:r w:rsidRPr="002C50D9">
              <w:rPr>
                <w:rFonts w:ascii="Times New Roman" w:hAnsi="Times New Roman"/>
                <w:sz w:val="24"/>
                <w:szCs w:val="24"/>
              </w:rPr>
              <w:t>2014.gada</w:t>
            </w:r>
            <w:proofErr w:type="gramEnd"/>
            <w:r w:rsidRPr="002C50D9">
              <w:rPr>
                <w:rFonts w:ascii="Times New Roman" w:hAnsi="Times New Roman"/>
                <w:sz w:val="24"/>
                <w:szCs w:val="24"/>
              </w:rPr>
              <w:t xml:space="preserve"> 2.decembra </w:t>
            </w:r>
            <w:r w:rsidRPr="002C50D9">
              <w:rPr>
                <w:rFonts w:ascii="Times New Roman" w:hAnsi="Times New Roman"/>
                <w:bCs/>
                <w:sz w:val="24"/>
                <w:szCs w:val="24"/>
              </w:rPr>
              <w:t>noteikumu Nr.737</w:t>
            </w:r>
            <w:r w:rsidRPr="002C50D9">
              <w:rPr>
                <w:rFonts w:ascii="Times New Roman" w:hAnsi="Times New Roman"/>
                <w:sz w:val="24"/>
                <w:szCs w:val="24"/>
              </w:rPr>
              <w:t xml:space="preserve"> “</w:t>
            </w:r>
            <w:r w:rsidRPr="002C50D9">
              <w:rPr>
                <w:rFonts w:ascii="Times New Roman" w:hAnsi="Times New Roman"/>
                <w:bCs/>
                <w:sz w:val="24"/>
                <w:szCs w:val="24"/>
              </w:rPr>
              <w:t xml:space="preserve">Attīstības plānošanas dokumentu izstrādes un ietekmes izvērtēšanas noteikumi” </w:t>
            </w:r>
            <w:r w:rsidRPr="005B4225">
              <w:rPr>
                <w:rFonts w:ascii="Times New Roman" w:hAnsi="Times New Roman"/>
                <w:bCs/>
                <w:sz w:val="24"/>
                <w:szCs w:val="24"/>
              </w:rPr>
              <w:t>28.4.apakš</w:t>
            </w:r>
            <w:r w:rsidRPr="005B4225">
              <w:rPr>
                <w:rFonts w:ascii="Times New Roman" w:hAnsi="Times New Roman"/>
                <w:sz w:val="24"/>
                <w:szCs w:val="24"/>
                <w:shd w:val="clear" w:color="auto" w:fill="FFFFFF"/>
              </w:rPr>
              <w:t>punktam papildināt ziņojumu, sniedzot korektu risinājuma sākotnējo ietekmes izvērtējum</w:t>
            </w:r>
            <w:r>
              <w:rPr>
                <w:rFonts w:ascii="Times New Roman" w:hAnsi="Times New Roman"/>
                <w:sz w:val="24"/>
                <w:szCs w:val="24"/>
                <w:shd w:val="clear" w:color="auto" w:fill="FFFFFF"/>
              </w:rPr>
              <w:t>u</w:t>
            </w:r>
            <w:r w:rsidRPr="005B4225">
              <w:rPr>
                <w:rFonts w:ascii="Times New Roman" w:hAnsi="Times New Roman"/>
                <w:sz w:val="24"/>
                <w:szCs w:val="24"/>
                <w:shd w:val="clear" w:color="auto" w:fill="FFFFFF"/>
              </w:rPr>
              <w:t xml:space="preserve"> un netiešo </w:t>
            </w:r>
            <w:r w:rsidRPr="005B4225">
              <w:rPr>
                <w:rFonts w:ascii="Times New Roman" w:hAnsi="Times New Roman"/>
                <w:sz w:val="24"/>
                <w:szCs w:val="24"/>
                <w:shd w:val="clear" w:color="auto" w:fill="FFFFFF"/>
              </w:rPr>
              <w:lastRenderedPageBreak/>
              <w:t>ietekmi paredzētajām procedūrām</w:t>
            </w:r>
            <w:r>
              <w:rPr>
                <w:rFonts w:ascii="Times New Roman" w:hAnsi="Times New Roman"/>
                <w:sz w:val="24"/>
                <w:szCs w:val="24"/>
                <w:shd w:val="clear" w:color="auto" w:fill="FFFFFF"/>
              </w:rPr>
              <w:t xml:space="preserve">, kaut vai sākotnēji plānoto darba apjomu </w:t>
            </w:r>
            <w:r w:rsidRPr="002C50D9">
              <w:rPr>
                <w:rFonts w:ascii="Times New Roman" w:hAnsi="Times New Roman"/>
                <w:bCs/>
                <w:sz w:val="24"/>
                <w:szCs w:val="24"/>
              </w:rPr>
              <w:t>ministra noteikumu institūt</w:t>
            </w:r>
            <w:r>
              <w:rPr>
                <w:rFonts w:ascii="Times New Roman" w:hAnsi="Times New Roman"/>
                <w:bCs/>
                <w:sz w:val="24"/>
                <w:szCs w:val="24"/>
              </w:rPr>
              <w:t xml:space="preserve">a izveidei, kur paredzami gan </w:t>
            </w:r>
            <w:r w:rsidRPr="004C51D3">
              <w:rPr>
                <w:rFonts w:ascii="Times New Roman" w:hAnsi="Times New Roman"/>
                <w:bCs/>
                <w:sz w:val="24"/>
                <w:szCs w:val="24"/>
              </w:rPr>
              <w:t>papildu resursi gan valsts sektorā, gan nevalstiskajā</w:t>
            </w:r>
            <w:r w:rsidRPr="004C51D3">
              <w:rPr>
                <w:rFonts w:ascii="Times New Roman" w:hAnsi="Times New Roman"/>
                <w:sz w:val="24"/>
                <w:szCs w:val="24"/>
                <w:shd w:val="clear" w:color="auto" w:fill="FFFFFF"/>
              </w:rPr>
              <w:t>.</w:t>
            </w:r>
          </w:p>
        </w:tc>
        <w:tc>
          <w:tcPr>
            <w:tcW w:w="3119" w:type="dxa"/>
            <w:tcBorders>
              <w:top w:val="single" w:color="000000" w:sz="6" w:space="0"/>
              <w:left w:val="single" w:color="000000" w:sz="6" w:space="0"/>
              <w:bottom w:val="single" w:color="000000" w:sz="6" w:space="0"/>
              <w:right w:val="single" w:color="000000" w:sz="6" w:space="0"/>
            </w:tcBorders>
          </w:tcPr>
          <w:p w:rsidR="00BB0AA1" w:rsidP="00465045" w:rsidRDefault="00614A12" w14:paraId="24C48A7B" w14:textId="77777777">
            <w:pPr>
              <w:spacing w:after="0" w:line="240" w:lineRule="auto"/>
              <w:jc w:val="both"/>
              <w:rPr>
                <w:rFonts w:ascii="Times New Roman" w:hAnsi="Times New Roman" w:eastAsia="Times New Roman"/>
                <w:b/>
                <w:bCs/>
                <w:sz w:val="24"/>
                <w:szCs w:val="24"/>
                <w:lang w:eastAsia="lv-LV"/>
              </w:rPr>
            </w:pPr>
            <w:r w:rsidRPr="00614A12">
              <w:rPr>
                <w:rFonts w:ascii="Times New Roman" w:hAnsi="Times New Roman" w:eastAsia="Times New Roman"/>
                <w:b/>
                <w:bCs/>
                <w:sz w:val="24"/>
                <w:szCs w:val="24"/>
                <w:lang w:eastAsia="lv-LV"/>
              </w:rPr>
              <w:lastRenderedPageBreak/>
              <w:t>Nav ņemts vērā</w:t>
            </w:r>
          </w:p>
          <w:p w:rsidR="00BB0AA1" w:rsidP="00BB0AA1" w:rsidRDefault="00BB0AA1" w14:paraId="2EA7E122" w14:textId="363A3A95">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Ministru prezidents ir devis konkrētu uzdevumu tieslietu ministram - divu mēnešu laikā sagatavot politikas dokumenta projektu par to, vai Latvijā būtu iespējams ieviest ministra noteikumu institūtu. Izpildot šo uzdevumu, Tieslietu ministrija ir veikusi attiecīgi mērķētu analīzi. </w:t>
            </w:r>
          </w:p>
          <w:p w:rsidR="00981660" w:rsidP="00981660" w:rsidRDefault="00981660" w14:paraId="4ECB6F16" w14:textId="3B612C60">
            <w:pPr>
              <w:spacing w:after="0" w:line="240" w:lineRule="auto"/>
              <w:jc w:val="both"/>
              <w:rPr>
                <w:rFonts w:ascii="Times New Roman" w:hAnsi="Times New Roman"/>
                <w:sz w:val="24"/>
                <w:szCs w:val="24"/>
              </w:rPr>
            </w:pPr>
            <w:r>
              <w:rPr>
                <w:rFonts w:ascii="Times New Roman" w:hAnsi="Times New Roman"/>
                <w:sz w:val="24"/>
                <w:szCs w:val="24"/>
              </w:rPr>
              <w:t>Pašreizējā stadijā</w:t>
            </w:r>
            <w:r w:rsidRPr="00951CDE">
              <w:rPr>
                <w:rFonts w:ascii="Times New Roman" w:hAnsi="Times New Roman"/>
                <w:sz w:val="24"/>
                <w:szCs w:val="24"/>
              </w:rPr>
              <w:t xml:space="preserve"> nav zināms, cik bieži likumdevējs izmantos iespēju deleģēt uzdevumu apstiprināt noteikumus individuāliem </w:t>
            </w:r>
            <w:r w:rsidRPr="00951CDE">
              <w:rPr>
                <w:rFonts w:ascii="Times New Roman" w:hAnsi="Times New Roman"/>
                <w:sz w:val="24"/>
                <w:szCs w:val="24"/>
              </w:rPr>
              <w:lastRenderedPageBreak/>
              <w:t xml:space="preserve">ministriem.  Tā kā ministra noteikumi būs tehniski, lielākā administratīvā sloga daļa iestādēm būs saistīta tieši ar dokumentu tehnisko apstrādi un apriti, nevis tā saturu. </w:t>
            </w:r>
            <w:r w:rsidRPr="007C077D">
              <w:rPr>
                <w:rFonts w:ascii="Times New Roman" w:hAnsi="Times New Roman"/>
                <w:sz w:val="24"/>
                <w:szCs w:val="24"/>
              </w:rPr>
              <w:t>Tieslietu ministrijas ieskatā papildus slogs ministriju analītiskajiem un juridiskajiem dienestiem nebūs tik nozīmīgs, lai rastos nepieciešamība piešķirt papildu finansējumu. Šādas funkcijas tie veic jau tagad.</w:t>
            </w:r>
          </w:p>
          <w:p w:rsidRPr="00951CDE" w:rsidR="001D43B5" w:rsidP="00981660" w:rsidRDefault="001D43B5" w14:paraId="19F02BAE" w14:textId="55B15569">
            <w:pPr>
              <w:spacing w:after="0" w:line="240" w:lineRule="auto"/>
              <w:jc w:val="both"/>
              <w:rPr>
                <w:rFonts w:ascii="Times New Roman" w:hAnsi="Times New Roman"/>
                <w:sz w:val="24"/>
                <w:szCs w:val="24"/>
              </w:rPr>
            </w:pPr>
            <w:r>
              <w:rPr>
                <w:rFonts w:ascii="Times New Roman" w:hAnsi="Times New Roman"/>
                <w:sz w:val="24"/>
                <w:szCs w:val="24"/>
              </w:rPr>
              <w:t xml:space="preserve">Sākotnējo darbu, proti, attiecīgu normatīvo aktu projektu, kas paredz ministra noteikumu institūta ieviešanu, izstrādi veiks Tieslietu ministrija </w:t>
            </w:r>
            <w:r w:rsidR="000B5165">
              <w:rPr>
                <w:rFonts w:ascii="Times New Roman" w:hAnsi="Times New Roman"/>
                <w:sz w:val="24"/>
                <w:szCs w:val="24"/>
              </w:rPr>
              <w:t>sadarbībā ar Valsts kanceleju.</w:t>
            </w:r>
          </w:p>
          <w:p w:rsidRPr="00BB0AA1" w:rsidR="00BB0AA1" w:rsidP="00981660" w:rsidRDefault="00BB0AA1" w14:paraId="4DFB8411" w14:textId="0BFB29DB">
            <w:pPr>
              <w:spacing w:after="0" w:line="240" w:lineRule="auto"/>
              <w:jc w:val="both"/>
              <w:rPr>
                <w:rFonts w:ascii="Times New Roman" w:hAnsi="Times New Roman" w:eastAsia="Times New Roman"/>
                <w:sz w:val="24"/>
                <w:szCs w:val="24"/>
                <w:lang w:eastAsia="lv-LV"/>
              </w:rPr>
            </w:pPr>
          </w:p>
        </w:tc>
        <w:tc>
          <w:tcPr>
            <w:tcW w:w="2410" w:type="dxa"/>
            <w:tcBorders>
              <w:top w:val="single" w:color="auto" w:sz="4" w:space="0"/>
              <w:left w:val="single" w:color="auto" w:sz="4" w:space="0"/>
              <w:bottom w:val="single" w:color="auto" w:sz="4" w:space="0"/>
              <w:right w:val="single" w:color="auto" w:sz="4" w:space="0"/>
            </w:tcBorders>
          </w:tcPr>
          <w:p w:rsidRPr="00D55C4D" w:rsidR="00465045" w:rsidP="00465045" w:rsidRDefault="00465045" w14:paraId="45065884"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00465045" w:rsidP="00465045" w:rsidRDefault="00465045" w14:paraId="1F7E9FB7" w14:textId="77777777">
            <w:pPr>
              <w:spacing w:after="0" w:line="240" w:lineRule="auto"/>
              <w:jc w:val="both"/>
              <w:rPr>
                <w:rFonts w:ascii="Times New Roman" w:hAnsi="Times New Roman" w:eastAsia="Times New Roman"/>
                <w:sz w:val="24"/>
                <w:szCs w:val="24"/>
              </w:rPr>
            </w:pPr>
          </w:p>
        </w:tc>
      </w:tr>
    </w:tbl>
    <w:p w:rsidRPr="00D55C4D" w:rsidR="0045603D" w:rsidP="0045603D" w:rsidRDefault="0045603D" w14:paraId="51B6E9CC" w14:textId="09D99E78">
      <w:pPr>
        <w:spacing w:after="0"/>
        <w:rPr>
          <w:vanish/>
          <w:sz w:val="24"/>
          <w:szCs w:val="24"/>
        </w:rPr>
      </w:pPr>
    </w:p>
    <w:p w:rsidRPr="00D55C4D" w:rsidR="00A161AD" w:rsidP="0044170B" w:rsidRDefault="00A161AD" w14:paraId="713426C0" w14:textId="77777777">
      <w:pPr>
        <w:spacing w:after="0" w:line="240" w:lineRule="auto"/>
        <w:jc w:val="both"/>
        <w:rPr>
          <w:rFonts w:ascii="Times New Roman" w:hAnsi="Times New Roman" w:eastAsia="Times New Roman"/>
          <w:b/>
          <w:sz w:val="24"/>
          <w:szCs w:val="24"/>
          <w:lang w:eastAsia="lv-LV"/>
        </w:rPr>
      </w:pPr>
    </w:p>
    <w:p w:rsidRPr="00D55C4D" w:rsidR="00A161AD" w:rsidP="00EB735D" w:rsidRDefault="00A161AD" w14:paraId="78BF8650" w14:textId="77777777">
      <w:pPr>
        <w:spacing w:after="0" w:line="240" w:lineRule="auto"/>
        <w:jc w:val="both"/>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t>Informācija par starpministriju (starpinstitūciju) sanāksmi vai elektronisko saskaņošanu</w:t>
      </w:r>
    </w:p>
    <w:p w:rsidRPr="00D55C4D" w:rsidR="00A161AD" w:rsidP="00EB735D" w:rsidRDefault="00A161AD" w14:paraId="6690A0EC" w14:textId="77777777">
      <w:pPr>
        <w:spacing w:after="0" w:line="240" w:lineRule="auto"/>
        <w:jc w:val="both"/>
        <w:rPr>
          <w:rFonts w:ascii="Times New Roman" w:hAnsi="Times New Roman" w:eastAsia="Times New Roman"/>
          <w:b/>
          <w:sz w:val="24"/>
          <w:szCs w:val="24"/>
          <w:lang w:eastAsia="lv-LV"/>
        </w:rPr>
      </w:pPr>
    </w:p>
    <w:tbl>
      <w:tblPr>
        <w:tblW w:w="14217" w:type="dxa"/>
        <w:tblLook w:val="00A0" w:firstRow="1" w:lastRow="0" w:firstColumn="1" w:lastColumn="0" w:noHBand="0" w:noVBand="0"/>
      </w:tblPr>
      <w:tblGrid>
        <w:gridCol w:w="5387"/>
        <w:gridCol w:w="8052"/>
        <w:gridCol w:w="778"/>
      </w:tblGrid>
      <w:tr w:rsidRPr="00D55C4D" w:rsidR="00A161AD" w:rsidTr="00BF6FBD" w14:paraId="6C70B47E" w14:textId="77777777">
        <w:trPr>
          <w:gridAfter w:val="1"/>
          <w:wAfter w:w="778" w:type="dxa"/>
        </w:trPr>
        <w:tc>
          <w:tcPr>
            <w:tcW w:w="5387" w:type="dxa"/>
          </w:tcPr>
          <w:p w:rsidRPr="00D55C4D" w:rsidR="00A161AD" w:rsidP="00EB735D" w:rsidRDefault="00A161AD" w14:paraId="557A734C"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Datums</w:t>
            </w:r>
          </w:p>
        </w:tc>
        <w:tc>
          <w:tcPr>
            <w:tcW w:w="8052" w:type="dxa"/>
            <w:tcBorders>
              <w:bottom w:val="single" w:color="auto" w:sz="4" w:space="0"/>
            </w:tcBorders>
          </w:tcPr>
          <w:p w:rsidRPr="00D55C4D" w:rsidR="00E26836" w:rsidP="00EB735D" w:rsidRDefault="00EB735D" w14:paraId="5CFCE1D6" w14:textId="1F3F6294">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s</w:t>
            </w:r>
            <w:r w:rsidRPr="00D55C4D" w:rsidR="009B3F5B">
              <w:rPr>
                <w:rFonts w:ascii="Times New Roman" w:hAnsi="Times New Roman" w:eastAsia="Times New Roman"/>
                <w:sz w:val="24"/>
                <w:szCs w:val="24"/>
                <w:lang w:eastAsia="lv-LV"/>
              </w:rPr>
              <w:t xml:space="preserve">tarpministriju (starpinstitūciju) sanāksme </w:t>
            </w:r>
            <w:r w:rsidR="001C4433">
              <w:rPr>
                <w:rFonts w:ascii="Times New Roman" w:hAnsi="Times New Roman" w:eastAsia="Times New Roman"/>
                <w:sz w:val="24"/>
                <w:szCs w:val="24"/>
                <w:lang w:eastAsia="lv-LV"/>
              </w:rPr>
              <w:t>2020. gada 29. aprīlī</w:t>
            </w:r>
          </w:p>
        </w:tc>
      </w:tr>
      <w:tr w:rsidRPr="00D55C4D" w:rsidR="00437D4D" w:rsidTr="00BF6FBD" w14:paraId="628B5159" w14:textId="77777777">
        <w:trPr>
          <w:gridAfter w:val="1"/>
          <w:wAfter w:w="778" w:type="dxa"/>
        </w:trPr>
        <w:tc>
          <w:tcPr>
            <w:tcW w:w="5387" w:type="dxa"/>
          </w:tcPr>
          <w:p w:rsidRPr="00D55C4D" w:rsidR="00437D4D" w:rsidP="00EB735D" w:rsidRDefault="00437D4D" w14:paraId="3AC9393D" w14:textId="77777777">
            <w:pPr>
              <w:spacing w:after="0" w:line="240" w:lineRule="auto"/>
              <w:jc w:val="both"/>
              <w:rPr>
                <w:rFonts w:ascii="Times New Roman" w:hAnsi="Times New Roman" w:eastAsia="Times New Roman"/>
                <w:sz w:val="24"/>
                <w:szCs w:val="24"/>
                <w:lang w:eastAsia="lv-LV"/>
              </w:rPr>
            </w:pPr>
          </w:p>
          <w:p w:rsidRPr="00D55C4D" w:rsidR="00437D4D" w:rsidP="00EB735D" w:rsidRDefault="00437D4D" w14:paraId="54A5AF8D"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Saskaņošanas dalībnieki</w:t>
            </w:r>
          </w:p>
        </w:tc>
        <w:tc>
          <w:tcPr>
            <w:tcW w:w="8052" w:type="dxa"/>
            <w:tcBorders>
              <w:bottom w:val="single" w:color="auto" w:sz="4" w:space="0"/>
            </w:tcBorders>
          </w:tcPr>
          <w:p w:rsidRPr="00D55C4D" w:rsidR="00437D4D" w:rsidP="00EB735D" w:rsidRDefault="00437D4D" w14:paraId="734C9E9E" w14:textId="77777777">
            <w:pPr>
              <w:pStyle w:val="Paraststmeklis"/>
              <w:spacing w:before="0" w:beforeAutospacing="0" w:after="0" w:afterAutospacing="0"/>
              <w:jc w:val="both"/>
            </w:pPr>
          </w:p>
          <w:p w:rsidR="00A823FC" w:rsidP="00EB735D" w:rsidRDefault="00A823FC" w14:paraId="2B797FCC" w14:textId="158439C5">
            <w:pPr>
              <w:pStyle w:val="Paraststmeklis"/>
              <w:spacing w:before="0" w:beforeAutospacing="0" w:after="0" w:afterAutospacing="0"/>
              <w:jc w:val="both"/>
            </w:pPr>
            <w:r>
              <w:t>No Aizsardzības ministrijas: Baiba Bremze</w:t>
            </w:r>
          </w:p>
          <w:p w:rsidR="00A823FC" w:rsidP="00EB735D" w:rsidRDefault="00A823FC" w14:paraId="0CA8EA60" w14:textId="43FF53FB">
            <w:pPr>
              <w:pStyle w:val="Paraststmeklis"/>
              <w:spacing w:before="0" w:beforeAutospacing="0" w:after="0" w:afterAutospacing="0"/>
              <w:jc w:val="both"/>
            </w:pPr>
            <w:r>
              <w:t>No Ārlietu ministrijas: Kristīne Līce</w:t>
            </w:r>
          </w:p>
          <w:p w:rsidR="00A823FC" w:rsidP="00EB735D" w:rsidRDefault="001C4433" w14:paraId="4B059B44" w14:textId="22187506">
            <w:pPr>
              <w:pStyle w:val="Paraststmeklis"/>
              <w:spacing w:before="0" w:beforeAutospacing="0" w:after="0" w:afterAutospacing="0"/>
              <w:jc w:val="both"/>
            </w:pPr>
            <w:r>
              <w:t xml:space="preserve">No Finanšu ministrijas: Rita Dreiškena-Lāce, Ieva Mažuika, Žanete Zvaigzne, Kristīne </w:t>
            </w:r>
            <w:proofErr w:type="spellStart"/>
            <w:r>
              <w:t>Jurševica</w:t>
            </w:r>
            <w:proofErr w:type="spellEnd"/>
            <w:r>
              <w:t>, Liene Jenerte, Kristīne Voiniča</w:t>
            </w:r>
          </w:p>
          <w:p w:rsidR="00A823FC" w:rsidP="00EB735D" w:rsidRDefault="00A823FC" w14:paraId="0E871735" w14:textId="70E05D49">
            <w:pPr>
              <w:pStyle w:val="Paraststmeklis"/>
              <w:spacing w:before="0" w:beforeAutospacing="0" w:after="0" w:afterAutospacing="0"/>
              <w:jc w:val="both"/>
            </w:pPr>
            <w:r>
              <w:t xml:space="preserve">No Iekšlietu ministrijas: Ieva </w:t>
            </w:r>
            <w:proofErr w:type="spellStart"/>
            <w:r>
              <w:t>Skirusa</w:t>
            </w:r>
            <w:proofErr w:type="spellEnd"/>
          </w:p>
          <w:p w:rsidR="001C4433" w:rsidP="00EB735D" w:rsidRDefault="001C4433" w14:paraId="790F8EF9" w14:textId="2BE86C14">
            <w:pPr>
              <w:pStyle w:val="Paraststmeklis"/>
              <w:spacing w:before="0" w:beforeAutospacing="0" w:after="0" w:afterAutospacing="0"/>
              <w:jc w:val="both"/>
            </w:pPr>
            <w:r>
              <w:lastRenderedPageBreak/>
              <w:t>No Labklājības ministrijas: Līvija Liepiņa</w:t>
            </w:r>
          </w:p>
          <w:p w:rsidR="00A823FC" w:rsidP="00EB735D" w:rsidRDefault="00A823FC" w14:paraId="2471DB31" w14:textId="571DEC73">
            <w:pPr>
              <w:pStyle w:val="Paraststmeklis"/>
              <w:spacing w:before="0" w:beforeAutospacing="0" w:after="0" w:afterAutospacing="0"/>
              <w:jc w:val="both"/>
            </w:pPr>
            <w:r>
              <w:t>No Tieslietu ministrijas: Klaudija Supe, Andris Vītols</w:t>
            </w:r>
          </w:p>
          <w:p w:rsidR="00A823FC" w:rsidP="00EB735D" w:rsidRDefault="00A823FC" w14:paraId="657F32E8" w14:textId="77777777">
            <w:pPr>
              <w:pStyle w:val="Paraststmeklis"/>
              <w:spacing w:before="0" w:beforeAutospacing="0" w:after="0" w:afterAutospacing="0"/>
              <w:jc w:val="both"/>
            </w:pPr>
            <w:r>
              <w:t xml:space="preserve">No Konkurences padomes: Zane </w:t>
            </w:r>
            <w:proofErr w:type="spellStart"/>
            <w:r>
              <w:t>Leite</w:t>
            </w:r>
            <w:proofErr w:type="spellEnd"/>
            <w:r>
              <w:t>, Antis Apsītis</w:t>
            </w:r>
          </w:p>
          <w:p w:rsidR="00A823FC" w:rsidP="00EB735D" w:rsidRDefault="00A823FC" w14:paraId="0134A62F" w14:textId="1A3084F0">
            <w:pPr>
              <w:pStyle w:val="Paraststmeklis"/>
              <w:spacing w:before="0" w:beforeAutospacing="0" w:after="0" w:afterAutospacing="0"/>
              <w:jc w:val="both"/>
            </w:pPr>
            <w:r>
              <w:t>No Latvijas Brīvo arodbiedrību savienības: Kaspars Rācenājs</w:t>
            </w:r>
          </w:p>
          <w:p w:rsidR="00A823FC" w:rsidP="00EB735D" w:rsidRDefault="00A823FC" w14:paraId="5268AB8D" w14:textId="77D9CED3">
            <w:pPr>
              <w:pStyle w:val="Paraststmeklis"/>
              <w:spacing w:before="0" w:beforeAutospacing="0" w:after="0" w:afterAutospacing="0"/>
              <w:jc w:val="both"/>
            </w:pPr>
            <w:r>
              <w:t>No Latvijas Pašvaldību savienības: Māris Pūķis</w:t>
            </w:r>
          </w:p>
          <w:p w:rsidR="00A823FC" w:rsidP="00EB735D" w:rsidRDefault="0029456C" w14:paraId="12F307FA" w14:textId="77777777">
            <w:pPr>
              <w:pStyle w:val="Paraststmeklis"/>
              <w:spacing w:before="0" w:beforeAutospacing="0" w:after="0" w:afterAutospacing="0"/>
              <w:jc w:val="both"/>
            </w:pPr>
            <w:r>
              <w:t xml:space="preserve">No </w:t>
            </w:r>
            <w:proofErr w:type="spellStart"/>
            <w:r>
              <w:t>Pārresoru</w:t>
            </w:r>
            <w:proofErr w:type="spellEnd"/>
            <w:r>
              <w:t xml:space="preserve"> koordinācijas centra: Rudīte Osvalde, Māra </w:t>
            </w:r>
            <w:proofErr w:type="spellStart"/>
            <w:r>
              <w:t>Sīmane</w:t>
            </w:r>
            <w:proofErr w:type="spellEnd"/>
          </w:p>
          <w:p w:rsidRPr="00D55C4D" w:rsidR="0029456C" w:rsidP="00EB735D" w:rsidRDefault="0029456C" w14:paraId="5D6E10E7" w14:textId="68A08DAD">
            <w:pPr>
              <w:pStyle w:val="Paraststmeklis"/>
              <w:spacing w:before="0" w:beforeAutospacing="0" w:after="0" w:afterAutospacing="0"/>
              <w:jc w:val="both"/>
            </w:pPr>
            <w:r>
              <w:t>Pieaicinātā persona: Edgars Pastars</w:t>
            </w:r>
          </w:p>
        </w:tc>
      </w:tr>
      <w:tr w:rsidRPr="00D55C4D" w:rsidR="00314987" w:rsidTr="00BF6FBD" w14:paraId="1BFD5E18" w14:textId="77777777">
        <w:tc>
          <w:tcPr>
            <w:tcW w:w="5387" w:type="dxa"/>
          </w:tcPr>
          <w:p w:rsidRPr="00D55C4D" w:rsidR="00314987" w:rsidP="00EB735D" w:rsidRDefault="00314987" w14:paraId="15BC9E99" w14:textId="77777777">
            <w:pPr>
              <w:spacing w:after="0" w:line="240" w:lineRule="auto"/>
              <w:jc w:val="both"/>
              <w:rPr>
                <w:rFonts w:ascii="Times New Roman" w:hAnsi="Times New Roman" w:eastAsia="Times New Roman"/>
                <w:sz w:val="24"/>
                <w:szCs w:val="24"/>
                <w:lang w:eastAsia="lv-LV"/>
              </w:rPr>
            </w:pPr>
          </w:p>
          <w:p w:rsidRPr="00D55C4D" w:rsidR="00314987" w:rsidP="00EB735D" w:rsidRDefault="00314987" w14:paraId="001D1034"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Saskaņošanas dalībnieki izskatīja šādu ministriju (citu institūciju) iebildumus</w:t>
            </w:r>
          </w:p>
        </w:tc>
        <w:tc>
          <w:tcPr>
            <w:tcW w:w="8830" w:type="dxa"/>
            <w:gridSpan w:val="2"/>
            <w:tcBorders>
              <w:bottom w:val="single" w:color="auto" w:sz="4" w:space="0"/>
            </w:tcBorders>
          </w:tcPr>
          <w:p w:rsidRPr="00D55C4D" w:rsidR="00314987" w:rsidP="00EB735D" w:rsidRDefault="00314987" w14:paraId="76034C57" w14:textId="77777777">
            <w:pPr>
              <w:pStyle w:val="Paraststmeklis"/>
              <w:spacing w:before="0" w:beforeAutospacing="0" w:after="0" w:afterAutospacing="0"/>
              <w:jc w:val="both"/>
            </w:pPr>
          </w:p>
          <w:p w:rsidRPr="00D55C4D" w:rsidR="00314987" w:rsidP="00EB735D" w:rsidRDefault="00314987" w14:paraId="7794A14F" w14:textId="3EFA3C69">
            <w:pPr>
              <w:pStyle w:val="Paraststmeklis"/>
              <w:spacing w:before="0" w:beforeAutospacing="0" w:after="0" w:afterAutospacing="0"/>
              <w:jc w:val="both"/>
            </w:pPr>
          </w:p>
        </w:tc>
      </w:tr>
      <w:tr w:rsidRPr="00D55C4D" w:rsidR="009F2502" w:rsidTr="00BF6FBD" w14:paraId="2084F634" w14:textId="77777777">
        <w:tc>
          <w:tcPr>
            <w:tcW w:w="5387" w:type="dxa"/>
          </w:tcPr>
          <w:p w:rsidRPr="00D55C4D" w:rsidR="009F2502" w:rsidP="009F2502" w:rsidRDefault="009F2502" w14:paraId="620F8513" w14:textId="77777777">
            <w:pPr>
              <w:spacing w:after="0" w:line="240" w:lineRule="auto"/>
              <w:ind w:right="204"/>
              <w:jc w:val="both"/>
              <w:rPr>
                <w:rFonts w:ascii="Times New Roman" w:hAnsi="Times New Roman" w:eastAsia="Times New Roman"/>
                <w:sz w:val="24"/>
                <w:szCs w:val="24"/>
                <w:lang w:eastAsia="lv-LV"/>
              </w:rPr>
            </w:pPr>
          </w:p>
          <w:p w:rsidRPr="00D55C4D" w:rsidR="009F2502" w:rsidP="009F2502" w:rsidRDefault="009F2502" w14:paraId="08711940" w14:textId="77777777">
            <w:pPr>
              <w:spacing w:after="0" w:line="240" w:lineRule="auto"/>
              <w:ind w:right="204"/>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Ministrijas (citas institūcijas), kuras nav ieradušās uz sanāksmi vai kuras nav atbildējušas uz uzaicinājumu piedalīties elektroniskajā saskaņošanā</w:t>
            </w:r>
          </w:p>
        </w:tc>
        <w:tc>
          <w:tcPr>
            <w:tcW w:w="8830" w:type="dxa"/>
            <w:gridSpan w:val="2"/>
            <w:tcBorders>
              <w:top w:val="single" w:color="auto" w:sz="4" w:space="0"/>
            </w:tcBorders>
          </w:tcPr>
          <w:p w:rsidRPr="00D55C4D" w:rsidR="009F2502" w:rsidP="009F2502" w:rsidRDefault="009F2502" w14:paraId="75E25C93" w14:textId="77777777">
            <w:pPr>
              <w:spacing w:after="0" w:line="240" w:lineRule="auto"/>
              <w:jc w:val="both"/>
              <w:rPr>
                <w:rFonts w:ascii="Times New Roman" w:hAnsi="Times New Roman" w:eastAsia="Times New Roman"/>
                <w:sz w:val="24"/>
                <w:szCs w:val="24"/>
                <w:lang w:eastAsia="lv-LV"/>
              </w:rPr>
            </w:pPr>
          </w:p>
          <w:p w:rsidRPr="00D55C4D" w:rsidR="0090628D" w:rsidP="009F2502" w:rsidRDefault="0090628D" w14:paraId="7B76A880" w14:textId="77777777">
            <w:pPr>
              <w:spacing w:after="0" w:line="240" w:lineRule="auto"/>
              <w:jc w:val="both"/>
              <w:rPr>
                <w:rFonts w:ascii="Times New Roman" w:hAnsi="Times New Roman" w:eastAsia="Times New Roman"/>
                <w:sz w:val="24"/>
                <w:szCs w:val="24"/>
                <w:lang w:eastAsia="lv-LV"/>
              </w:rPr>
            </w:pPr>
          </w:p>
          <w:p w:rsidRPr="00D55C4D" w:rsidR="009F2502" w:rsidP="009F2502" w:rsidRDefault="009F2502" w14:paraId="122B41B8" w14:textId="20EC626F">
            <w:pPr>
              <w:spacing w:after="0" w:line="240" w:lineRule="auto"/>
              <w:jc w:val="both"/>
              <w:rPr>
                <w:rFonts w:ascii="Times New Roman" w:hAnsi="Times New Roman" w:eastAsia="Times New Roman"/>
                <w:sz w:val="24"/>
                <w:szCs w:val="24"/>
                <w:lang w:eastAsia="lv-LV"/>
              </w:rPr>
            </w:pPr>
          </w:p>
        </w:tc>
      </w:tr>
      <w:tr w:rsidRPr="00D55C4D" w:rsidR="009F2502" w:rsidTr="00BF6FBD" w14:paraId="3E12AF4D" w14:textId="77777777">
        <w:tc>
          <w:tcPr>
            <w:tcW w:w="5387" w:type="dxa"/>
          </w:tcPr>
          <w:p w:rsidRPr="00D55C4D" w:rsidR="009F2502" w:rsidP="009F2502" w:rsidRDefault="009F2502" w14:paraId="27E5F1DF" w14:textId="77777777">
            <w:pPr>
              <w:spacing w:after="0" w:line="240" w:lineRule="auto"/>
              <w:jc w:val="both"/>
              <w:rPr>
                <w:rFonts w:ascii="Times New Roman" w:hAnsi="Times New Roman" w:eastAsia="Times New Roman"/>
                <w:sz w:val="24"/>
                <w:szCs w:val="24"/>
                <w:lang w:eastAsia="lv-LV"/>
              </w:rPr>
            </w:pPr>
          </w:p>
        </w:tc>
        <w:tc>
          <w:tcPr>
            <w:tcW w:w="8830" w:type="dxa"/>
            <w:gridSpan w:val="2"/>
            <w:tcBorders>
              <w:top w:val="single" w:color="auto" w:sz="4" w:space="0"/>
            </w:tcBorders>
          </w:tcPr>
          <w:p w:rsidRPr="00D55C4D" w:rsidR="009F2502" w:rsidP="009F2502" w:rsidRDefault="009F2502" w14:paraId="3B7CCEB4" w14:textId="77777777">
            <w:pPr>
              <w:spacing w:after="0" w:line="240" w:lineRule="auto"/>
              <w:jc w:val="both"/>
              <w:rPr>
                <w:rFonts w:ascii="Times New Roman" w:hAnsi="Times New Roman" w:eastAsia="Times New Roman"/>
                <w:sz w:val="24"/>
                <w:szCs w:val="24"/>
                <w:lang w:eastAsia="lv-LV"/>
              </w:rPr>
            </w:pPr>
          </w:p>
        </w:tc>
      </w:tr>
      <w:tr w:rsidRPr="00D55C4D" w:rsidR="009F2502" w:rsidTr="00BF6FBD" w14:paraId="6B870253" w14:textId="77777777">
        <w:tc>
          <w:tcPr>
            <w:tcW w:w="5387" w:type="dxa"/>
          </w:tcPr>
          <w:p w:rsidRPr="00D55C4D" w:rsidR="009F2502" w:rsidP="009F2502" w:rsidRDefault="009F2502" w14:paraId="6DDBE3A1" w14:textId="77777777">
            <w:pPr>
              <w:spacing w:after="0" w:line="240" w:lineRule="auto"/>
              <w:jc w:val="both"/>
              <w:rPr>
                <w:rFonts w:ascii="Times New Roman" w:hAnsi="Times New Roman" w:eastAsia="Times New Roman"/>
                <w:sz w:val="24"/>
                <w:szCs w:val="24"/>
                <w:lang w:eastAsia="lv-LV"/>
              </w:rPr>
            </w:pPr>
          </w:p>
        </w:tc>
        <w:tc>
          <w:tcPr>
            <w:tcW w:w="8830" w:type="dxa"/>
            <w:gridSpan w:val="2"/>
          </w:tcPr>
          <w:p w:rsidRPr="00D55C4D" w:rsidR="009F2502" w:rsidP="009F2502" w:rsidRDefault="009F2502" w14:paraId="27B87C58" w14:textId="77777777">
            <w:pPr>
              <w:pStyle w:val="Paraststmeklis"/>
              <w:spacing w:before="0" w:beforeAutospacing="0" w:after="0" w:afterAutospacing="0"/>
              <w:jc w:val="both"/>
            </w:pPr>
          </w:p>
        </w:tc>
      </w:tr>
      <w:tr w:rsidRPr="00D55C4D" w:rsidR="009F2502" w:rsidTr="00BF6FBD" w14:paraId="4CFBABAA" w14:textId="77777777">
        <w:tc>
          <w:tcPr>
            <w:tcW w:w="5387" w:type="dxa"/>
          </w:tcPr>
          <w:p w:rsidRPr="00D55C4D" w:rsidR="00B16419" w:rsidP="009F2502" w:rsidRDefault="00B16419" w14:paraId="3571197F" w14:textId="77777777">
            <w:pPr>
              <w:spacing w:after="0" w:line="240" w:lineRule="auto"/>
              <w:ind w:right="204"/>
              <w:jc w:val="both"/>
              <w:rPr>
                <w:rFonts w:ascii="Times New Roman" w:hAnsi="Times New Roman" w:eastAsia="Times New Roman"/>
                <w:sz w:val="24"/>
                <w:szCs w:val="24"/>
                <w:lang w:eastAsia="lv-LV"/>
              </w:rPr>
            </w:pPr>
          </w:p>
        </w:tc>
        <w:tc>
          <w:tcPr>
            <w:tcW w:w="8830" w:type="dxa"/>
            <w:gridSpan w:val="2"/>
          </w:tcPr>
          <w:p w:rsidRPr="00D55C4D" w:rsidR="009F2502" w:rsidP="009F2502" w:rsidRDefault="009F2502" w14:paraId="4EEBF3FA" w14:textId="77777777">
            <w:pPr>
              <w:spacing w:after="0" w:line="240" w:lineRule="auto"/>
              <w:jc w:val="both"/>
              <w:rPr>
                <w:rFonts w:ascii="Times New Roman" w:hAnsi="Times New Roman" w:eastAsia="Times New Roman"/>
                <w:sz w:val="24"/>
                <w:szCs w:val="24"/>
                <w:lang w:eastAsia="lv-LV"/>
              </w:rPr>
            </w:pPr>
          </w:p>
        </w:tc>
      </w:tr>
    </w:tbl>
    <w:p w:rsidRPr="00D55C4D" w:rsidR="00A161AD" w:rsidP="00CA4CDE" w:rsidRDefault="00A161AD" w14:paraId="6DF57D89" w14:textId="77777777">
      <w:pPr>
        <w:spacing w:after="0" w:line="240" w:lineRule="auto"/>
        <w:jc w:val="center"/>
        <w:rPr>
          <w:rFonts w:ascii="Times New Roman" w:hAnsi="Times New Roman" w:eastAsia="Times New Roman"/>
          <w:b/>
          <w:sz w:val="24"/>
          <w:szCs w:val="24"/>
          <w:lang w:eastAsia="lv-LV"/>
        </w:rPr>
      </w:pPr>
      <w:r w:rsidRPr="00D55C4D">
        <w:rPr>
          <w:rFonts w:ascii="Times New Roman" w:hAnsi="Times New Roman" w:eastAsia="Times New Roman"/>
          <w:b/>
          <w:sz w:val="24"/>
          <w:szCs w:val="24"/>
          <w:lang w:eastAsia="lv-LV"/>
        </w:rPr>
        <w:t>II. Jautājumi, par kuriem saskaņošanā vienošanās ir panākta</w:t>
      </w:r>
    </w:p>
    <w:p w:rsidRPr="00D55C4D" w:rsidR="00A161AD" w:rsidP="00BF6FBD" w:rsidRDefault="00A161AD" w14:paraId="7DDDD65E" w14:textId="77777777">
      <w:pPr>
        <w:spacing w:after="0" w:line="240" w:lineRule="auto"/>
        <w:jc w:val="both"/>
        <w:rPr>
          <w:rFonts w:ascii="Times New Roman" w:hAnsi="Times New Roman" w:eastAsia="Times New Roman"/>
          <w:sz w:val="24"/>
          <w:szCs w:val="24"/>
          <w:lang w:eastAsia="lv-LV"/>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D55C4D" w:rsidR="00A161AD" w:rsidTr="00BF6FBD" w14:paraId="40814119"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D55C4D" w:rsidR="00A161AD" w:rsidP="0044170B" w:rsidRDefault="00A161AD" w14:paraId="4275E00A"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D55C4D" w:rsidR="00A161AD" w:rsidP="0044170B" w:rsidRDefault="00A161AD" w14:paraId="3F20BE45" w14:textId="77777777">
            <w:pPr>
              <w:spacing w:after="0" w:line="240" w:lineRule="auto"/>
              <w:ind w:firstLine="12"/>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Saskaņošanai nosūtītā projekta redakcija (konkrēta punkta (panta) redakcija)</w:t>
            </w:r>
          </w:p>
        </w:tc>
        <w:tc>
          <w:tcPr>
            <w:tcW w:w="4562" w:type="dxa"/>
            <w:tcBorders>
              <w:top w:val="single" w:color="000000" w:sz="6" w:space="0"/>
              <w:left w:val="single" w:color="000000" w:sz="6" w:space="0"/>
              <w:bottom w:val="single" w:color="000000" w:sz="6" w:space="0"/>
              <w:right w:val="single" w:color="000000" w:sz="6" w:space="0"/>
            </w:tcBorders>
            <w:vAlign w:val="center"/>
          </w:tcPr>
          <w:p w:rsidRPr="00D55C4D" w:rsidR="00A161AD" w:rsidP="0044170B" w:rsidRDefault="00A161AD" w14:paraId="6630205A" w14:textId="77777777">
            <w:pPr>
              <w:spacing w:after="0" w:line="240" w:lineRule="auto"/>
              <w:ind w:right="3"/>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D55C4D" w:rsidR="00A161AD" w:rsidP="0044170B" w:rsidRDefault="00A161AD" w14:paraId="5F55FAE1" w14:textId="77777777">
            <w:pPr>
              <w:spacing w:after="0" w:line="240" w:lineRule="auto"/>
              <w:ind w:firstLine="21"/>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Atbildīgās ministrijas norāde par to, ka iebildums ir ņemts vērā, vai informācija par saskaņošanā panākto alternatīvo risinājumu</w:t>
            </w:r>
          </w:p>
        </w:tc>
        <w:tc>
          <w:tcPr>
            <w:tcW w:w="2976" w:type="dxa"/>
            <w:tcBorders>
              <w:top w:val="single" w:color="auto" w:sz="4" w:space="0"/>
              <w:left w:val="single" w:color="auto" w:sz="4" w:space="0"/>
              <w:bottom w:val="single" w:color="auto" w:sz="4" w:space="0"/>
            </w:tcBorders>
            <w:vAlign w:val="center"/>
          </w:tcPr>
          <w:p w:rsidRPr="00D55C4D" w:rsidR="00A161AD" w:rsidP="0044170B" w:rsidRDefault="00A161AD" w14:paraId="00866FF2" w14:textId="77777777">
            <w:pPr>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Projekta attiecīgā punkta (panta) galīgā redakcija</w:t>
            </w:r>
          </w:p>
        </w:tc>
      </w:tr>
      <w:tr w:rsidRPr="00D55C4D" w:rsidR="00A161AD" w:rsidTr="00BF6FBD" w14:paraId="21329A35" w14:textId="77777777">
        <w:tc>
          <w:tcPr>
            <w:tcW w:w="817" w:type="dxa"/>
            <w:tcBorders>
              <w:top w:val="single" w:color="000000" w:sz="6" w:space="0"/>
              <w:left w:val="single" w:color="000000" w:sz="6" w:space="0"/>
              <w:bottom w:val="single" w:color="000000" w:sz="6" w:space="0"/>
              <w:right w:val="single" w:color="000000" w:sz="6" w:space="0"/>
            </w:tcBorders>
          </w:tcPr>
          <w:p w:rsidRPr="00D55C4D" w:rsidR="00A161AD" w:rsidP="000D144E" w:rsidRDefault="00A161AD" w14:paraId="39AB400A" w14:textId="77777777">
            <w:pPr>
              <w:spacing w:after="0" w:line="240" w:lineRule="auto"/>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D55C4D" w:rsidR="00A161AD" w:rsidP="000D144E" w:rsidRDefault="00A161AD" w14:paraId="79C48A68" w14:textId="77777777">
            <w:pPr>
              <w:spacing w:after="0" w:line="240" w:lineRule="auto"/>
              <w:ind w:firstLine="720"/>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2</w:t>
            </w:r>
          </w:p>
        </w:tc>
        <w:tc>
          <w:tcPr>
            <w:tcW w:w="4562" w:type="dxa"/>
            <w:tcBorders>
              <w:top w:val="single" w:color="000000" w:sz="6" w:space="0"/>
              <w:left w:val="single" w:color="000000" w:sz="6" w:space="0"/>
              <w:bottom w:val="single" w:color="000000" w:sz="6" w:space="0"/>
              <w:right w:val="single" w:color="000000" w:sz="6" w:space="0"/>
            </w:tcBorders>
          </w:tcPr>
          <w:p w:rsidRPr="00D55C4D" w:rsidR="00A161AD" w:rsidP="000D144E" w:rsidRDefault="00A161AD" w14:paraId="03FEC2A1" w14:textId="77777777">
            <w:pPr>
              <w:spacing w:after="0" w:line="240" w:lineRule="auto"/>
              <w:ind w:firstLine="709"/>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3</w:t>
            </w:r>
          </w:p>
        </w:tc>
        <w:tc>
          <w:tcPr>
            <w:tcW w:w="2835" w:type="dxa"/>
            <w:tcBorders>
              <w:top w:val="single" w:color="000000" w:sz="6" w:space="0"/>
              <w:left w:val="single" w:color="000000" w:sz="6" w:space="0"/>
              <w:bottom w:val="single" w:color="000000" w:sz="6" w:space="0"/>
              <w:right w:val="single" w:color="000000" w:sz="6" w:space="0"/>
            </w:tcBorders>
          </w:tcPr>
          <w:p w:rsidRPr="00D55C4D" w:rsidR="00A161AD" w:rsidP="000D144E" w:rsidRDefault="00A161AD" w14:paraId="5F7D3DEE" w14:textId="77777777">
            <w:pPr>
              <w:spacing w:after="0" w:line="240" w:lineRule="auto"/>
              <w:ind w:firstLine="720"/>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4</w:t>
            </w:r>
          </w:p>
        </w:tc>
        <w:tc>
          <w:tcPr>
            <w:tcW w:w="2976" w:type="dxa"/>
            <w:tcBorders>
              <w:top w:val="single" w:color="auto" w:sz="4" w:space="0"/>
              <w:left w:val="single" w:color="auto" w:sz="4" w:space="0"/>
              <w:bottom w:val="single" w:color="auto" w:sz="4" w:space="0"/>
            </w:tcBorders>
          </w:tcPr>
          <w:p w:rsidRPr="00D55C4D" w:rsidR="00A161AD" w:rsidP="000D144E" w:rsidRDefault="00A161AD" w14:paraId="62BDAA14" w14:textId="77777777">
            <w:pPr>
              <w:spacing w:after="0" w:line="240" w:lineRule="auto"/>
              <w:jc w:val="center"/>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5</w:t>
            </w:r>
          </w:p>
        </w:tc>
      </w:tr>
    </w:tbl>
    <w:p w:rsidRPr="00D55C4D" w:rsidR="008D5BE2" w:rsidP="008D5BE2" w:rsidRDefault="008D5BE2" w14:paraId="2D52AE09" w14:textId="77777777">
      <w:pPr>
        <w:spacing w:after="0"/>
        <w:rPr>
          <w:vanish/>
          <w:sz w:val="24"/>
          <w:szCs w:val="24"/>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D55C4D" w:rsidR="00ED0A3B" w:rsidTr="00BF6FBD" w14:paraId="5B45A867"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ED0A3B" w14:paraId="1A94213C" w14:textId="5B78633F">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D55C4D" w:rsidR="00ED0A3B" w:rsidP="00ED0A3B" w:rsidRDefault="00ED0A3B" w14:paraId="3FCBC041" w14:textId="34E40D76">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ED0A3B" w:rsidP="00ED0A3B" w:rsidRDefault="00ED0A3B" w14:paraId="3EFAD570" w14:textId="57754F71">
            <w:pPr>
              <w:spacing w:after="0" w:line="240" w:lineRule="auto"/>
              <w:jc w:val="both"/>
              <w:rPr>
                <w:rFonts w:ascii="Times New Roman" w:hAnsi="Times New Roman"/>
                <w:b/>
                <w:bCs/>
                <w:sz w:val="24"/>
                <w:szCs w:val="24"/>
              </w:rPr>
            </w:pPr>
            <w:r w:rsidRPr="00CA74C4">
              <w:rPr>
                <w:rFonts w:ascii="Times New Roman" w:hAnsi="Times New Roman"/>
                <w:b/>
                <w:bCs/>
                <w:sz w:val="24"/>
                <w:szCs w:val="24"/>
              </w:rPr>
              <w:t xml:space="preserve">Labklājības ministrija </w:t>
            </w:r>
          </w:p>
          <w:p w:rsidRPr="00ED0A3B" w:rsidR="00ED0A3B" w:rsidP="00ED0A3B" w:rsidRDefault="00ED0A3B" w14:paraId="37DAFC42" w14:textId="77777777">
            <w:pPr>
              <w:spacing w:after="0" w:line="240" w:lineRule="auto"/>
              <w:jc w:val="both"/>
              <w:rPr>
                <w:rFonts w:ascii="Times New Roman" w:hAnsi="Times New Roman"/>
                <w:sz w:val="24"/>
                <w:szCs w:val="24"/>
              </w:rPr>
            </w:pPr>
            <w:r w:rsidRPr="00ED0A3B">
              <w:rPr>
                <w:rFonts w:ascii="Times New Roman" w:hAnsi="Times New Roman"/>
                <w:sz w:val="24"/>
                <w:szCs w:val="24"/>
              </w:rPr>
              <w:t>1.</w:t>
            </w:r>
            <w:r w:rsidRPr="00ED0A3B">
              <w:rPr>
                <w:rFonts w:ascii="Times New Roman" w:hAnsi="Times New Roman"/>
                <w:sz w:val="24"/>
                <w:szCs w:val="24"/>
              </w:rPr>
              <w:tab/>
              <w:t>Lūdzam kopumā precizēt un papildināt ziņojuma projektu ar informāciju, kas pamatotu tajā ietvertos apgalvojumus un secinājumus, jo sevišķi:</w:t>
            </w:r>
          </w:p>
          <w:p w:rsidRPr="00ED0A3B" w:rsidR="00ED0A3B" w:rsidP="00ED0A3B" w:rsidRDefault="00ED0A3B" w14:paraId="670C5042" w14:textId="77777777">
            <w:pPr>
              <w:spacing w:after="0" w:line="240" w:lineRule="auto"/>
              <w:jc w:val="both"/>
              <w:rPr>
                <w:rFonts w:ascii="Times New Roman" w:hAnsi="Times New Roman"/>
                <w:sz w:val="24"/>
                <w:szCs w:val="24"/>
              </w:rPr>
            </w:pPr>
            <w:r w:rsidRPr="00ED0A3B">
              <w:rPr>
                <w:rFonts w:ascii="Times New Roman" w:hAnsi="Times New Roman"/>
                <w:sz w:val="24"/>
                <w:szCs w:val="24"/>
              </w:rPr>
              <w:lastRenderedPageBreak/>
              <w:t xml:space="preserve">1.1.kādēļ ir nonākts pie secinājuma, ka tikai individuāliem/atsevišķiem, nevis visiem ministriem būtu tiesības izdot ministra noteikumus. Gadījumā, ja netiek mainīta pieeja, ka tikai atsevišķi ministri varēs izdot noteikumus, lūgums norādīt, </w:t>
            </w:r>
            <w:proofErr w:type="gramStart"/>
            <w:r w:rsidRPr="00ED0A3B">
              <w:rPr>
                <w:rFonts w:ascii="Times New Roman" w:hAnsi="Times New Roman"/>
                <w:sz w:val="24"/>
                <w:szCs w:val="24"/>
              </w:rPr>
              <w:t>kuri tie būtu</w:t>
            </w:r>
            <w:proofErr w:type="gramEnd"/>
            <w:r w:rsidRPr="00ED0A3B">
              <w:rPr>
                <w:rFonts w:ascii="Times New Roman" w:hAnsi="Times New Roman"/>
                <w:sz w:val="24"/>
                <w:szCs w:val="24"/>
              </w:rPr>
              <w:t xml:space="preserve"> un sniegt arī pamatojumu, kādēļ tieši šiem ministriem tādas tiesības tiktu piešķirtas;</w:t>
            </w:r>
          </w:p>
          <w:p w:rsidRPr="00ED0A3B" w:rsidR="00ED0A3B" w:rsidP="00ED0A3B" w:rsidRDefault="00ED0A3B" w14:paraId="5E6FDD79" w14:textId="77777777">
            <w:pPr>
              <w:spacing w:after="0" w:line="240" w:lineRule="auto"/>
              <w:jc w:val="both"/>
              <w:rPr>
                <w:rFonts w:ascii="Times New Roman" w:hAnsi="Times New Roman"/>
                <w:sz w:val="24"/>
                <w:szCs w:val="24"/>
              </w:rPr>
            </w:pPr>
            <w:r w:rsidRPr="00ED0A3B">
              <w:rPr>
                <w:rFonts w:ascii="Times New Roman" w:hAnsi="Times New Roman"/>
                <w:sz w:val="24"/>
                <w:szCs w:val="24"/>
              </w:rPr>
              <w:t xml:space="preserve">1.2.kādos gadījumos būtu nepieciešams ieviest iespēju individuāliem ministriem pieņemt vispārsaistošus noteikumus. </w:t>
            </w:r>
            <w:proofErr w:type="spellStart"/>
            <w:r w:rsidRPr="00ED0A3B">
              <w:rPr>
                <w:rFonts w:ascii="Times New Roman" w:hAnsi="Times New Roman"/>
                <w:sz w:val="24"/>
                <w:szCs w:val="24"/>
              </w:rPr>
              <w:t>Patreiz</w:t>
            </w:r>
            <w:proofErr w:type="spellEnd"/>
            <w:r w:rsidRPr="00ED0A3B">
              <w:rPr>
                <w:rFonts w:ascii="Times New Roman" w:hAnsi="Times New Roman"/>
                <w:sz w:val="24"/>
                <w:szCs w:val="24"/>
              </w:rPr>
              <w:t xml:space="preserve"> ziņojumā</w:t>
            </w:r>
            <w:proofErr w:type="gramStart"/>
            <w:r w:rsidRPr="00ED0A3B">
              <w:rPr>
                <w:rFonts w:ascii="Times New Roman" w:hAnsi="Times New Roman"/>
                <w:sz w:val="24"/>
                <w:szCs w:val="24"/>
              </w:rPr>
              <w:t xml:space="preserve"> kā piemēri tam, kad ministriem būtu piešķiramas tiesības izdot noteikumus</w:t>
            </w:r>
            <w:proofErr w:type="gramEnd"/>
            <w:r w:rsidRPr="00ED0A3B">
              <w:rPr>
                <w:rFonts w:ascii="Times New Roman" w:hAnsi="Times New Roman"/>
                <w:sz w:val="24"/>
                <w:szCs w:val="24"/>
              </w:rPr>
              <w:t xml:space="preserve"> ir norādīti diametrāli pretēji gadījumi – nepieciešamība steidzami risināt akūtu problēmu un nozares specifiski un tehniski jautājumi, kuri varētu neprasīt citu nozares ministru iesaisti, kas varētu būt risināmi dažādos veidos un varētu arī radīt mazākus riskus tam, ka tiesību normas neatbilstu augstākām tiesību normām vai radītu negatīvas sekas.</w:t>
            </w:r>
            <w:r w:rsidRPr="00ED0A3B">
              <w:rPr>
                <w:rFonts w:ascii="Times New Roman" w:hAnsi="Times New Roman"/>
                <w:sz w:val="24"/>
                <w:szCs w:val="24"/>
              </w:rPr>
              <w:tab/>
              <w:t xml:space="preserve"> </w:t>
            </w:r>
          </w:p>
          <w:p w:rsidRPr="00ED0A3B" w:rsidR="00ED0A3B" w:rsidP="00ED0A3B" w:rsidRDefault="00ED0A3B" w14:paraId="04906193" w14:textId="77777777">
            <w:pPr>
              <w:spacing w:after="0" w:line="240" w:lineRule="auto"/>
              <w:jc w:val="both"/>
              <w:rPr>
                <w:rFonts w:ascii="Times New Roman" w:hAnsi="Times New Roman"/>
                <w:sz w:val="24"/>
                <w:szCs w:val="24"/>
              </w:rPr>
            </w:pPr>
            <w:r w:rsidRPr="00ED0A3B">
              <w:rPr>
                <w:rFonts w:ascii="Times New Roman" w:hAnsi="Times New Roman"/>
                <w:sz w:val="24"/>
                <w:szCs w:val="24"/>
              </w:rPr>
              <w:tab/>
            </w:r>
          </w:p>
          <w:p w:rsidRPr="00D55C4D" w:rsidR="00ED0A3B" w:rsidP="00ED0A3B" w:rsidRDefault="00ED0A3B" w14:paraId="069B6611" w14:textId="31FBE61F">
            <w:pPr>
              <w:spacing w:after="0" w:line="240" w:lineRule="auto"/>
              <w:jc w:val="both"/>
              <w:rPr>
                <w:rFonts w:ascii="Times New Roman" w:hAnsi="Times New Roman"/>
                <w:sz w:val="24"/>
                <w:szCs w:val="24"/>
              </w:rPr>
            </w:pPr>
            <w:r w:rsidRPr="00ED0A3B">
              <w:rPr>
                <w:rFonts w:ascii="Times New Roman" w:hAnsi="Times New Roman"/>
                <w:sz w:val="24"/>
                <w:szCs w:val="24"/>
              </w:rPr>
              <w:t xml:space="preserve"> </w:t>
            </w:r>
          </w:p>
        </w:tc>
        <w:tc>
          <w:tcPr>
            <w:tcW w:w="2835"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141B78E9" w14:textId="77777777">
            <w:pPr>
              <w:spacing w:after="0" w:line="240" w:lineRule="auto"/>
              <w:jc w:val="both"/>
              <w:rPr>
                <w:rFonts w:ascii="Times New Roman" w:hAnsi="Times New Roman"/>
                <w:b/>
                <w:bCs/>
                <w:sz w:val="24"/>
                <w:szCs w:val="24"/>
              </w:rPr>
            </w:pPr>
            <w:r w:rsidRPr="00ED0A3B">
              <w:rPr>
                <w:rFonts w:ascii="Times New Roman" w:hAnsi="Times New Roman"/>
                <w:b/>
                <w:bCs/>
                <w:sz w:val="24"/>
                <w:szCs w:val="24"/>
              </w:rPr>
              <w:lastRenderedPageBreak/>
              <w:t>Ņemts vērā</w:t>
            </w:r>
          </w:p>
          <w:p w:rsidRPr="00ED0A3B" w:rsidR="00ED0A3B" w:rsidP="00ED0A3B" w:rsidRDefault="00ED0A3B" w14:paraId="7CFA3631" w14:textId="77777777">
            <w:pPr>
              <w:spacing w:after="0" w:line="240" w:lineRule="auto"/>
              <w:jc w:val="both"/>
              <w:rPr>
                <w:rFonts w:ascii="Times New Roman" w:hAnsi="Times New Roman"/>
                <w:sz w:val="24"/>
                <w:szCs w:val="24"/>
              </w:rPr>
            </w:pPr>
            <w:r w:rsidRPr="00ED0A3B">
              <w:rPr>
                <w:rFonts w:ascii="Times New Roman" w:hAnsi="Times New Roman"/>
                <w:sz w:val="24"/>
                <w:szCs w:val="24"/>
              </w:rPr>
              <w:t>1.1. precizēts terminu lietojums visā ziņojuma tekstā</w:t>
            </w:r>
          </w:p>
          <w:p w:rsidRPr="00ED0A3B" w:rsidR="00ED0A3B" w:rsidP="00ED0A3B" w:rsidRDefault="00ED0A3B" w14:paraId="25FDF4CE" w14:textId="77777777">
            <w:pPr>
              <w:spacing w:after="0" w:line="240" w:lineRule="auto"/>
              <w:jc w:val="both"/>
              <w:rPr>
                <w:rFonts w:ascii="Times New Roman" w:hAnsi="Times New Roman"/>
                <w:sz w:val="24"/>
                <w:szCs w:val="24"/>
              </w:rPr>
            </w:pPr>
            <w:r w:rsidRPr="00ED0A3B">
              <w:rPr>
                <w:rFonts w:ascii="Times New Roman" w:hAnsi="Times New Roman"/>
                <w:sz w:val="24"/>
                <w:szCs w:val="24"/>
              </w:rPr>
              <w:lastRenderedPageBreak/>
              <w:t>1.2. ziņojuma 3.2. apakšpunkts papildināts, paredzot, ka likumdevējs – Saeima pēc saviem ieskatiem (veicot iepriekšēju lietderības izvērtējumu) varētu pilnvarot jebkuru no valdības ministriem pieņemt noteikumus, ja izpildīti šādi nosacījumi:</w:t>
            </w:r>
            <w:proofErr w:type="gramStart"/>
            <w:r w:rsidRPr="00ED0A3B">
              <w:rPr>
                <w:rFonts w:ascii="Times New Roman" w:hAnsi="Times New Roman"/>
                <w:sz w:val="24"/>
                <w:szCs w:val="24"/>
              </w:rPr>
              <w:t xml:space="preserve"> : </w:t>
            </w:r>
            <w:proofErr w:type="gramEnd"/>
            <w:r w:rsidRPr="00ED0A3B">
              <w:rPr>
                <w:rFonts w:ascii="Times New Roman" w:hAnsi="Times New Roman"/>
                <w:sz w:val="24"/>
                <w:szCs w:val="24"/>
              </w:rPr>
              <w:t>1) paredzētais regulējums pēc būtības ir tehnisks; 2) regulējums atrodas tikai viena ministra kompetencē.</w:t>
            </w:r>
            <w:r w:rsidRPr="00ED0A3B">
              <w:rPr>
                <w:rFonts w:ascii="Times New Roman" w:hAnsi="Times New Roman"/>
                <w:sz w:val="24"/>
                <w:szCs w:val="24"/>
              </w:rPr>
              <w:tab/>
            </w:r>
            <w:r w:rsidRPr="00ED0A3B">
              <w:rPr>
                <w:rFonts w:ascii="Times New Roman" w:hAnsi="Times New Roman"/>
                <w:sz w:val="24"/>
                <w:szCs w:val="24"/>
              </w:rPr>
              <w:tab/>
              <w:t xml:space="preserve">Saeimai būtu jāpilnvaro ministrs pieņemt noteikumus, ja izpildās abi sekojošie nosacījumi: 1) paredzētais regulējums pēc būtības ir tehnisks; 2) regulējums atrodas tikai viena ministra kompetencē.   </w:t>
            </w:r>
          </w:p>
          <w:p w:rsidRPr="00D55C4D" w:rsidR="00ED0A3B" w:rsidP="00ED0A3B" w:rsidRDefault="00ED0A3B" w14:paraId="12A75599" w14:textId="77777777">
            <w:pPr>
              <w:spacing w:after="0" w:line="240" w:lineRule="auto"/>
              <w:rPr>
                <w:rFonts w:ascii="Times New Roman" w:hAnsi="Times New Roman" w:eastAsia="Times New Roman"/>
                <w:b/>
                <w:sz w:val="24"/>
                <w:szCs w:val="24"/>
                <w:lang w:eastAsia="lv-LV"/>
              </w:rPr>
            </w:pP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D0A3B" w14:paraId="388B83A2"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1EAAFD89"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ED0A3B" w14:paraId="6B201EC7" w14:textId="1721B6E2">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4A499BE0"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ED0A3B" w:rsidP="00ED0A3B" w:rsidRDefault="00ED0A3B" w14:paraId="2172E9A3" w14:textId="48EC1751">
            <w:pPr>
              <w:spacing w:after="0" w:line="240" w:lineRule="auto"/>
              <w:jc w:val="both"/>
              <w:rPr>
                <w:rFonts w:ascii="Times New Roman" w:hAnsi="Times New Roman"/>
                <w:b/>
                <w:bCs/>
                <w:sz w:val="24"/>
                <w:szCs w:val="24"/>
              </w:rPr>
            </w:pPr>
            <w:r w:rsidRPr="00CA74C4">
              <w:rPr>
                <w:rFonts w:ascii="Times New Roman" w:hAnsi="Times New Roman"/>
                <w:b/>
                <w:bCs/>
                <w:sz w:val="24"/>
                <w:szCs w:val="24"/>
              </w:rPr>
              <w:t>Labklājības ministrija</w:t>
            </w:r>
          </w:p>
          <w:p w:rsidRPr="00ED0A3B" w:rsidR="00ED0A3B" w:rsidP="00ED0A3B" w:rsidRDefault="00ED0A3B" w14:paraId="5079E995" w14:textId="77777777">
            <w:pPr>
              <w:spacing w:after="0" w:line="240" w:lineRule="auto"/>
              <w:jc w:val="both"/>
              <w:rPr>
                <w:rFonts w:ascii="Times New Roman" w:hAnsi="Times New Roman"/>
                <w:sz w:val="24"/>
                <w:szCs w:val="24"/>
              </w:rPr>
            </w:pPr>
            <w:r w:rsidRPr="00ED0A3B">
              <w:rPr>
                <w:rFonts w:ascii="Times New Roman" w:hAnsi="Times New Roman"/>
                <w:sz w:val="24"/>
                <w:szCs w:val="24"/>
              </w:rPr>
              <w:t xml:space="preserve">Lūdzam precizēt ziņojuma projektā, ietverot arīdzan attiecīgu pamatojumu, vai individuāliem ministriem tiktu piešķirtas tiesības izdot noteikumus tikai savas nozares ietvaros vai plašāk </w:t>
            </w:r>
            <w:proofErr w:type="gramStart"/>
            <w:r w:rsidRPr="00ED0A3B">
              <w:rPr>
                <w:rFonts w:ascii="Times New Roman" w:hAnsi="Times New Roman"/>
                <w:sz w:val="24"/>
                <w:szCs w:val="24"/>
              </w:rPr>
              <w:t>(</w:t>
            </w:r>
            <w:proofErr w:type="gramEnd"/>
            <w:r w:rsidRPr="00ED0A3B">
              <w:rPr>
                <w:rFonts w:ascii="Times New Roman" w:hAnsi="Times New Roman"/>
                <w:sz w:val="24"/>
                <w:szCs w:val="24"/>
              </w:rPr>
              <w:t xml:space="preserve">šajā gadījumā lūgums arīdzan precīzi noteikt sadarbības un </w:t>
            </w:r>
            <w:r w:rsidRPr="00ED0A3B">
              <w:rPr>
                <w:rFonts w:ascii="Times New Roman" w:hAnsi="Times New Roman"/>
                <w:sz w:val="24"/>
                <w:szCs w:val="24"/>
              </w:rPr>
              <w:lastRenderedPageBreak/>
              <w:t>saskaņošanas mehānismu ar attiecīgās nozares ministru, jo patlaban ir ietverts tikai dažādas iespējas, taču netiek paredzēts, ka, atbalstot piedāvāto risinājumu, tiktu izlemts arīdzan šis jautājums)</w:t>
            </w:r>
          </w:p>
          <w:p w:rsidRPr="00D55C4D" w:rsidR="00ED0A3B" w:rsidP="00ED0A3B" w:rsidRDefault="00ED0A3B" w14:paraId="04EDB0ED" w14:textId="77777777">
            <w:pPr>
              <w:spacing w:after="0" w:line="240" w:lineRule="auto"/>
              <w:jc w:val="both"/>
              <w:rPr>
                <w:rFonts w:ascii="Times New Roman" w:hAnsi="Times New Roman"/>
                <w:sz w:val="24"/>
                <w:szCs w:val="24"/>
              </w:rPr>
            </w:pPr>
          </w:p>
        </w:tc>
        <w:tc>
          <w:tcPr>
            <w:tcW w:w="2835"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20ED9BAF" w14:textId="77777777">
            <w:pPr>
              <w:spacing w:after="0" w:line="240" w:lineRule="auto"/>
              <w:jc w:val="both"/>
              <w:rPr>
                <w:rFonts w:ascii="Times New Roman" w:hAnsi="Times New Roman"/>
                <w:b/>
                <w:bCs/>
                <w:sz w:val="24"/>
                <w:szCs w:val="24"/>
              </w:rPr>
            </w:pPr>
            <w:r w:rsidRPr="00ED0A3B">
              <w:rPr>
                <w:rFonts w:ascii="Times New Roman" w:hAnsi="Times New Roman"/>
                <w:b/>
                <w:bCs/>
                <w:sz w:val="24"/>
                <w:szCs w:val="24"/>
              </w:rPr>
              <w:lastRenderedPageBreak/>
              <w:t>Ņemts vērā</w:t>
            </w:r>
          </w:p>
          <w:p w:rsidRPr="00ED0A3B" w:rsidR="00ED0A3B" w:rsidP="00ED0A3B" w:rsidRDefault="00ED0A3B" w14:paraId="2DA931B1" w14:textId="63E4A39E">
            <w:pPr>
              <w:spacing w:after="0" w:line="240" w:lineRule="auto"/>
              <w:jc w:val="both"/>
              <w:rPr>
                <w:rFonts w:ascii="Times New Roman" w:hAnsi="Times New Roman"/>
                <w:sz w:val="24"/>
                <w:szCs w:val="24"/>
              </w:rPr>
            </w:pPr>
            <w:r w:rsidRPr="00ED0A3B">
              <w:rPr>
                <w:rFonts w:ascii="Times New Roman" w:hAnsi="Times New Roman"/>
                <w:sz w:val="24"/>
                <w:szCs w:val="24"/>
              </w:rPr>
              <w:t xml:space="preserve">Ziņojuma 3.2. apakšpunkts papildināts, paredzot, ka likumdevējs – Saeima pēc saviem ieskatiem (veicot iepriekšēju lietderības izvērtējumu) varētu </w:t>
            </w:r>
            <w:r w:rsidRPr="00ED0A3B">
              <w:rPr>
                <w:rFonts w:ascii="Times New Roman" w:hAnsi="Times New Roman"/>
                <w:sz w:val="24"/>
                <w:szCs w:val="24"/>
              </w:rPr>
              <w:lastRenderedPageBreak/>
              <w:t>pilnvarot jebkuru no valdības ministriem pieņemt noteikumus, ja izpildīti šādi nosacījumi:</w:t>
            </w:r>
            <w:proofErr w:type="gramStart"/>
            <w:r w:rsidRPr="00ED0A3B">
              <w:rPr>
                <w:rFonts w:ascii="Times New Roman" w:hAnsi="Times New Roman"/>
                <w:sz w:val="24"/>
                <w:szCs w:val="24"/>
              </w:rPr>
              <w:t xml:space="preserve"> : </w:t>
            </w:r>
            <w:proofErr w:type="gramEnd"/>
            <w:r w:rsidRPr="00ED0A3B">
              <w:rPr>
                <w:rFonts w:ascii="Times New Roman" w:hAnsi="Times New Roman"/>
                <w:sz w:val="24"/>
                <w:szCs w:val="24"/>
              </w:rPr>
              <w:t xml:space="preserve">1) paredzētais regulējums pēc būtības ir tehnisks; 2) regulējums atrodas tikai viena ministra kompetencē. Saeimai būtu jāpilnvaro ministrs pieņemt noteikumus, ja izpildās abi sekojošie nosacījumi: 1) paredzētais regulējums pēc būtības ir tehnisks; 2) regulējums atrodas tikai viena ministra kompetencē.   </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D0A3B" w14:paraId="4EE4129D"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0B8AB47D"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ED0A3B" w14:paraId="352F4879" w14:textId="30CB109B">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3. </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71FC13D5"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ED0A3B" w:rsidP="00ED0A3B" w:rsidRDefault="00ED0A3B" w14:paraId="298FD867"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Labklājības ministrija</w:t>
            </w:r>
          </w:p>
          <w:p w:rsidRPr="00D55C4D" w:rsidR="00ED0A3B" w:rsidP="00ED0A3B" w:rsidRDefault="00ED0A3B" w14:paraId="6E91D653" w14:textId="0E6DB160">
            <w:pPr>
              <w:spacing w:after="0" w:line="240" w:lineRule="auto"/>
              <w:jc w:val="both"/>
              <w:rPr>
                <w:rFonts w:ascii="Times New Roman" w:hAnsi="Times New Roman"/>
                <w:sz w:val="24"/>
                <w:szCs w:val="24"/>
              </w:rPr>
            </w:pPr>
            <w:r w:rsidRPr="00ED0A3B">
              <w:rPr>
                <w:rFonts w:ascii="Times New Roman" w:hAnsi="Times New Roman"/>
                <w:sz w:val="24"/>
                <w:szCs w:val="24"/>
              </w:rPr>
              <w:t>Vienlaikus būtu nepieciešams arīdzan norādīt, kādā veidā tiks nodrošināts, ka ministra noteikumu deleģēšanas normas visos gadījumos tiek saskaņotas ar iesaistītajām ministrijām, nevis tiek iesniegti kā ministra priekšlikumi uz likumprojekta lasījumiem Saeimā bez attiecīga saskaņojuma ar citiem Ministru kabineta locekļiem, kuru kompetenci tas varētu skart.</w:t>
            </w:r>
          </w:p>
        </w:tc>
        <w:tc>
          <w:tcPr>
            <w:tcW w:w="2835" w:type="dxa"/>
            <w:tcBorders>
              <w:top w:val="single" w:color="000000" w:sz="6" w:space="0"/>
              <w:left w:val="single" w:color="000000" w:sz="6" w:space="0"/>
              <w:bottom w:val="single" w:color="000000" w:sz="6" w:space="0"/>
              <w:right w:val="single" w:color="000000" w:sz="6" w:space="0"/>
            </w:tcBorders>
          </w:tcPr>
          <w:p w:rsidRPr="00CC3F10" w:rsidR="00ED0A3B" w:rsidP="00ED0A3B" w:rsidRDefault="00ED0A3B" w14:paraId="14D3ACB6" w14:textId="77777777">
            <w:pPr>
              <w:spacing w:after="0" w:line="240" w:lineRule="auto"/>
              <w:jc w:val="both"/>
              <w:rPr>
                <w:rFonts w:ascii="Times New Roman" w:hAnsi="Times New Roman"/>
                <w:b/>
                <w:bCs/>
                <w:sz w:val="24"/>
                <w:szCs w:val="24"/>
              </w:rPr>
            </w:pPr>
            <w:r w:rsidRPr="00CC3F10">
              <w:rPr>
                <w:rFonts w:ascii="Times New Roman" w:hAnsi="Times New Roman"/>
                <w:b/>
                <w:bCs/>
                <w:sz w:val="24"/>
                <w:szCs w:val="24"/>
              </w:rPr>
              <w:t>Ņemts vērā</w:t>
            </w:r>
          </w:p>
          <w:p w:rsidRPr="00ED0A3B" w:rsidR="00ED0A3B" w:rsidP="00ED0A3B" w:rsidRDefault="00ED0A3B" w14:paraId="6BD82968" w14:textId="17958B40">
            <w:pPr>
              <w:spacing w:after="0" w:line="240" w:lineRule="auto"/>
              <w:jc w:val="both"/>
              <w:rPr>
                <w:rFonts w:ascii="Times New Roman" w:hAnsi="Times New Roman"/>
                <w:sz w:val="24"/>
                <w:szCs w:val="24"/>
              </w:rPr>
            </w:pPr>
            <w:r w:rsidRPr="00ED0A3B">
              <w:rPr>
                <w:rFonts w:ascii="Times New Roman" w:hAnsi="Times New Roman"/>
                <w:sz w:val="24"/>
                <w:szCs w:val="24"/>
              </w:rPr>
              <w:t>Papildināts ziņojuma 3.2. apakšpunkts.</w:t>
            </w:r>
          </w:p>
        </w:tc>
        <w:tc>
          <w:tcPr>
            <w:tcW w:w="2976" w:type="dxa"/>
            <w:tcBorders>
              <w:top w:val="single" w:color="auto" w:sz="4" w:space="0"/>
              <w:left w:val="single" w:color="auto" w:sz="4" w:space="0"/>
              <w:bottom w:val="single" w:color="auto" w:sz="4" w:space="0"/>
              <w:right w:val="single" w:color="auto" w:sz="4" w:space="0"/>
            </w:tcBorders>
          </w:tcPr>
          <w:p w:rsidRPr="00D6135B" w:rsidR="00D6135B" w:rsidP="00D6135B" w:rsidRDefault="00D6135B" w14:paraId="237B618E" w14:textId="77777777">
            <w:pPr>
              <w:jc w:val="both"/>
              <w:rPr>
                <w:rFonts w:ascii="Times New Roman" w:hAnsi="Times New Roman" w:eastAsia="Times New Roman"/>
                <w:sz w:val="24"/>
                <w:szCs w:val="24"/>
                <w:lang w:eastAsia="lv-LV"/>
              </w:rPr>
            </w:pPr>
            <w:r w:rsidRPr="00D6135B">
              <w:rPr>
                <w:rFonts w:ascii="Times New Roman" w:hAnsi="Times New Roman" w:eastAsia="Times New Roman"/>
                <w:sz w:val="24"/>
                <w:szCs w:val="24"/>
                <w:lang w:eastAsia="lv-LV"/>
              </w:rPr>
              <w:t xml:space="preserve">Būtu jānodrošina, ka ministru pilnvarojošo normu projekti tiek saskaņoti ar visām institūcijām, kuras turpmākais regulējums varētu ietekmēt. Tas nerada bažas gadījumos, kad šādus projektus Saeimā iesniegs Ministru kabinets, jo būs piemērota Kārtības rullī noteiktā saskaņošanas procedūra. Tomēr priekšlikumus likumprojektiem var iesniegt </w:t>
            </w:r>
            <w:r w:rsidRPr="00D6135B">
              <w:rPr>
                <w:rFonts w:ascii="Times New Roman" w:hAnsi="Times New Roman" w:eastAsia="Times New Roman"/>
                <w:sz w:val="24"/>
                <w:szCs w:val="24"/>
                <w:lang w:eastAsia="lv-LV"/>
              </w:rPr>
              <w:lastRenderedPageBreak/>
              <w:t xml:space="preserve">arī uz likumprojekta lasījumiem Saeimā. Lai gan uz Saeimas komisiju sēdēm ierasti uzaicina visu iesaistīto iestāžu pārstāvjus, tomēr šāds pienākums nav noteikts normatīvajos aktos.   </w:t>
            </w:r>
          </w:p>
          <w:p w:rsidRPr="00D55C4D" w:rsidR="00ED0A3B" w:rsidP="00ED0A3B" w:rsidRDefault="00ED0A3B" w14:paraId="5EB97357"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50D79C7F"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D6135B" w14:paraId="48F3C1F2" w14:textId="6C9FF2DC">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 xml:space="preserve">4. </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4A644458"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D6135B" w:rsidP="00D6135B" w:rsidRDefault="00D6135B" w14:paraId="15B5F692"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Labklājības ministrija</w:t>
            </w:r>
          </w:p>
          <w:p w:rsidRPr="00D55C4D" w:rsidR="00ED0A3B" w:rsidP="00ED0A3B" w:rsidRDefault="00D6135B" w14:paraId="039EBF3C" w14:textId="077A68BB">
            <w:pPr>
              <w:spacing w:after="0" w:line="240" w:lineRule="auto"/>
              <w:jc w:val="both"/>
              <w:rPr>
                <w:rFonts w:ascii="Times New Roman" w:hAnsi="Times New Roman"/>
                <w:sz w:val="24"/>
                <w:szCs w:val="24"/>
              </w:rPr>
            </w:pPr>
            <w:r w:rsidRPr="00D6135B">
              <w:rPr>
                <w:rFonts w:ascii="Times New Roman" w:hAnsi="Times New Roman"/>
                <w:sz w:val="24"/>
                <w:szCs w:val="24"/>
              </w:rPr>
              <w:t>Lūdzam precizēt kopumā ziņojuma projekta 3.2. sadaļu norādot visus aspektus, kurus šis risinājuma variants ietver – kuriem ministriem būtu piešķiramas tiesības izdot trešajām personām saistošus normatīvos aktus, cik plašā apjomā tas būtu, kāda būtu to saskaņošanas kārtība, ministra noteikumu hierarhiskā atrašanās vieta.</w:t>
            </w:r>
          </w:p>
        </w:tc>
        <w:tc>
          <w:tcPr>
            <w:tcW w:w="2835" w:type="dxa"/>
            <w:tcBorders>
              <w:top w:val="single" w:color="000000" w:sz="6" w:space="0"/>
              <w:left w:val="single" w:color="000000" w:sz="6" w:space="0"/>
              <w:bottom w:val="single" w:color="000000" w:sz="6" w:space="0"/>
              <w:right w:val="single" w:color="000000" w:sz="6" w:space="0"/>
            </w:tcBorders>
          </w:tcPr>
          <w:p w:rsidRPr="00D6135B" w:rsidR="00D6135B" w:rsidP="00D6135B" w:rsidRDefault="00D6135B" w14:paraId="28F32E29" w14:textId="77777777">
            <w:pPr>
              <w:spacing w:after="0" w:line="240" w:lineRule="auto"/>
              <w:jc w:val="both"/>
              <w:rPr>
                <w:rFonts w:ascii="Times New Roman" w:hAnsi="Times New Roman"/>
                <w:b/>
                <w:bCs/>
                <w:sz w:val="24"/>
                <w:szCs w:val="24"/>
              </w:rPr>
            </w:pPr>
            <w:r w:rsidRPr="00D6135B">
              <w:rPr>
                <w:rFonts w:ascii="Times New Roman" w:hAnsi="Times New Roman"/>
                <w:b/>
                <w:bCs/>
                <w:sz w:val="24"/>
                <w:szCs w:val="24"/>
              </w:rPr>
              <w:t>Ņemts vērā</w:t>
            </w:r>
          </w:p>
          <w:p w:rsidRPr="00D6135B" w:rsidR="00D6135B" w:rsidP="00D6135B" w:rsidRDefault="00D6135B" w14:paraId="143EA946" w14:textId="77777777">
            <w:pPr>
              <w:spacing w:after="0" w:line="240" w:lineRule="auto"/>
              <w:jc w:val="both"/>
              <w:rPr>
                <w:rFonts w:ascii="Times New Roman" w:hAnsi="Times New Roman"/>
                <w:sz w:val="24"/>
                <w:szCs w:val="24"/>
              </w:rPr>
            </w:pPr>
            <w:r w:rsidRPr="00D6135B">
              <w:rPr>
                <w:rFonts w:ascii="Times New Roman" w:hAnsi="Times New Roman"/>
                <w:sz w:val="24"/>
                <w:szCs w:val="24"/>
              </w:rPr>
              <w:t>3.2. sadaļa papildināta (skat. ziņojumu)</w:t>
            </w:r>
          </w:p>
          <w:p w:rsidRPr="00ED0A3B" w:rsidR="00ED0A3B" w:rsidP="00ED0A3B" w:rsidRDefault="00ED0A3B" w14:paraId="7C1B1D69" w14:textId="77777777">
            <w:pPr>
              <w:spacing w:after="0" w:line="240" w:lineRule="auto"/>
              <w:jc w:val="both"/>
              <w:rPr>
                <w:rFonts w:ascii="Times New Roman" w:hAnsi="Times New Roman"/>
                <w:sz w:val="24"/>
                <w:szCs w:val="24"/>
              </w:rPr>
            </w:pP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D0A3B" w14:paraId="37444353"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3F20FEC4"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D6135B" w14:paraId="7A1567FB" w14:textId="22ADF737">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5.</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22431460"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CC3F10" w:rsidP="00CC3F10" w:rsidRDefault="00CC3F10" w14:paraId="5A7A4170"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Konkurences padome</w:t>
            </w:r>
          </w:p>
          <w:p w:rsidRPr="00D55C4D" w:rsidR="00ED0A3B" w:rsidP="00CC3F10" w:rsidRDefault="00CC3F10" w14:paraId="02717B06" w14:textId="1F2D4A9E">
            <w:pPr>
              <w:spacing w:after="0" w:line="240" w:lineRule="auto"/>
              <w:jc w:val="both"/>
              <w:rPr>
                <w:rFonts w:ascii="Times New Roman" w:hAnsi="Times New Roman"/>
                <w:sz w:val="24"/>
                <w:szCs w:val="24"/>
              </w:rPr>
            </w:pPr>
            <w:r w:rsidRPr="00CC3F10">
              <w:rPr>
                <w:rFonts w:ascii="Times New Roman" w:hAnsi="Times New Roman"/>
                <w:sz w:val="24"/>
                <w:szCs w:val="24"/>
              </w:rPr>
              <w:t>Tā kā nozaru ministru noteikumi var būt saistīti ar konkurences aizsardzības un attīstības jautājumiem, KP uzskata, ka ir nepieciešams Ziņojumā paredzēt ietvaru, kādā KP var izvērtēt normatīvā akta projektu. Līdz ar to nepieciešams Ziņojumā ietvert detalizētu sadaļu par normatīvo aktu projektu saskaņošanā iesaistīto ministriju un citu institūciju un sabiedrības līdzdalības iespējām ministra noteikumu pieņemšanas gaitā, lai nodrošinātu to augstāku kvalitāti, kā arī sabiedrības interešu ievērošanu.</w:t>
            </w:r>
          </w:p>
        </w:tc>
        <w:tc>
          <w:tcPr>
            <w:tcW w:w="2835" w:type="dxa"/>
            <w:tcBorders>
              <w:top w:val="single" w:color="000000" w:sz="6" w:space="0"/>
              <w:left w:val="single" w:color="000000" w:sz="6" w:space="0"/>
              <w:bottom w:val="single" w:color="000000" w:sz="6" w:space="0"/>
              <w:right w:val="single" w:color="000000" w:sz="6" w:space="0"/>
            </w:tcBorders>
          </w:tcPr>
          <w:p w:rsidRPr="00CC3F10" w:rsidR="00CC3F10" w:rsidP="00CC3F10" w:rsidRDefault="00CC3F10" w14:paraId="4048C2BF" w14:textId="77777777">
            <w:pPr>
              <w:spacing w:after="0" w:line="240" w:lineRule="auto"/>
              <w:jc w:val="both"/>
              <w:rPr>
                <w:rFonts w:ascii="Times New Roman" w:hAnsi="Times New Roman"/>
                <w:b/>
                <w:bCs/>
                <w:sz w:val="24"/>
                <w:szCs w:val="24"/>
              </w:rPr>
            </w:pPr>
            <w:r w:rsidRPr="00CC3F10">
              <w:rPr>
                <w:rFonts w:ascii="Times New Roman" w:hAnsi="Times New Roman"/>
                <w:b/>
                <w:bCs/>
                <w:sz w:val="24"/>
                <w:szCs w:val="24"/>
              </w:rPr>
              <w:t>Ņemts vērā</w:t>
            </w:r>
          </w:p>
          <w:p w:rsidRPr="00CC3F10" w:rsidR="00CC3F10" w:rsidP="00CC3F10" w:rsidRDefault="00CC3F10" w14:paraId="4263E5E4" w14:textId="77777777">
            <w:pPr>
              <w:spacing w:after="0" w:line="240" w:lineRule="auto"/>
              <w:jc w:val="both"/>
              <w:rPr>
                <w:rFonts w:ascii="Times New Roman" w:hAnsi="Times New Roman"/>
                <w:sz w:val="24"/>
                <w:szCs w:val="24"/>
              </w:rPr>
            </w:pPr>
            <w:r w:rsidRPr="00CC3F10">
              <w:rPr>
                <w:rFonts w:ascii="Times New Roman" w:hAnsi="Times New Roman"/>
                <w:sz w:val="24"/>
                <w:szCs w:val="24"/>
              </w:rPr>
              <w:t>Precizēts 3.2. apakšpunkts</w:t>
            </w:r>
          </w:p>
          <w:p w:rsidRPr="00CC3F10" w:rsidR="00CC3F10" w:rsidP="00CC3F10" w:rsidRDefault="00CC3F10" w14:paraId="0D7720C4" w14:textId="77777777">
            <w:pPr>
              <w:spacing w:after="0" w:line="240" w:lineRule="auto"/>
              <w:jc w:val="both"/>
              <w:rPr>
                <w:rFonts w:ascii="Times New Roman" w:hAnsi="Times New Roman"/>
                <w:sz w:val="24"/>
                <w:szCs w:val="24"/>
              </w:rPr>
            </w:pPr>
            <w:r w:rsidRPr="00CC3F10">
              <w:rPr>
                <w:rFonts w:ascii="Times New Roman" w:hAnsi="Times New Roman"/>
                <w:sz w:val="24"/>
                <w:szCs w:val="24"/>
              </w:rPr>
              <w:t xml:space="preserve">Ziņojumā paredzēts, ka ministri varētu apstiprināt tādus noteikumus, kuri pēc savas dabas ir tehniski un ir tikai viena ministra atbildības jomā. Iespēja, ka šādi projekti varētu ietekmēt konkurenci, ir ārkārtīgi zema. </w:t>
            </w:r>
          </w:p>
          <w:p w:rsidRPr="00CC3F10" w:rsidR="00CC3F10" w:rsidP="00CC3F10" w:rsidRDefault="00CC3F10" w14:paraId="2E30B6E0" w14:textId="77777777">
            <w:pPr>
              <w:spacing w:after="0" w:line="240" w:lineRule="auto"/>
              <w:jc w:val="both"/>
              <w:rPr>
                <w:rFonts w:ascii="Times New Roman" w:hAnsi="Times New Roman"/>
                <w:sz w:val="24"/>
                <w:szCs w:val="24"/>
              </w:rPr>
            </w:pPr>
            <w:r w:rsidRPr="00CC3F10">
              <w:rPr>
                <w:rFonts w:ascii="Times New Roman" w:hAnsi="Times New Roman"/>
                <w:sz w:val="24"/>
                <w:szCs w:val="24"/>
              </w:rPr>
              <w:t xml:space="preserve">Deleģējuma atsevišķam ministram vienpersoniski </w:t>
            </w:r>
            <w:r w:rsidRPr="00CC3F10">
              <w:rPr>
                <w:rFonts w:ascii="Times New Roman" w:hAnsi="Times New Roman"/>
                <w:sz w:val="24"/>
                <w:szCs w:val="24"/>
              </w:rPr>
              <w:lastRenderedPageBreak/>
              <w:t>izdot noteikumus nepieciešamības un lietderības izvērtējumu veiks likumdevējs (ja likumu Saeimā iesniegs Ministru kabinets – arī Ministru kabinets kolektīvi), pieņemot ministru deleģējošo normu. Šādā izvērtējumā tiks analizēta normatīvā akta projekta iespējamā ietekme uz citām jomām, tostarp uz konkurenci. Tieslietu ministrijas ieskatā šaubu gadījumā par iespējamo “kompetenču pārklāšanos” ministri nebūtu deleģējami.</w:t>
            </w:r>
          </w:p>
          <w:p w:rsidRPr="00ED0A3B" w:rsidR="00ED0A3B" w:rsidP="00ED0A3B" w:rsidRDefault="00ED0A3B" w14:paraId="568947FB" w14:textId="77777777">
            <w:pPr>
              <w:spacing w:after="0" w:line="240" w:lineRule="auto"/>
              <w:jc w:val="both"/>
              <w:rPr>
                <w:rFonts w:ascii="Times New Roman" w:hAnsi="Times New Roman"/>
                <w:sz w:val="24"/>
                <w:szCs w:val="24"/>
              </w:rPr>
            </w:pP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CC3F10" w14:paraId="6B9B47DE" w14:textId="005B15C7">
            <w:pPr>
              <w:spacing w:after="0" w:line="240" w:lineRule="auto"/>
              <w:jc w:val="both"/>
              <w:rPr>
                <w:rFonts w:ascii="Times New Roman" w:hAnsi="Times New Roman" w:eastAsia="Times New Roman"/>
                <w:sz w:val="24"/>
                <w:szCs w:val="24"/>
                <w:lang w:eastAsia="lv-LV"/>
              </w:rPr>
            </w:pPr>
            <w:r w:rsidRPr="00CC3F10">
              <w:rPr>
                <w:rFonts w:ascii="Times New Roman" w:hAnsi="Times New Roman" w:eastAsia="Times New Roman"/>
                <w:sz w:val="24"/>
                <w:szCs w:val="24"/>
                <w:lang w:eastAsia="lv-LV"/>
              </w:rPr>
              <w:lastRenderedPageBreak/>
              <w:t xml:space="preserve">Lai gan prezumējams, ka ministra noteikumi saturēs tehniskas normas, tomēr arī šādiem normatīvajiem aktiem nepieciešams nodrošināt sabiedrības līdzdalības prasību ievērošanu, kā arī saskaņošanu ar citām iesaistītajām institūcijām. Labas pārvaldības princips paredz, ka iestādēm jādarbojas sabiedrības </w:t>
            </w:r>
            <w:r w:rsidRPr="00CC3F10">
              <w:rPr>
                <w:rFonts w:ascii="Times New Roman" w:hAnsi="Times New Roman" w:eastAsia="Times New Roman"/>
                <w:sz w:val="24"/>
                <w:szCs w:val="24"/>
                <w:lang w:eastAsia="lv-LV"/>
              </w:rPr>
              <w:lastRenderedPageBreak/>
              <w:t>interesēs, un lēmumi jāsaskaņo ar iesaistītajām pusēm, tostarp ar neatkarīgajām (</w:t>
            </w:r>
            <w:proofErr w:type="spellStart"/>
            <w:r w:rsidRPr="00CC3F10">
              <w:rPr>
                <w:rFonts w:ascii="Times New Roman" w:hAnsi="Times New Roman" w:eastAsia="Times New Roman"/>
                <w:sz w:val="24"/>
                <w:szCs w:val="24"/>
                <w:lang w:eastAsia="lv-LV"/>
              </w:rPr>
              <w:t>piemēram,Valsts</w:t>
            </w:r>
            <w:proofErr w:type="spellEnd"/>
            <w:r w:rsidRPr="00CC3F10">
              <w:rPr>
                <w:rFonts w:ascii="Times New Roman" w:hAnsi="Times New Roman" w:eastAsia="Times New Roman"/>
                <w:sz w:val="24"/>
                <w:szCs w:val="24"/>
                <w:lang w:eastAsia="lv-LV"/>
              </w:rPr>
              <w:t xml:space="preserve"> kontrole, tiesībsargs) un specializētajām (piemēram, Konkurences padome) institūcijām.</w:t>
            </w:r>
          </w:p>
        </w:tc>
      </w:tr>
      <w:tr w:rsidRPr="00D55C4D" w:rsidR="00ED0A3B" w:rsidTr="00BF6FBD" w14:paraId="4F03A707"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5E6C5B" w14:paraId="57B474B4" w14:textId="1A998C34">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6.</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40EE0C96"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5E6C5B" w:rsidP="005E6C5B" w:rsidRDefault="005E6C5B" w14:paraId="6642F7F1"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Iekšlietu ministrija</w:t>
            </w:r>
          </w:p>
          <w:p w:rsidRPr="00D55C4D" w:rsidR="00ED0A3B" w:rsidP="005E6C5B" w:rsidRDefault="005E6C5B" w14:paraId="07659F40" w14:textId="322ED6FE">
            <w:pPr>
              <w:spacing w:after="0" w:line="240" w:lineRule="auto"/>
              <w:jc w:val="both"/>
              <w:rPr>
                <w:rFonts w:ascii="Times New Roman" w:hAnsi="Times New Roman"/>
                <w:sz w:val="24"/>
                <w:szCs w:val="24"/>
              </w:rPr>
            </w:pPr>
            <w:r w:rsidRPr="005E6C5B">
              <w:rPr>
                <w:rFonts w:ascii="Times New Roman" w:hAnsi="Times New Roman"/>
                <w:sz w:val="24"/>
                <w:szCs w:val="24"/>
              </w:rPr>
              <w:t>Precizēt ziņojuma 3.2. apakšpunktu, norādot izvēlēto ministra noteikumu kvalitātes kontroles mehānismu, proti, noteikt, ka ministra noteikumus pirms izdošanas saskaņo ar Tieslietu ministriju un Finanšu ministriju, lai pārbaudītu noteikumu projekta tiesiskumu un finansiālo ietekmi uz budžetu.</w:t>
            </w:r>
          </w:p>
        </w:tc>
        <w:tc>
          <w:tcPr>
            <w:tcW w:w="2835" w:type="dxa"/>
            <w:tcBorders>
              <w:top w:val="single" w:color="000000" w:sz="6" w:space="0"/>
              <w:left w:val="single" w:color="000000" w:sz="6" w:space="0"/>
              <w:bottom w:val="single" w:color="000000" w:sz="6" w:space="0"/>
              <w:right w:val="single" w:color="000000" w:sz="6" w:space="0"/>
            </w:tcBorders>
          </w:tcPr>
          <w:p w:rsidRPr="00037427" w:rsidR="00ED0A3B" w:rsidP="00ED0A3B" w:rsidRDefault="005E6C5B" w14:paraId="20F2FE3C" w14:textId="77777777">
            <w:pPr>
              <w:spacing w:after="0" w:line="240" w:lineRule="auto"/>
              <w:jc w:val="both"/>
              <w:rPr>
                <w:rFonts w:ascii="Times New Roman" w:hAnsi="Times New Roman"/>
                <w:b/>
                <w:bCs/>
                <w:sz w:val="24"/>
                <w:szCs w:val="24"/>
              </w:rPr>
            </w:pPr>
            <w:r w:rsidRPr="00037427">
              <w:rPr>
                <w:rFonts w:ascii="Times New Roman" w:hAnsi="Times New Roman"/>
                <w:b/>
                <w:bCs/>
                <w:sz w:val="24"/>
                <w:szCs w:val="24"/>
              </w:rPr>
              <w:t>Ņemts vērā</w:t>
            </w:r>
          </w:p>
          <w:p w:rsidRPr="00ED0A3B" w:rsidR="005E6C5B" w:rsidP="00ED0A3B" w:rsidRDefault="005E6C5B" w14:paraId="609B1C09" w14:textId="2E5876D0">
            <w:pPr>
              <w:spacing w:after="0" w:line="240" w:lineRule="auto"/>
              <w:jc w:val="both"/>
              <w:rPr>
                <w:rFonts w:ascii="Times New Roman" w:hAnsi="Times New Roman"/>
                <w:sz w:val="24"/>
                <w:szCs w:val="24"/>
              </w:rPr>
            </w:pPr>
            <w:r>
              <w:rPr>
                <w:rFonts w:ascii="Times New Roman" w:hAnsi="Times New Roman"/>
                <w:sz w:val="24"/>
                <w:szCs w:val="24"/>
              </w:rPr>
              <w:t>3.2. apakšpunkts precizēts (sk. ziņojumu)</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5E6C5B" w14:paraId="398F718B" w14:textId="16C6CB36">
            <w:pPr>
              <w:spacing w:after="0" w:line="240" w:lineRule="auto"/>
              <w:jc w:val="both"/>
              <w:rPr>
                <w:rFonts w:ascii="Times New Roman" w:hAnsi="Times New Roman" w:eastAsia="Times New Roman"/>
                <w:sz w:val="24"/>
                <w:szCs w:val="24"/>
                <w:lang w:eastAsia="lv-LV"/>
              </w:rPr>
            </w:pPr>
            <w:r w:rsidRPr="005E6C5B">
              <w:rPr>
                <w:rFonts w:ascii="Times New Roman" w:hAnsi="Times New Roman" w:eastAsia="Times New Roman"/>
                <w:sz w:val="24"/>
                <w:szCs w:val="24"/>
                <w:lang w:eastAsia="lv-LV"/>
              </w:rPr>
              <w:t xml:space="preserve">Tāpat būtu jānodrošina ministra sagatavoto ministra noteikumu projektu kvalitāte. Tieslietu ministrijas ieskatā ministram pašam būtu jābūt politiski un tiesiski atbildīgam par apstiprināto normu saturu. Cita starpā, šāda atbildība nozīmēs arī to, ka gadījumā, ja ministra noteikumu normas tiks apstrīdētas Satversmes tiesā, viedokli </w:t>
            </w:r>
            <w:r w:rsidRPr="005E6C5B">
              <w:rPr>
                <w:rFonts w:ascii="Times New Roman" w:hAnsi="Times New Roman" w:eastAsia="Times New Roman"/>
                <w:sz w:val="24"/>
                <w:szCs w:val="24"/>
                <w:lang w:eastAsia="lv-LV"/>
              </w:rPr>
              <w:lastRenderedPageBreak/>
              <w:t>par tām sniegs</w:t>
            </w:r>
            <w:proofErr w:type="gramStart"/>
            <w:r w:rsidRPr="005E6C5B">
              <w:rPr>
                <w:rFonts w:ascii="Times New Roman" w:hAnsi="Times New Roman" w:eastAsia="Times New Roman"/>
                <w:sz w:val="24"/>
                <w:szCs w:val="24"/>
                <w:lang w:eastAsia="lv-LV"/>
              </w:rPr>
              <w:t xml:space="preserve"> nevis</w:t>
            </w:r>
            <w:proofErr w:type="gramEnd"/>
            <w:r w:rsidRPr="005E6C5B">
              <w:rPr>
                <w:rFonts w:ascii="Times New Roman" w:hAnsi="Times New Roman" w:eastAsia="Times New Roman"/>
                <w:sz w:val="24"/>
                <w:szCs w:val="24"/>
                <w:lang w:eastAsia="lv-LV"/>
              </w:rPr>
              <w:t xml:space="preserve"> Ministru kabinets kopīgi, bet konkrētā ministrija. Tomēr, ņemot vērā, ka ministra noteikumu institūta ieviešanas sākumposmā starp iestādēm varētu nebūt izveidojusies vienota izpratne par tā tvērumu, būtu lietderīgi</w:t>
            </w:r>
            <w:proofErr w:type="gramStart"/>
            <w:r w:rsidRPr="005E6C5B">
              <w:rPr>
                <w:rFonts w:ascii="Times New Roman" w:hAnsi="Times New Roman" w:eastAsia="Times New Roman"/>
                <w:sz w:val="24"/>
                <w:szCs w:val="24"/>
                <w:lang w:eastAsia="lv-LV"/>
              </w:rPr>
              <w:t xml:space="preserve">   </w:t>
            </w:r>
            <w:proofErr w:type="gramEnd"/>
            <w:r w:rsidRPr="005E6C5B">
              <w:rPr>
                <w:rFonts w:ascii="Times New Roman" w:hAnsi="Times New Roman" w:eastAsia="Times New Roman"/>
                <w:sz w:val="24"/>
                <w:szCs w:val="24"/>
                <w:lang w:eastAsia="lv-LV"/>
              </w:rPr>
              <w:t>nodrošināt papildus tiesiskuma un iespējamās ietekmes uz budžetu kontroli. Šādā nolūkā ministra noteikumu projekti būtu jāsaskaņo ar Tieslietu un Finanšu ministriju. Saskaņošana būtu veicama atvieglotā kārtībā (bez izsludināšanas Valsts sekretāru sanāksmē, paredzot iespēju neformālai dokumentu apritei) un saīsinātā termiņā</w:t>
            </w:r>
            <w:proofErr w:type="gramStart"/>
            <w:r w:rsidRPr="005E6C5B">
              <w:rPr>
                <w:rFonts w:ascii="Times New Roman" w:hAnsi="Times New Roman" w:eastAsia="Times New Roman"/>
                <w:sz w:val="24"/>
                <w:szCs w:val="24"/>
                <w:lang w:eastAsia="lv-LV"/>
              </w:rPr>
              <w:t xml:space="preserve"> .</w:t>
            </w:r>
            <w:proofErr w:type="gramEnd"/>
            <w:r w:rsidRPr="005E6C5B">
              <w:rPr>
                <w:rFonts w:ascii="Times New Roman" w:hAnsi="Times New Roman" w:eastAsia="Times New Roman"/>
                <w:sz w:val="24"/>
                <w:szCs w:val="24"/>
                <w:lang w:eastAsia="lv-LV"/>
              </w:rPr>
              <w:t xml:space="preserve"> Ministra noteikumu projektiem nebūtu jāpiemēro izsludināšanas procedūra. </w:t>
            </w:r>
            <w:proofErr w:type="gramStart"/>
            <w:r w:rsidRPr="005E6C5B">
              <w:rPr>
                <w:rFonts w:ascii="Times New Roman" w:hAnsi="Times New Roman" w:eastAsia="Times New Roman"/>
                <w:sz w:val="24"/>
                <w:szCs w:val="24"/>
                <w:lang w:eastAsia="lv-LV"/>
              </w:rPr>
              <w:t>Detalizētu ministra noteikumu izstrādes un saskaņošanas kārtību</w:t>
            </w:r>
            <w:proofErr w:type="gramEnd"/>
            <w:r w:rsidRPr="005E6C5B">
              <w:rPr>
                <w:rFonts w:ascii="Times New Roman" w:hAnsi="Times New Roman" w:eastAsia="Times New Roman"/>
                <w:sz w:val="24"/>
                <w:szCs w:val="24"/>
                <w:lang w:eastAsia="lv-LV"/>
              </w:rPr>
              <w:t xml:space="preserve"> jānosaka normatīvajos aktos, ar kuriem ieviešams ministru noteikumu institūts.</w:t>
            </w:r>
          </w:p>
        </w:tc>
      </w:tr>
      <w:tr w:rsidRPr="00D55C4D" w:rsidR="00ED0A3B" w:rsidTr="00BF6FBD" w14:paraId="1F08CDE5"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037427" w14:paraId="7C1CC9C8" w14:textId="542654D6">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 xml:space="preserve">7. </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7776074C"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EA2935" w:rsidP="00EA2935" w:rsidRDefault="00EA2935" w14:paraId="151BA61B" w14:textId="77777777">
            <w:pPr>
              <w:spacing w:after="0" w:line="240" w:lineRule="auto"/>
              <w:jc w:val="both"/>
              <w:rPr>
                <w:rFonts w:ascii="Times New Roman" w:hAnsi="Times New Roman"/>
                <w:b/>
                <w:bCs/>
                <w:sz w:val="24"/>
                <w:szCs w:val="24"/>
              </w:rPr>
            </w:pPr>
            <w:proofErr w:type="spellStart"/>
            <w:r w:rsidRPr="00CA74C4">
              <w:rPr>
                <w:rFonts w:ascii="Times New Roman" w:hAnsi="Times New Roman"/>
                <w:b/>
                <w:bCs/>
                <w:sz w:val="24"/>
                <w:szCs w:val="24"/>
              </w:rPr>
              <w:t>Pārresoru</w:t>
            </w:r>
            <w:proofErr w:type="spellEnd"/>
            <w:r w:rsidRPr="00CA74C4">
              <w:rPr>
                <w:rFonts w:ascii="Times New Roman" w:hAnsi="Times New Roman"/>
                <w:b/>
                <w:bCs/>
                <w:sz w:val="24"/>
                <w:szCs w:val="24"/>
              </w:rPr>
              <w:t xml:space="preserve"> koordinācijas centrs</w:t>
            </w:r>
          </w:p>
          <w:p w:rsidRPr="00D55C4D" w:rsidR="00ED0A3B" w:rsidP="00EA2935" w:rsidRDefault="00EA2935" w14:paraId="0602E261" w14:textId="60C0269C">
            <w:pPr>
              <w:spacing w:after="0" w:line="240" w:lineRule="auto"/>
              <w:jc w:val="both"/>
              <w:rPr>
                <w:rFonts w:ascii="Times New Roman" w:hAnsi="Times New Roman"/>
                <w:sz w:val="24"/>
                <w:szCs w:val="24"/>
              </w:rPr>
            </w:pPr>
            <w:r w:rsidRPr="00EA2935">
              <w:rPr>
                <w:rFonts w:ascii="Times New Roman" w:hAnsi="Times New Roman"/>
                <w:sz w:val="24"/>
                <w:szCs w:val="24"/>
              </w:rPr>
              <w:t>Atbilstoši Ministru kabineta</w:t>
            </w:r>
            <w:proofErr w:type="gramStart"/>
            <w:r w:rsidRPr="00EA2935">
              <w:rPr>
                <w:rFonts w:ascii="Times New Roman" w:hAnsi="Times New Roman"/>
                <w:sz w:val="24"/>
                <w:szCs w:val="24"/>
              </w:rPr>
              <w:t xml:space="preserve">  </w:t>
            </w:r>
            <w:proofErr w:type="gramEnd"/>
            <w:r w:rsidRPr="00EA2935">
              <w:rPr>
                <w:rFonts w:ascii="Times New Roman" w:hAnsi="Times New Roman"/>
                <w:sz w:val="24"/>
                <w:szCs w:val="24"/>
              </w:rPr>
              <w:t>2014.gada 2.decembra noteikumu Nr.737 “Attīstības plānošanas dokumentu izstrādes un ietekmes izvērtēšanas noteikumi” 30.3.apakšpuntam MK rīkojuma projektu nepieciešams papildināt ar punktu, paredzot, ka spēku zaudē konceptuālais ziņojums “Ministra noteikumu institūta ieviešanas izvērtējums” (MK 20.06.2017; prot. Nr. 31 38. §), kurā citu starpā paredzēts, ka izmaiņas pastāvošajā kārtībā nav nepieciešamas un ministriem nav piešķiramas tiesības izdot noteikumus, tādējādi radot pretrunu ar piedāvāto risinājumu.</w:t>
            </w:r>
          </w:p>
        </w:tc>
        <w:tc>
          <w:tcPr>
            <w:tcW w:w="2835" w:type="dxa"/>
            <w:tcBorders>
              <w:top w:val="single" w:color="000000" w:sz="6" w:space="0"/>
              <w:left w:val="single" w:color="000000" w:sz="6" w:space="0"/>
              <w:bottom w:val="single" w:color="000000" w:sz="6" w:space="0"/>
              <w:right w:val="single" w:color="000000" w:sz="6" w:space="0"/>
            </w:tcBorders>
          </w:tcPr>
          <w:p w:rsidRPr="00EA2935" w:rsidR="00EA2935" w:rsidP="00EA2935" w:rsidRDefault="00EA2935" w14:paraId="158F7434" w14:textId="77777777">
            <w:pPr>
              <w:spacing w:after="0" w:line="240" w:lineRule="auto"/>
              <w:jc w:val="both"/>
              <w:rPr>
                <w:rFonts w:ascii="Times New Roman" w:hAnsi="Times New Roman"/>
                <w:b/>
                <w:bCs/>
                <w:sz w:val="24"/>
                <w:szCs w:val="24"/>
              </w:rPr>
            </w:pPr>
            <w:r w:rsidRPr="00EA2935">
              <w:rPr>
                <w:rFonts w:ascii="Times New Roman" w:hAnsi="Times New Roman"/>
                <w:b/>
                <w:bCs/>
                <w:sz w:val="24"/>
                <w:szCs w:val="24"/>
              </w:rPr>
              <w:t>Ņemts vērā.</w:t>
            </w:r>
          </w:p>
          <w:p w:rsidRPr="00ED0A3B" w:rsidR="00ED0A3B" w:rsidP="00EA2935" w:rsidRDefault="00EA2935" w14:paraId="37B348C7" w14:textId="3B69BE64">
            <w:pPr>
              <w:spacing w:after="0" w:line="240" w:lineRule="auto"/>
              <w:jc w:val="both"/>
              <w:rPr>
                <w:rFonts w:ascii="Times New Roman" w:hAnsi="Times New Roman"/>
                <w:sz w:val="24"/>
                <w:szCs w:val="24"/>
              </w:rPr>
            </w:pPr>
            <w:r w:rsidRPr="00EA2935">
              <w:rPr>
                <w:rFonts w:ascii="Times New Roman" w:hAnsi="Times New Roman"/>
                <w:sz w:val="24"/>
                <w:szCs w:val="24"/>
              </w:rPr>
              <w:t>Ministru kabineta rīkojuma projekts papildināts ar 3. punktu.</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A2935" w14:paraId="73FBD434" w14:textId="5E5588F6">
            <w:pPr>
              <w:spacing w:after="0" w:line="240" w:lineRule="auto"/>
              <w:jc w:val="both"/>
              <w:rPr>
                <w:rFonts w:ascii="Times New Roman" w:hAnsi="Times New Roman" w:eastAsia="Times New Roman"/>
                <w:sz w:val="24"/>
                <w:szCs w:val="24"/>
                <w:lang w:eastAsia="lv-LV"/>
              </w:rPr>
            </w:pPr>
            <w:r w:rsidRPr="00EA2935">
              <w:rPr>
                <w:rFonts w:ascii="Times New Roman" w:hAnsi="Times New Roman" w:eastAsia="Times New Roman"/>
                <w:sz w:val="24"/>
                <w:szCs w:val="24"/>
                <w:lang w:eastAsia="lv-LV"/>
              </w:rPr>
              <w:t>3. Atzīt par spēku zaudējušu Ministru kabineta 2017. gada 27. jūnija rīkojumu Nr. 332 “Par konceptuālo ziņojumu "Ministra noteikumu institūta ieviešanas izvērtējums"” (Latvijas Vēstnesis, 2017, 127. nr.).</w:t>
            </w:r>
          </w:p>
        </w:tc>
      </w:tr>
      <w:tr w:rsidRPr="00D55C4D" w:rsidR="00ED0A3B" w:rsidTr="00BF6FBD" w14:paraId="0B79FC7E"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EA2935" w14:paraId="2A850207" w14:textId="3F5538DD">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8. </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4BAB83E9"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2F1A65" w:rsidP="002F1A65" w:rsidRDefault="002F1A65" w14:paraId="1E75034D"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Finanšu ministrija</w:t>
            </w:r>
          </w:p>
          <w:p w:rsidRPr="00D55C4D" w:rsidR="00ED0A3B" w:rsidP="002F1A65" w:rsidRDefault="002F1A65" w14:paraId="0DF0526C" w14:textId="0A0C6516">
            <w:pPr>
              <w:spacing w:after="0" w:line="240" w:lineRule="auto"/>
              <w:jc w:val="both"/>
              <w:rPr>
                <w:rFonts w:ascii="Times New Roman" w:hAnsi="Times New Roman"/>
                <w:sz w:val="24"/>
                <w:szCs w:val="24"/>
              </w:rPr>
            </w:pPr>
            <w:r w:rsidRPr="002F1A65">
              <w:rPr>
                <w:rFonts w:ascii="Times New Roman" w:hAnsi="Times New Roman"/>
                <w:sz w:val="24"/>
                <w:szCs w:val="24"/>
              </w:rPr>
              <w:t xml:space="preserve">Ņemot vērā Komercdarbības atbalsta kontroles likuma </w:t>
            </w:r>
            <w:proofErr w:type="gramStart"/>
            <w:r w:rsidRPr="002F1A65">
              <w:rPr>
                <w:rFonts w:ascii="Times New Roman" w:hAnsi="Times New Roman"/>
                <w:sz w:val="24"/>
                <w:szCs w:val="24"/>
              </w:rPr>
              <w:t>10.pantā</w:t>
            </w:r>
            <w:proofErr w:type="gramEnd"/>
            <w:r w:rsidRPr="002F1A65">
              <w:rPr>
                <w:rFonts w:ascii="Times New Roman" w:hAnsi="Times New Roman"/>
                <w:sz w:val="24"/>
                <w:szCs w:val="24"/>
              </w:rPr>
              <w:t xml:space="preserve"> noteikto pienākumu iesniegt Finanšu ministrijā sākotnējai izvērtēšanai ikvienu plānoto atbalsta programmu vai individuālo atbalsta projektu neatkarīgi no juridiskās formas, kādā attiecīgais pasākums tiks ieviests (likums, Ministru kabineta noteikumi vai arī ministra noteikumi u.c.), kā arī ņemot vērā komercdarbības atbalsta regulējuma jautājumu sarežģītību un specifiku, nav atbalstāma ministra noteikumu ieviešana šajā jomā. Ja pie piedāvātā risinājuma tiks paredzēts, ka visi citu ministru noteikumu projekti ir jāsaskaņo ar Finanšu ministriju, Finanšu ministrijai slogs un pienākumi </w:t>
            </w:r>
            <w:r w:rsidRPr="002F1A65">
              <w:rPr>
                <w:rFonts w:ascii="Times New Roman" w:hAnsi="Times New Roman"/>
                <w:sz w:val="24"/>
                <w:szCs w:val="24"/>
              </w:rPr>
              <w:lastRenderedPageBreak/>
              <w:t>kopumā nemainīsies, taču pastāvēs risks, ka Finanšu ministrijas izteiktie iebildumi var netikt ņemti vērā.</w:t>
            </w:r>
          </w:p>
        </w:tc>
        <w:tc>
          <w:tcPr>
            <w:tcW w:w="2835" w:type="dxa"/>
            <w:tcBorders>
              <w:top w:val="single" w:color="000000" w:sz="6" w:space="0"/>
              <w:left w:val="single" w:color="000000" w:sz="6" w:space="0"/>
              <w:bottom w:val="single" w:color="000000" w:sz="6" w:space="0"/>
              <w:right w:val="single" w:color="000000" w:sz="6" w:space="0"/>
            </w:tcBorders>
          </w:tcPr>
          <w:p w:rsidRPr="002F1A65" w:rsidR="002F1A65" w:rsidP="002F1A65" w:rsidRDefault="002F1A65" w14:paraId="53923E13" w14:textId="77777777">
            <w:pPr>
              <w:spacing w:after="0" w:line="240" w:lineRule="auto"/>
              <w:jc w:val="both"/>
              <w:rPr>
                <w:rFonts w:ascii="Times New Roman" w:hAnsi="Times New Roman"/>
                <w:b/>
                <w:bCs/>
                <w:sz w:val="24"/>
                <w:szCs w:val="24"/>
              </w:rPr>
            </w:pPr>
            <w:r w:rsidRPr="002F1A65">
              <w:rPr>
                <w:rFonts w:ascii="Times New Roman" w:hAnsi="Times New Roman"/>
                <w:b/>
                <w:bCs/>
                <w:sz w:val="24"/>
                <w:szCs w:val="24"/>
              </w:rPr>
              <w:lastRenderedPageBreak/>
              <w:t>Ņemts vērā.</w:t>
            </w:r>
          </w:p>
          <w:p w:rsidRPr="00ED0A3B" w:rsidR="00ED0A3B" w:rsidP="002F1A65" w:rsidRDefault="002F1A65" w14:paraId="5796A55E" w14:textId="2C64385E">
            <w:pPr>
              <w:spacing w:after="0" w:line="240" w:lineRule="auto"/>
              <w:jc w:val="both"/>
              <w:rPr>
                <w:rFonts w:ascii="Times New Roman" w:hAnsi="Times New Roman"/>
                <w:sz w:val="24"/>
                <w:szCs w:val="24"/>
              </w:rPr>
            </w:pPr>
            <w:proofErr w:type="gramStart"/>
            <w:r w:rsidRPr="002F1A65">
              <w:rPr>
                <w:rFonts w:ascii="Times New Roman" w:hAnsi="Times New Roman"/>
                <w:sz w:val="24"/>
                <w:szCs w:val="24"/>
              </w:rPr>
              <w:t>Papildināts konceptuālā</w:t>
            </w:r>
            <w:proofErr w:type="gramEnd"/>
            <w:r w:rsidRPr="002F1A65">
              <w:rPr>
                <w:rFonts w:ascii="Times New Roman" w:hAnsi="Times New Roman"/>
                <w:sz w:val="24"/>
                <w:szCs w:val="24"/>
              </w:rPr>
              <w:t xml:space="preserve"> ziņojuma 3.2. apakšpunkts.</w:t>
            </w:r>
          </w:p>
        </w:tc>
        <w:tc>
          <w:tcPr>
            <w:tcW w:w="2976" w:type="dxa"/>
            <w:tcBorders>
              <w:top w:val="single" w:color="auto" w:sz="4" w:space="0"/>
              <w:left w:val="single" w:color="auto" w:sz="4" w:space="0"/>
              <w:bottom w:val="single" w:color="auto" w:sz="4" w:space="0"/>
              <w:right w:val="single" w:color="auto" w:sz="4" w:space="0"/>
            </w:tcBorders>
          </w:tcPr>
          <w:p w:rsidRPr="002F1A65" w:rsidR="002F1A65" w:rsidP="00F07399" w:rsidRDefault="002F1A65" w14:paraId="44E7DDA7" w14:textId="77777777">
            <w:pPr>
              <w:jc w:val="both"/>
              <w:rPr>
                <w:rFonts w:ascii="Times New Roman" w:hAnsi="Times New Roman" w:eastAsia="Times New Roman"/>
                <w:sz w:val="24"/>
                <w:szCs w:val="24"/>
                <w:lang w:eastAsia="lv-LV"/>
              </w:rPr>
            </w:pPr>
            <w:r w:rsidRPr="002F1A65">
              <w:rPr>
                <w:rFonts w:ascii="Times New Roman" w:hAnsi="Times New Roman" w:eastAsia="Times New Roman"/>
                <w:sz w:val="24"/>
                <w:szCs w:val="24"/>
                <w:lang w:eastAsia="lv-LV"/>
              </w:rPr>
              <w:t xml:space="preserve">Komercdarbības atbalsta kontroles likuma </w:t>
            </w:r>
            <w:proofErr w:type="gramStart"/>
            <w:r w:rsidRPr="002F1A65">
              <w:rPr>
                <w:rFonts w:ascii="Times New Roman" w:hAnsi="Times New Roman" w:eastAsia="Times New Roman"/>
                <w:sz w:val="24"/>
                <w:szCs w:val="24"/>
                <w:lang w:eastAsia="lv-LV"/>
              </w:rPr>
              <w:t>10.pantā</w:t>
            </w:r>
            <w:proofErr w:type="gramEnd"/>
            <w:r w:rsidRPr="002F1A65">
              <w:rPr>
                <w:rFonts w:ascii="Times New Roman" w:hAnsi="Times New Roman" w:eastAsia="Times New Roman"/>
                <w:sz w:val="24"/>
                <w:szCs w:val="24"/>
                <w:lang w:eastAsia="lv-LV"/>
              </w:rPr>
              <w:t xml:space="preserve"> noteikts pienākums iesniegt Finanšu ministrijā sākotnējai izvērtēšanai ikvienu plānoto atbalsta programmu vai individuālo atbalsta projektu neatkarīgi no tā juridiskās formas. Ņemot vērā komercdarbības atbalsta regulējuma jautājumu sarežģītību un specifiku, ministri nebūtu jāpilnvaro </w:t>
            </w:r>
            <w:r w:rsidRPr="002F1A65">
              <w:rPr>
                <w:rFonts w:ascii="Times New Roman" w:hAnsi="Times New Roman" w:eastAsia="Times New Roman"/>
                <w:sz w:val="24"/>
                <w:szCs w:val="24"/>
                <w:lang w:eastAsia="lv-LV"/>
              </w:rPr>
              <w:lastRenderedPageBreak/>
              <w:t>izdot noteikumus minētajā jomā.</w:t>
            </w:r>
          </w:p>
          <w:p w:rsidRPr="00D55C4D" w:rsidR="00ED0A3B" w:rsidP="00ED0A3B" w:rsidRDefault="00ED0A3B" w14:paraId="4952E076"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4143104C"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2F1A65" w14:paraId="673FDA91" w14:textId="3F785302">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9.</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17B0DCD9"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F07399" w:rsidP="00F07399" w:rsidRDefault="00F07399" w14:paraId="355245E3"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Finanšu ministrija</w:t>
            </w:r>
          </w:p>
          <w:p w:rsidRPr="00D55C4D" w:rsidR="00ED0A3B" w:rsidP="00F07399" w:rsidRDefault="00F07399" w14:paraId="77152115" w14:textId="304FE890">
            <w:pPr>
              <w:spacing w:after="0" w:line="240" w:lineRule="auto"/>
              <w:jc w:val="both"/>
              <w:rPr>
                <w:rFonts w:ascii="Times New Roman" w:hAnsi="Times New Roman"/>
                <w:sz w:val="24"/>
                <w:szCs w:val="24"/>
              </w:rPr>
            </w:pPr>
            <w:r w:rsidRPr="00F07399">
              <w:rPr>
                <w:rFonts w:ascii="Times New Roman" w:hAnsi="Times New Roman"/>
                <w:sz w:val="24"/>
                <w:szCs w:val="24"/>
              </w:rPr>
              <w:t>No konceptuālā ziņojuma viennozīmīgi neizriet tas, kā tiks</w:t>
            </w:r>
            <w:proofErr w:type="gramStart"/>
            <w:r w:rsidRPr="00F07399">
              <w:rPr>
                <w:rFonts w:ascii="Times New Roman" w:hAnsi="Times New Roman"/>
                <w:sz w:val="24"/>
                <w:szCs w:val="24"/>
              </w:rPr>
              <w:t xml:space="preserve">  </w:t>
            </w:r>
            <w:proofErr w:type="gramEnd"/>
            <w:r w:rsidRPr="00F07399">
              <w:rPr>
                <w:rFonts w:ascii="Times New Roman" w:hAnsi="Times New Roman"/>
                <w:sz w:val="24"/>
                <w:szCs w:val="24"/>
              </w:rPr>
              <w:t>deleģēts ministram izdot attiecīgos noteikumus un kā tiks risinātas kolīzijas starp ministru noteikumiem.  Tāpat skaidri nav noteikts, kur normatīvo aktu hierarhijā atradīsies ministru noteikumi un kā tiks risinātas kolīzijas starp Ministru kabineta noteikumiem un ministru noteikumiem, ja konceptuālajā ziņojuma 9.lpp. teikts, ka Ministru kabineta un atsevišķu ministru apstiprinātajiem noteikumiem jāparedz vienāds juridiskais spēks.</w:t>
            </w:r>
          </w:p>
        </w:tc>
        <w:tc>
          <w:tcPr>
            <w:tcW w:w="2835" w:type="dxa"/>
            <w:tcBorders>
              <w:top w:val="single" w:color="000000" w:sz="6" w:space="0"/>
              <w:left w:val="single" w:color="000000" w:sz="6" w:space="0"/>
              <w:bottom w:val="single" w:color="000000" w:sz="6" w:space="0"/>
              <w:right w:val="single" w:color="000000" w:sz="6" w:space="0"/>
            </w:tcBorders>
          </w:tcPr>
          <w:p w:rsidRPr="00F07399" w:rsidR="00F07399" w:rsidP="00F07399" w:rsidRDefault="00F07399" w14:paraId="32E8CAD2" w14:textId="77777777">
            <w:pPr>
              <w:spacing w:after="0" w:line="240" w:lineRule="auto"/>
              <w:jc w:val="both"/>
              <w:rPr>
                <w:rFonts w:ascii="Times New Roman" w:hAnsi="Times New Roman"/>
                <w:b/>
                <w:bCs/>
                <w:sz w:val="24"/>
                <w:szCs w:val="24"/>
              </w:rPr>
            </w:pPr>
            <w:r w:rsidRPr="00F07399">
              <w:rPr>
                <w:rFonts w:ascii="Times New Roman" w:hAnsi="Times New Roman"/>
                <w:b/>
                <w:bCs/>
                <w:sz w:val="24"/>
                <w:szCs w:val="24"/>
              </w:rPr>
              <w:t>Ņemts vērā</w:t>
            </w:r>
          </w:p>
          <w:p w:rsidRPr="00ED0A3B" w:rsidR="00ED0A3B" w:rsidP="00F07399" w:rsidRDefault="00F07399" w14:paraId="00A321F0" w14:textId="27B99DBA">
            <w:pPr>
              <w:spacing w:after="0" w:line="240" w:lineRule="auto"/>
              <w:jc w:val="both"/>
              <w:rPr>
                <w:rFonts w:ascii="Times New Roman" w:hAnsi="Times New Roman"/>
                <w:sz w:val="24"/>
                <w:szCs w:val="24"/>
              </w:rPr>
            </w:pPr>
            <w:r w:rsidRPr="00F07399">
              <w:rPr>
                <w:rFonts w:ascii="Times New Roman" w:hAnsi="Times New Roman"/>
                <w:sz w:val="24"/>
                <w:szCs w:val="24"/>
              </w:rPr>
              <w:t>Papildināts ziņojuma 3.2. apakšpunkts (skat. ziņojumu).</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D0A3B" w14:paraId="0D5998AE"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036E2D3C"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98352D" w14:paraId="746AD58D" w14:textId="18F32B1C">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10.</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418F77EF"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CA74C4" w:rsidR="0098352D" w:rsidP="0098352D" w:rsidRDefault="0098352D" w14:paraId="4AF96ABC" w14:textId="77777777">
            <w:pPr>
              <w:spacing w:after="0" w:line="240" w:lineRule="auto"/>
              <w:jc w:val="both"/>
              <w:rPr>
                <w:rFonts w:ascii="Times New Roman" w:hAnsi="Times New Roman"/>
                <w:b/>
                <w:bCs/>
                <w:sz w:val="24"/>
                <w:szCs w:val="24"/>
              </w:rPr>
            </w:pPr>
            <w:r w:rsidRPr="00CA74C4">
              <w:rPr>
                <w:rFonts w:ascii="Times New Roman" w:hAnsi="Times New Roman"/>
                <w:b/>
                <w:bCs/>
                <w:sz w:val="24"/>
                <w:szCs w:val="24"/>
              </w:rPr>
              <w:t>Finanšu ministrija</w:t>
            </w:r>
          </w:p>
          <w:p w:rsidRPr="00D55C4D" w:rsidR="00ED0A3B" w:rsidP="0098352D" w:rsidRDefault="0098352D" w14:paraId="37F8F373" w14:textId="5D808AE8">
            <w:pPr>
              <w:spacing w:after="0" w:line="240" w:lineRule="auto"/>
              <w:jc w:val="both"/>
              <w:rPr>
                <w:rFonts w:ascii="Times New Roman" w:hAnsi="Times New Roman"/>
                <w:sz w:val="24"/>
                <w:szCs w:val="24"/>
              </w:rPr>
            </w:pPr>
            <w:r w:rsidRPr="0098352D">
              <w:rPr>
                <w:rFonts w:ascii="Times New Roman" w:hAnsi="Times New Roman"/>
                <w:sz w:val="24"/>
                <w:szCs w:val="24"/>
              </w:rPr>
              <w:t xml:space="preserve">Lai arī konceptuālajā ziņojumā norādīts, ka likuma deleģējumā ministram izdot noteikumus paredzēts nošķirt </w:t>
            </w:r>
            <w:proofErr w:type="gramStart"/>
            <w:r w:rsidRPr="0098352D">
              <w:rPr>
                <w:rFonts w:ascii="Times New Roman" w:hAnsi="Times New Roman"/>
                <w:sz w:val="24"/>
                <w:szCs w:val="24"/>
              </w:rPr>
              <w:t>“tehniskus” no “būtiskiem” noteikumiem, jau līdzšinējā deleģējumu izstrādes prakse</w:t>
            </w:r>
            <w:proofErr w:type="gramEnd"/>
            <w:r w:rsidRPr="0098352D">
              <w:rPr>
                <w:rFonts w:ascii="Times New Roman" w:hAnsi="Times New Roman"/>
                <w:sz w:val="24"/>
                <w:szCs w:val="24"/>
              </w:rPr>
              <w:t xml:space="preserve"> pierāda, ka ne vienmēr, izstrādājot deleģējumu, pilnībā to var paredzēt, līdz ar to nav saprotams, kā tiks nodrošināts, ka cita ministra noteikumos šis pilnvarojums netiks pārsniegts un “tehniskajos” noteikumos netiks iekļauts arī “būtisks” regulējums, kas iespējams būtu tomēr saskaņojams arī ar citas nozares ministriju.  Tādējādi ierosinām arī izvērtēt lietderību piešķirt  tiesības izdot trešajām </w:t>
            </w:r>
            <w:r w:rsidRPr="0098352D">
              <w:rPr>
                <w:rFonts w:ascii="Times New Roman" w:hAnsi="Times New Roman"/>
                <w:sz w:val="24"/>
                <w:szCs w:val="24"/>
              </w:rPr>
              <w:lastRenderedPageBreak/>
              <w:t>personām saistošus ministra noteikumus atsevišķiem ministriem tikai attiecībā uz “tehniska rakstura” (precīzi definējot šo jēdzienu) grozījumu veikšanu noteikumos, proti, neietekmējot attiecīgā regulējuma (noteikumu) vispārējo tiesisko saturu (formulējumu), kā arī tas neradītu lobēšanas iespējas.</w:t>
            </w:r>
          </w:p>
        </w:tc>
        <w:tc>
          <w:tcPr>
            <w:tcW w:w="2835" w:type="dxa"/>
            <w:tcBorders>
              <w:top w:val="single" w:color="000000" w:sz="6" w:space="0"/>
              <w:left w:val="single" w:color="000000" w:sz="6" w:space="0"/>
              <w:bottom w:val="single" w:color="000000" w:sz="6" w:space="0"/>
              <w:right w:val="single" w:color="000000" w:sz="6" w:space="0"/>
            </w:tcBorders>
          </w:tcPr>
          <w:p w:rsidRPr="0098352D" w:rsidR="0098352D" w:rsidP="0098352D" w:rsidRDefault="0098352D" w14:paraId="58B7AD64" w14:textId="77777777">
            <w:pPr>
              <w:spacing w:after="0" w:line="240" w:lineRule="auto"/>
              <w:jc w:val="both"/>
              <w:rPr>
                <w:rFonts w:ascii="Times New Roman" w:hAnsi="Times New Roman"/>
                <w:b/>
                <w:bCs/>
                <w:sz w:val="24"/>
                <w:szCs w:val="24"/>
              </w:rPr>
            </w:pPr>
            <w:r w:rsidRPr="0098352D">
              <w:rPr>
                <w:rFonts w:ascii="Times New Roman" w:hAnsi="Times New Roman"/>
                <w:b/>
                <w:bCs/>
                <w:sz w:val="24"/>
                <w:szCs w:val="24"/>
              </w:rPr>
              <w:lastRenderedPageBreak/>
              <w:t>Ņemts vērā.</w:t>
            </w:r>
          </w:p>
          <w:p w:rsidRPr="0098352D" w:rsidR="0098352D" w:rsidP="0098352D" w:rsidRDefault="0098352D" w14:paraId="1983C593" w14:textId="77777777">
            <w:pPr>
              <w:spacing w:after="0" w:line="240" w:lineRule="auto"/>
              <w:jc w:val="both"/>
              <w:rPr>
                <w:rFonts w:ascii="Times New Roman" w:hAnsi="Times New Roman"/>
                <w:sz w:val="24"/>
                <w:szCs w:val="24"/>
              </w:rPr>
            </w:pPr>
            <w:r w:rsidRPr="0098352D">
              <w:rPr>
                <w:rFonts w:ascii="Times New Roman" w:hAnsi="Times New Roman"/>
                <w:sz w:val="24"/>
                <w:szCs w:val="24"/>
              </w:rPr>
              <w:t>Ieteiktais risinājums (ziņojuma 3.2. apakšpunkts) papildināts, norādot, ka ministru noteikumu projekti jāsaskaņo ar Tieslietu un Finanšu ministriju, tādējādi nodrošinot juridisko un finanšu kontroli, kā arī minot, ka</w:t>
            </w:r>
            <w:proofErr w:type="gramStart"/>
            <w:r w:rsidRPr="0098352D">
              <w:rPr>
                <w:rFonts w:ascii="Times New Roman" w:hAnsi="Times New Roman"/>
                <w:sz w:val="24"/>
                <w:szCs w:val="24"/>
              </w:rPr>
              <w:t xml:space="preserve">  </w:t>
            </w:r>
            <w:proofErr w:type="gramEnd"/>
            <w:r w:rsidRPr="0098352D">
              <w:rPr>
                <w:rFonts w:ascii="Times New Roman" w:hAnsi="Times New Roman"/>
                <w:sz w:val="24"/>
                <w:szCs w:val="24"/>
              </w:rPr>
              <w:t xml:space="preserve">ministra noteikumiem būtu jāparedz vienāds juridiskais spēks ar Ministru kabineta noteikumiem. Iespējamās </w:t>
            </w:r>
            <w:r w:rsidRPr="0098352D">
              <w:rPr>
                <w:rFonts w:ascii="Times New Roman" w:hAnsi="Times New Roman"/>
                <w:sz w:val="24"/>
                <w:szCs w:val="24"/>
              </w:rPr>
              <w:lastRenderedPageBreak/>
              <w:t>savstarpējās kolīzijas starp ministra noteikumiem, vai ministra noteikumiem un Ministru kabineta noteikumiem būtu jārisina, piemērojot jau pastāvošos Oficiālo publikāciju un tiesiskās informācijas likumā norādītos principus.</w:t>
            </w:r>
          </w:p>
          <w:p w:rsidRPr="0098352D" w:rsidR="0098352D" w:rsidP="0098352D" w:rsidRDefault="0098352D" w14:paraId="6F3F4F9F" w14:textId="77777777">
            <w:pPr>
              <w:spacing w:after="0" w:line="240" w:lineRule="auto"/>
              <w:jc w:val="both"/>
              <w:rPr>
                <w:rFonts w:ascii="Times New Roman" w:hAnsi="Times New Roman"/>
                <w:sz w:val="24"/>
                <w:szCs w:val="24"/>
              </w:rPr>
            </w:pPr>
            <w:r w:rsidRPr="0098352D">
              <w:rPr>
                <w:rFonts w:ascii="Times New Roman" w:hAnsi="Times New Roman"/>
                <w:sz w:val="24"/>
                <w:szCs w:val="24"/>
              </w:rPr>
              <w:t xml:space="preserve">Katrā konkrētā gadījumā, izvērtējot pamatotību un iespējamos riskus, par deleģējumu ministram lemj likumdevējs. </w:t>
            </w:r>
          </w:p>
          <w:p w:rsidRPr="00ED0A3B" w:rsidR="00ED0A3B" w:rsidP="0098352D" w:rsidRDefault="0098352D" w14:paraId="64A064A2" w14:textId="6ADE81F1">
            <w:pPr>
              <w:spacing w:after="0" w:line="240" w:lineRule="auto"/>
              <w:jc w:val="both"/>
              <w:rPr>
                <w:rFonts w:ascii="Times New Roman" w:hAnsi="Times New Roman"/>
                <w:sz w:val="24"/>
                <w:szCs w:val="24"/>
              </w:rPr>
            </w:pPr>
            <w:r w:rsidRPr="0098352D">
              <w:rPr>
                <w:rFonts w:ascii="Times New Roman" w:hAnsi="Times New Roman"/>
                <w:sz w:val="24"/>
                <w:szCs w:val="24"/>
              </w:rPr>
              <w:t>Līdzšinējā pieredze liecina par to, ka liela apjoma un tehniski projekti (kas ir būtiskākā projektu kategorija attiecībā uz nepamatota administratīvā sloga radīšanu) atrodas tikai viena ministra atbildībā.</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D0A3B" w14:paraId="78417D3B"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38580EBD"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951CDE" w14:paraId="08CC602A" w14:textId="7E445117">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11.</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951CDE" w14:paraId="2391D4B2" w14:textId="4300CCB8">
            <w:pPr>
              <w:spacing w:after="0" w:line="240" w:lineRule="auto"/>
              <w:jc w:val="both"/>
              <w:rPr>
                <w:rFonts w:ascii="Times New Roman" w:hAnsi="Times New Roman"/>
                <w:sz w:val="24"/>
                <w:szCs w:val="24"/>
              </w:rPr>
            </w:pPr>
            <w:r w:rsidRPr="00951CDE">
              <w:rPr>
                <w:rFonts w:ascii="Times New Roman" w:hAnsi="Times New Roman"/>
                <w:sz w:val="24"/>
                <w:szCs w:val="24"/>
              </w:rPr>
              <w:t xml:space="preserve">Līdz ar to vidējā termiņā prognozējams administratīvā sloga samazinājums Valsts kancelejai, kura nodrošina Ministru kabineta sēdē izskatāmo dokumentu apriti un apstrādi, savukārt proporcionāls palielinājums </w:t>
            </w:r>
            <w:r w:rsidRPr="00951CDE">
              <w:rPr>
                <w:rFonts w:ascii="Times New Roman" w:hAnsi="Times New Roman"/>
                <w:sz w:val="24"/>
                <w:szCs w:val="24"/>
              </w:rPr>
              <w:lastRenderedPageBreak/>
              <w:t>- ministriju juridiskajiem dienestiem.</w:t>
            </w:r>
          </w:p>
        </w:tc>
        <w:tc>
          <w:tcPr>
            <w:tcW w:w="4562" w:type="dxa"/>
            <w:tcBorders>
              <w:top w:val="single" w:color="000000" w:sz="6" w:space="0"/>
              <w:left w:val="single" w:color="000000" w:sz="6" w:space="0"/>
              <w:bottom w:val="single" w:color="000000" w:sz="6" w:space="0"/>
              <w:right w:val="single" w:color="000000" w:sz="6" w:space="0"/>
            </w:tcBorders>
          </w:tcPr>
          <w:p w:rsidRPr="00951CDE" w:rsidR="00951CDE" w:rsidP="00951CDE" w:rsidRDefault="00951CDE" w14:paraId="7F189D94" w14:textId="77777777">
            <w:pPr>
              <w:spacing w:after="0" w:line="240" w:lineRule="auto"/>
              <w:jc w:val="both"/>
              <w:rPr>
                <w:rFonts w:ascii="Times New Roman" w:hAnsi="Times New Roman"/>
                <w:b/>
                <w:bCs/>
                <w:sz w:val="24"/>
                <w:szCs w:val="24"/>
              </w:rPr>
            </w:pPr>
            <w:r w:rsidRPr="00951CDE">
              <w:rPr>
                <w:rFonts w:ascii="Times New Roman" w:hAnsi="Times New Roman"/>
                <w:b/>
                <w:bCs/>
                <w:sz w:val="24"/>
                <w:szCs w:val="24"/>
              </w:rPr>
              <w:lastRenderedPageBreak/>
              <w:t>Finanšu ministrija</w:t>
            </w:r>
          </w:p>
          <w:p w:rsidRPr="00D55C4D" w:rsidR="00ED0A3B" w:rsidP="00951CDE" w:rsidRDefault="00951CDE" w14:paraId="2C99754D" w14:textId="6E622DD3">
            <w:pPr>
              <w:spacing w:after="0" w:line="240" w:lineRule="auto"/>
              <w:jc w:val="both"/>
              <w:rPr>
                <w:rFonts w:ascii="Times New Roman" w:hAnsi="Times New Roman"/>
                <w:sz w:val="24"/>
                <w:szCs w:val="24"/>
              </w:rPr>
            </w:pPr>
            <w:r w:rsidRPr="00951CDE">
              <w:rPr>
                <w:rFonts w:ascii="Times New Roman" w:hAnsi="Times New Roman"/>
                <w:sz w:val="24"/>
                <w:szCs w:val="24"/>
              </w:rPr>
              <w:t xml:space="preserve">Konceptuālā ziņojuma 11.lpp. teikts, ka vidējā termiņā prognozējams administratīvā sloga samazinājums Valsts kancelejai, taču no pārējā konceptuālā ziņojuma teksta izriet, ka administratīvais slogs pāries uz citām ministrijām, kā arī vienā no piedāvātajiem variantiem tieši uz Finanšu ministriju un Tieslietu ministriju. </w:t>
            </w:r>
            <w:proofErr w:type="gramStart"/>
            <w:r w:rsidRPr="00951CDE">
              <w:rPr>
                <w:rFonts w:ascii="Times New Roman" w:hAnsi="Times New Roman"/>
                <w:sz w:val="24"/>
                <w:szCs w:val="24"/>
              </w:rPr>
              <w:t xml:space="preserve">Lai būtu redzams </w:t>
            </w:r>
            <w:r w:rsidRPr="00951CDE">
              <w:rPr>
                <w:rFonts w:ascii="Times New Roman" w:hAnsi="Times New Roman"/>
                <w:sz w:val="24"/>
                <w:szCs w:val="24"/>
              </w:rPr>
              <w:lastRenderedPageBreak/>
              <w:t>piedāvātā risinājuma ieguvums, konceptuālajā ziņojumā būtu nepieciešams</w:t>
            </w:r>
            <w:proofErr w:type="gramEnd"/>
            <w:r w:rsidRPr="00951CDE">
              <w:rPr>
                <w:rFonts w:ascii="Times New Roman" w:hAnsi="Times New Roman"/>
                <w:sz w:val="24"/>
                <w:szCs w:val="24"/>
              </w:rPr>
              <w:t xml:space="preserve"> iekļaut arī aprēķinu administratīvo izdevumu samazinājumam Valsts kancelejai un palielinājumu ministrijām, piemēram, šādu aprēķinu veicot vienai vienībai (vieniem noteikumiem), kas sniegtu objektīvu ieskatu par izmaksu ieguvumiem.</w:t>
            </w:r>
          </w:p>
        </w:tc>
        <w:tc>
          <w:tcPr>
            <w:tcW w:w="2835" w:type="dxa"/>
            <w:tcBorders>
              <w:top w:val="single" w:color="000000" w:sz="6" w:space="0"/>
              <w:left w:val="single" w:color="000000" w:sz="6" w:space="0"/>
              <w:bottom w:val="single" w:color="000000" w:sz="6" w:space="0"/>
              <w:right w:val="single" w:color="000000" w:sz="6" w:space="0"/>
            </w:tcBorders>
          </w:tcPr>
          <w:p w:rsidRPr="00951CDE" w:rsidR="00951CDE" w:rsidP="00951CDE" w:rsidRDefault="00951CDE" w14:paraId="207E0588" w14:textId="77777777">
            <w:pPr>
              <w:spacing w:after="0" w:line="240" w:lineRule="auto"/>
              <w:jc w:val="both"/>
              <w:rPr>
                <w:rFonts w:ascii="Times New Roman" w:hAnsi="Times New Roman"/>
                <w:b/>
                <w:bCs/>
                <w:sz w:val="24"/>
                <w:szCs w:val="24"/>
              </w:rPr>
            </w:pPr>
            <w:r w:rsidRPr="00951CDE">
              <w:rPr>
                <w:rFonts w:ascii="Times New Roman" w:hAnsi="Times New Roman"/>
                <w:b/>
                <w:bCs/>
                <w:sz w:val="24"/>
                <w:szCs w:val="24"/>
              </w:rPr>
              <w:lastRenderedPageBreak/>
              <w:t>Ņemts vērā</w:t>
            </w:r>
          </w:p>
          <w:p w:rsidRPr="00951CDE" w:rsidR="00951CDE" w:rsidP="00951CDE" w:rsidRDefault="00951CDE" w14:paraId="1DA6E6DC" w14:textId="77777777">
            <w:pPr>
              <w:spacing w:after="0" w:line="240" w:lineRule="auto"/>
              <w:jc w:val="both"/>
              <w:rPr>
                <w:rFonts w:ascii="Times New Roman" w:hAnsi="Times New Roman"/>
                <w:sz w:val="24"/>
                <w:szCs w:val="24"/>
              </w:rPr>
            </w:pPr>
            <w:r w:rsidRPr="00951CDE">
              <w:rPr>
                <w:rFonts w:ascii="Times New Roman" w:hAnsi="Times New Roman"/>
                <w:sz w:val="24"/>
                <w:szCs w:val="24"/>
              </w:rPr>
              <w:t>Precizēts ziņojuma 4. punkts.</w:t>
            </w:r>
          </w:p>
          <w:p w:rsidRPr="00951CDE" w:rsidR="00951CDE" w:rsidP="00951CDE" w:rsidRDefault="00951CDE" w14:paraId="26F33F18" w14:textId="77777777">
            <w:pPr>
              <w:spacing w:after="0" w:line="240" w:lineRule="auto"/>
              <w:jc w:val="both"/>
              <w:rPr>
                <w:rFonts w:ascii="Times New Roman" w:hAnsi="Times New Roman"/>
                <w:sz w:val="24"/>
                <w:szCs w:val="24"/>
              </w:rPr>
            </w:pPr>
            <w:r w:rsidRPr="00951CDE">
              <w:rPr>
                <w:rFonts w:ascii="Times New Roman" w:hAnsi="Times New Roman"/>
                <w:sz w:val="24"/>
                <w:szCs w:val="24"/>
              </w:rPr>
              <w:t xml:space="preserve"> Kā ziņojumā norādīts,</w:t>
            </w:r>
            <w:proofErr w:type="gramStart"/>
            <w:r w:rsidRPr="00951CDE">
              <w:rPr>
                <w:rFonts w:ascii="Times New Roman" w:hAnsi="Times New Roman"/>
                <w:sz w:val="24"/>
                <w:szCs w:val="24"/>
              </w:rPr>
              <w:t xml:space="preserve">  </w:t>
            </w:r>
            <w:proofErr w:type="gramEnd"/>
            <w:r w:rsidRPr="00951CDE">
              <w:rPr>
                <w:rFonts w:ascii="Times New Roman" w:hAnsi="Times New Roman"/>
                <w:sz w:val="24"/>
                <w:szCs w:val="24"/>
              </w:rPr>
              <w:t xml:space="preserve">konkrētas monetārās izmaksas aprēķināt nav iespējams, jo nav zināms, cik bieži likumdevējs izmantos iespēju deleģēt </w:t>
            </w:r>
            <w:r w:rsidRPr="00951CDE">
              <w:rPr>
                <w:rFonts w:ascii="Times New Roman" w:hAnsi="Times New Roman"/>
                <w:sz w:val="24"/>
                <w:szCs w:val="24"/>
              </w:rPr>
              <w:lastRenderedPageBreak/>
              <w:t xml:space="preserve">uzdevumu apstiprināt noteikumus individuāliem ministriem.  Tā kā ministra noteikumi būs tehniski, lielākā administratīvā sloga daļa iestādēm būs saistīta tieši ar dokumentu tehnisko apstrādi un apriti, nevis tā saturu. </w:t>
            </w:r>
          </w:p>
          <w:p w:rsidRPr="00ED0A3B" w:rsidR="00ED0A3B" w:rsidP="00ED0A3B" w:rsidRDefault="00ED0A3B" w14:paraId="1635CD23" w14:textId="77777777">
            <w:pPr>
              <w:spacing w:after="0" w:line="240" w:lineRule="auto"/>
              <w:jc w:val="both"/>
              <w:rPr>
                <w:rFonts w:ascii="Times New Roman" w:hAnsi="Times New Roman"/>
                <w:sz w:val="24"/>
                <w:szCs w:val="24"/>
              </w:rPr>
            </w:pPr>
          </w:p>
        </w:tc>
        <w:tc>
          <w:tcPr>
            <w:tcW w:w="2976" w:type="dxa"/>
            <w:tcBorders>
              <w:top w:val="single" w:color="auto" w:sz="4" w:space="0"/>
              <w:left w:val="single" w:color="auto" w:sz="4" w:space="0"/>
              <w:bottom w:val="single" w:color="auto" w:sz="4" w:space="0"/>
              <w:right w:val="single" w:color="auto" w:sz="4" w:space="0"/>
            </w:tcBorders>
          </w:tcPr>
          <w:p w:rsidRPr="00951CDE" w:rsidR="00951CDE" w:rsidP="00951CDE" w:rsidRDefault="00951CDE" w14:paraId="73D8E456" w14:textId="77777777">
            <w:pPr>
              <w:jc w:val="both"/>
              <w:rPr>
                <w:rFonts w:ascii="Times New Roman" w:hAnsi="Times New Roman" w:eastAsia="Times New Roman"/>
                <w:sz w:val="24"/>
                <w:szCs w:val="24"/>
                <w:lang w:eastAsia="lv-LV"/>
              </w:rPr>
            </w:pPr>
            <w:r w:rsidRPr="00951CDE">
              <w:rPr>
                <w:rFonts w:ascii="Times New Roman" w:hAnsi="Times New Roman" w:eastAsia="Times New Roman"/>
                <w:sz w:val="24"/>
                <w:szCs w:val="24"/>
                <w:lang w:eastAsia="lv-LV"/>
              </w:rPr>
              <w:lastRenderedPageBreak/>
              <w:t xml:space="preserve">Līdz ar to vidējā termiņā prognozējams administratīvā sloga samazinājums Valsts kancelejai, kura nodrošina Ministru kabineta sēdē izskatāmo dokumentu apriti un apstrādi, savukārt neliels </w:t>
            </w:r>
            <w:r w:rsidRPr="00951CDE">
              <w:rPr>
                <w:rFonts w:ascii="Times New Roman" w:hAnsi="Times New Roman" w:eastAsia="Times New Roman"/>
                <w:sz w:val="24"/>
                <w:szCs w:val="24"/>
                <w:lang w:eastAsia="lv-LV"/>
              </w:rPr>
              <w:lastRenderedPageBreak/>
              <w:t>palielinājums - ministriju juridiskajiem un administratīvajiem dienestiem. Tieslietu un Finanšu ministrijai īstenojot tiesiskuma un finanšu kontroli, šo institūciju darba apjoms paliks nemainīgs. Valsts kancelejai izzudīs nepieciešamība projektu apstrādāt pēc saņemšanas, iereģistrēt, nodot izpildei ar rezolūciju, veikt juridisko un redakcionālo noformēšanu, kā arī glabāt to arhīvā. Tāpat Ministru prezidentam šādi normatīvie akti nebūs jāparaksta.</w:t>
            </w:r>
          </w:p>
          <w:p w:rsidRPr="00D55C4D" w:rsidR="00ED0A3B" w:rsidP="00951CDE" w:rsidRDefault="00ED0A3B" w14:paraId="290B7A1A" w14:textId="77777777">
            <w:pPr>
              <w:spacing w:after="0" w:line="240" w:lineRule="auto"/>
              <w:rPr>
                <w:rFonts w:ascii="Times New Roman" w:hAnsi="Times New Roman" w:eastAsia="Times New Roman"/>
                <w:sz w:val="24"/>
                <w:szCs w:val="24"/>
                <w:lang w:eastAsia="lv-LV"/>
              </w:rPr>
            </w:pPr>
          </w:p>
        </w:tc>
      </w:tr>
      <w:tr w:rsidRPr="00D55C4D" w:rsidR="00ED0A3B" w:rsidTr="00BF6FBD" w14:paraId="495F750D"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5A626E" w14:paraId="08A662FF" w14:textId="458C63E1">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12.</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723091E6"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5A626E" w:rsidR="005A626E" w:rsidP="005A626E" w:rsidRDefault="005A626E" w14:paraId="16B7B66E" w14:textId="77777777">
            <w:pPr>
              <w:spacing w:after="0" w:line="240" w:lineRule="auto"/>
              <w:jc w:val="both"/>
              <w:rPr>
                <w:rFonts w:ascii="Times New Roman" w:hAnsi="Times New Roman"/>
                <w:b/>
                <w:bCs/>
                <w:sz w:val="24"/>
                <w:szCs w:val="24"/>
              </w:rPr>
            </w:pPr>
            <w:r w:rsidRPr="005A626E">
              <w:rPr>
                <w:rFonts w:ascii="Times New Roman" w:hAnsi="Times New Roman"/>
                <w:b/>
                <w:bCs/>
                <w:sz w:val="24"/>
                <w:szCs w:val="24"/>
              </w:rPr>
              <w:t>Finanšu ministrija</w:t>
            </w:r>
          </w:p>
          <w:p w:rsidRPr="00D55C4D" w:rsidR="00ED0A3B" w:rsidP="005A626E" w:rsidRDefault="005A626E" w14:paraId="4C5A0669" w14:textId="20DE5575">
            <w:pPr>
              <w:spacing w:after="0" w:line="240" w:lineRule="auto"/>
              <w:jc w:val="both"/>
              <w:rPr>
                <w:rFonts w:ascii="Times New Roman" w:hAnsi="Times New Roman"/>
                <w:sz w:val="24"/>
                <w:szCs w:val="24"/>
              </w:rPr>
            </w:pPr>
            <w:r w:rsidRPr="005A626E">
              <w:rPr>
                <w:rFonts w:ascii="Times New Roman" w:hAnsi="Times New Roman"/>
                <w:sz w:val="24"/>
                <w:szCs w:val="24"/>
              </w:rPr>
              <w:t xml:space="preserve">Konceptuālajā ziņojumā būtu nepieciešams izvērtēt, kādā veidā, </w:t>
            </w:r>
            <w:proofErr w:type="gramStart"/>
            <w:r w:rsidRPr="005A626E">
              <w:rPr>
                <w:rFonts w:ascii="Times New Roman" w:hAnsi="Times New Roman"/>
                <w:sz w:val="24"/>
                <w:szCs w:val="24"/>
              </w:rPr>
              <w:t>piešķirot atsevišķiem ministriem tiesības</w:t>
            </w:r>
            <w:proofErr w:type="gramEnd"/>
            <w:r w:rsidRPr="005A626E">
              <w:rPr>
                <w:rFonts w:ascii="Times New Roman" w:hAnsi="Times New Roman"/>
                <w:sz w:val="24"/>
                <w:szCs w:val="24"/>
              </w:rPr>
              <w:t xml:space="preserve"> izdot trešajām personām saistošus noteikumus, tiks nodrošināta normatīvo aktu jaunrade un to saturiskā kvalitāte, kā arī normatīvo aktu skaita samazināšana.</w:t>
            </w:r>
          </w:p>
        </w:tc>
        <w:tc>
          <w:tcPr>
            <w:tcW w:w="2835" w:type="dxa"/>
            <w:tcBorders>
              <w:top w:val="single" w:color="000000" w:sz="6" w:space="0"/>
              <w:left w:val="single" w:color="000000" w:sz="6" w:space="0"/>
              <w:bottom w:val="single" w:color="000000" w:sz="6" w:space="0"/>
              <w:right w:val="single" w:color="000000" w:sz="6" w:space="0"/>
            </w:tcBorders>
          </w:tcPr>
          <w:p w:rsidRPr="005A626E" w:rsidR="005A626E" w:rsidP="005A626E" w:rsidRDefault="005A626E" w14:paraId="0ACBA450" w14:textId="77777777">
            <w:pPr>
              <w:spacing w:after="0" w:line="240" w:lineRule="auto"/>
              <w:jc w:val="both"/>
              <w:rPr>
                <w:rFonts w:ascii="Times New Roman" w:hAnsi="Times New Roman"/>
                <w:b/>
                <w:bCs/>
                <w:sz w:val="24"/>
                <w:szCs w:val="24"/>
              </w:rPr>
            </w:pPr>
            <w:r w:rsidRPr="005A626E">
              <w:rPr>
                <w:rFonts w:ascii="Times New Roman" w:hAnsi="Times New Roman"/>
                <w:b/>
                <w:bCs/>
                <w:sz w:val="24"/>
                <w:szCs w:val="24"/>
              </w:rPr>
              <w:t>Ņemts vērā</w:t>
            </w:r>
          </w:p>
          <w:p w:rsidRPr="005A626E" w:rsidR="005A626E" w:rsidP="005A626E" w:rsidRDefault="005A626E" w14:paraId="416B3840" w14:textId="77777777">
            <w:pPr>
              <w:spacing w:after="0" w:line="240" w:lineRule="auto"/>
              <w:jc w:val="both"/>
              <w:rPr>
                <w:rFonts w:ascii="Times New Roman" w:hAnsi="Times New Roman"/>
                <w:sz w:val="24"/>
                <w:szCs w:val="24"/>
              </w:rPr>
            </w:pPr>
            <w:r w:rsidRPr="005A626E">
              <w:rPr>
                <w:rFonts w:ascii="Times New Roman" w:hAnsi="Times New Roman"/>
                <w:sz w:val="24"/>
                <w:szCs w:val="24"/>
              </w:rPr>
              <w:t xml:space="preserve">Ieteiktais risinājums (ziņojuma 3.2. apakšpunkts) papildināts, norādot, ka ministru noteikumu projekti jāsaskaņo ar Tieslietu un Finanšu ministriju, tādējādi </w:t>
            </w:r>
            <w:r w:rsidRPr="005A626E">
              <w:rPr>
                <w:rFonts w:ascii="Times New Roman" w:hAnsi="Times New Roman"/>
                <w:sz w:val="24"/>
                <w:szCs w:val="24"/>
              </w:rPr>
              <w:lastRenderedPageBreak/>
              <w:t xml:space="preserve">nodrošinot juridisko un finanšu kontroli. </w:t>
            </w:r>
          </w:p>
          <w:p w:rsidRPr="00ED0A3B" w:rsidR="00ED0A3B" w:rsidP="00ED0A3B" w:rsidRDefault="00ED0A3B" w14:paraId="34B4CCAD" w14:textId="77777777">
            <w:pPr>
              <w:spacing w:after="0" w:line="240" w:lineRule="auto"/>
              <w:jc w:val="both"/>
              <w:rPr>
                <w:rFonts w:ascii="Times New Roman" w:hAnsi="Times New Roman"/>
                <w:sz w:val="24"/>
                <w:szCs w:val="24"/>
              </w:rPr>
            </w:pPr>
          </w:p>
        </w:tc>
        <w:tc>
          <w:tcPr>
            <w:tcW w:w="2976" w:type="dxa"/>
            <w:tcBorders>
              <w:top w:val="single" w:color="auto" w:sz="4" w:space="0"/>
              <w:left w:val="single" w:color="auto" w:sz="4" w:space="0"/>
              <w:bottom w:val="single" w:color="auto" w:sz="4" w:space="0"/>
              <w:right w:val="single" w:color="auto" w:sz="4" w:space="0"/>
            </w:tcBorders>
          </w:tcPr>
          <w:p w:rsidRPr="005A626E" w:rsidR="005A626E" w:rsidP="005A626E" w:rsidRDefault="005A626E" w14:paraId="525445CC" w14:textId="77777777">
            <w:pPr>
              <w:jc w:val="both"/>
              <w:rPr>
                <w:rFonts w:ascii="Times New Roman" w:hAnsi="Times New Roman" w:eastAsia="Times New Roman"/>
                <w:sz w:val="24"/>
                <w:szCs w:val="24"/>
                <w:lang w:eastAsia="lv-LV"/>
              </w:rPr>
            </w:pPr>
            <w:r w:rsidRPr="005A626E">
              <w:rPr>
                <w:rFonts w:ascii="Times New Roman" w:hAnsi="Times New Roman" w:eastAsia="Times New Roman"/>
                <w:sz w:val="24"/>
                <w:szCs w:val="24"/>
                <w:lang w:eastAsia="lv-LV"/>
              </w:rPr>
              <w:lastRenderedPageBreak/>
              <w:t xml:space="preserve">Tāpat būtu jānodrošina ministra sagatavoto ministra noteikumu projektu kvalitāte. Tieslietu ministrijas ieskatā ministram pašam būtu jābūt politiski un tiesiski atbildīgam par apstiprināto normu saturu. </w:t>
            </w:r>
            <w:r w:rsidRPr="005A626E">
              <w:rPr>
                <w:rFonts w:ascii="Times New Roman" w:hAnsi="Times New Roman" w:eastAsia="Times New Roman"/>
                <w:sz w:val="24"/>
                <w:szCs w:val="24"/>
                <w:lang w:eastAsia="lv-LV"/>
              </w:rPr>
              <w:lastRenderedPageBreak/>
              <w:t>Cita starpā, šāda atbildība nozīmēs arī to, ka gadījumā, ja ministra noteikumu normas tiks apstrīdētas Satversmes tiesā, viedokli par tām sniegs</w:t>
            </w:r>
            <w:proofErr w:type="gramStart"/>
            <w:r w:rsidRPr="005A626E">
              <w:rPr>
                <w:rFonts w:ascii="Times New Roman" w:hAnsi="Times New Roman" w:eastAsia="Times New Roman"/>
                <w:sz w:val="24"/>
                <w:szCs w:val="24"/>
                <w:lang w:eastAsia="lv-LV"/>
              </w:rPr>
              <w:t xml:space="preserve"> nevis</w:t>
            </w:r>
            <w:proofErr w:type="gramEnd"/>
            <w:r w:rsidRPr="005A626E">
              <w:rPr>
                <w:rFonts w:ascii="Times New Roman" w:hAnsi="Times New Roman" w:eastAsia="Times New Roman"/>
                <w:sz w:val="24"/>
                <w:szCs w:val="24"/>
                <w:lang w:eastAsia="lv-LV"/>
              </w:rPr>
              <w:t xml:space="preserve"> Ministru kabinets kopīgi, bet konkrētā ministrija. Tomēr, ņemot vērā, ka ministra noteikumu institūta ieviešanas sākumposmā starp iestādēm varētu nebūt izveidojusies vienota izpratne par tā tvērumu, būtu lietderīgi</w:t>
            </w:r>
            <w:proofErr w:type="gramStart"/>
            <w:r w:rsidRPr="005A626E">
              <w:rPr>
                <w:rFonts w:ascii="Times New Roman" w:hAnsi="Times New Roman" w:eastAsia="Times New Roman"/>
                <w:sz w:val="24"/>
                <w:szCs w:val="24"/>
                <w:lang w:eastAsia="lv-LV"/>
              </w:rPr>
              <w:t xml:space="preserve">   </w:t>
            </w:r>
            <w:proofErr w:type="gramEnd"/>
            <w:r w:rsidRPr="005A626E">
              <w:rPr>
                <w:rFonts w:ascii="Times New Roman" w:hAnsi="Times New Roman" w:eastAsia="Times New Roman"/>
                <w:sz w:val="24"/>
                <w:szCs w:val="24"/>
                <w:lang w:eastAsia="lv-LV"/>
              </w:rPr>
              <w:t>nodrošināt papildus tiesiskuma un iespējamās ietekmes uz budžetu kontroli. Šādā nolūkā ministra noteikumu projekti būtu jāsaskaņo ar Tieslietu un Finanšu ministriju. Saskaņošana būtu veicama atvieglotā kārtībā (bez izsludināšanas Valsts sekretāru sanāksmē, paredzot iespēju neformālai dokumentu apritei) un saīsinātā termiņā</w:t>
            </w:r>
            <w:proofErr w:type="gramStart"/>
            <w:r w:rsidRPr="005A626E">
              <w:rPr>
                <w:rFonts w:ascii="Times New Roman" w:hAnsi="Times New Roman" w:eastAsia="Times New Roman"/>
                <w:sz w:val="24"/>
                <w:szCs w:val="24"/>
                <w:lang w:eastAsia="lv-LV"/>
              </w:rPr>
              <w:t xml:space="preserve"> .</w:t>
            </w:r>
            <w:proofErr w:type="gramEnd"/>
            <w:r w:rsidRPr="005A626E">
              <w:rPr>
                <w:rFonts w:ascii="Times New Roman" w:hAnsi="Times New Roman" w:eastAsia="Times New Roman"/>
                <w:sz w:val="24"/>
                <w:szCs w:val="24"/>
                <w:lang w:eastAsia="lv-LV"/>
              </w:rPr>
              <w:t xml:space="preserve"> Ministra </w:t>
            </w:r>
            <w:r w:rsidRPr="005A626E">
              <w:rPr>
                <w:rFonts w:ascii="Times New Roman" w:hAnsi="Times New Roman" w:eastAsia="Times New Roman"/>
                <w:sz w:val="24"/>
                <w:szCs w:val="24"/>
                <w:lang w:eastAsia="lv-LV"/>
              </w:rPr>
              <w:lastRenderedPageBreak/>
              <w:t xml:space="preserve">noteikumu projektiem nebūtu jāpiemēro izsludināšanas procedūra. </w:t>
            </w:r>
            <w:proofErr w:type="gramStart"/>
            <w:r w:rsidRPr="005A626E">
              <w:rPr>
                <w:rFonts w:ascii="Times New Roman" w:hAnsi="Times New Roman" w:eastAsia="Times New Roman"/>
                <w:sz w:val="24"/>
                <w:szCs w:val="24"/>
                <w:lang w:eastAsia="lv-LV"/>
              </w:rPr>
              <w:t>Detalizētu ministra noteikumu izstrādes un saskaņošanas kārtību</w:t>
            </w:r>
            <w:proofErr w:type="gramEnd"/>
            <w:r w:rsidRPr="005A626E">
              <w:rPr>
                <w:rFonts w:ascii="Times New Roman" w:hAnsi="Times New Roman" w:eastAsia="Times New Roman"/>
                <w:sz w:val="24"/>
                <w:szCs w:val="24"/>
                <w:lang w:eastAsia="lv-LV"/>
              </w:rPr>
              <w:t xml:space="preserve"> jānosaka normatīvajos aktos, ar kuriem ieviešams ministru noteikumu institūts.</w:t>
            </w:r>
          </w:p>
          <w:p w:rsidRPr="00D55C4D" w:rsidR="00ED0A3B" w:rsidP="00ED0A3B" w:rsidRDefault="00ED0A3B" w14:paraId="171CDD38" w14:textId="77777777">
            <w:pPr>
              <w:spacing w:after="0" w:line="240" w:lineRule="auto"/>
              <w:jc w:val="both"/>
              <w:rPr>
                <w:rFonts w:ascii="Times New Roman" w:hAnsi="Times New Roman" w:eastAsia="Times New Roman"/>
                <w:sz w:val="24"/>
                <w:szCs w:val="24"/>
                <w:lang w:eastAsia="lv-LV"/>
              </w:rPr>
            </w:pPr>
          </w:p>
        </w:tc>
      </w:tr>
      <w:tr w:rsidRPr="00D55C4D" w:rsidR="00ED0A3B" w:rsidTr="00BF6FBD" w14:paraId="3E23B2D6"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5A626E" w14:paraId="4ECEE2DF" w14:textId="1E4C4C57">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13.</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71E26E82"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7C077D" w:rsidR="007C077D" w:rsidP="007C077D" w:rsidRDefault="007C077D" w14:paraId="781A191B" w14:textId="77777777">
            <w:pPr>
              <w:spacing w:after="0" w:line="240" w:lineRule="auto"/>
              <w:jc w:val="both"/>
              <w:rPr>
                <w:rFonts w:ascii="Times New Roman" w:hAnsi="Times New Roman"/>
                <w:b/>
                <w:bCs/>
                <w:sz w:val="24"/>
                <w:szCs w:val="24"/>
              </w:rPr>
            </w:pPr>
            <w:r w:rsidRPr="007C077D">
              <w:rPr>
                <w:rFonts w:ascii="Times New Roman" w:hAnsi="Times New Roman"/>
                <w:b/>
                <w:bCs/>
                <w:sz w:val="24"/>
                <w:szCs w:val="24"/>
              </w:rPr>
              <w:t>Finanšu ministrija</w:t>
            </w:r>
          </w:p>
          <w:p w:rsidRPr="00D55C4D" w:rsidR="00ED0A3B" w:rsidP="007C077D" w:rsidRDefault="007C077D" w14:paraId="16B667D7" w14:textId="1C420C42">
            <w:pPr>
              <w:spacing w:after="0" w:line="240" w:lineRule="auto"/>
              <w:jc w:val="both"/>
              <w:rPr>
                <w:rFonts w:ascii="Times New Roman" w:hAnsi="Times New Roman"/>
                <w:sz w:val="24"/>
                <w:szCs w:val="24"/>
              </w:rPr>
            </w:pPr>
            <w:r w:rsidRPr="007C077D">
              <w:rPr>
                <w:rFonts w:ascii="Times New Roman" w:hAnsi="Times New Roman"/>
                <w:sz w:val="24"/>
                <w:szCs w:val="24"/>
              </w:rPr>
              <w:t xml:space="preserve">Konceptuālā ziņojuma 11.lpp. norādīts, ka ministru noteikumu institūta ieviešana neradīs ietekmi uz valsts budžetu, taču no pārējā konceptuālā ziņojuma teksta izriet, ka ministrijām (tajā skaitā Finanšu ministrijai un Tieslietu ministrijai) būs jāstiprina </w:t>
            </w:r>
            <w:proofErr w:type="gramStart"/>
            <w:r w:rsidRPr="007C077D">
              <w:rPr>
                <w:rFonts w:ascii="Times New Roman" w:hAnsi="Times New Roman"/>
                <w:sz w:val="24"/>
                <w:szCs w:val="24"/>
              </w:rPr>
              <w:t>savi analītiskie/juridiskie</w:t>
            </w:r>
            <w:proofErr w:type="gramEnd"/>
            <w:r w:rsidRPr="007C077D">
              <w:rPr>
                <w:rFonts w:ascii="Times New Roman" w:hAnsi="Times New Roman"/>
                <w:sz w:val="24"/>
                <w:szCs w:val="24"/>
              </w:rPr>
              <w:t xml:space="preserve"> dienesti, kas prasīs papildus finansējumu, lai nodrošinātu tiesību aktu juridisko kvalitāti.</w:t>
            </w:r>
          </w:p>
        </w:tc>
        <w:tc>
          <w:tcPr>
            <w:tcW w:w="2835" w:type="dxa"/>
            <w:tcBorders>
              <w:top w:val="single" w:color="000000" w:sz="6" w:space="0"/>
              <w:left w:val="single" w:color="000000" w:sz="6" w:space="0"/>
              <w:bottom w:val="single" w:color="000000" w:sz="6" w:space="0"/>
              <w:right w:val="single" w:color="000000" w:sz="6" w:space="0"/>
            </w:tcBorders>
          </w:tcPr>
          <w:p w:rsidRPr="007C077D" w:rsidR="007C077D" w:rsidP="007C077D" w:rsidRDefault="007C077D" w14:paraId="35CFCA6B" w14:textId="77777777">
            <w:pPr>
              <w:spacing w:after="0" w:line="240" w:lineRule="auto"/>
              <w:jc w:val="both"/>
              <w:rPr>
                <w:rFonts w:ascii="Times New Roman" w:hAnsi="Times New Roman"/>
                <w:b/>
                <w:bCs/>
                <w:sz w:val="24"/>
                <w:szCs w:val="24"/>
              </w:rPr>
            </w:pPr>
            <w:r w:rsidRPr="007C077D">
              <w:rPr>
                <w:rFonts w:ascii="Times New Roman" w:hAnsi="Times New Roman"/>
                <w:b/>
                <w:bCs/>
                <w:sz w:val="24"/>
                <w:szCs w:val="24"/>
              </w:rPr>
              <w:t>Ņemts vērā</w:t>
            </w:r>
          </w:p>
          <w:p w:rsidRPr="007C077D" w:rsidR="007C077D" w:rsidP="007C077D" w:rsidRDefault="007C077D" w14:paraId="7F953BB7" w14:textId="77777777">
            <w:pPr>
              <w:spacing w:after="0" w:line="240" w:lineRule="auto"/>
              <w:jc w:val="both"/>
              <w:rPr>
                <w:rFonts w:ascii="Times New Roman" w:hAnsi="Times New Roman"/>
                <w:sz w:val="24"/>
                <w:szCs w:val="24"/>
              </w:rPr>
            </w:pPr>
            <w:r w:rsidRPr="007C077D">
              <w:rPr>
                <w:rFonts w:ascii="Times New Roman" w:hAnsi="Times New Roman"/>
                <w:sz w:val="24"/>
                <w:szCs w:val="24"/>
              </w:rPr>
              <w:t>Papildināts ziņojuma 4. punkts.</w:t>
            </w:r>
          </w:p>
          <w:p w:rsidRPr="007C077D" w:rsidR="007C077D" w:rsidP="007C077D" w:rsidRDefault="007C077D" w14:paraId="1B20DB50" w14:textId="77777777">
            <w:pPr>
              <w:spacing w:after="0" w:line="240" w:lineRule="auto"/>
              <w:jc w:val="both"/>
              <w:rPr>
                <w:rFonts w:ascii="Times New Roman" w:hAnsi="Times New Roman"/>
                <w:sz w:val="24"/>
                <w:szCs w:val="24"/>
              </w:rPr>
            </w:pPr>
            <w:r w:rsidRPr="007C077D">
              <w:rPr>
                <w:rFonts w:ascii="Times New Roman" w:hAnsi="Times New Roman"/>
                <w:sz w:val="24"/>
                <w:szCs w:val="24"/>
              </w:rPr>
              <w:t>Ministra noteikumi būs tehniski, tādēļ lielākā administratīvā sloga daļa iestādēm būs saistīta tieši ar dokumentu tehnisko apstrādi un apriti, nevis tā saturu.</w:t>
            </w:r>
          </w:p>
          <w:p w:rsidRPr="00ED0A3B" w:rsidR="00ED0A3B" w:rsidP="007C077D" w:rsidRDefault="007C077D" w14:paraId="6EBA6B42" w14:textId="568A3B0B">
            <w:pPr>
              <w:spacing w:after="0" w:line="240" w:lineRule="auto"/>
              <w:jc w:val="both"/>
              <w:rPr>
                <w:rFonts w:ascii="Times New Roman" w:hAnsi="Times New Roman"/>
                <w:sz w:val="24"/>
                <w:szCs w:val="24"/>
              </w:rPr>
            </w:pPr>
            <w:r w:rsidRPr="007C077D">
              <w:rPr>
                <w:rFonts w:ascii="Times New Roman" w:hAnsi="Times New Roman"/>
                <w:sz w:val="24"/>
                <w:szCs w:val="24"/>
              </w:rPr>
              <w:t>Tieslietu ministrijas ieskatā papildus slogs ministriju analītiskajiem un juridiskajiem dienestiem nebūs tik nozīmīgs, lai rastos nepieciešamība piešķirt papildu finansējumu. Šādas funkcijas tie veic jau tagad.</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7C077D" w14:paraId="00B1C01C" w14:textId="1F523ECA">
            <w:pPr>
              <w:spacing w:after="0" w:line="240" w:lineRule="auto"/>
              <w:jc w:val="both"/>
              <w:rPr>
                <w:rFonts w:ascii="Times New Roman" w:hAnsi="Times New Roman" w:eastAsia="Times New Roman"/>
                <w:sz w:val="24"/>
                <w:szCs w:val="24"/>
                <w:lang w:eastAsia="lv-LV"/>
              </w:rPr>
            </w:pPr>
            <w:r w:rsidRPr="007C077D">
              <w:rPr>
                <w:rFonts w:ascii="Times New Roman" w:hAnsi="Times New Roman" w:eastAsia="Times New Roman"/>
                <w:sz w:val="24"/>
                <w:szCs w:val="24"/>
                <w:lang w:eastAsia="lv-LV"/>
              </w:rPr>
              <w:t xml:space="preserve">Ieviešot ministra noteikumu institūtu, samazināsies Ministru kabinetā izskatāmo normatīvo aktu projektu skaits. Līdz ar to vidējā termiņā prognozējams administratīvā sloga samazinājums Valsts kancelejai, kura nodrošina Ministru kabineta sēdē izskatāmo dokumentu apriti un apstrādi, savukārt neliels palielinājums - ministriju juridiskajiem un administratīvajiem dienestiem. Tieslietu un Finanšu ministrijai īstenojot tiesiskuma un finanšu kontroli, šo institūciju darba apjoms paliks nemainīgs. </w:t>
            </w:r>
            <w:r w:rsidRPr="007C077D">
              <w:rPr>
                <w:rFonts w:ascii="Times New Roman" w:hAnsi="Times New Roman" w:eastAsia="Times New Roman"/>
                <w:sz w:val="24"/>
                <w:szCs w:val="24"/>
                <w:lang w:eastAsia="lv-LV"/>
              </w:rPr>
              <w:lastRenderedPageBreak/>
              <w:t>Valsts kancelejai izzudīs nepieciešamība projektu apstrādāt pēc saņemšanas, iereģistrēt, nodot izpildei ar rezolūciju, veikt juridisko un redakcionālo noformēšanu, kā arī glabāt to arhīvā. Tāpat Ministru prezidentam šādi normatīvie akti nebūs jāparaksta.</w:t>
            </w:r>
          </w:p>
        </w:tc>
      </w:tr>
      <w:tr w:rsidRPr="00D55C4D" w:rsidR="00ED0A3B" w:rsidTr="00BF6FBD" w14:paraId="24931ED4" w14:textId="77777777">
        <w:tc>
          <w:tcPr>
            <w:tcW w:w="817" w:type="dxa"/>
            <w:tcBorders>
              <w:top w:val="single" w:color="000000" w:sz="6" w:space="0"/>
              <w:left w:val="single" w:color="000000" w:sz="6" w:space="0"/>
              <w:bottom w:val="single" w:color="000000" w:sz="6" w:space="0"/>
              <w:right w:val="single" w:color="000000" w:sz="6" w:space="0"/>
            </w:tcBorders>
          </w:tcPr>
          <w:p w:rsidRPr="00D55C4D" w:rsidR="00ED0A3B" w:rsidP="00ED0A3B" w:rsidRDefault="007C077D" w14:paraId="2626483F" w14:textId="72E2BD7C">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14.</w:t>
            </w:r>
          </w:p>
        </w:tc>
        <w:tc>
          <w:tcPr>
            <w:tcW w:w="2977" w:type="dxa"/>
            <w:tcBorders>
              <w:top w:val="single" w:color="000000" w:sz="6" w:space="0"/>
              <w:left w:val="single" w:color="000000" w:sz="6" w:space="0"/>
              <w:bottom w:val="single" w:color="000000" w:sz="6" w:space="0"/>
              <w:right w:val="single" w:color="000000" w:sz="6" w:space="0"/>
            </w:tcBorders>
          </w:tcPr>
          <w:p w:rsidRPr="00ED0A3B" w:rsidR="00ED0A3B" w:rsidP="00ED0A3B" w:rsidRDefault="00ED0A3B" w14:paraId="25AE5FB2"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7D2884" w:rsidR="007D2884" w:rsidP="007D2884" w:rsidRDefault="007D2884" w14:paraId="0B1A3821" w14:textId="77777777">
            <w:pPr>
              <w:spacing w:after="0" w:line="240" w:lineRule="auto"/>
              <w:jc w:val="both"/>
              <w:rPr>
                <w:rFonts w:ascii="Times New Roman" w:hAnsi="Times New Roman"/>
                <w:b/>
                <w:bCs/>
                <w:sz w:val="24"/>
                <w:szCs w:val="24"/>
              </w:rPr>
            </w:pPr>
            <w:r w:rsidRPr="007D2884">
              <w:rPr>
                <w:rFonts w:ascii="Times New Roman" w:hAnsi="Times New Roman"/>
                <w:b/>
                <w:bCs/>
                <w:sz w:val="24"/>
                <w:szCs w:val="24"/>
              </w:rPr>
              <w:t>Finanšu ministrija</w:t>
            </w:r>
          </w:p>
          <w:p w:rsidRPr="00D55C4D" w:rsidR="00ED0A3B" w:rsidP="007D2884" w:rsidRDefault="007D2884" w14:paraId="2D99FC18" w14:textId="07E80EC7">
            <w:pPr>
              <w:spacing w:after="0" w:line="240" w:lineRule="auto"/>
              <w:jc w:val="both"/>
              <w:rPr>
                <w:rFonts w:ascii="Times New Roman" w:hAnsi="Times New Roman"/>
                <w:sz w:val="24"/>
                <w:szCs w:val="24"/>
              </w:rPr>
            </w:pPr>
            <w:r w:rsidRPr="007D2884">
              <w:rPr>
                <w:rFonts w:ascii="Times New Roman" w:hAnsi="Times New Roman"/>
                <w:sz w:val="24"/>
                <w:szCs w:val="24"/>
              </w:rPr>
              <w:t>Konceptuālā ziņojuma 4.lpp. ir minēts, ka pašreiz ir smagnēja lēmumu pieņemšanas kārtība, kas pēc būtības ir vienāda gan sarežģītiem un plaša spektra iestāžu un sabiedrības pārstāvju iesaisti prasošiem, gan arī vienkāršiem normatīvo aktu projektiem, par kuru saturu diskusijas nav nepieciešamas. Taču konceptuālajā ziņojumā nav pietiekami pamatots, ka ministra noteikumi šādu problēmu risinās, īpaši ņemot vērā, ka arī šiem noteikumiem tiks nodrošināta sabiedrības līdzdalība, kas bieži padara šo procesu smagnēju, taču ir vitāli nepieciešama normatīvā akta leģitimitātes nodrošināšanai. Tāpat arī konceptuālajā ziņojumā būtu nepieciešams ietvert ministra noteikumu institūta faktiskās lietderības un tā ieviešanas tiesiskās pieļaujamības izvērtējumu, kas nosaka aktualitātes pamatojumu šobrīd.</w:t>
            </w:r>
          </w:p>
        </w:tc>
        <w:tc>
          <w:tcPr>
            <w:tcW w:w="2835" w:type="dxa"/>
            <w:tcBorders>
              <w:top w:val="single" w:color="000000" w:sz="6" w:space="0"/>
              <w:left w:val="single" w:color="000000" w:sz="6" w:space="0"/>
              <w:bottom w:val="single" w:color="000000" w:sz="6" w:space="0"/>
              <w:right w:val="single" w:color="000000" w:sz="6" w:space="0"/>
            </w:tcBorders>
          </w:tcPr>
          <w:p w:rsidRPr="007D2884" w:rsidR="007D2884" w:rsidP="007D2884" w:rsidRDefault="007D2884" w14:paraId="39842E24" w14:textId="77777777">
            <w:pPr>
              <w:spacing w:after="0" w:line="240" w:lineRule="auto"/>
              <w:jc w:val="both"/>
              <w:rPr>
                <w:rFonts w:ascii="Times New Roman" w:hAnsi="Times New Roman"/>
                <w:b/>
                <w:bCs/>
                <w:sz w:val="24"/>
                <w:szCs w:val="24"/>
              </w:rPr>
            </w:pPr>
            <w:r w:rsidRPr="007D2884">
              <w:rPr>
                <w:rFonts w:ascii="Times New Roman" w:hAnsi="Times New Roman"/>
                <w:b/>
                <w:bCs/>
                <w:sz w:val="24"/>
                <w:szCs w:val="24"/>
              </w:rPr>
              <w:t>Ņemts vērā</w:t>
            </w:r>
          </w:p>
          <w:p w:rsidRPr="007D2884" w:rsidR="007D2884" w:rsidP="007D2884" w:rsidRDefault="007D2884" w14:paraId="1EEAE629" w14:textId="77777777">
            <w:pPr>
              <w:spacing w:after="0" w:line="240" w:lineRule="auto"/>
              <w:jc w:val="both"/>
              <w:rPr>
                <w:rFonts w:ascii="Times New Roman" w:hAnsi="Times New Roman"/>
                <w:sz w:val="24"/>
                <w:szCs w:val="24"/>
              </w:rPr>
            </w:pPr>
            <w:r w:rsidRPr="007D2884">
              <w:rPr>
                <w:rFonts w:ascii="Times New Roman" w:hAnsi="Times New Roman"/>
                <w:sz w:val="24"/>
                <w:szCs w:val="24"/>
              </w:rPr>
              <w:t>Papildināts viss ziņojuma teksts.</w:t>
            </w:r>
          </w:p>
          <w:p w:rsidRPr="00ED0A3B" w:rsidR="00ED0A3B" w:rsidP="007D2884" w:rsidRDefault="007D2884" w14:paraId="0768E2B0" w14:textId="348C6685">
            <w:pPr>
              <w:spacing w:after="0" w:line="240" w:lineRule="auto"/>
              <w:jc w:val="both"/>
              <w:rPr>
                <w:rFonts w:ascii="Times New Roman" w:hAnsi="Times New Roman"/>
                <w:sz w:val="24"/>
                <w:szCs w:val="24"/>
              </w:rPr>
            </w:pPr>
            <w:r w:rsidRPr="007D2884">
              <w:rPr>
                <w:rFonts w:ascii="Times New Roman" w:hAnsi="Times New Roman"/>
                <w:sz w:val="24"/>
                <w:szCs w:val="24"/>
              </w:rPr>
              <w:t>Ziņojumā paredzēts, ka ministri varētu apstiprināt tādus noteikumus, kuri pēc savas dabas ir tehniski un ir tikai viena ministra atbildības jomā.  Neskatoties uz to, sabiedrības līdzdalība būtu jānodrošina arī šajos gadījumos (skatīt arī Latvijas Brīvo arodbiedrību savienības iebildumus). Tas varētu notikt</w:t>
            </w:r>
            <w:proofErr w:type="gramStart"/>
            <w:r w:rsidRPr="007D2884">
              <w:rPr>
                <w:rFonts w:ascii="Times New Roman" w:hAnsi="Times New Roman"/>
                <w:sz w:val="24"/>
                <w:szCs w:val="24"/>
              </w:rPr>
              <w:t xml:space="preserve"> pirms ministra noteikumu projekts tiks nosūtīts saskaņošanai Tieslietu un Finanšu ministrijām</w:t>
            </w:r>
            <w:proofErr w:type="gramEnd"/>
            <w:r w:rsidRPr="007D2884">
              <w:rPr>
                <w:rFonts w:ascii="Times New Roman" w:hAnsi="Times New Roman"/>
                <w:sz w:val="24"/>
                <w:szCs w:val="24"/>
              </w:rPr>
              <w:t>.</w:t>
            </w:r>
          </w:p>
        </w:tc>
        <w:tc>
          <w:tcPr>
            <w:tcW w:w="2976" w:type="dxa"/>
            <w:tcBorders>
              <w:top w:val="single" w:color="auto" w:sz="4" w:space="0"/>
              <w:left w:val="single" w:color="auto" w:sz="4" w:space="0"/>
              <w:bottom w:val="single" w:color="auto" w:sz="4" w:space="0"/>
              <w:right w:val="single" w:color="auto" w:sz="4" w:space="0"/>
            </w:tcBorders>
          </w:tcPr>
          <w:p w:rsidRPr="00D55C4D" w:rsidR="00ED0A3B" w:rsidP="00ED0A3B" w:rsidRDefault="00ED0A3B" w14:paraId="5DCD35BB" w14:textId="77777777">
            <w:pPr>
              <w:spacing w:after="0" w:line="240" w:lineRule="auto"/>
              <w:jc w:val="both"/>
              <w:rPr>
                <w:rFonts w:ascii="Times New Roman" w:hAnsi="Times New Roman" w:eastAsia="Times New Roman"/>
                <w:sz w:val="24"/>
                <w:szCs w:val="24"/>
                <w:lang w:eastAsia="lv-LV"/>
              </w:rPr>
            </w:pPr>
          </w:p>
        </w:tc>
      </w:tr>
      <w:tr w:rsidRPr="00D55C4D" w:rsidR="00B755D7" w:rsidTr="00BF6FBD" w14:paraId="713D3377" w14:textId="77777777">
        <w:tc>
          <w:tcPr>
            <w:tcW w:w="817" w:type="dxa"/>
            <w:tcBorders>
              <w:top w:val="single" w:color="000000" w:sz="6" w:space="0"/>
              <w:left w:val="single" w:color="000000" w:sz="6" w:space="0"/>
              <w:bottom w:val="single" w:color="000000" w:sz="6" w:space="0"/>
              <w:right w:val="single" w:color="000000" w:sz="6" w:space="0"/>
            </w:tcBorders>
          </w:tcPr>
          <w:p w:rsidR="00B755D7" w:rsidP="00B755D7" w:rsidRDefault="00B755D7" w14:paraId="71CEE565" w14:textId="6E156BE6">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15.</w:t>
            </w:r>
          </w:p>
        </w:tc>
        <w:tc>
          <w:tcPr>
            <w:tcW w:w="2977" w:type="dxa"/>
            <w:tcBorders>
              <w:top w:val="single" w:color="000000" w:sz="6" w:space="0"/>
              <w:left w:val="single" w:color="000000" w:sz="6" w:space="0"/>
              <w:bottom w:val="single" w:color="000000" w:sz="6" w:space="0"/>
              <w:right w:val="single" w:color="000000" w:sz="6" w:space="0"/>
            </w:tcBorders>
          </w:tcPr>
          <w:p w:rsidRPr="00ED0A3B" w:rsidR="00B755D7" w:rsidP="00B755D7" w:rsidRDefault="00B755D7" w14:paraId="29433BB2"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4F1FB0" w:rsidR="00B755D7" w:rsidP="00B755D7" w:rsidRDefault="00B755D7" w14:paraId="6DA64EF2" w14:textId="77777777">
            <w:pPr>
              <w:spacing w:after="0" w:line="240" w:lineRule="auto"/>
              <w:jc w:val="both"/>
              <w:rPr>
                <w:rFonts w:ascii="Times New Roman" w:hAnsi="Times New Roman" w:eastAsia="Times New Roman"/>
                <w:b/>
                <w:bCs/>
                <w:sz w:val="24"/>
                <w:szCs w:val="24"/>
              </w:rPr>
            </w:pPr>
            <w:r w:rsidRPr="004F1FB0">
              <w:rPr>
                <w:rFonts w:ascii="Times New Roman" w:hAnsi="Times New Roman" w:eastAsia="Times New Roman"/>
                <w:b/>
                <w:bCs/>
                <w:sz w:val="24"/>
                <w:szCs w:val="24"/>
              </w:rPr>
              <w:t>Finanšu ministrija</w:t>
            </w:r>
          </w:p>
          <w:p w:rsidRPr="007D2884" w:rsidR="00B755D7" w:rsidP="00B755D7" w:rsidRDefault="00B755D7" w14:paraId="1355D3A3" w14:textId="202F8597">
            <w:pPr>
              <w:spacing w:after="0" w:line="240" w:lineRule="auto"/>
              <w:jc w:val="both"/>
              <w:rPr>
                <w:rFonts w:ascii="Times New Roman" w:hAnsi="Times New Roman"/>
                <w:b/>
                <w:bCs/>
                <w:sz w:val="24"/>
                <w:szCs w:val="24"/>
              </w:rPr>
            </w:pPr>
            <w:r w:rsidRPr="004F1FB0">
              <w:rPr>
                <w:rFonts w:ascii="Times New Roman" w:hAnsi="Times New Roman" w:eastAsia="Times New Roman"/>
                <w:sz w:val="24"/>
                <w:szCs w:val="24"/>
              </w:rPr>
              <w:t xml:space="preserve">Konceptuālajā ziņojumā nav sniegts izvērtējums par ministra noteikumu ilgtspēju ministru maiņas gadījumā, piemēram, nākamajam ministram pārstāvot citu politisko spēku. Tas, ka regulējums ir </w:t>
            </w:r>
            <w:proofErr w:type="spellStart"/>
            <w:r w:rsidRPr="004F1FB0">
              <w:rPr>
                <w:rFonts w:ascii="Times New Roman" w:hAnsi="Times New Roman" w:eastAsia="Times New Roman"/>
                <w:sz w:val="24"/>
                <w:szCs w:val="24"/>
              </w:rPr>
              <w:t>konsensus</w:t>
            </w:r>
            <w:proofErr w:type="spellEnd"/>
            <w:r w:rsidRPr="004F1FB0">
              <w:rPr>
                <w:rFonts w:ascii="Times New Roman" w:hAnsi="Times New Roman" w:eastAsia="Times New Roman"/>
                <w:sz w:val="24"/>
                <w:szCs w:val="24"/>
              </w:rPr>
              <w:t xml:space="preserve"> vai kompromiss starp dažādiem politiskajiem spēkiem, tomēr sekmē regulējuma ilgtspēju, līdz ar to arī trešās personas var rēķināties ar stabilu normatīvo aktu regulējumu.</w:t>
            </w:r>
          </w:p>
        </w:tc>
        <w:tc>
          <w:tcPr>
            <w:tcW w:w="2835" w:type="dxa"/>
            <w:tcBorders>
              <w:top w:val="single" w:color="000000" w:sz="6" w:space="0"/>
              <w:left w:val="single" w:color="000000" w:sz="6" w:space="0"/>
              <w:bottom w:val="single" w:color="000000" w:sz="6" w:space="0"/>
              <w:right w:val="single" w:color="000000" w:sz="6" w:space="0"/>
            </w:tcBorders>
          </w:tcPr>
          <w:p w:rsidRPr="007D2884" w:rsidR="00B755D7" w:rsidP="00B755D7" w:rsidRDefault="00B755D7" w14:paraId="5EA4E1FD" w14:textId="2848C5A2">
            <w:pPr>
              <w:spacing w:after="0" w:line="240" w:lineRule="auto"/>
              <w:jc w:val="both"/>
              <w:rPr>
                <w:rFonts w:ascii="Times New Roman" w:hAnsi="Times New Roman"/>
                <w:b/>
                <w:bCs/>
                <w:sz w:val="24"/>
                <w:szCs w:val="24"/>
              </w:rPr>
            </w:pPr>
            <w:r>
              <w:rPr>
                <w:rFonts w:ascii="Times New Roman" w:hAnsi="Times New Roman"/>
                <w:b/>
                <w:bCs/>
                <w:sz w:val="24"/>
                <w:szCs w:val="24"/>
              </w:rPr>
              <w:t>Panākta vienošanās saskaņošanas laikā</w:t>
            </w:r>
          </w:p>
        </w:tc>
        <w:tc>
          <w:tcPr>
            <w:tcW w:w="2976" w:type="dxa"/>
            <w:tcBorders>
              <w:top w:val="single" w:color="auto" w:sz="4" w:space="0"/>
              <w:left w:val="single" w:color="auto" w:sz="4" w:space="0"/>
              <w:bottom w:val="single" w:color="auto" w:sz="4" w:space="0"/>
              <w:right w:val="single" w:color="auto" w:sz="4" w:space="0"/>
            </w:tcBorders>
          </w:tcPr>
          <w:p w:rsidRPr="00D55C4D" w:rsidR="00B755D7" w:rsidP="00B755D7" w:rsidRDefault="00B755D7" w14:paraId="767E9594" w14:textId="77777777">
            <w:pPr>
              <w:spacing w:after="0" w:line="240" w:lineRule="auto"/>
              <w:jc w:val="both"/>
              <w:rPr>
                <w:rFonts w:ascii="Times New Roman" w:hAnsi="Times New Roman" w:eastAsia="Times New Roman"/>
                <w:sz w:val="24"/>
                <w:szCs w:val="24"/>
                <w:lang w:eastAsia="lv-LV"/>
              </w:rPr>
            </w:pPr>
          </w:p>
        </w:tc>
      </w:tr>
      <w:tr w:rsidRPr="00D55C4D" w:rsidR="004D6A51" w:rsidTr="00BF6FBD" w14:paraId="2B02A10B" w14:textId="77777777">
        <w:tc>
          <w:tcPr>
            <w:tcW w:w="817" w:type="dxa"/>
            <w:tcBorders>
              <w:top w:val="single" w:color="000000" w:sz="6" w:space="0"/>
              <w:left w:val="single" w:color="000000" w:sz="6" w:space="0"/>
              <w:bottom w:val="single" w:color="000000" w:sz="6" w:space="0"/>
              <w:right w:val="single" w:color="000000" w:sz="6" w:space="0"/>
            </w:tcBorders>
          </w:tcPr>
          <w:p w:rsidR="004D6A51" w:rsidP="004D6A51" w:rsidRDefault="004D6A51" w14:paraId="37E9C428" w14:textId="77B0D33D">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16.</w:t>
            </w:r>
          </w:p>
        </w:tc>
        <w:tc>
          <w:tcPr>
            <w:tcW w:w="2977" w:type="dxa"/>
            <w:tcBorders>
              <w:top w:val="single" w:color="000000" w:sz="6" w:space="0"/>
              <w:left w:val="single" w:color="000000" w:sz="6" w:space="0"/>
              <w:bottom w:val="single" w:color="000000" w:sz="6" w:space="0"/>
              <w:right w:val="single" w:color="000000" w:sz="6" w:space="0"/>
            </w:tcBorders>
          </w:tcPr>
          <w:p w:rsidRPr="00ED0A3B" w:rsidR="004D6A51" w:rsidP="004D6A51" w:rsidRDefault="004D6A51" w14:paraId="1E1700FC"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D55C4D" w:rsidR="004D6A51" w:rsidP="004D6A51" w:rsidRDefault="004D6A51" w14:paraId="1ABBE04B" w14:textId="77777777">
            <w:pPr>
              <w:spacing w:after="0" w:line="240" w:lineRule="auto"/>
              <w:jc w:val="both"/>
              <w:rPr>
                <w:rFonts w:ascii="Times New Roman" w:hAnsi="Times New Roman"/>
                <w:b/>
                <w:sz w:val="24"/>
                <w:szCs w:val="24"/>
              </w:rPr>
            </w:pPr>
            <w:r w:rsidRPr="00D55C4D">
              <w:rPr>
                <w:rFonts w:ascii="Times New Roman" w:hAnsi="Times New Roman"/>
                <w:b/>
                <w:sz w:val="24"/>
                <w:szCs w:val="24"/>
              </w:rPr>
              <w:t>Labklājības ministrija</w:t>
            </w:r>
          </w:p>
          <w:p w:rsidRPr="004F1FB0" w:rsidR="004D6A51" w:rsidP="004D6A51" w:rsidRDefault="004D6A51" w14:paraId="738D7DD7" w14:textId="34985538">
            <w:pPr>
              <w:spacing w:after="0" w:line="240" w:lineRule="auto"/>
              <w:jc w:val="both"/>
              <w:rPr>
                <w:rFonts w:ascii="Times New Roman" w:hAnsi="Times New Roman" w:eastAsia="Times New Roman"/>
                <w:b/>
                <w:bCs/>
                <w:sz w:val="24"/>
                <w:szCs w:val="24"/>
              </w:rPr>
            </w:pPr>
            <w:r w:rsidRPr="00D55C4D">
              <w:rPr>
                <w:rFonts w:ascii="Times New Roman" w:hAnsi="Times New Roman"/>
                <w:sz w:val="24"/>
                <w:szCs w:val="24"/>
                <w:lang w:eastAsia="lv-LV"/>
              </w:rPr>
              <w:t>Lūdzam ziņojuma projektu papildināt ar to, kādi ieguvumi būtu, ja ministra noteikumi būtu hierarhijā zemāki par Ministru kabineta noteikumiem, tādējādi pretrunu gadījumā augstāks spēks varētu būt Ministru kabineta noteikumiem (līdzīgi kā tas ir likuma un Ministru kabineta noteikumu gadījumos), kas ļautu izvairīties no situācijas, kad kāda ministra izdots regulējums, īpaši, ja to nav nepieciešams saskaņot ar citām kompetentajām ministrijām, varētu radīt negatīvas sekas. Tāpat ietekmējošs faktors hierarhijas noteikšanai varētu būt tas, cik plašā apjomā ministram tiktu piešķirtas tiesības izdot noteikumus – tikai savas nozares vai arī citu nozaru ietvaros.</w:t>
            </w:r>
          </w:p>
        </w:tc>
        <w:tc>
          <w:tcPr>
            <w:tcW w:w="2835" w:type="dxa"/>
            <w:tcBorders>
              <w:top w:val="single" w:color="000000" w:sz="6" w:space="0"/>
              <w:left w:val="single" w:color="000000" w:sz="6" w:space="0"/>
              <w:bottom w:val="single" w:color="000000" w:sz="6" w:space="0"/>
              <w:right w:val="single" w:color="000000" w:sz="6" w:space="0"/>
            </w:tcBorders>
          </w:tcPr>
          <w:p w:rsidRPr="00D55C4D" w:rsidR="004D6A51" w:rsidP="004D6A51" w:rsidRDefault="004D6A51" w14:paraId="76AC1B85" w14:textId="0AD28EA1">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Panākta vienošanās saskaņošanas laikā</w:t>
            </w:r>
          </w:p>
          <w:p w:rsidR="004D6A51" w:rsidP="004D6A51" w:rsidRDefault="004D6A51" w14:paraId="43A8B38E" w14:textId="20F5DDEC">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Ziņojuma 3.2. apakšpunkts papildināts ar skaidrojumu par to, ka</w:t>
            </w:r>
            <w:r>
              <w:t xml:space="preserve"> </w:t>
            </w:r>
            <w:r w:rsidRPr="004D6A51">
              <w:rPr>
                <w:rFonts w:ascii="Times New Roman" w:hAnsi="Times New Roman"/>
              </w:rPr>
              <w:t>m</w:t>
            </w:r>
            <w:r w:rsidRPr="00B443B6">
              <w:rPr>
                <w:rFonts w:ascii="Times New Roman" w:hAnsi="Times New Roman" w:eastAsia="Times New Roman"/>
                <w:sz w:val="24"/>
                <w:szCs w:val="24"/>
                <w:lang w:eastAsia="lv-LV"/>
              </w:rPr>
              <w:t>inistra noteikumiem būtu jāparedz vienāds juridiskais spēks ar Ministru kabineta noteikumiem.</w:t>
            </w:r>
            <w:r>
              <w:rPr>
                <w:rFonts w:ascii="Times New Roman" w:hAnsi="Times New Roman" w:eastAsia="Times New Roman"/>
                <w:sz w:val="24"/>
                <w:szCs w:val="24"/>
                <w:lang w:eastAsia="lv-LV"/>
              </w:rPr>
              <w:t xml:space="preserve"> Šādai iespējai starpinstitūciju sanāksmes laikā neiebilda arī konstitucionālo tiesību eksperts </w:t>
            </w:r>
            <w:proofErr w:type="spellStart"/>
            <w:r>
              <w:rPr>
                <w:rFonts w:ascii="Times New Roman" w:hAnsi="Times New Roman" w:eastAsia="Times New Roman"/>
                <w:sz w:val="24"/>
                <w:szCs w:val="24"/>
                <w:lang w:eastAsia="lv-LV"/>
              </w:rPr>
              <w:t>E.Pastars</w:t>
            </w:r>
            <w:proofErr w:type="spellEnd"/>
            <w:r>
              <w:rPr>
                <w:rFonts w:ascii="Times New Roman" w:hAnsi="Times New Roman" w:eastAsia="Times New Roman"/>
                <w:sz w:val="24"/>
                <w:szCs w:val="24"/>
                <w:lang w:eastAsia="lv-LV"/>
              </w:rPr>
              <w:t>.</w:t>
            </w:r>
          </w:p>
          <w:p w:rsidR="004D6A51" w:rsidP="004D6A51" w:rsidRDefault="004D6A51" w14:paraId="16218716" w14:textId="39FD1A57">
            <w:pPr>
              <w:spacing w:after="0" w:line="240" w:lineRule="auto"/>
              <w:jc w:val="both"/>
              <w:rPr>
                <w:rFonts w:ascii="Times New Roman" w:hAnsi="Times New Roman"/>
                <w:b/>
                <w:bCs/>
                <w:sz w:val="24"/>
                <w:szCs w:val="24"/>
              </w:rPr>
            </w:pPr>
            <w:r w:rsidRPr="00D55C4D">
              <w:rPr>
                <w:rFonts w:ascii="Times New Roman" w:hAnsi="Times New Roman" w:eastAsia="Times New Roman"/>
                <w:sz w:val="24"/>
                <w:szCs w:val="24"/>
                <w:lang w:eastAsia="lv-LV"/>
              </w:rPr>
              <w:t xml:space="preserve">Tieslietu ministrija nesaskata pamatojumu individuāli apstiprinātiem ministra noteikumiem piešķirt zemāku juridisko spēku kā kolektīvi pieņemtiem noteikumiem. Gan atsevišķs ministrs, gan Ministru kabinets kolektīvi </w:t>
            </w:r>
            <w:r w:rsidRPr="00D55C4D">
              <w:rPr>
                <w:rFonts w:ascii="Times New Roman" w:hAnsi="Times New Roman" w:eastAsia="Times New Roman"/>
                <w:sz w:val="24"/>
                <w:szCs w:val="24"/>
                <w:lang w:eastAsia="lv-LV"/>
              </w:rPr>
              <w:lastRenderedPageBreak/>
              <w:t>izpildīs konkrētu likuma pilnvarojumu. Normatīvā akta juridiskajam spēkam nevajadzētu būt atkarīgam no tā, vai lēmums ir pieņemts individuāli, vai kolektīvi.  Arī pašlaik atsevišķs ministrs, darbojoties savas kompetences jomā, ir pilnvarots pārstāvēt visu valdību.</w:t>
            </w:r>
          </w:p>
        </w:tc>
        <w:tc>
          <w:tcPr>
            <w:tcW w:w="2976" w:type="dxa"/>
            <w:tcBorders>
              <w:top w:val="single" w:color="auto" w:sz="4" w:space="0"/>
              <w:left w:val="single" w:color="auto" w:sz="4" w:space="0"/>
              <w:bottom w:val="single" w:color="auto" w:sz="4" w:space="0"/>
              <w:right w:val="single" w:color="auto" w:sz="4" w:space="0"/>
            </w:tcBorders>
          </w:tcPr>
          <w:p w:rsidRPr="00D55C4D" w:rsidR="004D6A51" w:rsidP="004D6A51" w:rsidRDefault="004D6A51" w14:paraId="1F4812B6" w14:textId="77777777">
            <w:pPr>
              <w:spacing w:after="0" w:line="240" w:lineRule="auto"/>
              <w:jc w:val="both"/>
              <w:rPr>
                <w:rFonts w:ascii="Times New Roman" w:hAnsi="Times New Roman" w:eastAsia="Times New Roman"/>
                <w:sz w:val="24"/>
                <w:szCs w:val="24"/>
                <w:lang w:eastAsia="lv-LV"/>
              </w:rPr>
            </w:pPr>
          </w:p>
        </w:tc>
      </w:tr>
      <w:tr w:rsidRPr="00D55C4D" w:rsidR="00F845D2" w:rsidTr="00BF6FBD" w14:paraId="269CF8FD" w14:textId="77777777">
        <w:tc>
          <w:tcPr>
            <w:tcW w:w="817" w:type="dxa"/>
            <w:tcBorders>
              <w:top w:val="single" w:color="000000" w:sz="6" w:space="0"/>
              <w:left w:val="single" w:color="000000" w:sz="6" w:space="0"/>
              <w:bottom w:val="single" w:color="000000" w:sz="6" w:space="0"/>
              <w:right w:val="single" w:color="000000" w:sz="6" w:space="0"/>
            </w:tcBorders>
          </w:tcPr>
          <w:p w:rsidR="00F845D2" w:rsidP="00F845D2" w:rsidRDefault="00F845D2" w14:paraId="5AD05EDD" w14:textId="5568507E">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17.</w:t>
            </w:r>
          </w:p>
        </w:tc>
        <w:tc>
          <w:tcPr>
            <w:tcW w:w="2977" w:type="dxa"/>
            <w:tcBorders>
              <w:top w:val="single" w:color="000000" w:sz="6" w:space="0"/>
              <w:left w:val="single" w:color="000000" w:sz="6" w:space="0"/>
              <w:bottom w:val="single" w:color="000000" w:sz="6" w:space="0"/>
              <w:right w:val="single" w:color="000000" w:sz="6" w:space="0"/>
            </w:tcBorders>
          </w:tcPr>
          <w:p w:rsidRPr="00ED0A3B" w:rsidR="00F845D2" w:rsidP="00F845D2" w:rsidRDefault="00F845D2" w14:paraId="06D43787" w14:textId="77777777">
            <w:pPr>
              <w:spacing w:after="0" w:line="240" w:lineRule="auto"/>
              <w:jc w:val="both"/>
              <w:rPr>
                <w:rFonts w:ascii="Times New Roman" w:hAnsi="Times New Roman"/>
                <w:sz w:val="24"/>
                <w:szCs w:val="24"/>
              </w:rPr>
            </w:pPr>
          </w:p>
        </w:tc>
        <w:tc>
          <w:tcPr>
            <w:tcW w:w="4562" w:type="dxa"/>
            <w:tcBorders>
              <w:top w:val="single" w:color="000000" w:sz="6" w:space="0"/>
              <w:left w:val="single" w:color="000000" w:sz="6" w:space="0"/>
              <w:bottom w:val="single" w:color="000000" w:sz="6" w:space="0"/>
              <w:right w:val="single" w:color="000000" w:sz="6" w:space="0"/>
            </w:tcBorders>
          </w:tcPr>
          <w:p w:rsidRPr="00D55C4D" w:rsidR="00F845D2" w:rsidP="00F845D2" w:rsidRDefault="00F845D2" w14:paraId="173C57A6" w14:textId="77777777">
            <w:pPr>
              <w:spacing w:after="0" w:line="240" w:lineRule="auto"/>
              <w:jc w:val="both"/>
              <w:rPr>
                <w:rFonts w:ascii="Times New Roman" w:hAnsi="Times New Roman"/>
                <w:b/>
                <w:sz w:val="24"/>
                <w:szCs w:val="24"/>
              </w:rPr>
            </w:pPr>
            <w:r w:rsidRPr="00D55C4D">
              <w:rPr>
                <w:rFonts w:ascii="Times New Roman" w:hAnsi="Times New Roman"/>
                <w:b/>
                <w:sz w:val="24"/>
                <w:szCs w:val="24"/>
              </w:rPr>
              <w:t>Labklājības ministrija</w:t>
            </w:r>
          </w:p>
          <w:p w:rsidRPr="004F1FB0" w:rsidR="00F845D2" w:rsidP="00F845D2" w:rsidRDefault="00F845D2" w14:paraId="1662F775" w14:textId="00FB2CD6">
            <w:pPr>
              <w:spacing w:after="0" w:line="240" w:lineRule="auto"/>
              <w:jc w:val="both"/>
              <w:rPr>
                <w:rFonts w:ascii="Times New Roman" w:hAnsi="Times New Roman" w:eastAsia="Times New Roman"/>
                <w:b/>
                <w:bCs/>
                <w:sz w:val="24"/>
                <w:szCs w:val="24"/>
              </w:rPr>
            </w:pPr>
            <w:r w:rsidRPr="00D55C4D">
              <w:rPr>
                <w:rFonts w:ascii="Times New Roman" w:hAnsi="Times New Roman"/>
                <w:sz w:val="24"/>
                <w:szCs w:val="24"/>
                <w:lang w:eastAsia="lv-LV"/>
              </w:rPr>
              <w:t>Tāpat lūdzam precizēt vai plašāk aprakstīt ziņojuma projekta 2.2.2.sadaļā norādīto par nepieciešamību projektu izsludināt Valsts sekretāru sanāksmē, proti, tas attieksies uz visiem ministra noteikumiem vai tikai tādiem, kas ir saskaņojami ar citām ministrijām</w:t>
            </w:r>
            <w:r>
              <w:rPr>
                <w:rFonts w:ascii="Times New Roman" w:hAnsi="Times New Roman"/>
                <w:sz w:val="24"/>
                <w:szCs w:val="24"/>
                <w:lang w:eastAsia="lv-LV"/>
              </w:rPr>
              <w:t>.</w:t>
            </w:r>
          </w:p>
        </w:tc>
        <w:tc>
          <w:tcPr>
            <w:tcW w:w="2835" w:type="dxa"/>
            <w:tcBorders>
              <w:top w:val="single" w:color="000000" w:sz="6" w:space="0"/>
              <w:left w:val="single" w:color="000000" w:sz="6" w:space="0"/>
              <w:bottom w:val="single" w:color="000000" w:sz="6" w:space="0"/>
              <w:right w:val="single" w:color="000000" w:sz="6" w:space="0"/>
            </w:tcBorders>
          </w:tcPr>
          <w:p w:rsidRPr="00D55C4D" w:rsidR="00F845D2" w:rsidP="00F845D2" w:rsidRDefault="00F845D2" w14:paraId="58370B1B" w14:textId="23810926">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t>Panākta vienošanās saskaņošanas laikā</w:t>
            </w:r>
          </w:p>
          <w:p w:rsidR="00F845D2" w:rsidP="00F845D2" w:rsidRDefault="00F845D2" w14:paraId="6DBC0CEE" w14:textId="52B1DE21">
            <w:pPr>
              <w:spacing w:after="0" w:line="240" w:lineRule="auto"/>
              <w:jc w:val="both"/>
              <w:rPr>
                <w:rFonts w:ascii="Times New Roman" w:hAnsi="Times New Roman"/>
                <w:b/>
                <w:bCs/>
                <w:sz w:val="24"/>
                <w:szCs w:val="24"/>
              </w:rPr>
            </w:pPr>
            <w:r w:rsidRPr="00D55C4D">
              <w:rPr>
                <w:rFonts w:ascii="Times New Roman" w:hAnsi="Times New Roman" w:eastAsia="Times New Roman"/>
                <w:sz w:val="24"/>
                <w:szCs w:val="24"/>
                <w:lang w:eastAsia="lv-LV"/>
              </w:rPr>
              <w:t>Ar ziņojumu nav paredzēts Valsts sekretāru sanāksmē izsludināt ministru noteikumu projektus. Tas arī nav objektīvi nepieciešams, jo šādi projekti būs tehniski un tikai viena ministra kompetencē esoši. Neskatoties uz to, sabiedrības līdzdalība būtu jānodrošina arī šajos gadījumos (skatīt arī Latvijas Brīvo arodbiedrību savienības iebildumus). Tas varētu notikt</w:t>
            </w:r>
            <w:proofErr w:type="gramStart"/>
            <w:r w:rsidRPr="00D55C4D">
              <w:rPr>
                <w:rFonts w:ascii="Times New Roman" w:hAnsi="Times New Roman" w:eastAsia="Times New Roman"/>
                <w:sz w:val="24"/>
                <w:szCs w:val="24"/>
                <w:lang w:eastAsia="lv-LV"/>
              </w:rPr>
              <w:t xml:space="preserve"> pirms ministra noteikumu projekts tiks </w:t>
            </w:r>
            <w:r w:rsidRPr="00D55C4D">
              <w:rPr>
                <w:rFonts w:ascii="Times New Roman" w:hAnsi="Times New Roman" w:eastAsia="Times New Roman"/>
                <w:sz w:val="24"/>
                <w:szCs w:val="24"/>
                <w:lang w:eastAsia="lv-LV"/>
              </w:rPr>
              <w:lastRenderedPageBreak/>
              <w:t>nosūtīts saskaņošanai Tieslietu un Finanšu ministrijām</w:t>
            </w:r>
            <w:proofErr w:type="gramEnd"/>
            <w:r w:rsidRPr="00D55C4D">
              <w:rPr>
                <w:rFonts w:ascii="Times New Roman" w:hAnsi="Times New Roman" w:eastAsia="Times New Roman"/>
                <w:sz w:val="24"/>
                <w:szCs w:val="24"/>
                <w:lang w:eastAsia="lv-LV"/>
              </w:rPr>
              <w:t>.</w:t>
            </w:r>
          </w:p>
        </w:tc>
        <w:tc>
          <w:tcPr>
            <w:tcW w:w="2976" w:type="dxa"/>
            <w:tcBorders>
              <w:top w:val="single" w:color="auto" w:sz="4" w:space="0"/>
              <w:left w:val="single" w:color="auto" w:sz="4" w:space="0"/>
              <w:bottom w:val="single" w:color="auto" w:sz="4" w:space="0"/>
              <w:right w:val="single" w:color="auto" w:sz="4" w:space="0"/>
            </w:tcBorders>
          </w:tcPr>
          <w:p w:rsidRPr="00D55C4D" w:rsidR="00F845D2" w:rsidP="00F845D2" w:rsidRDefault="00F845D2" w14:paraId="624906F6" w14:textId="77777777">
            <w:pPr>
              <w:spacing w:after="0" w:line="240" w:lineRule="auto"/>
              <w:jc w:val="both"/>
              <w:rPr>
                <w:rFonts w:ascii="Times New Roman" w:hAnsi="Times New Roman" w:eastAsia="Times New Roman"/>
                <w:sz w:val="24"/>
                <w:szCs w:val="24"/>
                <w:lang w:eastAsia="lv-LV"/>
              </w:rPr>
            </w:pPr>
          </w:p>
        </w:tc>
      </w:tr>
    </w:tbl>
    <w:p w:rsidRPr="00D55C4D" w:rsidR="008D5BE2" w:rsidP="008D5BE2" w:rsidRDefault="008D5BE2" w14:paraId="49A85A86" w14:textId="77777777">
      <w:pPr>
        <w:spacing w:after="0"/>
        <w:rPr>
          <w:vanish/>
          <w:sz w:val="24"/>
          <w:szCs w:val="24"/>
        </w:rPr>
      </w:pPr>
    </w:p>
    <w:tbl>
      <w:tblPr>
        <w:tblW w:w="9287" w:type="dxa"/>
        <w:tblInd w:w="8" w:type="dxa"/>
        <w:tblLayout w:type="fixed"/>
        <w:tblLook w:val="00A0" w:firstRow="1" w:lastRow="0" w:firstColumn="1" w:lastColumn="0" w:noHBand="0" w:noVBand="0"/>
      </w:tblPr>
      <w:tblGrid>
        <w:gridCol w:w="3108"/>
        <w:gridCol w:w="6179"/>
      </w:tblGrid>
      <w:tr w:rsidRPr="00D55C4D" w:rsidR="007963D6" w:rsidTr="00630E55" w14:paraId="559259FD" w14:textId="77777777">
        <w:tc>
          <w:tcPr>
            <w:tcW w:w="3108" w:type="dxa"/>
          </w:tcPr>
          <w:p w:rsidRPr="00D55C4D" w:rsidR="007963D6" w:rsidP="00F15491" w:rsidRDefault="007963D6" w14:paraId="109DCE01" w14:textId="77777777">
            <w:pPr>
              <w:spacing w:after="0" w:line="240" w:lineRule="auto"/>
              <w:ind w:left="-142"/>
              <w:jc w:val="both"/>
              <w:rPr>
                <w:rFonts w:ascii="Times New Roman" w:hAnsi="Times New Roman" w:eastAsia="Times New Roman"/>
                <w:sz w:val="24"/>
                <w:szCs w:val="24"/>
                <w:lang w:eastAsia="lv-LV"/>
              </w:rPr>
            </w:pPr>
          </w:p>
          <w:p w:rsidRPr="00D55C4D" w:rsidR="007963D6" w:rsidP="00214811" w:rsidRDefault="007963D6" w14:paraId="3C13247E" w14:textId="77777777">
            <w:pPr>
              <w:spacing w:after="0" w:line="240" w:lineRule="auto"/>
              <w:ind w:left="-120"/>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Atbildīgā amatpersona</w:t>
            </w:r>
          </w:p>
        </w:tc>
        <w:tc>
          <w:tcPr>
            <w:tcW w:w="6179" w:type="dxa"/>
          </w:tcPr>
          <w:p w:rsidRPr="00D55C4D" w:rsidR="007963D6" w:rsidP="007963D6" w:rsidRDefault="007963D6" w14:paraId="456BD9E1" w14:textId="77777777">
            <w:pPr>
              <w:spacing w:after="0" w:line="240" w:lineRule="auto"/>
              <w:ind w:firstLine="720"/>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  </w:t>
            </w:r>
          </w:p>
        </w:tc>
      </w:tr>
      <w:tr w:rsidRPr="00D55C4D" w:rsidR="007963D6" w:rsidTr="00630E55" w14:paraId="34143A6D" w14:textId="77777777">
        <w:tc>
          <w:tcPr>
            <w:tcW w:w="3108" w:type="dxa"/>
          </w:tcPr>
          <w:p w:rsidRPr="00D55C4D" w:rsidR="007963D6" w:rsidP="007963D6" w:rsidRDefault="007963D6" w14:paraId="6A932329" w14:textId="77777777">
            <w:pPr>
              <w:spacing w:after="0" w:line="240" w:lineRule="auto"/>
              <w:ind w:firstLine="720"/>
              <w:jc w:val="both"/>
              <w:rPr>
                <w:rFonts w:ascii="Times New Roman" w:hAnsi="Times New Roman" w:eastAsia="Times New Roman"/>
                <w:sz w:val="24"/>
                <w:szCs w:val="24"/>
                <w:lang w:eastAsia="lv-LV"/>
              </w:rPr>
            </w:pPr>
          </w:p>
        </w:tc>
        <w:tc>
          <w:tcPr>
            <w:tcW w:w="6179" w:type="dxa"/>
            <w:tcBorders>
              <w:top w:val="single" w:color="000000" w:sz="6" w:space="0"/>
            </w:tcBorders>
          </w:tcPr>
          <w:p w:rsidRPr="00D55C4D" w:rsidR="007963D6" w:rsidP="008D37D0" w:rsidRDefault="008D37D0" w14:paraId="29B8DD72" w14:textId="77777777">
            <w:pPr>
              <w:spacing w:after="0" w:line="240" w:lineRule="auto"/>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 xml:space="preserve">                                              </w:t>
            </w:r>
            <w:r w:rsidRPr="00D55C4D" w:rsidR="007963D6">
              <w:rPr>
                <w:rFonts w:ascii="Times New Roman" w:hAnsi="Times New Roman" w:eastAsia="Times New Roman"/>
                <w:sz w:val="24"/>
                <w:szCs w:val="24"/>
                <w:lang w:eastAsia="lv-LV"/>
              </w:rPr>
              <w:t>(paraksts)</w:t>
            </w:r>
          </w:p>
        </w:tc>
      </w:tr>
    </w:tbl>
    <w:p w:rsidRPr="00D55C4D" w:rsidR="00587B43" w:rsidP="009B5152" w:rsidRDefault="00E40C5D" w14:paraId="6FBD32BF" w14:textId="737CF129">
      <w:pPr>
        <w:tabs>
          <w:tab w:val="left" w:pos="2835"/>
        </w:tabs>
        <w:spacing w:after="0" w:line="240" w:lineRule="auto"/>
        <w:jc w:val="both"/>
        <w:rPr>
          <w:rFonts w:ascii="Times New Roman" w:hAnsi="Times New Roman" w:eastAsia="Times New Roman"/>
          <w:sz w:val="24"/>
          <w:szCs w:val="24"/>
          <w:u w:val="single"/>
          <w:lang w:eastAsia="lv-LV"/>
        </w:rPr>
      </w:pPr>
      <w:r w:rsidRPr="00D55C4D">
        <w:rPr>
          <w:rFonts w:ascii="Times New Roman" w:hAnsi="Times New Roman" w:eastAsia="Times New Roman"/>
          <w:sz w:val="24"/>
          <w:szCs w:val="24"/>
          <w:lang w:eastAsia="lv-LV"/>
        </w:rPr>
        <w:t>Andris Vītols</w:t>
      </w:r>
    </w:p>
    <w:p w:rsidRPr="00D55C4D" w:rsidR="00587B43" w:rsidP="009B5152" w:rsidRDefault="00587B43" w14:paraId="4850C877" w14:textId="77777777">
      <w:pPr>
        <w:tabs>
          <w:tab w:val="left" w:pos="2835"/>
        </w:tabs>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 xml:space="preserve">Tieslietu ministrijas </w:t>
      </w:r>
    </w:p>
    <w:p w:rsidRPr="00D55C4D" w:rsidR="00587B43" w:rsidP="009B5152" w:rsidRDefault="00E4315B" w14:paraId="5E275977" w14:textId="191924BF">
      <w:pPr>
        <w:tabs>
          <w:tab w:val="left" w:pos="2835"/>
        </w:tabs>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p</w:t>
      </w:r>
      <w:r w:rsidRPr="00D55C4D" w:rsidR="00E40C5D">
        <w:rPr>
          <w:rFonts w:ascii="Times New Roman" w:hAnsi="Times New Roman" w:eastAsia="Times New Roman"/>
          <w:sz w:val="24"/>
          <w:szCs w:val="24"/>
          <w:lang w:eastAsia="lv-LV"/>
        </w:rPr>
        <w:t>arlamentārais sekretārs</w:t>
      </w:r>
    </w:p>
    <w:p w:rsidRPr="00D55C4D" w:rsidR="00587B43" w:rsidP="009B5152" w:rsidRDefault="00E40C5D" w14:paraId="26A01B13" w14:textId="15806FA1">
      <w:pPr>
        <w:tabs>
          <w:tab w:val="left" w:pos="2835"/>
        </w:tabs>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Tālr.67036</w:t>
      </w:r>
    </w:p>
    <w:p w:rsidRPr="00D55C4D" w:rsidR="00A161AD" w:rsidP="009B5152" w:rsidRDefault="00E40C5D" w14:paraId="673B7081" w14:textId="537CE92D">
      <w:pPr>
        <w:tabs>
          <w:tab w:val="left" w:pos="2835"/>
        </w:tabs>
        <w:spacing w:after="0" w:line="240" w:lineRule="auto"/>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Andris.vitols</w:t>
      </w:r>
      <w:r w:rsidRPr="00D55C4D" w:rsidR="00587B43">
        <w:rPr>
          <w:rFonts w:ascii="Times New Roman" w:hAnsi="Times New Roman" w:eastAsia="Times New Roman"/>
          <w:sz w:val="24"/>
          <w:szCs w:val="24"/>
          <w:lang w:eastAsia="lv-LV"/>
        </w:rPr>
        <w:t>@tm.gov.lv</w:t>
      </w:r>
    </w:p>
    <w:p w:rsidRPr="00D55C4D" w:rsidR="00812068" w:rsidP="0044170B" w:rsidRDefault="00812068" w14:paraId="6E580570" w14:textId="77777777">
      <w:pPr>
        <w:tabs>
          <w:tab w:val="left" w:pos="6804"/>
        </w:tabs>
        <w:spacing w:after="0" w:line="240" w:lineRule="auto"/>
        <w:ind w:firstLine="720"/>
        <w:jc w:val="both"/>
        <w:rPr>
          <w:rFonts w:ascii="Times New Roman" w:hAnsi="Times New Roman" w:eastAsia="Times New Roman"/>
          <w:sz w:val="24"/>
          <w:szCs w:val="24"/>
          <w:lang w:eastAsia="lv-LV"/>
        </w:rPr>
      </w:pPr>
    </w:p>
    <w:p w:rsidRPr="00D55C4D" w:rsidR="00587B43" w:rsidP="0044170B" w:rsidRDefault="00587B43" w14:paraId="38BD25C0" w14:textId="77777777">
      <w:pPr>
        <w:tabs>
          <w:tab w:val="center" w:pos="4394"/>
        </w:tabs>
        <w:spacing w:after="0" w:line="240" w:lineRule="auto"/>
        <w:ind w:right="-483"/>
        <w:jc w:val="both"/>
        <w:rPr>
          <w:rFonts w:ascii="Times New Roman" w:hAnsi="Times New Roman" w:eastAsia="Times New Roman"/>
          <w:sz w:val="24"/>
          <w:szCs w:val="24"/>
          <w:lang w:eastAsia="lv-LV"/>
        </w:rPr>
      </w:pPr>
    </w:p>
    <w:p w:rsidRPr="00D55C4D" w:rsidR="00812068" w:rsidP="00B7168B" w:rsidRDefault="00630E55" w14:paraId="4B5E0DD1" w14:textId="78C665CD">
      <w:pPr>
        <w:tabs>
          <w:tab w:val="center" w:pos="4394"/>
        </w:tabs>
        <w:spacing w:after="0" w:line="240" w:lineRule="auto"/>
        <w:ind w:right="-483"/>
        <w:jc w:val="both"/>
        <w:rPr>
          <w:rFonts w:ascii="Times New Roman" w:hAnsi="Times New Roman" w:eastAsia="Times New Roman"/>
          <w:sz w:val="24"/>
          <w:szCs w:val="24"/>
          <w:lang w:eastAsia="lv-LV"/>
        </w:rPr>
      </w:pPr>
      <w:r w:rsidRPr="00D55C4D">
        <w:rPr>
          <w:rFonts w:ascii="Times New Roman" w:hAnsi="Times New Roman" w:eastAsia="Times New Roman"/>
          <w:sz w:val="24"/>
          <w:szCs w:val="24"/>
          <w:lang w:eastAsia="lv-LV"/>
        </w:rPr>
        <w:t>Vītols</w:t>
      </w:r>
      <w:r w:rsidRPr="00D55C4D" w:rsidR="00812068">
        <w:rPr>
          <w:rFonts w:ascii="Times New Roman" w:hAnsi="Times New Roman" w:eastAsia="Times New Roman"/>
          <w:sz w:val="24"/>
          <w:szCs w:val="24"/>
          <w:lang w:eastAsia="lv-LV"/>
        </w:rPr>
        <w:t xml:space="preserve"> 670</w:t>
      </w:r>
      <w:r w:rsidRPr="00D55C4D">
        <w:rPr>
          <w:rFonts w:ascii="Times New Roman" w:hAnsi="Times New Roman" w:eastAsia="Times New Roman"/>
          <w:sz w:val="24"/>
          <w:szCs w:val="24"/>
          <w:lang w:eastAsia="lv-LV"/>
        </w:rPr>
        <w:t>3</w:t>
      </w:r>
      <w:r w:rsidRPr="00D55C4D" w:rsidR="004C67ED">
        <w:rPr>
          <w:rFonts w:ascii="Times New Roman" w:hAnsi="Times New Roman" w:eastAsia="Times New Roman"/>
          <w:sz w:val="24"/>
          <w:szCs w:val="24"/>
          <w:lang w:eastAsia="lv-LV"/>
        </w:rPr>
        <w:t>6</w:t>
      </w:r>
      <w:r w:rsidRPr="00D55C4D">
        <w:rPr>
          <w:rFonts w:ascii="Times New Roman" w:hAnsi="Times New Roman" w:eastAsia="Times New Roman"/>
          <w:sz w:val="24"/>
          <w:szCs w:val="24"/>
          <w:lang w:eastAsia="lv-LV"/>
        </w:rPr>
        <w:t>842</w:t>
      </w:r>
    </w:p>
    <w:p w:rsidRPr="00D55C4D" w:rsidR="00C1317C" w:rsidP="00B7168B" w:rsidRDefault="00630E55" w14:paraId="7244E74F" w14:textId="17F9E442">
      <w:pPr>
        <w:tabs>
          <w:tab w:val="center" w:pos="4394"/>
        </w:tabs>
        <w:spacing w:after="0" w:line="240" w:lineRule="auto"/>
        <w:ind w:right="-483"/>
        <w:jc w:val="both"/>
        <w:rPr>
          <w:rFonts w:ascii="Times New Roman" w:hAnsi="Times New Roman"/>
          <w:sz w:val="24"/>
          <w:szCs w:val="24"/>
        </w:rPr>
      </w:pPr>
      <w:r w:rsidRPr="00D55C4D">
        <w:rPr>
          <w:rFonts w:ascii="Times New Roman" w:hAnsi="Times New Roman" w:eastAsia="Times New Roman"/>
          <w:sz w:val="24"/>
          <w:szCs w:val="24"/>
          <w:lang w:eastAsia="lv-LV"/>
        </w:rPr>
        <w:t>andris.vitols</w:t>
      </w:r>
      <w:r w:rsidRPr="00D55C4D" w:rsidR="00812068">
        <w:rPr>
          <w:rFonts w:ascii="Times New Roman" w:hAnsi="Times New Roman" w:eastAsia="Times New Roman"/>
          <w:sz w:val="24"/>
          <w:szCs w:val="24"/>
          <w:lang w:eastAsia="lv-LV"/>
        </w:rPr>
        <w:t>@tm.gov.lv</w:t>
      </w:r>
      <w:bookmarkEnd w:id="0"/>
      <w:r w:rsidRPr="00D55C4D" w:rsidR="009B5152">
        <w:rPr>
          <w:rFonts w:ascii="Times New Roman" w:hAnsi="Times New Roman" w:eastAsia="Times New Roman"/>
          <w:sz w:val="24"/>
          <w:szCs w:val="24"/>
          <w:lang w:eastAsia="lv-LV"/>
        </w:rPr>
        <w:t xml:space="preserve"> </w:t>
      </w:r>
    </w:p>
    <w:sectPr w:rsidRPr="00D55C4D" w:rsidR="00C1317C" w:rsidSect="00BF6FBD">
      <w:headerReference w:type="even" r:id="rId11"/>
      <w:headerReference w:type="default" r:id="rId12"/>
      <w:footerReference w:type="default" r:id="rId13"/>
      <w:footerReference w:type="first" r:id="rId14"/>
      <w:pgSz w:w="16838" w:h="11906" w:orient="landscape" w:code="9"/>
      <w:pgMar w:top="1701" w:right="1418" w:bottom="1134"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E9C75" w14:textId="77777777" w:rsidR="00711137" w:rsidRDefault="00711137" w:rsidP="00A161AD">
      <w:pPr>
        <w:spacing w:after="0" w:line="240" w:lineRule="auto"/>
      </w:pPr>
      <w:r>
        <w:separator/>
      </w:r>
    </w:p>
  </w:endnote>
  <w:endnote w:type="continuationSeparator" w:id="0">
    <w:p w14:paraId="6722C39C" w14:textId="77777777" w:rsidR="00711137" w:rsidRDefault="00711137" w:rsidP="00A1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920A" w14:textId="6E8E37AC" w:rsidR="00DD1D04" w:rsidRPr="00777B82" w:rsidRDefault="00DD1D04" w:rsidP="00DD1D04">
    <w:pPr>
      <w:jc w:val="both"/>
      <w:rPr>
        <w:rFonts w:ascii="Times New Roman" w:hAnsi="Times New Roman"/>
        <w:bCs/>
        <w:sz w:val="20"/>
        <w:szCs w:val="20"/>
      </w:rPr>
    </w:pPr>
    <w:r>
      <w:rPr>
        <w:rFonts w:ascii="Times New Roman" w:hAnsi="Times New Roman"/>
        <w:sz w:val="20"/>
        <w:szCs w:val="20"/>
      </w:rPr>
      <w:t>TMIzz_200</w:t>
    </w:r>
    <w:r w:rsidR="00E37D0D">
      <w:rPr>
        <w:rFonts w:ascii="Times New Roman" w:hAnsi="Times New Roman"/>
        <w:sz w:val="20"/>
        <w:szCs w:val="20"/>
      </w:rPr>
      <w:t>5</w:t>
    </w:r>
    <w:r>
      <w:rPr>
        <w:rFonts w:ascii="Times New Roman" w:hAnsi="Times New Roman"/>
        <w:sz w:val="20"/>
        <w:szCs w:val="20"/>
      </w:rPr>
      <w:t>20_minnot</w:t>
    </w:r>
  </w:p>
  <w:p w14:paraId="7AF077AE" w14:textId="4548CAF2" w:rsidR="00626054" w:rsidRPr="00DD1D04" w:rsidRDefault="00626054" w:rsidP="00DD1D0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51C2" w14:textId="5D413C2A" w:rsidR="00626054" w:rsidRPr="00777B82" w:rsidRDefault="00626054" w:rsidP="00B17738">
    <w:pPr>
      <w:jc w:val="both"/>
      <w:rPr>
        <w:rFonts w:ascii="Times New Roman" w:hAnsi="Times New Roman"/>
        <w:bCs/>
        <w:sz w:val="20"/>
        <w:szCs w:val="20"/>
      </w:rPr>
    </w:pPr>
    <w:r>
      <w:rPr>
        <w:rFonts w:ascii="Times New Roman" w:hAnsi="Times New Roman"/>
        <w:sz w:val="20"/>
        <w:szCs w:val="20"/>
      </w:rPr>
      <w:t>TMIzz_</w:t>
    </w:r>
    <w:r w:rsidR="00DD1D04">
      <w:rPr>
        <w:rFonts w:ascii="Times New Roman" w:hAnsi="Times New Roman"/>
        <w:sz w:val="20"/>
        <w:szCs w:val="20"/>
      </w:rPr>
      <w:t>200</w:t>
    </w:r>
    <w:r w:rsidR="00E37D0D">
      <w:rPr>
        <w:rFonts w:ascii="Times New Roman" w:hAnsi="Times New Roman"/>
        <w:sz w:val="20"/>
        <w:szCs w:val="20"/>
      </w:rPr>
      <w:t>5</w:t>
    </w:r>
    <w:r w:rsidR="00DD1D04">
      <w:rPr>
        <w:rFonts w:ascii="Times New Roman" w:hAnsi="Times New Roman"/>
        <w:sz w:val="20"/>
        <w:szCs w:val="20"/>
      </w:rPr>
      <w:t>20_</w:t>
    </w:r>
    <w:r w:rsidR="005916D3">
      <w:rPr>
        <w:rFonts w:ascii="Times New Roman" w:hAnsi="Times New Roman"/>
        <w:sz w:val="20"/>
        <w:szCs w:val="20"/>
      </w:rPr>
      <w:t>minnot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C30E" w14:textId="77777777" w:rsidR="00711137" w:rsidRDefault="00711137" w:rsidP="00A161AD">
      <w:pPr>
        <w:spacing w:after="0" w:line="240" w:lineRule="auto"/>
      </w:pPr>
      <w:r>
        <w:separator/>
      </w:r>
    </w:p>
  </w:footnote>
  <w:footnote w:type="continuationSeparator" w:id="0">
    <w:p w14:paraId="1C9F7EFC" w14:textId="77777777" w:rsidR="00711137" w:rsidRDefault="00711137" w:rsidP="00A161AD">
      <w:pPr>
        <w:spacing w:after="0" w:line="240" w:lineRule="auto"/>
      </w:pPr>
      <w:r>
        <w:continuationSeparator/>
      </w:r>
    </w:p>
  </w:footnote>
  <w:footnote w:id="1">
    <w:p w14:paraId="25BED885" w14:textId="77777777" w:rsidR="00465045" w:rsidRPr="00FF3CDA" w:rsidRDefault="00465045" w:rsidP="00DD5304">
      <w:pPr>
        <w:pStyle w:val="Vresteksts"/>
      </w:pPr>
      <w:r>
        <w:rPr>
          <w:rStyle w:val="Vresatsauce"/>
        </w:rPr>
        <w:footnoteRef/>
      </w:r>
      <w:r>
        <w:t xml:space="preserve"> </w:t>
      </w:r>
      <w:hyperlink r:id="rId1" w:history="1">
        <w:r>
          <w:rPr>
            <w:rStyle w:val="Hipersaite"/>
          </w:rPr>
          <w:t>https://www.oecd.org/gov/regulatory-policy/latvia-country-note-regulatory-policy-2018.pdf</w:t>
        </w:r>
      </w:hyperlink>
    </w:p>
  </w:footnote>
  <w:footnote w:id="2">
    <w:p w14:paraId="25853D3C" w14:textId="77777777" w:rsidR="00465045" w:rsidRPr="00FF3CDA" w:rsidRDefault="00465045" w:rsidP="00DD5304">
      <w:pPr>
        <w:pStyle w:val="Vresteksts"/>
      </w:pPr>
      <w:r>
        <w:rPr>
          <w:rStyle w:val="Vresatsauce"/>
        </w:rPr>
        <w:footnoteRef/>
      </w:r>
      <w:r>
        <w:t xml:space="preserve"> angl. </w:t>
      </w:r>
      <w:r w:rsidRPr="00FF3CDA">
        <w:rPr>
          <w:i/>
          <w:iCs/>
        </w:rPr>
        <w:t>behavioural insights</w:t>
      </w:r>
    </w:p>
  </w:footnote>
  <w:footnote w:id="3">
    <w:p w14:paraId="038AF540" w14:textId="77777777" w:rsidR="00465045" w:rsidRPr="00235996" w:rsidRDefault="00465045" w:rsidP="00DD5304">
      <w:pPr>
        <w:pStyle w:val="Vresteksts"/>
      </w:pPr>
      <w:r>
        <w:rPr>
          <w:rStyle w:val="Vresatsauce"/>
        </w:rPr>
        <w:footnoteRef/>
      </w:r>
      <w:r>
        <w:t xml:space="preserve"> </w:t>
      </w:r>
      <w:hyperlink r:id="rId2" w:history="1">
        <w:r>
          <w:rPr>
            <w:rStyle w:val="Hipersaite"/>
          </w:rPr>
          <w:t>http://www.oecd.org/gov/pcsd/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054" w:rsidP="00812068" w:rsidRDefault="00626054" w14:paraId="459426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26054" w:rsidRDefault="00626054" w14:paraId="5F95A96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054" w:rsidP="00812068" w:rsidRDefault="00626054" w14:paraId="2A98E3C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3463">
      <w:rPr>
        <w:rStyle w:val="Lappusesnumurs"/>
        <w:noProof/>
      </w:rPr>
      <w:t>23</w:t>
    </w:r>
    <w:r>
      <w:rPr>
        <w:rStyle w:val="Lappusesnumurs"/>
      </w:rPr>
      <w:fldChar w:fldCharType="end"/>
    </w:r>
  </w:p>
  <w:p w:rsidR="00626054" w:rsidRDefault="00626054" w14:paraId="466769A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403"/>
    <w:multiLevelType w:val="hybridMultilevel"/>
    <w:tmpl w:val="1188E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E160309"/>
    <w:multiLevelType w:val="hybridMultilevel"/>
    <w:tmpl w:val="21529F16"/>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3" w15:restartNumberingAfterBreak="0">
    <w:nsid w:val="1936612E"/>
    <w:multiLevelType w:val="hybridMultilevel"/>
    <w:tmpl w:val="F9E08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ED7B78"/>
    <w:multiLevelType w:val="hybridMultilevel"/>
    <w:tmpl w:val="63644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0968F5"/>
    <w:multiLevelType w:val="hybridMultilevel"/>
    <w:tmpl w:val="BF5CBC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8402B4"/>
    <w:multiLevelType w:val="hybridMultilevel"/>
    <w:tmpl w:val="47FE3D4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1C4E4B"/>
    <w:multiLevelType w:val="hybridMultilevel"/>
    <w:tmpl w:val="8968FA28"/>
    <w:lvl w:ilvl="0" w:tplc="9078DB4C">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8" w15:restartNumberingAfterBreak="0">
    <w:nsid w:val="38ED13DF"/>
    <w:multiLevelType w:val="hybridMultilevel"/>
    <w:tmpl w:val="9A6C96D8"/>
    <w:lvl w:ilvl="0" w:tplc="65BC40B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626F20"/>
    <w:multiLevelType w:val="hybridMultilevel"/>
    <w:tmpl w:val="D05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282A"/>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517F47B3"/>
    <w:multiLevelType w:val="hybridMultilevel"/>
    <w:tmpl w:val="2DE8A428"/>
    <w:lvl w:ilvl="0" w:tplc="D2F80E96">
      <w:start w:val="1"/>
      <w:numFmt w:val="decimal"/>
      <w:lvlText w:val="%1)"/>
      <w:lvlJc w:val="left"/>
      <w:pPr>
        <w:ind w:left="927" w:hanging="360"/>
      </w:pPr>
      <w:rPr>
        <w:rFonts w:hint="default"/>
      </w:rPr>
    </w:lvl>
    <w:lvl w:ilvl="1" w:tplc="E26A84DC" w:tentative="1">
      <w:start w:val="1"/>
      <w:numFmt w:val="lowerLetter"/>
      <w:lvlText w:val="%2."/>
      <w:lvlJc w:val="left"/>
      <w:pPr>
        <w:ind w:left="1647" w:hanging="360"/>
      </w:pPr>
    </w:lvl>
    <w:lvl w:ilvl="2" w:tplc="5B0A0BD0" w:tentative="1">
      <w:start w:val="1"/>
      <w:numFmt w:val="lowerRoman"/>
      <w:lvlText w:val="%3."/>
      <w:lvlJc w:val="right"/>
      <w:pPr>
        <w:ind w:left="2367" w:hanging="180"/>
      </w:pPr>
    </w:lvl>
    <w:lvl w:ilvl="3" w:tplc="965E112A" w:tentative="1">
      <w:start w:val="1"/>
      <w:numFmt w:val="decimal"/>
      <w:lvlText w:val="%4."/>
      <w:lvlJc w:val="left"/>
      <w:pPr>
        <w:ind w:left="3087" w:hanging="360"/>
      </w:pPr>
    </w:lvl>
    <w:lvl w:ilvl="4" w:tplc="C382071A" w:tentative="1">
      <w:start w:val="1"/>
      <w:numFmt w:val="lowerLetter"/>
      <w:lvlText w:val="%5."/>
      <w:lvlJc w:val="left"/>
      <w:pPr>
        <w:ind w:left="3807" w:hanging="360"/>
      </w:pPr>
    </w:lvl>
    <w:lvl w:ilvl="5" w:tplc="F29E3146" w:tentative="1">
      <w:start w:val="1"/>
      <w:numFmt w:val="lowerRoman"/>
      <w:lvlText w:val="%6."/>
      <w:lvlJc w:val="right"/>
      <w:pPr>
        <w:ind w:left="4527" w:hanging="180"/>
      </w:pPr>
    </w:lvl>
    <w:lvl w:ilvl="6" w:tplc="AEB6ECBC" w:tentative="1">
      <w:start w:val="1"/>
      <w:numFmt w:val="decimal"/>
      <w:lvlText w:val="%7."/>
      <w:lvlJc w:val="left"/>
      <w:pPr>
        <w:ind w:left="5247" w:hanging="360"/>
      </w:pPr>
    </w:lvl>
    <w:lvl w:ilvl="7" w:tplc="665EA05C" w:tentative="1">
      <w:start w:val="1"/>
      <w:numFmt w:val="lowerLetter"/>
      <w:lvlText w:val="%8."/>
      <w:lvlJc w:val="left"/>
      <w:pPr>
        <w:ind w:left="5967" w:hanging="360"/>
      </w:pPr>
    </w:lvl>
    <w:lvl w:ilvl="8" w:tplc="65E0D466" w:tentative="1">
      <w:start w:val="1"/>
      <w:numFmt w:val="lowerRoman"/>
      <w:lvlText w:val="%9."/>
      <w:lvlJc w:val="right"/>
      <w:pPr>
        <w:ind w:left="6687" w:hanging="180"/>
      </w:pPr>
    </w:lvl>
  </w:abstractNum>
  <w:abstractNum w:abstractNumId="12" w15:restartNumberingAfterBreak="0">
    <w:nsid w:val="53FB1E7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0059A1"/>
    <w:multiLevelType w:val="hybridMultilevel"/>
    <w:tmpl w:val="6C00AC12"/>
    <w:lvl w:ilvl="0" w:tplc="D1CE6D7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D470B8"/>
    <w:multiLevelType w:val="hybridMultilevel"/>
    <w:tmpl w:val="D8BC3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251FE1"/>
    <w:multiLevelType w:val="hybridMultilevel"/>
    <w:tmpl w:val="9D8ED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6B29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63A86113"/>
    <w:multiLevelType w:val="hybridMultilevel"/>
    <w:tmpl w:val="7702F922"/>
    <w:lvl w:ilvl="0" w:tplc="AE78A9B2">
      <w:start w:val="1"/>
      <w:numFmt w:val="decimal"/>
      <w:lvlText w:val="%1."/>
      <w:lvlJc w:val="left"/>
      <w:pPr>
        <w:ind w:left="720" w:hanging="360"/>
      </w:pPr>
      <w:rPr>
        <w:rFonts w:hint="default"/>
      </w:rPr>
    </w:lvl>
    <w:lvl w:ilvl="1" w:tplc="9C32A3C8" w:tentative="1">
      <w:start w:val="1"/>
      <w:numFmt w:val="lowerLetter"/>
      <w:lvlText w:val="%2."/>
      <w:lvlJc w:val="left"/>
      <w:pPr>
        <w:ind w:left="1440" w:hanging="360"/>
      </w:pPr>
    </w:lvl>
    <w:lvl w:ilvl="2" w:tplc="A042A332" w:tentative="1">
      <w:start w:val="1"/>
      <w:numFmt w:val="lowerRoman"/>
      <w:lvlText w:val="%3."/>
      <w:lvlJc w:val="right"/>
      <w:pPr>
        <w:ind w:left="2160" w:hanging="180"/>
      </w:pPr>
    </w:lvl>
    <w:lvl w:ilvl="3" w:tplc="4ACAAFB8" w:tentative="1">
      <w:start w:val="1"/>
      <w:numFmt w:val="decimal"/>
      <w:lvlText w:val="%4."/>
      <w:lvlJc w:val="left"/>
      <w:pPr>
        <w:ind w:left="2880" w:hanging="360"/>
      </w:pPr>
    </w:lvl>
    <w:lvl w:ilvl="4" w:tplc="AA0C435C" w:tentative="1">
      <w:start w:val="1"/>
      <w:numFmt w:val="lowerLetter"/>
      <w:lvlText w:val="%5."/>
      <w:lvlJc w:val="left"/>
      <w:pPr>
        <w:ind w:left="3600" w:hanging="360"/>
      </w:pPr>
    </w:lvl>
    <w:lvl w:ilvl="5" w:tplc="8EC0FBCA" w:tentative="1">
      <w:start w:val="1"/>
      <w:numFmt w:val="lowerRoman"/>
      <w:lvlText w:val="%6."/>
      <w:lvlJc w:val="right"/>
      <w:pPr>
        <w:ind w:left="4320" w:hanging="180"/>
      </w:pPr>
    </w:lvl>
    <w:lvl w:ilvl="6" w:tplc="3014B77A" w:tentative="1">
      <w:start w:val="1"/>
      <w:numFmt w:val="decimal"/>
      <w:lvlText w:val="%7."/>
      <w:lvlJc w:val="left"/>
      <w:pPr>
        <w:ind w:left="5040" w:hanging="360"/>
      </w:pPr>
    </w:lvl>
    <w:lvl w:ilvl="7" w:tplc="41362F0E" w:tentative="1">
      <w:start w:val="1"/>
      <w:numFmt w:val="lowerLetter"/>
      <w:lvlText w:val="%8."/>
      <w:lvlJc w:val="left"/>
      <w:pPr>
        <w:ind w:left="5760" w:hanging="360"/>
      </w:pPr>
    </w:lvl>
    <w:lvl w:ilvl="8" w:tplc="77A21F78" w:tentative="1">
      <w:start w:val="1"/>
      <w:numFmt w:val="lowerRoman"/>
      <w:lvlText w:val="%9."/>
      <w:lvlJc w:val="right"/>
      <w:pPr>
        <w:ind w:left="6480" w:hanging="180"/>
      </w:pPr>
    </w:lvl>
  </w:abstractNum>
  <w:abstractNum w:abstractNumId="18" w15:restartNumberingAfterBreak="0">
    <w:nsid w:val="66B8744F"/>
    <w:multiLevelType w:val="hybridMultilevel"/>
    <w:tmpl w:val="9A6C96D8"/>
    <w:lvl w:ilvl="0" w:tplc="65BC40B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091950"/>
    <w:multiLevelType w:val="hybridMultilevel"/>
    <w:tmpl w:val="E5CA2ADC"/>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20" w15:restartNumberingAfterBreak="0">
    <w:nsid w:val="6A952530"/>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D51C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46543C"/>
    <w:multiLevelType w:val="hybridMultilevel"/>
    <w:tmpl w:val="00F4FACC"/>
    <w:lvl w:ilvl="0" w:tplc="024467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9EA4DFC"/>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472AFE"/>
    <w:multiLevelType w:val="hybridMultilevel"/>
    <w:tmpl w:val="72BC1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8"/>
  </w:num>
  <w:num w:numId="5">
    <w:abstractNumId w:val="18"/>
  </w:num>
  <w:num w:numId="6">
    <w:abstractNumId w:val="1"/>
  </w:num>
  <w:num w:numId="7">
    <w:abstractNumId w:val="22"/>
  </w:num>
  <w:num w:numId="8">
    <w:abstractNumId w:val="2"/>
  </w:num>
  <w:num w:numId="9">
    <w:abstractNumId w:val="4"/>
  </w:num>
  <w:num w:numId="10">
    <w:abstractNumId w:val="15"/>
  </w:num>
  <w:num w:numId="11">
    <w:abstractNumId w:val="7"/>
  </w:num>
  <w:num w:numId="12">
    <w:abstractNumId w:val="6"/>
  </w:num>
  <w:num w:numId="13">
    <w:abstractNumId w:val="19"/>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0"/>
  </w:num>
  <w:num w:numId="19">
    <w:abstractNumId w:val="23"/>
  </w:num>
  <w:num w:numId="20">
    <w:abstractNumId w:val="17"/>
  </w:num>
  <w:num w:numId="21">
    <w:abstractNumId w:val="9"/>
  </w:num>
  <w:num w:numId="22">
    <w:abstractNumId w:val="0"/>
  </w:num>
  <w:num w:numId="23">
    <w:abstractNumId w:val="2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lv-LV" w:vendorID="71" w:dllVersion="512"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AD"/>
    <w:rsid w:val="00000255"/>
    <w:rsid w:val="000022C7"/>
    <w:rsid w:val="00003535"/>
    <w:rsid w:val="00003BC8"/>
    <w:rsid w:val="00004115"/>
    <w:rsid w:val="00012A6A"/>
    <w:rsid w:val="000209C7"/>
    <w:rsid w:val="0002144E"/>
    <w:rsid w:val="00023171"/>
    <w:rsid w:val="00026AD4"/>
    <w:rsid w:val="000319DC"/>
    <w:rsid w:val="000335A5"/>
    <w:rsid w:val="00035026"/>
    <w:rsid w:val="00037427"/>
    <w:rsid w:val="0004272D"/>
    <w:rsid w:val="00046761"/>
    <w:rsid w:val="00046A76"/>
    <w:rsid w:val="000519DD"/>
    <w:rsid w:val="0005502A"/>
    <w:rsid w:val="00060D33"/>
    <w:rsid w:val="0006176C"/>
    <w:rsid w:val="000620B0"/>
    <w:rsid w:val="00080B2A"/>
    <w:rsid w:val="0008541B"/>
    <w:rsid w:val="000870D4"/>
    <w:rsid w:val="00093D33"/>
    <w:rsid w:val="00097E5F"/>
    <w:rsid w:val="000B1144"/>
    <w:rsid w:val="000B2DDA"/>
    <w:rsid w:val="000B5165"/>
    <w:rsid w:val="000C1B03"/>
    <w:rsid w:val="000C3508"/>
    <w:rsid w:val="000C3EAB"/>
    <w:rsid w:val="000D144E"/>
    <w:rsid w:val="000E6909"/>
    <w:rsid w:val="000F2484"/>
    <w:rsid w:val="000F377D"/>
    <w:rsid w:val="000F5EA2"/>
    <w:rsid w:val="00104CBB"/>
    <w:rsid w:val="00105AC1"/>
    <w:rsid w:val="00106EE7"/>
    <w:rsid w:val="001140C4"/>
    <w:rsid w:val="00114650"/>
    <w:rsid w:val="00114AED"/>
    <w:rsid w:val="001164E4"/>
    <w:rsid w:val="0012308D"/>
    <w:rsid w:val="001266EA"/>
    <w:rsid w:val="00126F6D"/>
    <w:rsid w:val="00134840"/>
    <w:rsid w:val="001356EF"/>
    <w:rsid w:val="00136C04"/>
    <w:rsid w:val="00141950"/>
    <w:rsid w:val="00142881"/>
    <w:rsid w:val="00142F14"/>
    <w:rsid w:val="001432C9"/>
    <w:rsid w:val="00153551"/>
    <w:rsid w:val="001814AF"/>
    <w:rsid w:val="001829AB"/>
    <w:rsid w:val="001851A8"/>
    <w:rsid w:val="00185988"/>
    <w:rsid w:val="00186B57"/>
    <w:rsid w:val="001974B3"/>
    <w:rsid w:val="001A0D46"/>
    <w:rsid w:val="001A545B"/>
    <w:rsid w:val="001A54E7"/>
    <w:rsid w:val="001B27AC"/>
    <w:rsid w:val="001B4080"/>
    <w:rsid w:val="001C01B8"/>
    <w:rsid w:val="001C4433"/>
    <w:rsid w:val="001C6C6E"/>
    <w:rsid w:val="001D341E"/>
    <w:rsid w:val="001D43B5"/>
    <w:rsid w:val="001E048E"/>
    <w:rsid w:val="001E21AC"/>
    <w:rsid w:val="001E27A4"/>
    <w:rsid w:val="001F03DA"/>
    <w:rsid w:val="001F1AD1"/>
    <w:rsid w:val="001F3263"/>
    <w:rsid w:val="001F4ED6"/>
    <w:rsid w:val="001F5B1F"/>
    <w:rsid w:val="001F6E91"/>
    <w:rsid w:val="002072CE"/>
    <w:rsid w:val="002143D3"/>
    <w:rsid w:val="00214811"/>
    <w:rsid w:val="0021744F"/>
    <w:rsid w:val="00217F6A"/>
    <w:rsid w:val="00220967"/>
    <w:rsid w:val="00220B5E"/>
    <w:rsid w:val="0022188A"/>
    <w:rsid w:val="002246F3"/>
    <w:rsid w:val="0022512C"/>
    <w:rsid w:val="00226CE8"/>
    <w:rsid w:val="00232C74"/>
    <w:rsid w:val="00236974"/>
    <w:rsid w:val="00237793"/>
    <w:rsid w:val="00237E8E"/>
    <w:rsid w:val="0025128B"/>
    <w:rsid w:val="00252297"/>
    <w:rsid w:val="002618A9"/>
    <w:rsid w:val="00262F79"/>
    <w:rsid w:val="00264102"/>
    <w:rsid w:val="00266D6B"/>
    <w:rsid w:val="00274C0E"/>
    <w:rsid w:val="002908A0"/>
    <w:rsid w:val="00293330"/>
    <w:rsid w:val="0029456C"/>
    <w:rsid w:val="00297B35"/>
    <w:rsid w:val="002A05D9"/>
    <w:rsid w:val="002A15F6"/>
    <w:rsid w:val="002A20D6"/>
    <w:rsid w:val="002B2CA1"/>
    <w:rsid w:val="002B3EB4"/>
    <w:rsid w:val="002B641A"/>
    <w:rsid w:val="002C14EE"/>
    <w:rsid w:val="002D2094"/>
    <w:rsid w:val="002D3242"/>
    <w:rsid w:val="002D5F23"/>
    <w:rsid w:val="002E565E"/>
    <w:rsid w:val="002E5768"/>
    <w:rsid w:val="002E7AA7"/>
    <w:rsid w:val="002F1A65"/>
    <w:rsid w:val="003069C2"/>
    <w:rsid w:val="00314987"/>
    <w:rsid w:val="00314B94"/>
    <w:rsid w:val="00315153"/>
    <w:rsid w:val="0031535C"/>
    <w:rsid w:val="00317260"/>
    <w:rsid w:val="0031726F"/>
    <w:rsid w:val="00317EE0"/>
    <w:rsid w:val="00320551"/>
    <w:rsid w:val="0032099F"/>
    <w:rsid w:val="00321C8F"/>
    <w:rsid w:val="003225CA"/>
    <w:rsid w:val="00333DC5"/>
    <w:rsid w:val="0033549F"/>
    <w:rsid w:val="003413B7"/>
    <w:rsid w:val="00344924"/>
    <w:rsid w:val="00344A27"/>
    <w:rsid w:val="003465C8"/>
    <w:rsid w:val="00347532"/>
    <w:rsid w:val="0035091A"/>
    <w:rsid w:val="00353490"/>
    <w:rsid w:val="00366395"/>
    <w:rsid w:val="003713C7"/>
    <w:rsid w:val="00372503"/>
    <w:rsid w:val="0038199B"/>
    <w:rsid w:val="003919BE"/>
    <w:rsid w:val="00392F39"/>
    <w:rsid w:val="0039458D"/>
    <w:rsid w:val="003A0BA1"/>
    <w:rsid w:val="003B022E"/>
    <w:rsid w:val="003B04A5"/>
    <w:rsid w:val="003B3C99"/>
    <w:rsid w:val="003B4DB7"/>
    <w:rsid w:val="003B600D"/>
    <w:rsid w:val="003C5956"/>
    <w:rsid w:val="003D36CB"/>
    <w:rsid w:val="003D45F6"/>
    <w:rsid w:val="003D6EBC"/>
    <w:rsid w:val="003F4F55"/>
    <w:rsid w:val="003F4F70"/>
    <w:rsid w:val="003F6594"/>
    <w:rsid w:val="00403435"/>
    <w:rsid w:val="00404AB8"/>
    <w:rsid w:val="004107E5"/>
    <w:rsid w:val="00412511"/>
    <w:rsid w:val="004130EB"/>
    <w:rsid w:val="004214FE"/>
    <w:rsid w:val="00437D4D"/>
    <w:rsid w:val="0044170B"/>
    <w:rsid w:val="00441942"/>
    <w:rsid w:val="00442795"/>
    <w:rsid w:val="004454EF"/>
    <w:rsid w:val="00445AB9"/>
    <w:rsid w:val="00447035"/>
    <w:rsid w:val="00454D55"/>
    <w:rsid w:val="0045603D"/>
    <w:rsid w:val="004625D5"/>
    <w:rsid w:val="00463816"/>
    <w:rsid w:val="00465045"/>
    <w:rsid w:val="00467232"/>
    <w:rsid w:val="00471298"/>
    <w:rsid w:val="00472347"/>
    <w:rsid w:val="0047322B"/>
    <w:rsid w:val="00474D41"/>
    <w:rsid w:val="0047516E"/>
    <w:rsid w:val="0047776E"/>
    <w:rsid w:val="00477A2F"/>
    <w:rsid w:val="004834B3"/>
    <w:rsid w:val="00492782"/>
    <w:rsid w:val="004A3125"/>
    <w:rsid w:val="004A4D09"/>
    <w:rsid w:val="004A7A7C"/>
    <w:rsid w:val="004B0D20"/>
    <w:rsid w:val="004B351C"/>
    <w:rsid w:val="004B379F"/>
    <w:rsid w:val="004B5406"/>
    <w:rsid w:val="004B6150"/>
    <w:rsid w:val="004C198B"/>
    <w:rsid w:val="004C2EAE"/>
    <w:rsid w:val="004C2EC3"/>
    <w:rsid w:val="004C3FA8"/>
    <w:rsid w:val="004C5ACF"/>
    <w:rsid w:val="004C67ED"/>
    <w:rsid w:val="004D486D"/>
    <w:rsid w:val="004D6A51"/>
    <w:rsid w:val="004E26A2"/>
    <w:rsid w:val="004F0B8D"/>
    <w:rsid w:val="004F1FB0"/>
    <w:rsid w:val="004F21B2"/>
    <w:rsid w:val="004F718B"/>
    <w:rsid w:val="0050231F"/>
    <w:rsid w:val="00503C75"/>
    <w:rsid w:val="00505344"/>
    <w:rsid w:val="00514642"/>
    <w:rsid w:val="0051660B"/>
    <w:rsid w:val="005178EF"/>
    <w:rsid w:val="00520543"/>
    <w:rsid w:val="0052330A"/>
    <w:rsid w:val="00524295"/>
    <w:rsid w:val="005245A9"/>
    <w:rsid w:val="00524DAE"/>
    <w:rsid w:val="00532814"/>
    <w:rsid w:val="00537534"/>
    <w:rsid w:val="005418D6"/>
    <w:rsid w:val="00542CC7"/>
    <w:rsid w:val="00543D08"/>
    <w:rsid w:val="00545605"/>
    <w:rsid w:val="00552B7D"/>
    <w:rsid w:val="0055519F"/>
    <w:rsid w:val="005556EB"/>
    <w:rsid w:val="00557E24"/>
    <w:rsid w:val="00564EA0"/>
    <w:rsid w:val="0057016D"/>
    <w:rsid w:val="005712DB"/>
    <w:rsid w:val="00573346"/>
    <w:rsid w:val="005754DF"/>
    <w:rsid w:val="00576A1F"/>
    <w:rsid w:val="00584045"/>
    <w:rsid w:val="00587B43"/>
    <w:rsid w:val="0059139F"/>
    <w:rsid w:val="005916D3"/>
    <w:rsid w:val="00592467"/>
    <w:rsid w:val="00594A55"/>
    <w:rsid w:val="00594DE3"/>
    <w:rsid w:val="005A3459"/>
    <w:rsid w:val="005A441F"/>
    <w:rsid w:val="005A5B7F"/>
    <w:rsid w:val="005A626E"/>
    <w:rsid w:val="005C03C8"/>
    <w:rsid w:val="005C134B"/>
    <w:rsid w:val="005C63A3"/>
    <w:rsid w:val="005C7993"/>
    <w:rsid w:val="005D034A"/>
    <w:rsid w:val="005D1F85"/>
    <w:rsid w:val="005D4143"/>
    <w:rsid w:val="005D5017"/>
    <w:rsid w:val="005D5B5C"/>
    <w:rsid w:val="005D7D46"/>
    <w:rsid w:val="005E2938"/>
    <w:rsid w:val="005E3A2C"/>
    <w:rsid w:val="005E6818"/>
    <w:rsid w:val="005E6C5B"/>
    <w:rsid w:val="005E76FA"/>
    <w:rsid w:val="005F3190"/>
    <w:rsid w:val="005F53D7"/>
    <w:rsid w:val="006003DD"/>
    <w:rsid w:val="00603588"/>
    <w:rsid w:val="006051A5"/>
    <w:rsid w:val="006100C0"/>
    <w:rsid w:val="0061329B"/>
    <w:rsid w:val="0061415F"/>
    <w:rsid w:val="00614A12"/>
    <w:rsid w:val="0061621F"/>
    <w:rsid w:val="00616637"/>
    <w:rsid w:val="00626054"/>
    <w:rsid w:val="00630E55"/>
    <w:rsid w:val="00631C38"/>
    <w:rsid w:val="006339BA"/>
    <w:rsid w:val="00634E51"/>
    <w:rsid w:val="006442BD"/>
    <w:rsid w:val="00650523"/>
    <w:rsid w:val="00652F17"/>
    <w:rsid w:val="006572FC"/>
    <w:rsid w:val="00663B87"/>
    <w:rsid w:val="00671FB7"/>
    <w:rsid w:val="00681F15"/>
    <w:rsid w:val="00682740"/>
    <w:rsid w:val="006833CD"/>
    <w:rsid w:val="00684D87"/>
    <w:rsid w:val="00697A4C"/>
    <w:rsid w:val="006A6772"/>
    <w:rsid w:val="006B2684"/>
    <w:rsid w:val="006B59A9"/>
    <w:rsid w:val="006B7B54"/>
    <w:rsid w:val="006C3AA4"/>
    <w:rsid w:val="006C6E19"/>
    <w:rsid w:val="006C7DAE"/>
    <w:rsid w:val="006D21A2"/>
    <w:rsid w:val="006D591E"/>
    <w:rsid w:val="006E047E"/>
    <w:rsid w:val="006E118F"/>
    <w:rsid w:val="006E189F"/>
    <w:rsid w:val="006F009F"/>
    <w:rsid w:val="006F0F76"/>
    <w:rsid w:val="006F432A"/>
    <w:rsid w:val="006F4D4B"/>
    <w:rsid w:val="007077D9"/>
    <w:rsid w:val="00711137"/>
    <w:rsid w:val="00717363"/>
    <w:rsid w:val="00726EF9"/>
    <w:rsid w:val="0073269C"/>
    <w:rsid w:val="00732FA2"/>
    <w:rsid w:val="007406AB"/>
    <w:rsid w:val="007408C3"/>
    <w:rsid w:val="007423C1"/>
    <w:rsid w:val="007427FF"/>
    <w:rsid w:val="00743001"/>
    <w:rsid w:val="00745DF5"/>
    <w:rsid w:val="00746EF2"/>
    <w:rsid w:val="007561D0"/>
    <w:rsid w:val="007634AB"/>
    <w:rsid w:val="00777B82"/>
    <w:rsid w:val="00783CC8"/>
    <w:rsid w:val="007841C3"/>
    <w:rsid w:val="00786682"/>
    <w:rsid w:val="007963D6"/>
    <w:rsid w:val="007A18AB"/>
    <w:rsid w:val="007A44E0"/>
    <w:rsid w:val="007A6DC5"/>
    <w:rsid w:val="007B37F4"/>
    <w:rsid w:val="007C052B"/>
    <w:rsid w:val="007C077D"/>
    <w:rsid w:val="007C446B"/>
    <w:rsid w:val="007D2884"/>
    <w:rsid w:val="007D5A38"/>
    <w:rsid w:val="007E0DC2"/>
    <w:rsid w:val="007E47B8"/>
    <w:rsid w:val="007E518A"/>
    <w:rsid w:val="007F19F6"/>
    <w:rsid w:val="008025EA"/>
    <w:rsid w:val="00803427"/>
    <w:rsid w:val="0080405A"/>
    <w:rsid w:val="00807500"/>
    <w:rsid w:val="00812068"/>
    <w:rsid w:val="00813CFA"/>
    <w:rsid w:val="0082306E"/>
    <w:rsid w:val="00823463"/>
    <w:rsid w:val="008270B1"/>
    <w:rsid w:val="00827A37"/>
    <w:rsid w:val="008308D4"/>
    <w:rsid w:val="00831629"/>
    <w:rsid w:val="00835B03"/>
    <w:rsid w:val="0084632C"/>
    <w:rsid w:val="008501B6"/>
    <w:rsid w:val="0085069E"/>
    <w:rsid w:val="0085168E"/>
    <w:rsid w:val="00852521"/>
    <w:rsid w:val="0085486B"/>
    <w:rsid w:val="008555A7"/>
    <w:rsid w:val="008564DB"/>
    <w:rsid w:val="00862701"/>
    <w:rsid w:val="008637CE"/>
    <w:rsid w:val="00863E38"/>
    <w:rsid w:val="008647FA"/>
    <w:rsid w:val="008709EE"/>
    <w:rsid w:val="0087299B"/>
    <w:rsid w:val="00872BD6"/>
    <w:rsid w:val="00873E6D"/>
    <w:rsid w:val="00874917"/>
    <w:rsid w:val="00882CF6"/>
    <w:rsid w:val="008844CF"/>
    <w:rsid w:val="00897B8E"/>
    <w:rsid w:val="00897BE6"/>
    <w:rsid w:val="008A0D9F"/>
    <w:rsid w:val="008A629B"/>
    <w:rsid w:val="008A6F4C"/>
    <w:rsid w:val="008B0632"/>
    <w:rsid w:val="008B074D"/>
    <w:rsid w:val="008B24B0"/>
    <w:rsid w:val="008C0DAD"/>
    <w:rsid w:val="008C3562"/>
    <w:rsid w:val="008C4181"/>
    <w:rsid w:val="008D18FF"/>
    <w:rsid w:val="008D37D0"/>
    <w:rsid w:val="008D42B8"/>
    <w:rsid w:val="008D5BE2"/>
    <w:rsid w:val="008E2A10"/>
    <w:rsid w:val="008E6F2E"/>
    <w:rsid w:val="008F45E9"/>
    <w:rsid w:val="008F5492"/>
    <w:rsid w:val="00900D7A"/>
    <w:rsid w:val="00905356"/>
    <w:rsid w:val="0090628D"/>
    <w:rsid w:val="0091139F"/>
    <w:rsid w:val="00913E59"/>
    <w:rsid w:val="00920099"/>
    <w:rsid w:val="009219C6"/>
    <w:rsid w:val="009238AB"/>
    <w:rsid w:val="00924751"/>
    <w:rsid w:val="009263B8"/>
    <w:rsid w:val="00926E2E"/>
    <w:rsid w:val="00927980"/>
    <w:rsid w:val="00933F17"/>
    <w:rsid w:val="00935A5F"/>
    <w:rsid w:val="009360E1"/>
    <w:rsid w:val="00942703"/>
    <w:rsid w:val="00946BEB"/>
    <w:rsid w:val="00951CDE"/>
    <w:rsid w:val="0095584E"/>
    <w:rsid w:val="0096051E"/>
    <w:rsid w:val="00964CF4"/>
    <w:rsid w:val="00970408"/>
    <w:rsid w:val="00973AE1"/>
    <w:rsid w:val="00981660"/>
    <w:rsid w:val="0098352D"/>
    <w:rsid w:val="00984E58"/>
    <w:rsid w:val="00990E87"/>
    <w:rsid w:val="00991710"/>
    <w:rsid w:val="00992B5D"/>
    <w:rsid w:val="00994143"/>
    <w:rsid w:val="0099701E"/>
    <w:rsid w:val="009A2006"/>
    <w:rsid w:val="009A4778"/>
    <w:rsid w:val="009B2FD0"/>
    <w:rsid w:val="009B3F5B"/>
    <w:rsid w:val="009B5152"/>
    <w:rsid w:val="009B5575"/>
    <w:rsid w:val="009B6289"/>
    <w:rsid w:val="009B6C44"/>
    <w:rsid w:val="009B739D"/>
    <w:rsid w:val="009C201A"/>
    <w:rsid w:val="009C32F8"/>
    <w:rsid w:val="009D08CB"/>
    <w:rsid w:val="009D1415"/>
    <w:rsid w:val="009D3055"/>
    <w:rsid w:val="009D619A"/>
    <w:rsid w:val="009D632C"/>
    <w:rsid w:val="009E2E47"/>
    <w:rsid w:val="009E2F7A"/>
    <w:rsid w:val="009E3259"/>
    <w:rsid w:val="009E7777"/>
    <w:rsid w:val="009F2502"/>
    <w:rsid w:val="009F2A68"/>
    <w:rsid w:val="009F3AD8"/>
    <w:rsid w:val="009F6AB1"/>
    <w:rsid w:val="00A11E5F"/>
    <w:rsid w:val="00A12DB0"/>
    <w:rsid w:val="00A161AD"/>
    <w:rsid w:val="00A17C54"/>
    <w:rsid w:val="00A20CD4"/>
    <w:rsid w:val="00A219A5"/>
    <w:rsid w:val="00A22CC5"/>
    <w:rsid w:val="00A26B96"/>
    <w:rsid w:val="00A30EC8"/>
    <w:rsid w:val="00A32D59"/>
    <w:rsid w:val="00A34D59"/>
    <w:rsid w:val="00A35BA1"/>
    <w:rsid w:val="00A4164E"/>
    <w:rsid w:val="00A45FE3"/>
    <w:rsid w:val="00A548B4"/>
    <w:rsid w:val="00A5750F"/>
    <w:rsid w:val="00A64A29"/>
    <w:rsid w:val="00A664B8"/>
    <w:rsid w:val="00A66A7B"/>
    <w:rsid w:val="00A71308"/>
    <w:rsid w:val="00A721E4"/>
    <w:rsid w:val="00A74731"/>
    <w:rsid w:val="00A802DC"/>
    <w:rsid w:val="00A80556"/>
    <w:rsid w:val="00A807C5"/>
    <w:rsid w:val="00A81061"/>
    <w:rsid w:val="00A823FC"/>
    <w:rsid w:val="00A84B4C"/>
    <w:rsid w:val="00A85E32"/>
    <w:rsid w:val="00A91DCC"/>
    <w:rsid w:val="00A9254C"/>
    <w:rsid w:val="00A9567F"/>
    <w:rsid w:val="00A97107"/>
    <w:rsid w:val="00A97636"/>
    <w:rsid w:val="00AA521D"/>
    <w:rsid w:val="00AC4073"/>
    <w:rsid w:val="00AC5471"/>
    <w:rsid w:val="00AC5E0A"/>
    <w:rsid w:val="00AC7F5D"/>
    <w:rsid w:val="00AD5499"/>
    <w:rsid w:val="00AE116F"/>
    <w:rsid w:val="00AE2300"/>
    <w:rsid w:val="00AE4FAC"/>
    <w:rsid w:val="00AE6235"/>
    <w:rsid w:val="00AE6A71"/>
    <w:rsid w:val="00B01350"/>
    <w:rsid w:val="00B048E5"/>
    <w:rsid w:val="00B0710B"/>
    <w:rsid w:val="00B11D01"/>
    <w:rsid w:val="00B15BCA"/>
    <w:rsid w:val="00B16419"/>
    <w:rsid w:val="00B16D96"/>
    <w:rsid w:val="00B17738"/>
    <w:rsid w:val="00B200C2"/>
    <w:rsid w:val="00B20AC7"/>
    <w:rsid w:val="00B2223B"/>
    <w:rsid w:val="00B234BD"/>
    <w:rsid w:val="00B31182"/>
    <w:rsid w:val="00B316E5"/>
    <w:rsid w:val="00B43D08"/>
    <w:rsid w:val="00B443B6"/>
    <w:rsid w:val="00B45AEE"/>
    <w:rsid w:val="00B462EF"/>
    <w:rsid w:val="00B470AA"/>
    <w:rsid w:val="00B5199E"/>
    <w:rsid w:val="00B5330D"/>
    <w:rsid w:val="00B64E56"/>
    <w:rsid w:val="00B67273"/>
    <w:rsid w:val="00B6740B"/>
    <w:rsid w:val="00B7168B"/>
    <w:rsid w:val="00B75092"/>
    <w:rsid w:val="00B755D7"/>
    <w:rsid w:val="00B77A8E"/>
    <w:rsid w:val="00B924AE"/>
    <w:rsid w:val="00B9264D"/>
    <w:rsid w:val="00B95911"/>
    <w:rsid w:val="00B96176"/>
    <w:rsid w:val="00B96939"/>
    <w:rsid w:val="00B96EB9"/>
    <w:rsid w:val="00BA3805"/>
    <w:rsid w:val="00BA6F71"/>
    <w:rsid w:val="00BB078A"/>
    <w:rsid w:val="00BB0AA1"/>
    <w:rsid w:val="00BB0D74"/>
    <w:rsid w:val="00BB41BE"/>
    <w:rsid w:val="00BB613D"/>
    <w:rsid w:val="00BC11AE"/>
    <w:rsid w:val="00BC38E0"/>
    <w:rsid w:val="00BC54D1"/>
    <w:rsid w:val="00BD156E"/>
    <w:rsid w:val="00BD5159"/>
    <w:rsid w:val="00BE14D0"/>
    <w:rsid w:val="00BE3828"/>
    <w:rsid w:val="00BE4FDD"/>
    <w:rsid w:val="00BF441A"/>
    <w:rsid w:val="00BF5315"/>
    <w:rsid w:val="00BF543D"/>
    <w:rsid w:val="00BF6FBD"/>
    <w:rsid w:val="00BF7319"/>
    <w:rsid w:val="00C017B1"/>
    <w:rsid w:val="00C0324E"/>
    <w:rsid w:val="00C07BF8"/>
    <w:rsid w:val="00C1317C"/>
    <w:rsid w:val="00C17817"/>
    <w:rsid w:val="00C237F3"/>
    <w:rsid w:val="00C238FE"/>
    <w:rsid w:val="00C23B6E"/>
    <w:rsid w:val="00C273A3"/>
    <w:rsid w:val="00C327C8"/>
    <w:rsid w:val="00C32D89"/>
    <w:rsid w:val="00C3358C"/>
    <w:rsid w:val="00C34A28"/>
    <w:rsid w:val="00C368C4"/>
    <w:rsid w:val="00C40B87"/>
    <w:rsid w:val="00C4537E"/>
    <w:rsid w:val="00C4787D"/>
    <w:rsid w:val="00C5213D"/>
    <w:rsid w:val="00C577F3"/>
    <w:rsid w:val="00C57851"/>
    <w:rsid w:val="00C75904"/>
    <w:rsid w:val="00C77029"/>
    <w:rsid w:val="00C806DB"/>
    <w:rsid w:val="00C87374"/>
    <w:rsid w:val="00C917D6"/>
    <w:rsid w:val="00C9402E"/>
    <w:rsid w:val="00CA0C08"/>
    <w:rsid w:val="00CA37DA"/>
    <w:rsid w:val="00CA4CDE"/>
    <w:rsid w:val="00CA6FA9"/>
    <w:rsid w:val="00CA74C4"/>
    <w:rsid w:val="00CA7CF5"/>
    <w:rsid w:val="00CB074E"/>
    <w:rsid w:val="00CB3050"/>
    <w:rsid w:val="00CB5C89"/>
    <w:rsid w:val="00CC3F10"/>
    <w:rsid w:val="00CC797A"/>
    <w:rsid w:val="00CE12FA"/>
    <w:rsid w:val="00CE6063"/>
    <w:rsid w:val="00CE7F42"/>
    <w:rsid w:val="00CF069E"/>
    <w:rsid w:val="00CF2474"/>
    <w:rsid w:val="00D00E55"/>
    <w:rsid w:val="00D10512"/>
    <w:rsid w:val="00D12069"/>
    <w:rsid w:val="00D1216C"/>
    <w:rsid w:val="00D1237D"/>
    <w:rsid w:val="00D1389A"/>
    <w:rsid w:val="00D13FF1"/>
    <w:rsid w:val="00D17DFD"/>
    <w:rsid w:val="00D17F0F"/>
    <w:rsid w:val="00D214A5"/>
    <w:rsid w:val="00D2459B"/>
    <w:rsid w:val="00D248F7"/>
    <w:rsid w:val="00D25213"/>
    <w:rsid w:val="00D34DFD"/>
    <w:rsid w:val="00D351AC"/>
    <w:rsid w:val="00D35740"/>
    <w:rsid w:val="00D365DF"/>
    <w:rsid w:val="00D41716"/>
    <w:rsid w:val="00D44464"/>
    <w:rsid w:val="00D46720"/>
    <w:rsid w:val="00D51949"/>
    <w:rsid w:val="00D53C87"/>
    <w:rsid w:val="00D55C4D"/>
    <w:rsid w:val="00D60E21"/>
    <w:rsid w:val="00D6135B"/>
    <w:rsid w:val="00D61C00"/>
    <w:rsid w:val="00D67ED9"/>
    <w:rsid w:val="00D82CD3"/>
    <w:rsid w:val="00D83C00"/>
    <w:rsid w:val="00D86965"/>
    <w:rsid w:val="00DA422C"/>
    <w:rsid w:val="00DB0605"/>
    <w:rsid w:val="00DB2D3A"/>
    <w:rsid w:val="00DB2DBF"/>
    <w:rsid w:val="00DB422B"/>
    <w:rsid w:val="00DB484A"/>
    <w:rsid w:val="00DB4CE8"/>
    <w:rsid w:val="00DB50F4"/>
    <w:rsid w:val="00DC684F"/>
    <w:rsid w:val="00DD164D"/>
    <w:rsid w:val="00DD1D04"/>
    <w:rsid w:val="00DD4BDB"/>
    <w:rsid w:val="00DD5304"/>
    <w:rsid w:val="00DD6122"/>
    <w:rsid w:val="00DD772A"/>
    <w:rsid w:val="00DE412D"/>
    <w:rsid w:val="00DE4536"/>
    <w:rsid w:val="00DF067C"/>
    <w:rsid w:val="00DF0C9A"/>
    <w:rsid w:val="00DF0EE4"/>
    <w:rsid w:val="00DF1E86"/>
    <w:rsid w:val="00DF4D63"/>
    <w:rsid w:val="00E0028D"/>
    <w:rsid w:val="00E006EB"/>
    <w:rsid w:val="00E037BA"/>
    <w:rsid w:val="00E03EC8"/>
    <w:rsid w:val="00E0587B"/>
    <w:rsid w:val="00E07E52"/>
    <w:rsid w:val="00E101EB"/>
    <w:rsid w:val="00E145EF"/>
    <w:rsid w:val="00E255F1"/>
    <w:rsid w:val="00E26836"/>
    <w:rsid w:val="00E3023B"/>
    <w:rsid w:val="00E32D73"/>
    <w:rsid w:val="00E33B4E"/>
    <w:rsid w:val="00E379A7"/>
    <w:rsid w:val="00E37D0D"/>
    <w:rsid w:val="00E40C5D"/>
    <w:rsid w:val="00E41A99"/>
    <w:rsid w:val="00E426D0"/>
    <w:rsid w:val="00E4315B"/>
    <w:rsid w:val="00E4423B"/>
    <w:rsid w:val="00E4533E"/>
    <w:rsid w:val="00E54F34"/>
    <w:rsid w:val="00E575BA"/>
    <w:rsid w:val="00E65FFC"/>
    <w:rsid w:val="00E675A3"/>
    <w:rsid w:val="00E7022F"/>
    <w:rsid w:val="00E7174F"/>
    <w:rsid w:val="00E71F42"/>
    <w:rsid w:val="00E81572"/>
    <w:rsid w:val="00E8796E"/>
    <w:rsid w:val="00E87DD7"/>
    <w:rsid w:val="00E87FAD"/>
    <w:rsid w:val="00E912C1"/>
    <w:rsid w:val="00E958B6"/>
    <w:rsid w:val="00EA01CB"/>
    <w:rsid w:val="00EA137E"/>
    <w:rsid w:val="00EA1792"/>
    <w:rsid w:val="00EA1F30"/>
    <w:rsid w:val="00EA2935"/>
    <w:rsid w:val="00EA778D"/>
    <w:rsid w:val="00EB735D"/>
    <w:rsid w:val="00ED0A3B"/>
    <w:rsid w:val="00ED0D2A"/>
    <w:rsid w:val="00ED1004"/>
    <w:rsid w:val="00ED16E5"/>
    <w:rsid w:val="00EE1669"/>
    <w:rsid w:val="00EE1C59"/>
    <w:rsid w:val="00EE32CD"/>
    <w:rsid w:val="00EE37B2"/>
    <w:rsid w:val="00EF2664"/>
    <w:rsid w:val="00EF6222"/>
    <w:rsid w:val="00F06AFF"/>
    <w:rsid w:val="00F07399"/>
    <w:rsid w:val="00F11C48"/>
    <w:rsid w:val="00F12118"/>
    <w:rsid w:val="00F15491"/>
    <w:rsid w:val="00F2182F"/>
    <w:rsid w:val="00F21993"/>
    <w:rsid w:val="00F242DC"/>
    <w:rsid w:val="00F31923"/>
    <w:rsid w:val="00F35083"/>
    <w:rsid w:val="00F40BF9"/>
    <w:rsid w:val="00F42D6D"/>
    <w:rsid w:val="00F5320C"/>
    <w:rsid w:val="00F55EBA"/>
    <w:rsid w:val="00F56839"/>
    <w:rsid w:val="00F57E18"/>
    <w:rsid w:val="00F66784"/>
    <w:rsid w:val="00F75C69"/>
    <w:rsid w:val="00F767AB"/>
    <w:rsid w:val="00F77FB5"/>
    <w:rsid w:val="00F80D21"/>
    <w:rsid w:val="00F845D2"/>
    <w:rsid w:val="00F902B8"/>
    <w:rsid w:val="00F925BC"/>
    <w:rsid w:val="00F96C66"/>
    <w:rsid w:val="00FA2507"/>
    <w:rsid w:val="00FA42E2"/>
    <w:rsid w:val="00FA46AC"/>
    <w:rsid w:val="00FB1051"/>
    <w:rsid w:val="00FB7220"/>
    <w:rsid w:val="00FC4095"/>
    <w:rsid w:val="00FC6F70"/>
    <w:rsid w:val="00FC77C7"/>
    <w:rsid w:val="00FC7E48"/>
    <w:rsid w:val="00FD5B98"/>
    <w:rsid w:val="00FE0B1D"/>
    <w:rsid w:val="00FE0F0F"/>
    <w:rsid w:val="00FE118D"/>
    <w:rsid w:val="00FE11F2"/>
    <w:rsid w:val="00FE7CE4"/>
    <w:rsid w:val="00FF3E81"/>
    <w:rsid w:val="00FF4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D9C62"/>
  <w15:docId w15:val="{FD219C12-B525-481B-8B2E-1050A2D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161A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link w:val="Galvene"/>
    <w:uiPriority w:val="99"/>
    <w:rsid w:val="00A161AD"/>
    <w:rPr>
      <w:rFonts w:ascii="Times New Roman" w:eastAsia="Times New Roman" w:hAnsi="Times New Roman" w:cs="Times New Roman"/>
      <w:sz w:val="24"/>
      <w:szCs w:val="24"/>
      <w:lang w:eastAsia="lv-LV"/>
    </w:rPr>
  </w:style>
  <w:style w:type="character" w:styleId="Lappusesnumurs">
    <w:name w:val="page number"/>
    <w:uiPriority w:val="99"/>
    <w:rsid w:val="00A161AD"/>
    <w:rPr>
      <w:rFonts w:cs="Times New Roman"/>
    </w:rPr>
  </w:style>
  <w:style w:type="paragraph" w:styleId="Kjene">
    <w:name w:val="footer"/>
    <w:basedOn w:val="Parasts"/>
    <w:link w:val="KjeneRakstz"/>
    <w:uiPriority w:val="99"/>
    <w:rsid w:val="00A161A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link w:val="Kjene"/>
    <w:uiPriority w:val="99"/>
    <w:rsid w:val="00A161AD"/>
    <w:rPr>
      <w:rFonts w:ascii="Times New Roman" w:eastAsia="Times New Roman" w:hAnsi="Times New Roman" w:cs="Times New Roman"/>
      <w:sz w:val="24"/>
      <w:szCs w:val="24"/>
      <w:lang w:eastAsia="lv-LV"/>
    </w:rPr>
  </w:style>
  <w:style w:type="paragraph" w:customStyle="1" w:styleId="tv2132">
    <w:name w:val="tv2132"/>
    <w:basedOn w:val="Parasts"/>
    <w:rsid w:val="00A161AD"/>
    <w:pPr>
      <w:spacing w:after="0" w:line="360" w:lineRule="auto"/>
      <w:ind w:firstLine="300"/>
    </w:pPr>
    <w:rPr>
      <w:rFonts w:ascii="Times New Roman" w:eastAsia="Times New Roman" w:hAnsi="Times New Roman"/>
      <w:color w:val="414142"/>
      <w:sz w:val="20"/>
      <w:szCs w:val="20"/>
      <w:lang w:eastAsia="lv-LV"/>
    </w:rPr>
  </w:style>
  <w:style w:type="paragraph" w:styleId="Pamattekstaatkpe2">
    <w:name w:val="Body Text Indent 2"/>
    <w:basedOn w:val="Parasts"/>
    <w:link w:val="Pamattekstaatkpe2Rakstz"/>
    <w:unhideWhenUsed/>
    <w:rsid w:val="004C5ACF"/>
    <w:pPr>
      <w:autoSpaceDE w:val="0"/>
      <w:autoSpaceDN w:val="0"/>
      <w:spacing w:after="0" w:line="240" w:lineRule="auto"/>
      <w:ind w:firstLine="720"/>
      <w:jc w:val="both"/>
    </w:pPr>
    <w:rPr>
      <w:rFonts w:ascii="Times New Roman" w:eastAsia="Times New Roman" w:hAnsi="Times New Roman"/>
      <w:sz w:val="28"/>
      <w:szCs w:val="28"/>
    </w:rPr>
  </w:style>
  <w:style w:type="character" w:customStyle="1" w:styleId="Pamattekstaatkpe2Rakstz">
    <w:name w:val="Pamatteksta atkāpe 2 Rakstz."/>
    <w:link w:val="Pamattekstaatkpe2"/>
    <w:rsid w:val="004C5ACF"/>
    <w:rPr>
      <w:rFonts w:ascii="Times New Roman" w:eastAsia="Times New Roman" w:hAnsi="Times New Roman" w:cs="Times New Roman"/>
      <w:sz w:val="28"/>
      <w:szCs w:val="28"/>
    </w:rPr>
  </w:style>
  <w:style w:type="paragraph" w:styleId="Sarakstarindkopa">
    <w:name w:val="List Paragraph"/>
    <w:aliases w:val="2,Strip,H&amp;P List Paragraph"/>
    <w:basedOn w:val="Parasts"/>
    <w:link w:val="SarakstarindkopaRakstz"/>
    <w:uiPriority w:val="34"/>
    <w:qFormat/>
    <w:rsid w:val="004C5ACF"/>
    <w:pPr>
      <w:ind w:left="720"/>
      <w:contextualSpacing/>
    </w:p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F4D4B"/>
    <w:pPr>
      <w:spacing w:after="0" w:line="240" w:lineRule="auto"/>
    </w:pPr>
    <w:rPr>
      <w:sz w:val="20"/>
      <w:szCs w:val="20"/>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rsid w:val="006F4D4B"/>
    <w:rPr>
      <w:rFonts w:ascii="Calibri" w:eastAsia="Calibri" w:hAnsi="Calibri"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unhideWhenUsed/>
    <w:rsid w:val="006F4D4B"/>
    <w:rPr>
      <w:vertAlign w:val="superscript"/>
    </w:rPr>
  </w:style>
  <w:style w:type="character" w:styleId="Hipersaite">
    <w:name w:val="Hyperlink"/>
    <w:uiPriority w:val="99"/>
    <w:unhideWhenUsed/>
    <w:rsid w:val="0012308D"/>
    <w:rPr>
      <w:strike w:val="0"/>
      <w:dstrike w:val="0"/>
      <w:color w:val="574636"/>
      <w:sz w:val="18"/>
      <w:szCs w:val="18"/>
      <w:u w:val="none"/>
      <w:effect w:val="none"/>
    </w:rPr>
  </w:style>
  <w:style w:type="character" w:styleId="Komentraatsauce">
    <w:name w:val="annotation reference"/>
    <w:unhideWhenUsed/>
    <w:rsid w:val="0012308D"/>
    <w:rPr>
      <w:sz w:val="16"/>
      <w:szCs w:val="16"/>
    </w:rPr>
  </w:style>
  <w:style w:type="paragraph" w:styleId="Komentrateksts">
    <w:name w:val="annotation text"/>
    <w:basedOn w:val="Parasts"/>
    <w:link w:val="KomentratekstsRakstz"/>
    <w:unhideWhenUsed/>
    <w:rsid w:val="0012308D"/>
    <w:pPr>
      <w:spacing w:line="240" w:lineRule="auto"/>
    </w:pPr>
    <w:rPr>
      <w:sz w:val="20"/>
      <w:szCs w:val="20"/>
    </w:rPr>
  </w:style>
  <w:style w:type="character" w:customStyle="1" w:styleId="KomentratekstsRakstz">
    <w:name w:val="Komentāra teksts Rakstz."/>
    <w:link w:val="Komentrateksts"/>
    <w:rsid w:val="0012308D"/>
    <w:rPr>
      <w:sz w:val="20"/>
      <w:szCs w:val="20"/>
    </w:rPr>
  </w:style>
  <w:style w:type="paragraph" w:styleId="Komentratma">
    <w:name w:val="annotation subject"/>
    <w:basedOn w:val="Komentrateksts"/>
    <w:next w:val="Komentrateksts"/>
    <w:link w:val="KomentratmaRakstz"/>
    <w:uiPriority w:val="99"/>
    <w:semiHidden/>
    <w:unhideWhenUsed/>
    <w:rsid w:val="0012308D"/>
    <w:rPr>
      <w:b/>
      <w:bCs/>
    </w:rPr>
  </w:style>
  <w:style w:type="character" w:customStyle="1" w:styleId="KomentratmaRakstz">
    <w:name w:val="Komentāra tēma Rakstz."/>
    <w:link w:val="Komentratma"/>
    <w:uiPriority w:val="99"/>
    <w:semiHidden/>
    <w:rsid w:val="0012308D"/>
    <w:rPr>
      <w:b/>
      <w:bCs/>
      <w:sz w:val="20"/>
      <w:szCs w:val="20"/>
    </w:rPr>
  </w:style>
  <w:style w:type="paragraph" w:styleId="Balonteksts">
    <w:name w:val="Balloon Text"/>
    <w:basedOn w:val="Parasts"/>
    <w:link w:val="BalontekstsRakstz"/>
    <w:uiPriority w:val="99"/>
    <w:semiHidden/>
    <w:unhideWhenUsed/>
    <w:rsid w:val="0012308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12308D"/>
    <w:rPr>
      <w:rFonts w:ascii="Tahoma" w:hAnsi="Tahoma" w:cs="Tahoma"/>
      <w:sz w:val="16"/>
      <w:szCs w:val="16"/>
    </w:rPr>
  </w:style>
  <w:style w:type="paragraph" w:styleId="Paraststmeklis">
    <w:name w:val="Normal (Web)"/>
    <w:basedOn w:val="Parasts"/>
    <w:uiPriority w:val="99"/>
    <w:rsid w:val="005712D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1">
    <w:name w:val="normal1"/>
    <w:rsid w:val="00004115"/>
    <w:rPr>
      <w:rFonts w:ascii="Verdana" w:hAnsi="Verdana" w:hint="default"/>
      <w:b w:val="0"/>
      <w:bCs w:val="0"/>
      <w:sz w:val="18"/>
      <w:szCs w:val="18"/>
    </w:rPr>
  </w:style>
  <w:style w:type="paragraph" w:styleId="Bezatstarpm">
    <w:name w:val="No Spacing"/>
    <w:uiPriority w:val="1"/>
    <w:qFormat/>
    <w:rsid w:val="0044170B"/>
    <w:pPr>
      <w:widowControl w:val="0"/>
    </w:pPr>
    <w:rPr>
      <w:rFonts w:ascii="Times New Roman" w:hAnsi="Times New Roman"/>
      <w:sz w:val="24"/>
      <w:szCs w:val="24"/>
    </w:rPr>
  </w:style>
  <w:style w:type="paragraph" w:styleId="Prskatjums">
    <w:name w:val="Revision"/>
    <w:hidden/>
    <w:uiPriority w:val="99"/>
    <w:semiHidden/>
    <w:rsid w:val="003225CA"/>
    <w:rPr>
      <w:sz w:val="22"/>
      <w:szCs w:val="22"/>
      <w:lang w:eastAsia="en-US"/>
    </w:rPr>
  </w:style>
  <w:style w:type="character" w:customStyle="1" w:styleId="Neatrisintapieminana1">
    <w:name w:val="Neatrisināta pieminēšana1"/>
    <w:uiPriority w:val="99"/>
    <w:semiHidden/>
    <w:unhideWhenUsed/>
    <w:rsid w:val="009B5152"/>
    <w:rPr>
      <w:color w:val="605E5C"/>
      <w:shd w:val="clear" w:color="auto" w:fill="E1DFDD"/>
    </w:rPr>
  </w:style>
  <w:style w:type="paragraph" w:customStyle="1" w:styleId="Default">
    <w:name w:val="Default"/>
    <w:rsid w:val="001E27A4"/>
    <w:pPr>
      <w:autoSpaceDE w:val="0"/>
      <w:autoSpaceDN w:val="0"/>
      <w:adjustRightInd w:val="0"/>
    </w:pPr>
    <w:rPr>
      <w:rFonts w:ascii="Arial" w:hAnsi="Arial" w:cs="Arial"/>
      <w:color w:val="000000"/>
      <w:sz w:val="24"/>
      <w:szCs w:val="24"/>
    </w:rPr>
  </w:style>
  <w:style w:type="paragraph" w:customStyle="1" w:styleId="pamattekststabul">
    <w:name w:val="pamattekststabul"/>
    <w:basedOn w:val="Parasts"/>
    <w:rsid w:val="00D4446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rakstarindkopaRakstz">
    <w:name w:val="Saraksta rindkopa Rakstz."/>
    <w:aliases w:val="2 Rakstz.,Strip Rakstz.,H&amp;P List Paragraph Rakstz."/>
    <w:link w:val="Sarakstarindkopa"/>
    <w:uiPriority w:val="34"/>
    <w:rsid w:val="00F55EBA"/>
  </w:style>
  <w:style w:type="paragraph" w:customStyle="1" w:styleId="Char2">
    <w:name w:val="Char2"/>
    <w:basedOn w:val="Parasts"/>
    <w:next w:val="Parasts"/>
    <w:link w:val="Vresatsauce"/>
    <w:uiPriority w:val="99"/>
    <w:rsid w:val="002D5F23"/>
    <w:pPr>
      <w:spacing w:after="160" w:line="240" w:lineRule="exact"/>
      <w:jc w:val="both"/>
      <w:textAlignment w:val="baseline"/>
    </w:pPr>
    <w:rPr>
      <w:sz w:val="20"/>
      <w:szCs w:val="20"/>
      <w:vertAlign w:val="superscript"/>
      <w:lang w:eastAsia="lv-LV"/>
    </w:rPr>
  </w:style>
  <w:style w:type="character" w:customStyle="1" w:styleId="highlight">
    <w:name w:val="highlight"/>
    <w:rsid w:val="0099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48167">
      <w:bodyDiv w:val="1"/>
      <w:marLeft w:val="0"/>
      <w:marRight w:val="0"/>
      <w:marTop w:val="0"/>
      <w:marBottom w:val="0"/>
      <w:divBdr>
        <w:top w:val="none" w:sz="0" w:space="0" w:color="auto"/>
        <w:left w:val="none" w:sz="0" w:space="0" w:color="auto"/>
        <w:bottom w:val="none" w:sz="0" w:space="0" w:color="auto"/>
        <w:right w:val="none" w:sz="0" w:space="0" w:color="auto"/>
      </w:divBdr>
    </w:div>
    <w:div w:id="593393092">
      <w:bodyDiv w:val="1"/>
      <w:marLeft w:val="0"/>
      <w:marRight w:val="0"/>
      <w:marTop w:val="0"/>
      <w:marBottom w:val="0"/>
      <w:divBdr>
        <w:top w:val="none" w:sz="0" w:space="0" w:color="auto"/>
        <w:left w:val="none" w:sz="0" w:space="0" w:color="auto"/>
        <w:bottom w:val="none" w:sz="0" w:space="0" w:color="auto"/>
        <w:right w:val="none" w:sz="0" w:space="0" w:color="auto"/>
      </w:divBdr>
      <w:divsChild>
        <w:div w:id="1360426744">
          <w:marLeft w:val="0"/>
          <w:marRight w:val="0"/>
          <w:marTop w:val="0"/>
          <w:marBottom w:val="0"/>
          <w:divBdr>
            <w:top w:val="none" w:sz="0" w:space="0" w:color="auto"/>
            <w:left w:val="none" w:sz="0" w:space="0" w:color="auto"/>
            <w:bottom w:val="none" w:sz="0" w:space="0" w:color="auto"/>
            <w:right w:val="none" w:sz="0" w:space="0" w:color="auto"/>
          </w:divBdr>
          <w:divsChild>
            <w:div w:id="238558669">
              <w:marLeft w:val="0"/>
              <w:marRight w:val="0"/>
              <w:marTop w:val="0"/>
              <w:marBottom w:val="0"/>
              <w:divBdr>
                <w:top w:val="none" w:sz="0" w:space="0" w:color="auto"/>
                <w:left w:val="none" w:sz="0" w:space="0" w:color="auto"/>
                <w:bottom w:val="none" w:sz="0" w:space="0" w:color="auto"/>
                <w:right w:val="none" w:sz="0" w:space="0" w:color="auto"/>
              </w:divBdr>
              <w:divsChild>
                <w:div w:id="709764836">
                  <w:marLeft w:val="0"/>
                  <w:marRight w:val="0"/>
                  <w:marTop w:val="0"/>
                  <w:marBottom w:val="0"/>
                  <w:divBdr>
                    <w:top w:val="none" w:sz="0" w:space="0" w:color="auto"/>
                    <w:left w:val="none" w:sz="0" w:space="0" w:color="auto"/>
                    <w:bottom w:val="none" w:sz="0" w:space="0" w:color="auto"/>
                    <w:right w:val="none" w:sz="0" w:space="0" w:color="auto"/>
                  </w:divBdr>
                  <w:divsChild>
                    <w:div w:id="1785339974">
                      <w:marLeft w:val="0"/>
                      <w:marRight w:val="0"/>
                      <w:marTop w:val="0"/>
                      <w:marBottom w:val="0"/>
                      <w:divBdr>
                        <w:top w:val="none" w:sz="0" w:space="0" w:color="auto"/>
                        <w:left w:val="none" w:sz="0" w:space="0" w:color="auto"/>
                        <w:bottom w:val="none" w:sz="0" w:space="0" w:color="auto"/>
                        <w:right w:val="none" w:sz="0" w:space="0" w:color="auto"/>
                      </w:divBdr>
                      <w:divsChild>
                        <w:div w:id="1012493066">
                          <w:marLeft w:val="0"/>
                          <w:marRight w:val="0"/>
                          <w:marTop w:val="0"/>
                          <w:marBottom w:val="0"/>
                          <w:divBdr>
                            <w:top w:val="none" w:sz="0" w:space="0" w:color="auto"/>
                            <w:left w:val="none" w:sz="0" w:space="0" w:color="auto"/>
                            <w:bottom w:val="none" w:sz="0" w:space="0" w:color="auto"/>
                            <w:right w:val="none" w:sz="0" w:space="0" w:color="auto"/>
                          </w:divBdr>
                          <w:divsChild>
                            <w:div w:id="427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057">
      <w:bodyDiv w:val="1"/>
      <w:marLeft w:val="0"/>
      <w:marRight w:val="0"/>
      <w:marTop w:val="0"/>
      <w:marBottom w:val="0"/>
      <w:divBdr>
        <w:top w:val="none" w:sz="0" w:space="0" w:color="auto"/>
        <w:left w:val="none" w:sz="0" w:space="0" w:color="auto"/>
        <w:bottom w:val="none" w:sz="0" w:space="0" w:color="auto"/>
        <w:right w:val="none" w:sz="0" w:space="0" w:color="auto"/>
      </w:divBdr>
    </w:div>
    <w:div w:id="1090546959">
      <w:bodyDiv w:val="1"/>
      <w:marLeft w:val="0"/>
      <w:marRight w:val="0"/>
      <w:marTop w:val="0"/>
      <w:marBottom w:val="0"/>
      <w:divBdr>
        <w:top w:val="none" w:sz="0" w:space="0" w:color="auto"/>
        <w:left w:val="none" w:sz="0" w:space="0" w:color="auto"/>
        <w:bottom w:val="none" w:sz="0" w:space="0" w:color="auto"/>
        <w:right w:val="none" w:sz="0" w:space="0" w:color="auto"/>
      </w:divBdr>
      <w:divsChild>
        <w:div w:id="454249946">
          <w:marLeft w:val="0"/>
          <w:marRight w:val="0"/>
          <w:marTop w:val="0"/>
          <w:marBottom w:val="0"/>
          <w:divBdr>
            <w:top w:val="none" w:sz="0" w:space="0" w:color="auto"/>
            <w:left w:val="none" w:sz="0" w:space="0" w:color="auto"/>
            <w:bottom w:val="none" w:sz="0" w:space="0" w:color="auto"/>
            <w:right w:val="none" w:sz="0" w:space="0" w:color="auto"/>
          </w:divBdr>
          <w:divsChild>
            <w:div w:id="838153937">
              <w:marLeft w:val="0"/>
              <w:marRight w:val="0"/>
              <w:marTop w:val="0"/>
              <w:marBottom w:val="0"/>
              <w:divBdr>
                <w:top w:val="none" w:sz="0" w:space="0" w:color="auto"/>
                <w:left w:val="none" w:sz="0" w:space="0" w:color="auto"/>
                <w:bottom w:val="none" w:sz="0" w:space="0" w:color="auto"/>
                <w:right w:val="none" w:sz="0" w:space="0" w:color="auto"/>
              </w:divBdr>
              <w:divsChild>
                <w:div w:id="30957960">
                  <w:marLeft w:val="0"/>
                  <w:marRight w:val="0"/>
                  <w:marTop w:val="0"/>
                  <w:marBottom w:val="0"/>
                  <w:divBdr>
                    <w:top w:val="none" w:sz="0" w:space="0" w:color="auto"/>
                    <w:left w:val="none" w:sz="0" w:space="0" w:color="auto"/>
                    <w:bottom w:val="none" w:sz="0" w:space="0" w:color="auto"/>
                    <w:right w:val="none" w:sz="0" w:space="0" w:color="auto"/>
                  </w:divBdr>
                  <w:divsChild>
                    <w:div w:id="989599502">
                      <w:marLeft w:val="0"/>
                      <w:marRight w:val="0"/>
                      <w:marTop w:val="0"/>
                      <w:marBottom w:val="0"/>
                      <w:divBdr>
                        <w:top w:val="none" w:sz="0" w:space="0" w:color="auto"/>
                        <w:left w:val="none" w:sz="0" w:space="0" w:color="auto"/>
                        <w:bottom w:val="none" w:sz="0" w:space="0" w:color="auto"/>
                        <w:right w:val="none" w:sz="0" w:space="0" w:color="auto"/>
                      </w:divBdr>
                      <w:divsChild>
                        <w:div w:id="1211766997">
                          <w:marLeft w:val="0"/>
                          <w:marRight w:val="0"/>
                          <w:marTop w:val="0"/>
                          <w:marBottom w:val="0"/>
                          <w:divBdr>
                            <w:top w:val="none" w:sz="0" w:space="0" w:color="auto"/>
                            <w:left w:val="none" w:sz="0" w:space="0" w:color="auto"/>
                            <w:bottom w:val="none" w:sz="0" w:space="0" w:color="auto"/>
                            <w:right w:val="none" w:sz="0" w:space="0" w:color="auto"/>
                          </w:divBdr>
                          <w:divsChild>
                            <w:div w:id="1685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63974">
      <w:bodyDiv w:val="1"/>
      <w:marLeft w:val="0"/>
      <w:marRight w:val="0"/>
      <w:marTop w:val="0"/>
      <w:marBottom w:val="0"/>
      <w:divBdr>
        <w:top w:val="none" w:sz="0" w:space="0" w:color="auto"/>
        <w:left w:val="none" w:sz="0" w:space="0" w:color="auto"/>
        <w:bottom w:val="none" w:sz="0" w:space="0" w:color="auto"/>
        <w:right w:val="none" w:sz="0" w:space="0" w:color="auto"/>
      </w:divBdr>
    </w:div>
    <w:div w:id="1493064339">
      <w:bodyDiv w:val="1"/>
      <w:marLeft w:val="0"/>
      <w:marRight w:val="0"/>
      <w:marTop w:val="0"/>
      <w:marBottom w:val="0"/>
      <w:divBdr>
        <w:top w:val="none" w:sz="0" w:space="0" w:color="auto"/>
        <w:left w:val="none" w:sz="0" w:space="0" w:color="auto"/>
        <w:bottom w:val="none" w:sz="0" w:space="0" w:color="auto"/>
        <w:right w:val="none" w:sz="0" w:space="0" w:color="auto"/>
      </w:divBdr>
      <w:divsChild>
        <w:div w:id="2047757443">
          <w:marLeft w:val="0"/>
          <w:marRight w:val="0"/>
          <w:marTop w:val="0"/>
          <w:marBottom w:val="0"/>
          <w:divBdr>
            <w:top w:val="none" w:sz="0" w:space="0" w:color="auto"/>
            <w:left w:val="none" w:sz="0" w:space="0" w:color="auto"/>
            <w:bottom w:val="none" w:sz="0" w:space="0" w:color="auto"/>
            <w:right w:val="none" w:sz="0" w:space="0" w:color="auto"/>
          </w:divBdr>
          <w:divsChild>
            <w:div w:id="11346816">
              <w:marLeft w:val="0"/>
              <w:marRight w:val="0"/>
              <w:marTop w:val="0"/>
              <w:marBottom w:val="0"/>
              <w:divBdr>
                <w:top w:val="none" w:sz="0" w:space="0" w:color="auto"/>
                <w:left w:val="none" w:sz="0" w:space="0" w:color="auto"/>
                <w:bottom w:val="none" w:sz="0" w:space="0" w:color="auto"/>
                <w:right w:val="none" w:sz="0" w:space="0" w:color="auto"/>
              </w:divBdr>
              <w:divsChild>
                <w:div w:id="586230687">
                  <w:marLeft w:val="0"/>
                  <w:marRight w:val="0"/>
                  <w:marTop w:val="0"/>
                  <w:marBottom w:val="0"/>
                  <w:divBdr>
                    <w:top w:val="none" w:sz="0" w:space="0" w:color="auto"/>
                    <w:left w:val="none" w:sz="0" w:space="0" w:color="auto"/>
                    <w:bottom w:val="none" w:sz="0" w:space="0" w:color="auto"/>
                    <w:right w:val="none" w:sz="0" w:space="0" w:color="auto"/>
                  </w:divBdr>
                  <w:divsChild>
                    <w:div w:id="35325406">
                      <w:marLeft w:val="0"/>
                      <w:marRight w:val="0"/>
                      <w:marTop w:val="0"/>
                      <w:marBottom w:val="0"/>
                      <w:divBdr>
                        <w:top w:val="none" w:sz="0" w:space="0" w:color="auto"/>
                        <w:left w:val="none" w:sz="0" w:space="0" w:color="auto"/>
                        <w:bottom w:val="none" w:sz="0" w:space="0" w:color="auto"/>
                        <w:right w:val="none" w:sz="0" w:space="0" w:color="auto"/>
                      </w:divBdr>
                      <w:divsChild>
                        <w:div w:id="1142963619">
                          <w:marLeft w:val="0"/>
                          <w:marRight w:val="0"/>
                          <w:marTop w:val="0"/>
                          <w:marBottom w:val="0"/>
                          <w:divBdr>
                            <w:top w:val="none" w:sz="0" w:space="0" w:color="auto"/>
                            <w:left w:val="none" w:sz="0" w:space="0" w:color="auto"/>
                            <w:bottom w:val="none" w:sz="0" w:space="0" w:color="auto"/>
                            <w:right w:val="none" w:sz="0" w:space="0" w:color="auto"/>
                          </w:divBdr>
                          <w:divsChild>
                            <w:div w:id="19850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88520">
      <w:bodyDiv w:val="1"/>
      <w:marLeft w:val="0"/>
      <w:marRight w:val="0"/>
      <w:marTop w:val="0"/>
      <w:marBottom w:val="0"/>
      <w:divBdr>
        <w:top w:val="none" w:sz="0" w:space="0" w:color="auto"/>
        <w:left w:val="none" w:sz="0" w:space="0" w:color="auto"/>
        <w:bottom w:val="none" w:sz="0" w:space="0" w:color="auto"/>
        <w:right w:val="none" w:sz="0" w:space="0" w:color="auto"/>
      </w:divBdr>
      <w:divsChild>
        <w:div w:id="245765704">
          <w:marLeft w:val="0"/>
          <w:marRight w:val="0"/>
          <w:marTop w:val="0"/>
          <w:marBottom w:val="0"/>
          <w:divBdr>
            <w:top w:val="none" w:sz="0" w:space="0" w:color="auto"/>
            <w:left w:val="none" w:sz="0" w:space="0" w:color="auto"/>
            <w:bottom w:val="none" w:sz="0" w:space="0" w:color="auto"/>
            <w:right w:val="none" w:sz="0" w:space="0" w:color="auto"/>
          </w:divBdr>
          <w:divsChild>
            <w:div w:id="1587105861">
              <w:marLeft w:val="0"/>
              <w:marRight w:val="0"/>
              <w:marTop w:val="0"/>
              <w:marBottom w:val="0"/>
              <w:divBdr>
                <w:top w:val="none" w:sz="0" w:space="0" w:color="auto"/>
                <w:left w:val="none" w:sz="0" w:space="0" w:color="auto"/>
                <w:bottom w:val="none" w:sz="0" w:space="0" w:color="auto"/>
                <w:right w:val="none" w:sz="0" w:space="0" w:color="auto"/>
              </w:divBdr>
              <w:divsChild>
                <w:div w:id="1556234003">
                  <w:marLeft w:val="0"/>
                  <w:marRight w:val="0"/>
                  <w:marTop w:val="0"/>
                  <w:marBottom w:val="0"/>
                  <w:divBdr>
                    <w:top w:val="none" w:sz="0" w:space="0" w:color="auto"/>
                    <w:left w:val="none" w:sz="0" w:space="0" w:color="auto"/>
                    <w:bottom w:val="none" w:sz="0" w:space="0" w:color="auto"/>
                    <w:right w:val="none" w:sz="0" w:space="0" w:color="auto"/>
                  </w:divBdr>
                  <w:divsChild>
                    <w:div w:id="2092845654">
                      <w:marLeft w:val="0"/>
                      <w:marRight w:val="0"/>
                      <w:marTop w:val="0"/>
                      <w:marBottom w:val="0"/>
                      <w:divBdr>
                        <w:top w:val="none" w:sz="0" w:space="0" w:color="auto"/>
                        <w:left w:val="none" w:sz="0" w:space="0" w:color="auto"/>
                        <w:bottom w:val="none" w:sz="0" w:space="0" w:color="auto"/>
                        <w:right w:val="none" w:sz="0" w:space="0" w:color="auto"/>
                      </w:divBdr>
                      <w:divsChild>
                        <w:div w:id="2141074750">
                          <w:marLeft w:val="0"/>
                          <w:marRight w:val="0"/>
                          <w:marTop w:val="0"/>
                          <w:marBottom w:val="0"/>
                          <w:divBdr>
                            <w:top w:val="none" w:sz="0" w:space="0" w:color="auto"/>
                            <w:left w:val="none" w:sz="0" w:space="0" w:color="auto"/>
                            <w:bottom w:val="none" w:sz="0" w:space="0" w:color="auto"/>
                            <w:right w:val="none" w:sz="0" w:space="0" w:color="auto"/>
                          </w:divBdr>
                          <w:divsChild>
                            <w:div w:id="7803007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2383">
      <w:bodyDiv w:val="1"/>
      <w:marLeft w:val="0"/>
      <w:marRight w:val="0"/>
      <w:marTop w:val="0"/>
      <w:marBottom w:val="0"/>
      <w:divBdr>
        <w:top w:val="none" w:sz="0" w:space="0" w:color="auto"/>
        <w:left w:val="none" w:sz="0" w:space="0" w:color="auto"/>
        <w:bottom w:val="none" w:sz="0" w:space="0" w:color="auto"/>
        <w:right w:val="none" w:sz="0" w:space="0" w:color="auto"/>
      </w:divBdr>
      <w:divsChild>
        <w:div w:id="366565575">
          <w:marLeft w:val="0"/>
          <w:marRight w:val="0"/>
          <w:marTop w:val="0"/>
          <w:marBottom w:val="0"/>
          <w:divBdr>
            <w:top w:val="none" w:sz="0" w:space="0" w:color="auto"/>
            <w:left w:val="none" w:sz="0" w:space="0" w:color="auto"/>
            <w:bottom w:val="none" w:sz="0" w:space="0" w:color="auto"/>
            <w:right w:val="none" w:sz="0" w:space="0" w:color="auto"/>
          </w:divBdr>
          <w:divsChild>
            <w:div w:id="366757970">
              <w:marLeft w:val="0"/>
              <w:marRight w:val="0"/>
              <w:marTop w:val="0"/>
              <w:marBottom w:val="0"/>
              <w:divBdr>
                <w:top w:val="none" w:sz="0" w:space="0" w:color="auto"/>
                <w:left w:val="none" w:sz="0" w:space="0" w:color="auto"/>
                <w:bottom w:val="none" w:sz="0" w:space="0" w:color="auto"/>
                <w:right w:val="none" w:sz="0" w:space="0" w:color="auto"/>
              </w:divBdr>
              <w:divsChild>
                <w:div w:id="168839811">
                  <w:marLeft w:val="0"/>
                  <w:marRight w:val="0"/>
                  <w:marTop w:val="0"/>
                  <w:marBottom w:val="0"/>
                  <w:divBdr>
                    <w:top w:val="none" w:sz="0" w:space="0" w:color="auto"/>
                    <w:left w:val="none" w:sz="0" w:space="0" w:color="auto"/>
                    <w:bottom w:val="none" w:sz="0" w:space="0" w:color="auto"/>
                    <w:right w:val="none" w:sz="0" w:space="0" w:color="auto"/>
                  </w:divBdr>
                  <w:divsChild>
                    <w:div w:id="1830050325">
                      <w:marLeft w:val="0"/>
                      <w:marRight w:val="0"/>
                      <w:marTop w:val="0"/>
                      <w:marBottom w:val="0"/>
                      <w:divBdr>
                        <w:top w:val="none" w:sz="0" w:space="0" w:color="auto"/>
                        <w:left w:val="none" w:sz="0" w:space="0" w:color="auto"/>
                        <w:bottom w:val="none" w:sz="0" w:space="0" w:color="auto"/>
                        <w:right w:val="none" w:sz="0" w:space="0" w:color="auto"/>
                      </w:divBdr>
                      <w:divsChild>
                        <w:div w:id="313609957">
                          <w:marLeft w:val="0"/>
                          <w:marRight w:val="0"/>
                          <w:marTop w:val="0"/>
                          <w:marBottom w:val="0"/>
                          <w:divBdr>
                            <w:top w:val="none" w:sz="0" w:space="0" w:color="auto"/>
                            <w:left w:val="none" w:sz="0" w:space="0" w:color="auto"/>
                            <w:bottom w:val="none" w:sz="0" w:space="0" w:color="auto"/>
                            <w:right w:val="none" w:sz="0" w:space="0" w:color="auto"/>
                          </w:divBdr>
                          <w:divsChild>
                            <w:div w:id="28685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gov/pcsd/" TargetMode="External"/><Relationship Id="rId1" Type="http://schemas.openxmlformats.org/officeDocument/2006/relationships/hyperlink" Target="https://www.oecd.org/gov/regulatory-policy/latvia-country-note-regulatory-policy-2018.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CA8E-C0D6-49D6-A21D-6E5630717F98}">
  <ds:schemaRefs>
    <ds:schemaRef ds:uri="http://schemas.microsoft.com/sharepoint/v3/contenttype/forms"/>
  </ds:schemaRefs>
</ds:datastoreItem>
</file>

<file path=customXml/itemProps2.xml><?xml version="1.0" encoding="utf-8"?>
<ds:datastoreItem xmlns:ds="http://schemas.openxmlformats.org/officeDocument/2006/customXml" ds:itemID="{5A3DCAED-90CB-44E4-8DC1-A49A7A32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A71D9C-57DC-4CFE-A407-EE7EA8187608}">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C2A1697-6688-455E-AD2F-F18EADFB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28</Pages>
  <Words>23954</Words>
  <Characters>13655</Characters>
  <Application>Microsoft Office Word</Application>
  <DocSecurity>0</DocSecurity>
  <Lines>113</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plāna projektu "Plāns nepilngadīgo aizsardzībai no noziedzīgiem nodarījumiem pret tikumību un dzimumneaizskaramību 2019.-2020. gadam"</vt:lpstr>
      <vt:lpstr>Izziņa par atzinumos sniegtajiem iebildumiem par plāna projektu "Plāns nepilngadīgo aizsardzībai no noziedzīgiem nodarījumiem pret tikumību un dzimumneaizskaramību 2019.-2020. gadam"</vt:lpstr>
    </vt:vector>
  </TitlesOfParts>
  <Company>Tieslietu ministrija</Company>
  <LinksUpToDate>false</LinksUpToDate>
  <CharactersWithSpaces>37534</CharactersWithSpaces>
  <SharedDoc>false</SharedDoc>
  <HLinks>
    <vt:vector size="12" baseType="variant">
      <vt:variant>
        <vt:i4>5439501</vt:i4>
      </vt:variant>
      <vt:variant>
        <vt:i4>3</vt:i4>
      </vt:variant>
      <vt:variant>
        <vt:i4>0</vt:i4>
      </vt:variant>
      <vt:variant>
        <vt:i4>5</vt:i4>
      </vt:variant>
      <vt:variant>
        <vt:lpwstr>https://lpmc.lv/macibas/browse/1.html</vt:lpwstr>
      </vt:variant>
      <vt:variant>
        <vt:lpwstr/>
      </vt:variant>
      <vt:variant>
        <vt:i4>5111894</vt:i4>
      </vt:variant>
      <vt:variant>
        <vt:i4>0</vt:i4>
      </vt:variant>
      <vt:variant>
        <vt:i4>0</vt:i4>
      </vt:variant>
      <vt:variant>
        <vt:i4>5</vt:i4>
      </vt:variant>
      <vt:variant>
        <vt:lpwstr>http://tap.mk.gov.lv/lv/mk/tap/?pid=40462229&amp;mode=mk&amp;date=2018-08-28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"Plāns nepilngadīgo aizsardzībai no noziedzīgiem nodarījumiem pret tikumību un dzimumneaizskaramību 2019.-2020. gadam"</dc:title>
  <dc:subject>Izziņa</dc:subject>
  <dc:creator>Andris.Vitols@tm.gov.lv</dc:creator>
  <cp:keywords/>
  <dc:description>67046125, Diana.Skavronska@tm.gov.lv</dc:description>
  <cp:lastModifiedBy>Andris Vītols</cp:lastModifiedBy>
  <cp:revision>19</cp:revision>
  <cp:lastPrinted>2018-12-07T08:24:00Z</cp:lastPrinted>
  <dcterms:created xsi:type="dcterms:W3CDTF">2020-05-18T08:34:00Z</dcterms:created>
  <dcterms:modified xsi:type="dcterms:W3CDTF">2020-05-19T11:29:00Z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