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1F48C" w14:textId="77777777" w:rsidR="001432B0" w:rsidRDefault="001432B0" w:rsidP="00E966CA">
      <w:pPr>
        <w:pStyle w:val="naislab"/>
        <w:spacing w:before="0" w:after="0"/>
        <w:jc w:val="center"/>
        <w:outlineLvl w:val="0"/>
        <w:rPr>
          <w:b/>
          <w:sz w:val="28"/>
          <w:szCs w:val="28"/>
        </w:rPr>
      </w:pPr>
      <w:r>
        <w:rPr>
          <w:b/>
          <w:sz w:val="28"/>
          <w:szCs w:val="28"/>
        </w:rPr>
        <w:t xml:space="preserve">Ministru kabineta noteikumu </w:t>
      </w:r>
      <w:r w:rsidR="003B410F" w:rsidRPr="00C618EB">
        <w:rPr>
          <w:b/>
          <w:sz w:val="28"/>
          <w:szCs w:val="28"/>
        </w:rPr>
        <w:t xml:space="preserve">projekta </w:t>
      </w:r>
    </w:p>
    <w:p w14:paraId="3697137C" w14:textId="02B10559" w:rsidR="001432B0" w:rsidRPr="00B416D8" w:rsidRDefault="00B416D8" w:rsidP="001432B0">
      <w:pPr>
        <w:pStyle w:val="naislab"/>
        <w:spacing w:before="0" w:after="0"/>
        <w:ind w:left="-142" w:right="-143"/>
        <w:jc w:val="center"/>
        <w:outlineLvl w:val="0"/>
        <w:rPr>
          <w:b/>
          <w:sz w:val="28"/>
          <w:szCs w:val="28"/>
        </w:rPr>
      </w:pPr>
      <w:r w:rsidRPr="00B416D8">
        <w:rPr>
          <w:b/>
        </w:rPr>
        <w:t>"</w:t>
      </w:r>
      <w:r w:rsidR="001432B0" w:rsidRPr="001432B0">
        <w:rPr>
          <w:b/>
          <w:sz w:val="28"/>
          <w:szCs w:val="28"/>
        </w:rPr>
        <w:t>Grozījumi Ministru kabineta 2015. gada 22. septembra noteikumos Nr. 535</w:t>
      </w:r>
      <w:r w:rsidR="001432B0" w:rsidRPr="00B416D8">
        <w:rPr>
          <w:b/>
          <w:sz w:val="28"/>
          <w:szCs w:val="28"/>
        </w:rPr>
        <w:t xml:space="preserve"> </w:t>
      </w:r>
      <w:r w:rsidRPr="00B416D8">
        <w:rPr>
          <w:b/>
        </w:rPr>
        <w:t>"</w:t>
      </w:r>
      <w:r w:rsidR="001432B0" w:rsidRPr="001432B0">
        <w:rPr>
          <w:b/>
          <w:sz w:val="28"/>
          <w:szCs w:val="28"/>
        </w:rPr>
        <w:t xml:space="preserve">Kārtība, kādā veic preču, bagāžas, personu un transportlīdzekļu </w:t>
      </w:r>
      <w:proofErr w:type="spellStart"/>
      <w:r w:rsidR="001432B0" w:rsidRPr="001432B0">
        <w:rPr>
          <w:b/>
          <w:sz w:val="28"/>
          <w:szCs w:val="28"/>
        </w:rPr>
        <w:t>radiometrisko</w:t>
      </w:r>
      <w:proofErr w:type="spellEnd"/>
      <w:r w:rsidR="001432B0" w:rsidRPr="001432B0">
        <w:rPr>
          <w:b/>
          <w:sz w:val="28"/>
          <w:szCs w:val="28"/>
        </w:rPr>
        <w:t xml:space="preserve"> kontroli </w:t>
      </w:r>
      <w:proofErr w:type="spellStart"/>
      <w:r w:rsidR="001432B0" w:rsidRPr="001432B0">
        <w:rPr>
          <w:b/>
          <w:sz w:val="28"/>
          <w:szCs w:val="28"/>
        </w:rPr>
        <w:t>robežšķērsošanas</w:t>
      </w:r>
      <w:proofErr w:type="spellEnd"/>
      <w:r w:rsidR="001432B0" w:rsidRPr="001432B0">
        <w:rPr>
          <w:b/>
          <w:sz w:val="28"/>
          <w:szCs w:val="28"/>
        </w:rPr>
        <w:t xml:space="preserve"> vietās, un prasības </w:t>
      </w:r>
      <w:proofErr w:type="spellStart"/>
      <w:r w:rsidR="001432B0" w:rsidRPr="00B416D8">
        <w:rPr>
          <w:b/>
          <w:sz w:val="28"/>
          <w:szCs w:val="28"/>
        </w:rPr>
        <w:t>radiometriskajā</w:t>
      </w:r>
      <w:proofErr w:type="spellEnd"/>
      <w:r w:rsidR="001432B0" w:rsidRPr="00B416D8">
        <w:rPr>
          <w:b/>
          <w:sz w:val="28"/>
          <w:szCs w:val="28"/>
        </w:rPr>
        <w:t xml:space="preserve"> kontrolē iesaistīto personu apmācībai radiācijas drošības jautājumos</w:t>
      </w:r>
      <w:r w:rsidRPr="00B416D8">
        <w:rPr>
          <w:b/>
        </w:rPr>
        <w:t>""</w:t>
      </w:r>
    </w:p>
    <w:p w14:paraId="3BA609CA" w14:textId="5CD34015" w:rsidR="000D02B5" w:rsidRPr="00C618EB" w:rsidRDefault="000D02B5" w:rsidP="00E966CA">
      <w:pPr>
        <w:pStyle w:val="naislab"/>
        <w:spacing w:before="0" w:after="0"/>
        <w:jc w:val="center"/>
        <w:outlineLvl w:val="0"/>
        <w:rPr>
          <w:b/>
          <w:sz w:val="28"/>
          <w:szCs w:val="28"/>
        </w:rPr>
      </w:pPr>
      <w:r w:rsidRPr="00C618EB">
        <w:rPr>
          <w:b/>
          <w:sz w:val="28"/>
          <w:szCs w:val="28"/>
        </w:rPr>
        <w:t>sākotnējās ietekmes novērtējuma ziņojums (anotācija)</w:t>
      </w:r>
    </w:p>
    <w:p w14:paraId="6BD25A67" w14:textId="77777777" w:rsidR="002E4345" w:rsidRPr="00C618EB" w:rsidRDefault="002E4345" w:rsidP="00D2045E">
      <w:pPr>
        <w:pStyle w:val="naislab"/>
        <w:spacing w:before="0" w:after="0"/>
        <w:jc w:val="center"/>
        <w:outlineLvl w:val="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381ACF" w:rsidRPr="00C618EB" w14:paraId="47822307" w14:textId="77777777" w:rsidTr="00FC6E6C">
        <w:tc>
          <w:tcPr>
            <w:tcW w:w="9640" w:type="dxa"/>
            <w:gridSpan w:val="2"/>
            <w:shd w:val="clear" w:color="auto" w:fill="auto"/>
          </w:tcPr>
          <w:p w14:paraId="7FE32151" w14:textId="77777777" w:rsidR="00381ACF" w:rsidRPr="00C618EB" w:rsidRDefault="00381ACF" w:rsidP="00FC6E6C">
            <w:pPr>
              <w:jc w:val="center"/>
              <w:rPr>
                <w:b/>
                <w:bCs/>
                <w:sz w:val="28"/>
                <w:szCs w:val="28"/>
              </w:rPr>
            </w:pPr>
            <w:r w:rsidRPr="00C618EB">
              <w:rPr>
                <w:b/>
                <w:bCs/>
                <w:iCs/>
                <w:sz w:val="28"/>
                <w:szCs w:val="28"/>
              </w:rPr>
              <w:t>Tiesību akta projekta anotācijas kopsavilkums</w:t>
            </w:r>
          </w:p>
        </w:tc>
      </w:tr>
      <w:tr w:rsidR="00381ACF" w:rsidRPr="00C618EB" w14:paraId="42A19A6E" w14:textId="77777777" w:rsidTr="00FC6E6C">
        <w:tc>
          <w:tcPr>
            <w:tcW w:w="2269" w:type="dxa"/>
            <w:shd w:val="clear" w:color="auto" w:fill="auto"/>
          </w:tcPr>
          <w:p w14:paraId="66868E18" w14:textId="77777777" w:rsidR="00381ACF" w:rsidRPr="00C618EB" w:rsidRDefault="00381ACF" w:rsidP="009F3C57">
            <w:pPr>
              <w:rPr>
                <w:bCs/>
                <w:sz w:val="28"/>
                <w:szCs w:val="28"/>
              </w:rPr>
            </w:pPr>
            <w:r w:rsidRPr="00C618EB">
              <w:rPr>
                <w:iCs/>
                <w:sz w:val="28"/>
                <w:szCs w:val="28"/>
              </w:rPr>
              <w:t xml:space="preserve">Mērķis, risinājums un projekta spēkā stāšanās </w:t>
            </w:r>
            <w:r w:rsidRPr="007802CF">
              <w:rPr>
                <w:iCs/>
                <w:sz w:val="28"/>
                <w:szCs w:val="28"/>
              </w:rPr>
              <w:t>laiks</w:t>
            </w:r>
            <w:r w:rsidR="007802CF" w:rsidRPr="007802CF">
              <w:rPr>
                <w:iCs/>
                <w:sz w:val="28"/>
                <w:szCs w:val="28"/>
              </w:rPr>
              <w:t xml:space="preserve"> </w:t>
            </w:r>
            <w:r w:rsidR="007802CF" w:rsidRPr="009F3C57">
              <w:rPr>
                <w:sz w:val="28"/>
                <w:szCs w:val="28"/>
              </w:rPr>
              <w:t>(500 zīmes bez atstarpēm)</w:t>
            </w:r>
          </w:p>
        </w:tc>
        <w:tc>
          <w:tcPr>
            <w:tcW w:w="7371" w:type="dxa"/>
            <w:shd w:val="clear" w:color="auto" w:fill="auto"/>
          </w:tcPr>
          <w:p w14:paraId="173043AC" w14:textId="5A660D30" w:rsidR="00307C53" w:rsidRPr="00307C53" w:rsidRDefault="00307C53" w:rsidP="00307C53">
            <w:pPr>
              <w:jc w:val="both"/>
              <w:rPr>
                <w:sz w:val="28"/>
                <w:szCs w:val="28"/>
              </w:rPr>
            </w:pPr>
            <w:r w:rsidRPr="00307C53">
              <w:rPr>
                <w:sz w:val="28"/>
                <w:szCs w:val="28"/>
              </w:rPr>
              <w:t>Projekta</w:t>
            </w:r>
            <w:r>
              <w:rPr>
                <w:rStyle w:val="FootnoteReference"/>
                <w:sz w:val="28"/>
                <w:szCs w:val="28"/>
              </w:rPr>
              <w:footnoteReference w:id="2"/>
            </w:r>
            <w:r w:rsidRPr="00307C53">
              <w:rPr>
                <w:sz w:val="28"/>
                <w:szCs w:val="28"/>
              </w:rPr>
              <w:t xml:space="preserve"> mērķis ir </w:t>
            </w:r>
            <w:r>
              <w:rPr>
                <w:sz w:val="28"/>
                <w:szCs w:val="28"/>
              </w:rPr>
              <w:t>v</w:t>
            </w:r>
            <w:r w:rsidRPr="00307C53">
              <w:rPr>
                <w:sz w:val="28"/>
                <w:szCs w:val="28"/>
              </w:rPr>
              <w:t xml:space="preserve">ienkāršot </w:t>
            </w:r>
            <w:proofErr w:type="spellStart"/>
            <w:r w:rsidR="00CB3922" w:rsidRPr="00CB3922">
              <w:rPr>
                <w:sz w:val="28"/>
                <w:szCs w:val="28"/>
              </w:rPr>
              <w:t>radi</w:t>
            </w:r>
            <w:r w:rsidR="00CB3922">
              <w:rPr>
                <w:sz w:val="28"/>
                <w:szCs w:val="28"/>
              </w:rPr>
              <w:t>o</w:t>
            </w:r>
            <w:r w:rsidR="00CB3922" w:rsidRPr="00CB3922">
              <w:rPr>
                <w:sz w:val="28"/>
                <w:szCs w:val="28"/>
              </w:rPr>
              <w:t>metris</w:t>
            </w:r>
            <w:r w:rsidR="00473F9A">
              <w:rPr>
                <w:sz w:val="28"/>
                <w:szCs w:val="28"/>
              </w:rPr>
              <w:t>kās</w:t>
            </w:r>
            <w:proofErr w:type="spellEnd"/>
            <w:r w:rsidR="00473F9A">
              <w:rPr>
                <w:sz w:val="28"/>
                <w:szCs w:val="28"/>
              </w:rPr>
              <w:t xml:space="preserve"> kontroles veikšanas kārtību</w:t>
            </w:r>
            <w:r w:rsidR="00CB3922" w:rsidRPr="00CB3922">
              <w:rPr>
                <w:sz w:val="28"/>
                <w:szCs w:val="28"/>
              </w:rPr>
              <w:t xml:space="preserve"> </w:t>
            </w:r>
            <w:r w:rsidR="00817F16">
              <w:rPr>
                <w:sz w:val="28"/>
                <w:szCs w:val="28"/>
              </w:rPr>
              <w:t>gadījumos,  kad</w:t>
            </w:r>
            <w:r w:rsidR="00CB3922" w:rsidRPr="00CB3922">
              <w:rPr>
                <w:sz w:val="28"/>
                <w:szCs w:val="28"/>
              </w:rPr>
              <w:t xml:space="preserve"> prece satur dabiskas izcelsmes radionuklīdus</w:t>
            </w:r>
            <w:r w:rsidR="00CB3922">
              <w:rPr>
                <w:sz w:val="28"/>
                <w:szCs w:val="28"/>
              </w:rPr>
              <w:t>,</w:t>
            </w:r>
            <w:r w:rsidR="00CB3922" w:rsidRPr="00CB3922">
              <w:rPr>
                <w:sz w:val="28"/>
                <w:szCs w:val="28"/>
              </w:rPr>
              <w:t xml:space="preserve"> un </w:t>
            </w:r>
            <w:r w:rsidRPr="00307C53">
              <w:rPr>
                <w:sz w:val="28"/>
                <w:szCs w:val="28"/>
              </w:rPr>
              <w:t>tādu personu</w:t>
            </w:r>
            <w:r w:rsidR="00CB3922">
              <w:rPr>
                <w:sz w:val="28"/>
                <w:szCs w:val="28"/>
              </w:rPr>
              <w:t xml:space="preserve"> kontroli</w:t>
            </w:r>
            <w:r w:rsidRPr="00307C53">
              <w:rPr>
                <w:sz w:val="28"/>
                <w:szCs w:val="28"/>
              </w:rPr>
              <w:t xml:space="preserve">, kurām konstatēts paaugstināts jonizējošā starojuma līmenis, </w:t>
            </w:r>
            <w:r>
              <w:rPr>
                <w:sz w:val="28"/>
                <w:szCs w:val="28"/>
              </w:rPr>
              <w:t>veikt i</w:t>
            </w:r>
            <w:r w:rsidRPr="00307C53">
              <w:rPr>
                <w:sz w:val="28"/>
                <w:szCs w:val="28"/>
              </w:rPr>
              <w:t xml:space="preserve">zmaiņas </w:t>
            </w:r>
            <w:proofErr w:type="spellStart"/>
            <w:r>
              <w:rPr>
                <w:sz w:val="28"/>
                <w:szCs w:val="28"/>
              </w:rPr>
              <w:t>radiometriskās</w:t>
            </w:r>
            <w:proofErr w:type="spellEnd"/>
            <w:r>
              <w:rPr>
                <w:sz w:val="28"/>
                <w:szCs w:val="28"/>
              </w:rPr>
              <w:t xml:space="preserve"> kontroles procesa </w:t>
            </w:r>
            <w:r w:rsidRPr="00307C53">
              <w:rPr>
                <w:sz w:val="28"/>
                <w:szCs w:val="28"/>
              </w:rPr>
              <w:t>lēmumu pieņemšanas kārtībā,</w:t>
            </w:r>
            <w:r w:rsidR="00CB3922">
              <w:rPr>
                <w:sz w:val="28"/>
                <w:szCs w:val="28"/>
              </w:rPr>
              <w:t xml:space="preserve"> kā arī</w:t>
            </w:r>
            <w:r w:rsidRPr="00307C53">
              <w:rPr>
                <w:sz w:val="28"/>
                <w:szCs w:val="28"/>
              </w:rPr>
              <w:t xml:space="preserve"> pārņemt </w:t>
            </w:r>
            <w:r w:rsidR="00312D08">
              <w:rPr>
                <w:sz w:val="28"/>
                <w:szCs w:val="28"/>
              </w:rPr>
              <w:t xml:space="preserve">atsevišķas </w:t>
            </w:r>
            <w:r w:rsidRPr="00307C53">
              <w:rPr>
                <w:sz w:val="28"/>
                <w:szCs w:val="28"/>
              </w:rPr>
              <w:t>Direktīvas 2013/59/Euratom</w:t>
            </w:r>
            <w:r>
              <w:rPr>
                <w:rStyle w:val="FootnoteReference"/>
                <w:sz w:val="28"/>
                <w:szCs w:val="28"/>
              </w:rPr>
              <w:footnoteReference w:id="3"/>
            </w:r>
            <w:r w:rsidRPr="00307C53">
              <w:rPr>
                <w:sz w:val="28"/>
                <w:szCs w:val="28"/>
              </w:rPr>
              <w:t xml:space="preserve"> prasības.</w:t>
            </w:r>
          </w:p>
          <w:p w14:paraId="26B1BC52" w14:textId="77777777" w:rsidR="00377EBA" w:rsidRDefault="00377EBA" w:rsidP="004411CB">
            <w:pPr>
              <w:jc w:val="both"/>
              <w:rPr>
                <w:sz w:val="28"/>
                <w:szCs w:val="28"/>
              </w:rPr>
            </w:pPr>
          </w:p>
          <w:p w14:paraId="30B8F527" w14:textId="15C1A410" w:rsidR="00307C53" w:rsidRPr="00307C53" w:rsidRDefault="00307C53" w:rsidP="00CB3922">
            <w:pPr>
              <w:jc w:val="both"/>
              <w:rPr>
                <w:sz w:val="28"/>
                <w:szCs w:val="28"/>
              </w:rPr>
            </w:pPr>
            <w:r>
              <w:rPr>
                <w:sz w:val="28"/>
                <w:szCs w:val="28"/>
              </w:rPr>
              <w:t xml:space="preserve">Projekts stājas spēkā </w:t>
            </w:r>
            <w:r w:rsidR="00CB3922">
              <w:rPr>
                <w:sz w:val="28"/>
                <w:szCs w:val="28"/>
              </w:rPr>
              <w:t>2021. gada 1. janvārī.</w:t>
            </w:r>
          </w:p>
        </w:tc>
      </w:tr>
    </w:tbl>
    <w:p w14:paraId="4CAE4FD1" w14:textId="77777777" w:rsidR="00381ACF" w:rsidRPr="00C618EB" w:rsidRDefault="00381ACF" w:rsidP="00381ACF">
      <w:pPr>
        <w:pStyle w:val="naislab"/>
        <w:spacing w:before="0" w:after="0"/>
        <w:jc w:val="left"/>
        <w:outlineLvl w:val="0"/>
        <w:rPr>
          <w:b/>
          <w:sz w:val="28"/>
          <w:szCs w:val="28"/>
        </w:rPr>
      </w:pPr>
    </w:p>
    <w:tbl>
      <w:tblPr>
        <w:tblpPr w:leftFromText="180" w:rightFromText="180" w:vertAnchor="text" w:horzAnchor="margin" w:tblpXSpec="center" w:tblpY="149"/>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2451"/>
        <w:gridCol w:w="6646"/>
      </w:tblGrid>
      <w:tr w:rsidR="009916CA" w:rsidRPr="00C618EB" w14:paraId="600E8821" w14:textId="77777777" w:rsidTr="00A945F1">
        <w:tc>
          <w:tcPr>
            <w:tcW w:w="5000" w:type="pct"/>
            <w:gridSpan w:val="3"/>
            <w:vAlign w:val="center"/>
          </w:tcPr>
          <w:p w14:paraId="5638E74E" w14:textId="77777777" w:rsidR="000D02B5" w:rsidRPr="00C618EB" w:rsidRDefault="000D02B5" w:rsidP="00D2045E">
            <w:pPr>
              <w:pStyle w:val="naisnod"/>
              <w:spacing w:before="0" w:after="0"/>
              <w:rPr>
                <w:sz w:val="28"/>
                <w:szCs w:val="28"/>
              </w:rPr>
            </w:pPr>
            <w:r w:rsidRPr="00C618EB">
              <w:rPr>
                <w:sz w:val="28"/>
                <w:szCs w:val="28"/>
              </w:rPr>
              <w:t>I.</w:t>
            </w:r>
            <w:r w:rsidR="00676169" w:rsidRPr="00C618EB">
              <w:rPr>
                <w:sz w:val="28"/>
                <w:szCs w:val="28"/>
              </w:rPr>
              <w:t> </w:t>
            </w:r>
            <w:r w:rsidRPr="00C618EB">
              <w:rPr>
                <w:sz w:val="28"/>
                <w:szCs w:val="28"/>
              </w:rPr>
              <w:t>Tiesību akta projekta izstrādes nepieciešamība</w:t>
            </w:r>
          </w:p>
        </w:tc>
      </w:tr>
      <w:tr w:rsidR="009916CA" w:rsidRPr="00C618EB" w14:paraId="2C53F0B8" w14:textId="77777777" w:rsidTr="00A945F1">
        <w:trPr>
          <w:trHeight w:val="630"/>
        </w:trPr>
        <w:tc>
          <w:tcPr>
            <w:tcW w:w="293" w:type="pct"/>
          </w:tcPr>
          <w:p w14:paraId="2889504D" w14:textId="77777777" w:rsidR="000D02B5" w:rsidRPr="00C618EB" w:rsidRDefault="000D02B5" w:rsidP="00D2045E">
            <w:pPr>
              <w:pStyle w:val="naiskr"/>
              <w:spacing w:before="0" w:after="0"/>
              <w:rPr>
                <w:sz w:val="28"/>
                <w:szCs w:val="28"/>
              </w:rPr>
            </w:pPr>
            <w:r w:rsidRPr="00C618EB">
              <w:rPr>
                <w:sz w:val="28"/>
                <w:szCs w:val="28"/>
              </w:rPr>
              <w:t>1.</w:t>
            </w:r>
          </w:p>
        </w:tc>
        <w:tc>
          <w:tcPr>
            <w:tcW w:w="1268" w:type="pct"/>
          </w:tcPr>
          <w:p w14:paraId="36DA6C8B" w14:textId="77777777" w:rsidR="000D02B5" w:rsidRPr="00C618EB" w:rsidRDefault="000D02B5" w:rsidP="00D2045E">
            <w:pPr>
              <w:pStyle w:val="naiskr"/>
              <w:spacing w:before="0" w:after="0"/>
              <w:ind w:hanging="10"/>
              <w:rPr>
                <w:sz w:val="28"/>
                <w:szCs w:val="28"/>
              </w:rPr>
            </w:pPr>
            <w:r w:rsidRPr="00C618EB">
              <w:rPr>
                <w:sz w:val="28"/>
                <w:szCs w:val="28"/>
              </w:rPr>
              <w:t>Pamatojums</w:t>
            </w:r>
          </w:p>
        </w:tc>
        <w:tc>
          <w:tcPr>
            <w:tcW w:w="3440" w:type="pct"/>
          </w:tcPr>
          <w:p w14:paraId="07719B00" w14:textId="754F03A0" w:rsidR="006E5264" w:rsidRPr="00A31C3A" w:rsidRDefault="001432B0" w:rsidP="00307C53">
            <w:pPr>
              <w:pStyle w:val="naiskr"/>
              <w:spacing w:before="0" w:after="0"/>
              <w:ind w:left="124" w:right="145"/>
              <w:jc w:val="both"/>
              <w:rPr>
                <w:sz w:val="28"/>
                <w:szCs w:val="28"/>
              </w:rPr>
            </w:pPr>
            <w:r>
              <w:rPr>
                <w:bCs/>
                <w:sz w:val="28"/>
                <w:szCs w:val="28"/>
              </w:rPr>
              <w:t xml:space="preserve">Likuma </w:t>
            </w:r>
            <w:r w:rsidR="00B416D8">
              <w:rPr>
                <w:rStyle w:val="normaltextrun"/>
                <w:color w:val="000000"/>
                <w:sz w:val="28"/>
                <w:szCs w:val="28"/>
                <w:bdr w:val="none" w:sz="0" w:space="0" w:color="auto" w:frame="1"/>
              </w:rPr>
              <w:t>"</w:t>
            </w:r>
            <w:r w:rsidRPr="00E71873">
              <w:rPr>
                <w:bCs/>
                <w:sz w:val="28"/>
                <w:szCs w:val="28"/>
              </w:rPr>
              <w:t>Par radiācijas drošību un kodoldrošību</w:t>
            </w:r>
            <w:r w:rsidR="00B416D8">
              <w:rPr>
                <w:rStyle w:val="normaltextrun"/>
                <w:color w:val="000000"/>
                <w:sz w:val="28"/>
                <w:szCs w:val="28"/>
                <w:bdr w:val="none" w:sz="0" w:space="0" w:color="auto" w:frame="1"/>
              </w:rPr>
              <w:t>"</w:t>
            </w:r>
            <w:r w:rsidRPr="00E71873">
              <w:rPr>
                <w:bCs/>
                <w:sz w:val="28"/>
                <w:szCs w:val="28"/>
              </w:rPr>
              <w:t xml:space="preserve"> </w:t>
            </w:r>
            <w:r w:rsidRPr="001432B0">
              <w:rPr>
                <w:sz w:val="28"/>
                <w:szCs w:val="28"/>
              </w:rPr>
              <w:t>9. panta 2.</w:t>
            </w:r>
            <w:r w:rsidRPr="001432B0">
              <w:rPr>
                <w:sz w:val="28"/>
                <w:szCs w:val="28"/>
                <w:vertAlign w:val="superscript"/>
              </w:rPr>
              <w:t>1</w:t>
            </w:r>
            <w:r w:rsidRPr="001432B0">
              <w:rPr>
                <w:sz w:val="28"/>
                <w:szCs w:val="28"/>
              </w:rPr>
              <w:t xml:space="preserve"> daļ</w:t>
            </w:r>
            <w:r>
              <w:rPr>
                <w:sz w:val="28"/>
                <w:szCs w:val="28"/>
              </w:rPr>
              <w:t>a</w:t>
            </w:r>
            <w:r w:rsidR="00300977">
              <w:rPr>
                <w:sz w:val="28"/>
                <w:szCs w:val="28"/>
              </w:rPr>
              <w:t>.</w:t>
            </w:r>
          </w:p>
        </w:tc>
      </w:tr>
      <w:tr w:rsidR="009916CA" w:rsidRPr="00C618EB" w14:paraId="26B7C694" w14:textId="77777777" w:rsidTr="00CB3922">
        <w:trPr>
          <w:trHeight w:val="133"/>
        </w:trPr>
        <w:tc>
          <w:tcPr>
            <w:tcW w:w="293" w:type="pct"/>
            <w:shd w:val="clear" w:color="auto" w:fill="auto"/>
          </w:tcPr>
          <w:p w14:paraId="2B4692A5" w14:textId="57C86AEA" w:rsidR="00A63A63" w:rsidRPr="00C618EB" w:rsidRDefault="00A63A63" w:rsidP="00D2045E">
            <w:pPr>
              <w:pStyle w:val="naiskr"/>
              <w:spacing w:before="0" w:after="0"/>
              <w:rPr>
                <w:sz w:val="28"/>
                <w:szCs w:val="28"/>
              </w:rPr>
            </w:pPr>
            <w:r w:rsidRPr="00C618EB">
              <w:rPr>
                <w:sz w:val="28"/>
                <w:szCs w:val="28"/>
              </w:rPr>
              <w:t>2.</w:t>
            </w:r>
          </w:p>
        </w:tc>
        <w:tc>
          <w:tcPr>
            <w:tcW w:w="1268" w:type="pct"/>
            <w:shd w:val="clear" w:color="auto" w:fill="auto"/>
          </w:tcPr>
          <w:p w14:paraId="4D748893" w14:textId="77777777" w:rsidR="00A63A63" w:rsidRPr="00C618EB" w:rsidRDefault="00A63A63" w:rsidP="00D2045E">
            <w:pPr>
              <w:pStyle w:val="naiskr"/>
              <w:spacing w:before="0" w:after="0"/>
              <w:ind w:hanging="10"/>
              <w:rPr>
                <w:sz w:val="28"/>
                <w:szCs w:val="28"/>
              </w:rPr>
            </w:pPr>
            <w:r w:rsidRPr="00C618EB">
              <w:rPr>
                <w:sz w:val="28"/>
                <w:szCs w:val="28"/>
              </w:rPr>
              <w:t>Pašreizējā situācija un problēmas, kuru risināšanai tiesību akta projekts izstrādāts, tiesiskā regulējuma mērķis un būtība</w:t>
            </w:r>
          </w:p>
        </w:tc>
        <w:tc>
          <w:tcPr>
            <w:tcW w:w="3440" w:type="pct"/>
            <w:shd w:val="clear" w:color="auto" w:fill="auto"/>
          </w:tcPr>
          <w:p w14:paraId="42236C5B" w14:textId="77777777" w:rsidR="004D67A3" w:rsidRPr="001432B0" w:rsidRDefault="001432B0" w:rsidP="00CB3922">
            <w:pPr>
              <w:pStyle w:val="naiskr"/>
              <w:spacing w:before="0" w:after="120"/>
              <w:ind w:left="97" w:right="170"/>
              <w:jc w:val="both"/>
              <w:rPr>
                <w:b/>
                <w:sz w:val="28"/>
                <w:szCs w:val="28"/>
              </w:rPr>
            </w:pPr>
            <w:r w:rsidRPr="001432B0">
              <w:rPr>
                <w:b/>
                <w:sz w:val="28"/>
                <w:szCs w:val="28"/>
              </w:rPr>
              <w:t>Pašreizējais normatīvais regulējums</w:t>
            </w:r>
          </w:p>
          <w:p w14:paraId="4B4BE916" w14:textId="40813949" w:rsidR="001432B0" w:rsidRPr="001432B0" w:rsidRDefault="001432B0" w:rsidP="00CB3922">
            <w:pPr>
              <w:pStyle w:val="naiskr"/>
              <w:spacing w:before="0" w:after="120"/>
              <w:ind w:left="97" w:right="170"/>
              <w:jc w:val="both"/>
              <w:rPr>
                <w:sz w:val="28"/>
                <w:szCs w:val="28"/>
              </w:rPr>
            </w:pPr>
            <w:proofErr w:type="spellStart"/>
            <w:r w:rsidRPr="001432B0">
              <w:rPr>
                <w:sz w:val="28"/>
                <w:szCs w:val="28"/>
              </w:rPr>
              <w:t>Robežšķērsošanas</w:t>
            </w:r>
            <w:proofErr w:type="spellEnd"/>
            <w:r w:rsidRPr="001432B0">
              <w:rPr>
                <w:sz w:val="28"/>
                <w:szCs w:val="28"/>
              </w:rPr>
              <w:t xml:space="preserve"> vietas, kurās veic </w:t>
            </w:r>
            <w:proofErr w:type="spellStart"/>
            <w:r w:rsidRPr="001432B0">
              <w:rPr>
                <w:sz w:val="28"/>
                <w:szCs w:val="28"/>
              </w:rPr>
              <w:t>radiometrisko</w:t>
            </w:r>
            <w:proofErr w:type="spellEnd"/>
            <w:r w:rsidRPr="001432B0">
              <w:rPr>
                <w:sz w:val="28"/>
                <w:szCs w:val="28"/>
              </w:rPr>
              <w:t xml:space="preserve"> kontroli, noteiktas </w:t>
            </w:r>
            <w:r>
              <w:rPr>
                <w:sz w:val="28"/>
                <w:szCs w:val="28"/>
              </w:rPr>
              <w:t>Ministru kabineta</w:t>
            </w:r>
            <w:r w:rsidRPr="001432B0">
              <w:rPr>
                <w:sz w:val="28"/>
                <w:szCs w:val="28"/>
              </w:rPr>
              <w:t xml:space="preserve"> 2010.</w:t>
            </w:r>
            <w:r>
              <w:rPr>
                <w:sz w:val="28"/>
                <w:szCs w:val="28"/>
              </w:rPr>
              <w:t> </w:t>
            </w:r>
            <w:r w:rsidRPr="001432B0">
              <w:rPr>
                <w:sz w:val="28"/>
                <w:szCs w:val="28"/>
              </w:rPr>
              <w:t>gada 27.</w:t>
            </w:r>
            <w:r>
              <w:rPr>
                <w:sz w:val="28"/>
                <w:szCs w:val="28"/>
              </w:rPr>
              <w:t> </w:t>
            </w:r>
            <w:r w:rsidRPr="001432B0">
              <w:rPr>
                <w:sz w:val="28"/>
                <w:szCs w:val="28"/>
              </w:rPr>
              <w:t>jūlija noteikumos Nr.</w:t>
            </w:r>
            <w:r>
              <w:rPr>
                <w:sz w:val="28"/>
                <w:szCs w:val="28"/>
              </w:rPr>
              <w:t> </w:t>
            </w:r>
            <w:r w:rsidRPr="001432B0">
              <w:rPr>
                <w:sz w:val="28"/>
                <w:szCs w:val="28"/>
              </w:rPr>
              <w:t xml:space="preserve">704 </w:t>
            </w:r>
            <w:r w:rsidR="00B416D8">
              <w:rPr>
                <w:rStyle w:val="normaltextrun"/>
                <w:color w:val="000000"/>
                <w:sz w:val="28"/>
                <w:szCs w:val="28"/>
                <w:bdr w:val="none" w:sz="0" w:space="0" w:color="auto" w:frame="1"/>
              </w:rPr>
              <w:t>"</w:t>
            </w:r>
            <w:r w:rsidRPr="001432B0">
              <w:rPr>
                <w:sz w:val="28"/>
                <w:szCs w:val="28"/>
              </w:rPr>
              <w:t xml:space="preserve">Noteikumi par </w:t>
            </w:r>
            <w:proofErr w:type="spellStart"/>
            <w:r w:rsidRPr="001432B0">
              <w:rPr>
                <w:sz w:val="28"/>
                <w:szCs w:val="28"/>
              </w:rPr>
              <w:t>robežšķērsošanas</w:t>
            </w:r>
            <w:proofErr w:type="spellEnd"/>
            <w:r w:rsidRPr="001432B0">
              <w:rPr>
                <w:sz w:val="28"/>
                <w:szCs w:val="28"/>
              </w:rPr>
              <w:t xml:space="preserve"> vietām un tajās veicamajām pārbaudēm</w:t>
            </w:r>
            <w:r w:rsidR="00B416D8">
              <w:rPr>
                <w:rStyle w:val="normaltextrun"/>
                <w:color w:val="000000"/>
                <w:sz w:val="28"/>
                <w:szCs w:val="28"/>
                <w:bdr w:val="none" w:sz="0" w:space="0" w:color="auto" w:frame="1"/>
              </w:rPr>
              <w:t>"</w:t>
            </w:r>
            <w:r w:rsidRPr="001432B0">
              <w:rPr>
                <w:sz w:val="28"/>
                <w:szCs w:val="28"/>
              </w:rPr>
              <w:t>.</w:t>
            </w:r>
          </w:p>
          <w:p w14:paraId="18AB031D" w14:textId="76F4B14B" w:rsidR="00CB3922" w:rsidRDefault="001432B0" w:rsidP="00CB3922">
            <w:pPr>
              <w:pStyle w:val="naiskr"/>
              <w:spacing w:before="0" w:after="120"/>
              <w:ind w:left="101" w:right="170"/>
              <w:jc w:val="both"/>
              <w:rPr>
                <w:sz w:val="28"/>
                <w:szCs w:val="28"/>
              </w:rPr>
            </w:pPr>
            <w:r>
              <w:rPr>
                <w:sz w:val="28"/>
                <w:szCs w:val="28"/>
              </w:rPr>
              <w:t>Ministru kabineta</w:t>
            </w:r>
            <w:r w:rsidRPr="001432B0">
              <w:rPr>
                <w:sz w:val="28"/>
                <w:szCs w:val="28"/>
              </w:rPr>
              <w:t xml:space="preserve"> 2015.</w:t>
            </w:r>
            <w:r>
              <w:rPr>
                <w:sz w:val="28"/>
                <w:szCs w:val="28"/>
              </w:rPr>
              <w:t> </w:t>
            </w:r>
            <w:r w:rsidRPr="001432B0">
              <w:rPr>
                <w:sz w:val="28"/>
                <w:szCs w:val="28"/>
              </w:rPr>
              <w:t>gada 22.</w:t>
            </w:r>
            <w:r>
              <w:rPr>
                <w:sz w:val="28"/>
                <w:szCs w:val="28"/>
              </w:rPr>
              <w:t> </w:t>
            </w:r>
            <w:r w:rsidRPr="001432B0">
              <w:rPr>
                <w:sz w:val="28"/>
                <w:szCs w:val="28"/>
              </w:rPr>
              <w:t>septembra noteikumi Nr.</w:t>
            </w:r>
            <w:r>
              <w:rPr>
                <w:sz w:val="28"/>
                <w:szCs w:val="28"/>
              </w:rPr>
              <w:t> </w:t>
            </w:r>
            <w:r w:rsidRPr="001432B0">
              <w:rPr>
                <w:sz w:val="28"/>
                <w:szCs w:val="28"/>
              </w:rPr>
              <w:t xml:space="preserve">535 </w:t>
            </w:r>
            <w:r w:rsidR="00B416D8">
              <w:rPr>
                <w:rStyle w:val="normaltextrun"/>
                <w:color w:val="000000"/>
                <w:sz w:val="28"/>
                <w:szCs w:val="28"/>
                <w:bdr w:val="none" w:sz="0" w:space="0" w:color="auto" w:frame="1"/>
              </w:rPr>
              <w:t>"</w:t>
            </w:r>
            <w:r w:rsidRPr="001432B0">
              <w:rPr>
                <w:sz w:val="28"/>
                <w:szCs w:val="28"/>
              </w:rPr>
              <w:t xml:space="preserve">Kārtība, kādā veic preču, bagāžas, personu un transportlīdzekļu </w:t>
            </w:r>
            <w:proofErr w:type="spellStart"/>
            <w:r w:rsidRPr="001432B0">
              <w:rPr>
                <w:sz w:val="28"/>
                <w:szCs w:val="28"/>
              </w:rPr>
              <w:t>radiometrisko</w:t>
            </w:r>
            <w:proofErr w:type="spellEnd"/>
            <w:r w:rsidRPr="001432B0">
              <w:rPr>
                <w:sz w:val="28"/>
                <w:szCs w:val="28"/>
              </w:rPr>
              <w:t xml:space="preserve"> kontroli </w:t>
            </w:r>
            <w:proofErr w:type="spellStart"/>
            <w:r w:rsidRPr="001432B0">
              <w:rPr>
                <w:sz w:val="28"/>
                <w:szCs w:val="28"/>
              </w:rPr>
              <w:t>robežšķērsošanas</w:t>
            </w:r>
            <w:proofErr w:type="spellEnd"/>
            <w:r w:rsidRPr="001432B0">
              <w:rPr>
                <w:sz w:val="28"/>
                <w:szCs w:val="28"/>
              </w:rPr>
              <w:t xml:space="preserve"> vietās, un prasības </w:t>
            </w:r>
            <w:proofErr w:type="spellStart"/>
            <w:r w:rsidRPr="001432B0">
              <w:rPr>
                <w:sz w:val="28"/>
                <w:szCs w:val="28"/>
              </w:rPr>
              <w:t>radiometriskajā</w:t>
            </w:r>
            <w:proofErr w:type="spellEnd"/>
            <w:r w:rsidRPr="001432B0">
              <w:rPr>
                <w:sz w:val="28"/>
                <w:szCs w:val="28"/>
              </w:rPr>
              <w:t xml:space="preserve"> kontrolē iesaistīto personu apmācībai radiācijas drošības jautājumos</w:t>
            </w:r>
            <w:r w:rsidR="00B416D8">
              <w:rPr>
                <w:rStyle w:val="normaltextrun"/>
                <w:color w:val="000000"/>
                <w:sz w:val="28"/>
                <w:szCs w:val="28"/>
                <w:bdr w:val="none" w:sz="0" w:space="0" w:color="auto" w:frame="1"/>
              </w:rPr>
              <w:t>"</w:t>
            </w:r>
            <w:r w:rsidRPr="001432B0">
              <w:rPr>
                <w:sz w:val="28"/>
                <w:szCs w:val="28"/>
              </w:rPr>
              <w:t xml:space="preserve"> (turpmāk – MK noteikumi Nr.</w:t>
            </w:r>
            <w:r>
              <w:rPr>
                <w:sz w:val="28"/>
                <w:szCs w:val="28"/>
              </w:rPr>
              <w:t> </w:t>
            </w:r>
            <w:r w:rsidRPr="001432B0">
              <w:rPr>
                <w:sz w:val="28"/>
                <w:szCs w:val="28"/>
              </w:rPr>
              <w:t xml:space="preserve">535) nosaka kārtību, kādā veic preču, bagāžas, personu un transportlīdzekļu </w:t>
            </w:r>
            <w:proofErr w:type="spellStart"/>
            <w:r w:rsidRPr="001432B0">
              <w:rPr>
                <w:sz w:val="28"/>
                <w:szCs w:val="28"/>
              </w:rPr>
              <w:t>radiometrisko</w:t>
            </w:r>
            <w:proofErr w:type="spellEnd"/>
            <w:r w:rsidRPr="001432B0">
              <w:rPr>
                <w:sz w:val="28"/>
                <w:szCs w:val="28"/>
              </w:rPr>
              <w:t xml:space="preserve"> kontroli </w:t>
            </w:r>
            <w:proofErr w:type="spellStart"/>
            <w:r w:rsidRPr="001432B0">
              <w:rPr>
                <w:sz w:val="28"/>
                <w:szCs w:val="28"/>
              </w:rPr>
              <w:t>robežšķērsošanas</w:t>
            </w:r>
            <w:proofErr w:type="spellEnd"/>
            <w:r w:rsidRPr="001432B0">
              <w:rPr>
                <w:sz w:val="28"/>
                <w:szCs w:val="28"/>
              </w:rPr>
              <w:t xml:space="preserve"> vietās, un prasības </w:t>
            </w:r>
            <w:proofErr w:type="spellStart"/>
            <w:r w:rsidRPr="001432B0">
              <w:rPr>
                <w:sz w:val="28"/>
                <w:szCs w:val="28"/>
              </w:rPr>
              <w:t>radiometriskajā</w:t>
            </w:r>
            <w:proofErr w:type="spellEnd"/>
            <w:r w:rsidRPr="001432B0">
              <w:rPr>
                <w:sz w:val="28"/>
                <w:szCs w:val="28"/>
              </w:rPr>
              <w:t xml:space="preserve"> kontrolē iesaistīto personu apmācībai radiācijas drošības jautājumos. Valsts robežsardze, Valsts ieņēmumu dienests, Valsts vides dienesta </w:t>
            </w:r>
            <w:r w:rsidR="007F5A53">
              <w:rPr>
                <w:sz w:val="28"/>
                <w:szCs w:val="28"/>
              </w:rPr>
              <w:t xml:space="preserve">(turpmāk – VVD) </w:t>
            </w:r>
            <w:r w:rsidRPr="001432B0">
              <w:rPr>
                <w:sz w:val="28"/>
                <w:szCs w:val="28"/>
              </w:rPr>
              <w:t xml:space="preserve">Radiācijas drošības centrs </w:t>
            </w:r>
            <w:r>
              <w:rPr>
                <w:sz w:val="28"/>
                <w:szCs w:val="28"/>
              </w:rPr>
              <w:t xml:space="preserve">(turpmāk </w:t>
            </w:r>
            <w:r w:rsidR="007F5A53">
              <w:rPr>
                <w:sz w:val="28"/>
                <w:szCs w:val="28"/>
              </w:rPr>
              <w:t>–</w:t>
            </w:r>
            <w:r>
              <w:rPr>
                <w:sz w:val="28"/>
                <w:szCs w:val="28"/>
              </w:rPr>
              <w:t xml:space="preserve"> </w:t>
            </w:r>
            <w:r w:rsidRPr="001432B0">
              <w:rPr>
                <w:sz w:val="28"/>
                <w:szCs w:val="28"/>
              </w:rPr>
              <w:t xml:space="preserve">RDC) un Pārtikas </w:t>
            </w:r>
            <w:r w:rsidRPr="001432B0">
              <w:rPr>
                <w:sz w:val="28"/>
                <w:szCs w:val="28"/>
              </w:rPr>
              <w:lastRenderedPageBreak/>
              <w:t>un v</w:t>
            </w:r>
            <w:r w:rsidR="00CB3922">
              <w:rPr>
                <w:sz w:val="28"/>
                <w:szCs w:val="28"/>
              </w:rPr>
              <w:t xml:space="preserve">eterinārais dienests </w:t>
            </w:r>
            <w:r w:rsidR="0090020B">
              <w:rPr>
                <w:sz w:val="28"/>
                <w:szCs w:val="28"/>
              </w:rPr>
              <w:t xml:space="preserve">(turpmāk – PVD) </w:t>
            </w:r>
            <w:r w:rsidR="00CB3922">
              <w:rPr>
                <w:sz w:val="28"/>
                <w:szCs w:val="28"/>
              </w:rPr>
              <w:t>sadarbojas un</w:t>
            </w:r>
            <w:r w:rsidRPr="001432B0">
              <w:rPr>
                <w:sz w:val="28"/>
                <w:szCs w:val="28"/>
              </w:rPr>
              <w:t xml:space="preserve"> nodrošin</w:t>
            </w:r>
            <w:r w:rsidR="00F66A9F">
              <w:rPr>
                <w:sz w:val="28"/>
                <w:szCs w:val="28"/>
              </w:rPr>
              <w:t>a</w:t>
            </w:r>
            <w:r w:rsidRPr="001432B0">
              <w:rPr>
                <w:sz w:val="28"/>
                <w:szCs w:val="28"/>
              </w:rPr>
              <w:t xml:space="preserve"> </w:t>
            </w:r>
            <w:proofErr w:type="spellStart"/>
            <w:r w:rsidRPr="001432B0">
              <w:rPr>
                <w:sz w:val="28"/>
                <w:szCs w:val="28"/>
              </w:rPr>
              <w:t>radiometrisko</w:t>
            </w:r>
            <w:proofErr w:type="spellEnd"/>
            <w:r w:rsidRPr="001432B0">
              <w:rPr>
                <w:sz w:val="28"/>
                <w:szCs w:val="28"/>
              </w:rPr>
              <w:t xml:space="preserve"> kontroli </w:t>
            </w:r>
            <w:proofErr w:type="spellStart"/>
            <w:r w:rsidRPr="001432B0">
              <w:rPr>
                <w:sz w:val="28"/>
                <w:szCs w:val="28"/>
              </w:rPr>
              <w:t>robežšķērsošanas</w:t>
            </w:r>
            <w:proofErr w:type="spellEnd"/>
            <w:r w:rsidRPr="001432B0">
              <w:rPr>
                <w:sz w:val="28"/>
                <w:szCs w:val="28"/>
              </w:rPr>
              <w:t xml:space="preserve"> vietās.</w:t>
            </w:r>
          </w:p>
          <w:p w14:paraId="1097C46C" w14:textId="73A32F72" w:rsidR="004A6C70" w:rsidRDefault="004A6C70" w:rsidP="00CB3922">
            <w:pPr>
              <w:pStyle w:val="naiskr"/>
              <w:spacing w:before="0" w:after="120"/>
              <w:ind w:left="101" w:right="170"/>
              <w:jc w:val="both"/>
              <w:rPr>
                <w:b/>
                <w:sz w:val="28"/>
                <w:szCs w:val="28"/>
              </w:rPr>
            </w:pPr>
            <w:r w:rsidRPr="004A6C70">
              <w:rPr>
                <w:b/>
                <w:sz w:val="28"/>
                <w:szCs w:val="28"/>
              </w:rPr>
              <w:t xml:space="preserve">Pašreizējā </w:t>
            </w:r>
            <w:proofErr w:type="spellStart"/>
            <w:r w:rsidRPr="004A6C70">
              <w:rPr>
                <w:b/>
                <w:sz w:val="28"/>
                <w:szCs w:val="28"/>
              </w:rPr>
              <w:t>radiometriskās</w:t>
            </w:r>
            <w:proofErr w:type="spellEnd"/>
            <w:r w:rsidRPr="004A6C70">
              <w:rPr>
                <w:b/>
                <w:sz w:val="28"/>
                <w:szCs w:val="28"/>
              </w:rPr>
              <w:t xml:space="preserve"> kontroles kārtība</w:t>
            </w:r>
          </w:p>
          <w:p w14:paraId="4FE66054" w14:textId="77777777" w:rsidR="004A6C70" w:rsidRDefault="004A6C70" w:rsidP="00CB3922">
            <w:pPr>
              <w:pStyle w:val="naiskr"/>
              <w:numPr>
                <w:ilvl w:val="0"/>
                <w:numId w:val="25"/>
              </w:numPr>
              <w:spacing w:before="0" w:after="120"/>
              <w:ind w:right="170"/>
              <w:jc w:val="both"/>
              <w:rPr>
                <w:b/>
                <w:sz w:val="28"/>
                <w:szCs w:val="28"/>
              </w:rPr>
            </w:pPr>
            <w:r w:rsidRPr="004A6C70">
              <w:rPr>
                <w:b/>
                <w:sz w:val="28"/>
                <w:szCs w:val="28"/>
              </w:rPr>
              <w:t>Konstatēts paaugstināts jonizējošā starojuma līmenis precei, bagāžai vai transportlīdzeklim</w:t>
            </w:r>
          </w:p>
          <w:p w14:paraId="467B43B4" w14:textId="045DB829" w:rsidR="004A6C70" w:rsidRPr="004A6C70" w:rsidRDefault="004A6C70" w:rsidP="00CB3922">
            <w:pPr>
              <w:pStyle w:val="naiskr"/>
              <w:spacing w:before="0" w:after="120"/>
              <w:ind w:left="457" w:right="170"/>
              <w:jc w:val="both"/>
              <w:rPr>
                <w:sz w:val="28"/>
                <w:szCs w:val="28"/>
              </w:rPr>
            </w:pPr>
            <w:r w:rsidRPr="004A6C70">
              <w:rPr>
                <w:sz w:val="28"/>
                <w:szCs w:val="28"/>
              </w:rPr>
              <w:t>Saskaņā ar MK noteikumiem Nr.</w:t>
            </w:r>
            <w:r>
              <w:rPr>
                <w:sz w:val="28"/>
                <w:szCs w:val="28"/>
              </w:rPr>
              <w:t> </w:t>
            </w:r>
            <w:r w:rsidRPr="004A6C70">
              <w:rPr>
                <w:sz w:val="28"/>
                <w:szCs w:val="28"/>
              </w:rPr>
              <w:t>535 Valsts robežsardzes amatpersonas veic sākotnējos jonizējošā starojuma mērījumus precēm, bagāžai, un transportlīdzekļiem un sagatavo ziņojumu par paaugstināta jonizējošā starojuma līmeņa konstatēšanu (turpmāk – ziņojums), ko nodod Valsts ieņēmumu dienesta Muitas pārvaldes amatpersonai (turpmāk – Muitas amatpersonas).</w:t>
            </w:r>
          </w:p>
          <w:p w14:paraId="01E11E3F" w14:textId="34FA5A29" w:rsidR="004A6C70" w:rsidRPr="004A6C70" w:rsidRDefault="004A6C70" w:rsidP="00CB3922">
            <w:pPr>
              <w:pStyle w:val="naiskr"/>
              <w:spacing w:before="0" w:after="120"/>
              <w:ind w:left="457" w:right="170"/>
              <w:jc w:val="both"/>
              <w:rPr>
                <w:sz w:val="28"/>
                <w:szCs w:val="28"/>
              </w:rPr>
            </w:pPr>
            <w:r w:rsidRPr="004A6C70">
              <w:rPr>
                <w:sz w:val="28"/>
                <w:szCs w:val="28"/>
              </w:rPr>
              <w:t>Muitas amatpersona ziņojumā aizpilda sadaļu par prec</w:t>
            </w:r>
            <w:r w:rsidR="00D049F3">
              <w:rPr>
                <w:sz w:val="28"/>
                <w:szCs w:val="28"/>
              </w:rPr>
              <w:t>es</w:t>
            </w:r>
            <w:r w:rsidRPr="004A6C70">
              <w:rPr>
                <w:sz w:val="28"/>
                <w:szCs w:val="28"/>
              </w:rPr>
              <w:t>, bagāž</w:t>
            </w:r>
            <w:r w:rsidR="00D049F3">
              <w:rPr>
                <w:sz w:val="28"/>
                <w:szCs w:val="28"/>
              </w:rPr>
              <w:t>as</w:t>
            </w:r>
            <w:r w:rsidRPr="004A6C70">
              <w:rPr>
                <w:sz w:val="28"/>
                <w:szCs w:val="28"/>
              </w:rPr>
              <w:t xml:space="preserve"> vai transportlīdzek</w:t>
            </w:r>
            <w:r w:rsidR="00D049F3">
              <w:rPr>
                <w:sz w:val="28"/>
                <w:szCs w:val="28"/>
              </w:rPr>
              <w:t>ļa dokumentāciju</w:t>
            </w:r>
            <w:r w:rsidRPr="004A6C70">
              <w:rPr>
                <w:sz w:val="28"/>
                <w:szCs w:val="28"/>
              </w:rPr>
              <w:t xml:space="preserve"> un ziņojumu </w:t>
            </w:r>
            <w:proofErr w:type="spellStart"/>
            <w:r w:rsidRPr="004A6C70">
              <w:rPr>
                <w:sz w:val="28"/>
                <w:szCs w:val="28"/>
              </w:rPr>
              <w:t>nosūta</w:t>
            </w:r>
            <w:proofErr w:type="spellEnd"/>
            <w:r w:rsidRPr="004A6C70">
              <w:rPr>
                <w:sz w:val="28"/>
                <w:szCs w:val="28"/>
              </w:rPr>
              <w:t xml:space="preserve"> RDC un Valsts drošības dienestam. </w:t>
            </w:r>
          </w:p>
          <w:p w14:paraId="3451FFCC" w14:textId="22AC9603" w:rsidR="004A6C70" w:rsidRPr="004A6C70" w:rsidRDefault="004A6C70" w:rsidP="00CB3922">
            <w:pPr>
              <w:pStyle w:val="naiskr"/>
              <w:spacing w:before="0" w:after="120"/>
              <w:ind w:left="457" w:right="170"/>
              <w:jc w:val="both"/>
              <w:rPr>
                <w:sz w:val="28"/>
                <w:szCs w:val="28"/>
              </w:rPr>
            </w:pPr>
            <w:proofErr w:type="spellStart"/>
            <w:r w:rsidRPr="004A6C70">
              <w:rPr>
                <w:sz w:val="28"/>
                <w:szCs w:val="28"/>
              </w:rPr>
              <w:t>Robežšķērsošanas</w:t>
            </w:r>
            <w:proofErr w:type="spellEnd"/>
            <w:r w:rsidRPr="004A6C70">
              <w:rPr>
                <w:sz w:val="28"/>
                <w:szCs w:val="28"/>
              </w:rPr>
              <w:t xml:space="preserve"> vietā, kurā muitas kontrole nav paredzēta vai prece, bagāža vai transportlīdzeklis netiek pakļauts muitas kontrolei, ziņojumu </w:t>
            </w:r>
            <w:r>
              <w:rPr>
                <w:sz w:val="28"/>
                <w:szCs w:val="28"/>
              </w:rPr>
              <w:t>RDC</w:t>
            </w:r>
            <w:r w:rsidRPr="004A6C70">
              <w:rPr>
                <w:sz w:val="28"/>
                <w:szCs w:val="28"/>
              </w:rPr>
              <w:t xml:space="preserve"> un Valsts drošības dienestam </w:t>
            </w:r>
            <w:proofErr w:type="spellStart"/>
            <w:r w:rsidRPr="004A6C70">
              <w:rPr>
                <w:sz w:val="28"/>
                <w:szCs w:val="28"/>
              </w:rPr>
              <w:t>nosūta</w:t>
            </w:r>
            <w:proofErr w:type="spellEnd"/>
            <w:r w:rsidRPr="004A6C70">
              <w:rPr>
                <w:sz w:val="28"/>
                <w:szCs w:val="28"/>
              </w:rPr>
              <w:t xml:space="preserve"> Valsts robežsardzes amatpersona.</w:t>
            </w:r>
          </w:p>
          <w:p w14:paraId="48CF15B2" w14:textId="0361946A" w:rsidR="004A6C70" w:rsidRPr="004A6C70" w:rsidRDefault="004A6C70" w:rsidP="00CB3922">
            <w:pPr>
              <w:pStyle w:val="naiskr"/>
              <w:spacing w:before="0" w:after="120"/>
              <w:ind w:left="457" w:right="170"/>
              <w:jc w:val="both"/>
              <w:rPr>
                <w:sz w:val="28"/>
                <w:szCs w:val="28"/>
              </w:rPr>
            </w:pPr>
            <w:r w:rsidRPr="004A6C70">
              <w:rPr>
                <w:sz w:val="28"/>
                <w:szCs w:val="28"/>
              </w:rPr>
              <w:t xml:space="preserve">RDC izvērtē saņemto ziņojumu un sagatavo rakstisku lēmumu, kuru attiecīgi </w:t>
            </w:r>
            <w:proofErr w:type="spellStart"/>
            <w:r w:rsidRPr="004A6C70">
              <w:rPr>
                <w:sz w:val="28"/>
                <w:szCs w:val="28"/>
              </w:rPr>
              <w:t>nosūta</w:t>
            </w:r>
            <w:proofErr w:type="spellEnd"/>
            <w:r w:rsidRPr="004A6C70">
              <w:rPr>
                <w:sz w:val="28"/>
                <w:szCs w:val="28"/>
              </w:rPr>
              <w:t xml:space="preserve"> Muitas amatpersonai vai</w:t>
            </w:r>
            <w:r w:rsidR="00EC37B0">
              <w:rPr>
                <w:sz w:val="28"/>
                <w:szCs w:val="28"/>
              </w:rPr>
              <w:t xml:space="preserve"> vietās, kur muitas</w:t>
            </w:r>
            <w:r w:rsidR="001244E7">
              <w:rPr>
                <w:sz w:val="28"/>
                <w:szCs w:val="28"/>
              </w:rPr>
              <w:t xml:space="preserve"> </w:t>
            </w:r>
            <w:r w:rsidR="00EC37B0">
              <w:rPr>
                <w:sz w:val="28"/>
                <w:szCs w:val="28"/>
              </w:rPr>
              <w:t>amatpersonas neatrodas,</w:t>
            </w:r>
            <w:r w:rsidRPr="004A6C70">
              <w:rPr>
                <w:sz w:val="28"/>
                <w:szCs w:val="28"/>
              </w:rPr>
              <w:t xml:space="preserve"> Va</w:t>
            </w:r>
            <w:r>
              <w:rPr>
                <w:sz w:val="28"/>
                <w:szCs w:val="28"/>
              </w:rPr>
              <w:t>lsts robežsardzes amatpersonai.</w:t>
            </w:r>
          </w:p>
          <w:p w14:paraId="4B801D50" w14:textId="51875EDA" w:rsidR="004A6C70" w:rsidRPr="004A6C70" w:rsidRDefault="004A6C70" w:rsidP="00CB3922">
            <w:pPr>
              <w:pStyle w:val="naiskr"/>
              <w:spacing w:before="0" w:after="120"/>
              <w:ind w:left="457" w:right="170"/>
              <w:jc w:val="both"/>
              <w:rPr>
                <w:sz w:val="28"/>
                <w:szCs w:val="28"/>
              </w:rPr>
            </w:pPr>
            <w:r w:rsidRPr="004A6C70">
              <w:rPr>
                <w:sz w:val="28"/>
                <w:szCs w:val="28"/>
              </w:rPr>
              <w:t>Saņemot RDC rakstisku lēmumu atļaut preces, bagāžas vai transportlīdzekļa pārvietošanu, Muitas amatpersona vai Valsts robežsardzes amatpersona informē RDC lēmumā norādītās</w:t>
            </w:r>
            <w:r w:rsidR="00EC37B0">
              <w:t xml:space="preserve"> </w:t>
            </w:r>
            <w:r w:rsidR="00EC37B0" w:rsidRPr="00EC37B0">
              <w:rPr>
                <w:sz w:val="28"/>
                <w:szCs w:val="28"/>
              </w:rPr>
              <w:t xml:space="preserve">preces, bagāžas vai transportlīdzekļa </w:t>
            </w:r>
            <w:r w:rsidR="00EC37B0">
              <w:rPr>
                <w:sz w:val="28"/>
                <w:szCs w:val="28"/>
              </w:rPr>
              <w:t>pārvadātāju</w:t>
            </w:r>
            <w:r w:rsidR="0061259F">
              <w:rPr>
                <w:sz w:val="28"/>
                <w:szCs w:val="28"/>
              </w:rPr>
              <w:t xml:space="preserve"> par tālāko rīcību.</w:t>
            </w:r>
            <w:r w:rsidRPr="004A6C70">
              <w:rPr>
                <w:sz w:val="28"/>
                <w:szCs w:val="28"/>
              </w:rPr>
              <w:t xml:space="preserve"> </w:t>
            </w:r>
          </w:p>
          <w:p w14:paraId="540A518D" w14:textId="3A2B8D22" w:rsidR="004A6C70" w:rsidRPr="004A6C70" w:rsidRDefault="004A6C70" w:rsidP="00CB3922">
            <w:pPr>
              <w:pStyle w:val="naiskr"/>
              <w:spacing w:before="0" w:after="120"/>
              <w:ind w:left="457" w:right="170"/>
              <w:jc w:val="both"/>
              <w:rPr>
                <w:sz w:val="28"/>
                <w:szCs w:val="28"/>
              </w:rPr>
            </w:pPr>
            <w:r w:rsidRPr="004A6C70">
              <w:rPr>
                <w:sz w:val="28"/>
                <w:szCs w:val="28"/>
              </w:rPr>
              <w:t>Ja saņemts RDC rakstisks lēmums aizliegt pārvietot prec</w:t>
            </w:r>
            <w:r w:rsidR="000C1CF1">
              <w:rPr>
                <w:sz w:val="28"/>
                <w:szCs w:val="28"/>
              </w:rPr>
              <w:t>i,</w:t>
            </w:r>
            <w:r w:rsidR="00F827B2">
              <w:rPr>
                <w:sz w:val="28"/>
                <w:szCs w:val="28"/>
              </w:rPr>
              <w:t xml:space="preserve"> </w:t>
            </w:r>
            <w:r w:rsidR="000C1CF1">
              <w:rPr>
                <w:sz w:val="28"/>
                <w:szCs w:val="28"/>
              </w:rPr>
              <w:t xml:space="preserve">bagāžu vai transportlīdzekli, </w:t>
            </w:r>
            <w:r w:rsidRPr="004A6C70">
              <w:rPr>
                <w:sz w:val="28"/>
                <w:szCs w:val="28"/>
              </w:rPr>
              <w:t xml:space="preserve">Muitas amatpersona vai </w:t>
            </w:r>
            <w:r w:rsidR="000C1CF1">
              <w:rPr>
                <w:sz w:val="28"/>
                <w:szCs w:val="28"/>
              </w:rPr>
              <w:t xml:space="preserve">Valsts robežsardzes amatpersona </w:t>
            </w:r>
            <w:r w:rsidRPr="004A6C70">
              <w:rPr>
                <w:sz w:val="28"/>
                <w:szCs w:val="28"/>
              </w:rPr>
              <w:t xml:space="preserve">nodrošina attiecīgās preces, bagāžas vai transportlīdzekļa kustības apturēšanu. Ja RDC lēmumu saņēmusi Muitas amatpersona, tā par RDC lēmumu informē </w:t>
            </w:r>
            <w:r w:rsidR="000C1CF1">
              <w:rPr>
                <w:sz w:val="28"/>
                <w:szCs w:val="28"/>
              </w:rPr>
              <w:t>Valsts robežsardzes amatpersonu.</w:t>
            </w:r>
            <w:r w:rsidR="00CB3922">
              <w:t xml:space="preserve"> </w:t>
            </w:r>
            <w:r w:rsidR="00CB3922" w:rsidRPr="00CB3922">
              <w:rPr>
                <w:sz w:val="28"/>
                <w:szCs w:val="28"/>
              </w:rPr>
              <w:t xml:space="preserve">Šādā situācijā RDC organizē preces, bagāžas vai </w:t>
            </w:r>
            <w:r w:rsidR="00CB3922" w:rsidRPr="00CB3922">
              <w:rPr>
                <w:sz w:val="28"/>
                <w:szCs w:val="28"/>
              </w:rPr>
              <w:lastRenderedPageBreak/>
              <w:t>transportlīdzekļa detalizētu izpēti</w:t>
            </w:r>
            <w:r w:rsidR="00CB3922">
              <w:rPr>
                <w:sz w:val="28"/>
                <w:szCs w:val="28"/>
              </w:rPr>
              <w:t xml:space="preserve"> (sk. sadaļu </w:t>
            </w:r>
            <w:r w:rsidR="00B416D8">
              <w:rPr>
                <w:rStyle w:val="normaltextrun"/>
                <w:color w:val="000000"/>
                <w:sz w:val="28"/>
                <w:szCs w:val="28"/>
                <w:bdr w:val="none" w:sz="0" w:space="0" w:color="auto" w:frame="1"/>
              </w:rPr>
              <w:t>"</w:t>
            </w:r>
            <w:r w:rsidR="00CB3922">
              <w:rPr>
                <w:sz w:val="28"/>
                <w:szCs w:val="28"/>
              </w:rPr>
              <w:t>VVD lēmumu pieņemšanas kārtība</w:t>
            </w:r>
            <w:r w:rsidR="00B416D8">
              <w:rPr>
                <w:rStyle w:val="normaltextrun"/>
                <w:color w:val="000000"/>
                <w:sz w:val="28"/>
                <w:szCs w:val="28"/>
                <w:bdr w:val="none" w:sz="0" w:space="0" w:color="auto" w:frame="1"/>
              </w:rPr>
              <w:t>"</w:t>
            </w:r>
            <w:r w:rsidR="00CB3922">
              <w:rPr>
                <w:sz w:val="28"/>
                <w:szCs w:val="28"/>
              </w:rPr>
              <w:t>).</w:t>
            </w:r>
          </w:p>
          <w:p w14:paraId="2D2C9B90" w14:textId="77777777" w:rsidR="004A6C70" w:rsidRDefault="007F5A53" w:rsidP="00CB3922">
            <w:pPr>
              <w:pStyle w:val="naiskr"/>
              <w:numPr>
                <w:ilvl w:val="0"/>
                <w:numId w:val="25"/>
              </w:numPr>
              <w:spacing w:before="0" w:after="120"/>
              <w:ind w:right="170"/>
              <w:jc w:val="both"/>
              <w:rPr>
                <w:b/>
                <w:sz w:val="28"/>
                <w:szCs w:val="28"/>
              </w:rPr>
            </w:pPr>
            <w:r w:rsidRPr="007F5A53">
              <w:rPr>
                <w:b/>
                <w:sz w:val="28"/>
                <w:szCs w:val="28"/>
              </w:rPr>
              <w:t>Konstatēts paaugstināts jonizējošā starojuma līmenis personai</w:t>
            </w:r>
          </w:p>
          <w:p w14:paraId="2EC71F47" w14:textId="514EC1D0" w:rsidR="007F5A53" w:rsidRPr="007F5A53" w:rsidRDefault="007F5A53" w:rsidP="00CB3922">
            <w:pPr>
              <w:pStyle w:val="naiskr"/>
              <w:spacing w:before="0" w:after="120"/>
              <w:ind w:left="457" w:right="170"/>
              <w:jc w:val="both"/>
              <w:rPr>
                <w:sz w:val="28"/>
                <w:szCs w:val="28"/>
              </w:rPr>
            </w:pPr>
            <w:r w:rsidRPr="007F5A53">
              <w:rPr>
                <w:sz w:val="28"/>
                <w:szCs w:val="28"/>
              </w:rPr>
              <w:t>Konstatējot paaugstinātu jonizējošā starojuma līmeni</w:t>
            </w:r>
            <w:r w:rsidR="0061259F" w:rsidRPr="007F5A53">
              <w:rPr>
                <w:sz w:val="28"/>
                <w:szCs w:val="28"/>
              </w:rPr>
              <w:t xml:space="preserve"> personai</w:t>
            </w:r>
            <w:r w:rsidRPr="007F5A53">
              <w:rPr>
                <w:sz w:val="28"/>
                <w:szCs w:val="28"/>
              </w:rPr>
              <w:t>, Valsts robežsardzes amatpersona sagatavo ziņojumu par paaugstināta jonizējošā starojuma līmeņa konstatēšanu personai (turpmāk – ziņojums par personu).</w:t>
            </w:r>
          </w:p>
          <w:p w14:paraId="2807BE3C" w14:textId="7D333AB3" w:rsidR="007F5A53" w:rsidRPr="007F5A53" w:rsidRDefault="007F5A53" w:rsidP="00CB3922">
            <w:pPr>
              <w:pStyle w:val="naiskr"/>
              <w:spacing w:before="0" w:after="120"/>
              <w:ind w:left="457" w:right="170"/>
              <w:jc w:val="both"/>
              <w:rPr>
                <w:sz w:val="28"/>
                <w:szCs w:val="28"/>
              </w:rPr>
            </w:pPr>
            <w:r w:rsidRPr="007F5A53">
              <w:rPr>
                <w:sz w:val="28"/>
                <w:szCs w:val="28"/>
              </w:rPr>
              <w:t xml:space="preserve">Ja persona </w:t>
            </w:r>
            <w:r w:rsidR="007B1D4E">
              <w:rPr>
                <w:sz w:val="28"/>
                <w:szCs w:val="28"/>
              </w:rPr>
              <w:t xml:space="preserve">var </w:t>
            </w:r>
            <w:r w:rsidRPr="007F5A53">
              <w:rPr>
                <w:sz w:val="28"/>
                <w:szCs w:val="28"/>
              </w:rPr>
              <w:t>uzrād</w:t>
            </w:r>
            <w:r w:rsidR="007B1D4E">
              <w:rPr>
                <w:sz w:val="28"/>
                <w:szCs w:val="28"/>
              </w:rPr>
              <w:t>īt</w:t>
            </w:r>
            <w:r w:rsidRPr="007F5A53">
              <w:rPr>
                <w:sz w:val="28"/>
                <w:szCs w:val="28"/>
              </w:rPr>
              <w:t xml:space="preserve"> ārstniecības iestādes izsniegtu dokumentu ar ierakstu, kurā norādīts datums, kad tā izrakstīta no ārstniecības iestādes, un veiktā </w:t>
            </w:r>
            <w:proofErr w:type="spellStart"/>
            <w:r w:rsidRPr="007F5A53">
              <w:rPr>
                <w:sz w:val="28"/>
                <w:szCs w:val="28"/>
              </w:rPr>
              <w:t>radioloģiskā</w:t>
            </w:r>
            <w:proofErr w:type="spellEnd"/>
            <w:r w:rsidRPr="007F5A53">
              <w:rPr>
                <w:sz w:val="28"/>
                <w:szCs w:val="28"/>
              </w:rPr>
              <w:t xml:space="preserve"> manipulācija, kā arī iespējamā radioaktivitāte, Valsts robežsardzes amatpersona:</w:t>
            </w:r>
          </w:p>
          <w:p w14:paraId="4C19DCA9" w14:textId="77777777" w:rsidR="007F5A53" w:rsidRPr="007F5A53" w:rsidRDefault="007F5A53" w:rsidP="00CB3922">
            <w:pPr>
              <w:pStyle w:val="naiskr"/>
              <w:spacing w:before="0" w:after="120"/>
              <w:ind w:left="457" w:right="170"/>
              <w:jc w:val="both"/>
              <w:rPr>
                <w:sz w:val="28"/>
                <w:szCs w:val="28"/>
              </w:rPr>
            </w:pPr>
            <w:r w:rsidRPr="007F5A53">
              <w:rPr>
                <w:sz w:val="28"/>
                <w:szCs w:val="28"/>
              </w:rPr>
              <w:t xml:space="preserve">1. atkārtoti veic personas pārbaudi ar </w:t>
            </w:r>
            <w:r w:rsidRPr="00272F8A">
              <w:rPr>
                <w:sz w:val="28"/>
                <w:szCs w:val="28"/>
              </w:rPr>
              <w:t>pārnēsājamo radiometru</w:t>
            </w:r>
            <w:r w:rsidRPr="007F5A53">
              <w:rPr>
                <w:sz w:val="28"/>
                <w:szCs w:val="28"/>
              </w:rPr>
              <w:t xml:space="preserve"> un papildus pārbauda arī personas bagāžu;</w:t>
            </w:r>
          </w:p>
          <w:p w14:paraId="17332992" w14:textId="77777777" w:rsidR="007F5A53" w:rsidRPr="007F5A53" w:rsidRDefault="007F5A53" w:rsidP="00CB3922">
            <w:pPr>
              <w:pStyle w:val="naiskr"/>
              <w:spacing w:before="0" w:after="120"/>
              <w:ind w:left="457" w:right="170"/>
              <w:jc w:val="both"/>
              <w:rPr>
                <w:sz w:val="28"/>
                <w:szCs w:val="28"/>
              </w:rPr>
            </w:pPr>
            <w:r w:rsidRPr="007F5A53">
              <w:rPr>
                <w:sz w:val="28"/>
                <w:szCs w:val="28"/>
              </w:rPr>
              <w:t>2. intervējot personu, noskaidro iespējamo paaugstinātā jonizējošā starojuma līmeņa cēloni, kā arī personas ceļojuma maršrutu un mērķi;</w:t>
            </w:r>
          </w:p>
          <w:p w14:paraId="20CE8847" w14:textId="3584D61E" w:rsidR="007F5A53" w:rsidRPr="007F5A53" w:rsidRDefault="007F5A53" w:rsidP="00CB3922">
            <w:pPr>
              <w:pStyle w:val="naiskr"/>
              <w:spacing w:before="0" w:after="120"/>
              <w:ind w:left="457" w:right="170"/>
              <w:jc w:val="both"/>
              <w:rPr>
                <w:sz w:val="28"/>
                <w:szCs w:val="28"/>
              </w:rPr>
            </w:pPr>
            <w:r w:rsidRPr="007F5A53">
              <w:rPr>
                <w:sz w:val="28"/>
                <w:szCs w:val="28"/>
              </w:rPr>
              <w:t xml:space="preserve">3. atļauj personai turpināt ceļu, sagatavo ziņojumu par personu un </w:t>
            </w:r>
            <w:proofErr w:type="spellStart"/>
            <w:r w:rsidRPr="007F5A53">
              <w:rPr>
                <w:sz w:val="28"/>
                <w:szCs w:val="28"/>
              </w:rPr>
              <w:t>nosūta</w:t>
            </w:r>
            <w:proofErr w:type="spellEnd"/>
            <w:r w:rsidRPr="007F5A53">
              <w:rPr>
                <w:sz w:val="28"/>
                <w:szCs w:val="28"/>
              </w:rPr>
              <w:t xml:space="preserve"> to RDC.</w:t>
            </w:r>
          </w:p>
          <w:p w14:paraId="2E4ED526" w14:textId="77777777" w:rsidR="007F5A53" w:rsidRPr="007F5A53" w:rsidRDefault="007F5A53" w:rsidP="00CB3922">
            <w:pPr>
              <w:pStyle w:val="naiskr"/>
              <w:spacing w:before="0" w:after="120"/>
              <w:ind w:left="457" w:right="170"/>
              <w:jc w:val="both"/>
              <w:rPr>
                <w:sz w:val="28"/>
                <w:szCs w:val="28"/>
              </w:rPr>
            </w:pPr>
            <w:r w:rsidRPr="007F5A53">
              <w:rPr>
                <w:sz w:val="28"/>
                <w:szCs w:val="28"/>
              </w:rPr>
              <w:t xml:space="preserve">Ja personai ar stacionāro radiometru konstatē paaugstinātu jonizējošā starojuma līmeni, bet personai piederošajā bagāžā nav atrasts jonizējošā starojuma avots un persona intervijas laikā nevar uzrādīt ārstniecības iestādes izsniegtu dokumentu ar medicīnisko ierakstu par veikto </w:t>
            </w:r>
            <w:proofErr w:type="spellStart"/>
            <w:r w:rsidRPr="007F5A53">
              <w:rPr>
                <w:sz w:val="28"/>
                <w:szCs w:val="28"/>
              </w:rPr>
              <w:t>radioloģisku</w:t>
            </w:r>
            <w:proofErr w:type="spellEnd"/>
            <w:r w:rsidRPr="007F5A53">
              <w:rPr>
                <w:sz w:val="28"/>
                <w:szCs w:val="28"/>
              </w:rPr>
              <w:t xml:space="preserve"> manipulāciju, Valsts robežsardzes amatpersona:</w:t>
            </w:r>
          </w:p>
          <w:p w14:paraId="2153E5FA" w14:textId="50393064" w:rsidR="007F5A53" w:rsidRPr="007F5A53" w:rsidRDefault="007F5A53" w:rsidP="00CB3922">
            <w:pPr>
              <w:pStyle w:val="naiskr"/>
              <w:spacing w:before="0" w:after="120"/>
              <w:ind w:left="457" w:right="170"/>
              <w:jc w:val="both"/>
              <w:rPr>
                <w:sz w:val="28"/>
                <w:szCs w:val="28"/>
              </w:rPr>
            </w:pPr>
            <w:r w:rsidRPr="007F5A53">
              <w:rPr>
                <w:sz w:val="28"/>
                <w:szCs w:val="28"/>
              </w:rPr>
              <w:t xml:space="preserve">1. atkārtoti pārbauda personu ar pārnēsājamo </w:t>
            </w:r>
            <w:r w:rsidR="00305961">
              <w:rPr>
                <w:sz w:val="28"/>
                <w:szCs w:val="28"/>
              </w:rPr>
              <w:t>radiometru</w:t>
            </w:r>
            <w:r w:rsidRPr="007F5A53">
              <w:rPr>
                <w:sz w:val="28"/>
                <w:szCs w:val="28"/>
              </w:rPr>
              <w:t>, nosakot radionuklīdu, kas rada paaugstinātu jonizējošo starojumu;</w:t>
            </w:r>
          </w:p>
          <w:p w14:paraId="3028E0C7" w14:textId="461427B8" w:rsidR="007F5A53" w:rsidRPr="007F5A53" w:rsidRDefault="007F5A53" w:rsidP="00305961">
            <w:pPr>
              <w:pStyle w:val="naiskr"/>
              <w:spacing w:before="0" w:after="120"/>
              <w:ind w:left="457" w:right="170"/>
              <w:jc w:val="both"/>
              <w:rPr>
                <w:sz w:val="28"/>
                <w:szCs w:val="28"/>
              </w:rPr>
            </w:pPr>
            <w:r w:rsidRPr="007F5A53">
              <w:rPr>
                <w:sz w:val="28"/>
                <w:szCs w:val="28"/>
              </w:rPr>
              <w:t>2. intervē personu, lai noskaidrotu iespējamo paaugstinātā jonizējošā starojuma līmeņa cēloni, kā arī personas ceļojuma maršrutu un mērķi</w:t>
            </w:r>
            <w:r w:rsidR="00305961">
              <w:rPr>
                <w:sz w:val="28"/>
                <w:szCs w:val="28"/>
              </w:rPr>
              <w:t>;</w:t>
            </w:r>
            <w:r w:rsidRPr="007F5A53">
              <w:rPr>
                <w:sz w:val="28"/>
                <w:szCs w:val="28"/>
              </w:rPr>
              <w:t>4. pēc konsultācijas ar RDC</w:t>
            </w:r>
            <w:r w:rsidR="00CB3922">
              <w:rPr>
                <w:sz w:val="28"/>
                <w:szCs w:val="28"/>
              </w:rPr>
              <w:t>,</w:t>
            </w:r>
            <w:r w:rsidRPr="007F5A53">
              <w:rPr>
                <w:sz w:val="28"/>
                <w:szCs w:val="28"/>
              </w:rPr>
              <w:t xml:space="preserve"> sagatavo ziņojumu par personu un </w:t>
            </w:r>
            <w:proofErr w:type="spellStart"/>
            <w:r w:rsidRPr="007F5A53">
              <w:rPr>
                <w:sz w:val="28"/>
                <w:szCs w:val="28"/>
              </w:rPr>
              <w:t>nosūta</w:t>
            </w:r>
            <w:proofErr w:type="spellEnd"/>
            <w:r w:rsidRPr="007F5A53">
              <w:rPr>
                <w:sz w:val="28"/>
                <w:szCs w:val="28"/>
              </w:rPr>
              <w:t xml:space="preserve"> to </w:t>
            </w:r>
            <w:r w:rsidR="00CB3922">
              <w:rPr>
                <w:sz w:val="28"/>
                <w:szCs w:val="28"/>
              </w:rPr>
              <w:t>RDC</w:t>
            </w:r>
            <w:r w:rsidRPr="007F5A53">
              <w:rPr>
                <w:sz w:val="28"/>
                <w:szCs w:val="28"/>
              </w:rPr>
              <w:t xml:space="preserve"> un Valsts drošības dienestam;</w:t>
            </w:r>
          </w:p>
          <w:p w14:paraId="2B440491" w14:textId="0E449883" w:rsidR="007F5A53" w:rsidRPr="007F5A53" w:rsidRDefault="00305961" w:rsidP="00CB3922">
            <w:pPr>
              <w:pStyle w:val="naiskr"/>
              <w:spacing w:before="0" w:after="120"/>
              <w:ind w:left="457" w:right="170"/>
              <w:jc w:val="both"/>
              <w:rPr>
                <w:sz w:val="28"/>
                <w:szCs w:val="28"/>
              </w:rPr>
            </w:pPr>
            <w:r>
              <w:rPr>
                <w:sz w:val="28"/>
                <w:szCs w:val="28"/>
              </w:rPr>
              <w:t>4</w:t>
            </w:r>
            <w:r w:rsidR="007F5A53" w:rsidRPr="007F5A53">
              <w:rPr>
                <w:sz w:val="28"/>
                <w:szCs w:val="28"/>
              </w:rPr>
              <w:t>. ja saņemts RDC rakstisks lēmums par atļauju šķērsot valsts robežu, atļauj personai turpināt ceļu;</w:t>
            </w:r>
          </w:p>
          <w:p w14:paraId="6B6FF315" w14:textId="789B84D2" w:rsidR="007F5A53" w:rsidRPr="007F5A53" w:rsidRDefault="00305961" w:rsidP="00CB3922">
            <w:pPr>
              <w:pStyle w:val="naiskr"/>
              <w:spacing w:before="0" w:after="120"/>
              <w:ind w:left="457" w:right="170"/>
              <w:jc w:val="both"/>
              <w:rPr>
                <w:sz w:val="28"/>
                <w:szCs w:val="28"/>
              </w:rPr>
            </w:pPr>
            <w:r>
              <w:rPr>
                <w:sz w:val="28"/>
                <w:szCs w:val="28"/>
              </w:rPr>
              <w:t>5</w:t>
            </w:r>
            <w:r w:rsidR="007F5A53" w:rsidRPr="007F5A53">
              <w:rPr>
                <w:sz w:val="28"/>
                <w:szCs w:val="28"/>
              </w:rPr>
              <w:t xml:space="preserve">. ja saņemts RDC rakstisks lēmums par liegumu personai turpināt ceļu, organizē personas (ar bagāžu) uzturēšanos infrastruktūras pārvaldītāja iepriekš </w:t>
            </w:r>
            <w:r w:rsidR="007F5A53" w:rsidRPr="007F5A53">
              <w:rPr>
                <w:sz w:val="28"/>
                <w:szCs w:val="28"/>
              </w:rPr>
              <w:lastRenderedPageBreak/>
              <w:t>norādītā telpā, kurā persona var uzturēties līdz RDC pārstāvja ierašanās brīdim.</w:t>
            </w:r>
          </w:p>
          <w:p w14:paraId="44171577" w14:textId="434100F3" w:rsidR="007F5A53" w:rsidRDefault="007F5A53" w:rsidP="00CB3922">
            <w:pPr>
              <w:pStyle w:val="naiskr"/>
              <w:spacing w:before="0" w:after="120"/>
              <w:ind w:left="457" w:right="170"/>
              <w:jc w:val="both"/>
              <w:rPr>
                <w:sz w:val="28"/>
                <w:szCs w:val="28"/>
              </w:rPr>
            </w:pPr>
            <w:r w:rsidRPr="007F5A53">
              <w:rPr>
                <w:sz w:val="28"/>
                <w:szCs w:val="28"/>
              </w:rPr>
              <w:t>Ja personai ir liegts turpināt ceļu, RDC veic detalizētu personas un tās bagāžas izpēti un pieņem lēmumu par turpmāku rīcību attiecībā uz personu</w:t>
            </w:r>
            <w:r w:rsidR="00CB3922">
              <w:rPr>
                <w:sz w:val="28"/>
                <w:szCs w:val="28"/>
              </w:rPr>
              <w:t xml:space="preserve"> (sk. sadaļu </w:t>
            </w:r>
            <w:r w:rsidR="00B416D8">
              <w:rPr>
                <w:rStyle w:val="normaltextrun"/>
                <w:color w:val="000000"/>
                <w:sz w:val="28"/>
                <w:szCs w:val="28"/>
                <w:bdr w:val="none" w:sz="0" w:space="0" w:color="auto" w:frame="1"/>
              </w:rPr>
              <w:t>"</w:t>
            </w:r>
            <w:r w:rsidR="00CB3922">
              <w:rPr>
                <w:sz w:val="28"/>
                <w:szCs w:val="28"/>
              </w:rPr>
              <w:t>VVD lēmumu pieņemšanas kārtība</w:t>
            </w:r>
            <w:r w:rsidR="00B416D8">
              <w:rPr>
                <w:rStyle w:val="normaltextrun"/>
                <w:color w:val="000000"/>
                <w:sz w:val="28"/>
                <w:szCs w:val="28"/>
                <w:bdr w:val="none" w:sz="0" w:space="0" w:color="auto" w:frame="1"/>
              </w:rPr>
              <w:t>"</w:t>
            </w:r>
            <w:r w:rsidR="00CB3922">
              <w:rPr>
                <w:sz w:val="28"/>
                <w:szCs w:val="28"/>
              </w:rPr>
              <w:t>)</w:t>
            </w:r>
            <w:r w:rsidRPr="007F5A53">
              <w:rPr>
                <w:sz w:val="28"/>
                <w:szCs w:val="28"/>
              </w:rPr>
              <w:t>.</w:t>
            </w:r>
          </w:p>
          <w:p w14:paraId="331A2C23" w14:textId="77777777" w:rsidR="007F5A53" w:rsidRDefault="00B5707C" w:rsidP="00CB3922">
            <w:pPr>
              <w:pStyle w:val="naiskr"/>
              <w:spacing w:before="0" w:after="120"/>
              <w:ind w:left="101" w:right="170"/>
              <w:jc w:val="both"/>
              <w:rPr>
                <w:b/>
                <w:sz w:val="28"/>
                <w:szCs w:val="28"/>
              </w:rPr>
            </w:pPr>
            <w:r w:rsidRPr="00B5707C">
              <w:rPr>
                <w:b/>
                <w:sz w:val="28"/>
                <w:szCs w:val="28"/>
              </w:rPr>
              <w:t>VVD lēmumu pieņemšanas kārtība</w:t>
            </w:r>
          </w:p>
          <w:p w14:paraId="74F42FBE" w14:textId="424C93D7" w:rsidR="00B5707C" w:rsidRPr="00B5707C" w:rsidRDefault="00B5707C" w:rsidP="00300977">
            <w:pPr>
              <w:pStyle w:val="naiskr"/>
              <w:spacing w:before="0" w:after="120"/>
              <w:ind w:left="522" w:right="170"/>
              <w:jc w:val="both"/>
              <w:rPr>
                <w:sz w:val="28"/>
                <w:szCs w:val="28"/>
              </w:rPr>
            </w:pPr>
            <w:r>
              <w:rPr>
                <w:sz w:val="28"/>
                <w:szCs w:val="28"/>
              </w:rPr>
              <w:t xml:space="preserve">RDC ir VVD struktūrvienība. </w:t>
            </w:r>
            <w:r>
              <w:t xml:space="preserve"> </w:t>
            </w:r>
            <w:r w:rsidR="00B81A0B">
              <w:rPr>
                <w:sz w:val="28"/>
                <w:szCs w:val="28"/>
              </w:rPr>
              <w:t>VVD</w:t>
            </w:r>
            <w:r w:rsidR="00B81A0B" w:rsidRPr="00B5707C">
              <w:rPr>
                <w:sz w:val="28"/>
                <w:szCs w:val="28"/>
              </w:rPr>
              <w:t xml:space="preserve"> </w:t>
            </w:r>
            <w:r w:rsidRPr="00B5707C">
              <w:rPr>
                <w:sz w:val="28"/>
                <w:szCs w:val="28"/>
              </w:rPr>
              <w:t xml:space="preserve">nodrošina 24/7 darba režīmu, kas ļauj jebkurā diennakts laikā pieņemt lēmumus par turpmāko rīcību par </w:t>
            </w:r>
            <w:r>
              <w:rPr>
                <w:sz w:val="28"/>
                <w:szCs w:val="28"/>
              </w:rPr>
              <w:t>personu, preci</w:t>
            </w:r>
            <w:r w:rsidRPr="00B5707C">
              <w:rPr>
                <w:sz w:val="28"/>
                <w:szCs w:val="28"/>
              </w:rPr>
              <w:t>, bagāžu vai transportlīdzekli, kuram konstatēts paaugstināts jonizējošā starojuma līmenis. Lēmumu pieņemšana par ziņojumiem par paaugstināta jonizējošā starojuma līmeņa konstatēšanu notiek saskaņā ar RDC izstrādātiem algoritmiem</w:t>
            </w:r>
            <w:r>
              <w:rPr>
                <w:sz w:val="28"/>
                <w:szCs w:val="28"/>
              </w:rPr>
              <w:t xml:space="preserve">. </w:t>
            </w:r>
            <w:r w:rsidRPr="00B5707C">
              <w:rPr>
                <w:sz w:val="28"/>
                <w:szCs w:val="28"/>
              </w:rPr>
              <w:t xml:space="preserve">Gadījumos, kad ziņojumu nevar apstrādāt saskaņā ar algoritmu, tiek piesaistīts RDC Inspekcijas daļas </w:t>
            </w:r>
            <w:r w:rsidR="00475ECF" w:rsidRPr="00B5707C">
              <w:rPr>
                <w:sz w:val="28"/>
                <w:szCs w:val="28"/>
              </w:rPr>
              <w:t>dežurējošais</w:t>
            </w:r>
            <w:r w:rsidRPr="00B5707C">
              <w:rPr>
                <w:sz w:val="28"/>
                <w:szCs w:val="28"/>
              </w:rPr>
              <w:t xml:space="preserve"> inspektors, kas sniedz konsultāciju par turpmākajām darbībām un lēmumu.</w:t>
            </w:r>
          </w:p>
          <w:p w14:paraId="56D882A2" w14:textId="6EDC4C29" w:rsidR="00B5707C" w:rsidRPr="00B5707C" w:rsidRDefault="00B5707C" w:rsidP="00300977">
            <w:pPr>
              <w:pStyle w:val="naiskr"/>
              <w:spacing w:before="0" w:after="120"/>
              <w:ind w:left="522" w:right="170"/>
              <w:jc w:val="both"/>
              <w:rPr>
                <w:sz w:val="28"/>
                <w:szCs w:val="28"/>
              </w:rPr>
            </w:pPr>
            <w:r w:rsidRPr="00B5707C">
              <w:rPr>
                <w:sz w:val="28"/>
                <w:szCs w:val="28"/>
              </w:rPr>
              <w:t xml:space="preserve">Ja nepieciešama detalizēta izpēte, tad dežurējošais inspektors dodas uz notikuma vietu, lai veiktu izpēti. Dežurējošais inspektors nodrošina 24/7 darba režīmu. </w:t>
            </w:r>
          </w:p>
          <w:p w14:paraId="40991FF7" w14:textId="1462B9AF" w:rsidR="00B5707C" w:rsidRDefault="00B5707C" w:rsidP="00300977">
            <w:pPr>
              <w:pStyle w:val="naiskr"/>
              <w:spacing w:before="0" w:after="120"/>
              <w:ind w:left="522" w:right="170"/>
              <w:jc w:val="both"/>
              <w:rPr>
                <w:sz w:val="28"/>
                <w:szCs w:val="28"/>
              </w:rPr>
            </w:pPr>
            <w:r w:rsidRPr="00B5707C">
              <w:rPr>
                <w:sz w:val="28"/>
                <w:szCs w:val="28"/>
              </w:rPr>
              <w:t xml:space="preserve">RDC </w:t>
            </w:r>
            <w:r w:rsidR="00817F16">
              <w:rPr>
                <w:sz w:val="28"/>
                <w:szCs w:val="28"/>
              </w:rPr>
              <w:t>inspektori</w:t>
            </w:r>
            <w:r w:rsidR="00817F16" w:rsidRPr="00B5707C">
              <w:rPr>
                <w:sz w:val="28"/>
                <w:szCs w:val="28"/>
              </w:rPr>
              <w:t xml:space="preserve"> </w:t>
            </w:r>
            <w:r w:rsidRPr="00B5707C">
              <w:rPr>
                <w:sz w:val="28"/>
                <w:szCs w:val="28"/>
              </w:rPr>
              <w:t>veic detalizētu preces, bagāžas, transportlīdzekļa vai personas izpēti. Detalizētā izpētē nosaka starojuma dozas jaudu, identificē radionuklīdus, nosaka virsmas radioaktīvo nosmērējumu. Ņemot vērā iegūtos mērījumu rezultātus, RDC pieņem lēmumu par atļauju vai aizliegumu pārvietot preci, bagāžu vai transportlīdzekli</w:t>
            </w:r>
            <w:r w:rsidR="004C315D">
              <w:rPr>
                <w:sz w:val="28"/>
                <w:szCs w:val="28"/>
              </w:rPr>
              <w:t xml:space="preserve"> vai</w:t>
            </w:r>
            <w:r>
              <w:rPr>
                <w:sz w:val="28"/>
                <w:szCs w:val="28"/>
              </w:rPr>
              <w:t xml:space="preserve"> pārvietoties personai</w:t>
            </w:r>
            <w:r w:rsidRPr="00B5707C">
              <w:rPr>
                <w:sz w:val="28"/>
                <w:szCs w:val="28"/>
              </w:rPr>
              <w:t>. RDC, konstatējot jonizējošā starojuma avotu, izņem jonizējošā starojuma avotu un nekavējoties organizē tā pagaidu glabāšanu līdz turpmākai</w:t>
            </w:r>
            <w:r>
              <w:rPr>
                <w:sz w:val="28"/>
                <w:szCs w:val="28"/>
              </w:rPr>
              <w:t xml:space="preserve"> transportēšanai, un ziņo VSIA </w:t>
            </w:r>
            <w:r w:rsidR="00B416D8">
              <w:rPr>
                <w:rStyle w:val="normaltextrun"/>
                <w:color w:val="000000"/>
                <w:sz w:val="28"/>
                <w:szCs w:val="28"/>
                <w:bdr w:val="none" w:sz="0" w:space="0" w:color="auto" w:frame="1"/>
              </w:rPr>
              <w:t>"</w:t>
            </w:r>
            <w:r w:rsidRPr="00B5707C">
              <w:rPr>
                <w:sz w:val="28"/>
                <w:szCs w:val="28"/>
              </w:rPr>
              <w:t>Latvijas Vides, ģeol</w:t>
            </w:r>
            <w:r>
              <w:rPr>
                <w:sz w:val="28"/>
                <w:szCs w:val="28"/>
              </w:rPr>
              <w:t>oģijas un meteoroloģijas centrs</w:t>
            </w:r>
            <w:r w:rsidR="00B416D8">
              <w:rPr>
                <w:rStyle w:val="normaltextrun"/>
                <w:color w:val="000000"/>
                <w:sz w:val="28"/>
                <w:szCs w:val="28"/>
                <w:bdr w:val="none" w:sz="0" w:space="0" w:color="auto" w:frame="1"/>
              </w:rPr>
              <w:t>"</w:t>
            </w:r>
            <w:r w:rsidRPr="00B5707C">
              <w:rPr>
                <w:sz w:val="28"/>
                <w:szCs w:val="28"/>
              </w:rPr>
              <w:t xml:space="preserve"> par konstatēto jonizējošā starojuma avotu un nepieciešamību to nekavējoties transportēt uz glabāšanas vietu.</w:t>
            </w:r>
          </w:p>
          <w:p w14:paraId="48F827B1" w14:textId="44D70CFC" w:rsidR="00B5707C" w:rsidRDefault="00B5707C" w:rsidP="00CB3922">
            <w:pPr>
              <w:pStyle w:val="naiskr"/>
              <w:spacing w:before="0" w:after="120"/>
              <w:ind w:left="101" w:right="170"/>
              <w:jc w:val="both"/>
              <w:rPr>
                <w:b/>
                <w:sz w:val="28"/>
                <w:szCs w:val="28"/>
              </w:rPr>
            </w:pPr>
            <w:r w:rsidRPr="00B5707C">
              <w:rPr>
                <w:b/>
                <w:sz w:val="28"/>
                <w:szCs w:val="28"/>
              </w:rPr>
              <w:t xml:space="preserve">Ierosinātās izmaiņas </w:t>
            </w:r>
            <w:proofErr w:type="spellStart"/>
            <w:r w:rsidRPr="00B5707C">
              <w:rPr>
                <w:b/>
                <w:sz w:val="28"/>
                <w:szCs w:val="28"/>
              </w:rPr>
              <w:t>radiometriskās</w:t>
            </w:r>
            <w:proofErr w:type="spellEnd"/>
            <w:r w:rsidRPr="00B5707C">
              <w:rPr>
                <w:b/>
                <w:sz w:val="28"/>
                <w:szCs w:val="28"/>
              </w:rPr>
              <w:t xml:space="preserve"> kontroles kārtībā</w:t>
            </w:r>
          </w:p>
          <w:p w14:paraId="1FB296AB" w14:textId="6C6EA8D7" w:rsidR="00B5707C" w:rsidRDefault="00475ECF" w:rsidP="00475ECF">
            <w:pPr>
              <w:pStyle w:val="naiskr"/>
              <w:numPr>
                <w:ilvl w:val="0"/>
                <w:numId w:val="30"/>
              </w:numPr>
              <w:spacing w:before="0" w:after="120"/>
              <w:ind w:right="170"/>
              <w:jc w:val="both"/>
              <w:rPr>
                <w:b/>
                <w:sz w:val="28"/>
                <w:szCs w:val="28"/>
              </w:rPr>
            </w:pPr>
            <w:r>
              <w:rPr>
                <w:b/>
                <w:sz w:val="28"/>
                <w:szCs w:val="28"/>
              </w:rPr>
              <w:t>Noteikt atvieglotu</w:t>
            </w:r>
            <w:r>
              <w:t xml:space="preserve"> </w:t>
            </w:r>
            <w:proofErr w:type="spellStart"/>
            <w:r w:rsidRPr="00475ECF">
              <w:rPr>
                <w:b/>
                <w:sz w:val="28"/>
                <w:szCs w:val="28"/>
              </w:rPr>
              <w:t>radiometriskās</w:t>
            </w:r>
            <w:proofErr w:type="spellEnd"/>
            <w:r w:rsidRPr="00475ECF">
              <w:rPr>
                <w:b/>
                <w:sz w:val="28"/>
                <w:szCs w:val="28"/>
              </w:rPr>
              <w:t xml:space="preserve"> kontroles veikšanas kārtību, ja prece satur dabiskas izcelsmes radionuklīdus </w:t>
            </w:r>
            <w:r>
              <w:rPr>
                <w:b/>
                <w:sz w:val="28"/>
                <w:szCs w:val="28"/>
              </w:rPr>
              <w:t xml:space="preserve"> – paredzēt</w:t>
            </w:r>
            <w:r w:rsidR="004C315D">
              <w:rPr>
                <w:b/>
                <w:sz w:val="28"/>
                <w:szCs w:val="28"/>
              </w:rPr>
              <w:t xml:space="preserve"> konstantu </w:t>
            </w:r>
            <w:r w:rsidR="004C315D">
              <w:rPr>
                <w:b/>
                <w:sz w:val="28"/>
                <w:szCs w:val="28"/>
              </w:rPr>
              <w:lastRenderedPageBreak/>
              <w:t>jonizējošā starojuma līmeni</w:t>
            </w:r>
            <w:r w:rsidR="00B5707C" w:rsidRPr="00B5707C">
              <w:rPr>
                <w:b/>
                <w:sz w:val="28"/>
                <w:szCs w:val="28"/>
              </w:rPr>
              <w:t>, pie kura nepieciešams sastādīt ziņojumu par paaugstināta jonizējošā starojuma līmeņa konstatēšanu precei, bagāžai vai transportlīdzeklim</w:t>
            </w:r>
          </w:p>
          <w:p w14:paraId="240CF962" w14:textId="0DAE6A97" w:rsidR="00B5707C" w:rsidRPr="00B5707C" w:rsidRDefault="00475ECF" w:rsidP="00CB3922">
            <w:pPr>
              <w:pStyle w:val="naiskr"/>
              <w:spacing w:before="0" w:after="120"/>
              <w:ind w:left="461" w:right="170"/>
              <w:jc w:val="both"/>
              <w:rPr>
                <w:sz w:val="28"/>
                <w:szCs w:val="28"/>
              </w:rPr>
            </w:pPr>
            <w:r>
              <w:rPr>
                <w:sz w:val="28"/>
                <w:szCs w:val="28"/>
              </w:rPr>
              <w:t xml:space="preserve">Spēkā esošo </w:t>
            </w:r>
            <w:r w:rsidR="00B5707C" w:rsidRPr="00B5707C">
              <w:rPr>
                <w:sz w:val="28"/>
                <w:szCs w:val="28"/>
              </w:rPr>
              <w:t>MK noteikumu Nr.</w:t>
            </w:r>
            <w:r w:rsidR="00B5707C">
              <w:rPr>
                <w:sz w:val="28"/>
                <w:szCs w:val="28"/>
              </w:rPr>
              <w:t> </w:t>
            </w:r>
            <w:r>
              <w:rPr>
                <w:sz w:val="28"/>
                <w:szCs w:val="28"/>
              </w:rPr>
              <w:t>535 9.1.1. </w:t>
            </w:r>
            <w:r w:rsidR="00B5707C" w:rsidRPr="00B5707C">
              <w:rPr>
                <w:sz w:val="28"/>
                <w:szCs w:val="28"/>
              </w:rPr>
              <w:t>apakšpunkts nosaka, ka ziņojums par paaugstināta jonizējošā starojuma līmeņa konstatēšanu precei, bagāžai vai transportlīdzeklim jāsastāda, ja m</w:t>
            </w:r>
            <w:r w:rsidR="00B5707C">
              <w:rPr>
                <w:sz w:val="28"/>
                <w:szCs w:val="28"/>
              </w:rPr>
              <w:t>ērīšanas vietā rezultāti par 50 </w:t>
            </w:r>
            <w:r w:rsidR="00B5707C" w:rsidRPr="00B5707C">
              <w:rPr>
                <w:sz w:val="28"/>
                <w:szCs w:val="28"/>
              </w:rPr>
              <w:t xml:space="preserve">% pārsniedz dabisko gamma starojuma fona līmeni. </w:t>
            </w:r>
          </w:p>
          <w:p w14:paraId="20C7F095" w14:textId="6C48AF7E" w:rsidR="00B5707C" w:rsidRPr="00B5707C" w:rsidRDefault="00B5707C" w:rsidP="00CB3922">
            <w:pPr>
              <w:pStyle w:val="naiskr"/>
              <w:spacing w:before="0" w:after="120"/>
              <w:ind w:left="461" w:right="170"/>
              <w:jc w:val="both"/>
              <w:rPr>
                <w:sz w:val="28"/>
                <w:szCs w:val="28"/>
              </w:rPr>
            </w:pPr>
            <w:r w:rsidRPr="00B5707C">
              <w:rPr>
                <w:sz w:val="28"/>
                <w:szCs w:val="28"/>
              </w:rPr>
              <w:t>Dabiskais gamma starojuma fona līmenis ir atšķirīgs dažādās Latvijas vietās (piemēram, 2019.</w:t>
            </w:r>
            <w:r>
              <w:rPr>
                <w:sz w:val="28"/>
                <w:szCs w:val="28"/>
              </w:rPr>
              <w:t> </w:t>
            </w:r>
            <w:r w:rsidRPr="00B5707C">
              <w:rPr>
                <w:sz w:val="28"/>
                <w:szCs w:val="28"/>
              </w:rPr>
              <w:t xml:space="preserve">gadā dabiskais gamma starojuma fona līmenis Grebņevas robežkontroles punktā 0,06 – 0,09 µSv/h, Silenes robežkontroles punktā 0,03 – 0,05 µSv/h, Ventspils ostā 0,12 – 0,16 µSv/h), </w:t>
            </w:r>
            <w:r w:rsidR="004C315D">
              <w:rPr>
                <w:sz w:val="28"/>
                <w:szCs w:val="28"/>
              </w:rPr>
              <w:t xml:space="preserve">attiecīgi 50% pārsniegums, kad nepieciešams sagatavot ziņojumu, </w:t>
            </w:r>
            <w:r w:rsidR="004C315D" w:rsidRPr="00B5707C">
              <w:rPr>
                <w:sz w:val="28"/>
                <w:szCs w:val="28"/>
              </w:rPr>
              <w:t xml:space="preserve"> Grebņevas robežkontroles punktā </w:t>
            </w:r>
            <w:r w:rsidR="004C315D">
              <w:rPr>
                <w:sz w:val="28"/>
                <w:szCs w:val="28"/>
              </w:rPr>
              <w:t>ir 0,09 – 0,14</w:t>
            </w:r>
            <w:r w:rsidR="004C315D" w:rsidRPr="00B5707C">
              <w:rPr>
                <w:sz w:val="28"/>
                <w:szCs w:val="28"/>
              </w:rPr>
              <w:t xml:space="preserve"> µSv/h, Si</w:t>
            </w:r>
            <w:r w:rsidR="004C315D">
              <w:rPr>
                <w:sz w:val="28"/>
                <w:szCs w:val="28"/>
              </w:rPr>
              <w:t>lenes robežkontroles punktā 0,05 – 0,08 µSv/h, Ventspils ostā 0,18 – 0,24</w:t>
            </w:r>
            <w:r w:rsidR="004C315D" w:rsidRPr="00B5707C">
              <w:rPr>
                <w:sz w:val="28"/>
                <w:szCs w:val="28"/>
              </w:rPr>
              <w:t xml:space="preserve"> µSv/h</w:t>
            </w:r>
            <w:r w:rsidR="0024619C">
              <w:rPr>
                <w:sz w:val="28"/>
                <w:szCs w:val="28"/>
              </w:rPr>
              <w:t>.</w:t>
            </w:r>
            <w:r w:rsidR="004C315D">
              <w:rPr>
                <w:sz w:val="28"/>
                <w:szCs w:val="28"/>
              </w:rPr>
              <w:t xml:space="preserve"> </w:t>
            </w:r>
            <w:r w:rsidR="00000396">
              <w:rPr>
                <w:sz w:val="28"/>
                <w:szCs w:val="28"/>
              </w:rPr>
              <w:t>Rezultātā</w:t>
            </w:r>
            <w:r w:rsidR="00000396" w:rsidRPr="00B5707C">
              <w:rPr>
                <w:sz w:val="28"/>
                <w:szCs w:val="28"/>
              </w:rPr>
              <w:t xml:space="preserve"> </w:t>
            </w:r>
            <w:r w:rsidRPr="00B5707C">
              <w:rPr>
                <w:sz w:val="28"/>
                <w:szCs w:val="28"/>
              </w:rPr>
              <w:t>rodas situācija, ka tajos rob</w:t>
            </w:r>
            <w:r>
              <w:rPr>
                <w:sz w:val="28"/>
                <w:szCs w:val="28"/>
              </w:rPr>
              <w:t>ežkontroles punktos, kur dabiskais</w:t>
            </w:r>
            <w:r w:rsidRPr="00B5707C">
              <w:rPr>
                <w:sz w:val="28"/>
                <w:szCs w:val="28"/>
              </w:rPr>
              <w:t xml:space="preserve"> gamma starojuma fona līmenis ir zems, tiek sastādīti ziņojumi par paaugstināta jonizējošā starojuma līmeņa konstatēšanu precei, bagāžai vai transportlīdzeklim, kas citā robežko</w:t>
            </w:r>
            <w:r w:rsidR="005241B3">
              <w:rPr>
                <w:sz w:val="28"/>
                <w:szCs w:val="28"/>
              </w:rPr>
              <w:t>ntroles punktā netiktu sastādīti</w:t>
            </w:r>
            <w:r w:rsidRPr="00B5707C">
              <w:rPr>
                <w:sz w:val="28"/>
                <w:szCs w:val="28"/>
              </w:rPr>
              <w:t>.</w:t>
            </w:r>
          </w:p>
          <w:p w14:paraId="7B93B068" w14:textId="3A7BF046" w:rsidR="0024619C" w:rsidRDefault="00B5707C" w:rsidP="00CB3922">
            <w:pPr>
              <w:pStyle w:val="naiskr"/>
              <w:spacing w:before="0" w:after="120"/>
              <w:ind w:left="461" w:right="170"/>
              <w:jc w:val="both"/>
              <w:rPr>
                <w:sz w:val="28"/>
                <w:szCs w:val="28"/>
              </w:rPr>
            </w:pPr>
            <w:r w:rsidRPr="00B5707C">
              <w:rPr>
                <w:sz w:val="28"/>
                <w:szCs w:val="28"/>
              </w:rPr>
              <w:t xml:space="preserve">Lai izvairītos no iepriekšminētās situācijas, </w:t>
            </w:r>
            <w:r w:rsidR="00300977">
              <w:rPr>
                <w:sz w:val="28"/>
                <w:szCs w:val="28"/>
              </w:rPr>
              <w:t xml:space="preserve">Projekta 3. punktā </w:t>
            </w:r>
            <w:r w:rsidR="005241B3">
              <w:rPr>
                <w:sz w:val="28"/>
                <w:szCs w:val="28"/>
              </w:rPr>
              <w:t xml:space="preserve">tiek rosināts </w:t>
            </w:r>
            <w:r w:rsidR="0024619C">
              <w:rPr>
                <w:sz w:val="28"/>
                <w:szCs w:val="28"/>
              </w:rPr>
              <w:t>noteikt konstantu</w:t>
            </w:r>
            <w:r w:rsidRPr="00B5707C">
              <w:rPr>
                <w:sz w:val="28"/>
                <w:szCs w:val="28"/>
              </w:rPr>
              <w:t xml:space="preserve"> reaģēšanas slieksni </w:t>
            </w:r>
            <w:r w:rsidR="0024619C">
              <w:rPr>
                <w:sz w:val="28"/>
                <w:szCs w:val="28"/>
              </w:rPr>
              <w:t>0,2 </w:t>
            </w:r>
            <w:r w:rsidRPr="00B5707C">
              <w:rPr>
                <w:sz w:val="28"/>
                <w:szCs w:val="28"/>
              </w:rPr>
              <w:t>µSv/h.</w:t>
            </w:r>
            <w:r w:rsidR="00B81A0B">
              <w:rPr>
                <w:sz w:val="28"/>
                <w:szCs w:val="28"/>
              </w:rPr>
              <w:t xml:space="preserve"> Šāds slieksnis tiek noteikts, ievērojot gūto pieredzi </w:t>
            </w:r>
            <w:proofErr w:type="spellStart"/>
            <w:r w:rsidR="00B81A0B">
              <w:rPr>
                <w:sz w:val="28"/>
                <w:szCs w:val="28"/>
              </w:rPr>
              <w:t>radiometriskās</w:t>
            </w:r>
            <w:proofErr w:type="spellEnd"/>
            <w:r w:rsidR="00B81A0B">
              <w:rPr>
                <w:sz w:val="28"/>
                <w:szCs w:val="28"/>
              </w:rPr>
              <w:t xml:space="preserve"> kontroles gaitā, kā arī vērtējot citu valstu pieredzi.</w:t>
            </w:r>
          </w:p>
          <w:p w14:paraId="58E66BD4" w14:textId="65752167" w:rsidR="00B5707C" w:rsidRDefault="005241B3" w:rsidP="00CB3922">
            <w:pPr>
              <w:pStyle w:val="naiskr"/>
              <w:numPr>
                <w:ilvl w:val="0"/>
                <w:numId w:val="30"/>
              </w:numPr>
              <w:spacing w:before="0" w:after="120"/>
              <w:ind w:right="170"/>
              <w:jc w:val="both"/>
              <w:rPr>
                <w:b/>
                <w:sz w:val="28"/>
                <w:szCs w:val="28"/>
              </w:rPr>
            </w:pPr>
            <w:r w:rsidRPr="005241B3">
              <w:rPr>
                <w:b/>
                <w:sz w:val="28"/>
                <w:szCs w:val="28"/>
              </w:rPr>
              <w:t xml:space="preserve">Vienkāršot </w:t>
            </w:r>
            <w:r w:rsidR="0024619C">
              <w:rPr>
                <w:b/>
                <w:sz w:val="28"/>
                <w:szCs w:val="28"/>
              </w:rPr>
              <w:t xml:space="preserve">tādu </w:t>
            </w:r>
            <w:r w:rsidRPr="005241B3">
              <w:rPr>
                <w:b/>
                <w:sz w:val="28"/>
                <w:szCs w:val="28"/>
              </w:rPr>
              <w:t>personu, kurām konstatēts paaugstināts jonizēj</w:t>
            </w:r>
            <w:r>
              <w:rPr>
                <w:b/>
                <w:sz w:val="28"/>
                <w:szCs w:val="28"/>
              </w:rPr>
              <w:t>ošā starojuma līmenis, kontroli</w:t>
            </w:r>
          </w:p>
          <w:p w14:paraId="3998D09D" w14:textId="5B093569" w:rsidR="005241B3" w:rsidRPr="005241B3" w:rsidRDefault="005241B3" w:rsidP="00CB3922">
            <w:pPr>
              <w:pStyle w:val="naiskr"/>
              <w:spacing w:before="0" w:after="120"/>
              <w:ind w:left="461" w:right="170"/>
              <w:jc w:val="both"/>
              <w:rPr>
                <w:sz w:val="28"/>
                <w:szCs w:val="28"/>
              </w:rPr>
            </w:pPr>
            <w:r w:rsidRPr="005241B3">
              <w:rPr>
                <w:sz w:val="28"/>
                <w:szCs w:val="28"/>
              </w:rPr>
              <w:t>MK noteikum</w:t>
            </w:r>
            <w:r w:rsidR="00300977">
              <w:rPr>
                <w:sz w:val="28"/>
                <w:szCs w:val="28"/>
              </w:rPr>
              <w:t>u</w:t>
            </w:r>
            <w:r w:rsidRPr="005241B3">
              <w:rPr>
                <w:sz w:val="28"/>
                <w:szCs w:val="28"/>
              </w:rPr>
              <w:t xml:space="preserve"> Nr.</w:t>
            </w:r>
            <w:r>
              <w:rPr>
                <w:sz w:val="28"/>
                <w:szCs w:val="28"/>
              </w:rPr>
              <w:t> </w:t>
            </w:r>
            <w:r w:rsidRPr="005241B3">
              <w:rPr>
                <w:sz w:val="28"/>
                <w:szCs w:val="28"/>
              </w:rPr>
              <w:t xml:space="preserve">535 </w:t>
            </w:r>
            <w:r w:rsidR="00300977">
              <w:rPr>
                <w:sz w:val="28"/>
                <w:szCs w:val="28"/>
              </w:rPr>
              <w:t xml:space="preserve">28. punkta </w:t>
            </w:r>
            <w:r w:rsidR="00475ECF">
              <w:rPr>
                <w:sz w:val="28"/>
                <w:szCs w:val="28"/>
              </w:rPr>
              <w:t>spēkā esošā redakcij</w:t>
            </w:r>
            <w:r w:rsidR="00300977">
              <w:rPr>
                <w:sz w:val="28"/>
                <w:szCs w:val="28"/>
              </w:rPr>
              <w:t>a</w:t>
            </w:r>
            <w:r w:rsidR="00475ECF">
              <w:rPr>
                <w:sz w:val="28"/>
                <w:szCs w:val="28"/>
              </w:rPr>
              <w:t xml:space="preserve"> </w:t>
            </w:r>
            <w:r w:rsidRPr="005241B3">
              <w:rPr>
                <w:sz w:val="28"/>
                <w:szCs w:val="28"/>
              </w:rPr>
              <w:t>nosaka, ka</w:t>
            </w:r>
            <w:r>
              <w:rPr>
                <w:sz w:val="28"/>
                <w:szCs w:val="28"/>
              </w:rPr>
              <w:t>,</w:t>
            </w:r>
            <w:r w:rsidRPr="005241B3">
              <w:rPr>
                <w:sz w:val="28"/>
                <w:szCs w:val="28"/>
              </w:rPr>
              <w:t xml:space="preserve"> konstatējot paaugstin</w:t>
            </w:r>
            <w:r>
              <w:rPr>
                <w:sz w:val="28"/>
                <w:szCs w:val="28"/>
              </w:rPr>
              <w:t>ātu</w:t>
            </w:r>
            <w:r w:rsidRPr="005241B3">
              <w:rPr>
                <w:sz w:val="28"/>
                <w:szCs w:val="28"/>
              </w:rPr>
              <w:t xml:space="preserve"> jonizējošā starojuma līmeni personai, pat, ja tā spēj uzrādīt ārstniecības iestādes izsniegtu dokumentu ar medicīnisko ierakstu par veiktu </w:t>
            </w:r>
            <w:proofErr w:type="spellStart"/>
            <w:r w:rsidRPr="005241B3">
              <w:rPr>
                <w:sz w:val="28"/>
                <w:szCs w:val="28"/>
              </w:rPr>
              <w:t>radioloģisku</w:t>
            </w:r>
            <w:proofErr w:type="spellEnd"/>
            <w:r w:rsidRPr="005241B3">
              <w:rPr>
                <w:sz w:val="28"/>
                <w:szCs w:val="28"/>
              </w:rPr>
              <w:t xml:space="preserve"> manipulāciju, </w:t>
            </w:r>
            <w:r w:rsidR="0024619C">
              <w:rPr>
                <w:sz w:val="28"/>
                <w:szCs w:val="28"/>
              </w:rPr>
              <w:t xml:space="preserve">amatpersonai </w:t>
            </w:r>
            <w:r w:rsidRPr="005241B3">
              <w:rPr>
                <w:sz w:val="28"/>
                <w:szCs w:val="28"/>
              </w:rPr>
              <w:t xml:space="preserve">nepieciešams sastādīt ziņojumu. Ievērojot, ka tas ir </w:t>
            </w:r>
            <w:r>
              <w:rPr>
                <w:sz w:val="28"/>
                <w:szCs w:val="28"/>
              </w:rPr>
              <w:t xml:space="preserve">nepamatots </w:t>
            </w:r>
            <w:r w:rsidRPr="005241B3">
              <w:rPr>
                <w:sz w:val="28"/>
                <w:szCs w:val="28"/>
              </w:rPr>
              <w:t>administratīvais slogs Val</w:t>
            </w:r>
            <w:r>
              <w:rPr>
                <w:sz w:val="28"/>
                <w:szCs w:val="28"/>
              </w:rPr>
              <w:t>sts robežsardzes amatpersonām, jo normatīvie akti radiācijas drošības jomā</w:t>
            </w:r>
            <w:r w:rsidRPr="005241B3">
              <w:rPr>
                <w:sz w:val="28"/>
                <w:szCs w:val="28"/>
              </w:rPr>
              <w:t xml:space="preserve"> nenosaka kontroli par šād</w:t>
            </w:r>
            <w:r>
              <w:rPr>
                <w:sz w:val="28"/>
                <w:szCs w:val="28"/>
              </w:rPr>
              <w:t xml:space="preserve">u personu </w:t>
            </w:r>
            <w:r>
              <w:rPr>
                <w:sz w:val="28"/>
                <w:szCs w:val="28"/>
              </w:rPr>
              <w:lastRenderedPageBreak/>
              <w:t>pārvietošanos, tad Projektā tiek ierosināts šo nosacījumu</w:t>
            </w:r>
            <w:r w:rsidRPr="005241B3">
              <w:rPr>
                <w:sz w:val="28"/>
                <w:szCs w:val="28"/>
              </w:rPr>
              <w:t xml:space="preserve"> </w:t>
            </w:r>
            <w:r w:rsidR="002A641C">
              <w:rPr>
                <w:sz w:val="28"/>
                <w:szCs w:val="28"/>
              </w:rPr>
              <w:t>svītrot</w:t>
            </w:r>
            <w:r w:rsidRPr="005241B3">
              <w:rPr>
                <w:sz w:val="28"/>
                <w:szCs w:val="28"/>
              </w:rPr>
              <w:t xml:space="preserve"> no MK noteikumiem Nr.</w:t>
            </w:r>
            <w:r>
              <w:rPr>
                <w:sz w:val="28"/>
                <w:szCs w:val="28"/>
              </w:rPr>
              <w:t> 535.</w:t>
            </w:r>
            <w:r w:rsidR="002A641C">
              <w:rPr>
                <w:sz w:val="28"/>
                <w:szCs w:val="28"/>
              </w:rPr>
              <w:t xml:space="preserve"> </w:t>
            </w:r>
            <w:r w:rsidR="002A641C">
              <w:t xml:space="preserve"> </w:t>
            </w:r>
            <w:r w:rsidR="002A641C" w:rsidRPr="002A641C">
              <w:rPr>
                <w:sz w:val="28"/>
                <w:szCs w:val="28"/>
              </w:rPr>
              <w:t>Vienlaikus Projekt</w:t>
            </w:r>
            <w:r w:rsidR="00300977">
              <w:rPr>
                <w:sz w:val="28"/>
                <w:szCs w:val="28"/>
              </w:rPr>
              <w:t>a 26. punktā</w:t>
            </w:r>
            <w:r w:rsidR="002A641C" w:rsidRPr="002A641C">
              <w:rPr>
                <w:sz w:val="28"/>
                <w:szCs w:val="28"/>
              </w:rPr>
              <w:t xml:space="preserve"> tiek ierosināts precizēt </w:t>
            </w:r>
            <w:r w:rsidR="002A641C">
              <w:rPr>
                <w:sz w:val="28"/>
                <w:szCs w:val="28"/>
              </w:rPr>
              <w:t>rīcību tajās</w:t>
            </w:r>
            <w:r w:rsidR="002A641C" w:rsidRPr="002A641C">
              <w:rPr>
                <w:sz w:val="28"/>
                <w:szCs w:val="28"/>
              </w:rPr>
              <w:t xml:space="preserve"> situācijas, kad Valsts robežsardzes amatpersonas sastāda ziņojumu par personu un ir nepieciešams </w:t>
            </w:r>
            <w:r w:rsidR="00817F16">
              <w:rPr>
                <w:sz w:val="28"/>
                <w:szCs w:val="28"/>
              </w:rPr>
              <w:t>VVD</w:t>
            </w:r>
            <w:r w:rsidR="00817F16" w:rsidRPr="002A641C">
              <w:rPr>
                <w:sz w:val="28"/>
                <w:szCs w:val="28"/>
              </w:rPr>
              <w:t xml:space="preserve"> </w:t>
            </w:r>
            <w:r w:rsidR="002A641C" w:rsidRPr="002A641C">
              <w:rPr>
                <w:sz w:val="28"/>
                <w:szCs w:val="28"/>
              </w:rPr>
              <w:t>atzinums. Tās ir situācijas, ja personai konstatē paaugstinātu jonizējošā starojuma līmeni, nekonstatējot radionuklīdu, kuru izmanto medicīniskā manipulācijā, kā arī</w:t>
            </w:r>
            <w:r w:rsidR="002A641C">
              <w:rPr>
                <w:sz w:val="28"/>
                <w:szCs w:val="28"/>
              </w:rPr>
              <w:t xml:space="preserve"> personai piederošajā bagāžā netiek</w:t>
            </w:r>
            <w:r w:rsidR="002A641C" w:rsidRPr="002A641C">
              <w:rPr>
                <w:sz w:val="28"/>
                <w:szCs w:val="28"/>
              </w:rPr>
              <w:t xml:space="preserve"> atrasts jonizējošā starojuma avots un persona intervijas laikā nevar uzrādīt ārstniecības iestādes izsniegtu dokumentu ar medicīnisko ierakstu par veikto </w:t>
            </w:r>
            <w:proofErr w:type="spellStart"/>
            <w:r w:rsidR="002A641C" w:rsidRPr="002A641C">
              <w:rPr>
                <w:sz w:val="28"/>
                <w:szCs w:val="28"/>
              </w:rPr>
              <w:t>radioloģisku</w:t>
            </w:r>
            <w:proofErr w:type="spellEnd"/>
            <w:r w:rsidR="002A641C" w:rsidRPr="002A641C">
              <w:rPr>
                <w:sz w:val="28"/>
                <w:szCs w:val="28"/>
              </w:rPr>
              <w:t xml:space="preserve"> manipulāciju vai arī informē, ka nav veikta </w:t>
            </w:r>
            <w:proofErr w:type="spellStart"/>
            <w:r w:rsidR="002A641C" w:rsidRPr="002A641C">
              <w:rPr>
                <w:sz w:val="28"/>
                <w:szCs w:val="28"/>
              </w:rPr>
              <w:t>radioloģiskā</w:t>
            </w:r>
            <w:proofErr w:type="spellEnd"/>
            <w:r w:rsidR="002A641C" w:rsidRPr="002A641C">
              <w:rPr>
                <w:sz w:val="28"/>
                <w:szCs w:val="28"/>
              </w:rPr>
              <w:t xml:space="preserve"> manipulācija.</w:t>
            </w:r>
          </w:p>
          <w:p w14:paraId="2B8954BC" w14:textId="4FC07C97" w:rsidR="005241B3" w:rsidRDefault="00476AD9" w:rsidP="00CB3922">
            <w:pPr>
              <w:pStyle w:val="naiskr"/>
              <w:numPr>
                <w:ilvl w:val="0"/>
                <w:numId w:val="30"/>
              </w:numPr>
              <w:spacing w:before="0" w:after="120"/>
              <w:ind w:right="170"/>
              <w:jc w:val="both"/>
              <w:rPr>
                <w:b/>
                <w:sz w:val="28"/>
                <w:szCs w:val="28"/>
              </w:rPr>
            </w:pPr>
            <w:r>
              <w:rPr>
                <w:b/>
                <w:sz w:val="28"/>
                <w:szCs w:val="28"/>
              </w:rPr>
              <w:t>Paredzēt i</w:t>
            </w:r>
            <w:r w:rsidR="005241B3" w:rsidRPr="005241B3">
              <w:rPr>
                <w:b/>
                <w:sz w:val="28"/>
                <w:szCs w:val="28"/>
              </w:rPr>
              <w:t>zmaiņas lēmumu pieņemšanas kārtībā</w:t>
            </w:r>
          </w:p>
          <w:p w14:paraId="1CAC15CB" w14:textId="1B2325EC" w:rsidR="005241B3" w:rsidRPr="00A22311" w:rsidRDefault="00A22311" w:rsidP="00CB3922">
            <w:pPr>
              <w:pStyle w:val="naiskr"/>
              <w:spacing w:before="0" w:after="120"/>
              <w:ind w:left="461" w:right="170"/>
              <w:jc w:val="both"/>
              <w:rPr>
                <w:sz w:val="28"/>
                <w:szCs w:val="28"/>
              </w:rPr>
            </w:pPr>
            <w:r>
              <w:rPr>
                <w:sz w:val="28"/>
                <w:szCs w:val="28"/>
              </w:rPr>
              <w:t xml:space="preserve">Pašreiz MK noteikumu Nr. 535 </w:t>
            </w:r>
            <w:r w:rsidR="00300977">
              <w:rPr>
                <w:sz w:val="28"/>
                <w:szCs w:val="28"/>
              </w:rPr>
              <w:t>12. punkt</w:t>
            </w:r>
            <w:r w:rsidR="009878A8">
              <w:rPr>
                <w:sz w:val="28"/>
                <w:szCs w:val="28"/>
              </w:rPr>
              <w:t xml:space="preserve">ā ietvertais </w:t>
            </w:r>
            <w:r w:rsidR="005241B3" w:rsidRPr="00A22311">
              <w:rPr>
                <w:sz w:val="28"/>
                <w:szCs w:val="28"/>
              </w:rPr>
              <w:t>regulējums paredz, ka lēmumu par rīcību ar kravu, bagāžu vai transportlīdzekli, ja tam konstatēts paaugstināt</w:t>
            </w:r>
            <w:r>
              <w:rPr>
                <w:sz w:val="28"/>
                <w:szCs w:val="28"/>
              </w:rPr>
              <w:t xml:space="preserve">s starojuma līmenis, pieņem </w:t>
            </w:r>
            <w:r w:rsidR="005241B3" w:rsidRPr="00A22311">
              <w:rPr>
                <w:sz w:val="28"/>
                <w:szCs w:val="28"/>
              </w:rPr>
              <w:t>RDC.</w:t>
            </w:r>
          </w:p>
          <w:p w14:paraId="10CCDFEB" w14:textId="0B52E479" w:rsidR="005241B3" w:rsidRPr="00A22311" w:rsidRDefault="005241B3" w:rsidP="00CB3922">
            <w:pPr>
              <w:pStyle w:val="naiskr"/>
              <w:spacing w:before="0" w:after="120"/>
              <w:ind w:left="461" w:right="170"/>
              <w:jc w:val="both"/>
              <w:rPr>
                <w:sz w:val="28"/>
                <w:szCs w:val="28"/>
              </w:rPr>
            </w:pPr>
            <w:r w:rsidRPr="00A22311">
              <w:rPr>
                <w:sz w:val="28"/>
                <w:szCs w:val="28"/>
              </w:rPr>
              <w:t xml:space="preserve">Izmaiņas </w:t>
            </w:r>
            <w:r w:rsidR="009878A8">
              <w:rPr>
                <w:sz w:val="28"/>
                <w:szCs w:val="28"/>
              </w:rPr>
              <w:t xml:space="preserve">(Projekta 7. punkts) </w:t>
            </w:r>
            <w:r w:rsidRPr="00A22311">
              <w:rPr>
                <w:sz w:val="28"/>
                <w:szCs w:val="28"/>
              </w:rPr>
              <w:t xml:space="preserve">paredz, ka </w:t>
            </w:r>
            <w:r w:rsidR="00817F16">
              <w:rPr>
                <w:sz w:val="28"/>
                <w:szCs w:val="28"/>
              </w:rPr>
              <w:t xml:space="preserve">VVD </w:t>
            </w:r>
            <w:r w:rsidR="00F47D91">
              <w:rPr>
                <w:sz w:val="28"/>
                <w:szCs w:val="28"/>
              </w:rPr>
              <w:t xml:space="preserve">lēmuma vietā </w:t>
            </w:r>
            <w:r w:rsidR="002A641C">
              <w:rPr>
                <w:sz w:val="28"/>
                <w:szCs w:val="28"/>
              </w:rPr>
              <w:t>sniedz</w:t>
            </w:r>
            <w:r w:rsidRPr="00A22311">
              <w:rPr>
                <w:sz w:val="28"/>
                <w:szCs w:val="28"/>
              </w:rPr>
              <w:t xml:space="preserve"> atzinumu par rīcību ar </w:t>
            </w:r>
            <w:r w:rsidR="00F47D91">
              <w:rPr>
                <w:sz w:val="28"/>
                <w:szCs w:val="28"/>
              </w:rPr>
              <w:t xml:space="preserve">personu, </w:t>
            </w:r>
            <w:r w:rsidRPr="00A22311">
              <w:rPr>
                <w:sz w:val="28"/>
                <w:szCs w:val="28"/>
              </w:rPr>
              <w:t xml:space="preserve">kravu, bagāžu vai transportlīdzekli, ja tam konstatēts paaugstināts starojuma līmenis. </w:t>
            </w:r>
            <w:r w:rsidR="001F0B59">
              <w:rPr>
                <w:sz w:val="28"/>
                <w:szCs w:val="28"/>
              </w:rPr>
              <w:t xml:space="preserve">Attiecīgi visā Projekta tekstā vārds </w:t>
            </w:r>
            <w:r w:rsidR="001F0B59">
              <w:rPr>
                <w:rStyle w:val="normaltextrun"/>
                <w:color w:val="000000"/>
                <w:sz w:val="28"/>
                <w:szCs w:val="28"/>
                <w:bdr w:val="none" w:sz="0" w:space="0" w:color="auto" w:frame="1"/>
              </w:rPr>
              <w:t>"</w:t>
            </w:r>
            <w:r w:rsidR="001F0B59">
              <w:rPr>
                <w:sz w:val="28"/>
                <w:szCs w:val="28"/>
              </w:rPr>
              <w:t>lēmums</w:t>
            </w:r>
            <w:r w:rsidR="001F0B59">
              <w:rPr>
                <w:rStyle w:val="normaltextrun"/>
                <w:color w:val="000000"/>
                <w:sz w:val="28"/>
                <w:szCs w:val="28"/>
                <w:bdr w:val="none" w:sz="0" w:space="0" w:color="auto" w:frame="1"/>
              </w:rPr>
              <w:t>" tiek aizstāts ar vārdu "atzinums".</w:t>
            </w:r>
          </w:p>
          <w:p w14:paraId="36B46411" w14:textId="3E1DD90E" w:rsidR="002A641C" w:rsidRDefault="005241B3" w:rsidP="00CB3922">
            <w:pPr>
              <w:pStyle w:val="naiskr"/>
              <w:spacing w:before="0" w:after="120"/>
              <w:ind w:left="461" w:right="170"/>
              <w:jc w:val="both"/>
              <w:rPr>
                <w:sz w:val="28"/>
                <w:szCs w:val="28"/>
              </w:rPr>
            </w:pPr>
            <w:r w:rsidRPr="00A22311">
              <w:rPr>
                <w:sz w:val="28"/>
                <w:szCs w:val="28"/>
              </w:rPr>
              <w:t xml:space="preserve">Par kravu pārvietošanu standartizētos gadījumos, kad paaugstinātu starojumu izraisa dabiskas izcelsmes radionuklīdu saturošu materiālu klātbūtne – </w:t>
            </w:r>
            <w:r w:rsidR="00F47D91">
              <w:rPr>
                <w:sz w:val="28"/>
                <w:szCs w:val="28"/>
              </w:rPr>
              <w:t>Projekt</w:t>
            </w:r>
            <w:r w:rsidR="001F0B59">
              <w:rPr>
                <w:sz w:val="28"/>
                <w:szCs w:val="28"/>
              </w:rPr>
              <w:t>a 5. punktā</w:t>
            </w:r>
            <w:r w:rsidR="00F47D91">
              <w:rPr>
                <w:sz w:val="28"/>
                <w:szCs w:val="28"/>
              </w:rPr>
              <w:t xml:space="preserve"> paredzēts</w:t>
            </w:r>
            <w:r w:rsidRPr="00A22311">
              <w:rPr>
                <w:sz w:val="28"/>
                <w:szCs w:val="28"/>
              </w:rPr>
              <w:t xml:space="preserve"> noteik</w:t>
            </w:r>
            <w:r w:rsidR="00F47D91">
              <w:rPr>
                <w:sz w:val="28"/>
                <w:szCs w:val="28"/>
              </w:rPr>
              <w:t xml:space="preserve">t, ka </w:t>
            </w:r>
            <w:proofErr w:type="spellStart"/>
            <w:r w:rsidR="00F47D91">
              <w:rPr>
                <w:sz w:val="28"/>
                <w:szCs w:val="28"/>
              </w:rPr>
              <w:t>izvērtējumu</w:t>
            </w:r>
            <w:proofErr w:type="spellEnd"/>
            <w:r w:rsidR="00F47D91">
              <w:rPr>
                <w:sz w:val="28"/>
                <w:szCs w:val="28"/>
              </w:rPr>
              <w:t xml:space="preserve"> </w:t>
            </w:r>
            <w:r w:rsidRPr="00A22311">
              <w:rPr>
                <w:sz w:val="28"/>
                <w:szCs w:val="28"/>
              </w:rPr>
              <w:t xml:space="preserve">veic </w:t>
            </w:r>
            <w:r w:rsidR="009878A8">
              <w:rPr>
                <w:sz w:val="28"/>
                <w:szCs w:val="28"/>
              </w:rPr>
              <w:t>muitas amatpersona vai robežsargs (</w:t>
            </w:r>
            <w:r w:rsidR="009878A8" w:rsidRPr="00753ABC">
              <w:rPr>
                <w:sz w:val="28"/>
                <w:szCs w:val="28"/>
              </w:rPr>
              <w:t xml:space="preserve">ja </w:t>
            </w:r>
            <w:proofErr w:type="spellStart"/>
            <w:r w:rsidR="009878A8" w:rsidRPr="00753ABC">
              <w:rPr>
                <w:sz w:val="28"/>
                <w:szCs w:val="28"/>
              </w:rPr>
              <w:t>robežšķērsošanas</w:t>
            </w:r>
            <w:proofErr w:type="spellEnd"/>
            <w:r w:rsidR="009878A8" w:rsidRPr="00753ABC">
              <w:rPr>
                <w:sz w:val="28"/>
                <w:szCs w:val="28"/>
              </w:rPr>
              <w:t xml:space="preserve"> vietā </w:t>
            </w:r>
            <w:r w:rsidR="009878A8" w:rsidRPr="001F0B59">
              <w:rPr>
                <w:sz w:val="28"/>
                <w:szCs w:val="28"/>
              </w:rPr>
              <w:t>muitas kontrole nav paredzēta</w:t>
            </w:r>
            <w:r w:rsidR="009878A8">
              <w:rPr>
                <w:szCs w:val="28"/>
              </w:rPr>
              <w:t>)</w:t>
            </w:r>
            <w:r w:rsidRPr="00A22311">
              <w:rPr>
                <w:sz w:val="28"/>
                <w:szCs w:val="28"/>
              </w:rPr>
              <w:t>.</w:t>
            </w:r>
            <w:r w:rsidR="0024619C">
              <w:rPr>
                <w:sz w:val="28"/>
                <w:szCs w:val="28"/>
              </w:rPr>
              <w:t xml:space="preserve"> Projekts p</w:t>
            </w:r>
            <w:r w:rsidR="0024619C" w:rsidRPr="008F0E89">
              <w:rPr>
                <w:sz w:val="28"/>
                <w:szCs w:val="28"/>
              </w:rPr>
              <w:t xml:space="preserve">aredz papildināt MK noteikumu Nr. 535 ar </w:t>
            </w:r>
            <w:r w:rsidR="008F0E89" w:rsidRPr="002A641C">
              <w:rPr>
                <w:sz w:val="28"/>
                <w:szCs w:val="28"/>
              </w:rPr>
              <w:t>3.</w:t>
            </w:r>
            <w:r w:rsidR="002A641C" w:rsidRPr="002A641C">
              <w:rPr>
                <w:sz w:val="28"/>
                <w:szCs w:val="28"/>
              </w:rPr>
              <w:t> </w:t>
            </w:r>
            <w:r w:rsidR="0024619C" w:rsidRPr="002A641C">
              <w:rPr>
                <w:sz w:val="28"/>
                <w:szCs w:val="28"/>
              </w:rPr>
              <w:t>pielikumu</w:t>
            </w:r>
            <w:r w:rsidR="00FD70A0" w:rsidRPr="008F0E89">
              <w:rPr>
                <w:b/>
                <w:sz w:val="28"/>
                <w:szCs w:val="28"/>
              </w:rPr>
              <w:t xml:space="preserve"> </w:t>
            </w:r>
            <w:r w:rsidR="00B416D8">
              <w:rPr>
                <w:rStyle w:val="normaltextrun"/>
                <w:color w:val="000000"/>
                <w:sz w:val="28"/>
                <w:szCs w:val="28"/>
                <w:bdr w:val="none" w:sz="0" w:space="0" w:color="auto" w:frame="1"/>
              </w:rPr>
              <w:t>"</w:t>
            </w:r>
            <w:r w:rsidR="00FD70A0" w:rsidRPr="008F0E89">
              <w:rPr>
                <w:sz w:val="28"/>
                <w:szCs w:val="28"/>
              </w:rPr>
              <w:t>Saraksts ar dabiskas izcelsmes radionuklīdu saturošu materiālu preču grupām un tām pieļaujamiem jonizējošā starojuma līmeņiem</w:t>
            </w:r>
            <w:r w:rsidR="00B416D8">
              <w:rPr>
                <w:rStyle w:val="normaltextrun"/>
                <w:color w:val="000000"/>
                <w:sz w:val="28"/>
                <w:szCs w:val="28"/>
                <w:bdr w:val="none" w:sz="0" w:space="0" w:color="auto" w:frame="1"/>
              </w:rPr>
              <w:t>"</w:t>
            </w:r>
            <w:r w:rsidR="00FD70A0" w:rsidRPr="008F0E89">
              <w:rPr>
                <w:sz w:val="28"/>
                <w:szCs w:val="28"/>
              </w:rPr>
              <w:t>.</w:t>
            </w:r>
            <w:r w:rsidR="00FD70A0" w:rsidRPr="00FD70A0">
              <w:rPr>
                <w:sz w:val="28"/>
                <w:szCs w:val="28"/>
              </w:rPr>
              <w:t xml:space="preserve"> </w:t>
            </w:r>
          </w:p>
          <w:p w14:paraId="5BAF0618" w14:textId="1A1CB306" w:rsidR="001F0B59" w:rsidRPr="00A22311" w:rsidRDefault="002A641C" w:rsidP="001F0B59">
            <w:pPr>
              <w:pStyle w:val="naiskr"/>
              <w:spacing w:before="0" w:after="120"/>
              <w:ind w:left="461" w:right="170"/>
              <w:jc w:val="both"/>
              <w:rPr>
                <w:sz w:val="28"/>
                <w:szCs w:val="28"/>
              </w:rPr>
            </w:pPr>
            <w:r>
              <w:rPr>
                <w:sz w:val="28"/>
                <w:szCs w:val="28"/>
              </w:rPr>
              <w:t xml:space="preserve">Stājoties spēkā Projektā paredzētajām normām, </w:t>
            </w:r>
            <w:r w:rsidR="00FD70A0">
              <w:rPr>
                <w:sz w:val="28"/>
                <w:szCs w:val="28"/>
              </w:rPr>
              <w:t xml:space="preserve">VVD </w:t>
            </w:r>
            <w:r w:rsidR="00F47D91">
              <w:rPr>
                <w:sz w:val="28"/>
                <w:szCs w:val="28"/>
              </w:rPr>
              <w:t xml:space="preserve">nodrošinās </w:t>
            </w:r>
            <w:r w:rsidR="005241B3" w:rsidRPr="00A22311">
              <w:rPr>
                <w:sz w:val="28"/>
                <w:szCs w:val="28"/>
              </w:rPr>
              <w:t xml:space="preserve">atbalstu </w:t>
            </w:r>
            <w:proofErr w:type="spellStart"/>
            <w:r>
              <w:rPr>
                <w:sz w:val="28"/>
                <w:szCs w:val="28"/>
              </w:rPr>
              <w:t>radiometriskajās</w:t>
            </w:r>
            <w:proofErr w:type="spellEnd"/>
            <w:r>
              <w:rPr>
                <w:sz w:val="28"/>
                <w:szCs w:val="28"/>
              </w:rPr>
              <w:t xml:space="preserve"> </w:t>
            </w:r>
            <w:r w:rsidR="00F47D91">
              <w:rPr>
                <w:sz w:val="28"/>
                <w:szCs w:val="28"/>
              </w:rPr>
              <w:t>kontrolēs iesaistīto institūciju</w:t>
            </w:r>
            <w:r w:rsidR="005241B3" w:rsidRPr="00A22311">
              <w:rPr>
                <w:sz w:val="28"/>
                <w:szCs w:val="28"/>
              </w:rPr>
              <w:t xml:space="preserve"> darbinieku apmācībā, lai novērstu neskaidrības izvērtēšanas procesā</w:t>
            </w:r>
            <w:r w:rsidR="001F0B59">
              <w:rPr>
                <w:sz w:val="28"/>
                <w:szCs w:val="28"/>
              </w:rPr>
              <w:t xml:space="preserve"> un sniegtu </w:t>
            </w:r>
            <w:r w:rsidR="001D3914">
              <w:rPr>
                <w:sz w:val="28"/>
                <w:szCs w:val="28"/>
              </w:rPr>
              <w:t xml:space="preserve">darbam </w:t>
            </w:r>
            <w:r w:rsidR="001F0B59">
              <w:rPr>
                <w:sz w:val="28"/>
                <w:szCs w:val="28"/>
              </w:rPr>
              <w:t>nepieciešamās zināšanas</w:t>
            </w:r>
            <w:r w:rsidR="005241B3" w:rsidRPr="00A22311">
              <w:rPr>
                <w:sz w:val="28"/>
                <w:szCs w:val="28"/>
              </w:rPr>
              <w:t xml:space="preserve">. </w:t>
            </w:r>
            <w:r w:rsidR="00FD70A0">
              <w:rPr>
                <w:sz w:val="28"/>
                <w:szCs w:val="28"/>
              </w:rPr>
              <w:t xml:space="preserve">Tāpat </w:t>
            </w:r>
            <w:r w:rsidR="005241B3" w:rsidRPr="00A22311">
              <w:rPr>
                <w:sz w:val="28"/>
                <w:szCs w:val="28"/>
              </w:rPr>
              <w:t xml:space="preserve">VVD turpinās veikt detalizētu izpēti un sniegt atbalstu </w:t>
            </w:r>
            <w:r w:rsidR="00FD70A0">
              <w:rPr>
                <w:sz w:val="28"/>
                <w:szCs w:val="28"/>
              </w:rPr>
              <w:t xml:space="preserve"> kontrolēs iesaistīto </w:t>
            </w:r>
            <w:r w:rsidR="00FD70A0">
              <w:rPr>
                <w:sz w:val="28"/>
                <w:szCs w:val="28"/>
              </w:rPr>
              <w:lastRenderedPageBreak/>
              <w:t>institūciju darbiniekiem</w:t>
            </w:r>
            <w:r w:rsidR="00FD70A0" w:rsidRPr="00A22311">
              <w:rPr>
                <w:sz w:val="28"/>
                <w:szCs w:val="28"/>
              </w:rPr>
              <w:t xml:space="preserve"> </w:t>
            </w:r>
            <w:r w:rsidR="005241B3" w:rsidRPr="00A22311">
              <w:rPr>
                <w:sz w:val="28"/>
                <w:szCs w:val="28"/>
              </w:rPr>
              <w:t>nestandarta situācijās 24/7 darba režīmā visā Latvijas teritorijā.</w:t>
            </w:r>
          </w:p>
          <w:p w14:paraId="3911AB8B" w14:textId="77777777" w:rsidR="005241B3" w:rsidRDefault="005241B3" w:rsidP="00CB3922">
            <w:pPr>
              <w:pStyle w:val="naiskr"/>
              <w:numPr>
                <w:ilvl w:val="0"/>
                <w:numId w:val="30"/>
              </w:numPr>
              <w:spacing w:before="0" w:after="120"/>
              <w:ind w:right="170"/>
              <w:jc w:val="both"/>
              <w:rPr>
                <w:b/>
                <w:sz w:val="28"/>
                <w:szCs w:val="28"/>
              </w:rPr>
            </w:pPr>
            <w:r>
              <w:rPr>
                <w:b/>
                <w:sz w:val="28"/>
                <w:szCs w:val="28"/>
              </w:rPr>
              <w:t>Citi</w:t>
            </w:r>
            <w:r w:rsidR="00A362AD">
              <w:rPr>
                <w:b/>
                <w:sz w:val="28"/>
                <w:szCs w:val="28"/>
              </w:rPr>
              <w:t xml:space="preserve"> Projektā paredzētie MK noteikumu Nr. 535 grozījumi</w:t>
            </w:r>
          </w:p>
          <w:p w14:paraId="395F21F6" w14:textId="5A0CA4DA" w:rsidR="00931373" w:rsidRDefault="00A362AD" w:rsidP="00CB3922">
            <w:pPr>
              <w:pStyle w:val="naiskr"/>
              <w:spacing w:before="0" w:after="120"/>
              <w:ind w:left="461" w:right="170"/>
              <w:jc w:val="both"/>
              <w:rPr>
                <w:sz w:val="28"/>
                <w:szCs w:val="28"/>
              </w:rPr>
            </w:pPr>
            <w:r>
              <w:rPr>
                <w:sz w:val="28"/>
                <w:szCs w:val="28"/>
              </w:rPr>
              <w:t xml:space="preserve">Papildināt MK noteikumus Nr. 535 ar nosacījumiem attiecībā uz fizisku personu datu aizsardzību saskaņā ar </w:t>
            </w:r>
            <w:r>
              <w:t xml:space="preserve"> </w:t>
            </w:r>
            <w:r w:rsidRPr="00A362AD">
              <w:rPr>
                <w:sz w:val="28"/>
                <w:szCs w:val="28"/>
              </w:rPr>
              <w:t>Fizisko personu datu apstrādes likum</w:t>
            </w:r>
            <w:r>
              <w:rPr>
                <w:sz w:val="28"/>
                <w:szCs w:val="28"/>
              </w:rPr>
              <w:t xml:space="preserve">u un </w:t>
            </w:r>
            <w:r>
              <w:t xml:space="preserve"> </w:t>
            </w:r>
            <w:r w:rsidRPr="00A362AD">
              <w:rPr>
                <w:sz w:val="28"/>
                <w:szCs w:val="28"/>
              </w:rPr>
              <w:t>Eiro</w:t>
            </w:r>
            <w:r>
              <w:rPr>
                <w:sz w:val="28"/>
                <w:szCs w:val="28"/>
              </w:rPr>
              <w:t>pas Parlamenta un Padomes 2016. gada 27. aprīļa regulu</w:t>
            </w:r>
            <w:r w:rsidRPr="00A362AD">
              <w:rPr>
                <w:sz w:val="28"/>
                <w:szCs w:val="28"/>
              </w:rPr>
              <w:t xml:space="preserve"> (ES) 2016/679 par fizisku personu aizsardzību attiecībā uz personas datu apstrādi un šādu datu brīvu apriti un ar ko atceļ direktīvu 95/46/EK (Vispārīgā datu aizsardzības regula)</w:t>
            </w:r>
            <w:r>
              <w:rPr>
                <w:sz w:val="28"/>
                <w:szCs w:val="28"/>
              </w:rPr>
              <w:t xml:space="preserve">. Izstrādājot Projektu, </w:t>
            </w:r>
            <w:r w:rsidRPr="00C618EB">
              <w:rPr>
                <w:iCs/>
                <w:sz w:val="28"/>
                <w:szCs w:val="28"/>
              </w:rPr>
              <w:t xml:space="preserve"> Vides aizsardzības un reģionālās attīstības ministrija (turpmāk </w:t>
            </w:r>
            <w:r w:rsidRPr="00C618EB">
              <w:rPr>
                <w:bCs/>
                <w:iCs/>
                <w:sz w:val="28"/>
                <w:szCs w:val="28"/>
              </w:rPr>
              <w:t>– </w:t>
            </w:r>
            <w:r w:rsidRPr="00C618EB">
              <w:rPr>
                <w:iCs/>
                <w:sz w:val="28"/>
                <w:szCs w:val="28"/>
              </w:rPr>
              <w:t xml:space="preserve">VARAM) </w:t>
            </w:r>
            <w:r w:rsidR="001F0B59">
              <w:rPr>
                <w:iCs/>
                <w:sz w:val="28"/>
                <w:szCs w:val="28"/>
              </w:rPr>
              <w:t xml:space="preserve">atkārtoti novērtēja </w:t>
            </w:r>
            <w:r>
              <w:rPr>
                <w:iCs/>
                <w:sz w:val="28"/>
                <w:szCs w:val="28"/>
              </w:rPr>
              <w:t xml:space="preserve">MK noteikumos Nr. 535 ietvertās prasības šādu fiziskas personas datu </w:t>
            </w:r>
            <w:r w:rsidR="004C1B2F">
              <w:rPr>
                <w:iCs/>
                <w:sz w:val="28"/>
                <w:szCs w:val="28"/>
              </w:rPr>
              <w:t>apstrādei</w:t>
            </w:r>
            <w:r>
              <w:rPr>
                <w:iCs/>
                <w:sz w:val="28"/>
                <w:szCs w:val="28"/>
              </w:rPr>
              <w:t xml:space="preserve"> </w:t>
            </w:r>
            <w:r w:rsidRPr="00C618EB">
              <w:rPr>
                <w:bCs/>
                <w:iCs/>
                <w:sz w:val="28"/>
                <w:szCs w:val="28"/>
              </w:rPr>
              <w:t>–</w:t>
            </w:r>
            <w:r w:rsidRPr="00F216C0">
              <w:rPr>
                <w:bCs/>
                <w:snapToGrid w:val="0"/>
                <w:sz w:val="28"/>
                <w:szCs w:val="28"/>
              </w:rPr>
              <w:t xml:space="preserve"> </w:t>
            </w:r>
            <w:r w:rsidR="004C1B2F">
              <w:rPr>
                <w:bCs/>
                <w:snapToGrid w:val="0"/>
                <w:sz w:val="28"/>
                <w:szCs w:val="28"/>
              </w:rPr>
              <w:t xml:space="preserve">personas, kurai konstatēts paaugstināts jonizējošā starojuma līmenis, </w:t>
            </w:r>
            <w:r>
              <w:rPr>
                <w:bCs/>
                <w:snapToGrid w:val="0"/>
                <w:sz w:val="28"/>
                <w:szCs w:val="28"/>
              </w:rPr>
              <w:t>vārds, uzvārds</w:t>
            </w:r>
            <w:r w:rsidRPr="00F216C0">
              <w:rPr>
                <w:bCs/>
                <w:snapToGrid w:val="0"/>
                <w:sz w:val="28"/>
                <w:szCs w:val="28"/>
              </w:rPr>
              <w:t xml:space="preserve">, </w:t>
            </w:r>
            <w:r>
              <w:rPr>
                <w:bCs/>
                <w:snapToGrid w:val="0"/>
                <w:sz w:val="28"/>
                <w:szCs w:val="28"/>
              </w:rPr>
              <w:t>dzimums, dzimšanas datums</w:t>
            </w:r>
            <w:r w:rsidR="001F0B59">
              <w:rPr>
                <w:bCs/>
                <w:snapToGrid w:val="0"/>
                <w:sz w:val="28"/>
                <w:szCs w:val="28"/>
              </w:rPr>
              <w:t xml:space="preserve">, </w:t>
            </w:r>
            <w:r w:rsidR="001F0B59" w:rsidRPr="008F1FE7">
              <w:rPr>
                <w:sz w:val="28"/>
                <w:szCs w:val="28"/>
              </w:rPr>
              <w:t xml:space="preserve"> adrese, kurā plānots uzturēties Latvijas Republikā</w:t>
            </w:r>
            <w:r>
              <w:rPr>
                <w:bCs/>
                <w:snapToGrid w:val="0"/>
                <w:sz w:val="28"/>
                <w:szCs w:val="28"/>
              </w:rPr>
              <w:t xml:space="preserve">. </w:t>
            </w:r>
            <w:r w:rsidR="00931373">
              <w:rPr>
                <w:bCs/>
                <w:snapToGrid w:val="0"/>
                <w:sz w:val="28"/>
                <w:szCs w:val="28"/>
              </w:rPr>
              <w:t xml:space="preserve">Minētie personas dati tiek iekļauti </w:t>
            </w:r>
            <w:proofErr w:type="spellStart"/>
            <w:r w:rsidR="002A641C">
              <w:rPr>
                <w:bCs/>
                <w:snapToGrid w:val="0"/>
                <w:sz w:val="28"/>
                <w:szCs w:val="28"/>
              </w:rPr>
              <w:t>radiometriskās</w:t>
            </w:r>
            <w:proofErr w:type="spellEnd"/>
            <w:r w:rsidR="002A641C">
              <w:rPr>
                <w:bCs/>
                <w:snapToGrid w:val="0"/>
                <w:sz w:val="28"/>
                <w:szCs w:val="28"/>
              </w:rPr>
              <w:t xml:space="preserve"> kontroles </w:t>
            </w:r>
            <w:r w:rsidR="00931373">
              <w:rPr>
                <w:bCs/>
                <w:snapToGrid w:val="0"/>
                <w:sz w:val="28"/>
                <w:szCs w:val="28"/>
              </w:rPr>
              <w:t xml:space="preserve">ziņojumā, ja </w:t>
            </w:r>
            <w:r w:rsidR="00931373" w:rsidRPr="00752044">
              <w:rPr>
                <w:sz w:val="28"/>
                <w:szCs w:val="28"/>
              </w:rPr>
              <w:t>personai ar stacionāro radiometru konstatē paaugstinātu jonizējošā starojuma līmen</w:t>
            </w:r>
            <w:r w:rsidR="004C1B2F">
              <w:rPr>
                <w:sz w:val="28"/>
                <w:szCs w:val="28"/>
              </w:rPr>
              <w:t>i</w:t>
            </w:r>
            <w:r w:rsidR="00931373">
              <w:rPr>
                <w:sz w:val="28"/>
                <w:szCs w:val="28"/>
              </w:rPr>
              <w:t xml:space="preserve">, lai šo personu spētu </w:t>
            </w:r>
            <w:r w:rsidR="004C1B2F">
              <w:rPr>
                <w:sz w:val="28"/>
                <w:szCs w:val="28"/>
              </w:rPr>
              <w:t xml:space="preserve">nepārprotami </w:t>
            </w:r>
            <w:r w:rsidR="00931373">
              <w:rPr>
                <w:sz w:val="28"/>
                <w:szCs w:val="28"/>
              </w:rPr>
              <w:t xml:space="preserve">identificēt un reģistrēt tās pārvietošanos. </w:t>
            </w:r>
            <w:r w:rsidR="00931373">
              <w:rPr>
                <w:bCs/>
                <w:snapToGrid w:val="0"/>
                <w:sz w:val="28"/>
                <w:szCs w:val="28"/>
              </w:rPr>
              <w:t xml:space="preserve">Spēkā esošais MK noteikumu Nr. 535 regulējums nosaka, ka </w:t>
            </w:r>
            <w:r w:rsidR="00931373" w:rsidRPr="005241B3">
              <w:rPr>
                <w:sz w:val="28"/>
                <w:szCs w:val="28"/>
              </w:rPr>
              <w:t xml:space="preserve"> </w:t>
            </w:r>
            <w:r w:rsidR="00931373">
              <w:rPr>
                <w:sz w:val="28"/>
                <w:szCs w:val="28"/>
              </w:rPr>
              <w:t xml:space="preserve">kontrolējošai iestādei, </w:t>
            </w:r>
            <w:r w:rsidR="00931373" w:rsidRPr="005241B3">
              <w:rPr>
                <w:sz w:val="28"/>
                <w:szCs w:val="28"/>
              </w:rPr>
              <w:t>konstatējot paaugstin</w:t>
            </w:r>
            <w:r w:rsidR="00931373">
              <w:rPr>
                <w:sz w:val="28"/>
                <w:szCs w:val="28"/>
              </w:rPr>
              <w:t>ātu</w:t>
            </w:r>
            <w:r w:rsidR="00931373" w:rsidRPr="005241B3">
              <w:rPr>
                <w:sz w:val="28"/>
                <w:szCs w:val="28"/>
              </w:rPr>
              <w:t xml:space="preserve"> jonizējošā starojuma līmeni personai, pat, ja tā spēj uzrādīt ārstniecības iestādes izsniegtu dokumentu ar medicīnisko ierakstu par veiktu </w:t>
            </w:r>
            <w:proofErr w:type="spellStart"/>
            <w:r w:rsidR="00931373" w:rsidRPr="005241B3">
              <w:rPr>
                <w:sz w:val="28"/>
                <w:szCs w:val="28"/>
              </w:rPr>
              <w:t>radioloģisku</w:t>
            </w:r>
            <w:proofErr w:type="spellEnd"/>
            <w:r w:rsidR="00931373" w:rsidRPr="005241B3">
              <w:rPr>
                <w:sz w:val="28"/>
                <w:szCs w:val="28"/>
              </w:rPr>
              <w:t xml:space="preserve"> manipulāciju, nepieciešams sastādīt ziņojumu. Ievērojot, ka </w:t>
            </w:r>
            <w:r w:rsidR="00931373">
              <w:rPr>
                <w:sz w:val="28"/>
                <w:szCs w:val="28"/>
              </w:rPr>
              <w:t>normatīvie akti radiācijas drošības jomā</w:t>
            </w:r>
            <w:r w:rsidR="00931373" w:rsidRPr="005241B3">
              <w:rPr>
                <w:sz w:val="28"/>
                <w:szCs w:val="28"/>
              </w:rPr>
              <w:t xml:space="preserve"> nenosaka kontroli par šād</w:t>
            </w:r>
            <w:r w:rsidR="00931373">
              <w:rPr>
                <w:sz w:val="28"/>
                <w:szCs w:val="28"/>
              </w:rPr>
              <w:t>u personu pārvietošanos, Projektā tiek ierosināts šo nosacījumu</w:t>
            </w:r>
            <w:r w:rsidR="00931373" w:rsidRPr="005241B3">
              <w:rPr>
                <w:sz w:val="28"/>
                <w:szCs w:val="28"/>
              </w:rPr>
              <w:t xml:space="preserve"> izslēgt no MK noteikumiem Nr.</w:t>
            </w:r>
            <w:r w:rsidR="00931373">
              <w:rPr>
                <w:sz w:val="28"/>
                <w:szCs w:val="28"/>
              </w:rPr>
              <w:t> 535, kas samazinās</w:t>
            </w:r>
            <w:r w:rsidR="004C1B2F">
              <w:rPr>
                <w:sz w:val="28"/>
                <w:szCs w:val="28"/>
              </w:rPr>
              <w:t xml:space="preserve"> fizisko personu datu uzkrāšanu un samazinās sastādāmo ziņojumu skaitu.</w:t>
            </w:r>
          </w:p>
          <w:p w14:paraId="3C3A5916" w14:textId="321D1776" w:rsidR="00A362AD" w:rsidRDefault="00931373" w:rsidP="00CB3922">
            <w:pPr>
              <w:pStyle w:val="naiskr"/>
              <w:spacing w:before="0" w:after="120"/>
              <w:ind w:left="461" w:right="170"/>
              <w:jc w:val="both"/>
              <w:rPr>
                <w:sz w:val="28"/>
                <w:szCs w:val="28"/>
              </w:rPr>
            </w:pPr>
            <w:r>
              <w:rPr>
                <w:sz w:val="28"/>
                <w:szCs w:val="28"/>
              </w:rPr>
              <w:t xml:space="preserve">Projekts paredz ietvert MK noteikumos Nr. 535 nosacījumu par personas datu uzglabāšanas ilgumu. Projekta </w:t>
            </w:r>
            <w:r w:rsidR="001F0B59">
              <w:rPr>
                <w:sz w:val="28"/>
                <w:szCs w:val="28"/>
              </w:rPr>
              <w:t>37</w:t>
            </w:r>
            <w:r w:rsidR="00A45A5F">
              <w:rPr>
                <w:sz w:val="28"/>
                <w:szCs w:val="28"/>
              </w:rPr>
              <w:t xml:space="preserve">. punktā ietvertais MK noteikumu Nr. 535 46. punkts paredz, </w:t>
            </w:r>
            <w:r>
              <w:rPr>
                <w:sz w:val="28"/>
                <w:szCs w:val="28"/>
              </w:rPr>
              <w:t>ka Muita, Valsts robežsardze</w:t>
            </w:r>
            <w:r>
              <w:rPr>
                <w:bCs/>
                <w:snapToGrid w:val="0"/>
                <w:sz w:val="28"/>
                <w:szCs w:val="28"/>
              </w:rPr>
              <w:t xml:space="preserve"> un d</w:t>
            </w:r>
            <w:r w:rsidRPr="00F216C0">
              <w:rPr>
                <w:bCs/>
                <w:snapToGrid w:val="0"/>
                <w:sz w:val="28"/>
                <w:szCs w:val="28"/>
              </w:rPr>
              <w:t xml:space="preserve">ienests </w:t>
            </w:r>
            <w:r w:rsidR="00A45A5F">
              <w:rPr>
                <w:bCs/>
                <w:snapToGrid w:val="0"/>
                <w:sz w:val="28"/>
                <w:szCs w:val="28"/>
              </w:rPr>
              <w:t>f</w:t>
            </w:r>
            <w:r w:rsidRPr="00F216C0">
              <w:rPr>
                <w:bCs/>
                <w:snapToGrid w:val="0"/>
                <w:sz w:val="28"/>
                <w:szCs w:val="28"/>
              </w:rPr>
              <w:t xml:space="preserve">iziskas personas datus </w:t>
            </w:r>
            <w:r>
              <w:rPr>
                <w:bCs/>
                <w:snapToGrid w:val="0"/>
                <w:sz w:val="28"/>
                <w:szCs w:val="28"/>
              </w:rPr>
              <w:t>uzglabā divus</w:t>
            </w:r>
            <w:r w:rsidRPr="00F216C0">
              <w:rPr>
                <w:bCs/>
                <w:snapToGrid w:val="0"/>
                <w:sz w:val="28"/>
                <w:szCs w:val="28"/>
              </w:rPr>
              <w:t xml:space="preserve"> gadus un iznīcina </w:t>
            </w:r>
            <w:r w:rsidR="004C1B2F">
              <w:rPr>
                <w:bCs/>
                <w:snapToGrid w:val="0"/>
                <w:sz w:val="28"/>
                <w:szCs w:val="28"/>
              </w:rPr>
              <w:t xml:space="preserve">tos </w:t>
            </w:r>
            <w:r w:rsidRPr="00F216C0">
              <w:rPr>
                <w:bCs/>
                <w:snapToGrid w:val="0"/>
                <w:sz w:val="28"/>
                <w:szCs w:val="28"/>
              </w:rPr>
              <w:t>saskaņā ar Arhīva likumā noteiktajām prasībām.</w:t>
            </w:r>
          </w:p>
          <w:p w14:paraId="7BA4A78E" w14:textId="1E5AAD1C" w:rsidR="00F401F7" w:rsidRDefault="00F401F7" w:rsidP="00756A66">
            <w:pPr>
              <w:pStyle w:val="naiskr"/>
              <w:spacing w:before="0" w:after="120"/>
              <w:ind w:left="461" w:right="170"/>
              <w:jc w:val="both"/>
              <w:rPr>
                <w:sz w:val="28"/>
                <w:szCs w:val="28"/>
              </w:rPr>
            </w:pPr>
            <w:r>
              <w:rPr>
                <w:sz w:val="28"/>
                <w:szCs w:val="28"/>
              </w:rPr>
              <w:lastRenderedPageBreak/>
              <w:t>Tāpat Projekts paredz pārņemt Latvijas normatīvajos aktos Direktīva</w:t>
            </w:r>
            <w:r w:rsidR="00307C53">
              <w:rPr>
                <w:sz w:val="28"/>
                <w:szCs w:val="28"/>
              </w:rPr>
              <w:t>s</w:t>
            </w:r>
            <w:r>
              <w:rPr>
                <w:sz w:val="28"/>
                <w:szCs w:val="28"/>
              </w:rPr>
              <w:t xml:space="preserve"> </w:t>
            </w:r>
            <w:r w:rsidRPr="00F401F7">
              <w:rPr>
                <w:sz w:val="28"/>
                <w:szCs w:val="28"/>
              </w:rPr>
              <w:t>2013/59/Eur</w:t>
            </w:r>
            <w:r w:rsidR="00307C53">
              <w:rPr>
                <w:sz w:val="28"/>
                <w:szCs w:val="28"/>
              </w:rPr>
              <w:t>atom</w:t>
            </w:r>
            <w:r>
              <w:rPr>
                <w:sz w:val="28"/>
                <w:szCs w:val="28"/>
              </w:rPr>
              <w:t xml:space="preserve"> 16. panta prasības attiecībā uz lielos tranzīta mezglos (</w:t>
            </w:r>
            <w:proofErr w:type="spellStart"/>
            <w:r>
              <w:rPr>
                <w:sz w:val="28"/>
                <w:szCs w:val="28"/>
              </w:rPr>
              <w:t>robežšķērsošanas</w:t>
            </w:r>
            <w:proofErr w:type="spellEnd"/>
            <w:r>
              <w:rPr>
                <w:sz w:val="28"/>
                <w:szCs w:val="28"/>
              </w:rPr>
              <w:t xml:space="preserve"> vietās) strādājošo darbinieku apmācībām radiācijas drošības jomā.</w:t>
            </w:r>
            <w:r w:rsidR="00756A66">
              <w:rPr>
                <w:sz w:val="28"/>
                <w:szCs w:val="28"/>
              </w:rPr>
              <w:t xml:space="preserve"> Projekt</w:t>
            </w:r>
            <w:r w:rsidR="001F0B59">
              <w:rPr>
                <w:sz w:val="28"/>
                <w:szCs w:val="28"/>
              </w:rPr>
              <w:t>a 29., 30., 31., 33., 34. un 35. punkts</w:t>
            </w:r>
            <w:r w:rsidR="00756A66">
              <w:rPr>
                <w:sz w:val="28"/>
                <w:szCs w:val="28"/>
              </w:rPr>
              <w:t xml:space="preserve"> paredz, ka r</w:t>
            </w:r>
            <w:r w:rsidR="00756A66" w:rsidRPr="00756A66">
              <w:rPr>
                <w:sz w:val="28"/>
                <w:szCs w:val="28"/>
              </w:rPr>
              <w:t xml:space="preserve">adiācijas drošības apmācību programmā </w:t>
            </w:r>
            <w:r w:rsidR="00756A66">
              <w:rPr>
                <w:sz w:val="28"/>
                <w:szCs w:val="28"/>
              </w:rPr>
              <w:t xml:space="preserve">jāiekļauj jautājumi par </w:t>
            </w:r>
            <w:r w:rsidR="00756A66">
              <w:t xml:space="preserve"> </w:t>
            </w:r>
            <w:r w:rsidR="00756A66">
              <w:rPr>
                <w:sz w:val="28"/>
                <w:szCs w:val="28"/>
              </w:rPr>
              <w:t>jonizējošā starojuma avotu</w:t>
            </w:r>
            <w:r w:rsidR="00756A66" w:rsidRPr="00756A66">
              <w:rPr>
                <w:sz w:val="28"/>
                <w:szCs w:val="28"/>
              </w:rPr>
              <w:t xml:space="preserve"> un to konteineru vizuālu atpazīšanu</w:t>
            </w:r>
            <w:r w:rsidR="00756A66">
              <w:rPr>
                <w:sz w:val="28"/>
                <w:szCs w:val="28"/>
              </w:rPr>
              <w:t>, kā arī par</w:t>
            </w:r>
            <w:r w:rsidR="00756A66" w:rsidRPr="00756A66">
              <w:rPr>
                <w:sz w:val="28"/>
                <w:szCs w:val="28"/>
              </w:rPr>
              <w:t xml:space="preserve"> pasākumiem, kurus veic gadījumā, ja konstatēts vai, ja rodas aizdomas, ka konstatēts neatļauts jonizējošā starojuma avots precē, bagāžā, pie personas vai transportlīdzeklī un par </w:t>
            </w:r>
            <w:r w:rsidR="00756A66">
              <w:rPr>
                <w:sz w:val="28"/>
                <w:szCs w:val="28"/>
              </w:rPr>
              <w:t>nepieciešamo rīcību</w:t>
            </w:r>
            <w:r w:rsidR="0086019B">
              <w:rPr>
                <w:sz w:val="28"/>
                <w:szCs w:val="28"/>
              </w:rPr>
              <w:t xml:space="preserve"> (saskaņā ar Direktīvas 2013/59/Euratom 16. pantu)</w:t>
            </w:r>
            <w:r w:rsidR="00756A66">
              <w:rPr>
                <w:sz w:val="28"/>
                <w:szCs w:val="28"/>
              </w:rPr>
              <w:t>.</w:t>
            </w:r>
          </w:p>
          <w:p w14:paraId="0AF0B3D9" w14:textId="77777777" w:rsidR="00007ECF" w:rsidRDefault="00007ECF" w:rsidP="00007ECF">
            <w:pPr>
              <w:pStyle w:val="naiskr"/>
              <w:spacing w:before="0" w:after="120"/>
              <w:ind w:left="461" w:right="170"/>
              <w:jc w:val="both"/>
              <w:rPr>
                <w:sz w:val="28"/>
                <w:szCs w:val="28"/>
              </w:rPr>
            </w:pPr>
            <w:r w:rsidRPr="00673A03">
              <w:rPr>
                <w:sz w:val="28"/>
                <w:szCs w:val="28"/>
              </w:rPr>
              <w:t>Apmācības radiācijas drošības jomā atbildīgajiem darbiniekiem nodrošina institūciju vadība sadarbībā ar RDC (RDC sniedz informatīvu atbalstu par apmācību saturu un izmantojamiem materiāliem), pielāgojot apmācību saturu un apjomu attiecīgās institūcijas darbinieku vajadzībām un riskiem, ar ko tie var saskarties, veicot darba pienākumus. Nepieciešamības gadījumā apmācības radiācijas drošības jomā integrē citās institūcijas apmācībās, lai optimizētu resursus, kas nepieciešami, lai apmācības veiktu. Apmācības var tikt organizētas klātienē vai attālināti.</w:t>
            </w:r>
          </w:p>
          <w:p w14:paraId="4BA57CF6" w14:textId="3DFC276D" w:rsidR="00F15FEC" w:rsidRPr="00A362AD" w:rsidRDefault="00F15FEC" w:rsidP="00A14814">
            <w:pPr>
              <w:pStyle w:val="naiskr"/>
              <w:spacing w:before="0" w:after="120"/>
              <w:ind w:left="461" w:right="170"/>
              <w:jc w:val="both"/>
              <w:rPr>
                <w:sz w:val="28"/>
                <w:szCs w:val="28"/>
              </w:rPr>
            </w:pPr>
            <w:r>
              <w:rPr>
                <w:sz w:val="28"/>
                <w:szCs w:val="28"/>
              </w:rPr>
              <w:t xml:space="preserve">Projekts paredz arī veikt grozījumus (Projekta 9. punktā ietvertais MK noteikumu Nr. 535 14. punkts), lai nodrošinātu atbilstību </w:t>
            </w:r>
            <w:r w:rsidRPr="00F15FEC">
              <w:rPr>
                <w:sz w:val="28"/>
                <w:szCs w:val="28"/>
              </w:rPr>
              <w:t xml:space="preserve"> Oficiālo kontroļu regulas</w:t>
            </w:r>
            <w:r w:rsidR="00D21CAD">
              <w:rPr>
                <w:rStyle w:val="FootnoteReference"/>
                <w:sz w:val="28"/>
                <w:szCs w:val="28"/>
              </w:rPr>
              <w:footnoteReference w:id="4"/>
            </w:r>
            <w:r w:rsidRPr="00F15FEC">
              <w:rPr>
                <w:sz w:val="28"/>
                <w:szCs w:val="28"/>
              </w:rPr>
              <w:t xml:space="preserve"> prasībām</w:t>
            </w:r>
            <w:r>
              <w:rPr>
                <w:sz w:val="28"/>
                <w:szCs w:val="28"/>
              </w:rPr>
              <w:t>.</w:t>
            </w:r>
            <w:r w:rsidR="0090020B">
              <w:rPr>
                <w:sz w:val="28"/>
                <w:szCs w:val="28"/>
              </w:rPr>
              <w:t xml:space="preserve"> Projekts paredz, ka turpmāk PVD informēs VVD par tām kravām</w:t>
            </w:r>
            <w:r w:rsidR="001D3914">
              <w:rPr>
                <w:sz w:val="28"/>
                <w:szCs w:val="28"/>
              </w:rPr>
              <w:t>, kuras kontroles rezultātā atzītas par neatbilstošām</w:t>
            </w:r>
            <w:r w:rsidR="0090020B">
              <w:rPr>
                <w:sz w:val="28"/>
                <w:szCs w:val="28"/>
              </w:rPr>
              <w:t>. N</w:t>
            </w:r>
            <w:r w:rsidR="0090020B" w:rsidRPr="0090020B">
              <w:rPr>
                <w:sz w:val="28"/>
                <w:szCs w:val="28"/>
              </w:rPr>
              <w:t xml:space="preserve">av nepieciešams noteikt, ka informāciju par PVD kontroles rezultātiem un kravas turpmāko apriti visos gadījumos </w:t>
            </w:r>
            <w:proofErr w:type="spellStart"/>
            <w:r w:rsidR="0090020B" w:rsidRPr="0090020B">
              <w:rPr>
                <w:sz w:val="28"/>
                <w:szCs w:val="28"/>
              </w:rPr>
              <w:t>nosūta</w:t>
            </w:r>
            <w:proofErr w:type="spellEnd"/>
            <w:r w:rsidR="0090020B" w:rsidRPr="0090020B">
              <w:rPr>
                <w:sz w:val="28"/>
                <w:szCs w:val="28"/>
              </w:rPr>
              <w:t xml:space="preserve"> VVD, jo dzīvnieku un preču </w:t>
            </w:r>
            <w:r w:rsidR="0090020B" w:rsidRPr="0090020B">
              <w:rPr>
                <w:sz w:val="28"/>
                <w:szCs w:val="28"/>
              </w:rPr>
              <w:lastRenderedPageBreak/>
              <w:t>robežkontroli reglamentējošajos normatīvajos aktos jau ir paredzēta</w:t>
            </w:r>
            <w:r w:rsidR="00A14814">
              <w:rPr>
                <w:sz w:val="28"/>
                <w:szCs w:val="28"/>
              </w:rPr>
              <w:t>s</w:t>
            </w:r>
            <w:r w:rsidR="0090020B" w:rsidRPr="0090020B">
              <w:rPr>
                <w:sz w:val="28"/>
                <w:szCs w:val="28"/>
              </w:rPr>
              <w:t xml:space="preserve"> informācijas apmaiņa</w:t>
            </w:r>
            <w:r w:rsidR="00A14814">
              <w:rPr>
                <w:sz w:val="28"/>
                <w:szCs w:val="28"/>
              </w:rPr>
              <w:t>s prasības</w:t>
            </w:r>
            <w:r w:rsidR="0090020B" w:rsidRPr="0090020B">
              <w:rPr>
                <w:sz w:val="28"/>
                <w:szCs w:val="28"/>
              </w:rPr>
              <w:t>.</w:t>
            </w:r>
          </w:p>
        </w:tc>
      </w:tr>
      <w:tr w:rsidR="009916CA" w:rsidRPr="00C618EB" w14:paraId="4F509B63" w14:textId="77777777" w:rsidTr="00A945F1">
        <w:trPr>
          <w:trHeight w:val="630"/>
        </w:trPr>
        <w:tc>
          <w:tcPr>
            <w:tcW w:w="293" w:type="pct"/>
          </w:tcPr>
          <w:p w14:paraId="7349F41A" w14:textId="6400C1BD" w:rsidR="00A63A63" w:rsidRPr="00C618EB" w:rsidRDefault="00A63A63" w:rsidP="000D02B5">
            <w:pPr>
              <w:pStyle w:val="naiskr"/>
              <w:spacing w:before="0" w:after="0"/>
              <w:rPr>
                <w:sz w:val="28"/>
                <w:szCs w:val="28"/>
              </w:rPr>
            </w:pPr>
            <w:r w:rsidRPr="00C618EB">
              <w:rPr>
                <w:sz w:val="28"/>
                <w:szCs w:val="28"/>
              </w:rPr>
              <w:lastRenderedPageBreak/>
              <w:t>3.</w:t>
            </w:r>
          </w:p>
        </w:tc>
        <w:tc>
          <w:tcPr>
            <w:tcW w:w="1268" w:type="pct"/>
          </w:tcPr>
          <w:p w14:paraId="77268F90" w14:textId="77777777" w:rsidR="00A63A63" w:rsidRPr="00C618EB" w:rsidRDefault="00A63A63" w:rsidP="000D02B5">
            <w:pPr>
              <w:pStyle w:val="naiskr"/>
              <w:spacing w:before="0" w:after="0"/>
              <w:ind w:hanging="10"/>
              <w:rPr>
                <w:sz w:val="28"/>
                <w:szCs w:val="28"/>
              </w:rPr>
            </w:pPr>
            <w:r w:rsidRPr="00C618EB">
              <w:rPr>
                <w:sz w:val="28"/>
                <w:szCs w:val="28"/>
              </w:rPr>
              <w:t>Projekta izstrādē iesaistītās institūcijas</w:t>
            </w:r>
          </w:p>
        </w:tc>
        <w:tc>
          <w:tcPr>
            <w:tcW w:w="3440" w:type="pct"/>
          </w:tcPr>
          <w:p w14:paraId="1D5E8CE9" w14:textId="11A87FB4" w:rsidR="00A63A63" w:rsidRPr="00C618EB" w:rsidRDefault="00A362AD" w:rsidP="00305961">
            <w:pPr>
              <w:pStyle w:val="naiskr"/>
              <w:spacing w:before="0" w:after="0"/>
              <w:ind w:left="124" w:right="180"/>
              <w:jc w:val="both"/>
              <w:rPr>
                <w:iCs/>
                <w:sz w:val="28"/>
                <w:szCs w:val="28"/>
              </w:rPr>
            </w:pPr>
            <w:r>
              <w:rPr>
                <w:iCs/>
                <w:sz w:val="28"/>
                <w:szCs w:val="28"/>
              </w:rPr>
              <w:t>VARAM</w:t>
            </w:r>
            <w:r w:rsidR="00EE147B">
              <w:rPr>
                <w:iCs/>
                <w:sz w:val="28"/>
                <w:szCs w:val="28"/>
              </w:rPr>
              <w:t>,</w:t>
            </w:r>
            <w:r w:rsidR="00FB3D98" w:rsidRPr="00C618EB">
              <w:rPr>
                <w:iCs/>
                <w:sz w:val="28"/>
                <w:szCs w:val="28"/>
              </w:rPr>
              <w:t xml:space="preserve"> RDC</w:t>
            </w:r>
            <w:r w:rsidR="000654EE">
              <w:rPr>
                <w:iCs/>
                <w:sz w:val="28"/>
                <w:szCs w:val="28"/>
              </w:rPr>
              <w:t>. Projekt</w:t>
            </w:r>
            <w:r w:rsidR="00305961">
              <w:rPr>
                <w:iCs/>
                <w:sz w:val="28"/>
                <w:szCs w:val="28"/>
              </w:rPr>
              <w:t xml:space="preserve">u izvērtēja un tālāku </w:t>
            </w:r>
            <w:bookmarkStart w:id="0" w:name="_GoBack"/>
            <w:r w:rsidR="00305961">
              <w:rPr>
                <w:iCs/>
                <w:sz w:val="28"/>
                <w:szCs w:val="28"/>
              </w:rPr>
              <w:t>virz</w:t>
            </w:r>
            <w:bookmarkEnd w:id="0"/>
            <w:r w:rsidR="00305961">
              <w:rPr>
                <w:iCs/>
                <w:sz w:val="28"/>
                <w:szCs w:val="28"/>
              </w:rPr>
              <w:t>ību atbalstīja</w:t>
            </w:r>
            <w:r w:rsidR="000654EE">
              <w:rPr>
                <w:iCs/>
                <w:sz w:val="28"/>
                <w:szCs w:val="28"/>
              </w:rPr>
              <w:t xml:space="preserve"> Finanšu ministrij</w:t>
            </w:r>
            <w:r w:rsidR="00305961">
              <w:rPr>
                <w:iCs/>
                <w:sz w:val="28"/>
                <w:szCs w:val="28"/>
              </w:rPr>
              <w:t>a</w:t>
            </w:r>
            <w:r w:rsidR="000654EE">
              <w:rPr>
                <w:iCs/>
                <w:sz w:val="28"/>
                <w:szCs w:val="28"/>
              </w:rPr>
              <w:t>, Zemkopības ministrij</w:t>
            </w:r>
            <w:r w:rsidR="00305961">
              <w:rPr>
                <w:iCs/>
                <w:sz w:val="28"/>
                <w:szCs w:val="28"/>
              </w:rPr>
              <w:t>a</w:t>
            </w:r>
            <w:r w:rsidR="000654EE">
              <w:rPr>
                <w:iCs/>
                <w:sz w:val="28"/>
                <w:szCs w:val="28"/>
              </w:rPr>
              <w:t xml:space="preserve">, </w:t>
            </w:r>
            <w:proofErr w:type="spellStart"/>
            <w:r w:rsidR="000654EE">
              <w:rPr>
                <w:iCs/>
                <w:sz w:val="28"/>
                <w:szCs w:val="28"/>
              </w:rPr>
              <w:t>Iekšlietu</w:t>
            </w:r>
            <w:proofErr w:type="spellEnd"/>
            <w:r w:rsidR="000654EE">
              <w:rPr>
                <w:iCs/>
                <w:sz w:val="28"/>
                <w:szCs w:val="28"/>
              </w:rPr>
              <w:t xml:space="preserve"> ministrij</w:t>
            </w:r>
            <w:r w:rsidR="00305961">
              <w:rPr>
                <w:iCs/>
                <w:sz w:val="28"/>
                <w:szCs w:val="28"/>
              </w:rPr>
              <w:t>a</w:t>
            </w:r>
            <w:r w:rsidR="000654EE">
              <w:rPr>
                <w:iCs/>
                <w:sz w:val="28"/>
                <w:szCs w:val="28"/>
              </w:rPr>
              <w:t>, Valsts ieņēmumu dienest</w:t>
            </w:r>
            <w:r w:rsidR="00305961">
              <w:rPr>
                <w:iCs/>
                <w:sz w:val="28"/>
                <w:szCs w:val="28"/>
              </w:rPr>
              <w:t>s</w:t>
            </w:r>
            <w:r w:rsidR="000654EE">
              <w:rPr>
                <w:iCs/>
                <w:sz w:val="28"/>
                <w:szCs w:val="28"/>
              </w:rPr>
              <w:t>, Valsts drošības dienest</w:t>
            </w:r>
            <w:r w:rsidR="00305961">
              <w:rPr>
                <w:iCs/>
                <w:sz w:val="28"/>
                <w:szCs w:val="28"/>
              </w:rPr>
              <w:t>s</w:t>
            </w:r>
            <w:r w:rsidR="000654EE">
              <w:rPr>
                <w:iCs/>
                <w:sz w:val="28"/>
                <w:szCs w:val="28"/>
              </w:rPr>
              <w:t>, Valsts robežsardz</w:t>
            </w:r>
            <w:r w:rsidR="00305961">
              <w:rPr>
                <w:iCs/>
                <w:sz w:val="28"/>
                <w:szCs w:val="28"/>
              </w:rPr>
              <w:t>e</w:t>
            </w:r>
            <w:r w:rsidR="000654EE">
              <w:rPr>
                <w:iCs/>
                <w:sz w:val="28"/>
                <w:szCs w:val="28"/>
              </w:rPr>
              <w:t xml:space="preserve">, </w:t>
            </w:r>
            <w:r w:rsidR="0090020B">
              <w:rPr>
                <w:iCs/>
                <w:sz w:val="28"/>
                <w:szCs w:val="28"/>
              </w:rPr>
              <w:t xml:space="preserve">PVD </w:t>
            </w:r>
            <w:r w:rsidR="00C1154B">
              <w:rPr>
                <w:iCs/>
                <w:sz w:val="28"/>
                <w:szCs w:val="28"/>
              </w:rPr>
              <w:t xml:space="preserve">un VSIA </w:t>
            </w:r>
            <w:r w:rsidR="00C1154B">
              <w:rPr>
                <w:rStyle w:val="normaltextrun"/>
                <w:color w:val="000000"/>
                <w:sz w:val="28"/>
                <w:szCs w:val="28"/>
                <w:bdr w:val="none" w:sz="0" w:space="0" w:color="auto" w:frame="1"/>
              </w:rPr>
              <w:t>"Latvijas Vides, ģeoloģijas un meteoroloģijas centrs"</w:t>
            </w:r>
            <w:r w:rsidR="00305961">
              <w:rPr>
                <w:rStyle w:val="normaltextrun"/>
                <w:color w:val="000000"/>
                <w:sz w:val="28"/>
                <w:szCs w:val="28"/>
                <w:bdr w:val="none" w:sz="0" w:space="0" w:color="auto" w:frame="1"/>
              </w:rPr>
              <w:t>. Projekts nosūtīts minētajām institūcijām</w:t>
            </w:r>
            <w:r w:rsidR="00C1154B">
              <w:rPr>
                <w:rStyle w:val="normaltextrun"/>
                <w:color w:val="000000"/>
                <w:sz w:val="28"/>
                <w:szCs w:val="28"/>
                <w:bdr w:val="none" w:sz="0" w:space="0" w:color="auto" w:frame="1"/>
              </w:rPr>
              <w:t xml:space="preserve"> 2020. gada 23. martā</w:t>
            </w:r>
            <w:r w:rsidR="00305961">
              <w:rPr>
                <w:rStyle w:val="normaltextrun"/>
                <w:color w:val="000000"/>
                <w:sz w:val="28"/>
                <w:szCs w:val="28"/>
                <w:bdr w:val="none" w:sz="0" w:space="0" w:color="auto" w:frame="1"/>
              </w:rPr>
              <w:t>.</w:t>
            </w:r>
            <w:r w:rsidR="00C1154B">
              <w:rPr>
                <w:rStyle w:val="normaltextrun"/>
                <w:color w:val="000000"/>
                <w:sz w:val="28"/>
                <w:szCs w:val="28"/>
                <w:bdr w:val="none" w:sz="0" w:space="0" w:color="auto" w:frame="1"/>
              </w:rPr>
              <w:t xml:space="preserve"> Atbildot uz vēstuli, VARAM saņēma Zemkopības ministrijas, Valsts drošības dienesta un Finanšu ministrijas saskaņojumus bez iebildumiem</w:t>
            </w:r>
            <w:r w:rsidR="0086019B">
              <w:rPr>
                <w:rStyle w:val="normaltextrun"/>
                <w:color w:val="000000"/>
                <w:sz w:val="28"/>
                <w:szCs w:val="28"/>
                <w:bdr w:val="none" w:sz="0" w:space="0" w:color="auto" w:frame="1"/>
              </w:rPr>
              <w:t xml:space="preserve">, kā arī Pārtikas un veterinārā dienesta </w:t>
            </w:r>
            <w:r w:rsidR="00305961">
              <w:rPr>
                <w:rStyle w:val="normaltextrun"/>
                <w:color w:val="000000"/>
                <w:sz w:val="28"/>
                <w:szCs w:val="28"/>
                <w:bdr w:val="none" w:sz="0" w:space="0" w:color="auto" w:frame="1"/>
              </w:rPr>
              <w:t xml:space="preserve">un </w:t>
            </w:r>
            <w:proofErr w:type="spellStart"/>
            <w:r w:rsidR="00305961">
              <w:rPr>
                <w:rStyle w:val="normaltextrun"/>
                <w:color w:val="000000"/>
                <w:sz w:val="28"/>
                <w:szCs w:val="28"/>
                <w:bdr w:val="none" w:sz="0" w:space="0" w:color="auto" w:frame="1"/>
              </w:rPr>
              <w:t>Ieksļietu</w:t>
            </w:r>
            <w:proofErr w:type="spellEnd"/>
            <w:r w:rsidR="00305961">
              <w:rPr>
                <w:rStyle w:val="normaltextrun"/>
                <w:color w:val="000000"/>
                <w:sz w:val="28"/>
                <w:szCs w:val="28"/>
                <w:bdr w:val="none" w:sz="0" w:space="0" w:color="auto" w:frame="1"/>
              </w:rPr>
              <w:t xml:space="preserve"> ministrijas </w:t>
            </w:r>
            <w:r w:rsidR="0086019B">
              <w:rPr>
                <w:rStyle w:val="normaltextrun"/>
                <w:color w:val="000000"/>
                <w:sz w:val="28"/>
                <w:szCs w:val="28"/>
                <w:bdr w:val="none" w:sz="0" w:space="0" w:color="auto" w:frame="1"/>
              </w:rPr>
              <w:t>iebildumus, kuri ņemti vērā.</w:t>
            </w:r>
          </w:p>
        </w:tc>
      </w:tr>
      <w:tr w:rsidR="009916CA" w:rsidRPr="00C618EB" w14:paraId="7C8002D7" w14:textId="77777777" w:rsidTr="00A945F1">
        <w:trPr>
          <w:trHeight w:val="70"/>
        </w:trPr>
        <w:tc>
          <w:tcPr>
            <w:tcW w:w="293" w:type="pct"/>
          </w:tcPr>
          <w:p w14:paraId="62660F83" w14:textId="77777777" w:rsidR="00A63A63" w:rsidRPr="00C618EB" w:rsidRDefault="00A63A63" w:rsidP="000D02B5">
            <w:pPr>
              <w:pStyle w:val="naiskr"/>
              <w:spacing w:before="0" w:after="0"/>
              <w:rPr>
                <w:sz w:val="28"/>
                <w:szCs w:val="28"/>
              </w:rPr>
            </w:pPr>
            <w:r w:rsidRPr="00C618EB">
              <w:rPr>
                <w:sz w:val="28"/>
                <w:szCs w:val="28"/>
              </w:rPr>
              <w:t>4.</w:t>
            </w:r>
          </w:p>
        </w:tc>
        <w:tc>
          <w:tcPr>
            <w:tcW w:w="1268" w:type="pct"/>
          </w:tcPr>
          <w:p w14:paraId="006DF9AC" w14:textId="77777777" w:rsidR="00A63A63" w:rsidRPr="00C618EB" w:rsidRDefault="00A63A63" w:rsidP="000D02B5">
            <w:pPr>
              <w:pStyle w:val="naiskr"/>
              <w:spacing w:before="0" w:after="0"/>
              <w:ind w:hanging="10"/>
              <w:rPr>
                <w:sz w:val="28"/>
                <w:szCs w:val="28"/>
              </w:rPr>
            </w:pPr>
            <w:r w:rsidRPr="00C618EB">
              <w:rPr>
                <w:sz w:val="28"/>
                <w:szCs w:val="28"/>
              </w:rPr>
              <w:t>Cita informācija</w:t>
            </w:r>
          </w:p>
        </w:tc>
        <w:tc>
          <w:tcPr>
            <w:tcW w:w="3440" w:type="pct"/>
          </w:tcPr>
          <w:p w14:paraId="160FF03D" w14:textId="77777777" w:rsidR="00A63A63" w:rsidRPr="00C618EB" w:rsidRDefault="00241EA7" w:rsidP="001B1B7D">
            <w:pPr>
              <w:pStyle w:val="naiskr"/>
              <w:spacing w:before="0" w:after="0"/>
              <w:ind w:left="124" w:right="145"/>
              <w:jc w:val="both"/>
              <w:rPr>
                <w:sz w:val="28"/>
                <w:szCs w:val="28"/>
              </w:rPr>
            </w:pPr>
            <w:r w:rsidRPr="00C618EB">
              <w:rPr>
                <w:sz w:val="28"/>
                <w:szCs w:val="28"/>
              </w:rPr>
              <w:t>Nav</w:t>
            </w:r>
            <w:r w:rsidR="006731F9" w:rsidRPr="00C618EB">
              <w:rPr>
                <w:sz w:val="28"/>
                <w:szCs w:val="28"/>
              </w:rPr>
              <w:t>.</w:t>
            </w:r>
          </w:p>
        </w:tc>
      </w:tr>
    </w:tbl>
    <w:p w14:paraId="55F9DDAA" w14:textId="77777777" w:rsidR="000D02B5" w:rsidRPr="00C618EB" w:rsidRDefault="000D02B5" w:rsidP="00EA4148">
      <w:pPr>
        <w:pStyle w:val="naisf"/>
        <w:spacing w:before="0" w:after="0"/>
        <w:jc w:val="center"/>
        <w:rPr>
          <w:sz w:val="28"/>
          <w:szCs w:val="28"/>
          <w:highlight w:val="yellow"/>
        </w:rPr>
      </w:pPr>
    </w:p>
    <w:tbl>
      <w:tblPr>
        <w:tblW w:w="5273" w:type="pct"/>
        <w:tblInd w:w="-24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46"/>
        <w:gridCol w:w="2287"/>
        <w:gridCol w:w="6816"/>
      </w:tblGrid>
      <w:tr w:rsidR="009916CA" w:rsidRPr="00C618EB" w14:paraId="1EFC943B" w14:textId="77777777" w:rsidTr="00435872">
        <w:trPr>
          <w:trHeight w:val="555"/>
        </w:trPr>
        <w:tc>
          <w:tcPr>
            <w:tcW w:w="5000" w:type="pct"/>
            <w:gridSpan w:val="3"/>
            <w:tcBorders>
              <w:top w:val="single" w:sz="4" w:space="0" w:color="auto"/>
              <w:bottom w:val="outset" w:sz="6" w:space="0" w:color="414142"/>
            </w:tcBorders>
            <w:vAlign w:val="center"/>
          </w:tcPr>
          <w:p w14:paraId="6DB9A609" w14:textId="77777777" w:rsidR="003A6607" w:rsidRPr="00C618EB" w:rsidRDefault="003A6607" w:rsidP="008F0E61">
            <w:pPr>
              <w:pStyle w:val="NoSpacing"/>
              <w:jc w:val="center"/>
              <w:rPr>
                <w:rFonts w:ascii="Times New Roman" w:hAnsi="Times New Roman"/>
                <w:b/>
                <w:sz w:val="28"/>
                <w:szCs w:val="28"/>
                <w:lang w:eastAsia="lv-LV"/>
              </w:rPr>
            </w:pPr>
            <w:r w:rsidRPr="00C618EB">
              <w:rPr>
                <w:rFonts w:ascii="Times New Roman" w:hAnsi="Times New Roman"/>
                <w:b/>
                <w:sz w:val="28"/>
                <w:szCs w:val="28"/>
                <w:lang w:eastAsia="lv-LV"/>
              </w:rPr>
              <w:t>II.</w:t>
            </w:r>
            <w:r w:rsidR="00676169" w:rsidRPr="00C618EB">
              <w:rPr>
                <w:rFonts w:ascii="Times New Roman" w:hAnsi="Times New Roman"/>
                <w:b/>
                <w:sz w:val="28"/>
                <w:szCs w:val="28"/>
                <w:lang w:eastAsia="lv-LV"/>
              </w:rPr>
              <w:t> </w:t>
            </w:r>
            <w:r w:rsidRPr="00C618EB">
              <w:rPr>
                <w:rFonts w:ascii="Times New Roman" w:hAnsi="Times New Roman"/>
                <w:b/>
                <w:sz w:val="28"/>
                <w:szCs w:val="28"/>
                <w:lang w:eastAsia="lv-LV"/>
              </w:rPr>
              <w:t>Tiesību akta projekta ietekme uz sabiedrību, tautsaimniecības attīstību un</w:t>
            </w:r>
          </w:p>
          <w:p w14:paraId="06239AF6" w14:textId="77777777" w:rsidR="003A6607" w:rsidRPr="00C618EB" w:rsidRDefault="003A6607" w:rsidP="008F0E61">
            <w:pPr>
              <w:pStyle w:val="NoSpacing"/>
              <w:jc w:val="center"/>
              <w:rPr>
                <w:rFonts w:ascii="Times New Roman" w:hAnsi="Times New Roman"/>
                <w:sz w:val="28"/>
                <w:szCs w:val="28"/>
                <w:lang w:eastAsia="lv-LV"/>
              </w:rPr>
            </w:pPr>
            <w:r w:rsidRPr="00C618EB">
              <w:rPr>
                <w:rFonts w:ascii="Times New Roman" w:hAnsi="Times New Roman"/>
                <w:b/>
                <w:sz w:val="28"/>
                <w:szCs w:val="28"/>
                <w:lang w:eastAsia="lv-LV"/>
              </w:rPr>
              <w:t>administratīvo slogu</w:t>
            </w:r>
          </w:p>
        </w:tc>
      </w:tr>
      <w:tr w:rsidR="009916CA" w:rsidRPr="00C618EB" w14:paraId="60B45944" w14:textId="77777777" w:rsidTr="001A6028">
        <w:trPr>
          <w:trHeight w:val="465"/>
        </w:trPr>
        <w:tc>
          <w:tcPr>
            <w:tcW w:w="291" w:type="pct"/>
            <w:tcBorders>
              <w:top w:val="outset" w:sz="6" w:space="0" w:color="414142"/>
              <w:bottom w:val="outset" w:sz="6" w:space="0" w:color="414142"/>
              <w:right w:val="outset" w:sz="6" w:space="0" w:color="414142"/>
            </w:tcBorders>
          </w:tcPr>
          <w:p w14:paraId="5ACF4C23" w14:textId="77777777" w:rsidR="003A6607" w:rsidRPr="00C618EB" w:rsidRDefault="003A6607" w:rsidP="008F0E61">
            <w:pPr>
              <w:jc w:val="center"/>
              <w:rPr>
                <w:sz w:val="28"/>
                <w:szCs w:val="28"/>
              </w:rPr>
            </w:pPr>
            <w:r w:rsidRPr="00C618EB">
              <w:rPr>
                <w:sz w:val="28"/>
                <w:szCs w:val="28"/>
              </w:rPr>
              <w:t>1.</w:t>
            </w:r>
          </w:p>
        </w:tc>
        <w:tc>
          <w:tcPr>
            <w:tcW w:w="1255" w:type="pct"/>
            <w:tcBorders>
              <w:top w:val="outset" w:sz="6" w:space="0" w:color="414142"/>
              <w:left w:val="outset" w:sz="6" w:space="0" w:color="414142"/>
              <w:bottom w:val="outset" w:sz="6" w:space="0" w:color="414142"/>
              <w:right w:val="outset" w:sz="6" w:space="0" w:color="414142"/>
            </w:tcBorders>
          </w:tcPr>
          <w:p w14:paraId="5DA8B71A" w14:textId="77777777" w:rsidR="003A6607" w:rsidRPr="00C618EB" w:rsidRDefault="003A6607" w:rsidP="008F0E61">
            <w:pPr>
              <w:jc w:val="both"/>
              <w:rPr>
                <w:sz w:val="28"/>
                <w:szCs w:val="28"/>
              </w:rPr>
            </w:pPr>
            <w:r w:rsidRPr="00C618EB">
              <w:rPr>
                <w:sz w:val="28"/>
                <w:szCs w:val="28"/>
              </w:rPr>
              <w:t xml:space="preserve">Sabiedrības </w:t>
            </w:r>
            <w:proofErr w:type="spellStart"/>
            <w:r w:rsidRPr="00C618EB">
              <w:rPr>
                <w:sz w:val="28"/>
                <w:szCs w:val="28"/>
              </w:rPr>
              <w:t>mērķgrupas</w:t>
            </w:r>
            <w:proofErr w:type="spellEnd"/>
            <w:r w:rsidRPr="00C618EB">
              <w:rPr>
                <w:sz w:val="28"/>
                <w:szCs w:val="28"/>
              </w:rPr>
              <w:t>, kuras tiesiskais regulējums ietekmē vai varētu ietekmēt</w:t>
            </w:r>
          </w:p>
        </w:tc>
        <w:tc>
          <w:tcPr>
            <w:tcW w:w="3454" w:type="pct"/>
            <w:tcBorders>
              <w:top w:val="outset" w:sz="6" w:space="0" w:color="414142"/>
              <w:left w:val="outset" w:sz="6" w:space="0" w:color="414142"/>
              <w:bottom w:val="outset" w:sz="6" w:space="0" w:color="414142"/>
            </w:tcBorders>
          </w:tcPr>
          <w:p w14:paraId="2FDD03F7" w14:textId="5ED278F8" w:rsidR="00BB3639" w:rsidRPr="004C1B2F" w:rsidRDefault="004154B4" w:rsidP="00305961">
            <w:pPr>
              <w:pStyle w:val="ListParagraph"/>
              <w:numPr>
                <w:ilvl w:val="0"/>
                <w:numId w:val="29"/>
              </w:numPr>
              <w:ind w:right="215"/>
              <w:jc w:val="both"/>
              <w:rPr>
                <w:rFonts w:ascii="Times New Roman" w:hAnsi="Times New Roman"/>
                <w:sz w:val="28"/>
                <w:szCs w:val="28"/>
              </w:rPr>
            </w:pPr>
            <w:r>
              <w:rPr>
                <w:rFonts w:ascii="Times New Roman" w:hAnsi="Times New Roman"/>
                <w:sz w:val="28"/>
                <w:szCs w:val="28"/>
              </w:rPr>
              <w:t>VVD</w:t>
            </w:r>
            <w:r w:rsidR="002C5F92">
              <w:rPr>
                <w:rFonts w:ascii="Times New Roman" w:hAnsi="Times New Roman"/>
                <w:sz w:val="28"/>
                <w:szCs w:val="28"/>
              </w:rPr>
              <w:t xml:space="preserve">, </w:t>
            </w:r>
            <w:r w:rsidR="004C1B2F" w:rsidRPr="004C1B2F">
              <w:rPr>
                <w:rFonts w:ascii="Times New Roman" w:hAnsi="Times New Roman"/>
                <w:sz w:val="28"/>
                <w:szCs w:val="28"/>
              </w:rPr>
              <w:t xml:space="preserve">Valsts ieņēmumu dienesta, Valsts robežsardzes, </w:t>
            </w:r>
            <w:r w:rsidR="0090020B">
              <w:rPr>
                <w:rFonts w:ascii="Times New Roman" w:hAnsi="Times New Roman"/>
                <w:sz w:val="28"/>
                <w:szCs w:val="28"/>
              </w:rPr>
              <w:t>PVD</w:t>
            </w:r>
            <w:r w:rsidR="00305961">
              <w:rPr>
                <w:rFonts w:ascii="Times New Roman" w:hAnsi="Times New Roman"/>
                <w:sz w:val="28"/>
                <w:szCs w:val="28"/>
              </w:rPr>
              <w:t xml:space="preserve"> </w:t>
            </w:r>
            <w:r w:rsidR="004C1B2F" w:rsidRPr="004C1B2F">
              <w:rPr>
                <w:rFonts w:ascii="Times New Roman" w:hAnsi="Times New Roman"/>
                <w:sz w:val="28"/>
                <w:szCs w:val="28"/>
              </w:rPr>
              <w:t xml:space="preserve">darbinieki, kas veic vai piedalās </w:t>
            </w:r>
            <w:proofErr w:type="spellStart"/>
            <w:r w:rsidR="002C5F92">
              <w:rPr>
                <w:rFonts w:ascii="Times New Roman" w:hAnsi="Times New Roman"/>
                <w:sz w:val="28"/>
                <w:szCs w:val="28"/>
              </w:rPr>
              <w:t>radiometriskajā</w:t>
            </w:r>
            <w:proofErr w:type="spellEnd"/>
            <w:r w:rsidR="004C1B2F" w:rsidRPr="004C1B2F">
              <w:rPr>
                <w:rFonts w:ascii="Times New Roman" w:hAnsi="Times New Roman"/>
                <w:sz w:val="28"/>
                <w:szCs w:val="28"/>
              </w:rPr>
              <w:t xml:space="preserve"> kontrolē</w:t>
            </w:r>
            <w:r w:rsidR="00305961">
              <w:rPr>
                <w:rFonts w:ascii="Times New Roman" w:hAnsi="Times New Roman"/>
                <w:sz w:val="28"/>
                <w:szCs w:val="28"/>
              </w:rPr>
              <w:t>, Valsts drošības dienesta, Valsts ugunsdzēsības un glābšanas dienesta darbinieki;</w:t>
            </w:r>
          </w:p>
          <w:p w14:paraId="0DE336A7" w14:textId="60B1047C" w:rsidR="004C1B2F" w:rsidRPr="004C1B2F" w:rsidRDefault="002C5F92" w:rsidP="00305961">
            <w:pPr>
              <w:pStyle w:val="ListParagraph"/>
              <w:numPr>
                <w:ilvl w:val="0"/>
                <w:numId w:val="29"/>
              </w:numPr>
              <w:spacing w:after="0"/>
              <w:ind w:right="215"/>
              <w:jc w:val="both"/>
              <w:rPr>
                <w:rFonts w:ascii="Times New Roman" w:hAnsi="Times New Roman"/>
                <w:sz w:val="28"/>
                <w:szCs w:val="28"/>
              </w:rPr>
            </w:pPr>
            <w:r>
              <w:rPr>
                <w:rFonts w:ascii="Times New Roman" w:hAnsi="Times New Roman"/>
                <w:sz w:val="28"/>
                <w:szCs w:val="28"/>
              </w:rPr>
              <w:t>Personas, kurām konstatēts paaugstināts jonizējošā starojuma līmenis, šķērsojot valsts robežu.</w:t>
            </w:r>
          </w:p>
        </w:tc>
      </w:tr>
      <w:tr w:rsidR="009916CA" w:rsidRPr="00C618EB" w14:paraId="6A0628F1" w14:textId="77777777" w:rsidTr="001A6028">
        <w:trPr>
          <w:trHeight w:val="510"/>
        </w:trPr>
        <w:tc>
          <w:tcPr>
            <w:tcW w:w="291" w:type="pct"/>
            <w:tcBorders>
              <w:top w:val="outset" w:sz="6" w:space="0" w:color="414142"/>
              <w:bottom w:val="outset" w:sz="6" w:space="0" w:color="414142"/>
              <w:right w:val="outset" w:sz="6" w:space="0" w:color="414142"/>
            </w:tcBorders>
          </w:tcPr>
          <w:p w14:paraId="01D1732D" w14:textId="4CEDD83F" w:rsidR="003A6607" w:rsidRPr="00C618EB" w:rsidRDefault="003A6607" w:rsidP="008F0E61">
            <w:pPr>
              <w:jc w:val="center"/>
              <w:rPr>
                <w:sz w:val="28"/>
                <w:szCs w:val="28"/>
              </w:rPr>
            </w:pPr>
            <w:r w:rsidRPr="00C618EB">
              <w:rPr>
                <w:sz w:val="28"/>
                <w:szCs w:val="28"/>
              </w:rPr>
              <w:t>2.</w:t>
            </w:r>
          </w:p>
        </w:tc>
        <w:tc>
          <w:tcPr>
            <w:tcW w:w="1255" w:type="pct"/>
            <w:tcBorders>
              <w:top w:val="outset" w:sz="6" w:space="0" w:color="414142"/>
              <w:left w:val="outset" w:sz="6" w:space="0" w:color="414142"/>
              <w:bottom w:val="outset" w:sz="6" w:space="0" w:color="414142"/>
              <w:right w:val="outset" w:sz="6" w:space="0" w:color="414142"/>
            </w:tcBorders>
          </w:tcPr>
          <w:p w14:paraId="5B3C4749" w14:textId="77777777" w:rsidR="003A6607" w:rsidRPr="00C618EB" w:rsidRDefault="003A6607" w:rsidP="008F0E61">
            <w:pPr>
              <w:ind w:right="33"/>
              <w:jc w:val="both"/>
              <w:rPr>
                <w:sz w:val="28"/>
                <w:szCs w:val="28"/>
              </w:rPr>
            </w:pPr>
            <w:r w:rsidRPr="00C618EB">
              <w:rPr>
                <w:sz w:val="28"/>
                <w:szCs w:val="28"/>
              </w:rPr>
              <w:t>Tiesiskā regulējuma ietekme uz tautsaimniecību un administratīvo slogu</w:t>
            </w:r>
          </w:p>
        </w:tc>
        <w:tc>
          <w:tcPr>
            <w:tcW w:w="3454" w:type="pct"/>
            <w:tcBorders>
              <w:top w:val="outset" w:sz="6" w:space="0" w:color="414142"/>
              <w:left w:val="outset" w:sz="6" w:space="0" w:color="414142"/>
              <w:bottom w:val="outset" w:sz="6" w:space="0" w:color="414142"/>
            </w:tcBorders>
          </w:tcPr>
          <w:p w14:paraId="7AB7E1AE" w14:textId="77777777" w:rsidR="00B81A0B" w:rsidRDefault="00A6603C" w:rsidP="00A6603C">
            <w:pPr>
              <w:spacing w:after="120"/>
              <w:ind w:left="57" w:right="57"/>
              <w:jc w:val="both"/>
              <w:rPr>
                <w:sz w:val="28"/>
                <w:szCs w:val="28"/>
              </w:rPr>
            </w:pPr>
            <w:r>
              <w:rPr>
                <w:sz w:val="28"/>
                <w:szCs w:val="28"/>
              </w:rPr>
              <w:t>P</w:t>
            </w:r>
            <w:r w:rsidRPr="006538EF">
              <w:rPr>
                <w:sz w:val="28"/>
                <w:szCs w:val="28"/>
              </w:rPr>
              <w:t>rojektā ietvertajam regulējumam nebūs ietekmes uz tautsaimniecību.</w:t>
            </w:r>
            <w:r>
              <w:rPr>
                <w:sz w:val="28"/>
                <w:szCs w:val="28"/>
              </w:rPr>
              <w:t xml:space="preserve"> </w:t>
            </w:r>
          </w:p>
          <w:p w14:paraId="1735C547" w14:textId="32D39AD2" w:rsidR="00A6603C" w:rsidRPr="006538EF" w:rsidRDefault="00A6603C" w:rsidP="00A6603C">
            <w:pPr>
              <w:spacing w:after="120"/>
              <w:ind w:left="57" w:right="57"/>
              <w:jc w:val="both"/>
              <w:rPr>
                <w:sz w:val="28"/>
                <w:szCs w:val="28"/>
              </w:rPr>
            </w:pPr>
            <w:r w:rsidRPr="0099140F">
              <w:rPr>
                <w:sz w:val="28"/>
                <w:szCs w:val="28"/>
              </w:rPr>
              <w:t xml:space="preserve">Projekts veicina </w:t>
            </w:r>
            <w:r w:rsidRPr="008F0E89">
              <w:rPr>
                <w:sz w:val="28"/>
                <w:szCs w:val="28"/>
              </w:rPr>
              <w:t>sakārtotāku radiācijas drošības vidi</w:t>
            </w:r>
            <w:r w:rsidRPr="0099140F">
              <w:rPr>
                <w:sz w:val="28"/>
                <w:szCs w:val="28"/>
              </w:rPr>
              <w:t>, pārņemot Direktīvas 2013/59/Euratom prasības</w:t>
            </w:r>
            <w:r>
              <w:rPr>
                <w:sz w:val="28"/>
                <w:szCs w:val="28"/>
              </w:rPr>
              <w:t xml:space="preserve">, papildinot spēkā esošajā regulējumā prasības attiecībā uz </w:t>
            </w:r>
            <w:proofErr w:type="spellStart"/>
            <w:r>
              <w:rPr>
                <w:sz w:val="28"/>
                <w:szCs w:val="28"/>
              </w:rPr>
              <w:t>radiometriskajā</w:t>
            </w:r>
            <w:proofErr w:type="spellEnd"/>
            <w:r>
              <w:rPr>
                <w:sz w:val="28"/>
                <w:szCs w:val="28"/>
              </w:rPr>
              <w:t xml:space="preserve"> kontrolē iesaistīto personu apmācībām</w:t>
            </w:r>
            <w:r w:rsidRPr="0099140F">
              <w:rPr>
                <w:sz w:val="28"/>
                <w:szCs w:val="28"/>
              </w:rPr>
              <w:t>.</w:t>
            </w:r>
            <w:r w:rsidR="002A641C">
              <w:rPr>
                <w:sz w:val="28"/>
                <w:szCs w:val="28"/>
              </w:rPr>
              <w:t xml:space="preserve"> </w:t>
            </w:r>
          </w:p>
          <w:p w14:paraId="04DE050C" w14:textId="65DDB7F8" w:rsidR="00A6603C" w:rsidRPr="0099140F" w:rsidRDefault="00A6603C" w:rsidP="00A6603C">
            <w:pPr>
              <w:pStyle w:val="naiskr"/>
              <w:spacing w:before="0" w:after="120"/>
              <w:ind w:left="62"/>
              <w:jc w:val="both"/>
              <w:rPr>
                <w:sz w:val="28"/>
              </w:rPr>
            </w:pPr>
            <w:r>
              <w:rPr>
                <w:sz w:val="28"/>
              </w:rPr>
              <w:t>P</w:t>
            </w:r>
            <w:r w:rsidRPr="00950C39">
              <w:rPr>
                <w:sz w:val="28"/>
              </w:rPr>
              <w:t>rojektā ie</w:t>
            </w:r>
            <w:r>
              <w:rPr>
                <w:sz w:val="28"/>
              </w:rPr>
              <w:t>t</w:t>
            </w:r>
            <w:r w:rsidRPr="00950C39">
              <w:rPr>
                <w:sz w:val="28"/>
              </w:rPr>
              <w:t>v</w:t>
            </w:r>
            <w:r>
              <w:rPr>
                <w:sz w:val="28"/>
              </w:rPr>
              <w:t>e</w:t>
            </w:r>
            <w:r w:rsidRPr="00950C39">
              <w:rPr>
                <w:sz w:val="28"/>
              </w:rPr>
              <w:t>rtās prasības neparedz negatīvu ietekmi uz cilvēka veselību.</w:t>
            </w:r>
            <w:r>
              <w:rPr>
                <w:sz w:val="28"/>
              </w:rPr>
              <w:t xml:space="preserve"> </w:t>
            </w:r>
          </w:p>
          <w:p w14:paraId="1A446986" w14:textId="1BB375DD" w:rsidR="00B51CE2" w:rsidRDefault="005A7F29" w:rsidP="00B51CE2">
            <w:pPr>
              <w:spacing w:after="120"/>
              <w:ind w:left="84" w:right="73"/>
              <w:jc w:val="both"/>
              <w:rPr>
                <w:sz w:val="28"/>
                <w:szCs w:val="28"/>
              </w:rPr>
            </w:pPr>
            <w:r w:rsidRPr="005A7F29">
              <w:rPr>
                <w:sz w:val="28"/>
                <w:szCs w:val="28"/>
              </w:rPr>
              <w:t>S</w:t>
            </w:r>
            <w:r w:rsidR="00A6603C" w:rsidRPr="005A7F29">
              <w:rPr>
                <w:sz w:val="28"/>
                <w:szCs w:val="28"/>
              </w:rPr>
              <w:t xml:space="preserve">agaidāms, ka Projektā ietvertais regulējums </w:t>
            </w:r>
            <w:r w:rsidRPr="005A7F29">
              <w:rPr>
                <w:sz w:val="28"/>
                <w:szCs w:val="28"/>
              </w:rPr>
              <w:t>samazinās</w:t>
            </w:r>
            <w:r w:rsidR="00A6603C" w:rsidRPr="005A7F29">
              <w:rPr>
                <w:sz w:val="28"/>
                <w:szCs w:val="28"/>
              </w:rPr>
              <w:t xml:space="preserve"> </w:t>
            </w:r>
            <w:r w:rsidR="00B51CE2" w:rsidRPr="005A7F29">
              <w:rPr>
                <w:sz w:val="28"/>
                <w:szCs w:val="28"/>
              </w:rPr>
              <w:t xml:space="preserve">kopējo </w:t>
            </w:r>
            <w:r w:rsidR="00A6603C" w:rsidRPr="005A7F29">
              <w:rPr>
                <w:sz w:val="28"/>
                <w:szCs w:val="28"/>
              </w:rPr>
              <w:t xml:space="preserve">esošo administratīvo slogu </w:t>
            </w:r>
            <w:proofErr w:type="spellStart"/>
            <w:r w:rsidR="00A6603C" w:rsidRPr="005A7F29">
              <w:rPr>
                <w:sz w:val="28"/>
                <w:szCs w:val="28"/>
              </w:rPr>
              <w:t>radiometriskajā</w:t>
            </w:r>
            <w:proofErr w:type="spellEnd"/>
            <w:r w:rsidR="00A6603C" w:rsidRPr="005A7F29">
              <w:rPr>
                <w:sz w:val="28"/>
                <w:szCs w:val="28"/>
              </w:rPr>
              <w:t xml:space="preserve"> kontrolē iesaistīto institūciju darbiniekiem.</w:t>
            </w:r>
            <w:r w:rsidR="00B51CE2" w:rsidRPr="005A7F29">
              <w:rPr>
                <w:sz w:val="28"/>
                <w:szCs w:val="28"/>
              </w:rPr>
              <w:t xml:space="preserve"> </w:t>
            </w:r>
            <w:r w:rsidR="002A641C" w:rsidRPr="002A641C">
              <w:rPr>
                <w:sz w:val="28"/>
                <w:szCs w:val="28"/>
              </w:rPr>
              <w:t xml:space="preserve">Tāpat Projekts veicinās atvieglotu un ātrāku amatpersonu darbu </w:t>
            </w:r>
            <w:proofErr w:type="spellStart"/>
            <w:r w:rsidR="002A641C" w:rsidRPr="002A641C">
              <w:rPr>
                <w:sz w:val="28"/>
                <w:szCs w:val="28"/>
              </w:rPr>
              <w:t>robežšķērsošanas</w:t>
            </w:r>
            <w:proofErr w:type="spellEnd"/>
            <w:r w:rsidR="002A641C" w:rsidRPr="002A641C">
              <w:rPr>
                <w:sz w:val="28"/>
                <w:szCs w:val="28"/>
              </w:rPr>
              <w:t xml:space="preserve"> vietās, kā arī samazinās kravu, preču un personu uzturēšanās ilgumu </w:t>
            </w:r>
            <w:proofErr w:type="spellStart"/>
            <w:r w:rsidR="002A641C" w:rsidRPr="002A641C">
              <w:rPr>
                <w:sz w:val="28"/>
                <w:szCs w:val="28"/>
              </w:rPr>
              <w:t>robežšķērsošanas</w:t>
            </w:r>
            <w:proofErr w:type="spellEnd"/>
            <w:r w:rsidR="002A641C" w:rsidRPr="002A641C">
              <w:rPr>
                <w:sz w:val="28"/>
                <w:szCs w:val="28"/>
              </w:rPr>
              <w:t xml:space="preserve"> vietās.</w:t>
            </w:r>
            <w:r w:rsidR="002A641C">
              <w:rPr>
                <w:sz w:val="28"/>
                <w:szCs w:val="28"/>
              </w:rPr>
              <w:t xml:space="preserve"> </w:t>
            </w:r>
            <w:r w:rsidR="00B51CE2" w:rsidRPr="005A7F29">
              <w:rPr>
                <w:sz w:val="28"/>
                <w:szCs w:val="28"/>
              </w:rPr>
              <w:t xml:space="preserve">Projektā paredzētie esošā regulējuma grozījumi attiecībā uz paaugstinātu jonizējošā starojuma līmeni precei, bagāžai, transportlīdzeklim vai personai, kurai veiktas medicīniskas manipulācijas, kuru rezultātā personai ir paaugstināts </w:t>
            </w:r>
            <w:r w:rsidR="00B51CE2" w:rsidRPr="005A7F29">
              <w:rPr>
                <w:sz w:val="28"/>
                <w:szCs w:val="28"/>
              </w:rPr>
              <w:lastRenderedPageBreak/>
              <w:t xml:space="preserve">jonizējošā starojuma līmenis, atvieglos </w:t>
            </w:r>
            <w:proofErr w:type="spellStart"/>
            <w:r w:rsidR="00B51CE2" w:rsidRPr="005A7F29">
              <w:rPr>
                <w:sz w:val="28"/>
                <w:szCs w:val="28"/>
              </w:rPr>
              <w:t>radiometriskās</w:t>
            </w:r>
            <w:proofErr w:type="spellEnd"/>
            <w:r w:rsidR="00B51CE2" w:rsidRPr="005A7F29">
              <w:rPr>
                <w:sz w:val="28"/>
                <w:szCs w:val="28"/>
              </w:rPr>
              <w:t xml:space="preserve"> kontroles veikšanu iesaistīto institūciju darbiniekiem.</w:t>
            </w:r>
          </w:p>
          <w:p w14:paraId="0941164E" w14:textId="77777777" w:rsidR="002F433B" w:rsidRDefault="002F433B" w:rsidP="00B51CE2">
            <w:pPr>
              <w:spacing w:after="120"/>
              <w:ind w:left="84" w:right="73"/>
              <w:jc w:val="both"/>
              <w:rPr>
                <w:b/>
                <w:sz w:val="28"/>
                <w:szCs w:val="28"/>
              </w:rPr>
            </w:pPr>
            <w:r w:rsidRPr="002F433B">
              <w:rPr>
                <w:b/>
                <w:sz w:val="28"/>
                <w:szCs w:val="28"/>
              </w:rPr>
              <w:t>Statistikas dati</w:t>
            </w:r>
          </w:p>
          <w:p w14:paraId="23C1D571" w14:textId="4FFABAC3" w:rsidR="002F433B" w:rsidRPr="002A641C" w:rsidRDefault="00B9778D" w:rsidP="002F433B">
            <w:pPr>
              <w:spacing w:after="120"/>
              <w:ind w:left="84" w:right="73"/>
              <w:jc w:val="both"/>
              <w:rPr>
                <w:i/>
                <w:sz w:val="28"/>
                <w:szCs w:val="28"/>
              </w:rPr>
            </w:pPr>
            <w:r w:rsidRPr="002A641C">
              <w:rPr>
                <w:i/>
                <w:sz w:val="28"/>
                <w:szCs w:val="28"/>
              </w:rPr>
              <w:t>1. tabula  Ziņojumu skaits</w:t>
            </w:r>
            <w:r w:rsidR="002F433B" w:rsidRPr="002A641C">
              <w:rPr>
                <w:i/>
                <w:sz w:val="28"/>
                <w:szCs w:val="28"/>
              </w:rPr>
              <w:t xml:space="preserve"> par paaugstināta jonizējošā starojuma līmeņa konstatēšanu precei, bagāžai vai transportlīdzeklim, kā arī personām, kurām bijušas medicīniskās manipulācijas</w:t>
            </w:r>
          </w:p>
          <w:tbl>
            <w:tblPr>
              <w:tblStyle w:val="TableGrid"/>
              <w:tblW w:w="6746" w:type="dxa"/>
              <w:tblLook w:val="04A0" w:firstRow="1" w:lastRow="0" w:firstColumn="1" w:lastColumn="0" w:noHBand="0" w:noVBand="1"/>
            </w:tblPr>
            <w:tblGrid>
              <w:gridCol w:w="907"/>
              <w:gridCol w:w="1128"/>
              <w:gridCol w:w="1609"/>
              <w:gridCol w:w="1563"/>
              <w:gridCol w:w="1539"/>
            </w:tblGrid>
            <w:tr w:rsidR="00B9778D" w:rsidRPr="00B9778D" w14:paraId="334DA1A6" w14:textId="6196B9C0" w:rsidTr="00B9778D">
              <w:trPr>
                <w:trHeight w:val="1636"/>
              </w:trPr>
              <w:tc>
                <w:tcPr>
                  <w:tcW w:w="907" w:type="dxa"/>
                </w:tcPr>
                <w:p w14:paraId="20FC974C" w14:textId="77777777" w:rsidR="00B9778D" w:rsidRPr="00B9778D" w:rsidRDefault="00B9778D" w:rsidP="0090508C">
                  <w:pPr>
                    <w:jc w:val="center"/>
                    <w:rPr>
                      <w:b/>
                      <w:sz w:val="22"/>
                      <w:szCs w:val="22"/>
                    </w:rPr>
                  </w:pPr>
                  <w:r w:rsidRPr="00B9778D">
                    <w:rPr>
                      <w:b/>
                      <w:sz w:val="22"/>
                      <w:szCs w:val="22"/>
                    </w:rPr>
                    <w:t>Gads</w:t>
                  </w:r>
                </w:p>
              </w:tc>
              <w:tc>
                <w:tcPr>
                  <w:tcW w:w="1128" w:type="dxa"/>
                </w:tcPr>
                <w:p w14:paraId="1544EFB1" w14:textId="77777777" w:rsidR="00B9778D" w:rsidRPr="00B9778D" w:rsidRDefault="00B9778D" w:rsidP="0090508C">
                  <w:pPr>
                    <w:jc w:val="center"/>
                    <w:rPr>
                      <w:sz w:val="22"/>
                      <w:szCs w:val="22"/>
                      <w:vertAlign w:val="superscript"/>
                    </w:rPr>
                  </w:pPr>
                  <w:r w:rsidRPr="00B9778D">
                    <w:rPr>
                      <w:sz w:val="22"/>
                      <w:szCs w:val="22"/>
                    </w:rPr>
                    <w:t>Kopējais ziņojumu skaits no valsts robežas</w:t>
                  </w:r>
                  <w:r w:rsidRPr="00B9778D">
                    <w:rPr>
                      <w:sz w:val="22"/>
                      <w:szCs w:val="22"/>
                      <w:vertAlign w:val="superscript"/>
                    </w:rPr>
                    <w:t>1</w:t>
                  </w:r>
                </w:p>
              </w:tc>
              <w:tc>
                <w:tcPr>
                  <w:tcW w:w="1609" w:type="dxa"/>
                  <w:shd w:val="clear" w:color="auto" w:fill="D9D9D9" w:themeFill="background1" w:themeFillShade="D9"/>
                </w:tcPr>
                <w:p w14:paraId="10AC0BCE" w14:textId="77777777" w:rsidR="00B9778D" w:rsidRPr="00B9778D" w:rsidRDefault="00B9778D" w:rsidP="0090508C">
                  <w:pPr>
                    <w:jc w:val="center"/>
                    <w:rPr>
                      <w:sz w:val="22"/>
                      <w:szCs w:val="22"/>
                    </w:rPr>
                  </w:pPr>
                  <w:r w:rsidRPr="00B9778D">
                    <w:rPr>
                      <w:sz w:val="22"/>
                      <w:szCs w:val="22"/>
                    </w:rPr>
                    <w:t>Ziņojumu par personām, kurām bijušas medicīniskās manipulācijas, skaits</w:t>
                  </w:r>
                </w:p>
              </w:tc>
              <w:tc>
                <w:tcPr>
                  <w:tcW w:w="1563" w:type="dxa"/>
                </w:tcPr>
                <w:p w14:paraId="6E60E73E" w14:textId="3D0476A4" w:rsidR="00B9778D" w:rsidRPr="00B9778D" w:rsidRDefault="00B9778D" w:rsidP="0090508C">
                  <w:pPr>
                    <w:jc w:val="center"/>
                    <w:rPr>
                      <w:sz w:val="22"/>
                      <w:szCs w:val="22"/>
                    </w:rPr>
                  </w:pPr>
                  <w:r w:rsidRPr="00B9778D">
                    <w:rPr>
                      <w:sz w:val="22"/>
                      <w:szCs w:val="22"/>
                    </w:rPr>
                    <w:t>Ziņojumu par medicīniskām kravām, kuras satur starojuma avotus</w:t>
                  </w:r>
                  <w:r w:rsidR="008F0E89">
                    <w:rPr>
                      <w:sz w:val="22"/>
                      <w:szCs w:val="22"/>
                    </w:rPr>
                    <w:t xml:space="preserve"> un ir saņemta VVD RDC licence</w:t>
                  </w:r>
                  <w:r w:rsidRPr="00B9778D">
                    <w:rPr>
                      <w:sz w:val="22"/>
                      <w:szCs w:val="22"/>
                    </w:rPr>
                    <w:t>, skaits</w:t>
                  </w:r>
                </w:p>
              </w:tc>
              <w:tc>
                <w:tcPr>
                  <w:tcW w:w="1539" w:type="dxa"/>
                </w:tcPr>
                <w:p w14:paraId="418AADBD" w14:textId="77777777" w:rsidR="00B9778D" w:rsidRPr="00B9778D" w:rsidRDefault="00B9778D" w:rsidP="0090508C">
                  <w:pPr>
                    <w:jc w:val="center"/>
                    <w:rPr>
                      <w:sz w:val="22"/>
                      <w:szCs w:val="22"/>
                    </w:rPr>
                  </w:pPr>
                  <w:r w:rsidRPr="00B9778D">
                    <w:rPr>
                      <w:sz w:val="22"/>
                      <w:szCs w:val="22"/>
                    </w:rPr>
                    <w:t>Ziņojumu skaits par kravām (neietverot personas un medicīniskās kravas)</w:t>
                  </w:r>
                </w:p>
                <w:p w14:paraId="16943654" w14:textId="003802CE" w:rsidR="00B9778D" w:rsidRPr="00B9778D" w:rsidRDefault="00B9778D" w:rsidP="0090508C">
                  <w:pPr>
                    <w:jc w:val="center"/>
                    <w:rPr>
                      <w:sz w:val="22"/>
                      <w:szCs w:val="22"/>
                    </w:rPr>
                  </w:pPr>
                  <w:r w:rsidRPr="00B9778D">
                    <w:rPr>
                      <w:sz w:val="22"/>
                      <w:szCs w:val="22"/>
                    </w:rPr>
                    <w:t>(2 – 3 – 4 = 5)</w:t>
                  </w:r>
                </w:p>
              </w:tc>
            </w:tr>
            <w:tr w:rsidR="00B9778D" w:rsidRPr="00B9778D" w14:paraId="2F168774" w14:textId="4EF4F148" w:rsidTr="00B9778D">
              <w:trPr>
                <w:trHeight w:val="254"/>
              </w:trPr>
              <w:tc>
                <w:tcPr>
                  <w:tcW w:w="907" w:type="dxa"/>
                  <w:shd w:val="clear" w:color="auto" w:fill="D9D9D9" w:themeFill="background1" w:themeFillShade="D9"/>
                </w:tcPr>
                <w:p w14:paraId="443F1F8B" w14:textId="77777777" w:rsidR="00B9778D" w:rsidRPr="00B9778D" w:rsidRDefault="00B9778D" w:rsidP="0090508C">
                  <w:pPr>
                    <w:jc w:val="center"/>
                    <w:rPr>
                      <w:sz w:val="22"/>
                      <w:szCs w:val="22"/>
                    </w:rPr>
                  </w:pPr>
                  <w:r w:rsidRPr="00B9778D">
                    <w:rPr>
                      <w:sz w:val="22"/>
                      <w:szCs w:val="22"/>
                    </w:rPr>
                    <w:t>1</w:t>
                  </w:r>
                </w:p>
              </w:tc>
              <w:tc>
                <w:tcPr>
                  <w:tcW w:w="1128" w:type="dxa"/>
                  <w:shd w:val="clear" w:color="auto" w:fill="D9D9D9" w:themeFill="background1" w:themeFillShade="D9"/>
                </w:tcPr>
                <w:p w14:paraId="44A9E0DA" w14:textId="77777777" w:rsidR="00B9778D" w:rsidRPr="00B9778D" w:rsidRDefault="00B9778D" w:rsidP="0090508C">
                  <w:pPr>
                    <w:jc w:val="center"/>
                    <w:rPr>
                      <w:sz w:val="22"/>
                      <w:szCs w:val="22"/>
                    </w:rPr>
                  </w:pPr>
                  <w:r w:rsidRPr="00B9778D">
                    <w:rPr>
                      <w:sz w:val="22"/>
                      <w:szCs w:val="22"/>
                    </w:rPr>
                    <w:t>2</w:t>
                  </w:r>
                </w:p>
              </w:tc>
              <w:tc>
                <w:tcPr>
                  <w:tcW w:w="1609" w:type="dxa"/>
                  <w:shd w:val="clear" w:color="auto" w:fill="D9D9D9" w:themeFill="background1" w:themeFillShade="D9"/>
                </w:tcPr>
                <w:p w14:paraId="4423DE5E" w14:textId="77777777" w:rsidR="00B9778D" w:rsidRPr="00B9778D" w:rsidRDefault="00B9778D" w:rsidP="0090508C">
                  <w:pPr>
                    <w:jc w:val="center"/>
                    <w:rPr>
                      <w:sz w:val="22"/>
                      <w:szCs w:val="22"/>
                    </w:rPr>
                  </w:pPr>
                  <w:r w:rsidRPr="00B9778D">
                    <w:rPr>
                      <w:sz w:val="22"/>
                      <w:szCs w:val="22"/>
                    </w:rPr>
                    <w:t>3</w:t>
                  </w:r>
                </w:p>
              </w:tc>
              <w:tc>
                <w:tcPr>
                  <w:tcW w:w="1563" w:type="dxa"/>
                  <w:shd w:val="clear" w:color="auto" w:fill="D9D9D9" w:themeFill="background1" w:themeFillShade="D9"/>
                </w:tcPr>
                <w:p w14:paraId="25D93CE9" w14:textId="7FD055D3" w:rsidR="00B9778D" w:rsidRPr="00B9778D" w:rsidRDefault="00B9778D" w:rsidP="0090508C">
                  <w:pPr>
                    <w:jc w:val="center"/>
                    <w:rPr>
                      <w:sz w:val="22"/>
                      <w:szCs w:val="22"/>
                    </w:rPr>
                  </w:pPr>
                  <w:r w:rsidRPr="00B9778D">
                    <w:rPr>
                      <w:sz w:val="22"/>
                      <w:szCs w:val="22"/>
                    </w:rPr>
                    <w:t>4</w:t>
                  </w:r>
                </w:p>
              </w:tc>
              <w:tc>
                <w:tcPr>
                  <w:tcW w:w="1539" w:type="dxa"/>
                  <w:shd w:val="clear" w:color="auto" w:fill="D9D9D9" w:themeFill="background1" w:themeFillShade="D9"/>
                </w:tcPr>
                <w:p w14:paraId="1A0283C0" w14:textId="76797A4F" w:rsidR="00B9778D" w:rsidRPr="00B9778D" w:rsidRDefault="00B9778D" w:rsidP="0090508C">
                  <w:pPr>
                    <w:jc w:val="center"/>
                    <w:rPr>
                      <w:sz w:val="22"/>
                      <w:szCs w:val="22"/>
                    </w:rPr>
                  </w:pPr>
                  <w:r w:rsidRPr="00B9778D">
                    <w:rPr>
                      <w:sz w:val="22"/>
                      <w:szCs w:val="22"/>
                    </w:rPr>
                    <w:t>5</w:t>
                  </w:r>
                </w:p>
              </w:tc>
            </w:tr>
            <w:tr w:rsidR="00B9778D" w:rsidRPr="00B9778D" w14:paraId="185A57AB" w14:textId="6D850CB4" w:rsidTr="00B9778D">
              <w:trPr>
                <w:trHeight w:val="267"/>
              </w:trPr>
              <w:tc>
                <w:tcPr>
                  <w:tcW w:w="907" w:type="dxa"/>
                </w:tcPr>
                <w:p w14:paraId="0E5735AD" w14:textId="77777777" w:rsidR="00B9778D" w:rsidRPr="00B9778D" w:rsidRDefault="00B9778D" w:rsidP="0090508C">
                  <w:pPr>
                    <w:jc w:val="center"/>
                    <w:rPr>
                      <w:b/>
                      <w:sz w:val="22"/>
                      <w:szCs w:val="22"/>
                    </w:rPr>
                  </w:pPr>
                  <w:r w:rsidRPr="00B9778D">
                    <w:rPr>
                      <w:b/>
                      <w:sz w:val="22"/>
                      <w:szCs w:val="22"/>
                    </w:rPr>
                    <w:t>2017</w:t>
                  </w:r>
                </w:p>
              </w:tc>
              <w:tc>
                <w:tcPr>
                  <w:tcW w:w="1128" w:type="dxa"/>
                </w:tcPr>
                <w:p w14:paraId="42B2DABB" w14:textId="77777777" w:rsidR="00B9778D" w:rsidRPr="00B9778D" w:rsidRDefault="00B9778D" w:rsidP="0090508C">
                  <w:pPr>
                    <w:jc w:val="center"/>
                    <w:rPr>
                      <w:sz w:val="22"/>
                      <w:szCs w:val="22"/>
                    </w:rPr>
                  </w:pPr>
                  <w:r w:rsidRPr="00B9778D">
                    <w:rPr>
                      <w:sz w:val="22"/>
                      <w:szCs w:val="22"/>
                    </w:rPr>
                    <w:t>689</w:t>
                  </w:r>
                </w:p>
              </w:tc>
              <w:tc>
                <w:tcPr>
                  <w:tcW w:w="1609" w:type="dxa"/>
                  <w:shd w:val="clear" w:color="auto" w:fill="D9D9D9" w:themeFill="background1" w:themeFillShade="D9"/>
                </w:tcPr>
                <w:p w14:paraId="627E0A34" w14:textId="77777777" w:rsidR="00B9778D" w:rsidRPr="00B9778D" w:rsidRDefault="00B9778D" w:rsidP="0090508C">
                  <w:pPr>
                    <w:jc w:val="center"/>
                    <w:rPr>
                      <w:sz w:val="22"/>
                      <w:szCs w:val="22"/>
                    </w:rPr>
                  </w:pPr>
                  <w:r w:rsidRPr="00B9778D">
                    <w:rPr>
                      <w:sz w:val="22"/>
                      <w:szCs w:val="22"/>
                    </w:rPr>
                    <w:t>118</w:t>
                  </w:r>
                </w:p>
              </w:tc>
              <w:tc>
                <w:tcPr>
                  <w:tcW w:w="1563" w:type="dxa"/>
                </w:tcPr>
                <w:p w14:paraId="244538D3" w14:textId="2D561E43" w:rsidR="00B9778D" w:rsidRPr="00B9778D" w:rsidRDefault="00B9778D" w:rsidP="0090508C">
                  <w:pPr>
                    <w:jc w:val="center"/>
                    <w:rPr>
                      <w:sz w:val="22"/>
                      <w:szCs w:val="22"/>
                    </w:rPr>
                  </w:pPr>
                  <w:r w:rsidRPr="00B9778D">
                    <w:rPr>
                      <w:sz w:val="22"/>
                      <w:szCs w:val="22"/>
                    </w:rPr>
                    <w:t>60</w:t>
                  </w:r>
                </w:p>
              </w:tc>
              <w:tc>
                <w:tcPr>
                  <w:tcW w:w="1539" w:type="dxa"/>
                </w:tcPr>
                <w:p w14:paraId="0EA1ABA1" w14:textId="5BD3CA07" w:rsidR="00B9778D" w:rsidRPr="00B9778D" w:rsidRDefault="00B9778D" w:rsidP="0090508C">
                  <w:pPr>
                    <w:jc w:val="center"/>
                    <w:rPr>
                      <w:sz w:val="22"/>
                      <w:szCs w:val="22"/>
                    </w:rPr>
                  </w:pPr>
                  <w:r w:rsidRPr="00B9778D">
                    <w:rPr>
                      <w:bCs/>
                      <w:sz w:val="22"/>
                      <w:szCs w:val="22"/>
                    </w:rPr>
                    <w:t>511</w:t>
                  </w:r>
                </w:p>
              </w:tc>
            </w:tr>
            <w:tr w:rsidR="00B9778D" w:rsidRPr="00B9778D" w14:paraId="6B5B6BC2" w14:textId="6B420312" w:rsidTr="00B9778D">
              <w:trPr>
                <w:trHeight w:val="279"/>
              </w:trPr>
              <w:tc>
                <w:tcPr>
                  <w:tcW w:w="907" w:type="dxa"/>
                </w:tcPr>
                <w:p w14:paraId="5CE1E860" w14:textId="77777777" w:rsidR="00B9778D" w:rsidRPr="00B9778D" w:rsidRDefault="00B9778D" w:rsidP="0090508C">
                  <w:pPr>
                    <w:jc w:val="center"/>
                    <w:rPr>
                      <w:b/>
                      <w:sz w:val="22"/>
                      <w:szCs w:val="22"/>
                    </w:rPr>
                  </w:pPr>
                  <w:r w:rsidRPr="00B9778D">
                    <w:rPr>
                      <w:b/>
                      <w:sz w:val="22"/>
                      <w:szCs w:val="22"/>
                    </w:rPr>
                    <w:t>2018</w:t>
                  </w:r>
                </w:p>
              </w:tc>
              <w:tc>
                <w:tcPr>
                  <w:tcW w:w="1128" w:type="dxa"/>
                </w:tcPr>
                <w:p w14:paraId="619C9FFC" w14:textId="77777777" w:rsidR="00B9778D" w:rsidRPr="00B9778D" w:rsidRDefault="00B9778D" w:rsidP="0090508C">
                  <w:pPr>
                    <w:jc w:val="center"/>
                    <w:rPr>
                      <w:sz w:val="22"/>
                      <w:szCs w:val="22"/>
                    </w:rPr>
                  </w:pPr>
                  <w:r w:rsidRPr="00B9778D">
                    <w:rPr>
                      <w:sz w:val="22"/>
                      <w:szCs w:val="22"/>
                    </w:rPr>
                    <w:t>648</w:t>
                  </w:r>
                </w:p>
              </w:tc>
              <w:tc>
                <w:tcPr>
                  <w:tcW w:w="1609" w:type="dxa"/>
                  <w:shd w:val="clear" w:color="auto" w:fill="D9D9D9" w:themeFill="background1" w:themeFillShade="D9"/>
                </w:tcPr>
                <w:p w14:paraId="50B28314" w14:textId="77777777" w:rsidR="00B9778D" w:rsidRPr="00B9778D" w:rsidRDefault="00B9778D" w:rsidP="0090508C">
                  <w:pPr>
                    <w:jc w:val="center"/>
                    <w:rPr>
                      <w:sz w:val="22"/>
                      <w:szCs w:val="22"/>
                    </w:rPr>
                  </w:pPr>
                  <w:r w:rsidRPr="00B9778D">
                    <w:rPr>
                      <w:sz w:val="22"/>
                      <w:szCs w:val="22"/>
                    </w:rPr>
                    <w:t>100</w:t>
                  </w:r>
                </w:p>
              </w:tc>
              <w:tc>
                <w:tcPr>
                  <w:tcW w:w="1563" w:type="dxa"/>
                </w:tcPr>
                <w:p w14:paraId="5E7CC399" w14:textId="66FA58A4" w:rsidR="00B9778D" w:rsidRPr="00B9778D" w:rsidRDefault="00B9778D" w:rsidP="0090508C">
                  <w:pPr>
                    <w:jc w:val="center"/>
                    <w:rPr>
                      <w:sz w:val="22"/>
                      <w:szCs w:val="22"/>
                    </w:rPr>
                  </w:pPr>
                  <w:r w:rsidRPr="00B9778D">
                    <w:rPr>
                      <w:sz w:val="22"/>
                      <w:szCs w:val="22"/>
                    </w:rPr>
                    <w:t>100</w:t>
                  </w:r>
                </w:p>
              </w:tc>
              <w:tc>
                <w:tcPr>
                  <w:tcW w:w="1539" w:type="dxa"/>
                </w:tcPr>
                <w:p w14:paraId="73689A5F" w14:textId="2D276D36" w:rsidR="00B9778D" w:rsidRPr="00B9778D" w:rsidRDefault="00B9778D" w:rsidP="0090508C">
                  <w:pPr>
                    <w:jc w:val="center"/>
                    <w:rPr>
                      <w:sz w:val="22"/>
                      <w:szCs w:val="22"/>
                    </w:rPr>
                  </w:pPr>
                  <w:r w:rsidRPr="00B9778D">
                    <w:rPr>
                      <w:bCs/>
                      <w:sz w:val="22"/>
                      <w:szCs w:val="22"/>
                    </w:rPr>
                    <w:t>448</w:t>
                  </w:r>
                </w:p>
              </w:tc>
            </w:tr>
            <w:tr w:rsidR="00B9778D" w:rsidRPr="00B9778D" w14:paraId="2884E657" w14:textId="0EF72DE5" w:rsidTr="00B9778D">
              <w:trPr>
                <w:trHeight w:val="279"/>
              </w:trPr>
              <w:tc>
                <w:tcPr>
                  <w:tcW w:w="907" w:type="dxa"/>
                </w:tcPr>
                <w:p w14:paraId="2D41D4FC" w14:textId="77777777" w:rsidR="00B9778D" w:rsidRPr="00B9778D" w:rsidRDefault="00B9778D" w:rsidP="0090508C">
                  <w:pPr>
                    <w:jc w:val="center"/>
                    <w:rPr>
                      <w:b/>
                      <w:sz w:val="22"/>
                      <w:szCs w:val="22"/>
                    </w:rPr>
                  </w:pPr>
                  <w:r w:rsidRPr="00B9778D">
                    <w:rPr>
                      <w:b/>
                      <w:sz w:val="22"/>
                      <w:szCs w:val="22"/>
                    </w:rPr>
                    <w:t>2019</w:t>
                  </w:r>
                </w:p>
              </w:tc>
              <w:tc>
                <w:tcPr>
                  <w:tcW w:w="1128" w:type="dxa"/>
                </w:tcPr>
                <w:p w14:paraId="5194836A" w14:textId="77777777" w:rsidR="00B9778D" w:rsidRPr="00B9778D" w:rsidRDefault="00B9778D" w:rsidP="0090508C">
                  <w:pPr>
                    <w:jc w:val="center"/>
                    <w:rPr>
                      <w:bCs/>
                      <w:sz w:val="22"/>
                      <w:szCs w:val="22"/>
                    </w:rPr>
                  </w:pPr>
                  <w:r w:rsidRPr="00B9778D">
                    <w:rPr>
                      <w:bCs/>
                      <w:sz w:val="22"/>
                      <w:szCs w:val="22"/>
                    </w:rPr>
                    <w:t>706</w:t>
                  </w:r>
                </w:p>
              </w:tc>
              <w:tc>
                <w:tcPr>
                  <w:tcW w:w="1609" w:type="dxa"/>
                  <w:shd w:val="clear" w:color="auto" w:fill="D9D9D9" w:themeFill="background1" w:themeFillShade="D9"/>
                </w:tcPr>
                <w:p w14:paraId="4982585E" w14:textId="77777777" w:rsidR="00B9778D" w:rsidRPr="00B9778D" w:rsidRDefault="00B9778D" w:rsidP="0090508C">
                  <w:pPr>
                    <w:jc w:val="center"/>
                    <w:rPr>
                      <w:bCs/>
                      <w:sz w:val="22"/>
                      <w:szCs w:val="22"/>
                    </w:rPr>
                  </w:pPr>
                  <w:r w:rsidRPr="00B9778D">
                    <w:rPr>
                      <w:bCs/>
                      <w:sz w:val="22"/>
                      <w:szCs w:val="22"/>
                    </w:rPr>
                    <w:t>61</w:t>
                  </w:r>
                </w:p>
              </w:tc>
              <w:tc>
                <w:tcPr>
                  <w:tcW w:w="1563" w:type="dxa"/>
                </w:tcPr>
                <w:p w14:paraId="3BA85593" w14:textId="5C957E17" w:rsidR="00B9778D" w:rsidRPr="00B9778D" w:rsidRDefault="00B9778D" w:rsidP="0090508C">
                  <w:pPr>
                    <w:jc w:val="center"/>
                    <w:rPr>
                      <w:bCs/>
                      <w:sz w:val="22"/>
                      <w:szCs w:val="22"/>
                    </w:rPr>
                  </w:pPr>
                  <w:r w:rsidRPr="00B9778D">
                    <w:rPr>
                      <w:bCs/>
                      <w:sz w:val="22"/>
                      <w:szCs w:val="22"/>
                    </w:rPr>
                    <w:t>142</w:t>
                  </w:r>
                </w:p>
              </w:tc>
              <w:tc>
                <w:tcPr>
                  <w:tcW w:w="1539" w:type="dxa"/>
                </w:tcPr>
                <w:p w14:paraId="43E7C8C3" w14:textId="6E133183" w:rsidR="00B9778D" w:rsidRPr="00B9778D" w:rsidRDefault="00B9778D" w:rsidP="0090508C">
                  <w:pPr>
                    <w:jc w:val="center"/>
                    <w:rPr>
                      <w:bCs/>
                      <w:sz w:val="22"/>
                      <w:szCs w:val="22"/>
                    </w:rPr>
                  </w:pPr>
                  <w:r w:rsidRPr="00B9778D">
                    <w:rPr>
                      <w:bCs/>
                      <w:sz w:val="22"/>
                      <w:szCs w:val="22"/>
                    </w:rPr>
                    <w:t>503</w:t>
                  </w:r>
                </w:p>
              </w:tc>
            </w:tr>
          </w:tbl>
          <w:p w14:paraId="724A8CBA" w14:textId="049C201B" w:rsidR="00B9778D" w:rsidRDefault="00B9778D" w:rsidP="00B9778D">
            <w:pPr>
              <w:spacing w:after="120"/>
              <w:jc w:val="both"/>
            </w:pPr>
            <w:r>
              <w:rPr>
                <w:vertAlign w:val="superscript"/>
              </w:rPr>
              <w:t xml:space="preserve">1 </w:t>
            </w:r>
            <w:r>
              <w:t>Statistikā ir informācija arī par medicīniski apstarotām personām un medicīniskajām kravām, kuras satur starojuma avotus</w:t>
            </w:r>
            <w:r w:rsidR="008F0E89">
              <w:t xml:space="preserve"> un ir saņemta VVD RDC licence</w:t>
            </w:r>
            <w:r>
              <w:t xml:space="preserve"> (par šīm kravām netiek pieņemti lēmumi).</w:t>
            </w:r>
          </w:p>
          <w:p w14:paraId="522A61EC" w14:textId="1A91C4CC" w:rsidR="00B9778D" w:rsidRDefault="00B9778D" w:rsidP="002F433B">
            <w:pPr>
              <w:spacing w:after="120"/>
              <w:ind w:left="84" w:right="73"/>
              <w:jc w:val="both"/>
              <w:rPr>
                <w:sz w:val="28"/>
                <w:szCs w:val="28"/>
              </w:rPr>
            </w:pPr>
            <w:r>
              <w:rPr>
                <w:sz w:val="28"/>
                <w:szCs w:val="28"/>
              </w:rPr>
              <w:t>Ievērojot 1. tabulā sniegto informāciju, secināms, ka pēc Projekta spēkā stāšanās, turpmāk sagatavoto ziņojumu skaits par personām, kurām konstatēts paaugstināts jonizējošā starojuma līmenis, varētu samazināties vidēji par 93 ziņojumiem (vidējais gadā sastādīto ziņojumu skaits pēdējos trīs gados; 3. kolonna), jo par personām, kurām tiks konstatēts paaugstināts jonizējošā starojuma līmenis, kurš radies me</w:t>
            </w:r>
            <w:r w:rsidR="002A641C">
              <w:rPr>
                <w:sz w:val="28"/>
                <w:szCs w:val="28"/>
              </w:rPr>
              <w:t>dicīnisku manipulāciju rezultātā</w:t>
            </w:r>
            <w:r>
              <w:rPr>
                <w:sz w:val="28"/>
                <w:szCs w:val="28"/>
              </w:rPr>
              <w:t>, ziņojums nebūs jāsastāda.</w:t>
            </w:r>
          </w:p>
          <w:p w14:paraId="00C02EBD" w14:textId="037E2F4C" w:rsidR="00B9778D" w:rsidRPr="002A641C" w:rsidRDefault="00B9778D" w:rsidP="002F433B">
            <w:pPr>
              <w:spacing w:after="120"/>
              <w:ind w:left="84" w:right="73"/>
              <w:jc w:val="both"/>
              <w:rPr>
                <w:i/>
                <w:sz w:val="28"/>
                <w:szCs w:val="28"/>
              </w:rPr>
            </w:pPr>
            <w:r w:rsidRPr="002A641C">
              <w:rPr>
                <w:i/>
                <w:sz w:val="28"/>
                <w:szCs w:val="28"/>
              </w:rPr>
              <w:t>2. tabula Zi</w:t>
            </w:r>
            <w:r w:rsidR="005A7F29" w:rsidRPr="002A641C">
              <w:rPr>
                <w:i/>
                <w:sz w:val="28"/>
                <w:szCs w:val="28"/>
              </w:rPr>
              <w:t xml:space="preserve">ņojumu skaits par kravā, kurām konstatēts jonizējošā starojuma līmenis zemāks par Projektā paredzēto dozas jaudu 0,2 </w:t>
            </w:r>
            <w:r w:rsidR="005A7F29" w:rsidRPr="002A641C">
              <w:rPr>
                <w:i/>
                <w:sz w:val="28"/>
                <w:szCs w:val="28"/>
              </w:rPr>
              <w:sym w:font="Symbol" w:char="F06D"/>
            </w:r>
            <w:r w:rsidR="005A7F29" w:rsidRPr="002A641C">
              <w:rPr>
                <w:i/>
                <w:sz w:val="28"/>
                <w:szCs w:val="28"/>
              </w:rPr>
              <w:t>Sv/h.</w:t>
            </w:r>
          </w:p>
          <w:tbl>
            <w:tblPr>
              <w:tblStyle w:val="TableGrid"/>
              <w:tblW w:w="0" w:type="auto"/>
              <w:jc w:val="center"/>
              <w:tblLook w:val="04A0" w:firstRow="1" w:lastRow="0" w:firstColumn="1" w:lastColumn="0" w:noHBand="0" w:noVBand="1"/>
            </w:tblPr>
            <w:tblGrid>
              <w:gridCol w:w="1555"/>
              <w:gridCol w:w="1786"/>
              <w:gridCol w:w="1786"/>
            </w:tblGrid>
            <w:tr w:rsidR="00B9778D" w:rsidRPr="00B9778D" w14:paraId="629822FE" w14:textId="77777777" w:rsidTr="0090508C">
              <w:trPr>
                <w:jc w:val="center"/>
              </w:trPr>
              <w:tc>
                <w:tcPr>
                  <w:tcW w:w="1555" w:type="dxa"/>
                </w:tcPr>
                <w:p w14:paraId="77440924" w14:textId="77777777" w:rsidR="00B9778D" w:rsidRPr="00B9778D" w:rsidRDefault="00B9778D" w:rsidP="0090508C">
                  <w:pPr>
                    <w:jc w:val="center"/>
                    <w:rPr>
                      <w:b/>
                      <w:sz w:val="22"/>
                      <w:szCs w:val="22"/>
                    </w:rPr>
                  </w:pPr>
                </w:p>
                <w:p w14:paraId="081F9BE6" w14:textId="77777777" w:rsidR="00B9778D" w:rsidRPr="00B9778D" w:rsidRDefault="00B9778D" w:rsidP="0090508C">
                  <w:pPr>
                    <w:jc w:val="center"/>
                    <w:rPr>
                      <w:b/>
                      <w:sz w:val="22"/>
                      <w:szCs w:val="22"/>
                    </w:rPr>
                  </w:pPr>
                </w:p>
                <w:p w14:paraId="3FAC76BC" w14:textId="77777777" w:rsidR="00B9778D" w:rsidRPr="00B9778D" w:rsidRDefault="00B9778D" w:rsidP="0090508C">
                  <w:pPr>
                    <w:jc w:val="center"/>
                    <w:rPr>
                      <w:b/>
                      <w:sz w:val="22"/>
                      <w:szCs w:val="22"/>
                    </w:rPr>
                  </w:pPr>
                  <w:r w:rsidRPr="00B9778D">
                    <w:rPr>
                      <w:b/>
                      <w:sz w:val="22"/>
                      <w:szCs w:val="22"/>
                    </w:rPr>
                    <w:t>Gads</w:t>
                  </w:r>
                </w:p>
              </w:tc>
              <w:tc>
                <w:tcPr>
                  <w:tcW w:w="1786" w:type="dxa"/>
                </w:tcPr>
                <w:p w14:paraId="5653DC44" w14:textId="77777777" w:rsidR="00B9778D" w:rsidRPr="00B9778D" w:rsidRDefault="00B9778D" w:rsidP="0090508C">
                  <w:pPr>
                    <w:jc w:val="center"/>
                    <w:rPr>
                      <w:sz w:val="22"/>
                      <w:szCs w:val="22"/>
                    </w:rPr>
                  </w:pPr>
                  <w:r w:rsidRPr="00B9778D">
                    <w:rPr>
                      <w:sz w:val="22"/>
                      <w:szCs w:val="22"/>
                    </w:rPr>
                    <w:t>Ziņojumu par kravām skaits (neietverot personas un medicīniskās kravas)</w:t>
                  </w:r>
                </w:p>
              </w:tc>
              <w:tc>
                <w:tcPr>
                  <w:tcW w:w="1786" w:type="dxa"/>
                </w:tcPr>
                <w:p w14:paraId="375C14D6" w14:textId="77777777" w:rsidR="00B9778D" w:rsidRPr="00B9778D" w:rsidRDefault="00B9778D" w:rsidP="0090508C">
                  <w:pPr>
                    <w:jc w:val="center"/>
                    <w:rPr>
                      <w:sz w:val="22"/>
                      <w:szCs w:val="22"/>
                    </w:rPr>
                  </w:pPr>
                  <w:r w:rsidRPr="00B9778D">
                    <w:rPr>
                      <w:sz w:val="22"/>
                      <w:szCs w:val="22"/>
                    </w:rPr>
                    <w:t xml:space="preserve">Ziņojumu skaits, kad nomērītā dozas jauda ir mazāka par 0,2 </w:t>
                  </w:r>
                  <w:r w:rsidRPr="00B9778D">
                    <w:rPr>
                      <w:sz w:val="22"/>
                      <w:szCs w:val="22"/>
                    </w:rPr>
                    <w:sym w:font="Symbol" w:char="F06D"/>
                  </w:r>
                  <w:r w:rsidRPr="00B9778D">
                    <w:rPr>
                      <w:sz w:val="22"/>
                      <w:szCs w:val="22"/>
                    </w:rPr>
                    <w:t>Sv/h</w:t>
                  </w:r>
                </w:p>
              </w:tc>
            </w:tr>
            <w:tr w:rsidR="00B9778D" w:rsidRPr="00B9778D" w14:paraId="1214C1D1" w14:textId="77777777" w:rsidTr="0090508C">
              <w:trPr>
                <w:jc w:val="center"/>
              </w:trPr>
              <w:tc>
                <w:tcPr>
                  <w:tcW w:w="1555" w:type="dxa"/>
                  <w:shd w:val="clear" w:color="auto" w:fill="D9D9D9" w:themeFill="background1" w:themeFillShade="D9"/>
                </w:tcPr>
                <w:p w14:paraId="01834E88" w14:textId="77777777" w:rsidR="00B9778D" w:rsidRPr="00B9778D" w:rsidRDefault="00B9778D" w:rsidP="0090508C">
                  <w:pPr>
                    <w:jc w:val="center"/>
                    <w:rPr>
                      <w:sz w:val="22"/>
                      <w:szCs w:val="22"/>
                    </w:rPr>
                  </w:pPr>
                  <w:r w:rsidRPr="00B9778D">
                    <w:rPr>
                      <w:sz w:val="22"/>
                      <w:szCs w:val="22"/>
                    </w:rPr>
                    <w:t>1</w:t>
                  </w:r>
                </w:p>
              </w:tc>
              <w:tc>
                <w:tcPr>
                  <w:tcW w:w="1786" w:type="dxa"/>
                  <w:shd w:val="clear" w:color="auto" w:fill="D9D9D9" w:themeFill="background1" w:themeFillShade="D9"/>
                </w:tcPr>
                <w:p w14:paraId="25686C3C" w14:textId="77777777" w:rsidR="00B9778D" w:rsidRPr="00B9778D" w:rsidRDefault="00B9778D" w:rsidP="0090508C">
                  <w:pPr>
                    <w:jc w:val="center"/>
                    <w:rPr>
                      <w:sz w:val="22"/>
                      <w:szCs w:val="22"/>
                    </w:rPr>
                  </w:pPr>
                  <w:r w:rsidRPr="00B9778D">
                    <w:rPr>
                      <w:sz w:val="22"/>
                      <w:szCs w:val="22"/>
                    </w:rPr>
                    <w:t>2</w:t>
                  </w:r>
                </w:p>
              </w:tc>
              <w:tc>
                <w:tcPr>
                  <w:tcW w:w="1786" w:type="dxa"/>
                  <w:shd w:val="clear" w:color="auto" w:fill="D9D9D9" w:themeFill="background1" w:themeFillShade="D9"/>
                </w:tcPr>
                <w:p w14:paraId="354ACFDB" w14:textId="065F0252" w:rsidR="00B9778D" w:rsidRPr="00B9778D" w:rsidRDefault="005A7F29" w:rsidP="0090508C">
                  <w:pPr>
                    <w:jc w:val="center"/>
                    <w:rPr>
                      <w:sz w:val="22"/>
                      <w:szCs w:val="22"/>
                    </w:rPr>
                  </w:pPr>
                  <w:r>
                    <w:rPr>
                      <w:sz w:val="22"/>
                      <w:szCs w:val="22"/>
                    </w:rPr>
                    <w:t>3</w:t>
                  </w:r>
                </w:p>
              </w:tc>
            </w:tr>
            <w:tr w:rsidR="00B9778D" w:rsidRPr="00B9778D" w14:paraId="61CCD7AE" w14:textId="77777777" w:rsidTr="0090508C">
              <w:trPr>
                <w:jc w:val="center"/>
              </w:trPr>
              <w:tc>
                <w:tcPr>
                  <w:tcW w:w="1555" w:type="dxa"/>
                </w:tcPr>
                <w:p w14:paraId="415C2211" w14:textId="77777777" w:rsidR="00B9778D" w:rsidRPr="00B9778D" w:rsidRDefault="00B9778D" w:rsidP="0090508C">
                  <w:pPr>
                    <w:jc w:val="center"/>
                    <w:rPr>
                      <w:b/>
                      <w:sz w:val="22"/>
                      <w:szCs w:val="22"/>
                    </w:rPr>
                  </w:pPr>
                  <w:r w:rsidRPr="00B9778D">
                    <w:rPr>
                      <w:b/>
                      <w:sz w:val="22"/>
                      <w:szCs w:val="22"/>
                    </w:rPr>
                    <w:t>2017</w:t>
                  </w:r>
                </w:p>
              </w:tc>
              <w:tc>
                <w:tcPr>
                  <w:tcW w:w="1786" w:type="dxa"/>
                </w:tcPr>
                <w:p w14:paraId="0693ABAD" w14:textId="77777777" w:rsidR="00B9778D" w:rsidRPr="00B9778D" w:rsidRDefault="00B9778D" w:rsidP="0090508C">
                  <w:pPr>
                    <w:jc w:val="center"/>
                    <w:rPr>
                      <w:sz w:val="22"/>
                      <w:szCs w:val="22"/>
                    </w:rPr>
                  </w:pPr>
                  <w:r w:rsidRPr="00B9778D">
                    <w:rPr>
                      <w:sz w:val="22"/>
                      <w:szCs w:val="22"/>
                    </w:rPr>
                    <w:t>511</w:t>
                  </w:r>
                </w:p>
              </w:tc>
              <w:tc>
                <w:tcPr>
                  <w:tcW w:w="1786" w:type="dxa"/>
                </w:tcPr>
                <w:p w14:paraId="77E686C3" w14:textId="77777777" w:rsidR="00B9778D" w:rsidRPr="00B9778D" w:rsidRDefault="00B9778D" w:rsidP="0090508C">
                  <w:pPr>
                    <w:jc w:val="center"/>
                    <w:rPr>
                      <w:sz w:val="22"/>
                      <w:szCs w:val="22"/>
                    </w:rPr>
                  </w:pPr>
                  <w:r w:rsidRPr="00B9778D">
                    <w:rPr>
                      <w:sz w:val="22"/>
                      <w:szCs w:val="22"/>
                    </w:rPr>
                    <w:t>279</w:t>
                  </w:r>
                </w:p>
              </w:tc>
            </w:tr>
            <w:tr w:rsidR="00B9778D" w:rsidRPr="00B9778D" w14:paraId="4992091B" w14:textId="77777777" w:rsidTr="0090508C">
              <w:trPr>
                <w:jc w:val="center"/>
              </w:trPr>
              <w:tc>
                <w:tcPr>
                  <w:tcW w:w="1555" w:type="dxa"/>
                </w:tcPr>
                <w:p w14:paraId="0A7B1D55" w14:textId="77777777" w:rsidR="00B9778D" w:rsidRPr="00B9778D" w:rsidRDefault="00B9778D" w:rsidP="0090508C">
                  <w:pPr>
                    <w:jc w:val="center"/>
                    <w:rPr>
                      <w:b/>
                      <w:sz w:val="22"/>
                      <w:szCs w:val="22"/>
                    </w:rPr>
                  </w:pPr>
                  <w:r w:rsidRPr="00B9778D">
                    <w:rPr>
                      <w:b/>
                      <w:sz w:val="22"/>
                      <w:szCs w:val="22"/>
                    </w:rPr>
                    <w:t>2018</w:t>
                  </w:r>
                </w:p>
              </w:tc>
              <w:tc>
                <w:tcPr>
                  <w:tcW w:w="1786" w:type="dxa"/>
                </w:tcPr>
                <w:p w14:paraId="302107AB" w14:textId="77777777" w:rsidR="00B9778D" w:rsidRPr="00B9778D" w:rsidRDefault="00B9778D" w:rsidP="0090508C">
                  <w:pPr>
                    <w:jc w:val="center"/>
                    <w:rPr>
                      <w:sz w:val="22"/>
                      <w:szCs w:val="22"/>
                    </w:rPr>
                  </w:pPr>
                  <w:r w:rsidRPr="00B9778D">
                    <w:rPr>
                      <w:sz w:val="22"/>
                      <w:szCs w:val="22"/>
                    </w:rPr>
                    <w:t>448</w:t>
                  </w:r>
                </w:p>
              </w:tc>
              <w:tc>
                <w:tcPr>
                  <w:tcW w:w="1786" w:type="dxa"/>
                </w:tcPr>
                <w:p w14:paraId="103E8571" w14:textId="77777777" w:rsidR="00B9778D" w:rsidRPr="00B9778D" w:rsidRDefault="00B9778D" w:rsidP="0090508C">
                  <w:pPr>
                    <w:jc w:val="center"/>
                    <w:rPr>
                      <w:sz w:val="22"/>
                      <w:szCs w:val="22"/>
                    </w:rPr>
                  </w:pPr>
                  <w:r w:rsidRPr="00B9778D">
                    <w:rPr>
                      <w:sz w:val="22"/>
                      <w:szCs w:val="22"/>
                    </w:rPr>
                    <w:t>210</w:t>
                  </w:r>
                </w:p>
              </w:tc>
            </w:tr>
            <w:tr w:rsidR="00B9778D" w:rsidRPr="00B9778D" w14:paraId="6B914A56" w14:textId="77777777" w:rsidTr="0090508C">
              <w:trPr>
                <w:jc w:val="center"/>
              </w:trPr>
              <w:tc>
                <w:tcPr>
                  <w:tcW w:w="1555" w:type="dxa"/>
                </w:tcPr>
                <w:p w14:paraId="02742E79" w14:textId="77777777" w:rsidR="00B9778D" w:rsidRPr="00B9778D" w:rsidRDefault="00B9778D" w:rsidP="0090508C">
                  <w:pPr>
                    <w:jc w:val="center"/>
                    <w:rPr>
                      <w:b/>
                      <w:sz w:val="22"/>
                      <w:szCs w:val="22"/>
                    </w:rPr>
                  </w:pPr>
                  <w:r w:rsidRPr="00B9778D">
                    <w:rPr>
                      <w:b/>
                      <w:sz w:val="22"/>
                      <w:szCs w:val="22"/>
                    </w:rPr>
                    <w:t>2019</w:t>
                  </w:r>
                </w:p>
              </w:tc>
              <w:tc>
                <w:tcPr>
                  <w:tcW w:w="1786" w:type="dxa"/>
                </w:tcPr>
                <w:p w14:paraId="3E278D62" w14:textId="77777777" w:rsidR="00B9778D" w:rsidRPr="00B9778D" w:rsidRDefault="00B9778D" w:rsidP="0090508C">
                  <w:pPr>
                    <w:jc w:val="center"/>
                    <w:rPr>
                      <w:bCs/>
                      <w:sz w:val="22"/>
                      <w:szCs w:val="22"/>
                    </w:rPr>
                  </w:pPr>
                  <w:r w:rsidRPr="00B9778D">
                    <w:rPr>
                      <w:bCs/>
                      <w:sz w:val="22"/>
                      <w:szCs w:val="22"/>
                    </w:rPr>
                    <w:t>503</w:t>
                  </w:r>
                </w:p>
              </w:tc>
              <w:tc>
                <w:tcPr>
                  <w:tcW w:w="1786" w:type="dxa"/>
                </w:tcPr>
                <w:p w14:paraId="3AC9D230" w14:textId="77777777" w:rsidR="00B9778D" w:rsidRPr="00B9778D" w:rsidRDefault="00B9778D" w:rsidP="0090508C">
                  <w:pPr>
                    <w:jc w:val="center"/>
                    <w:rPr>
                      <w:bCs/>
                      <w:sz w:val="22"/>
                      <w:szCs w:val="22"/>
                    </w:rPr>
                  </w:pPr>
                  <w:r w:rsidRPr="00B9778D">
                    <w:rPr>
                      <w:bCs/>
                      <w:sz w:val="22"/>
                      <w:szCs w:val="22"/>
                    </w:rPr>
                    <w:t>221</w:t>
                  </w:r>
                </w:p>
              </w:tc>
            </w:tr>
          </w:tbl>
          <w:p w14:paraId="1B0817E2" w14:textId="33E99B9F" w:rsidR="00B9778D" w:rsidRDefault="005A7F29" w:rsidP="005A7F29">
            <w:pPr>
              <w:spacing w:after="120"/>
              <w:ind w:left="84" w:right="73"/>
              <w:jc w:val="both"/>
              <w:rPr>
                <w:sz w:val="28"/>
                <w:szCs w:val="28"/>
              </w:rPr>
            </w:pPr>
            <w:r>
              <w:rPr>
                <w:sz w:val="28"/>
                <w:szCs w:val="28"/>
              </w:rPr>
              <w:t xml:space="preserve">No 2. tabulas izriet, ka turpmāk ziņojumu skaits par kravām varētu samazināties vidēji par 237 ziņojumiem gadā </w:t>
            </w:r>
            <w:r>
              <w:rPr>
                <w:sz w:val="28"/>
                <w:szCs w:val="28"/>
              </w:rPr>
              <w:lastRenderedPageBreak/>
              <w:t>(vidējais gadā sastādīto ziņojum</w:t>
            </w:r>
            <w:r w:rsidR="00257CF1">
              <w:rPr>
                <w:sz w:val="28"/>
                <w:szCs w:val="28"/>
              </w:rPr>
              <w:t>u skaits pēdējos trīs gados; 3. </w:t>
            </w:r>
            <w:r>
              <w:rPr>
                <w:sz w:val="28"/>
                <w:szCs w:val="28"/>
              </w:rPr>
              <w:t xml:space="preserve">kolonna), jo turpmāk ziņojumus paredzēts sagatavot tajos gadījumos, kad kravas jonizējošā starojuma līmenis </w:t>
            </w:r>
            <w:r w:rsidRPr="005A7F29">
              <w:rPr>
                <w:sz w:val="28"/>
                <w:szCs w:val="28"/>
              </w:rPr>
              <w:t xml:space="preserve">pārsniedz 0,2 </w:t>
            </w:r>
            <w:r w:rsidRPr="005A7F29">
              <w:rPr>
                <w:sz w:val="28"/>
                <w:szCs w:val="28"/>
              </w:rPr>
              <w:sym w:font="Symbol" w:char="F06D"/>
            </w:r>
            <w:r w:rsidRPr="005A7F29">
              <w:rPr>
                <w:sz w:val="28"/>
                <w:szCs w:val="28"/>
              </w:rPr>
              <w:t>Sv/h</w:t>
            </w:r>
            <w:r>
              <w:rPr>
                <w:sz w:val="28"/>
                <w:szCs w:val="28"/>
              </w:rPr>
              <w:t>.</w:t>
            </w:r>
          </w:p>
          <w:p w14:paraId="49DE2389" w14:textId="0C79C1F3" w:rsidR="005A7F29" w:rsidRPr="002F433B" w:rsidRDefault="005A7F29" w:rsidP="005A7F29">
            <w:pPr>
              <w:spacing w:after="120"/>
              <w:ind w:left="84" w:right="73"/>
              <w:jc w:val="both"/>
              <w:rPr>
                <w:sz w:val="28"/>
                <w:szCs w:val="28"/>
              </w:rPr>
            </w:pPr>
            <w:r>
              <w:rPr>
                <w:sz w:val="28"/>
                <w:szCs w:val="28"/>
              </w:rPr>
              <w:t>Kopā ziņojumu skaits par personām un par kravām varētu samazināties par 330 ziņojumiem gadā.</w:t>
            </w:r>
          </w:p>
        </w:tc>
      </w:tr>
      <w:tr w:rsidR="009916CA" w:rsidRPr="00C618EB" w14:paraId="5667F3CE" w14:textId="77777777" w:rsidTr="001A6028">
        <w:trPr>
          <w:trHeight w:val="510"/>
        </w:trPr>
        <w:tc>
          <w:tcPr>
            <w:tcW w:w="291" w:type="pct"/>
            <w:tcBorders>
              <w:top w:val="outset" w:sz="6" w:space="0" w:color="414142"/>
              <w:bottom w:val="single" w:sz="4" w:space="0" w:color="auto"/>
              <w:right w:val="outset" w:sz="6" w:space="0" w:color="414142"/>
            </w:tcBorders>
          </w:tcPr>
          <w:p w14:paraId="095D8E28" w14:textId="2FE307ED" w:rsidR="003A6607" w:rsidRPr="00C618EB" w:rsidRDefault="003A6607" w:rsidP="008F0E61">
            <w:pPr>
              <w:jc w:val="center"/>
              <w:rPr>
                <w:sz w:val="28"/>
                <w:szCs w:val="28"/>
              </w:rPr>
            </w:pPr>
            <w:r w:rsidRPr="00C618EB">
              <w:rPr>
                <w:sz w:val="28"/>
                <w:szCs w:val="28"/>
              </w:rPr>
              <w:lastRenderedPageBreak/>
              <w:t>3.</w:t>
            </w:r>
          </w:p>
        </w:tc>
        <w:tc>
          <w:tcPr>
            <w:tcW w:w="1255" w:type="pct"/>
            <w:tcBorders>
              <w:top w:val="outset" w:sz="6" w:space="0" w:color="414142"/>
              <w:left w:val="outset" w:sz="6" w:space="0" w:color="414142"/>
              <w:bottom w:val="single" w:sz="4" w:space="0" w:color="auto"/>
              <w:right w:val="outset" w:sz="6" w:space="0" w:color="414142"/>
            </w:tcBorders>
          </w:tcPr>
          <w:p w14:paraId="65233785" w14:textId="77777777" w:rsidR="003A6607" w:rsidRPr="00C618EB" w:rsidRDefault="003A6607" w:rsidP="008F0E61">
            <w:pPr>
              <w:jc w:val="both"/>
              <w:rPr>
                <w:sz w:val="28"/>
                <w:szCs w:val="28"/>
              </w:rPr>
            </w:pPr>
            <w:r w:rsidRPr="00C618EB">
              <w:rPr>
                <w:sz w:val="28"/>
                <w:szCs w:val="28"/>
              </w:rPr>
              <w:t>Administratīvo izmaksu monetārs novērtējums</w:t>
            </w:r>
          </w:p>
        </w:tc>
        <w:tc>
          <w:tcPr>
            <w:tcW w:w="3454" w:type="pct"/>
            <w:tcBorders>
              <w:top w:val="outset" w:sz="6" w:space="0" w:color="414142"/>
              <w:left w:val="outset" w:sz="6" w:space="0" w:color="414142"/>
              <w:bottom w:val="single" w:sz="4" w:space="0" w:color="auto"/>
            </w:tcBorders>
          </w:tcPr>
          <w:p w14:paraId="2AF497C1" w14:textId="77777777" w:rsidR="005A7F29" w:rsidRDefault="005A7F29" w:rsidP="00257CF1">
            <w:pPr>
              <w:ind w:left="120" w:right="116"/>
              <w:jc w:val="both"/>
              <w:rPr>
                <w:sz w:val="28"/>
                <w:szCs w:val="28"/>
              </w:rPr>
            </w:pPr>
            <w:r>
              <w:rPr>
                <w:sz w:val="28"/>
                <w:szCs w:val="28"/>
              </w:rPr>
              <w:t>Administratīvo izmaksu monetāro novērtējumu aprēķina pēc šādas formulas:</w:t>
            </w:r>
          </w:p>
          <w:p w14:paraId="046E90B2" w14:textId="77777777" w:rsidR="005A7F29" w:rsidRDefault="005A7F29" w:rsidP="00257CF1">
            <w:pPr>
              <w:ind w:left="120" w:right="116"/>
              <w:jc w:val="center"/>
              <w:rPr>
                <w:rFonts w:eastAsia="Calibri"/>
                <w:sz w:val="28"/>
                <w:szCs w:val="28"/>
                <w:lang w:eastAsia="en-US"/>
              </w:rPr>
            </w:pPr>
            <w:r>
              <w:rPr>
                <w:sz w:val="28"/>
                <w:szCs w:val="28"/>
              </w:rPr>
              <w:t>C = (f x l) x (n x b), kur</w:t>
            </w:r>
          </w:p>
          <w:p w14:paraId="20B1BE61" w14:textId="2ADD2C43" w:rsidR="005A7F29" w:rsidRDefault="005A7F29" w:rsidP="00257CF1">
            <w:pPr>
              <w:ind w:left="120" w:right="116"/>
              <w:jc w:val="both"/>
              <w:rPr>
                <w:sz w:val="28"/>
                <w:szCs w:val="28"/>
              </w:rPr>
            </w:pPr>
            <w:r>
              <w:rPr>
                <w:b/>
                <w:bCs/>
                <w:sz w:val="28"/>
                <w:szCs w:val="28"/>
              </w:rPr>
              <w:t>C</w:t>
            </w:r>
            <w:r>
              <w:rPr>
                <w:sz w:val="28"/>
                <w:szCs w:val="28"/>
              </w:rPr>
              <w:t xml:space="preserve"> – administratīvo izmaksu samazinājums attiecībā uz ziņojumiem, kurus turpmāk nebūs nepieciešams sagatavot;</w:t>
            </w:r>
          </w:p>
          <w:p w14:paraId="5DE14E2D" w14:textId="74CAD4C6" w:rsidR="005A7F29" w:rsidRDefault="005A7F29" w:rsidP="00257CF1">
            <w:pPr>
              <w:pStyle w:val="tv213"/>
              <w:spacing w:before="0" w:beforeAutospacing="0" w:after="0" w:afterAutospacing="0"/>
              <w:ind w:left="120" w:right="116"/>
              <w:jc w:val="both"/>
              <w:rPr>
                <w:sz w:val="28"/>
                <w:szCs w:val="28"/>
              </w:rPr>
            </w:pPr>
            <w:r>
              <w:rPr>
                <w:b/>
                <w:bCs/>
                <w:sz w:val="28"/>
                <w:szCs w:val="28"/>
              </w:rPr>
              <w:t>f</w:t>
            </w:r>
            <w:r>
              <w:rPr>
                <w:sz w:val="28"/>
                <w:szCs w:val="28"/>
              </w:rPr>
              <w:t xml:space="preserve"> –</w:t>
            </w:r>
            <w:r w:rsidR="001C3627">
              <w:rPr>
                <w:sz w:val="28"/>
                <w:szCs w:val="28"/>
              </w:rPr>
              <w:t xml:space="preserve"> stundas samaksas likme; </w:t>
            </w:r>
            <w:r w:rsidR="001C3627" w:rsidRPr="001C3627">
              <w:rPr>
                <w:sz w:val="28"/>
                <w:szCs w:val="28"/>
              </w:rPr>
              <w:t>vispārējās valdības sektorā, kurā ietilpst valsts un pašvaldību iestādes, kā arī valsts un pašvaldību kontrolētas un finansētas kapitālsabiedrības,</w:t>
            </w:r>
            <w:r w:rsidR="001C3627">
              <w:rPr>
                <w:sz w:val="28"/>
                <w:szCs w:val="28"/>
              </w:rPr>
              <w:t xml:space="preserve"> </w:t>
            </w:r>
            <w:r>
              <w:rPr>
                <w:sz w:val="28"/>
                <w:szCs w:val="28"/>
              </w:rPr>
              <w:t xml:space="preserve">stundas likme ir aprēķināta, dalot vidējo mēneša algu sektorā (pēc Centrālās statistikas pārvaldes tīmekļvietnes </w:t>
            </w:r>
            <w:hyperlink r:id="rId8" w:history="1">
              <w:r>
                <w:rPr>
                  <w:rStyle w:val="Hyperlink"/>
                  <w:sz w:val="28"/>
                  <w:szCs w:val="28"/>
                </w:rPr>
                <w:t>www.csb.gov.lv</w:t>
              </w:r>
            </w:hyperlink>
            <w:r w:rsidR="001C3627">
              <w:rPr>
                <w:sz w:val="28"/>
                <w:szCs w:val="28"/>
              </w:rPr>
              <w:t xml:space="preserve"> datiem 201</w:t>
            </w:r>
            <w:r w:rsidR="00257CF1">
              <w:rPr>
                <w:sz w:val="28"/>
                <w:szCs w:val="28"/>
              </w:rPr>
              <w:t>8</w:t>
            </w:r>
            <w:r w:rsidR="001C3627">
              <w:rPr>
                <w:sz w:val="28"/>
                <w:szCs w:val="28"/>
              </w:rPr>
              <w:t>. gadā tā bija 985</w:t>
            </w:r>
            <w:r>
              <w:rPr>
                <w:sz w:val="28"/>
                <w:szCs w:val="28"/>
              </w:rPr>
              <w:t>,00 </w:t>
            </w:r>
            <w:proofErr w:type="spellStart"/>
            <w:r>
              <w:rPr>
                <w:i/>
                <w:iCs/>
                <w:sz w:val="28"/>
                <w:szCs w:val="28"/>
              </w:rPr>
              <w:t>euro</w:t>
            </w:r>
            <w:proofErr w:type="spellEnd"/>
            <w:r>
              <w:rPr>
                <w:i/>
                <w:iCs/>
                <w:sz w:val="28"/>
                <w:szCs w:val="28"/>
              </w:rPr>
              <w:t>/</w:t>
            </w:r>
            <w:r>
              <w:rPr>
                <w:sz w:val="28"/>
                <w:szCs w:val="28"/>
              </w:rPr>
              <w:t>mēnesī) ar Darba likuma 131. panta pirmajā daļā</w:t>
            </w:r>
            <w:r w:rsidR="00257CF1">
              <w:rPr>
                <w:sz w:val="28"/>
                <w:szCs w:val="28"/>
              </w:rPr>
              <w:t xml:space="preserve"> minēto normālo darba laiku (40 </w:t>
            </w:r>
            <w:r>
              <w:rPr>
                <w:sz w:val="28"/>
                <w:szCs w:val="28"/>
              </w:rPr>
              <w:t xml:space="preserve">stundas nedēļā x 4 = 160 stundas mēnesī) = </w:t>
            </w:r>
            <w:r w:rsidR="001C3627">
              <w:rPr>
                <w:bCs/>
                <w:sz w:val="28"/>
                <w:szCs w:val="28"/>
              </w:rPr>
              <w:t>6,16</w:t>
            </w:r>
            <w:r>
              <w:rPr>
                <w:bCs/>
                <w:sz w:val="28"/>
                <w:szCs w:val="28"/>
              </w:rPr>
              <w:t> </w:t>
            </w:r>
            <w:proofErr w:type="spellStart"/>
            <w:r>
              <w:rPr>
                <w:bCs/>
                <w:i/>
                <w:iCs/>
                <w:sz w:val="28"/>
                <w:szCs w:val="28"/>
              </w:rPr>
              <w:t>euro</w:t>
            </w:r>
            <w:proofErr w:type="spellEnd"/>
            <w:r>
              <w:rPr>
                <w:bCs/>
                <w:sz w:val="28"/>
                <w:szCs w:val="28"/>
              </w:rPr>
              <w:t>/stundā</w:t>
            </w:r>
            <w:r>
              <w:rPr>
                <w:sz w:val="28"/>
                <w:szCs w:val="28"/>
              </w:rPr>
              <w:t>;</w:t>
            </w:r>
          </w:p>
          <w:p w14:paraId="2781045E" w14:textId="57328B74" w:rsidR="005A7F29" w:rsidRPr="00257CF1" w:rsidRDefault="005A7F29" w:rsidP="00257CF1">
            <w:pPr>
              <w:pStyle w:val="tv213"/>
              <w:spacing w:before="0" w:beforeAutospacing="0" w:after="0" w:afterAutospacing="0"/>
              <w:ind w:left="120" w:right="116"/>
              <w:jc w:val="both"/>
              <w:rPr>
                <w:sz w:val="28"/>
                <w:szCs w:val="28"/>
              </w:rPr>
            </w:pPr>
            <w:r>
              <w:rPr>
                <w:b/>
                <w:bCs/>
                <w:sz w:val="28"/>
                <w:szCs w:val="28"/>
              </w:rPr>
              <w:t xml:space="preserve">l </w:t>
            </w:r>
            <w:r>
              <w:rPr>
                <w:sz w:val="28"/>
                <w:szCs w:val="28"/>
              </w:rPr>
              <w:t xml:space="preserve">– laika patēriņš, kas nepieciešams, lai </w:t>
            </w:r>
            <w:r w:rsidR="001C3627">
              <w:rPr>
                <w:sz w:val="28"/>
                <w:szCs w:val="28"/>
              </w:rPr>
              <w:t xml:space="preserve">pilnībā sagatavotu ziņojumu </w:t>
            </w:r>
            <w:r w:rsidRPr="00257CF1">
              <w:rPr>
                <w:sz w:val="28"/>
                <w:szCs w:val="28"/>
              </w:rPr>
              <w:t xml:space="preserve">– </w:t>
            </w:r>
            <w:r w:rsidR="00257CF1" w:rsidRPr="00257CF1">
              <w:rPr>
                <w:bCs/>
                <w:sz w:val="28"/>
                <w:szCs w:val="28"/>
              </w:rPr>
              <w:t>2</w:t>
            </w:r>
            <w:r w:rsidRPr="00257CF1">
              <w:rPr>
                <w:bCs/>
                <w:sz w:val="28"/>
                <w:szCs w:val="28"/>
              </w:rPr>
              <w:t> stundas</w:t>
            </w:r>
            <w:r w:rsidRPr="00257CF1">
              <w:rPr>
                <w:sz w:val="28"/>
                <w:szCs w:val="28"/>
              </w:rPr>
              <w:t>;</w:t>
            </w:r>
          </w:p>
          <w:p w14:paraId="1B9152D5" w14:textId="6DCD6F70" w:rsidR="005A7F29" w:rsidRPr="00257CF1" w:rsidRDefault="005A7F29" w:rsidP="00257CF1">
            <w:pPr>
              <w:pStyle w:val="tv213"/>
              <w:spacing w:before="0" w:beforeAutospacing="0" w:after="0" w:afterAutospacing="0"/>
              <w:ind w:left="120" w:right="116"/>
              <w:jc w:val="both"/>
              <w:rPr>
                <w:sz w:val="28"/>
                <w:szCs w:val="28"/>
              </w:rPr>
            </w:pPr>
            <w:r w:rsidRPr="00257CF1">
              <w:rPr>
                <w:b/>
                <w:bCs/>
                <w:sz w:val="28"/>
                <w:szCs w:val="28"/>
              </w:rPr>
              <w:t>n</w:t>
            </w:r>
            <w:r w:rsidRPr="00257CF1">
              <w:rPr>
                <w:sz w:val="28"/>
                <w:szCs w:val="28"/>
              </w:rPr>
              <w:t xml:space="preserve"> – </w:t>
            </w:r>
            <w:r w:rsidR="001C3627" w:rsidRPr="00257CF1">
              <w:rPr>
                <w:sz w:val="28"/>
                <w:szCs w:val="28"/>
              </w:rPr>
              <w:t>ziņojumu skaits: 330</w:t>
            </w:r>
            <w:r w:rsidR="00257CF1">
              <w:rPr>
                <w:sz w:val="28"/>
                <w:szCs w:val="28"/>
              </w:rPr>
              <w:t xml:space="preserve"> (anotācijas II</w:t>
            </w:r>
            <w:r w:rsidRPr="00257CF1">
              <w:rPr>
                <w:sz w:val="28"/>
                <w:szCs w:val="28"/>
              </w:rPr>
              <w:t> sadaļas 2. punkts</w:t>
            </w:r>
            <w:r w:rsidRPr="00257CF1">
              <w:rPr>
                <w:bCs/>
                <w:sz w:val="28"/>
                <w:szCs w:val="28"/>
              </w:rPr>
              <w:t>)</w:t>
            </w:r>
            <w:r w:rsidRPr="00257CF1">
              <w:rPr>
                <w:sz w:val="28"/>
                <w:szCs w:val="28"/>
              </w:rPr>
              <w:t>;</w:t>
            </w:r>
          </w:p>
          <w:p w14:paraId="31237033" w14:textId="22E872F6" w:rsidR="005A7F29" w:rsidRPr="00257CF1" w:rsidRDefault="005A7F29" w:rsidP="00257CF1">
            <w:pPr>
              <w:pStyle w:val="tv213"/>
              <w:spacing w:before="0" w:beforeAutospacing="0" w:after="0" w:afterAutospacing="0"/>
              <w:ind w:left="120" w:right="116"/>
              <w:jc w:val="both"/>
              <w:rPr>
                <w:sz w:val="28"/>
                <w:szCs w:val="28"/>
              </w:rPr>
            </w:pPr>
            <w:r w:rsidRPr="00257CF1">
              <w:rPr>
                <w:b/>
                <w:bCs/>
                <w:sz w:val="28"/>
                <w:szCs w:val="28"/>
              </w:rPr>
              <w:t>b</w:t>
            </w:r>
            <w:r w:rsidR="001C3627" w:rsidRPr="00257CF1">
              <w:rPr>
                <w:sz w:val="28"/>
                <w:szCs w:val="28"/>
              </w:rPr>
              <w:t xml:space="preserve"> – biežums: katru ziņojumu sastāda vienu reizi.</w:t>
            </w:r>
          </w:p>
          <w:p w14:paraId="37941E8F" w14:textId="77777777" w:rsidR="005A7F29" w:rsidRPr="00257CF1" w:rsidRDefault="005A7F29" w:rsidP="005A7F29">
            <w:pPr>
              <w:pStyle w:val="tv213"/>
              <w:spacing w:before="0" w:beforeAutospacing="0" w:after="0" w:afterAutospacing="0"/>
              <w:jc w:val="both"/>
              <w:rPr>
                <w:sz w:val="28"/>
                <w:szCs w:val="28"/>
              </w:rPr>
            </w:pPr>
          </w:p>
          <w:p w14:paraId="688521A0" w14:textId="0F9906D8" w:rsidR="003A6607" w:rsidRPr="00C618EB" w:rsidRDefault="001C3627" w:rsidP="001C3627">
            <w:pPr>
              <w:jc w:val="both"/>
              <w:rPr>
                <w:sz w:val="28"/>
                <w:szCs w:val="28"/>
              </w:rPr>
            </w:pPr>
            <w:r w:rsidRPr="00257CF1">
              <w:rPr>
                <w:sz w:val="28"/>
                <w:szCs w:val="28"/>
              </w:rPr>
              <w:t xml:space="preserve">Aprēķins: (6,16 x </w:t>
            </w:r>
            <w:r w:rsidR="00257CF1" w:rsidRPr="00257CF1">
              <w:rPr>
                <w:sz w:val="28"/>
                <w:szCs w:val="28"/>
              </w:rPr>
              <w:t>2</w:t>
            </w:r>
            <w:r w:rsidRPr="00257CF1">
              <w:rPr>
                <w:sz w:val="28"/>
                <w:szCs w:val="28"/>
              </w:rPr>
              <w:t>) x (330 x 1</w:t>
            </w:r>
            <w:r w:rsidR="005A7F29" w:rsidRPr="00257CF1">
              <w:rPr>
                <w:sz w:val="28"/>
                <w:szCs w:val="28"/>
              </w:rPr>
              <w:t xml:space="preserve">) = </w:t>
            </w:r>
            <w:r w:rsidR="00257CF1" w:rsidRPr="00257CF1">
              <w:rPr>
                <w:sz w:val="28"/>
                <w:szCs w:val="28"/>
              </w:rPr>
              <w:t>4 065,60</w:t>
            </w:r>
            <w:r w:rsidRPr="00257CF1">
              <w:rPr>
                <w:sz w:val="28"/>
                <w:szCs w:val="28"/>
              </w:rPr>
              <w:t xml:space="preserve"> </w:t>
            </w:r>
            <w:proofErr w:type="spellStart"/>
            <w:r w:rsidRPr="00257CF1">
              <w:rPr>
                <w:i/>
                <w:sz w:val="28"/>
                <w:szCs w:val="28"/>
              </w:rPr>
              <w:t>euro</w:t>
            </w:r>
            <w:proofErr w:type="spellEnd"/>
          </w:p>
        </w:tc>
      </w:tr>
      <w:tr w:rsidR="002A0079" w:rsidRPr="001F40D2" w14:paraId="3D79A284" w14:textId="77777777" w:rsidTr="001A6028">
        <w:trPr>
          <w:trHeight w:val="510"/>
        </w:trPr>
        <w:tc>
          <w:tcPr>
            <w:tcW w:w="291" w:type="pct"/>
            <w:tcBorders>
              <w:top w:val="outset" w:sz="6" w:space="0" w:color="414142"/>
              <w:bottom w:val="single" w:sz="4" w:space="0" w:color="auto"/>
              <w:right w:val="outset" w:sz="6" w:space="0" w:color="414142"/>
            </w:tcBorders>
          </w:tcPr>
          <w:p w14:paraId="6D010943" w14:textId="77777777" w:rsidR="00E155FF" w:rsidRPr="001F40D2" w:rsidRDefault="00E155FF" w:rsidP="008F0E61">
            <w:pPr>
              <w:jc w:val="center"/>
              <w:rPr>
                <w:sz w:val="28"/>
                <w:szCs w:val="28"/>
              </w:rPr>
            </w:pPr>
            <w:r w:rsidRPr="001F40D2">
              <w:rPr>
                <w:sz w:val="28"/>
                <w:szCs w:val="28"/>
              </w:rPr>
              <w:t>4.</w:t>
            </w:r>
          </w:p>
        </w:tc>
        <w:tc>
          <w:tcPr>
            <w:tcW w:w="1255" w:type="pct"/>
            <w:tcBorders>
              <w:top w:val="outset" w:sz="6" w:space="0" w:color="414142"/>
              <w:left w:val="outset" w:sz="6" w:space="0" w:color="414142"/>
              <w:bottom w:val="single" w:sz="4" w:space="0" w:color="auto"/>
              <w:right w:val="outset" w:sz="6" w:space="0" w:color="414142"/>
            </w:tcBorders>
          </w:tcPr>
          <w:p w14:paraId="5BCD50F7" w14:textId="77777777" w:rsidR="00E155FF" w:rsidRPr="001F40D2" w:rsidRDefault="00E155FF" w:rsidP="008F0E61">
            <w:pPr>
              <w:jc w:val="both"/>
              <w:rPr>
                <w:sz w:val="28"/>
                <w:szCs w:val="28"/>
              </w:rPr>
            </w:pPr>
            <w:r w:rsidRPr="001F40D2">
              <w:rPr>
                <w:iCs/>
                <w:sz w:val="28"/>
                <w:szCs w:val="28"/>
              </w:rPr>
              <w:t>Atbilstības izmaksu monetārs novērtējums</w:t>
            </w:r>
          </w:p>
        </w:tc>
        <w:tc>
          <w:tcPr>
            <w:tcW w:w="3454" w:type="pct"/>
            <w:tcBorders>
              <w:top w:val="outset" w:sz="6" w:space="0" w:color="414142"/>
              <w:left w:val="outset" w:sz="6" w:space="0" w:color="414142"/>
              <w:bottom w:val="single" w:sz="4" w:space="0" w:color="auto"/>
            </w:tcBorders>
          </w:tcPr>
          <w:p w14:paraId="7150A292" w14:textId="13EA2900" w:rsidR="00924464" w:rsidRPr="00A15C9C" w:rsidDel="00BD0320" w:rsidRDefault="00B51CE2" w:rsidP="004411CB">
            <w:pPr>
              <w:spacing w:after="120"/>
              <w:ind w:left="57" w:right="73"/>
              <w:jc w:val="both"/>
              <w:rPr>
                <w:sz w:val="28"/>
                <w:szCs w:val="28"/>
              </w:rPr>
            </w:pPr>
            <w:r>
              <w:rPr>
                <w:sz w:val="28"/>
                <w:szCs w:val="28"/>
              </w:rPr>
              <w:t>Projekts šo jomu neskar.</w:t>
            </w:r>
          </w:p>
        </w:tc>
      </w:tr>
      <w:tr w:rsidR="009916CA" w:rsidRPr="00C618EB" w14:paraId="19C2CEC0" w14:textId="77777777" w:rsidTr="001A6028">
        <w:trPr>
          <w:trHeight w:val="345"/>
        </w:trPr>
        <w:tc>
          <w:tcPr>
            <w:tcW w:w="291" w:type="pct"/>
            <w:tcBorders>
              <w:top w:val="single" w:sz="4" w:space="0" w:color="auto"/>
              <w:left w:val="single" w:sz="4" w:space="0" w:color="auto"/>
              <w:bottom w:val="single" w:sz="4" w:space="0" w:color="auto"/>
              <w:right w:val="single" w:sz="4" w:space="0" w:color="auto"/>
            </w:tcBorders>
          </w:tcPr>
          <w:p w14:paraId="7E5C75F2" w14:textId="77777777" w:rsidR="003A6607" w:rsidRPr="00C618EB" w:rsidRDefault="00E155FF" w:rsidP="008F0E61">
            <w:pPr>
              <w:jc w:val="center"/>
              <w:rPr>
                <w:sz w:val="28"/>
                <w:szCs w:val="28"/>
              </w:rPr>
            </w:pPr>
            <w:r w:rsidRPr="00C618EB">
              <w:rPr>
                <w:sz w:val="28"/>
                <w:szCs w:val="28"/>
              </w:rPr>
              <w:t>5</w:t>
            </w:r>
            <w:r w:rsidR="003A6607" w:rsidRPr="00C618EB">
              <w:rPr>
                <w:sz w:val="28"/>
                <w:szCs w:val="28"/>
              </w:rPr>
              <w:t>.</w:t>
            </w:r>
          </w:p>
        </w:tc>
        <w:tc>
          <w:tcPr>
            <w:tcW w:w="1255" w:type="pct"/>
            <w:tcBorders>
              <w:top w:val="single" w:sz="4" w:space="0" w:color="auto"/>
              <w:left w:val="single" w:sz="4" w:space="0" w:color="auto"/>
              <w:bottom w:val="single" w:sz="4" w:space="0" w:color="auto"/>
              <w:right w:val="single" w:sz="4" w:space="0" w:color="auto"/>
            </w:tcBorders>
          </w:tcPr>
          <w:p w14:paraId="3C25B682" w14:textId="77777777" w:rsidR="003A6607" w:rsidRPr="00C618EB" w:rsidRDefault="003A6607" w:rsidP="008F0E61">
            <w:pPr>
              <w:rPr>
                <w:sz w:val="28"/>
                <w:szCs w:val="28"/>
              </w:rPr>
            </w:pPr>
            <w:r w:rsidRPr="00C618EB">
              <w:rPr>
                <w:sz w:val="28"/>
                <w:szCs w:val="28"/>
              </w:rPr>
              <w:t>Cita informācija</w:t>
            </w:r>
          </w:p>
        </w:tc>
        <w:tc>
          <w:tcPr>
            <w:tcW w:w="3454" w:type="pct"/>
            <w:tcBorders>
              <w:top w:val="single" w:sz="4" w:space="0" w:color="auto"/>
              <w:left w:val="single" w:sz="4" w:space="0" w:color="auto"/>
              <w:bottom w:val="single" w:sz="4" w:space="0" w:color="auto"/>
              <w:right w:val="single" w:sz="4" w:space="0" w:color="auto"/>
            </w:tcBorders>
          </w:tcPr>
          <w:p w14:paraId="0DD75ACB" w14:textId="479DDA88" w:rsidR="003A6607" w:rsidRPr="00C618EB" w:rsidRDefault="004A4E76" w:rsidP="004A4E76">
            <w:pPr>
              <w:ind w:right="73"/>
              <w:jc w:val="both"/>
              <w:rPr>
                <w:sz w:val="28"/>
                <w:szCs w:val="28"/>
              </w:rPr>
            </w:pPr>
            <w:r>
              <w:rPr>
                <w:sz w:val="28"/>
                <w:szCs w:val="28"/>
              </w:rPr>
              <w:t>Nav.</w:t>
            </w:r>
          </w:p>
        </w:tc>
      </w:tr>
      <w:tr w:rsidR="009916CA" w:rsidRPr="00C618EB" w14:paraId="4B734A0E" w14:textId="77777777" w:rsidTr="001A6028">
        <w:trPr>
          <w:trHeight w:val="345"/>
        </w:trPr>
        <w:tc>
          <w:tcPr>
            <w:tcW w:w="291" w:type="pct"/>
            <w:tcBorders>
              <w:top w:val="single" w:sz="4" w:space="0" w:color="auto"/>
              <w:left w:val="nil"/>
              <w:bottom w:val="nil"/>
              <w:right w:val="nil"/>
            </w:tcBorders>
          </w:tcPr>
          <w:p w14:paraId="61826DA5" w14:textId="77777777" w:rsidR="000620FD" w:rsidRPr="00C618EB" w:rsidRDefault="000620FD" w:rsidP="00097B94">
            <w:pPr>
              <w:rPr>
                <w:sz w:val="28"/>
                <w:szCs w:val="28"/>
                <w:highlight w:val="yellow"/>
              </w:rPr>
            </w:pPr>
          </w:p>
        </w:tc>
        <w:tc>
          <w:tcPr>
            <w:tcW w:w="1255" w:type="pct"/>
            <w:tcBorders>
              <w:top w:val="single" w:sz="4" w:space="0" w:color="auto"/>
              <w:left w:val="nil"/>
              <w:bottom w:val="nil"/>
              <w:right w:val="nil"/>
            </w:tcBorders>
          </w:tcPr>
          <w:p w14:paraId="63B5413C" w14:textId="77777777" w:rsidR="000620FD" w:rsidRPr="00C618EB" w:rsidRDefault="000620FD" w:rsidP="008F0E61">
            <w:pPr>
              <w:rPr>
                <w:sz w:val="28"/>
                <w:szCs w:val="28"/>
                <w:highlight w:val="yellow"/>
              </w:rPr>
            </w:pPr>
          </w:p>
        </w:tc>
        <w:tc>
          <w:tcPr>
            <w:tcW w:w="3454" w:type="pct"/>
            <w:tcBorders>
              <w:top w:val="single" w:sz="4" w:space="0" w:color="auto"/>
              <w:left w:val="nil"/>
              <w:bottom w:val="nil"/>
              <w:right w:val="nil"/>
            </w:tcBorders>
          </w:tcPr>
          <w:p w14:paraId="3B948306" w14:textId="77777777" w:rsidR="00257CF1" w:rsidRPr="00C618EB" w:rsidRDefault="00257CF1" w:rsidP="008F0E61">
            <w:pPr>
              <w:spacing w:line="312" w:lineRule="auto"/>
              <w:rPr>
                <w:sz w:val="28"/>
                <w:szCs w:val="28"/>
                <w:highlight w:val="yellow"/>
              </w:rPr>
            </w:pPr>
          </w:p>
        </w:tc>
      </w:tr>
      <w:tr w:rsidR="009916CA" w:rsidRPr="00C618EB" w14:paraId="3AC801B7" w14:textId="77777777" w:rsidTr="00062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3"/>
            <w:shd w:val="clear" w:color="auto" w:fill="auto"/>
          </w:tcPr>
          <w:p w14:paraId="20ECE2DD" w14:textId="77777777" w:rsidR="000620FD" w:rsidRPr="00C618EB" w:rsidRDefault="000620FD" w:rsidP="00CB3922">
            <w:pPr>
              <w:pStyle w:val="ListParagraph"/>
              <w:spacing w:after="0" w:line="240" w:lineRule="auto"/>
              <w:ind w:left="1077"/>
              <w:contextualSpacing w:val="0"/>
              <w:jc w:val="center"/>
              <w:rPr>
                <w:rFonts w:ascii="Times New Roman" w:hAnsi="Times New Roman"/>
                <w:b/>
                <w:sz w:val="28"/>
                <w:szCs w:val="28"/>
              </w:rPr>
            </w:pPr>
            <w:r w:rsidRPr="00C618EB">
              <w:rPr>
                <w:rFonts w:ascii="Times New Roman" w:hAnsi="Times New Roman"/>
                <w:b/>
                <w:sz w:val="28"/>
                <w:szCs w:val="28"/>
              </w:rPr>
              <w:t>III. Tiesību akta projekta ietekme uz valsts budžetu un pašvaldību budžetiem</w:t>
            </w:r>
          </w:p>
        </w:tc>
      </w:tr>
      <w:tr w:rsidR="009916CA" w:rsidRPr="00C618EB" w14:paraId="01EFD1F3" w14:textId="77777777" w:rsidTr="000620FD">
        <w:tblPrEx>
          <w:tblLook w:val="04A0" w:firstRow="1" w:lastRow="0" w:firstColumn="1" w:lastColumn="0" w:noHBand="0" w:noVBand="1"/>
        </w:tblPrEx>
        <w:trPr>
          <w:trHeight w:val="36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F6A39F" w14:textId="77777777" w:rsidR="000620FD" w:rsidRPr="00C618EB" w:rsidRDefault="001A6028" w:rsidP="001A6028">
            <w:pPr>
              <w:pStyle w:val="ListParagraph"/>
              <w:spacing w:after="0" w:line="240" w:lineRule="auto"/>
              <w:ind w:left="660"/>
              <w:jc w:val="center"/>
              <w:rPr>
                <w:rFonts w:ascii="Times New Roman" w:hAnsi="Times New Roman"/>
                <w:b/>
                <w:bCs/>
                <w:color w:val="000000"/>
                <w:sz w:val="28"/>
                <w:szCs w:val="28"/>
              </w:rPr>
            </w:pPr>
            <w:r w:rsidRPr="00C618EB">
              <w:rPr>
                <w:rFonts w:ascii="Times New Roman" w:hAnsi="Times New Roman"/>
                <w:sz w:val="28"/>
                <w:szCs w:val="28"/>
              </w:rPr>
              <w:t>Projekts šo jomu neskar.</w:t>
            </w:r>
          </w:p>
        </w:tc>
      </w:tr>
    </w:tbl>
    <w:p w14:paraId="6855F9D1" w14:textId="77777777" w:rsidR="00692DBC" w:rsidRPr="00C618EB" w:rsidRDefault="00692DBC" w:rsidP="002F0BFB">
      <w:pPr>
        <w:pStyle w:val="naisf"/>
        <w:spacing w:before="0" w:after="0"/>
        <w:ind w:firstLine="0"/>
        <w:rPr>
          <w:iCs/>
          <w:sz w:val="28"/>
          <w:szCs w:val="28"/>
          <w:highlight w:val="yellow"/>
        </w:rPr>
      </w:pPr>
    </w:p>
    <w:tbl>
      <w:tblPr>
        <w:tblW w:w="5281"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794"/>
        <w:gridCol w:w="6203"/>
      </w:tblGrid>
      <w:tr w:rsidR="009916CA" w:rsidRPr="00C618EB" w14:paraId="3829171F" w14:textId="77777777" w:rsidTr="00692DBC">
        <w:tc>
          <w:tcPr>
            <w:tcW w:w="5000" w:type="pct"/>
            <w:gridSpan w:val="3"/>
            <w:tcBorders>
              <w:top w:val="single" w:sz="6" w:space="0" w:color="auto"/>
              <w:left w:val="single" w:sz="6" w:space="0" w:color="auto"/>
              <w:bottom w:val="outset" w:sz="6" w:space="0" w:color="auto"/>
              <w:right w:val="single" w:sz="4" w:space="0" w:color="auto"/>
            </w:tcBorders>
            <w:hideMark/>
          </w:tcPr>
          <w:p w14:paraId="455DBD04" w14:textId="77777777" w:rsidR="00A903E8" w:rsidRPr="00C618EB" w:rsidRDefault="00A903E8" w:rsidP="005F0AB9">
            <w:pPr>
              <w:spacing w:before="100" w:beforeAutospacing="1" w:after="100" w:afterAutospacing="1"/>
              <w:jc w:val="center"/>
              <w:rPr>
                <w:sz w:val="28"/>
                <w:szCs w:val="28"/>
              </w:rPr>
            </w:pPr>
            <w:r w:rsidRPr="00C618EB">
              <w:rPr>
                <w:b/>
                <w:bCs/>
                <w:sz w:val="28"/>
                <w:szCs w:val="28"/>
              </w:rPr>
              <w:t>IV.</w:t>
            </w:r>
            <w:r w:rsidR="000738D3" w:rsidRPr="00C618EB">
              <w:rPr>
                <w:b/>
                <w:bCs/>
                <w:sz w:val="28"/>
                <w:szCs w:val="28"/>
              </w:rPr>
              <w:t> </w:t>
            </w:r>
            <w:r w:rsidRPr="00C618EB">
              <w:rPr>
                <w:b/>
                <w:bCs/>
                <w:sz w:val="28"/>
                <w:szCs w:val="28"/>
              </w:rPr>
              <w:t>Tiesību akta projekta ietekme uz spēkā esošo tiesību normu sistēmu</w:t>
            </w:r>
          </w:p>
        </w:tc>
      </w:tr>
      <w:tr w:rsidR="00692DBC" w:rsidRPr="00C618EB" w14:paraId="6EE0BC83" w14:textId="77777777" w:rsidTr="008C4C84">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trPr>
        <w:tc>
          <w:tcPr>
            <w:tcW w:w="298" w:type="pct"/>
            <w:tcBorders>
              <w:top w:val="outset" w:sz="6" w:space="0" w:color="414142"/>
              <w:bottom w:val="outset" w:sz="6" w:space="0" w:color="414142"/>
              <w:right w:val="outset" w:sz="6" w:space="0" w:color="414142"/>
            </w:tcBorders>
          </w:tcPr>
          <w:p w14:paraId="1B68E3D8" w14:textId="77777777" w:rsidR="00692DBC" w:rsidRPr="00C618EB" w:rsidRDefault="00692DBC" w:rsidP="00FC6E6C">
            <w:pPr>
              <w:jc w:val="center"/>
              <w:rPr>
                <w:sz w:val="28"/>
                <w:szCs w:val="28"/>
              </w:rPr>
            </w:pPr>
            <w:r w:rsidRPr="00C618EB">
              <w:rPr>
                <w:sz w:val="28"/>
                <w:szCs w:val="28"/>
              </w:rPr>
              <w:t>1.</w:t>
            </w:r>
          </w:p>
        </w:tc>
        <w:tc>
          <w:tcPr>
            <w:tcW w:w="1460" w:type="pct"/>
            <w:tcBorders>
              <w:top w:val="outset" w:sz="6" w:space="0" w:color="414142"/>
              <w:left w:val="outset" w:sz="6" w:space="0" w:color="414142"/>
              <w:bottom w:val="outset" w:sz="6" w:space="0" w:color="414142"/>
              <w:right w:val="outset" w:sz="6" w:space="0" w:color="414142"/>
            </w:tcBorders>
          </w:tcPr>
          <w:p w14:paraId="21F9984F" w14:textId="77777777" w:rsidR="00692DBC" w:rsidRPr="00C618EB" w:rsidRDefault="00692DBC" w:rsidP="00FC6E6C">
            <w:pPr>
              <w:jc w:val="both"/>
              <w:rPr>
                <w:sz w:val="28"/>
                <w:szCs w:val="28"/>
              </w:rPr>
            </w:pPr>
            <w:r w:rsidRPr="00C618EB">
              <w:rPr>
                <w:sz w:val="28"/>
                <w:szCs w:val="28"/>
              </w:rPr>
              <w:t>Saistītie tiesību aktu projekti</w:t>
            </w:r>
          </w:p>
        </w:tc>
        <w:tc>
          <w:tcPr>
            <w:tcW w:w="3241" w:type="pct"/>
            <w:tcBorders>
              <w:top w:val="outset" w:sz="6" w:space="0" w:color="414142"/>
              <w:left w:val="outset" w:sz="6" w:space="0" w:color="414142"/>
              <w:bottom w:val="outset" w:sz="6" w:space="0" w:color="414142"/>
            </w:tcBorders>
          </w:tcPr>
          <w:p w14:paraId="5938B0BA" w14:textId="512B78E2" w:rsidR="007E71C3" w:rsidRPr="00240F7F" w:rsidRDefault="004A4E76" w:rsidP="004411CB">
            <w:pPr>
              <w:ind w:right="77"/>
              <w:jc w:val="both"/>
              <w:rPr>
                <w:bCs/>
                <w:sz w:val="28"/>
                <w:szCs w:val="28"/>
              </w:rPr>
            </w:pPr>
            <w:r w:rsidRPr="00C618EB">
              <w:rPr>
                <w:sz w:val="28"/>
                <w:szCs w:val="28"/>
              </w:rPr>
              <w:t>Projekts šo jomu neskar.</w:t>
            </w:r>
          </w:p>
        </w:tc>
      </w:tr>
      <w:tr w:rsidR="00692DBC" w:rsidRPr="00C618EB" w14:paraId="4C04CD68" w14:textId="77777777" w:rsidTr="008C4C84">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trPr>
        <w:tc>
          <w:tcPr>
            <w:tcW w:w="298" w:type="pct"/>
            <w:tcBorders>
              <w:top w:val="outset" w:sz="6" w:space="0" w:color="414142"/>
              <w:bottom w:val="outset" w:sz="6" w:space="0" w:color="414142"/>
              <w:right w:val="outset" w:sz="6" w:space="0" w:color="414142"/>
            </w:tcBorders>
          </w:tcPr>
          <w:p w14:paraId="3EACF1D7" w14:textId="77777777" w:rsidR="00692DBC" w:rsidRPr="00C618EB" w:rsidRDefault="00D61EC5" w:rsidP="00FC6E6C">
            <w:pPr>
              <w:jc w:val="center"/>
              <w:rPr>
                <w:sz w:val="28"/>
                <w:szCs w:val="28"/>
              </w:rPr>
            </w:pPr>
            <w:r w:rsidRPr="00C618EB">
              <w:rPr>
                <w:sz w:val="28"/>
                <w:szCs w:val="28"/>
              </w:rPr>
              <w:t>2.</w:t>
            </w:r>
          </w:p>
        </w:tc>
        <w:tc>
          <w:tcPr>
            <w:tcW w:w="1460" w:type="pct"/>
            <w:tcBorders>
              <w:top w:val="outset" w:sz="6" w:space="0" w:color="414142"/>
              <w:left w:val="outset" w:sz="6" w:space="0" w:color="414142"/>
              <w:bottom w:val="outset" w:sz="6" w:space="0" w:color="414142"/>
              <w:right w:val="outset" w:sz="6" w:space="0" w:color="414142"/>
            </w:tcBorders>
          </w:tcPr>
          <w:p w14:paraId="0BC68F83" w14:textId="77777777" w:rsidR="00692DBC" w:rsidRPr="00C618EB" w:rsidRDefault="00D61EC5" w:rsidP="00FC6E6C">
            <w:pPr>
              <w:jc w:val="both"/>
              <w:rPr>
                <w:sz w:val="28"/>
                <w:szCs w:val="28"/>
              </w:rPr>
            </w:pPr>
            <w:r w:rsidRPr="00C618EB">
              <w:rPr>
                <w:sz w:val="28"/>
                <w:szCs w:val="28"/>
              </w:rPr>
              <w:t>Atbildīgā institūcija</w:t>
            </w:r>
          </w:p>
        </w:tc>
        <w:tc>
          <w:tcPr>
            <w:tcW w:w="3241" w:type="pct"/>
            <w:tcBorders>
              <w:top w:val="outset" w:sz="6" w:space="0" w:color="414142"/>
              <w:left w:val="outset" w:sz="6" w:space="0" w:color="414142"/>
              <w:bottom w:val="outset" w:sz="6" w:space="0" w:color="414142"/>
            </w:tcBorders>
          </w:tcPr>
          <w:p w14:paraId="5B7C563A" w14:textId="00A0647A" w:rsidR="00692DBC" w:rsidRPr="00C618EB" w:rsidDel="00BD0320" w:rsidRDefault="00D1162B" w:rsidP="007E71C3">
            <w:pPr>
              <w:ind w:left="48"/>
              <w:rPr>
                <w:sz w:val="28"/>
                <w:szCs w:val="28"/>
              </w:rPr>
            </w:pPr>
            <w:r w:rsidRPr="00C618EB">
              <w:rPr>
                <w:sz w:val="28"/>
                <w:szCs w:val="28"/>
              </w:rPr>
              <w:t xml:space="preserve"> Projekts šo jomu neskar.</w:t>
            </w:r>
          </w:p>
        </w:tc>
      </w:tr>
      <w:tr w:rsidR="00D61EC5" w:rsidRPr="00C618EB" w14:paraId="14676DEF" w14:textId="77777777" w:rsidTr="008C4C84">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355"/>
        </w:trPr>
        <w:tc>
          <w:tcPr>
            <w:tcW w:w="298" w:type="pct"/>
            <w:tcBorders>
              <w:top w:val="outset" w:sz="6" w:space="0" w:color="414142"/>
              <w:bottom w:val="single" w:sz="4" w:space="0" w:color="auto"/>
              <w:right w:val="outset" w:sz="6" w:space="0" w:color="414142"/>
            </w:tcBorders>
          </w:tcPr>
          <w:p w14:paraId="6F48DC8E" w14:textId="77777777" w:rsidR="00D61EC5" w:rsidRPr="00C618EB" w:rsidRDefault="00D61EC5" w:rsidP="00FC6E6C">
            <w:pPr>
              <w:jc w:val="center"/>
              <w:rPr>
                <w:sz w:val="28"/>
                <w:szCs w:val="28"/>
              </w:rPr>
            </w:pPr>
            <w:r w:rsidRPr="00C618EB">
              <w:rPr>
                <w:sz w:val="28"/>
                <w:szCs w:val="28"/>
              </w:rPr>
              <w:lastRenderedPageBreak/>
              <w:t>3.</w:t>
            </w:r>
          </w:p>
        </w:tc>
        <w:tc>
          <w:tcPr>
            <w:tcW w:w="1460" w:type="pct"/>
            <w:tcBorders>
              <w:top w:val="outset" w:sz="6" w:space="0" w:color="414142"/>
              <w:left w:val="outset" w:sz="6" w:space="0" w:color="414142"/>
              <w:bottom w:val="single" w:sz="4" w:space="0" w:color="auto"/>
              <w:right w:val="outset" w:sz="6" w:space="0" w:color="414142"/>
            </w:tcBorders>
          </w:tcPr>
          <w:p w14:paraId="59422241" w14:textId="77777777" w:rsidR="00D61EC5" w:rsidRPr="00C618EB" w:rsidRDefault="00D61EC5" w:rsidP="00FC6E6C">
            <w:pPr>
              <w:jc w:val="both"/>
              <w:rPr>
                <w:sz w:val="28"/>
                <w:szCs w:val="28"/>
              </w:rPr>
            </w:pPr>
            <w:r w:rsidRPr="00C618EB">
              <w:rPr>
                <w:sz w:val="28"/>
                <w:szCs w:val="28"/>
              </w:rPr>
              <w:t>Cita informācija</w:t>
            </w:r>
          </w:p>
        </w:tc>
        <w:tc>
          <w:tcPr>
            <w:tcW w:w="3241" w:type="pct"/>
            <w:tcBorders>
              <w:top w:val="outset" w:sz="6" w:space="0" w:color="414142"/>
              <w:left w:val="outset" w:sz="6" w:space="0" w:color="414142"/>
              <w:bottom w:val="single" w:sz="4" w:space="0" w:color="auto"/>
            </w:tcBorders>
          </w:tcPr>
          <w:p w14:paraId="5928FC64" w14:textId="77777777" w:rsidR="00D61EC5" w:rsidRPr="00C618EB" w:rsidDel="00BD0320" w:rsidRDefault="00E93AC1" w:rsidP="00FC6E6C">
            <w:pPr>
              <w:ind w:left="48"/>
              <w:rPr>
                <w:sz w:val="28"/>
                <w:szCs w:val="28"/>
              </w:rPr>
            </w:pPr>
            <w:r w:rsidRPr="00C618EB">
              <w:rPr>
                <w:sz w:val="28"/>
                <w:szCs w:val="28"/>
              </w:rPr>
              <w:t>Nav.</w:t>
            </w:r>
          </w:p>
        </w:tc>
      </w:tr>
    </w:tbl>
    <w:p w14:paraId="5EF128FD" w14:textId="77777777" w:rsidR="00A903E8" w:rsidRPr="00C618EB" w:rsidRDefault="00A903E8" w:rsidP="008D56C7">
      <w:pPr>
        <w:pStyle w:val="naisf"/>
        <w:spacing w:before="0" w:after="0"/>
        <w:rPr>
          <w:iCs/>
          <w:sz w:val="28"/>
          <w:szCs w:val="28"/>
          <w:highlight w:val="yellow"/>
        </w:rPr>
      </w:pPr>
    </w:p>
    <w:tbl>
      <w:tblPr>
        <w:tblW w:w="975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613"/>
        <w:gridCol w:w="2629"/>
        <w:gridCol w:w="168"/>
        <w:gridCol w:w="1846"/>
        <w:gridCol w:w="2258"/>
        <w:gridCol w:w="2229"/>
        <w:gridCol w:w="11"/>
      </w:tblGrid>
      <w:tr w:rsidR="00DC3C09" w:rsidRPr="00C618EB" w14:paraId="7421EE45" w14:textId="77777777" w:rsidTr="00BC336D">
        <w:trPr>
          <w:jc w:val="center"/>
        </w:trPr>
        <w:tc>
          <w:tcPr>
            <w:tcW w:w="9754" w:type="dxa"/>
            <w:gridSpan w:val="7"/>
            <w:tcBorders>
              <w:top w:val="outset" w:sz="6" w:space="0" w:color="auto"/>
              <w:left w:val="outset" w:sz="6" w:space="0" w:color="auto"/>
              <w:bottom w:val="outset" w:sz="6" w:space="0" w:color="auto"/>
              <w:right w:val="outset" w:sz="6" w:space="0" w:color="auto"/>
            </w:tcBorders>
          </w:tcPr>
          <w:p w14:paraId="64BE5078" w14:textId="77777777" w:rsidR="00DC3C09" w:rsidRPr="00C618EB" w:rsidRDefault="00DC3C09" w:rsidP="00734D74">
            <w:pPr>
              <w:spacing w:after="120"/>
              <w:jc w:val="center"/>
              <w:rPr>
                <w:sz w:val="28"/>
                <w:szCs w:val="28"/>
              </w:rPr>
            </w:pPr>
            <w:r w:rsidRPr="00C618EB">
              <w:rPr>
                <w:b/>
                <w:sz w:val="28"/>
                <w:szCs w:val="28"/>
              </w:rPr>
              <w:t>V. Tiesību akta projekta atbilstība Latvijas Republikas starptautiskajām saistībām</w:t>
            </w:r>
          </w:p>
        </w:tc>
      </w:tr>
      <w:tr w:rsidR="009916CA" w:rsidRPr="00C618EB" w14:paraId="6ED38CDC" w14:textId="77777777" w:rsidTr="00DC3C09">
        <w:trPr>
          <w:jc w:val="center"/>
        </w:trPr>
        <w:tc>
          <w:tcPr>
            <w:tcW w:w="615" w:type="dxa"/>
            <w:tcBorders>
              <w:top w:val="outset" w:sz="6" w:space="0" w:color="auto"/>
              <w:left w:val="outset" w:sz="6" w:space="0" w:color="auto"/>
              <w:bottom w:val="outset" w:sz="6" w:space="0" w:color="auto"/>
              <w:right w:val="outset" w:sz="6" w:space="0" w:color="auto"/>
            </w:tcBorders>
          </w:tcPr>
          <w:p w14:paraId="54BED5BC" w14:textId="77777777" w:rsidR="00BE7FAC" w:rsidRPr="00C618EB" w:rsidRDefault="00BE7FAC" w:rsidP="00584CEB">
            <w:pPr>
              <w:ind w:left="57"/>
              <w:rPr>
                <w:sz w:val="28"/>
                <w:szCs w:val="28"/>
              </w:rPr>
            </w:pPr>
            <w:r w:rsidRPr="00C618EB">
              <w:rPr>
                <w:sz w:val="28"/>
                <w:szCs w:val="28"/>
              </w:rPr>
              <w:t>1.</w:t>
            </w:r>
          </w:p>
        </w:tc>
        <w:tc>
          <w:tcPr>
            <w:tcW w:w="2785" w:type="dxa"/>
            <w:gridSpan w:val="2"/>
            <w:tcBorders>
              <w:top w:val="outset" w:sz="6" w:space="0" w:color="auto"/>
              <w:left w:val="outset" w:sz="6" w:space="0" w:color="auto"/>
              <w:bottom w:val="outset" w:sz="6" w:space="0" w:color="auto"/>
              <w:right w:val="outset" w:sz="6" w:space="0" w:color="auto"/>
            </w:tcBorders>
          </w:tcPr>
          <w:p w14:paraId="381A7320" w14:textId="77777777" w:rsidR="00BE7FAC" w:rsidRPr="00C618EB" w:rsidRDefault="00BE7FAC" w:rsidP="00584CEB">
            <w:pPr>
              <w:ind w:left="57"/>
              <w:rPr>
                <w:sz w:val="28"/>
                <w:szCs w:val="28"/>
              </w:rPr>
            </w:pPr>
            <w:r w:rsidRPr="00C618EB">
              <w:rPr>
                <w:sz w:val="28"/>
                <w:szCs w:val="28"/>
              </w:rPr>
              <w:t>Saistības pret Eiropas Savienību</w:t>
            </w:r>
          </w:p>
        </w:tc>
        <w:tc>
          <w:tcPr>
            <w:tcW w:w="6354" w:type="dxa"/>
            <w:gridSpan w:val="4"/>
            <w:tcBorders>
              <w:top w:val="outset" w:sz="6" w:space="0" w:color="auto"/>
              <w:left w:val="outset" w:sz="6" w:space="0" w:color="auto"/>
              <w:bottom w:val="outset" w:sz="6" w:space="0" w:color="auto"/>
              <w:right w:val="outset" w:sz="6" w:space="0" w:color="auto"/>
            </w:tcBorders>
          </w:tcPr>
          <w:p w14:paraId="7613B8B6" w14:textId="10EB5DF5" w:rsidR="00BE7FAC" w:rsidRDefault="004A4E76" w:rsidP="00DC3C09">
            <w:pPr>
              <w:spacing w:after="120"/>
              <w:ind w:right="170"/>
              <w:jc w:val="both"/>
              <w:rPr>
                <w:sz w:val="28"/>
                <w:szCs w:val="28"/>
              </w:rPr>
            </w:pPr>
            <w:r>
              <w:rPr>
                <w:sz w:val="28"/>
                <w:szCs w:val="28"/>
              </w:rPr>
              <w:t>P</w:t>
            </w:r>
            <w:r w:rsidR="00BE7FAC" w:rsidRPr="00C618EB">
              <w:rPr>
                <w:sz w:val="28"/>
                <w:szCs w:val="28"/>
              </w:rPr>
              <w:t xml:space="preserve">rojektā </w:t>
            </w:r>
            <w:r w:rsidR="007C7308" w:rsidRPr="00C618EB">
              <w:rPr>
                <w:sz w:val="28"/>
                <w:szCs w:val="28"/>
              </w:rPr>
              <w:t xml:space="preserve">tiek </w:t>
            </w:r>
            <w:r w:rsidR="00BE7FAC" w:rsidRPr="00C618EB">
              <w:rPr>
                <w:sz w:val="28"/>
                <w:szCs w:val="28"/>
              </w:rPr>
              <w:t xml:space="preserve">pārņemtas </w:t>
            </w:r>
            <w:r w:rsidR="007157EE" w:rsidRPr="00C618EB">
              <w:rPr>
                <w:bCs/>
                <w:sz w:val="28"/>
                <w:szCs w:val="28"/>
              </w:rPr>
              <w:t>Direktīv</w:t>
            </w:r>
            <w:r w:rsidR="007157EE">
              <w:rPr>
                <w:bCs/>
                <w:sz w:val="28"/>
                <w:szCs w:val="28"/>
              </w:rPr>
              <w:t>as</w:t>
            </w:r>
            <w:r w:rsidR="007157EE" w:rsidRPr="00C618EB">
              <w:rPr>
                <w:bCs/>
                <w:sz w:val="28"/>
                <w:szCs w:val="28"/>
              </w:rPr>
              <w:t xml:space="preserve"> 2013/59/Euratom</w:t>
            </w:r>
            <w:r w:rsidR="007157EE">
              <w:rPr>
                <w:sz w:val="28"/>
                <w:szCs w:val="28"/>
              </w:rPr>
              <w:t xml:space="preserve"> </w:t>
            </w:r>
            <w:r>
              <w:rPr>
                <w:sz w:val="28"/>
                <w:szCs w:val="28"/>
              </w:rPr>
              <w:t xml:space="preserve">16. panta </w:t>
            </w:r>
            <w:r w:rsidR="007157EE">
              <w:rPr>
                <w:sz w:val="28"/>
                <w:szCs w:val="28"/>
              </w:rPr>
              <w:t>prasības</w:t>
            </w:r>
            <w:r w:rsidR="00241592" w:rsidRPr="00C618EB">
              <w:rPr>
                <w:sz w:val="28"/>
                <w:szCs w:val="28"/>
              </w:rPr>
              <w:t>.</w:t>
            </w:r>
          </w:p>
          <w:p w14:paraId="69BF66B1" w14:textId="708B09DA" w:rsidR="007050D6" w:rsidRPr="00C618EB" w:rsidRDefault="007050D6" w:rsidP="00257CF1">
            <w:pPr>
              <w:spacing w:after="120"/>
              <w:ind w:right="170"/>
              <w:jc w:val="both"/>
              <w:rPr>
                <w:sz w:val="28"/>
                <w:szCs w:val="28"/>
              </w:rPr>
            </w:pPr>
            <w:r>
              <w:rPr>
                <w:sz w:val="28"/>
                <w:szCs w:val="28"/>
              </w:rPr>
              <w:t xml:space="preserve">Atbilstoši </w:t>
            </w:r>
            <w:r w:rsidRPr="00C618EB">
              <w:rPr>
                <w:bCs/>
                <w:sz w:val="28"/>
                <w:szCs w:val="28"/>
              </w:rPr>
              <w:t>Direktīv</w:t>
            </w:r>
            <w:r>
              <w:rPr>
                <w:bCs/>
                <w:sz w:val="28"/>
                <w:szCs w:val="28"/>
              </w:rPr>
              <w:t>as</w:t>
            </w:r>
            <w:r w:rsidRPr="00C618EB">
              <w:rPr>
                <w:bCs/>
                <w:sz w:val="28"/>
                <w:szCs w:val="28"/>
              </w:rPr>
              <w:t xml:space="preserve"> 2013/59/Euratom</w:t>
            </w:r>
            <w:r>
              <w:rPr>
                <w:bCs/>
                <w:sz w:val="28"/>
                <w:szCs w:val="28"/>
              </w:rPr>
              <w:t xml:space="preserve"> 106. pantā </w:t>
            </w:r>
            <w:r w:rsidRPr="00C618EB">
              <w:rPr>
                <w:bCs/>
                <w:sz w:val="28"/>
                <w:szCs w:val="28"/>
              </w:rPr>
              <w:t>noteiktajam</w:t>
            </w:r>
            <w:r w:rsidR="007157EE">
              <w:rPr>
                <w:bCs/>
                <w:sz w:val="28"/>
                <w:szCs w:val="28"/>
              </w:rPr>
              <w:t>,</w:t>
            </w:r>
            <w:r>
              <w:rPr>
                <w:bCs/>
                <w:sz w:val="28"/>
                <w:szCs w:val="28"/>
              </w:rPr>
              <w:t xml:space="preserve"> dalībvalstīm šīs direktīvas prasības bija jāpārņem līdz 2018. gada 6. februārim. </w:t>
            </w:r>
            <w:r w:rsidR="00084924">
              <w:rPr>
                <w:bCs/>
                <w:sz w:val="28"/>
                <w:szCs w:val="28"/>
              </w:rPr>
              <w:t xml:space="preserve">Ievērojot, ka </w:t>
            </w:r>
            <w:r w:rsidR="00084924" w:rsidRPr="00C618EB">
              <w:rPr>
                <w:bCs/>
                <w:sz w:val="28"/>
                <w:szCs w:val="28"/>
              </w:rPr>
              <w:t>Direktīv</w:t>
            </w:r>
            <w:r w:rsidR="00084924">
              <w:rPr>
                <w:bCs/>
                <w:sz w:val="28"/>
                <w:szCs w:val="28"/>
              </w:rPr>
              <w:t>a</w:t>
            </w:r>
            <w:r w:rsidR="00084924" w:rsidRPr="00C618EB">
              <w:rPr>
                <w:bCs/>
                <w:sz w:val="28"/>
                <w:szCs w:val="28"/>
              </w:rPr>
              <w:t xml:space="preserve"> </w:t>
            </w:r>
            <w:r w:rsidR="00084924" w:rsidRPr="007C3F71">
              <w:rPr>
                <w:bCs/>
                <w:sz w:val="28"/>
                <w:szCs w:val="28"/>
              </w:rPr>
              <w:t>2013/59/Euratom noteiktajā term</w:t>
            </w:r>
            <w:r w:rsidR="004A4E76">
              <w:rPr>
                <w:bCs/>
                <w:sz w:val="28"/>
                <w:szCs w:val="28"/>
              </w:rPr>
              <w:t xml:space="preserve">iņā pilnībā nav </w:t>
            </w:r>
            <w:r w:rsidR="00257CF1">
              <w:rPr>
                <w:bCs/>
                <w:sz w:val="28"/>
                <w:szCs w:val="28"/>
              </w:rPr>
              <w:t>harmonizēta ar Latvijas normatīvajiem aktiem</w:t>
            </w:r>
            <w:r w:rsidR="004A4E76">
              <w:rPr>
                <w:bCs/>
                <w:sz w:val="28"/>
                <w:szCs w:val="28"/>
              </w:rPr>
              <w:t>, P</w:t>
            </w:r>
            <w:r w:rsidR="00084924" w:rsidRPr="007C3F71">
              <w:rPr>
                <w:bCs/>
                <w:sz w:val="28"/>
                <w:szCs w:val="28"/>
              </w:rPr>
              <w:t>rojektā ietvertajām prasībām jāstājas spēkā</w:t>
            </w:r>
            <w:r w:rsidR="006D7F0D" w:rsidRPr="007C3F71">
              <w:rPr>
                <w:bCs/>
                <w:sz w:val="28"/>
                <w:szCs w:val="28"/>
              </w:rPr>
              <w:t xml:space="preserve"> pēc apstiprināšanas Saeimā.</w:t>
            </w:r>
          </w:p>
        </w:tc>
      </w:tr>
      <w:tr w:rsidR="009916CA" w:rsidRPr="00C618EB" w14:paraId="005AA388" w14:textId="77777777" w:rsidTr="00DC3C09">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44CFB7BA" w14:textId="77777777" w:rsidR="00BE7FAC" w:rsidRPr="00C618EB" w:rsidRDefault="00BE7FAC" w:rsidP="00584CEB">
            <w:pPr>
              <w:ind w:left="57"/>
              <w:rPr>
                <w:sz w:val="28"/>
                <w:szCs w:val="28"/>
              </w:rPr>
            </w:pPr>
            <w:r w:rsidRPr="00C618EB">
              <w:rPr>
                <w:sz w:val="28"/>
                <w:szCs w:val="28"/>
              </w:rPr>
              <w:t>2.</w:t>
            </w:r>
          </w:p>
        </w:tc>
        <w:tc>
          <w:tcPr>
            <w:tcW w:w="2785" w:type="dxa"/>
            <w:gridSpan w:val="2"/>
            <w:tcBorders>
              <w:top w:val="outset" w:sz="6" w:space="0" w:color="auto"/>
              <w:left w:val="outset" w:sz="6" w:space="0" w:color="auto"/>
              <w:bottom w:val="outset" w:sz="6" w:space="0" w:color="auto"/>
              <w:right w:val="outset" w:sz="6" w:space="0" w:color="auto"/>
            </w:tcBorders>
          </w:tcPr>
          <w:p w14:paraId="6FC8324F" w14:textId="77777777" w:rsidR="00BE7FAC" w:rsidRPr="00C618EB" w:rsidRDefault="00BE7FAC" w:rsidP="00584CEB">
            <w:pPr>
              <w:ind w:left="57"/>
              <w:rPr>
                <w:sz w:val="28"/>
                <w:szCs w:val="28"/>
              </w:rPr>
            </w:pPr>
            <w:r w:rsidRPr="00C618EB">
              <w:rPr>
                <w:sz w:val="28"/>
                <w:szCs w:val="28"/>
              </w:rPr>
              <w:t>Citas starptautiskās saistības</w:t>
            </w:r>
          </w:p>
        </w:tc>
        <w:tc>
          <w:tcPr>
            <w:tcW w:w="6343" w:type="dxa"/>
            <w:gridSpan w:val="3"/>
            <w:tcBorders>
              <w:top w:val="outset" w:sz="6" w:space="0" w:color="auto"/>
              <w:left w:val="outset" w:sz="6" w:space="0" w:color="auto"/>
              <w:bottom w:val="outset" w:sz="6" w:space="0" w:color="auto"/>
              <w:right w:val="outset" w:sz="6" w:space="0" w:color="auto"/>
            </w:tcBorders>
          </w:tcPr>
          <w:p w14:paraId="6E3EF56F" w14:textId="243B520C" w:rsidR="00BE7FAC" w:rsidRPr="00C618EB" w:rsidRDefault="00D1162B" w:rsidP="00584CEB">
            <w:pPr>
              <w:jc w:val="both"/>
              <w:rPr>
                <w:sz w:val="28"/>
                <w:szCs w:val="28"/>
              </w:rPr>
            </w:pPr>
            <w:r w:rsidRPr="00C618EB">
              <w:rPr>
                <w:sz w:val="28"/>
                <w:szCs w:val="28"/>
              </w:rPr>
              <w:t xml:space="preserve"> Projekts šo jomu neskar.</w:t>
            </w:r>
          </w:p>
        </w:tc>
      </w:tr>
      <w:tr w:rsidR="009916CA" w:rsidRPr="00C618EB" w14:paraId="43F35849" w14:textId="77777777" w:rsidTr="00DC3C09">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304043CB" w14:textId="77777777" w:rsidR="00BE7FAC" w:rsidRPr="00C618EB" w:rsidRDefault="00BE7FAC" w:rsidP="00584CEB">
            <w:pPr>
              <w:ind w:left="57"/>
              <w:rPr>
                <w:sz w:val="28"/>
                <w:szCs w:val="28"/>
              </w:rPr>
            </w:pPr>
            <w:r w:rsidRPr="00C618EB">
              <w:rPr>
                <w:sz w:val="28"/>
                <w:szCs w:val="28"/>
              </w:rPr>
              <w:t>3.</w:t>
            </w:r>
          </w:p>
        </w:tc>
        <w:tc>
          <w:tcPr>
            <w:tcW w:w="2785" w:type="dxa"/>
            <w:gridSpan w:val="2"/>
            <w:tcBorders>
              <w:top w:val="outset" w:sz="6" w:space="0" w:color="auto"/>
              <w:left w:val="outset" w:sz="6" w:space="0" w:color="auto"/>
              <w:bottom w:val="outset" w:sz="6" w:space="0" w:color="auto"/>
              <w:right w:val="outset" w:sz="6" w:space="0" w:color="auto"/>
            </w:tcBorders>
          </w:tcPr>
          <w:p w14:paraId="2C757CBE" w14:textId="77777777" w:rsidR="00BE7FAC" w:rsidRPr="00C618EB" w:rsidRDefault="00BE7FAC" w:rsidP="00584CEB">
            <w:pPr>
              <w:ind w:left="57"/>
              <w:rPr>
                <w:sz w:val="28"/>
                <w:szCs w:val="28"/>
              </w:rPr>
            </w:pPr>
            <w:r w:rsidRPr="00C618EB">
              <w:rPr>
                <w:sz w:val="28"/>
                <w:szCs w:val="28"/>
              </w:rPr>
              <w:t>Cita informācija</w:t>
            </w:r>
          </w:p>
        </w:tc>
        <w:tc>
          <w:tcPr>
            <w:tcW w:w="6343" w:type="dxa"/>
            <w:gridSpan w:val="3"/>
            <w:tcBorders>
              <w:top w:val="outset" w:sz="6" w:space="0" w:color="auto"/>
              <w:left w:val="outset" w:sz="6" w:space="0" w:color="auto"/>
              <w:bottom w:val="outset" w:sz="6" w:space="0" w:color="auto"/>
              <w:right w:val="outset" w:sz="6" w:space="0" w:color="auto"/>
            </w:tcBorders>
          </w:tcPr>
          <w:p w14:paraId="323F5D84" w14:textId="77777777" w:rsidR="00BE7FAC" w:rsidRPr="00C618EB" w:rsidRDefault="00BE7FAC" w:rsidP="00FD686D">
            <w:pPr>
              <w:jc w:val="both"/>
              <w:rPr>
                <w:sz w:val="28"/>
                <w:szCs w:val="28"/>
              </w:rPr>
            </w:pPr>
            <w:r w:rsidRPr="00C618EB">
              <w:rPr>
                <w:sz w:val="28"/>
                <w:szCs w:val="28"/>
              </w:rPr>
              <w:t>Nav</w:t>
            </w:r>
            <w:r w:rsidR="00FD686D" w:rsidRPr="00C618EB">
              <w:rPr>
                <w:sz w:val="28"/>
                <w:szCs w:val="28"/>
              </w:rPr>
              <w:t>.</w:t>
            </w:r>
          </w:p>
        </w:tc>
      </w:tr>
      <w:tr w:rsidR="009916CA" w:rsidRPr="00C618EB" w14:paraId="24501A45" w14:textId="77777777" w:rsidTr="000B763F">
        <w:trPr>
          <w:gridAfter w:val="1"/>
          <w:wAfter w:w="11" w:type="dxa"/>
          <w:jc w:val="center"/>
        </w:trPr>
        <w:tc>
          <w:tcPr>
            <w:tcW w:w="9743" w:type="dxa"/>
            <w:gridSpan w:val="6"/>
            <w:tcBorders>
              <w:top w:val="outset" w:sz="6" w:space="0" w:color="auto"/>
              <w:left w:val="nil"/>
              <w:bottom w:val="outset" w:sz="6" w:space="0" w:color="auto"/>
              <w:right w:val="nil"/>
            </w:tcBorders>
          </w:tcPr>
          <w:p w14:paraId="698EBF5C" w14:textId="77777777" w:rsidR="000B763F" w:rsidRPr="00C618EB" w:rsidRDefault="000B763F" w:rsidP="000B763F">
            <w:pPr>
              <w:jc w:val="right"/>
              <w:rPr>
                <w:sz w:val="28"/>
                <w:szCs w:val="28"/>
                <w:highlight w:val="yellow"/>
              </w:rPr>
            </w:pPr>
          </w:p>
        </w:tc>
      </w:tr>
      <w:tr w:rsidR="009916CA" w:rsidRPr="00C618EB" w14:paraId="4E72590C" w14:textId="77777777" w:rsidTr="0043397E">
        <w:trPr>
          <w:gridAfter w:val="1"/>
          <w:wAfter w:w="11" w:type="dxa"/>
          <w:jc w:val="center"/>
        </w:trPr>
        <w:tc>
          <w:tcPr>
            <w:tcW w:w="9743" w:type="dxa"/>
            <w:gridSpan w:val="6"/>
            <w:tcBorders>
              <w:top w:val="outset" w:sz="6" w:space="0" w:color="auto"/>
              <w:left w:val="single" w:sz="4" w:space="0" w:color="auto"/>
              <w:bottom w:val="outset" w:sz="6" w:space="0" w:color="auto"/>
              <w:right w:val="outset" w:sz="6" w:space="0" w:color="auto"/>
            </w:tcBorders>
          </w:tcPr>
          <w:p w14:paraId="300C877C" w14:textId="77777777" w:rsidR="000B763F" w:rsidRPr="00C618EB" w:rsidRDefault="000B763F" w:rsidP="00584CEB">
            <w:pPr>
              <w:ind w:left="57"/>
              <w:jc w:val="center"/>
              <w:rPr>
                <w:b/>
                <w:sz w:val="28"/>
                <w:szCs w:val="28"/>
              </w:rPr>
            </w:pPr>
            <w:r w:rsidRPr="00C618EB">
              <w:rPr>
                <w:b/>
                <w:sz w:val="28"/>
                <w:szCs w:val="28"/>
              </w:rPr>
              <w:t>1.tabula</w:t>
            </w:r>
          </w:p>
          <w:p w14:paraId="6BB65F49" w14:textId="77777777" w:rsidR="000B763F" w:rsidRPr="00C618EB" w:rsidRDefault="000B763F" w:rsidP="00584CEB">
            <w:pPr>
              <w:ind w:left="57"/>
              <w:jc w:val="center"/>
              <w:rPr>
                <w:sz w:val="28"/>
                <w:szCs w:val="28"/>
              </w:rPr>
            </w:pPr>
            <w:r w:rsidRPr="00C618EB">
              <w:rPr>
                <w:b/>
                <w:sz w:val="28"/>
                <w:szCs w:val="28"/>
              </w:rPr>
              <w:t>Tiesību akta projekta atbilstība ES tiesību aktiem</w:t>
            </w:r>
          </w:p>
        </w:tc>
      </w:tr>
      <w:tr w:rsidR="009916CA" w:rsidRPr="00C618EB" w14:paraId="2E73E7EC" w14:textId="77777777" w:rsidTr="008C4C84">
        <w:trPr>
          <w:gridAfter w:val="1"/>
          <w:wAfter w:w="11" w:type="dxa"/>
          <w:jc w:val="center"/>
        </w:trPr>
        <w:tc>
          <w:tcPr>
            <w:tcW w:w="3253" w:type="dxa"/>
            <w:gridSpan w:val="2"/>
            <w:tcBorders>
              <w:top w:val="outset" w:sz="6" w:space="0" w:color="auto"/>
              <w:left w:val="outset" w:sz="6" w:space="0" w:color="auto"/>
              <w:bottom w:val="outset" w:sz="6" w:space="0" w:color="auto"/>
              <w:right w:val="outset" w:sz="6" w:space="0" w:color="auto"/>
            </w:tcBorders>
          </w:tcPr>
          <w:p w14:paraId="13CEFFFF" w14:textId="77777777" w:rsidR="00E21B92" w:rsidRPr="00C618EB" w:rsidRDefault="00E21B92" w:rsidP="00584CEB">
            <w:pPr>
              <w:ind w:left="57"/>
              <w:rPr>
                <w:sz w:val="28"/>
                <w:szCs w:val="28"/>
              </w:rPr>
            </w:pPr>
            <w:r w:rsidRPr="00C618EB">
              <w:rPr>
                <w:sz w:val="28"/>
                <w:szCs w:val="28"/>
              </w:rPr>
              <w:t>Attiecīgā ES tiesību akta datums, numurs un nosaukums</w:t>
            </w:r>
          </w:p>
        </w:tc>
        <w:tc>
          <w:tcPr>
            <w:tcW w:w="6490" w:type="dxa"/>
            <w:gridSpan w:val="4"/>
            <w:tcBorders>
              <w:top w:val="outset" w:sz="6" w:space="0" w:color="auto"/>
              <w:left w:val="outset" w:sz="6" w:space="0" w:color="auto"/>
              <w:bottom w:val="outset" w:sz="6" w:space="0" w:color="auto"/>
              <w:right w:val="outset" w:sz="6" w:space="0" w:color="auto"/>
            </w:tcBorders>
          </w:tcPr>
          <w:p w14:paraId="073F9CED" w14:textId="6AF8268E" w:rsidR="00E21B92" w:rsidRPr="00C618EB" w:rsidRDefault="007157EE" w:rsidP="00CD747C">
            <w:pPr>
              <w:spacing w:after="120"/>
              <w:ind w:right="55"/>
              <w:jc w:val="both"/>
              <w:rPr>
                <w:sz w:val="28"/>
                <w:szCs w:val="28"/>
              </w:rPr>
            </w:pPr>
            <w:r w:rsidRPr="00C618EB">
              <w:rPr>
                <w:bCs/>
                <w:sz w:val="28"/>
                <w:szCs w:val="28"/>
              </w:rPr>
              <w:t>Direktīv</w:t>
            </w:r>
            <w:r>
              <w:rPr>
                <w:bCs/>
                <w:sz w:val="28"/>
                <w:szCs w:val="28"/>
              </w:rPr>
              <w:t>a</w:t>
            </w:r>
            <w:r w:rsidRPr="00C618EB">
              <w:rPr>
                <w:bCs/>
                <w:sz w:val="28"/>
                <w:szCs w:val="28"/>
              </w:rPr>
              <w:t xml:space="preserve"> 2013/59/Euratom</w:t>
            </w:r>
          </w:p>
        </w:tc>
      </w:tr>
      <w:tr w:rsidR="009916CA" w:rsidRPr="00C618EB" w14:paraId="61DAC0BE" w14:textId="77777777" w:rsidTr="008C4C84">
        <w:trPr>
          <w:gridAfter w:val="1"/>
          <w:wAfter w:w="11" w:type="dxa"/>
          <w:jc w:val="center"/>
        </w:trPr>
        <w:tc>
          <w:tcPr>
            <w:tcW w:w="3253" w:type="dxa"/>
            <w:gridSpan w:val="2"/>
            <w:tcBorders>
              <w:top w:val="outset" w:sz="6" w:space="0" w:color="auto"/>
              <w:left w:val="outset" w:sz="6" w:space="0" w:color="auto"/>
              <w:bottom w:val="outset" w:sz="6" w:space="0" w:color="auto"/>
              <w:right w:val="outset" w:sz="6" w:space="0" w:color="auto"/>
            </w:tcBorders>
          </w:tcPr>
          <w:p w14:paraId="2F950893" w14:textId="77777777" w:rsidR="000A25C3" w:rsidRPr="00C618EB" w:rsidRDefault="000A25C3" w:rsidP="00584CEB">
            <w:pPr>
              <w:ind w:left="57"/>
              <w:jc w:val="center"/>
              <w:rPr>
                <w:sz w:val="28"/>
                <w:szCs w:val="28"/>
              </w:rPr>
            </w:pPr>
            <w:r w:rsidRPr="00C618EB">
              <w:rPr>
                <w:sz w:val="28"/>
                <w:szCs w:val="28"/>
              </w:rPr>
              <w:t>A</w:t>
            </w:r>
          </w:p>
        </w:tc>
        <w:tc>
          <w:tcPr>
            <w:tcW w:w="1984" w:type="dxa"/>
            <w:gridSpan w:val="2"/>
            <w:tcBorders>
              <w:top w:val="outset" w:sz="6" w:space="0" w:color="auto"/>
              <w:left w:val="outset" w:sz="6" w:space="0" w:color="auto"/>
              <w:bottom w:val="outset" w:sz="6" w:space="0" w:color="auto"/>
              <w:right w:val="outset" w:sz="6" w:space="0" w:color="auto"/>
            </w:tcBorders>
            <w:vAlign w:val="center"/>
          </w:tcPr>
          <w:p w14:paraId="0376BFF4" w14:textId="77777777" w:rsidR="000A25C3" w:rsidRPr="00C618EB" w:rsidRDefault="000A25C3" w:rsidP="00584CEB">
            <w:pPr>
              <w:ind w:left="57"/>
              <w:jc w:val="center"/>
              <w:rPr>
                <w:sz w:val="28"/>
                <w:szCs w:val="28"/>
              </w:rPr>
            </w:pPr>
            <w:r w:rsidRPr="00C618EB">
              <w:rPr>
                <w:sz w:val="28"/>
                <w:szCs w:val="28"/>
              </w:rPr>
              <w:t>B</w:t>
            </w:r>
          </w:p>
        </w:tc>
        <w:tc>
          <w:tcPr>
            <w:tcW w:w="2268" w:type="dxa"/>
            <w:tcBorders>
              <w:top w:val="outset" w:sz="6" w:space="0" w:color="auto"/>
              <w:left w:val="outset" w:sz="6" w:space="0" w:color="auto"/>
              <w:bottom w:val="outset" w:sz="6" w:space="0" w:color="auto"/>
              <w:right w:val="outset" w:sz="6" w:space="0" w:color="auto"/>
            </w:tcBorders>
            <w:vAlign w:val="center"/>
          </w:tcPr>
          <w:p w14:paraId="7DAEB13A" w14:textId="77777777" w:rsidR="000A25C3" w:rsidRPr="00C618EB" w:rsidRDefault="000A25C3" w:rsidP="00584CEB">
            <w:pPr>
              <w:ind w:left="57"/>
              <w:jc w:val="center"/>
              <w:rPr>
                <w:sz w:val="28"/>
                <w:szCs w:val="28"/>
              </w:rPr>
            </w:pPr>
            <w:r w:rsidRPr="00C618EB">
              <w:rPr>
                <w:sz w:val="28"/>
                <w:szCs w:val="28"/>
              </w:rPr>
              <w:t>C</w:t>
            </w:r>
          </w:p>
        </w:tc>
        <w:tc>
          <w:tcPr>
            <w:tcW w:w="2238" w:type="dxa"/>
            <w:tcBorders>
              <w:top w:val="outset" w:sz="6" w:space="0" w:color="auto"/>
              <w:left w:val="outset" w:sz="6" w:space="0" w:color="auto"/>
              <w:bottom w:val="outset" w:sz="6" w:space="0" w:color="auto"/>
              <w:right w:val="outset" w:sz="6" w:space="0" w:color="auto"/>
            </w:tcBorders>
            <w:vAlign w:val="center"/>
          </w:tcPr>
          <w:p w14:paraId="31D20A1D" w14:textId="77777777" w:rsidR="000A25C3" w:rsidRPr="00C618EB" w:rsidRDefault="000A25C3" w:rsidP="00584CEB">
            <w:pPr>
              <w:ind w:left="57"/>
              <w:jc w:val="center"/>
              <w:rPr>
                <w:sz w:val="28"/>
                <w:szCs w:val="28"/>
              </w:rPr>
            </w:pPr>
            <w:r w:rsidRPr="00C618EB">
              <w:rPr>
                <w:sz w:val="28"/>
                <w:szCs w:val="28"/>
              </w:rPr>
              <w:t>D</w:t>
            </w:r>
          </w:p>
        </w:tc>
      </w:tr>
      <w:tr w:rsidR="004833D2" w:rsidRPr="00C618EB" w14:paraId="225C3EAF" w14:textId="77777777" w:rsidTr="008C4C84">
        <w:trPr>
          <w:gridAfter w:val="1"/>
          <w:wAfter w:w="11" w:type="dxa"/>
          <w:jc w:val="center"/>
        </w:trPr>
        <w:tc>
          <w:tcPr>
            <w:tcW w:w="3253" w:type="dxa"/>
            <w:gridSpan w:val="2"/>
            <w:tcBorders>
              <w:top w:val="outset" w:sz="6" w:space="0" w:color="auto"/>
              <w:left w:val="outset" w:sz="6" w:space="0" w:color="auto"/>
              <w:bottom w:val="outset" w:sz="6" w:space="0" w:color="auto"/>
              <w:right w:val="outset" w:sz="6" w:space="0" w:color="auto"/>
            </w:tcBorders>
          </w:tcPr>
          <w:p w14:paraId="2F2BE786" w14:textId="7A9AB4FA" w:rsidR="004833D2" w:rsidRPr="004A4E76" w:rsidRDefault="004A4E76" w:rsidP="004A4E76">
            <w:pPr>
              <w:ind w:left="57"/>
            </w:pPr>
            <w:r w:rsidRPr="004A4E76">
              <w:rPr>
                <w:bCs/>
              </w:rPr>
              <w:t>Direktīvas 2013/59/Euratom 16. panta 1. punkts</w:t>
            </w:r>
          </w:p>
        </w:tc>
        <w:tc>
          <w:tcPr>
            <w:tcW w:w="1984" w:type="dxa"/>
            <w:gridSpan w:val="2"/>
            <w:tcBorders>
              <w:top w:val="outset" w:sz="6" w:space="0" w:color="auto"/>
              <w:left w:val="outset" w:sz="6" w:space="0" w:color="auto"/>
              <w:bottom w:val="outset" w:sz="6" w:space="0" w:color="auto"/>
              <w:right w:val="outset" w:sz="6" w:space="0" w:color="auto"/>
            </w:tcBorders>
            <w:vAlign w:val="center"/>
          </w:tcPr>
          <w:p w14:paraId="425DC61D" w14:textId="1C18039A" w:rsidR="002D2D7A" w:rsidRPr="004A4E76" w:rsidRDefault="004A4E76" w:rsidP="004A4E76">
            <w:pPr>
              <w:ind w:left="57"/>
            </w:pPr>
            <w:r>
              <w:t>MK noteikumu Nr. 535 37., </w:t>
            </w:r>
            <w:r w:rsidRPr="004A4E76">
              <w:t>39. punkts</w:t>
            </w:r>
          </w:p>
        </w:tc>
        <w:tc>
          <w:tcPr>
            <w:tcW w:w="2268" w:type="dxa"/>
            <w:tcBorders>
              <w:top w:val="outset" w:sz="6" w:space="0" w:color="auto"/>
              <w:left w:val="outset" w:sz="6" w:space="0" w:color="auto"/>
              <w:bottom w:val="outset" w:sz="6" w:space="0" w:color="auto"/>
              <w:right w:val="outset" w:sz="6" w:space="0" w:color="auto"/>
            </w:tcBorders>
          </w:tcPr>
          <w:p w14:paraId="2286167C" w14:textId="1D78F502" w:rsidR="004833D2" w:rsidRPr="004A4E76" w:rsidRDefault="00F23728" w:rsidP="004A4E76">
            <w:pPr>
              <w:ind w:left="57"/>
            </w:pPr>
            <w:r>
              <w:t>Atbilst</w:t>
            </w:r>
            <w:r w:rsidR="004A4E76" w:rsidRPr="004A4E76">
              <w:t xml:space="preserve"> pilnībā </w:t>
            </w:r>
          </w:p>
        </w:tc>
        <w:tc>
          <w:tcPr>
            <w:tcW w:w="2238" w:type="dxa"/>
            <w:tcBorders>
              <w:top w:val="outset" w:sz="6" w:space="0" w:color="auto"/>
              <w:left w:val="outset" w:sz="6" w:space="0" w:color="auto"/>
              <w:bottom w:val="outset" w:sz="6" w:space="0" w:color="auto"/>
              <w:right w:val="outset" w:sz="6" w:space="0" w:color="auto"/>
            </w:tcBorders>
          </w:tcPr>
          <w:p w14:paraId="0D19659F" w14:textId="1722A854" w:rsidR="004833D2" w:rsidRPr="004A4E76" w:rsidRDefault="004A4E76" w:rsidP="004A4E76">
            <w:pPr>
              <w:ind w:left="57"/>
            </w:pPr>
            <w:r w:rsidRPr="004A4E76">
              <w:t>Projekts stingrākas prasības neparedz</w:t>
            </w:r>
          </w:p>
        </w:tc>
      </w:tr>
      <w:tr w:rsidR="00F23728" w:rsidRPr="00C618EB" w14:paraId="45F29CDA" w14:textId="77777777" w:rsidTr="008C4C84">
        <w:trPr>
          <w:gridAfter w:val="1"/>
          <w:wAfter w:w="11" w:type="dxa"/>
          <w:jc w:val="center"/>
        </w:trPr>
        <w:tc>
          <w:tcPr>
            <w:tcW w:w="3253" w:type="dxa"/>
            <w:gridSpan w:val="2"/>
            <w:tcBorders>
              <w:top w:val="outset" w:sz="6" w:space="0" w:color="auto"/>
              <w:left w:val="outset" w:sz="6" w:space="0" w:color="auto"/>
              <w:bottom w:val="outset" w:sz="6" w:space="0" w:color="auto"/>
              <w:right w:val="outset" w:sz="6" w:space="0" w:color="auto"/>
            </w:tcBorders>
          </w:tcPr>
          <w:p w14:paraId="65631D27" w14:textId="553BD2A2" w:rsidR="00F23728" w:rsidRPr="00C618EB" w:rsidRDefault="00F23728" w:rsidP="00F23728">
            <w:pPr>
              <w:ind w:left="57"/>
              <w:jc w:val="both"/>
              <w:rPr>
                <w:sz w:val="28"/>
                <w:szCs w:val="28"/>
              </w:rPr>
            </w:pPr>
            <w:r w:rsidRPr="004A4E76">
              <w:rPr>
                <w:bCs/>
              </w:rPr>
              <w:t>Direktīvas 2013/59/Euratom</w:t>
            </w:r>
            <w:r>
              <w:rPr>
                <w:bCs/>
              </w:rPr>
              <w:t xml:space="preserve"> 16. panta 2</w:t>
            </w:r>
            <w:r w:rsidRPr="004A4E76">
              <w:rPr>
                <w:bCs/>
              </w:rPr>
              <w:t>. punkts</w:t>
            </w:r>
            <w:r>
              <w:rPr>
                <w:bCs/>
              </w:rPr>
              <w:t xml:space="preserve"> a) apakšpunkts</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62566F" w14:textId="690A58AD" w:rsidR="00F23728" w:rsidRPr="00C618EB" w:rsidRDefault="008327F4" w:rsidP="008327F4">
            <w:pPr>
              <w:spacing w:after="240"/>
              <w:ind w:left="57"/>
              <w:rPr>
                <w:sz w:val="28"/>
                <w:szCs w:val="28"/>
              </w:rPr>
            </w:pPr>
            <w:r>
              <w:t>Projekta 28. un 32</w:t>
            </w:r>
            <w:r w:rsidR="00F23728">
              <w:t>. punkts (MK noteikumu Nr. 535 38.2</w:t>
            </w:r>
            <w:r w:rsidR="00307C53">
              <w:rPr>
                <w:vertAlign w:val="superscript"/>
              </w:rPr>
              <w:t>1</w:t>
            </w:r>
            <w:r w:rsidR="00F23728">
              <w:t>, 40</w:t>
            </w:r>
            <w:r w:rsidR="00F23728" w:rsidRPr="004A4E76">
              <w:t>.</w:t>
            </w:r>
            <w:r>
              <w:rPr>
                <w:vertAlign w:val="superscript"/>
              </w:rPr>
              <w:t>1</w:t>
            </w:r>
            <w:r w:rsidR="00F23728">
              <w:t>3</w:t>
            </w:r>
            <w:r w:rsidR="00F23728" w:rsidRPr="004A4E76">
              <w:t> punkts</w:t>
            </w:r>
            <w:r w:rsidR="00F23728">
              <w:t>)</w:t>
            </w:r>
          </w:p>
        </w:tc>
        <w:tc>
          <w:tcPr>
            <w:tcW w:w="2268" w:type="dxa"/>
            <w:tcBorders>
              <w:top w:val="outset" w:sz="6" w:space="0" w:color="auto"/>
              <w:left w:val="outset" w:sz="6" w:space="0" w:color="auto"/>
              <w:bottom w:val="outset" w:sz="6" w:space="0" w:color="auto"/>
              <w:right w:val="outset" w:sz="6" w:space="0" w:color="auto"/>
            </w:tcBorders>
          </w:tcPr>
          <w:p w14:paraId="259A9E11" w14:textId="3151F866" w:rsidR="00F23728" w:rsidRPr="00C618EB" w:rsidRDefault="00307C53" w:rsidP="00F23728">
            <w:pPr>
              <w:ind w:left="57"/>
              <w:jc w:val="both"/>
              <w:rPr>
                <w:spacing w:val="-3"/>
                <w:sz w:val="28"/>
                <w:szCs w:val="28"/>
              </w:rPr>
            </w:pPr>
            <w:r>
              <w:t>Pārņemts</w:t>
            </w:r>
            <w:r w:rsidR="00F23728" w:rsidRPr="004A4E76">
              <w:t xml:space="preserve"> pilnībā </w:t>
            </w:r>
          </w:p>
        </w:tc>
        <w:tc>
          <w:tcPr>
            <w:tcW w:w="2238" w:type="dxa"/>
            <w:tcBorders>
              <w:top w:val="outset" w:sz="6" w:space="0" w:color="auto"/>
              <w:left w:val="outset" w:sz="6" w:space="0" w:color="auto"/>
              <w:bottom w:val="outset" w:sz="6" w:space="0" w:color="auto"/>
              <w:right w:val="outset" w:sz="6" w:space="0" w:color="auto"/>
            </w:tcBorders>
          </w:tcPr>
          <w:p w14:paraId="37AEBF6D" w14:textId="2F9C3263" w:rsidR="00F23728" w:rsidRPr="00C618EB" w:rsidRDefault="00F23728" w:rsidP="00307C53">
            <w:pPr>
              <w:ind w:left="57"/>
              <w:rPr>
                <w:spacing w:val="-2"/>
                <w:sz w:val="28"/>
                <w:szCs w:val="28"/>
              </w:rPr>
            </w:pPr>
            <w:r w:rsidRPr="004A4E76">
              <w:t>Projekts stingrākas prasības neparedz</w:t>
            </w:r>
          </w:p>
        </w:tc>
      </w:tr>
      <w:tr w:rsidR="00307C53" w:rsidRPr="00C618EB" w14:paraId="0A1E1AD7" w14:textId="77777777" w:rsidTr="008C4C84">
        <w:trPr>
          <w:gridAfter w:val="1"/>
          <w:wAfter w:w="11" w:type="dxa"/>
          <w:jc w:val="center"/>
        </w:trPr>
        <w:tc>
          <w:tcPr>
            <w:tcW w:w="3253" w:type="dxa"/>
            <w:gridSpan w:val="2"/>
            <w:tcBorders>
              <w:top w:val="outset" w:sz="6" w:space="0" w:color="auto"/>
              <w:left w:val="outset" w:sz="6" w:space="0" w:color="auto"/>
              <w:bottom w:val="outset" w:sz="6" w:space="0" w:color="auto"/>
              <w:right w:val="outset" w:sz="6" w:space="0" w:color="auto"/>
            </w:tcBorders>
          </w:tcPr>
          <w:p w14:paraId="07783263" w14:textId="4CC7C260" w:rsidR="00307C53" w:rsidRPr="00C618EB" w:rsidRDefault="00307C53" w:rsidP="00307C53">
            <w:pPr>
              <w:ind w:left="57"/>
              <w:rPr>
                <w:bCs/>
                <w:sz w:val="28"/>
                <w:szCs w:val="28"/>
              </w:rPr>
            </w:pPr>
            <w:r w:rsidRPr="004A4E76">
              <w:rPr>
                <w:bCs/>
              </w:rPr>
              <w:t>Direktīvas 2013/59/Euratom</w:t>
            </w:r>
            <w:r>
              <w:rPr>
                <w:bCs/>
              </w:rPr>
              <w:t xml:space="preserve"> 16. panta 2</w:t>
            </w:r>
            <w:r w:rsidRPr="004A4E76">
              <w:rPr>
                <w:bCs/>
              </w:rPr>
              <w:t>. punkts</w:t>
            </w:r>
            <w:r>
              <w:rPr>
                <w:bCs/>
              </w:rPr>
              <w:t xml:space="preserve"> b) apakšpunkts</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31B59D" w14:textId="5BE0F636" w:rsidR="00307C53" w:rsidRPr="00C618EB" w:rsidRDefault="00307C53" w:rsidP="00307C53">
            <w:pPr>
              <w:rPr>
                <w:spacing w:val="-3"/>
                <w:sz w:val="28"/>
                <w:szCs w:val="28"/>
              </w:rPr>
            </w:pPr>
            <w:r>
              <w:t>Projekta 25. un 27. punkts (MK noteikumu Nr. 535 38.2., 40</w:t>
            </w:r>
            <w:r w:rsidRPr="004A4E76">
              <w:t>.</w:t>
            </w:r>
            <w:r>
              <w:t>2.</w:t>
            </w:r>
            <w:r w:rsidRPr="004A4E76">
              <w:t> punkts</w:t>
            </w:r>
            <w:r>
              <w:t>)</w:t>
            </w:r>
          </w:p>
        </w:tc>
        <w:tc>
          <w:tcPr>
            <w:tcW w:w="2268" w:type="dxa"/>
            <w:tcBorders>
              <w:top w:val="outset" w:sz="6" w:space="0" w:color="auto"/>
              <w:left w:val="outset" w:sz="6" w:space="0" w:color="auto"/>
              <w:bottom w:val="outset" w:sz="6" w:space="0" w:color="auto"/>
              <w:right w:val="outset" w:sz="6" w:space="0" w:color="auto"/>
            </w:tcBorders>
          </w:tcPr>
          <w:p w14:paraId="731123F8" w14:textId="4BBB432F" w:rsidR="00307C53" w:rsidRPr="00C618EB" w:rsidRDefault="00307C53" w:rsidP="00307C53">
            <w:pPr>
              <w:ind w:left="57"/>
              <w:rPr>
                <w:spacing w:val="-3"/>
                <w:sz w:val="28"/>
                <w:szCs w:val="28"/>
              </w:rPr>
            </w:pPr>
            <w:r>
              <w:t>Pārņemts</w:t>
            </w:r>
            <w:r w:rsidRPr="004A4E76">
              <w:t xml:space="preserve"> pilnībā </w:t>
            </w:r>
          </w:p>
        </w:tc>
        <w:tc>
          <w:tcPr>
            <w:tcW w:w="2238" w:type="dxa"/>
            <w:tcBorders>
              <w:top w:val="outset" w:sz="6" w:space="0" w:color="auto"/>
              <w:left w:val="outset" w:sz="6" w:space="0" w:color="auto"/>
              <w:bottom w:val="outset" w:sz="6" w:space="0" w:color="auto"/>
              <w:right w:val="outset" w:sz="6" w:space="0" w:color="auto"/>
            </w:tcBorders>
          </w:tcPr>
          <w:p w14:paraId="739DDC6C" w14:textId="6A0D2DAD" w:rsidR="00307C53" w:rsidRPr="00C618EB" w:rsidRDefault="00307C53" w:rsidP="00307C53">
            <w:pPr>
              <w:ind w:left="57"/>
              <w:rPr>
                <w:sz w:val="28"/>
                <w:szCs w:val="28"/>
              </w:rPr>
            </w:pPr>
            <w:r w:rsidRPr="004A4E76">
              <w:t>Projekts stingrākas prasības neparedz</w:t>
            </w:r>
          </w:p>
        </w:tc>
      </w:tr>
      <w:tr w:rsidR="00307C53" w:rsidRPr="00C618EB" w14:paraId="30F05BD0" w14:textId="77777777" w:rsidTr="008C4C84">
        <w:trPr>
          <w:gridAfter w:val="1"/>
          <w:wAfter w:w="11" w:type="dxa"/>
          <w:jc w:val="center"/>
        </w:trPr>
        <w:tc>
          <w:tcPr>
            <w:tcW w:w="3253" w:type="dxa"/>
            <w:gridSpan w:val="2"/>
            <w:tcBorders>
              <w:top w:val="outset" w:sz="6" w:space="0" w:color="auto"/>
              <w:left w:val="outset" w:sz="6" w:space="0" w:color="auto"/>
              <w:bottom w:val="outset" w:sz="6" w:space="0" w:color="auto"/>
              <w:right w:val="outset" w:sz="6" w:space="0" w:color="auto"/>
            </w:tcBorders>
          </w:tcPr>
          <w:p w14:paraId="3FF86A78" w14:textId="0BB9DB8F" w:rsidR="00307C53" w:rsidRPr="00C618EB" w:rsidRDefault="00307C53" w:rsidP="00307C53">
            <w:pPr>
              <w:ind w:left="57"/>
              <w:rPr>
                <w:bCs/>
                <w:sz w:val="28"/>
                <w:szCs w:val="28"/>
              </w:rPr>
            </w:pPr>
            <w:r w:rsidRPr="004A4E76">
              <w:rPr>
                <w:bCs/>
              </w:rPr>
              <w:t>Direktīvas 2013/59/Euratom</w:t>
            </w:r>
            <w:r>
              <w:rPr>
                <w:bCs/>
              </w:rPr>
              <w:t xml:space="preserve"> 16. panta 2</w:t>
            </w:r>
            <w:r w:rsidRPr="004A4E76">
              <w:rPr>
                <w:bCs/>
              </w:rPr>
              <w:t>. punkts</w:t>
            </w:r>
            <w:r>
              <w:rPr>
                <w:bCs/>
              </w:rPr>
              <w:t xml:space="preserve"> c) apakšpunkts</w:t>
            </w:r>
          </w:p>
        </w:tc>
        <w:tc>
          <w:tcPr>
            <w:tcW w:w="198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19588F" w14:textId="20530989" w:rsidR="00307C53" w:rsidRPr="00C618EB" w:rsidRDefault="00307C53" w:rsidP="00307C53">
            <w:pPr>
              <w:rPr>
                <w:spacing w:val="-3"/>
                <w:sz w:val="28"/>
                <w:szCs w:val="28"/>
              </w:rPr>
            </w:pPr>
            <w:r>
              <w:t>Projekta 25. un 27. punkts (MK noteikumu Nr. 535 38.5., 40</w:t>
            </w:r>
            <w:r w:rsidRPr="004A4E76">
              <w:t>.</w:t>
            </w:r>
            <w:r>
              <w:t>4.</w:t>
            </w:r>
            <w:r w:rsidRPr="004A4E76">
              <w:t> punkts</w:t>
            </w:r>
            <w:r>
              <w:t>)</w:t>
            </w:r>
          </w:p>
        </w:tc>
        <w:tc>
          <w:tcPr>
            <w:tcW w:w="2268" w:type="dxa"/>
            <w:tcBorders>
              <w:top w:val="outset" w:sz="6" w:space="0" w:color="auto"/>
              <w:left w:val="outset" w:sz="6" w:space="0" w:color="auto"/>
              <w:bottom w:val="outset" w:sz="6" w:space="0" w:color="auto"/>
              <w:right w:val="outset" w:sz="6" w:space="0" w:color="auto"/>
            </w:tcBorders>
          </w:tcPr>
          <w:p w14:paraId="3F672D0E" w14:textId="0C37460D" w:rsidR="00307C53" w:rsidRPr="00C618EB" w:rsidRDefault="00307C53" w:rsidP="00307C53">
            <w:pPr>
              <w:ind w:left="57"/>
              <w:rPr>
                <w:spacing w:val="-3"/>
                <w:sz w:val="28"/>
                <w:szCs w:val="28"/>
              </w:rPr>
            </w:pPr>
            <w:r>
              <w:t>Pārņemts</w:t>
            </w:r>
            <w:r w:rsidRPr="004A4E76">
              <w:t xml:space="preserve"> pilnībā </w:t>
            </w:r>
          </w:p>
        </w:tc>
        <w:tc>
          <w:tcPr>
            <w:tcW w:w="2238" w:type="dxa"/>
            <w:tcBorders>
              <w:top w:val="outset" w:sz="6" w:space="0" w:color="auto"/>
              <w:left w:val="outset" w:sz="6" w:space="0" w:color="auto"/>
              <w:bottom w:val="outset" w:sz="6" w:space="0" w:color="auto"/>
              <w:right w:val="outset" w:sz="6" w:space="0" w:color="auto"/>
            </w:tcBorders>
          </w:tcPr>
          <w:p w14:paraId="74385A62" w14:textId="3F871313" w:rsidR="00307C53" w:rsidRPr="00C618EB" w:rsidRDefault="00307C53" w:rsidP="00307C53">
            <w:pPr>
              <w:ind w:left="57"/>
              <w:rPr>
                <w:sz w:val="28"/>
                <w:szCs w:val="28"/>
              </w:rPr>
            </w:pPr>
            <w:r w:rsidRPr="004A4E76">
              <w:t>Projekts stingrākas prasības neparedz</w:t>
            </w:r>
          </w:p>
        </w:tc>
      </w:tr>
      <w:tr w:rsidR="00307C53" w:rsidRPr="00C618EB" w14:paraId="070595F5" w14:textId="77777777" w:rsidTr="008C4C84">
        <w:trPr>
          <w:gridAfter w:val="1"/>
          <w:wAfter w:w="11" w:type="dxa"/>
          <w:jc w:val="center"/>
        </w:trPr>
        <w:tc>
          <w:tcPr>
            <w:tcW w:w="3253" w:type="dxa"/>
            <w:gridSpan w:val="2"/>
            <w:tcBorders>
              <w:top w:val="outset" w:sz="6" w:space="0" w:color="auto"/>
              <w:left w:val="outset" w:sz="6" w:space="0" w:color="auto"/>
              <w:bottom w:val="outset" w:sz="6" w:space="0" w:color="auto"/>
              <w:right w:val="outset" w:sz="6" w:space="0" w:color="auto"/>
            </w:tcBorders>
          </w:tcPr>
          <w:p w14:paraId="3E5DF9A0" w14:textId="77777777" w:rsidR="00307C53" w:rsidRPr="00C618EB" w:rsidRDefault="00307C53" w:rsidP="00307C53">
            <w:pPr>
              <w:ind w:left="57"/>
              <w:rPr>
                <w:spacing w:val="-3"/>
                <w:sz w:val="28"/>
                <w:szCs w:val="28"/>
              </w:rPr>
            </w:pPr>
            <w:r w:rsidRPr="00C618EB">
              <w:rPr>
                <w:spacing w:val="-3"/>
                <w:sz w:val="28"/>
                <w:szCs w:val="28"/>
              </w:rPr>
              <w:t xml:space="preserve">Kā ir izmantota ES tiesību aktā paredzētā rīcības brīvība dalībvalstij pārņemt </w:t>
            </w:r>
            <w:r w:rsidRPr="00C618EB">
              <w:rPr>
                <w:spacing w:val="-3"/>
                <w:sz w:val="28"/>
                <w:szCs w:val="28"/>
              </w:rPr>
              <w:lastRenderedPageBreak/>
              <w:t>vai ieviest noteiktas ES tiesību akta normas?</w:t>
            </w:r>
          </w:p>
          <w:p w14:paraId="363E32F0" w14:textId="77777777" w:rsidR="00307C53" w:rsidRPr="00C618EB" w:rsidRDefault="00307C53" w:rsidP="00307C53">
            <w:pPr>
              <w:ind w:left="57"/>
              <w:rPr>
                <w:spacing w:val="-3"/>
                <w:sz w:val="28"/>
                <w:szCs w:val="28"/>
              </w:rPr>
            </w:pPr>
            <w:r w:rsidRPr="00C618EB">
              <w:rPr>
                <w:spacing w:val="-3"/>
                <w:sz w:val="28"/>
                <w:szCs w:val="28"/>
              </w:rPr>
              <w:t>Kādēļ?</w:t>
            </w:r>
          </w:p>
        </w:tc>
        <w:tc>
          <w:tcPr>
            <w:tcW w:w="6490" w:type="dxa"/>
            <w:gridSpan w:val="4"/>
            <w:tcBorders>
              <w:top w:val="outset" w:sz="6" w:space="0" w:color="auto"/>
              <w:left w:val="outset" w:sz="6" w:space="0" w:color="auto"/>
              <w:bottom w:val="outset" w:sz="6" w:space="0" w:color="auto"/>
              <w:right w:val="outset" w:sz="6" w:space="0" w:color="auto"/>
            </w:tcBorders>
          </w:tcPr>
          <w:p w14:paraId="0B34E36D" w14:textId="77777777" w:rsidR="00307C53" w:rsidRPr="00C618EB" w:rsidRDefault="00307C53" w:rsidP="00307C53">
            <w:pPr>
              <w:ind w:left="57"/>
              <w:jc w:val="both"/>
              <w:rPr>
                <w:sz w:val="28"/>
                <w:szCs w:val="28"/>
              </w:rPr>
            </w:pPr>
            <w:r w:rsidRPr="00C618EB">
              <w:rPr>
                <w:sz w:val="28"/>
                <w:szCs w:val="28"/>
              </w:rPr>
              <w:lastRenderedPageBreak/>
              <w:t>Projekts šo jomu neskar.</w:t>
            </w:r>
          </w:p>
        </w:tc>
      </w:tr>
      <w:tr w:rsidR="00307C53" w:rsidRPr="00C618EB" w14:paraId="7C0C0F40" w14:textId="77777777" w:rsidTr="008C4C84">
        <w:trPr>
          <w:gridAfter w:val="1"/>
          <w:wAfter w:w="11" w:type="dxa"/>
          <w:jc w:val="center"/>
        </w:trPr>
        <w:tc>
          <w:tcPr>
            <w:tcW w:w="3253" w:type="dxa"/>
            <w:gridSpan w:val="2"/>
            <w:tcBorders>
              <w:top w:val="outset" w:sz="6" w:space="0" w:color="auto"/>
              <w:left w:val="outset" w:sz="6" w:space="0" w:color="auto"/>
              <w:bottom w:val="outset" w:sz="6" w:space="0" w:color="auto"/>
              <w:right w:val="outset" w:sz="6" w:space="0" w:color="auto"/>
            </w:tcBorders>
          </w:tcPr>
          <w:p w14:paraId="7C5684CF" w14:textId="77777777" w:rsidR="00307C53" w:rsidRPr="00C618EB" w:rsidRDefault="00307C53" w:rsidP="00307C53">
            <w:pPr>
              <w:ind w:left="57"/>
              <w:rPr>
                <w:spacing w:val="-3"/>
                <w:sz w:val="28"/>
                <w:szCs w:val="28"/>
              </w:rPr>
            </w:pPr>
            <w:r w:rsidRPr="00C618EB">
              <w:rPr>
                <w:spacing w:val="-4"/>
                <w:sz w:val="28"/>
                <w:szCs w:val="28"/>
              </w:rPr>
              <w:t>Saistības sniegt paziņojumu ES institūcijām un ES dalīb</w:t>
            </w:r>
            <w:r w:rsidRPr="00C618EB">
              <w:rPr>
                <w:spacing w:val="-4"/>
                <w:sz w:val="28"/>
                <w:szCs w:val="28"/>
              </w:rPr>
              <w:softHyphen/>
              <w:t>valstīm atbilstoši normatīvajiem aktiem, kas regulē informācijas sniegšanu par tehnisko noteikumu, valsts atbalsta piešķiršanas un finanšu noteikumu (attiecībā uz monetāro politiku) projektiem</w:t>
            </w:r>
          </w:p>
        </w:tc>
        <w:tc>
          <w:tcPr>
            <w:tcW w:w="6490" w:type="dxa"/>
            <w:gridSpan w:val="4"/>
            <w:tcBorders>
              <w:top w:val="outset" w:sz="6" w:space="0" w:color="auto"/>
              <w:left w:val="outset" w:sz="6" w:space="0" w:color="auto"/>
              <w:bottom w:val="outset" w:sz="6" w:space="0" w:color="auto"/>
              <w:right w:val="outset" w:sz="6" w:space="0" w:color="auto"/>
            </w:tcBorders>
          </w:tcPr>
          <w:p w14:paraId="1E31EADE" w14:textId="77777777" w:rsidR="00307C53" w:rsidRPr="00C618EB" w:rsidRDefault="00307C53" w:rsidP="00307C53">
            <w:pPr>
              <w:ind w:left="57"/>
              <w:rPr>
                <w:sz w:val="28"/>
                <w:szCs w:val="28"/>
              </w:rPr>
            </w:pPr>
            <w:r w:rsidRPr="00C618EB">
              <w:rPr>
                <w:sz w:val="28"/>
                <w:szCs w:val="28"/>
              </w:rPr>
              <w:t>Projekts šo jomu neskar.</w:t>
            </w:r>
          </w:p>
        </w:tc>
      </w:tr>
      <w:tr w:rsidR="00307C53" w:rsidRPr="00C618EB" w14:paraId="50CE2223" w14:textId="77777777" w:rsidTr="008C4C84">
        <w:trPr>
          <w:gridAfter w:val="1"/>
          <w:wAfter w:w="11" w:type="dxa"/>
          <w:jc w:val="center"/>
        </w:trPr>
        <w:tc>
          <w:tcPr>
            <w:tcW w:w="3253" w:type="dxa"/>
            <w:gridSpan w:val="2"/>
            <w:tcBorders>
              <w:top w:val="outset" w:sz="6" w:space="0" w:color="auto"/>
              <w:left w:val="outset" w:sz="6" w:space="0" w:color="auto"/>
              <w:bottom w:val="outset" w:sz="6" w:space="0" w:color="auto"/>
              <w:right w:val="outset" w:sz="6" w:space="0" w:color="auto"/>
            </w:tcBorders>
          </w:tcPr>
          <w:p w14:paraId="75B20AD3" w14:textId="77777777" w:rsidR="00307C53" w:rsidRPr="00C618EB" w:rsidRDefault="00307C53" w:rsidP="00307C53">
            <w:pPr>
              <w:ind w:left="57"/>
              <w:rPr>
                <w:sz w:val="28"/>
                <w:szCs w:val="28"/>
              </w:rPr>
            </w:pPr>
            <w:r w:rsidRPr="00C618EB">
              <w:rPr>
                <w:sz w:val="28"/>
                <w:szCs w:val="28"/>
              </w:rPr>
              <w:t>Cita informācija</w:t>
            </w:r>
          </w:p>
        </w:tc>
        <w:tc>
          <w:tcPr>
            <w:tcW w:w="6490" w:type="dxa"/>
            <w:gridSpan w:val="4"/>
            <w:tcBorders>
              <w:top w:val="outset" w:sz="6" w:space="0" w:color="auto"/>
              <w:left w:val="outset" w:sz="6" w:space="0" w:color="auto"/>
              <w:bottom w:val="outset" w:sz="6" w:space="0" w:color="auto"/>
              <w:right w:val="outset" w:sz="6" w:space="0" w:color="auto"/>
            </w:tcBorders>
          </w:tcPr>
          <w:p w14:paraId="58EE80C0" w14:textId="1650CC3E" w:rsidR="00307C53" w:rsidRPr="00C14F76" w:rsidRDefault="00307C53" w:rsidP="007504F1">
            <w:pPr>
              <w:spacing w:after="120"/>
              <w:ind w:left="107" w:right="159"/>
              <w:jc w:val="both"/>
              <w:rPr>
                <w:sz w:val="28"/>
                <w:szCs w:val="28"/>
              </w:rPr>
            </w:pPr>
            <w:r w:rsidRPr="00E36FFB">
              <w:rPr>
                <w:sz w:val="28"/>
                <w:szCs w:val="28"/>
              </w:rPr>
              <w:t>Atbilstoši Eiropas Atomenerģijas kopienas dibināšanas līguma (Euratom līgums) 33. pantam projektu nepieciešams saskaņot ar Eiropas Komisiju (trīs mēnešu termiņš).</w:t>
            </w:r>
          </w:p>
        </w:tc>
      </w:tr>
    </w:tbl>
    <w:p w14:paraId="0F007122" w14:textId="77777777" w:rsidR="00105F73" w:rsidRPr="00C618EB" w:rsidRDefault="00105F73" w:rsidP="00097B94">
      <w:pPr>
        <w:pStyle w:val="naisf"/>
        <w:spacing w:before="0" w:after="0"/>
        <w:ind w:firstLine="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88"/>
      </w:tblGrid>
      <w:tr w:rsidR="009916CA" w:rsidRPr="00C618EB" w14:paraId="00797873" w14:textId="77777777" w:rsidTr="009D44B7">
        <w:tc>
          <w:tcPr>
            <w:tcW w:w="9640" w:type="dxa"/>
            <w:gridSpan w:val="3"/>
            <w:shd w:val="clear" w:color="auto" w:fill="auto"/>
          </w:tcPr>
          <w:p w14:paraId="1F00E5B8" w14:textId="77777777" w:rsidR="006F4F80" w:rsidRPr="00C618EB" w:rsidRDefault="006F4F80" w:rsidP="00837AB1">
            <w:pPr>
              <w:pStyle w:val="naisf"/>
              <w:spacing w:before="0" w:after="0"/>
              <w:ind w:firstLine="0"/>
              <w:jc w:val="center"/>
              <w:rPr>
                <w:b/>
                <w:iCs/>
                <w:sz w:val="28"/>
                <w:szCs w:val="28"/>
              </w:rPr>
            </w:pPr>
            <w:r w:rsidRPr="00C618EB">
              <w:rPr>
                <w:b/>
                <w:iCs/>
                <w:sz w:val="28"/>
                <w:szCs w:val="28"/>
              </w:rPr>
              <w:t>VI.</w:t>
            </w:r>
            <w:r w:rsidR="00676169" w:rsidRPr="00C618EB">
              <w:rPr>
                <w:b/>
                <w:iCs/>
                <w:sz w:val="28"/>
                <w:szCs w:val="28"/>
              </w:rPr>
              <w:t> </w:t>
            </w:r>
            <w:r w:rsidRPr="00C618EB">
              <w:rPr>
                <w:b/>
                <w:iCs/>
                <w:sz w:val="28"/>
                <w:szCs w:val="28"/>
              </w:rPr>
              <w:t xml:space="preserve">Sabiedrības līdzdalība un </w:t>
            </w:r>
            <w:r w:rsidR="00193877" w:rsidRPr="00C618EB">
              <w:rPr>
                <w:b/>
                <w:iCs/>
                <w:sz w:val="28"/>
                <w:szCs w:val="28"/>
              </w:rPr>
              <w:t xml:space="preserve">komunikācijas aktivitātes </w:t>
            </w:r>
          </w:p>
        </w:tc>
      </w:tr>
      <w:tr w:rsidR="009916CA" w:rsidRPr="00C618EB" w14:paraId="0AE52165" w14:textId="77777777" w:rsidTr="00C10073">
        <w:tc>
          <w:tcPr>
            <w:tcW w:w="426" w:type="dxa"/>
            <w:shd w:val="clear" w:color="auto" w:fill="auto"/>
          </w:tcPr>
          <w:p w14:paraId="4F0E7485" w14:textId="77777777" w:rsidR="007F08BD" w:rsidRPr="00C618EB" w:rsidRDefault="007F08BD" w:rsidP="00B20E75">
            <w:pPr>
              <w:pStyle w:val="naisf"/>
              <w:spacing w:before="0" w:after="0"/>
              <w:ind w:firstLine="0"/>
              <w:jc w:val="left"/>
              <w:rPr>
                <w:iCs/>
                <w:sz w:val="28"/>
                <w:szCs w:val="28"/>
              </w:rPr>
            </w:pPr>
            <w:r w:rsidRPr="00C618EB">
              <w:rPr>
                <w:iCs/>
                <w:sz w:val="28"/>
                <w:szCs w:val="28"/>
              </w:rPr>
              <w:t>1.</w:t>
            </w:r>
          </w:p>
        </w:tc>
        <w:tc>
          <w:tcPr>
            <w:tcW w:w="2126" w:type="dxa"/>
            <w:shd w:val="clear" w:color="auto" w:fill="auto"/>
          </w:tcPr>
          <w:p w14:paraId="7898FA9D" w14:textId="77777777" w:rsidR="007F08BD" w:rsidRPr="00C618EB" w:rsidRDefault="00B20E75" w:rsidP="00B20E75">
            <w:pPr>
              <w:pStyle w:val="naisf"/>
              <w:spacing w:before="0" w:after="0"/>
              <w:ind w:firstLine="0"/>
              <w:jc w:val="left"/>
              <w:rPr>
                <w:iCs/>
                <w:sz w:val="28"/>
                <w:szCs w:val="28"/>
              </w:rPr>
            </w:pPr>
            <w:r w:rsidRPr="00C618EB">
              <w:rPr>
                <w:sz w:val="28"/>
                <w:szCs w:val="28"/>
              </w:rPr>
              <w:t>Plānotās s</w:t>
            </w:r>
            <w:r w:rsidR="007F08BD" w:rsidRPr="00C618EB">
              <w:rPr>
                <w:sz w:val="28"/>
                <w:szCs w:val="28"/>
              </w:rPr>
              <w:t xml:space="preserve">abiedrības </w:t>
            </w:r>
            <w:r w:rsidRPr="00C618EB">
              <w:rPr>
                <w:sz w:val="28"/>
                <w:szCs w:val="28"/>
              </w:rPr>
              <w:t>līdzdalības un komunikācijas aktivitātes saistībā ar projektu</w:t>
            </w:r>
          </w:p>
        </w:tc>
        <w:tc>
          <w:tcPr>
            <w:tcW w:w="7088" w:type="dxa"/>
            <w:shd w:val="clear" w:color="auto" w:fill="auto"/>
          </w:tcPr>
          <w:p w14:paraId="1FD35EB6" w14:textId="42CC731B" w:rsidR="006C472B" w:rsidRPr="00C618EB" w:rsidRDefault="006C472B" w:rsidP="004A4E76">
            <w:pPr>
              <w:pStyle w:val="naisf"/>
              <w:spacing w:before="0" w:after="0"/>
              <w:ind w:firstLine="0"/>
              <w:rPr>
                <w:sz w:val="28"/>
                <w:szCs w:val="28"/>
              </w:rPr>
            </w:pPr>
            <w:r w:rsidRPr="00C618EB">
              <w:rPr>
                <w:sz w:val="28"/>
                <w:szCs w:val="28"/>
              </w:rPr>
              <w:t xml:space="preserve">Sabiedrības līdzdalība </w:t>
            </w:r>
            <w:r w:rsidR="00473F9A">
              <w:rPr>
                <w:sz w:val="28"/>
                <w:szCs w:val="28"/>
              </w:rPr>
              <w:t>tika</w:t>
            </w:r>
            <w:r w:rsidR="004A4E76">
              <w:rPr>
                <w:sz w:val="28"/>
                <w:szCs w:val="28"/>
              </w:rPr>
              <w:t xml:space="preserve"> </w:t>
            </w:r>
            <w:r w:rsidR="005F265B" w:rsidRPr="00C618EB">
              <w:rPr>
                <w:sz w:val="28"/>
                <w:szCs w:val="28"/>
              </w:rPr>
              <w:t xml:space="preserve">nodrošināta </w:t>
            </w:r>
            <w:r w:rsidR="008C195A" w:rsidRPr="00C618EB">
              <w:rPr>
                <w:sz w:val="28"/>
                <w:szCs w:val="28"/>
              </w:rPr>
              <w:t xml:space="preserve">atbilstoši Ministru kabineta 2009. gada </w:t>
            </w:r>
            <w:r w:rsidR="005F265B" w:rsidRPr="00C618EB">
              <w:rPr>
                <w:sz w:val="28"/>
                <w:szCs w:val="28"/>
              </w:rPr>
              <w:t>25.</w:t>
            </w:r>
            <w:r w:rsidR="00850270" w:rsidRPr="00C618EB">
              <w:rPr>
                <w:sz w:val="28"/>
                <w:szCs w:val="28"/>
              </w:rPr>
              <w:t> </w:t>
            </w:r>
            <w:r w:rsidR="005F265B" w:rsidRPr="00C618EB">
              <w:rPr>
                <w:sz w:val="28"/>
                <w:szCs w:val="28"/>
              </w:rPr>
              <w:t>augusta noteikumiem</w:t>
            </w:r>
            <w:r w:rsidR="008C195A" w:rsidRPr="00C618EB">
              <w:rPr>
                <w:sz w:val="28"/>
                <w:szCs w:val="28"/>
              </w:rPr>
              <w:t xml:space="preserve"> Nr.</w:t>
            </w:r>
            <w:r w:rsidR="00C444AA" w:rsidRPr="00C618EB">
              <w:rPr>
                <w:sz w:val="28"/>
                <w:szCs w:val="28"/>
              </w:rPr>
              <w:t> </w:t>
            </w:r>
            <w:r w:rsidR="008C195A" w:rsidRPr="00C618EB">
              <w:rPr>
                <w:sz w:val="28"/>
                <w:szCs w:val="28"/>
              </w:rPr>
              <w:t xml:space="preserve">970 </w:t>
            </w:r>
            <w:r w:rsidR="00850270" w:rsidRPr="00C618EB">
              <w:rPr>
                <w:rFonts w:eastAsia="Calibri"/>
                <w:sz w:val="28"/>
                <w:szCs w:val="28"/>
                <w:lang w:eastAsia="en-US"/>
              </w:rPr>
              <w:t>“</w:t>
            </w:r>
            <w:r w:rsidR="008C195A" w:rsidRPr="00C618EB">
              <w:rPr>
                <w:sz w:val="28"/>
                <w:szCs w:val="28"/>
              </w:rPr>
              <w:t>Sabiedrības līdzdalības kārtība a</w:t>
            </w:r>
            <w:r w:rsidR="005F265B" w:rsidRPr="00C618EB">
              <w:rPr>
                <w:sz w:val="28"/>
                <w:szCs w:val="28"/>
              </w:rPr>
              <w:t>ttīstības plānošanas procesā”.</w:t>
            </w:r>
            <w:r w:rsidRPr="00C618EB">
              <w:rPr>
                <w:sz w:val="28"/>
                <w:szCs w:val="28"/>
              </w:rPr>
              <w:t xml:space="preserve"> </w:t>
            </w:r>
            <w:r w:rsidR="00460577" w:rsidRPr="00C618EB">
              <w:rPr>
                <w:sz w:val="28"/>
                <w:szCs w:val="28"/>
              </w:rPr>
              <w:t xml:space="preserve">Ieinteresētajām personām </w:t>
            </w:r>
            <w:r w:rsidR="00473F9A">
              <w:rPr>
                <w:sz w:val="28"/>
                <w:szCs w:val="28"/>
              </w:rPr>
              <w:t>tika</w:t>
            </w:r>
            <w:r w:rsidR="004A4E76">
              <w:rPr>
                <w:sz w:val="28"/>
                <w:szCs w:val="28"/>
              </w:rPr>
              <w:t xml:space="preserve"> dota iespēja</w:t>
            </w:r>
            <w:r w:rsidR="00BC6200" w:rsidRPr="00C618EB">
              <w:rPr>
                <w:sz w:val="28"/>
                <w:szCs w:val="28"/>
              </w:rPr>
              <w:t xml:space="preserve"> </w:t>
            </w:r>
            <w:r w:rsidR="00460577" w:rsidRPr="00C618EB">
              <w:rPr>
                <w:sz w:val="28"/>
                <w:szCs w:val="28"/>
              </w:rPr>
              <w:t>izteikt viedokli un sniegt rakstiskus priekšlikumus.</w:t>
            </w:r>
          </w:p>
        </w:tc>
      </w:tr>
      <w:tr w:rsidR="009916CA" w:rsidRPr="00C618EB" w14:paraId="532D72A6" w14:textId="77777777" w:rsidTr="00C10073">
        <w:tc>
          <w:tcPr>
            <w:tcW w:w="426" w:type="dxa"/>
            <w:shd w:val="clear" w:color="auto" w:fill="auto"/>
          </w:tcPr>
          <w:p w14:paraId="133ED8CA" w14:textId="77777777" w:rsidR="007F08BD" w:rsidRPr="00C618EB" w:rsidRDefault="007F08BD" w:rsidP="00B20E75">
            <w:pPr>
              <w:pStyle w:val="naisf"/>
              <w:spacing w:before="0" w:after="0"/>
              <w:ind w:firstLine="0"/>
              <w:jc w:val="left"/>
              <w:rPr>
                <w:iCs/>
                <w:sz w:val="28"/>
                <w:szCs w:val="28"/>
              </w:rPr>
            </w:pPr>
            <w:r w:rsidRPr="00C618EB">
              <w:rPr>
                <w:iCs/>
                <w:sz w:val="28"/>
                <w:szCs w:val="28"/>
              </w:rPr>
              <w:t>2.</w:t>
            </w:r>
          </w:p>
        </w:tc>
        <w:tc>
          <w:tcPr>
            <w:tcW w:w="2126" w:type="dxa"/>
            <w:shd w:val="clear" w:color="auto" w:fill="auto"/>
          </w:tcPr>
          <w:p w14:paraId="6D0F8097"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 projekta izstrādē</w:t>
            </w:r>
          </w:p>
        </w:tc>
        <w:tc>
          <w:tcPr>
            <w:tcW w:w="7088" w:type="dxa"/>
            <w:shd w:val="clear" w:color="auto" w:fill="auto"/>
          </w:tcPr>
          <w:p w14:paraId="40A9CB5B" w14:textId="77777777" w:rsidR="00EB1DAE" w:rsidRDefault="004A4E76" w:rsidP="0086019B">
            <w:pPr>
              <w:pStyle w:val="naisf"/>
              <w:spacing w:before="0" w:after="0"/>
              <w:ind w:firstLine="0"/>
              <w:rPr>
                <w:iCs/>
                <w:sz w:val="28"/>
                <w:szCs w:val="28"/>
              </w:rPr>
            </w:pPr>
            <w:r>
              <w:rPr>
                <w:sz w:val="28"/>
                <w:szCs w:val="28"/>
              </w:rPr>
              <w:t>P</w:t>
            </w:r>
            <w:r w:rsidR="00EB1DAE" w:rsidRPr="00E36FFB">
              <w:rPr>
                <w:sz w:val="28"/>
                <w:szCs w:val="28"/>
              </w:rPr>
              <w:t xml:space="preserve">rojekts un tā anotācija </w:t>
            </w:r>
            <w:r w:rsidR="0086019B">
              <w:rPr>
                <w:iCs/>
                <w:sz w:val="28"/>
                <w:szCs w:val="28"/>
              </w:rPr>
              <w:t>2020. gada 30. aprīlī</w:t>
            </w:r>
            <w:r w:rsidR="0086019B" w:rsidRPr="00E36FFB">
              <w:rPr>
                <w:iCs/>
                <w:sz w:val="28"/>
                <w:szCs w:val="28"/>
              </w:rPr>
              <w:t xml:space="preserve"> </w:t>
            </w:r>
            <w:r w:rsidR="00EB1DAE" w:rsidRPr="00E36FFB">
              <w:rPr>
                <w:iCs/>
                <w:sz w:val="28"/>
                <w:szCs w:val="28"/>
              </w:rPr>
              <w:t>nosūtīti izskatīšanai darba grupai, kas apstiprināta ar VARAM 2015. gada 7. aprīļa rīkojumu Nr.</w:t>
            </w:r>
            <w:r w:rsidR="00E96C10" w:rsidRPr="00E36FFB">
              <w:rPr>
                <w:iCs/>
                <w:sz w:val="28"/>
                <w:szCs w:val="28"/>
              </w:rPr>
              <w:t> </w:t>
            </w:r>
            <w:r w:rsidR="00EB1DAE" w:rsidRPr="00E36FFB">
              <w:rPr>
                <w:iCs/>
                <w:sz w:val="28"/>
                <w:szCs w:val="28"/>
              </w:rPr>
              <w:t xml:space="preserve">104 </w:t>
            </w:r>
            <w:r w:rsidR="00B416D8">
              <w:rPr>
                <w:rStyle w:val="normaltextrun"/>
                <w:color w:val="000000"/>
                <w:sz w:val="28"/>
                <w:szCs w:val="28"/>
                <w:bdr w:val="none" w:sz="0" w:space="0" w:color="auto" w:frame="1"/>
              </w:rPr>
              <w:t>"</w:t>
            </w:r>
            <w:r w:rsidR="00EB1DAE" w:rsidRPr="00E36FFB">
              <w:rPr>
                <w:iCs/>
                <w:sz w:val="28"/>
                <w:szCs w:val="28"/>
              </w:rPr>
              <w:t>Par patstāvīgās darba grupas radiācijas drošības jomā izveidošanu</w:t>
            </w:r>
            <w:r w:rsidR="00B416D8">
              <w:rPr>
                <w:rStyle w:val="normaltextrun"/>
                <w:color w:val="000000"/>
                <w:sz w:val="28"/>
                <w:szCs w:val="28"/>
                <w:bdr w:val="none" w:sz="0" w:space="0" w:color="auto" w:frame="1"/>
              </w:rPr>
              <w:t>"</w:t>
            </w:r>
            <w:r w:rsidR="00EB1DAE" w:rsidRPr="00E36FFB">
              <w:rPr>
                <w:iCs/>
                <w:sz w:val="28"/>
                <w:szCs w:val="28"/>
              </w:rPr>
              <w:t>.</w:t>
            </w:r>
            <w:r w:rsidR="00DE1408">
              <w:rPr>
                <w:iCs/>
                <w:sz w:val="28"/>
                <w:szCs w:val="28"/>
              </w:rPr>
              <w:t xml:space="preserve"> </w:t>
            </w:r>
            <w:r w:rsidR="0086019B">
              <w:rPr>
                <w:iCs/>
                <w:sz w:val="28"/>
                <w:szCs w:val="28"/>
              </w:rPr>
              <w:t>Iebildumi no darba grupas locekļiem netika saņemti.</w:t>
            </w:r>
          </w:p>
          <w:p w14:paraId="4CEB3ED2" w14:textId="77777777" w:rsidR="005C630D" w:rsidRDefault="005C630D" w:rsidP="0086019B">
            <w:pPr>
              <w:pStyle w:val="naisf"/>
              <w:spacing w:before="0" w:after="0"/>
              <w:ind w:firstLine="0"/>
              <w:rPr>
                <w:iCs/>
                <w:sz w:val="28"/>
                <w:szCs w:val="28"/>
              </w:rPr>
            </w:pPr>
          </w:p>
          <w:p w14:paraId="06C51E70" w14:textId="44C34F00" w:rsidR="005C630D" w:rsidRPr="00C618EB" w:rsidRDefault="005C630D" w:rsidP="0086019B">
            <w:pPr>
              <w:pStyle w:val="naisf"/>
              <w:spacing w:before="0" w:after="0"/>
              <w:ind w:firstLine="0"/>
              <w:rPr>
                <w:color w:val="000000"/>
                <w:sz w:val="28"/>
                <w:szCs w:val="28"/>
              </w:rPr>
            </w:pPr>
            <w:r>
              <w:rPr>
                <w:sz w:val="28"/>
                <w:szCs w:val="28"/>
              </w:rPr>
              <w:t>P</w:t>
            </w:r>
            <w:r w:rsidRPr="00C618EB">
              <w:rPr>
                <w:sz w:val="28"/>
                <w:szCs w:val="28"/>
              </w:rPr>
              <w:t xml:space="preserve">rojekts un tā anotācija </w:t>
            </w:r>
            <w:r>
              <w:rPr>
                <w:sz w:val="28"/>
                <w:szCs w:val="28"/>
              </w:rPr>
              <w:t>2020. gada 2. jūnijā</w:t>
            </w:r>
            <w:r>
              <w:rPr>
                <w:iCs/>
                <w:sz w:val="28"/>
                <w:szCs w:val="28"/>
              </w:rPr>
              <w:t xml:space="preserve"> </w:t>
            </w:r>
            <w:r w:rsidRPr="00C618EB">
              <w:rPr>
                <w:sz w:val="28"/>
                <w:szCs w:val="28"/>
              </w:rPr>
              <w:t xml:space="preserve">ievietoti VARAM tīmekļvietnē, </w:t>
            </w:r>
            <w:r w:rsidRPr="00C618EB">
              <w:rPr>
                <w:color w:val="000000"/>
                <w:sz w:val="28"/>
                <w:szCs w:val="28"/>
              </w:rPr>
              <w:t xml:space="preserve">sadaļā </w:t>
            </w:r>
            <w:r>
              <w:rPr>
                <w:rStyle w:val="normaltextrun"/>
                <w:color w:val="000000"/>
                <w:sz w:val="28"/>
                <w:szCs w:val="28"/>
                <w:bdr w:val="none" w:sz="0" w:space="0" w:color="auto" w:frame="1"/>
              </w:rPr>
              <w:t>"</w:t>
            </w:r>
            <w:r w:rsidRPr="00C618EB">
              <w:rPr>
                <w:color w:val="000000"/>
                <w:sz w:val="28"/>
                <w:szCs w:val="28"/>
              </w:rPr>
              <w:t>Sabiedrības līdzdalība</w:t>
            </w:r>
            <w:r>
              <w:rPr>
                <w:rStyle w:val="normaltextrun"/>
                <w:color w:val="000000"/>
                <w:sz w:val="28"/>
                <w:szCs w:val="28"/>
                <w:bdr w:val="none" w:sz="0" w:space="0" w:color="auto" w:frame="1"/>
              </w:rPr>
              <w:t>"</w:t>
            </w:r>
            <w:r>
              <w:rPr>
                <w:rStyle w:val="FootnoteReference"/>
                <w:color w:val="000000"/>
                <w:sz w:val="28"/>
                <w:szCs w:val="28"/>
              </w:rPr>
              <w:footnoteReference w:id="5"/>
            </w:r>
            <w:r>
              <w:rPr>
                <w:rStyle w:val="normaltextrun"/>
                <w:color w:val="000000"/>
                <w:sz w:val="28"/>
                <w:szCs w:val="28"/>
                <w:bdr w:val="none" w:sz="0" w:space="0" w:color="auto" w:frame="1"/>
              </w:rPr>
              <w:t>, kā arī informācija par Projektu nosūtīta Valsts kancelejai.</w:t>
            </w:r>
          </w:p>
        </w:tc>
      </w:tr>
      <w:tr w:rsidR="009916CA" w:rsidRPr="00C618EB" w14:paraId="47596E2A" w14:textId="77777777" w:rsidTr="00C10073">
        <w:tc>
          <w:tcPr>
            <w:tcW w:w="426" w:type="dxa"/>
            <w:shd w:val="clear" w:color="auto" w:fill="auto"/>
          </w:tcPr>
          <w:p w14:paraId="11941A7B" w14:textId="77777777" w:rsidR="007F08BD" w:rsidRPr="00C618EB" w:rsidRDefault="007F08BD" w:rsidP="00B20E75">
            <w:pPr>
              <w:pStyle w:val="naisf"/>
              <w:spacing w:before="0" w:after="0"/>
              <w:ind w:firstLine="0"/>
              <w:jc w:val="left"/>
              <w:rPr>
                <w:iCs/>
                <w:sz w:val="28"/>
                <w:szCs w:val="28"/>
              </w:rPr>
            </w:pPr>
            <w:r w:rsidRPr="00C618EB">
              <w:rPr>
                <w:iCs/>
                <w:sz w:val="28"/>
                <w:szCs w:val="28"/>
              </w:rPr>
              <w:t>3.</w:t>
            </w:r>
          </w:p>
        </w:tc>
        <w:tc>
          <w:tcPr>
            <w:tcW w:w="2126" w:type="dxa"/>
            <w:shd w:val="clear" w:color="auto" w:fill="auto"/>
          </w:tcPr>
          <w:p w14:paraId="79C8A1CB"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līdzdalības rezultāti</w:t>
            </w:r>
          </w:p>
        </w:tc>
        <w:tc>
          <w:tcPr>
            <w:tcW w:w="7088" w:type="dxa"/>
            <w:shd w:val="clear" w:color="auto" w:fill="auto"/>
          </w:tcPr>
          <w:p w14:paraId="20F3E308" w14:textId="290F1A5C" w:rsidR="002D2EB1" w:rsidRPr="000839E6" w:rsidRDefault="005C630D" w:rsidP="005C630D">
            <w:pPr>
              <w:pStyle w:val="naisf"/>
              <w:spacing w:before="0" w:after="0"/>
              <w:ind w:firstLine="0"/>
              <w:rPr>
                <w:iCs/>
                <w:sz w:val="28"/>
                <w:szCs w:val="28"/>
              </w:rPr>
            </w:pPr>
            <w:r>
              <w:rPr>
                <w:iCs/>
                <w:sz w:val="28"/>
                <w:szCs w:val="28"/>
              </w:rPr>
              <w:t>Sabiedrības līdzdalības rezultātā priekšlikumi netika saņemti.</w:t>
            </w:r>
          </w:p>
        </w:tc>
      </w:tr>
      <w:tr w:rsidR="009916CA" w:rsidRPr="00C618EB" w14:paraId="2ED86C5D" w14:textId="77777777" w:rsidTr="00C10073">
        <w:tc>
          <w:tcPr>
            <w:tcW w:w="426" w:type="dxa"/>
            <w:shd w:val="clear" w:color="auto" w:fill="auto"/>
          </w:tcPr>
          <w:p w14:paraId="4CE42D4E" w14:textId="3E648A3F" w:rsidR="007F08BD" w:rsidRPr="00C618EB" w:rsidRDefault="00B20E75" w:rsidP="00B20E75">
            <w:pPr>
              <w:pStyle w:val="naisf"/>
              <w:spacing w:before="0" w:after="0"/>
              <w:ind w:firstLine="0"/>
              <w:jc w:val="left"/>
              <w:rPr>
                <w:iCs/>
                <w:sz w:val="28"/>
                <w:szCs w:val="28"/>
              </w:rPr>
            </w:pPr>
            <w:r w:rsidRPr="00C618EB">
              <w:rPr>
                <w:iCs/>
                <w:sz w:val="28"/>
                <w:szCs w:val="28"/>
              </w:rPr>
              <w:t>4</w:t>
            </w:r>
            <w:r w:rsidR="007F08BD" w:rsidRPr="00C618EB">
              <w:rPr>
                <w:iCs/>
                <w:sz w:val="28"/>
                <w:szCs w:val="28"/>
              </w:rPr>
              <w:t>.</w:t>
            </w:r>
          </w:p>
        </w:tc>
        <w:tc>
          <w:tcPr>
            <w:tcW w:w="2126" w:type="dxa"/>
            <w:shd w:val="clear" w:color="auto" w:fill="auto"/>
          </w:tcPr>
          <w:p w14:paraId="68AAE053" w14:textId="77777777" w:rsidR="007F08BD" w:rsidRPr="00C618EB" w:rsidRDefault="007F08BD" w:rsidP="00323A6D">
            <w:pPr>
              <w:pStyle w:val="naisf"/>
              <w:spacing w:before="0" w:after="0"/>
              <w:ind w:firstLine="0"/>
              <w:jc w:val="left"/>
              <w:rPr>
                <w:iCs/>
                <w:sz w:val="28"/>
                <w:szCs w:val="28"/>
              </w:rPr>
            </w:pPr>
            <w:r w:rsidRPr="00C618EB">
              <w:rPr>
                <w:sz w:val="28"/>
                <w:szCs w:val="28"/>
              </w:rPr>
              <w:t>Cita informācija</w:t>
            </w:r>
          </w:p>
        </w:tc>
        <w:tc>
          <w:tcPr>
            <w:tcW w:w="7088" w:type="dxa"/>
            <w:shd w:val="clear" w:color="auto" w:fill="auto"/>
          </w:tcPr>
          <w:p w14:paraId="7E6CCBEE" w14:textId="77777777" w:rsidR="007F08BD" w:rsidRPr="00C618EB" w:rsidRDefault="00380D9D" w:rsidP="00380D9D">
            <w:pPr>
              <w:pStyle w:val="naisf"/>
              <w:spacing w:before="0" w:after="0"/>
              <w:ind w:firstLine="0"/>
              <w:jc w:val="left"/>
              <w:rPr>
                <w:iCs/>
                <w:sz w:val="28"/>
                <w:szCs w:val="28"/>
              </w:rPr>
            </w:pPr>
            <w:r w:rsidRPr="00C618EB">
              <w:rPr>
                <w:iCs/>
                <w:sz w:val="28"/>
                <w:szCs w:val="28"/>
              </w:rPr>
              <w:t>Nav</w:t>
            </w:r>
            <w:r w:rsidR="00E01430" w:rsidRPr="00C618EB">
              <w:rPr>
                <w:iCs/>
                <w:sz w:val="28"/>
                <w:szCs w:val="28"/>
              </w:rPr>
              <w:t>.</w:t>
            </w:r>
          </w:p>
        </w:tc>
      </w:tr>
    </w:tbl>
    <w:p w14:paraId="3FC1EBD9" w14:textId="77777777" w:rsidR="00E375B5" w:rsidRPr="00C618EB" w:rsidRDefault="00E375B5" w:rsidP="00621845">
      <w:pPr>
        <w:pStyle w:val="naisf"/>
        <w:spacing w:before="0" w:after="0"/>
        <w:ind w:firstLine="0"/>
        <w:rPr>
          <w:b/>
          <w:sz w:val="28"/>
          <w:szCs w:val="28"/>
          <w:highlight w:val="yellow"/>
        </w:rPr>
      </w:pPr>
    </w:p>
    <w:tbl>
      <w:tblPr>
        <w:tblW w:w="967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86"/>
        <w:gridCol w:w="2662"/>
        <w:gridCol w:w="6476"/>
        <w:gridCol w:w="16"/>
      </w:tblGrid>
      <w:tr w:rsidR="009916CA" w:rsidRPr="00C618EB" w14:paraId="4713CD1C" w14:textId="77777777" w:rsidTr="008C4C84">
        <w:trPr>
          <w:gridBefore w:val="1"/>
          <w:wBefore w:w="34" w:type="dxa"/>
        </w:trPr>
        <w:tc>
          <w:tcPr>
            <w:tcW w:w="9640" w:type="dxa"/>
            <w:gridSpan w:val="4"/>
            <w:shd w:val="clear" w:color="auto" w:fill="auto"/>
          </w:tcPr>
          <w:p w14:paraId="0D81C94A" w14:textId="77777777" w:rsidR="006F4F80" w:rsidRPr="00C618EB" w:rsidRDefault="006F4F80" w:rsidP="00886A0E">
            <w:pPr>
              <w:pStyle w:val="naisf"/>
              <w:spacing w:before="0" w:after="0"/>
              <w:ind w:firstLine="0"/>
              <w:jc w:val="center"/>
              <w:rPr>
                <w:b/>
                <w:iCs/>
                <w:sz w:val="28"/>
                <w:szCs w:val="28"/>
              </w:rPr>
            </w:pPr>
            <w:r w:rsidRPr="00C618EB">
              <w:rPr>
                <w:b/>
                <w:iCs/>
                <w:sz w:val="28"/>
                <w:szCs w:val="28"/>
              </w:rPr>
              <w:lastRenderedPageBreak/>
              <w:t>VII.</w:t>
            </w:r>
            <w:r w:rsidR="00676169" w:rsidRPr="00C618EB">
              <w:rPr>
                <w:b/>
                <w:iCs/>
                <w:sz w:val="28"/>
                <w:szCs w:val="28"/>
              </w:rPr>
              <w:t> </w:t>
            </w:r>
            <w:r w:rsidRPr="00C618EB">
              <w:rPr>
                <w:b/>
                <w:iCs/>
                <w:sz w:val="28"/>
                <w:szCs w:val="28"/>
              </w:rPr>
              <w:t>Tiesību akta projekta izpildes nodrošināšana un tās ietekme uz institūcijām</w:t>
            </w:r>
          </w:p>
        </w:tc>
      </w:tr>
      <w:tr w:rsidR="009916CA" w:rsidRPr="00C618EB" w14:paraId="12955FBE" w14:textId="77777777" w:rsidTr="008C4C84">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27"/>
          <w:jc w:val="center"/>
        </w:trPr>
        <w:tc>
          <w:tcPr>
            <w:tcW w:w="520" w:type="dxa"/>
            <w:gridSpan w:val="2"/>
            <w:tcMar>
              <w:top w:w="57" w:type="dxa"/>
              <w:left w:w="57" w:type="dxa"/>
              <w:bottom w:w="57" w:type="dxa"/>
              <w:right w:w="57" w:type="dxa"/>
            </w:tcMar>
          </w:tcPr>
          <w:p w14:paraId="5DB091F9"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1.</w:t>
            </w:r>
          </w:p>
        </w:tc>
        <w:tc>
          <w:tcPr>
            <w:tcW w:w="2662" w:type="dxa"/>
            <w:tcMar>
              <w:top w:w="57" w:type="dxa"/>
              <w:left w:w="57" w:type="dxa"/>
              <w:bottom w:w="57" w:type="dxa"/>
              <w:right w:w="57" w:type="dxa"/>
            </w:tcMar>
          </w:tcPr>
          <w:p w14:paraId="59DCDF63" w14:textId="77777777" w:rsidR="00F809B1" w:rsidRPr="00C618EB" w:rsidRDefault="00F809B1" w:rsidP="00DA4D0D">
            <w:pPr>
              <w:pStyle w:val="naisf"/>
              <w:spacing w:before="0" w:after="0"/>
              <w:ind w:left="57" w:right="57" w:firstLine="0"/>
              <w:jc w:val="left"/>
              <w:rPr>
                <w:sz w:val="28"/>
                <w:szCs w:val="28"/>
              </w:rPr>
            </w:pPr>
            <w:r w:rsidRPr="00C618EB">
              <w:rPr>
                <w:sz w:val="28"/>
                <w:szCs w:val="28"/>
              </w:rPr>
              <w:t xml:space="preserve">Projekta izpildē iesaistītās institūcijas </w:t>
            </w:r>
          </w:p>
        </w:tc>
        <w:tc>
          <w:tcPr>
            <w:tcW w:w="6476" w:type="dxa"/>
            <w:tcMar>
              <w:top w:w="57" w:type="dxa"/>
              <w:left w:w="57" w:type="dxa"/>
              <w:bottom w:w="57" w:type="dxa"/>
              <w:right w:w="57" w:type="dxa"/>
            </w:tcMar>
          </w:tcPr>
          <w:p w14:paraId="0972C251" w14:textId="1EDE2183" w:rsidR="00B7752B" w:rsidRPr="00C618EB" w:rsidRDefault="004A4E76" w:rsidP="0090020B">
            <w:pPr>
              <w:pStyle w:val="naisc"/>
              <w:spacing w:before="0" w:after="0"/>
              <w:jc w:val="both"/>
              <w:rPr>
                <w:sz w:val="28"/>
                <w:szCs w:val="28"/>
              </w:rPr>
            </w:pPr>
            <w:r>
              <w:rPr>
                <w:sz w:val="28"/>
                <w:szCs w:val="28"/>
              </w:rPr>
              <w:t xml:space="preserve">RDC, </w:t>
            </w:r>
            <w:r w:rsidRPr="004C1B2F">
              <w:rPr>
                <w:sz w:val="28"/>
                <w:szCs w:val="28"/>
              </w:rPr>
              <w:t>Valsts ieņ</w:t>
            </w:r>
            <w:r>
              <w:rPr>
                <w:sz w:val="28"/>
                <w:szCs w:val="28"/>
              </w:rPr>
              <w:t>ēmumu dienests</w:t>
            </w:r>
            <w:r w:rsidRPr="004C1B2F">
              <w:rPr>
                <w:sz w:val="28"/>
                <w:szCs w:val="28"/>
              </w:rPr>
              <w:t xml:space="preserve">, Valsts robežsardze, </w:t>
            </w:r>
            <w:r w:rsidR="0090020B">
              <w:rPr>
                <w:sz w:val="28"/>
                <w:szCs w:val="28"/>
              </w:rPr>
              <w:t>PVD</w:t>
            </w:r>
            <w:r w:rsidR="008E5BA0">
              <w:rPr>
                <w:sz w:val="28"/>
                <w:szCs w:val="28"/>
              </w:rPr>
              <w:t xml:space="preserve">, VSIA </w:t>
            </w:r>
            <w:r w:rsidR="008E5BA0">
              <w:rPr>
                <w:rStyle w:val="normaltextrun"/>
                <w:color w:val="000000"/>
                <w:sz w:val="28"/>
                <w:szCs w:val="28"/>
                <w:bdr w:val="none" w:sz="0" w:space="0" w:color="auto" w:frame="1"/>
              </w:rPr>
              <w:t>"</w:t>
            </w:r>
            <w:r w:rsidR="008E5BA0">
              <w:rPr>
                <w:sz w:val="28"/>
                <w:szCs w:val="28"/>
              </w:rPr>
              <w:t>Latvijas Vides, ģeoloģijas un meteoroloģijas centrs</w:t>
            </w:r>
            <w:r w:rsidR="008E5BA0">
              <w:rPr>
                <w:rStyle w:val="normaltextrun"/>
                <w:color w:val="000000"/>
                <w:sz w:val="28"/>
                <w:szCs w:val="28"/>
                <w:bdr w:val="none" w:sz="0" w:space="0" w:color="auto" w:frame="1"/>
              </w:rPr>
              <w:t>", Valsts drošības dienests</w:t>
            </w:r>
            <w:r w:rsidR="00305961">
              <w:rPr>
                <w:rStyle w:val="normaltextrun"/>
                <w:color w:val="000000"/>
                <w:sz w:val="28"/>
                <w:szCs w:val="28"/>
                <w:bdr w:val="none" w:sz="0" w:space="0" w:color="auto" w:frame="1"/>
              </w:rPr>
              <w:t>, Valsts ugunsdzēsības un glābšanas dienests</w:t>
            </w:r>
            <w:r w:rsidR="008E5BA0">
              <w:rPr>
                <w:rStyle w:val="normaltextrun"/>
                <w:color w:val="000000"/>
                <w:sz w:val="28"/>
                <w:szCs w:val="28"/>
                <w:bdr w:val="none" w:sz="0" w:space="0" w:color="auto" w:frame="1"/>
              </w:rPr>
              <w:t>.</w:t>
            </w:r>
          </w:p>
        </w:tc>
      </w:tr>
      <w:tr w:rsidR="009916CA" w:rsidRPr="00C618EB" w14:paraId="3B3D23AD" w14:textId="77777777" w:rsidTr="008C4C84">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63"/>
          <w:jc w:val="center"/>
        </w:trPr>
        <w:tc>
          <w:tcPr>
            <w:tcW w:w="520" w:type="dxa"/>
            <w:gridSpan w:val="2"/>
            <w:tcMar>
              <w:top w:w="57" w:type="dxa"/>
              <w:left w:w="57" w:type="dxa"/>
              <w:bottom w:w="57" w:type="dxa"/>
              <w:right w:w="57" w:type="dxa"/>
            </w:tcMar>
          </w:tcPr>
          <w:p w14:paraId="0786A5FD"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2.</w:t>
            </w:r>
          </w:p>
        </w:tc>
        <w:tc>
          <w:tcPr>
            <w:tcW w:w="2662" w:type="dxa"/>
            <w:tcMar>
              <w:top w:w="57" w:type="dxa"/>
              <w:left w:w="57" w:type="dxa"/>
              <w:bottom w:w="57" w:type="dxa"/>
              <w:right w:w="57" w:type="dxa"/>
            </w:tcMar>
          </w:tcPr>
          <w:p w14:paraId="539A8398" w14:textId="77777777" w:rsidR="00F809B1" w:rsidRPr="00C618EB" w:rsidRDefault="00F809B1" w:rsidP="00DA4D0D">
            <w:pPr>
              <w:pStyle w:val="naisf"/>
              <w:spacing w:before="0" w:after="0"/>
              <w:ind w:left="57" w:right="57" w:firstLine="0"/>
              <w:jc w:val="left"/>
              <w:rPr>
                <w:sz w:val="28"/>
                <w:szCs w:val="28"/>
              </w:rPr>
            </w:pPr>
            <w:r w:rsidRPr="00C618EB">
              <w:rPr>
                <w:sz w:val="28"/>
                <w:szCs w:val="28"/>
              </w:rPr>
              <w:t>Projekta izpildes ietekme uz pārvaldes funkcijām un institucionālo struktūru</w:t>
            </w:r>
            <w:r w:rsidR="00F42B2D">
              <w:rPr>
                <w:sz w:val="28"/>
                <w:szCs w:val="28"/>
              </w:rPr>
              <w:t xml:space="preserve">. </w:t>
            </w:r>
          </w:p>
          <w:p w14:paraId="69B75042" w14:textId="77777777" w:rsidR="003862EF" w:rsidRPr="00C618EB" w:rsidRDefault="003862EF" w:rsidP="00DA4D0D">
            <w:pPr>
              <w:pStyle w:val="naisf"/>
              <w:spacing w:before="0" w:after="0"/>
              <w:ind w:left="57" w:right="57" w:firstLine="0"/>
              <w:jc w:val="left"/>
              <w:rPr>
                <w:sz w:val="28"/>
                <w:szCs w:val="28"/>
              </w:rPr>
            </w:pPr>
          </w:p>
          <w:p w14:paraId="388EDF59" w14:textId="77777777" w:rsidR="003862EF" w:rsidRPr="00C618EB" w:rsidRDefault="003862EF" w:rsidP="00DA4D0D">
            <w:pPr>
              <w:pStyle w:val="naisf"/>
              <w:spacing w:before="0" w:after="0"/>
              <w:ind w:left="57" w:right="57" w:firstLine="0"/>
              <w:jc w:val="left"/>
              <w:rPr>
                <w:sz w:val="28"/>
                <w:szCs w:val="28"/>
              </w:rPr>
            </w:pPr>
            <w:r w:rsidRPr="00C618EB">
              <w:rPr>
                <w:sz w:val="28"/>
                <w:szCs w:val="28"/>
              </w:rPr>
              <w:t>Jaunu institūciju izveide, esošu institūciju likvidācija vai reorganizācija, to ietekme uz institūcijas cilvēkresursiem</w:t>
            </w:r>
          </w:p>
        </w:tc>
        <w:tc>
          <w:tcPr>
            <w:tcW w:w="6476" w:type="dxa"/>
            <w:tcMar>
              <w:top w:w="57" w:type="dxa"/>
              <w:left w:w="57" w:type="dxa"/>
              <w:bottom w:w="57" w:type="dxa"/>
              <w:right w:w="57" w:type="dxa"/>
            </w:tcMar>
          </w:tcPr>
          <w:p w14:paraId="18935251" w14:textId="77777777" w:rsidR="00F809B1" w:rsidRDefault="007504F1" w:rsidP="00CB3922">
            <w:pPr>
              <w:jc w:val="both"/>
              <w:rPr>
                <w:sz w:val="28"/>
                <w:szCs w:val="28"/>
              </w:rPr>
            </w:pPr>
            <w:r>
              <w:rPr>
                <w:sz w:val="28"/>
                <w:szCs w:val="28"/>
              </w:rPr>
              <w:t>P</w:t>
            </w:r>
            <w:r w:rsidRPr="00C618EB">
              <w:rPr>
                <w:sz w:val="28"/>
                <w:szCs w:val="28"/>
              </w:rPr>
              <w:t xml:space="preserve">rojekts </w:t>
            </w:r>
            <w:r w:rsidR="003862EF" w:rsidRPr="00C618EB">
              <w:rPr>
                <w:sz w:val="28"/>
                <w:szCs w:val="28"/>
              </w:rPr>
              <w:t>neparedz jaunu institūciju izveidi, likvidāciju vai reorganizāciju.</w:t>
            </w:r>
          </w:p>
          <w:p w14:paraId="402E4658" w14:textId="77777777" w:rsidR="004E047F" w:rsidRDefault="004E047F" w:rsidP="00CB3922">
            <w:pPr>
              <w:jc w:val="both"/>
              <w:rPr>
                <w:sz w:val="28"/>
                <w:szCs w:val="28"/>
              </w:rPr>
            </w:pPr>
          </w:p>
          <w:p w14:paraId="0B5E49AD" w14:textId="6811C9C2" w:rsidR="004E047F" w:rsidRPr="00C618EB" w:rsidRDefault="004E047F" w:rsidP="00E32CD5">
            <w:pPr>
              <w:jc w:val="both"/>
              <w:rPr>
                <w:sz w:val="28"/>
                <w:szCs w:val="28"/>
              </w:rPr>
            </w:pPr>
            <w:r>
              <w:rPr>
                <w:sz w:val="28"/>
                <w:szCs w:val="28"/>
              </w:rPr>
              <w:t>Projekts paredz jaunu pienākumu Muitas amatpersonām</w:t>
            </w:r>
            <w:r w:rsidR="0075018B">
              <w:rPr>
                <w:sz w:val="28"/>
                <w:szCs w:val="28"/>
              </w:rPr>
              <w:t>,</w:t>
            </w:r>
            <w:r>
              <w:rPr>
                <w:sz w:val="28"/>
                <w:szCs w:val="28"/>
              </w:rPr>
              <w:t xml:space="preserve"> </w:t>
            </w:r>
            <w:r w:rsidRPr="004E047F">
              <w:rPr>
                <w:sz w:val="28"/>
                <w:szCs w:val="28"/>
              </w:rPr>
              <w:t xml:space="preserve">konstatējot </w:t>
            </w:r>
            <w:proofErr w:type="spellStart"/>
            <w:r>
              <w:rPr>
                <w:sz w:val="28"/>
                <w:szCs w:val="28"/>
              </w:rPr>
              <w:t>robežšķērsošanas</w:t>
            </w:r>
            <w:proofErr w:type="spellEnd"/>
            <w:r>
              <w:rPr>
                <w:sz w:val="28"/>
                <w:szCs w:val="28"/>
              </w:rPr>
              <w:t xml:space="preserve"> vietā </w:t>
            </w:r>
            <w:r w:rsidRPr="004E047F">
              <w:rPr>
                <w:sz w:val="28"/>
                <w:szCs w:val="28"/>
              </w:rPr>
              <w:t>paaugstinātu joni</w:t>
            </w:r>
            <w:r w:rsidR="00E32CD5">
              <w:rPr>
                <w:sz w:val="28"/>
                <w:szCs w:val="28"/>
              </w:rPr>
              <w:t xml:space="preserve">zējošā starojuma līmeni precei </w:t>
            </w:r>
            <w:r w:rsidRPr="004E047F">
              <w:rPr>
                <w:sz w:val="28"/>
                <w:szCs w:val="28"/>
              </w:rPr>
              <w:t>gadījumā, ja prece ir dabiskas izcelsmes radionuklīdus saturošs materiāls</w:t>
            </w:r>
            <w:r>
              <w:rPr>
                <w:sz w:val="28"/>
                <w:szCs w:val="28"/>
              </w:rPr>
              <w:t>. Lai nodrošinātu Muitas amatpersonu informētību par rīcību šādos gadījumos un sniegtu Muitas amatpersonām nepieciešamās zināšanas</w:t>
            </w:r>
            <w:r w:rsidR="00E32CD5">
              <w:rPr>
                <w:sz w:val="28"/>
                <w:szCs w:val="28"/>
              </w:rPr>
              <w:t xml:space="preserve"> Projektā ietverto normu izpildei</w:t>
            </w:r>
            <w:r>
              <w:rPr>
                <w:sz w:val="28"/>
                <w:szCs w:val="28"/>
              </w:rPr>
              <w:t>, RDC nodrošinās attiecīgas apmācības</w:t>
            </w:r>
            <w:r w:rsidR="00E32CD5">
              <w:rPr>
                <w:sz w:val="28"/>
                <w:szCs w:val="28"/>
              </w:rPr>
              <w:t xml:space="preserve"> </w:t>
            </w:r>
            <w:proofErr w:type="spellStart"/>
            <w:r w:rsidR="00E32CD5">
              <w:rPr>
                <w:sz w:val="28"/>
                <w:szCs w:val="28"/>
              </w:rPr>
              <w:t>radiometriskajā</w:t>
            </w:r>
            <w:proofErr w:type="spellEnd"/>
            <w:r w:rsidR="00E32CD5">
              <w:rPr>
                <w:sz w:val="28"/>
                <w:szCs w:val="28"/>
              </w:rPr>
              <w:t xml:space="preserve"> kontrolē iesaistītajām amatpersonām</w:t>
            </w:r>
            <w:r>
              <w:rPr>
                <w:sz w:val="28"/>
                <w:szCs w:val="28"/>
              </w:rPr>
              <w:t>.</w:t>
            </w:r>
          </w:p>
        </w:tc>
      </w:tr>
      <w:tr w:rsidR="009916CA" w:rsidRPr="00C618EB" w14:paraId="2151AA7E" w14:textId="77777777" w:rsidTr="008C4C84">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386"/>
          <w:jc w:val="center"/>
        </w:trPr>
        <w:tc>
          <w:tcPr>
            <w:tcW w:w="520" w:type="dxa"/>
            <w:gridSpan w:val="2"/>
            <w:tcMar>
              <w:top w:w="57" w:type="dxa"/>
              <w:left w:w="57" w:type="dxa"/>
              <w:bottom w:w="57" w:type="dxa"/>
              <w:right w:w="57" w:type="dxa"/>
            </w:tcMar>
          </w:tcPr>
          <w:p w14:paraId="338E75AC" w14:textId="77777777" w:rsidR="00F809B1" w:rsidRPr="00C618EB" w:rsidRDefault="00F809B1" w:rsidP="00DA4D0D">
            <w:pPr>
              <w:pStyle w:val="naiskr"/>
              <w:spacing w:before="0" w:after="0"/>
              <w:ind w:left="57" w:right="57"/>
              <w:rPr>
                <w:sz w:val="28"/>
                <w:szCs w:val="28"/>
              </w:rPr>
            </w:pPr>
            <w:r w:rsidRPr="00C618EB">
              <w:rPr>
                <w:sz w:val="28"/>
                <w:szCs w:val="28"/>
              </w:rPr>
              <w:t>3.</w:t>
            </w:r>
          </w:p>
        </w:tc>
        <w:tc>
          <w:tcPr>
            <w:tcW w:w="2662" w:type="dxa"/>
            <w:tcMar>
              <w:top w:w="57" w:type="dxa"/>
              <w:left w:w="57" w:type="dxa"/>
              <w:bottom w:w="57" w:type="dxa"/>
              <w:right w:w="57" w:type="dxa"/>
            </w:tcMar>
          </w:tcPr>
          <w:p w14:paraId="7B450872" w14:textId="77777777" w:rsidR="00F809B1" w:rsidRPr="00C618EB" w:rsidRDefault="00F809B1" w:rsidP="00DA4D0D">
            <w:pPr>
              <w:pStyle w:val="naiskr"/>
              <w:spacing w:before="0" w:after="0"/>
              <w:ind w:left="57" w:right="57"/>
              <w:rPr>
                <w:sz w:val="28"/>
                <w:szCs w:val="28"/>
              </w:rPr>
            </w:pPr>
            <w:r w:rsidRPr="00C618EB">
              <w:rPr>
                <w:sz w:val="28"/>
                <w:szCs w:val="28"/>
              </w:rPr>
              <w:t>Cita informācija</w:t>
            </w:r>
          </w:p>
        </w:tc>
        <w:tc>
          <w:tcPr>
            <w:tcW w:w="6476" w:type="dxa"/>
            <w:tcMar>
              <w:top w:w="57" w:type="dxa"/>
              <w:left w:w="57" w:type="dxa"/>
              <w:bottom w:w="57" w:type="dxa"/>
              <w:right w:w="57" w:type="dxa"/>
            </w:tcMar>
          </w:tcPr>
          <w:p w14:paraId="2261E9C3" w14:textId="3716454D" w:rsidR="00F809B1" w:rsidRPr="004411CB" w:rsidRDefault="004A4E76" w:rsidP="00E06826">
            <w:pPr>
              <w:pStyle w:val="naiskr"/>
              <w:spacing w:before="0" w:after="0"/>
              <w:ind w:left="57" w:right="57"/>
              <w:jc w:val="both"/>
              <w:rPr>
                <w:sz w:val="28"/>
                <w:szCs w:val="28"/>
              </w:rPr>
            </w:pPr>
            <w:r>
              <w:rPr>
                <w:sz w:val="28"/>
                <w:szCs w:val="28"/>
              </w:rPr>
              <w:t>Nav.</w:t>
            </w:r>
          </w:p>
        </w:tc>
      </w:tr>
    </w:tbl>
    <w:p w14:paraId="550676A5" w14:textId="77777777" w:rsidR="005B6363" w:rsidRDefault="005B6363" w:rsidP="00097B94">
      <w:pPr>
        <w:pStyle w:val="naisf"/>
        <w:spacing w:before="0" w:after="0"/>
        <w:ind w:firstLine="0"/>
        <w:rPr>
          <w:iCs/>
          <w:sz w:val="28"/>
          <w:szCs w:val="28"/>
          <w:highlight w:val="yellow"/>
        </w:rPr>
      </w:pPr>
    </w:p>
    <w:p w14:paraId="241E3EFF" w14:textId="77777777" w:rsidR="008C4C84" w:rsidRDefault="008C4C84" w:rsidP="00B135E4">
      <w:pPr>
        <w:tabs>
          <w:tab w:val="left" w:pos="6804"/>
        </w:tabs>
        <w:jc w:val="both"/>
        <w:rPr>
          <w:color w:val="000000"/>
          <w:sz w:val="28"/>
          <w:szCs w:val="28"/>
        </w:rPr>
      </w:pPr>
    </w:p>
    <w:p w14:paraId="1C389E50" w14:textId="77777777" w:rsidR="00EB6ADA" w:rsidRPr="00C618EB" w:rsidRDefault="00EB6ADA" w:rsidP="00B135E4">
      <w:pPr>
        <w:tabs>
          <w:tab w:val="left" w:pos="6804"/>
        </w:tabs>
        <w:jc w:val="both"/>
        <w:rPr>
          <w:color w:val="000000"/>
          <w:sz w:val="28"/>
          <w:szCs w:val="28"/>
        </w:rPr>
      </w:pPr>
      <w:r w:rsidRPr="00C618EB">
        <w:rPr>
          <w:color w:val="000000"/>
          <w:sz w:val="28"/>
          <w:szCs w:val="28"/>
        </w:rPr>
        <w:t xml:space="preserve">Vides aizsardzības un </w:t>
      </w:r>
    </w:p>
    <w:p w14:paraId="431E34CF" w14:textId="4CDDEAA7" w:rsidR="00EB6ADA" w:rsidRDefault="00EB6ADA" w:rsidP="00104058">
      <w:pPr>
        <w:tabs>
          <w:tab w:val="left" w:pos="6804"/>
        </w:tabs>
        <w:jc w:val="both"/>
        <w:rPr>
          <w:color w:val="000000"/>
          <w:sz w:val="28"/>
          <w:szCs w:val="28"/>
        </w:rPr>
      </w:pPr>
      <w:r w:rsidRPr="00C618EB">
        <w:rPr>
          <w:color w:val="000000"/>
          <w:sz w:val="28"/>
          <w:szCs w:val="28"/>
        </w:rPr>
        <w:t>reģionālās attīstības minis</w:t>
      </w:r>
      <w:r w:rsidR="00920C9F" w:rsidRPr="00C618EB">
        <w:rPr>
          <w:color w:val="000000"/>
          <w:sz w:val="28"/>
          <w:szCs w:val="28"/>
        </w:rPr>
        <w:t>trs</w:t>
      </w:r>
      <w:r w:rsidR="00D169D1" w:rsidRPr="00C618EB">
        <w:rPr>
          <w:color w:val="000000"/>
          <w:sz w:val="28"/>
          <w:szCs w:val="28"/>
        </w:rPr>
        <w:tab/>
      </w:r>
      <w:r w:rsidR="00D169D1" w:rsidRPr="00C618EB">
        <w:rPr>
          <w:color w:val="000000"/>
          <w:sz w:val="28"/>
          <w:szCs w:val="28"/>
        </w:rPr>
        <w:tab/>
      </w:r>
      <w:r w:rsidR="006F5FB9" w:rsidRPr="00C618EB">
        <w:rPr>
          <w:color w:val="000000"/>
          <w:sz w:val="28"/>
          <w:szCs w:val="28"/>
        </w:rPr>
        <w:t xml:space="preserve"> </w:t>
      </w:r>
      <w:r w:rsidR="00433685">
        <w:rPr>
          <w:color w:val="000000"/>
          <w:sz w:val="28"/>
          <w:szCs w:val="28"/>
        </w:rPr>
        <w:t>J. </w:t>
      </w:r>
      <w:r w:rsidR="009E4C3B">
        <w:rPr>
          <w:color w:val="000000"/>
          <w:sz w:val="28"/>
          <w:szCs w:val="28"/>
        </w:rPr>
        <w:t>Pūce</w:t>
      </w:r>
    </w:p>
    <w:p w14:paraId="008C9474" w14:textId="77777777" w:rsidR="002431C9" w:rsidRDefault="002431C9" w:rsidP="00BE7BE6">
      <w:pPr>
        <w:pStyle w:val="ListParagraph"/>
        <w:tabs>
          <w:tab w:val="left" w:pos="567"/>
        </w:tabs>
        <w:spacing w:after="0" w:line="240" w:lineRule="auto"/>
        <w:ind w:left="0"/>
        <w:jc w:val="both"/>
        <w:rPr>
          <w:rFonts w:ascii="Times New Roman" w:hAnsi="Times New Roman"/>
          <w:bCs/>
          <w:sz w:val="28"/>
          <w:szCs w:val="28"/>
        </w:rPr>
      </w:pPr>
    </w:p>
    <w:p w14:paraId="3763914E" w14:textId="77777777" w:rsidR="008C4C84" w:rsidRDefault="008C4C84" w:rsidP="00BE7BE6">
      <w:pPr>
        <w:pStyle w:val="ListParagraph"/>
        <w:tabs>
          <w:tab w:val="left" w:pos="567"/>
        </w:tabs>
        <w:spacing w:after="0" w:line="240" w:lineRule="auto"/>
        <w:ind w:left="0"/>
        <w:jc w:val="both"/>
        <w:rPr>
          <w:rFonts w:ascii="Times New Roman" w:hAnsi="Times New Roman"/>
          <w:bCs/>
          <w:szCs w:val="28"/>
        </w:rPr>
      </w:pPr>
    </w:p>
    <w:p w14:paraId="01CA40EB" w14:textId="77777777" w:rsidR="008C4C84" w:rsidRDefault="008C4C84" w:rsidP="00BE7BE6">
      <w:pPr>
        <w:pStyle w:val="ListParagraph"/>
        <w:tabs>
          <w:tab w:val="left" w:pos="567"/>
        </w:tabs>
        <w:spacing w:after="0" w:line="240" w:lineRule="auto"/>
        <w:ind w:left="0"/>
        <w:jc w:val="both"/>
        <w:rPr>
          <w:rFonts w:ascii="Times New Roman" w:hAnsi="Times New Roman"/>
          <w:bCs/>
          <w:szCs w:val="28"/>
        </w:rPr>
      </w:pPr>
    </w:p>
    <w:p w14:paraId="47293A35" w14:textId="77777777" w:rsidR="008C4C84" w:rsidRDefault="008C4C84" w:rsidP="00BE7BE6">
      <w:pPr>
        <w:pStyle w:val="ListParagraph"/>
        <w:tabs>
          <w:tab w:val="left" w:pos="567"/>
        </w:tabs>
        <w:spacing w:after="0" w:line="240" w:lineRule="auto"/>
        <w:ind w:left="0"/>
        <w:jc w:val="both"/>
        <w:rPr>
          <w:rFonts w:ascii="Times New Roman" w:hAnsi="Times New Roman"/>
          <w:bCs/>
          <w:szCs w:val="28"/>
        </w:rPr>
      </w:pPr>
    </w:p>
    <w:p w14:paraId="030CFC50" w14:textId="4DA15536" w:rsidR="00BE7BE6" w:rsidRPr="00570A54" w:rsidRDefault="0044017F" w:rsidP="00BE7BE6">
      <w:pPr>
        <w:pStyle w:val="ListParagraph"/>
        <w:tabs>
          <w:tab w:val="left" w:pos="567"/>
        </w:tabs>
        <w:spacing w:after="0" w:line="240" w:lineRule="auto"/>
        <w:ind w:left="0"/>
        <w:jc w:val="both"/>
        <w:rPr>
          <w:rFonts w:ascii="Times New Roman" w:hAnsi="Times New Roman"/>
          <w:bCs/>
          <w:szCs w:val="28"/>
        </w:rPr>
      </w:pPr>
      <w:r>
        <w:rPr>
          <w:rFonts w:ascii="Times New Roman" w:hAnsi="Times New Roman"/>
          <w:bCs/>
          <w:szCs w:val="28"/>
        </w:rPr>
        <w:t>Slaidiņa 67026487</w:t>
      </w:r>
    </w:p>
    <w:p w14:paraId="24382ADB" w14:textId="0E61D984" w:rsidR="00BE7BE6" w:rsidRPr="00570A54" w:rsidRDefault="00DE2832" w:rsidP="00F5793C">
      <w:pPr>
        <w:pStyle w:val="ListParagraph"/>
        <w:tabs>
          <w:tab w:val="left" w:pos="567"/>
        </w:tabs>
        <w:spacing w:after="0" w:line="240" w:lineRule="auto"/>
        <w:ind w:left="0"/>
        <w:jc w:val="both"/>
        <w:rPr>
          <w:rFonts w:ascii="Times New Roman" w:hAnsi="Times New Roman"/>
          <w:color w:val="000000"/>
          <w:szCs w:val="28"/>
        </w:rPr>
      </w:pPr>
      <w:hyperlink r:id="rId9" w:history="1">
        <w:r w:rsidR="0044017F" w:rsidRPr="00D47608">
          <w:rPr>
            <w:rStyle w:val="Hyperlink"/>
            <w:rFonts w:ascii="Times New Roman" w:hAnsi="Times New Roman"/>
            <w:bCs/>
            <w:szCs w:val="28"/>
          </w:rPr>
          <w:t>natalija.slaidina@varam.gov.lv</w:t>
        </w:r>
      </w:hyperlink>
    </w:p>
    <w:sectPr w:rsidR="00BE7BE6" w:rsidRPr="00570A54" w:rsidSect="008C4C84">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37E25" w14:textId="77777777" w:rsidR="00DE2832" w:rsidRDefault="00DE2832">
      <w:r>
        <w:separator/>
      </w:r>
    </w:p>
  </w:endnote>
  <w:endnote w:type="continuationSeparator" w:id="0">
    <w:p w14:paraId="2EB6D018" w14:textId="77777777" w:rsidR="00DE2832" w:rsidRDefault="00DE2832">
      <w:r>
        <w:continuationSeparator/>
      </w:r>
    </w:p>
  </w:endnote>
  <w:endnote w:type="continuationNotice" w:id="1">
    <w:p w14:paraId="368B54D6" w14:textId="77777777" w:rsidR="00DE2832" w:rsidRDefault="00DE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C5C6E" w14:textId="77777777" w:rsidR="005C630D" w:rsidRDefault="005C6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01B8" w14:textId="64367C8E" w:rsidR="00D921D7" w:rsidRPr="001D3914" w:rsidRDefault="003C11E8" w:rsidP="003C11E8">
    <w:pPr>
      <w:pStyle w:val="Footer"/>
      <w:rPr>
        <w:sz w:val="20"/>
        <w:szCs w:val="20"/>
      </w:rPr>
    </w:pPr>
    <w:r w:rsidRPr="001D3914">
      <w:rPr>
        <w:sz w:val="20"/>
        <w:szCs w:val="20"/>
      </w:rPr>
      <w:t>V</w:t>
    </w:r>
    <w:r w:rsidR="005C630D">
      <w:rPr>
        <w:sz w:val="20"/>
        <w:szCs w:val="20"/>
      </w:rPr>
      <w:t>ARAMAnot_robezskersosana_17</w:t>
    </w:r>
    <w:r w:rsidR="001D3914">
      <w:rPr>
        <w:sz w:val="20"/>
        <w:szCs w:val="20"/>
      </w:rPr>
      <w:t>06</w:t>
    </w:r>
    <w:r w:rsidRPr="001D3914">
      <w:rPr>
        <w:sz w:val="20"/>
        <w:szCs w:val="20"/>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1214" w14:textId="651F64C2" w:rsidR="00D921D7" w:rsidRPr="001D3914" w:rsidRDefault="003C11E8" w:rsidP="003C11E8">
    <w:pPr>
      <w:pStyle w:val="Footer"/>
      <w:rPr>
        <w:sz w:val="20"/>
        <w:szCs w:val="20"/>
      </w:rPr>
    </w:pPr>
    <w:r w:rsidRPr="001D3914">
      <w:rPr>
        <w:sz w:val="20"/>
        <w:szCs w:val="20"/>
      </w:rPr>
      <w:t>V</w:t>
    </w:r>
    <w:r w:rsidR="00B416D8" w:rsidRPr="001D3914">
      <w:rPr>
        <w:sz w:val="20"/>
        <w:szCs w:val="20"/>
      </w:rPr>
      <w:t>ARAMAnot_robezskersosana_</w:t>
    </w:r>
    <w:r w:rsidR="005C630D">
      <w:rPr>
        <w:sz w:val="20"/>
        <w:szCs w:val="20"/>
      </w:rPr>
      <w:t>17</w:t>
    </w:r>
    <w:r w:rsidR="001D3914">
      <w:rPr>
        <w:sz w:val="20"/>
        <w:szCs w:val="20"/>
      </w:rPr>
      <w:t>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5E7FE" w14:textId="77777777" w:rsidR="00DE2832" w:rsidRDefault="00DE2832">
      <w:r>
        <w:separator/>
      </w:r>
    </w:p>
  </w:footnote>
  <w:footnote w:type="continuationSeparator" w:id="0">
    <w:p w14:paraId="30A8E352" w14:textId="77777777" w:rsidR="00DE2832" w:rsidRDefault="00DE2832">
      <w:r>
        <w:continuationSeparator/>
      </w:r>
    </w:p>
  </w:footnote>
  <w:footnote w:type="continuationNotice" w:id="1">
    <w:p w14:paraId="6C6B2988" w14:textId="77777777" w:rsidR="00DE2832" w:rsidRDefault="00DE2832"/>
  </w:footnote>
  <w:footnote w:id="2">
    <w:p w14:paraId="636C1DD3" w14:textId="325423BC" w:rsidR="00307C53" w:rsidRDefault="00307C53" w:rsidP="00CB3922">
      <w:pPr>
        <w:pStyle w:val="FootnoteText"/>
        <w:jc w:val="both"/>
      </w:pPr>
      <w:r>
        <w:rPr>
          <w:rStyle w:val="FootnoteReference"/>
        </w:rPr>
        <w:footnoteRef/>
      </w:r>
      <w:r>
        <w:t xml:space="preserve"> Ministru kabineta noteikumu projekts </w:t>
      </w:r>
      <w:r w:rsidR="00B416D8" w:rsidRPr="00B416D8">
        <w:t>"</w:t>
      </w:r>
      <w:r>
        <w:t xml:space="preserve">Grozījumi Ministru kabineta 2015. gada 22. septembra noteikumos Nr. 535 </w:t>
      </w:r>
      <w:r w:rsidR="00B416D8" w:rsidRPr="00B416D8">
        <w:t>"</w:t>
      </w:r>
      <w:r>
        <w:t xml:space="preserve">Kārtība, kādā veic preču, bagāžas, personu un transportlīdzekļu </w:t>
      </w:r>
      <w:proofErr w:type="spellStart"/>
      <w:r>
        <w:t>radiometrisko</w:t>
      </w:r>
      <w:proofErr w:type="spellEnd"/>
      <w:r>
        <w:t xml:space="preserve"> kontroli </w:t>
      </w:r>
      <w:proofErr w:type="spellStart"/>
      <w:r>
        <w:t>robežšķērsošanas</w:t>
      </w:r>
      <w:proofErr w:type="spellEnd"/>
      <w:r>
        <w:t xml:space="preserve"> vietās, un prasības </w:t>
      </w:r>
      <w:proofErr w:type="spellStart"/>
      <w:r>
        <w:t>radiometriskajā</w:t>
      </w:r>
      <w:proofErr w:type="spellEnd"/>
      <w:r>
        <w:t xml:space="preserve"> kontrolē iesaistīto personu apmācībai radiācijas drošības jautājumos</w:t>
      </w:r>
      <w:r w:rsidR="00B416D8" w:rsidRPr="00B416D8">
        <w:t>""</w:t>
      </w:r>
    </w:p>
  </w:footnote>
  <w:footnote w:id="3">
    <w:p w14:paraId="7F519403" w14:textId="52CA7942" w:rsidR="00307C53" w:rsidRPr="00307C53" w:rsidRDefault="00307C53" w:rsidP="00B81A0B">
      <w:pPr>
        <w:jc w:val="both"/>
      </w:pPr>
      <w:r w:rsidRPr="00307C53">
        <w:rPr>
          <w:rStyle w:val="FootnoteReference"/>
          <w:sz w:val="20"/>
          <w:szCs w:val="20"/>
        </w:rPr>
        <w:footnoteRef/>
      </w:r>
      <w:r w:rsidRPr="00307C53">
        <w:rPr>
          <w:sz w:val="20"/>
          <w:szCs w:val="20"/>
        </w:rPr>
        <w:t xml:space="preserve"> </w:t>
      </w:r>
      <w:r w:rsidRPr="00307C53">
        <w:rPr>
          <w:sz w:val="20"/>
          <w:szCs w:val="20"/>
        </w:rPr>
        <w:t>Padomes 2013. gada 5. decembra Direktīva 2013/59/Euratom, ar ko nosaka drošības pamatstandartus aizsardzībai pret jonizējošā starojuma radītajiem draudiem un atceļ Direktīvu 89/618/Euratom, Direktīvu 90/641/Euratom, Direktīvu 96/29/Euratom, Direktīvu 97/43/Euratom un Direktīvu 2003/122/Euratom</w:t>
      </w:r>
    </w:p>
  </w:footnote>
  <w:footnote w:id="4">
    <w:p w14:paraId="76CDEEE5" w14:textId="1E0885D4" w:rsidR="00D21CAD" w:rsidRPr="00D21CAD" w:rsidRDefault="00D21CAD" w:rsidP="00D21CAD">
      <w:pPr>
        <w:pStyle w:val="FootnoteText"/>
        <w:jc w:val="both"/>
      </w:pPr>
      <w:r w:rsidRPr="00D21CAD">
        <w:rPr>
          <w:rStyle w:val="FootnoteReference"/>
        </w:rPr>
        <w:footnoteRef/>
      </w:r>
      <w:r w:rsidRPr="00D21CAD">
        <w:t xml:space="preserve"> </w:t>
      </w:r>
      <w:r w:rsidRPr="00D21CAD">
        <w:rPr>
          <w:sz w:val="21"/>
          <w:szCs w:val="21"/>
          <w:shd w:val="clear" w:color="auto" w:fill="FFFFFF"/>
        </w:rPr>
        <w:t>Eiropas Parlamenta un Padomes Regula (ES) 2017/625 (2017. gada 15. marts),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regula)Dokuments attiecas uz EEZ.</w:t>
      </w:r>
    </w:p>
  </w:footnote>
  <w:footnote w:id="5">
    <w:p w14:paraId="61138432" w14:textId="77777777" w:rsidR="005C630D" w:rsidRPr="004411CB" w:rsidRDefault="005C630D" w:rsidP="005C630D">
      <w:pPr>
        <w:pStyle w:val="FootnoteText"/>
      </w:pPr>
      <w:r w:rsidRPr="004411CB">
        <w:rPr>
          <w:rStyle w:val="FootnoteReference"/>
        </w:rPr>
        <w:footnoteRef/>
      </w:r>
      <w:r w:rsidRPr="004411CB">
        <w:t xml:space="preserve"> </w:t>
      </w:r>
      <w:hyperlink r:id="rId1" w:history="1">
        <w:r w:rsidRPr="004411CB">
          <w:rPr>
            <w:rStyle w:val="Hyperlink"/>
          </w:rPr>
          <w:t>http://www.varam.gov.lv/lat/lidzd/pazinojumi_par_lidzdalibas_iesp/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7AA71" w14:textId="77777777" w:rsidR="00D921D7" w:rsidRDefault="00D921D7"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28918" w14:textId="77777777" w:rsidR="00D921D7" w:rsidRDefault="00D92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0084" w14:textId="77777777" w:rsidR="00D921D7" w:rsidRDefault="00D921D7"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F9A">
      <w:rPr>
        <w:rStyle w:val="PageNumber"/>
        <w:noProof/>
      </w:rPr>
      <w:t>14</w:t>
    </w:r>
    <w:r>
      <w:rPr>
        <w:rStyle w:val="PageNumber"/>
      </w:rPr>
      <w:fldChar w:fldCharType="end"/>
    </w:r>
  </w:p>
  <w:p w14:paraId="6EC08D2F" w14:textId="77777777" w:rsidR="00D921D7" w:rsidRDefault="00D921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1822C" w14:textId="77777777" w:rsidR="00D921D7" w:rsidRPr="00850270" w:rsidRDefault="00D921D7" w:rsidP="0085027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AE0"/>
    <w:multiLevelType w:val="hybridMultilevel"/>
    <w:tmpl w:val="0DE4250C"/>
    <w:lvl w:ilvl="0" w:tplc="B77A6E9C">
      <w:start w:val="1"/>
      <w:numFmt w:val="decimal"/>
      <w:lvlText w:val="%1)"/>
      <w:lvlJc w:val="left"/>
      <w:pPr>
        <w:tabs>
          <w:tab w:val="num" w:pos="1410"/>
        </w:tabs>
        <w:ind w:left="1410" w:hanging="870"/>
      </w:pPr>
      <w:rPr>
        <w:rFonts w:hint="default"/>
      </w:rPr>
    </w:lvl>
    <w:lvl w:ilvl="1" w:tplc="EB34D792" w:tentative="1">
      <w:start w:val="1"/>
      <w:numFmt w:val="lowerLetter"/>
      <w:lvlText w:val="%2."/>
      <w:lvlJc w:val="left"/>
      <w:pPr>
        <w:tabs>
          <w:tab w:val="num" w:pos="1620"/>
        </w:tabs>
        <w:ind w:left="1620" w:hanging="360"/>
      </w:pPr>
    </w:lvl>
    <w:lvl w:ilvl="2" w:tplc="A0CC24C8" w:tentative="1">
      <w:start w:val="1"/>
      <w:numFmt w:val="lowerRoman"/>
      <w:lvlText w:val="%3."/>
      <w:lvlJc w:val="right"/>
      <w:pPr>
        <w:tabs>
          <w:tab w:val="num" w:pos="2340"/>
        </w:tabs>
        <w:ind w:left="2340" w:hanging="180"/>
      </w:pPr>
    </w:lvl>
    <w:lvl w:ilvl="3" w:tplc="69567FCE" w:tentative="1">
      <w:start w:val="1"/>
      <w:numFmt w:val="decimal"/>
      <w:lvlText w:val="%4."/>
      <w:lvlJc w:val="left"/>
      <w:pPr>
        <w:tabs>
          <w:tab w:val="num" w:pos="3060"/>
        </w:tabs>
        <w:ind w:left="3060" w:hanging="360"/>
      </w:pPr>
    </w:lvl>
    <w:lvl w:ilvl="4" w:tplc="62281F0E" w:tentative="1">
      <w:start w:val="1"/>
      <w:numFmt w:val="lowerLetter"/>
      <w:lvlText w:val="%5."/>
      <w:lvlJc w:val="left"/>
      <w:pPr>
        <w:tabs>
          <w:tab w:val="num" w:pos="3780"/>
        </w:tabs>
        <w:ind w:left="3780" w:hanging="360"/>
      </w:pPr>
    </w:lvl>
    <w:lvl w:ilvl="5" w:tplc="C40C9DAC" w:tentative="1">
      <w:start w:val="1"/>
      <w:numFmt w:val="lowerRoman"/>
      <w:lvlText w:val="%6."/>
      <w:lvlJc w:val="right"/>
      <w:pPr>
        <w:tabs>
          <w:tab w:val="num" w:pos="4500"/>
        </w:tabs>
        <w:ind w:left="4500" w:hanging="180"/>
      </w:pPr>
    </w:lvl>
    <w:lvl w:ilvl="6" w:tplc="47DC4592" w:tentative="1">
      <w:start w:val="1"/>
      <w:numFmt w:val="decimal"/>
      <w:lvlText w:val="%7."/>
      <w:lvlJc w:val="left"/>
      <w:pPr>
        <w:tabs>
          <w:tab w:val="num" w:pos="5220"/>
        </w:tabs>
        <w:ind w:left="5220" w:hanging="360"/>
      </w:pPr>
    </w:lvl>
    <w:lvl w:ilvl="7" w:tplc="6D00F65A" w:tentative="1">
      <w:start w:val="1"/>
      <w:numFmt w:val="lowerLetter"/>
      <w:lvlText w:val="%8."/>
      <w:lvlJc w:val="left"/>
      <w:pPr>
        <w:tabs>
          <w:tab w:val="num" w:pos="5940"/>
        </w:tabs>
        <w:ind w:left="5940" w:hanging="360"/>
      </w:pPr>
    </w:lvl>
    <w:lvl w:ilvl="8" w:tplc="6B7CDDB8" w:tentative="1">
      <w:start w:val="1"/>
      <w:numFmt w:val="lowerRoman"/>
      <w:lvlText w:val="%9."/>
      <w:lvlJc w:val="right"/>
      <w:pPr>
        <w:tabs>
          <w:tab w:val="num" w:pos="6660"/>
        </w:tabs>
        <w:ind w:left="6660" w:hanging="180"/>
      </w:pPr>
    </w:lvl>
  </w:abstractNum>
  <w:abstractNum w:abstractNumId="1" w15:restartNumberingAfterBreak="0">
    <w:nsid w:val="00E86EC2"/>
    <w:multiLevelType w:val="hybridMultilevel"/>
    <w:tmpl w:val="A3B8624A"/>
    <w:lvl w:ilvl="0" w:tplc="A1B291C8">
      <w:start w:val="1"/>
      <w:numFmt w:val="bullet"/>
      <w:lvlText w:val=""/>
      <w:lvlJc w:val="left"/>
      <w:pPr>
        <w:ind w:left="720" w:hanging="360"/>
      </w:pPr>
      <w:rPr>
        <w:rFonts w:ascii="Symbol" w:hAnsi="Symbol" w:hint="default"/>
      </w:rPr>
    </w:lvl>
    <w:lvl w:ilvl="1" w:tplc="12AA77AA" w:tentative="1">
      <w:start w:val="1"/>
      <w:numFmt w:val="bullet"/>
      <w:lvlText w:val="o"/>
      <w:lvlJc w:val="left"/>
      <w:pPr>
        <w:ind w:left="1440" w:hanging="360"/>
      </w:pPr>
      <w:rPr>
        <w:rFonts w:ascii="Courier New" w:hAnsi="Courier New" w:cs="Courier New" w:hint="default"/>
      </w:rPr>
    </w:lvl>
    <w:lvl w:ilvl="2" w:tplc="286AE40C" w:tentative="1">
      <w:start w:val="1"/>
      <w:numFmt w:val="bullet"/>
      <w:lvlText w:val=""/>
      <w:lvlJc w:val="left"/>
      <w:pPr>
        <w:ind w:left="2160" w:hanging="360"/>
      </w:pPr>
      <w:rPr>
        <w:rFonts w:ascii="Wingdings" w:hAnsi="Wingdings" w:hint="default"/>
      </w:rPr>
    </w:lvl>
    <w:lvl w:ilvl="3" w:tplc="517C75CE" w:tentative="1">
      <w:start w:val="1"/>
      <w:numFmt w:val="bullet"/>
      <w:lvlText w:val=""/>
      <w:lvlJc w:val="left"/>
      <w:pPr>
        <w:ind w:left="2880" w:hanging="360"/>
      </w:pPr>
      <w:rPr>
        <w:rFonts w:ascii="Symbol" w:hAnsi="Symbol" w:hint="default"/>
      </w:rPr>
    </w:lvl>
    <w:lvl w:ilvl="4" w:tplc="FDB229A4" w:tentative="1">
      <w:start w:val="1"/>
      <w:numFmt w:val="bullet"/>
      <w:lvlText w:val="o"/>
      <w:lvlJc w:val="left"/>
      <w:pPr>
        <w:ind w:left="3600" w:hanging="360"/>
      </w:pPr>
      <w:rPr>
        <w:rFonts w:ascii="Courier New" w:hAnsi="Courier New" w:cs="Courier New" w:hint="default"/>
      </w:rPr>
    </w:lvl>
    <w:lvl w:ilvl="5" w:tplc="E3049CF0" w:tentative="1">
      <w:start w:val="1"/>
      <w:numFmt w:val="bullet"/>
      <w:lvlText w:val=""/>
      <w:lvlJc w:val="left"/>
      <w:pPr>
        <w:ind w:left="4320" w:hanging="360"/>
      </w:pPr>
      <w:rPr>
        <w:rFonts w:ascii="Wingdings" w:hAnsi="Wingdings" w:hint="default"/>
      </w:rPr>
    </w:lvl>
    <w:lvl w:ilvl="6" w:tplc="243C9270" w:tentative="1">
      <w:start w:val="1"/>
      <w:numFmt w:val="bullet"/>
      <w:lvlText w:val=""/>
      <w:lvlJc w:val="left"/>
      <w:pPr>
        <w:ind w:left="5040" w:hanging="360"/>
      </w:pPr>
      <w:rPr>
        <w:rFonts w:ascii="Symbol" w:hAnsi="Symbol" w:hint="default"/>
      </w:rPr>
    </w:lvl>
    <w:lvl w:ilvl="7" w:tplc="52AA9510" w:tentative="1">
      <w:start w:val="1"/>
      <w:numFmt w:val="bullet"/>
      <w:lvlText w:val="o"/>
      <w:lvlJc w:val="left"/>
      <w:pPr>
        <w:ind w:left="5760" w:hanging="360"/>
      </w:pPr>
      <w:rPr>
        <w:rFonts w:ascii="Courier New" w:hAnsi="Courier New" w:cs="Courier New" w:hint="default"/>
      </w:rPr>
    </w:lvl>
    <w:lvl w:ilvl="8" w:tplc="1BFA9D30" w:tentative="1">
      <w:start w:val="1"/>
      <w:numFmt w:val="bullet"/>
      <w:lvlText w:val=""/>
      <w:lvlJc w:val="left"/>
      <w:pPr>
        <w:ind w:left="6480" w:hanging="360"/>
      </w:pPr>
      <w:rPr>
        <w:rFonts w:ascii="Wingdings" w:hAnsi="Wingdings" w:hint="default"/>
      </w:rPr>
    </w:lvl>
  </w:abstractNum>
  <w:abstractNum w:abstractNumId="2" w15:restartNumberingAfterBreak="0">
    <w:nsid w:val="073C48F9"/>
    <w:multiLevelType w:val="hybridMultilevel"/>
    <w:tmpl w:val="57908E8C"/>
    <w:lvl w:ilvl="0" w:tplc="4D009148">
      <w:start w:val="1"/>
      <w:numFmt w:val="bullet"/>
      <w:lvlText w:val=""/>
      <w:lvlJc w:val="left"/>
      <w:pPr>
        <w:ind w:left="118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8F5AAE"/>
    <w:multiLevelType w:val="hybridMultilevel"/>
    <w:tmpl w:val="6AB4D93E"/>
    <w:lvl w:ilvl="0" w:tplc="1A101730">
      <w:start w:val="1"/>
      <w:numFmt w:val="decimal"/>
      <w:lvlText w:val="%1)"/>
      <w:lvlJc w:val="left"/>
      <w:pPr>
        <w:ind w:left="484" w:hanging="360"/>
      </w:pPr>
      <w:rPr>
        <w:rFonts w:hint="default"/>
      </w:rPr>
    </w:lvl>
    <w:lvl w:ilvl="1" w:tplc="E0F0E73C" w:tentative="1">
      <w:start w:val="1"/>
      <w:numFmt w:val="lowerLetter"/>
      <w:lvlText w:val="%2."/>
      <w:lvlJc w:val="left"/>
      <w:pPr>
        <w:ind w:left="1204" w:hanging="360"/>
      </w:pPr>
    </w:lvl>
    <w:lvl w:ilvl="2" w:tplc="87BEE9BA" w:tentative="1">
      <w:start w:val="1"/>
      <w:numFmt w:val="lowerRoman"/>
      <w:lvlText w:val="%3."/>
      <w:lvlJc w:val="right"/>
      <w:pPr>
        <w:ind w:left="1924" w:hanging="180"/>
      </w:pPr>
    </w:lvl>
    <w:lvl w:ilvl="3" w:tplc="026AE682" w:tentative="1">
      <w:start w:val="1"/>
      <w:numFmt w:val="decimal"/>
      <w:lvlText w:val="%4."/>
      <w:lvlJc w:val="left"/>
      <w:pPr>
        <w:ind w:left="2644" w:hanging="360"/>
      </w:pPr>
    </w:lvl>
    <w:lvl w:ilvl="4" w:tplc="C3AC2244" w:tentative="1">
      <w:start w:val="1"/>
      <w:numFmt w:val="lowerLetter"/>
      <w:lvlText w:val="%5."/>
      <w:lvlJc w:val="left"/>
      <w:pPr>
        <w:ind w:left="3364" w:hanging="360"/>
      </w:pPr>
    </w:lvl>
    <w:lvl w:ilvl="5" w:tplc="F2D8CA62" w:tentative="1">
      <w:start w:val="1"/>
      <w:numFmt w:val="lowerRoman"/>
      <w:lvlText w:val="%6."/>
      <w:lvlJc w:val="right"/>
      <w:pPr>
        <w:ind w:left="4084" w:hanging="180"/>
      </w:pPr>
    </w:lvl>
    <w:lvl w:ilvl="6" w:tplc="BD40F5B6" w:tentative="1">
      <w:start w:val="1"/>
      <w:numFmt w:val="decimal"/>
      <w:lvlText w:val="%7."/>
      <w:lvlJc w:val="left"/>
      <w:pPr>
        <w:ind w:left="4804" w:hanging="360"/>
      </w:pPr>
    </w:lvl>
    <w:lvl w:ilvl="7" w:tplc="FD80BB06" w:tentative="1">
      <w:start w:val="1"/>
      <w:numFmt w:val="lowerLetter"/>
      <w:lvlText w:val="%8."/>
      <w:lvlJc w:val="left"/>
      <w:pPr>
        <w:ind w:left="5524" w:hanging="360"/>
      </w:pPr>
    </w:lvl>
    <w:lvl w:ilvl="8" w:tplc="6FAA2E2C" w:tentative="1">
      <w:start w:val="1"/>
      <w:numFmt w:val="lowerRoman"/>
      <w:lvlText w:val="%9."/>
      <w:lvlJc w:val="right"/>
      <w:pPr>
        <w:ind w:left="6244" w:hanging="180"/>
      </w:pPr>
    </w:lvl>
  </w:abstractNum>
  <w:abstractNum w:abstractNumId="4" w15:restartNumberingAfterBreak="0">
    <w:nsid w:val="11A34CC0"/>
    <w:multiLevelType w:val="hybridMultilevel"/>
    <w:tmpl w:val="5E0EA886"/>
    <w:lvl w:ilvl="0" w:tplc="0426000F">
      <w:start w:val="1"/>
      <w:numFmt w:val="decimal"/>
      <w:lvlText w:val="%1."/>
      <w:lvlJc w:val="left"/>
      <w:pPr>
        <w:ind w:left="1181" w:hanging="360"/>
      </w:pPr>
    </w:lvl>
    <w:lvl w:ilvl="1" w:tplc="04260019" w:tentative="1">
      <w:start w:val="1"/>
      <w:numFmt w:val="lowerLetter"/>
      <w:lvlText w:val="%2."/>
      <w:lvlJc w:val="left"/>
      <w:pPr>
        <w:ind w:left="1901" w:hanging="360"/>
      </w:pPr>
    </w:lvl>
    <w:lvl w:ilvl="2" w:tplc="0426001B" w:tentative="1">
      <w:start w:val="1"/>
      <w:numFmt w:val="lowerRoman"/>
      <w:lvlText w:val="%3."/>
      <w:lvlJc w:val="right"/>
      <w:pPr>
        <w:ind w:left="2621" w:hanging="180"/>
      </w:pPr>
    </w:lvl>
    <w:lvl w:ilvl="3" w:tplc="0426000F" w:tentative="1">
      <w:start w:val="1"/>
      <w:numFmt w:val="decimal"/>
      <w:lvlText w:val="%4."/>
      <w:lvlJc w:val="left"/>
      <w:pPr>
        <w:ind w:left="3341" w:hanging="360"/>
      </w:pPr>
    </w:lvl>
    <w:lvl w:ilvl="4" w:tplc="04260019" w:tentative="1">
      <w:start w:val="1"/>
      <w:numFmt w:val="lowerLetter"/>
      <w:lvlText w:val="%5."/>
      <w:lvlJc w:val="left"/>
      <w:pPr>
        <w:ind w:left="4061" w:hanging="360"/>
      </w:pPr>
    </w:lvl>
    <w:lvl w:ilvl="5" w:tplc="0426001B" w:tentative="1">
      <w:start w:val="1"/>
      <w:numFmt w:val="lowerRoman"/>
      <w:lvlText w:val="%6."/>
      <w:lvlJc w:val="right"/>
      <w:pPr>
        <w:ind w:left="4781" w:hanging="180"/>
      </w:pPr>
    </w:lvl>
    <w:lvl w:ilvl="6" w:tplc="0426000F" w:tentative="1">
      <w:start w:val="1"/>
      <w:numFmt w:val="decimal"/>
      <w:lvlText w:val="%7."/>
      <w:lvlJc w:val="left"/>
      <w:pPr>
        <w:ind w:left="5501" w:hanging="360"/>
      </w:pPr>
    </w:lvl>
    <w:lvl w:ilvl="7" w:tplc="04260019" w:tentative="1">
      <w:start w:val="1"/>
      <w:numFmt w:val="lowerLetter"/>
      <w:lvlText w:val="%8."/>
      <w:lvlJc w:val="left"/>
      <w:pPr>
        <w:ind w:left="6221" w:hanging="360"/>
      </w:pPr>
    </w:lvl>
    <w:lvl w:ilvl="8" w:tplc="0426001B" w:tentative="1">
      <w:start w:val="1"/>
      <w:numFmt w:val="lowerRoman"/>
      <w:lvlText w:val="%9."/>
      <w:lvlJc w:val="right"/>
      <w:pPr>
        <w:ind w:left="6941" w:hanging="180"/>
      </w:pPr>
    </w:lvl>
  </w:abstractNum>
  <w:abstractNum w:abstractNumId="5" w15:restartNumberingAfterBreak="0">
    <w:nsid w:val="15175298"/>
    <w:multiLevelType w:val="multilevel"/>
    <w:tmpl w:val="A5A6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87A8C"/>
    <w:multiLevelType w:val="hybridMultilevel"/>
    <w:tmpl w:val="3932B71E"/>
    <w:lvl w:ilvl="0" w:tplc="BBD2FD90">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7" w15:restartNumberingAfterBreak="0">
    <w:nsid w:val="1DF16960"/>
    <w:multiLevelType w:val="hybridMultilevel"/>
    <w:tmpl w:val="E9F4B95A"/>
    <w:lvl w:ilvl="0" w:tplc="383A5C68">
      <w:start w:val="1"/>
      <w:numFmt w:val="decimal"/>
      <w:lvlText w:val="%1."/>
      <w:lvlJc w:val="left"/>
      <w:pPr>
        <w:ind w:left="660" w:hanging="360"/>
      </w:pPr>
      <w:rPr>
        <w:rFonts w:hint="default"/>
      </w:rPr>
    </w:lvl>
    <w:lvl w:ilvl="1" w:tplc="53E282D0" w:tentative="1">
      <w:start w:val="1"/>
      <w:numFmt w:val="lowerLetter"/>
      <w:lvlText w:val="%2."/>
      <w:lvlJc w:val="left"/>
      <w:pPr>
        <w:ind w:left="1380" w:hanging="360"/>
      </w:pPr>
    </w:lvl>
    <w:lvl w:ilvl="2" w:tplc="D7DCA20E" w:tentative="1">
      <w:start w:val="1"/>
      <w:numFmt w:val="lowerRoman"/>
      <w:lvlText w:val="%3."/>
      <w:lvlJc w:val="right"/>
      <w:pPr>
        <w:ind w:left="2100" w:hanging="180"/>
      </w:pPr>
    </w:lvl>
    <w:lvl w:ilvl="3" w:tplc="8E26CC82" w:tentative="1">
      <w:start w:val="1"/>
      <w:numFmt w:val="decimal"/>
      <w:lvlText w:val="%4."/>
      <w:lvlJc w:val="left"/>
      <w:pPr>
        <w:ind w:left="2820" w:hanging="360"/>
      </w:pPr>
    </w:lvl>
    <w:lvl w:ilvl="4" w:tplc="0B40FAD6" w:tentative="1">
      <w:start w:val="1"/>
      <w:numFmt w:val="lowerLetter"/>
      <w:lvlText w:val="%5."/>
      <w:lvlJc w:val="left"/>
      <w:pPr>
        <w:ind w:left="3540" w:hanging="360"/>
      </w:pPr>
    </w:lvl>
    <w:lvl w:ilvl="5" w:tplc="6C902950" w:tentative="1">
      <w:start w:val="1"/>
      <w:numFmt w:val="lowerRoman"/>
      <w:lvlText w:val="%6."/>
      <w:lvlJc w:val="right"/>
      <w:pPr>
        <w:ind w:left="4260" w:hanging="180"/>
      </w:pPr>
    </w:lvl>
    <w:lvl w:ilvl="6" w:tplc="3DBA77F4" w:tentative="1">
      <w:start w:val="1"/>
      <w:numFmt w:val="decimal"/>
      <w:lvlText w:val="%7."/>
      <w:lvlJc w:val="left"/>
      <w:pPr>
        <w:ind w:left="4980" w:hanging="360"/>
      </w:pPr>
    </w:lvl>
    <w:lvl w:ilvl="7" w:tplc="6A5CCF22" w:tentative="1">
      <w:start w:val="1"/>
      <w:numFmt w:val="lowerLetter"/>
      <w:lvlText w:val="%8."/>
      <w:lvlJc w:val="left"/>
      <w:pPr>
        <w:ind w:left="5700" w:hanging="360"/>
      </w:pPr>
    </w:lvl>
    <w:lvl w:ilvl="8" w:tplc="EFD0AED8" w:tentative="1">
      <w:start w:val="1"/>
      <w:numFmt w:val="lowerRoman"/>
      <w:lvlText w:val="%9."/>
      <w:lvlJc w:val="right"/>
      <w:pPr>
        <w:ind w:left="6420" w:hanging="180"/>
      </w:pPr>
    </w:lvl>
  </w:abstractNum>
  <w:abstractNum w:abstractNumId="8" w15:restartNumberingAfterBreak="0">
    <w:nsid w:val="1E223F19"/>
    <w:multiLevelType w:val="hybridMultilevel"/>
    <w:tmpl w:val="DFF8D3F8"/>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9" w15:restartNumberingAfterBreak="0">
    <w:nsid w:val="23553A98"/>
    <w:multiLevelType w:val="hybridMultilevel"/>
    <w:tmpl w:val="4C26DFAE"/>
    <w:lvl w:ilvl="0" w:tplc="26643984">
      <w:start w:val="1"/>
      <w:numFmt w:val="bullet"/>
      <w:lvlText w:val=""/>
      <w:lvlJc w:val="left"/>
      <w:pPr>
        <w:ind w:left="1429" w:hanging="360"/>
      </w:pPr>
      <w:rPr>
        <w:rFonts w:ascii="Symbol" w:hAnsi="Symbol" w:hint="default"/>
      </w:rPr>
    </w:lvl>
    <w:lvl w:ilvl="1" w:tplc="DABA9432">
      <w:start w:val="1"/>
      <w:numFmt w:val="bullet"/>
      <w:lvlText w:val="o"/>
      <w:lvlJc w:val="left"/>
      <w:pPr>
        <w:ind w:left="2149" w:hanging="360"/>
      </w:pPr>
      <w:rPr>
        <w:rFonts w:ascii="Courier New" w:hAnsi="Courier New" w:cs="Courier New" w:hint="default"/>
      </w:rPr>
    </w:lvl>
    <w:lvl w:ilvl="2" w:tplc="EE2E1416">
      <w:start w:val="1"/>
      <w:numFmt w:val="bullet"/>
      <w:lvlText w:val=""/>
      <w:lvlJc w:val="left"/>
      <w:pPr>
        <w:ind w:left="2869" w:hanging="360"/>
      </w:pPr>
      <w:rPr>
        <w:rFonts w:ascii="Wingdings" w:hAnsi="Wingdings" w:hint="default"/>
      </w:rPr>
    </w:lvl>
    <w:lvl w:ilvl="3" w:tplc="D6643B08">
      <w:start w:val="1"/>
      <w:numFmt w:val="bullet"/>
      <w:lvlText w:val=""/>
      <w:lvlJc w:val="left"/>
      <w:pPr>
        <w:ind w:left="3589" w:hanging="360"/>
      </w:pPr>
      <w:rPr>
        <w:rFonts w:ascii="Symbol" w:hAnsi="Symbol" w:hint="default"/>
      </w:rPr>
    </w:lvl>
    <w:lvl w:ilvl="4" w:tplc="255EE138">
      <w:start w:val="1"/>
      <w:numFmt w:val="bullet"/>
      <w:lvlText w:val="o"/>
      <w:lvlJc w:val="left"/>
      <w:pPr>
        <w:ind w:left="4309" w:hanging="360"/>
      </w:pPr>
      <w:rPr>
        <w:rFonts w:ascii="Courier New" w:hAnsi="Courier New" w:cs="Courier New" w:hint="default"/>
      </w:rPr>
    </w:lvl>
    <w:lvl w:ilvl="5" w:tplc="A4026614">
      <w:start w:val="1"/>
      <w:numFmt w:val="bullet"/>
      <w:lvlText w:val=""/>
      <w:lvlJc w:val="left"/>
      <w:pPr>
        <w:ind w:left="5029" w:hanging="360"/>
      </w:pPr>
      <w:rPr>
        <w:rFonts w:ascii="Wingdings" w:hAnsi="Wingdings" w:hint="default"/>
      </w:rPr>
    </w:lvl>
    <w:lvl w:ilvl="6" w:tplc="82C07E00">
      <w:start w:val="1"/>
      <w:numFmt w:val="bullet"/>
      <w:lvlText w:val=""/>
      <w:lvlJc w:val="left"/>
      <w:pPr>
        <w:ind w:left="5749" w:hanging="360"/>
      </w:pPr>
      <w:rPr>
        <w:rFonts w:ascii="Symbol" w:hAnsi="Symbol" w:hint="default"/>
      </w:rPr>
    </w:lvl>
    <w:lvl w:ilvl="7" w:tplc="3E72FBFC">
      <w:start w:val="1"/>
      <w:numFmt w:val="bullet"/>
      <w:lvlText w:val="o"/>
      <w:lvlJc w:val="left"/>
      <w:pPr>
        <w:ind w:left="6469" w:hanging="360"/>
      </w:pPr>
      <w:rPr>
        <w:rFonts w:ascii="Courier New" w:hAnsi="Courier New" w:cs="Courier New" w:hint="default"/>
      </w:rPr>
    </w:lvl>
    <w:lvl w:ilvl="8" w:tplc="7F5A1AFC">
      <w:start w:val="1"/>
      <w:numFmt w:val="bullet"/>
      <w:lvlText w:val=""/>
      <w:lvlJc w:val="left"/>
      <w:pPr>
        <w:ind w:left="7189" w:hanging="360"/>
      </w:pPr>
      <w:rPr>
        <w:rFonts w:ascii="Wingdings" w:hAnsi="Wingdings" w:hint="default"/>
      </w:rPr>
    </w:lvl>
  </w:abstractNum>
  <w:abstractNum w:abstractNumId="10" w15:restartNumberingAfterBreak="0">
    <w:nsid w:val="24131C00"/>
    <w:multiLevelType w:val="hybridMultilevel"/>
    <w:tmpl w:val="E274FA02"/>
    <w:lvl w:ilvl="0" w:tplc="A3D2510E">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1" w15:restartNumberingAfterBreak="0">
    <w:nsid w:val="26A83E8A"/>
    <w:multiLevelType w:val="hybridMultilevel"/>
    <w:tmpl w:val="0F720342"/>
    <w:lvl w:ilvl="0" w:tplc="65A867F0">
      <w:start w:val="1"/>
      <w:numFmt w:val="decimal"/>
      <w:lvlText w:val="%1)"/>
      <w:lvlJc w:val="left"/>
      <w:pPr>
        <w:ind w:left="782" w:hanging="660"/>
      </w:pPr>
      <w:rPr>
        <w:rFonts w:hint="default"/>
        <w:color w:val="auto"/>
      </w:rPr>
    </w:lvl>
    <w:lvl w:ilvl="1" w:tplc="DCF8B128" w:tentative="1">
      <w:start w:val="1"/>
      <w:numFmt w:val="lowerLetter"/>
      <w:lvlText w:val="%2."/>
      <w:lvlJc w:val="left"/>
      <w:pPr>
        <w:ind w:left="1202" w:hanging="360"/>
      </w:pPr>
    </w:lvl>
    <w:lvl w:ilvl="2" w:tplc="BA8AC670" w:tentative="1">
      <w:start w:val="1"/>
      <w:numFmt w:val="lowerRoman"/>
      <w:lvlText w:val="%3."/>
      <w:lvlJc w:val="right"/>
      <w:pPr>
        <w:ind w:left="1922" w:hanging="180"/>
      </w:pPr>
    </w:lvl>
    <w:lvl w:ilvl="3" w:tplc="3280CFF0" w:tentative="1">
      <w:start w:val="1"/>
      <w:numFmt w:val="decimal"/>
      <w:lvlText w:val="%4."/>
      <w:lvlJc w:val="left"/>
      <w:pPr>
        <w:ind w:left="2642" w:hanging="360"/>
      </w:pPr>
    </w:lvl>
    <w:lvl w:ilvl="4" w:tplc="B3AAF918" w:tentative="1">
      <w:start w:val="1"/>
      <w:numFmt w:val="lowerLetter"/>
      <w:lvlText w:val="%5."/>
      <w:lvlJc w:val="left"/>
      <w:pPr>
        <w:ind w:left="3362" w:hanging="360"/>
      </w:pPr>
    </w:lvl>
    <w:lvl w:ilvl="5" w:tplc="946ED10E" w:tentative="1">
      <w:start w:val="1"/>
      <w:numFmt w:val="lowerRoman"/>
      <w:lvlText w:val="%6."/>
      <w:lvlJc w:val="right"/>
      <w:pPr>
        <w:ind w:left="4082" w:hanging="180"/>
      </w:pPr>
    </w:lvl>
    <w:lvl w:ilvl="6" w:tplc="9BD0ED96" w:tentative="1">
      <w:start w:val="1"/>
      <w:numFmt w:val="decimal"/>
      <w:lvlText w:val="%7."/>
      <w:lvlJc w:val="left"/>
      <w:pPr>
        <w:ind w:left="4802" w:hanging="360"/>
      </w:pPr>
    </w:lvl>
    <w:lvl w:ilvl="7" w:tplc="4AD434E4" w:tentative="1">
      <w:start w:val="1"/>
      <w:numFmt w:val="lowerLetter"/>
      <w:lvlText w:val="%8."/>
      <w:lvlJc w:val="left"/>
      <w:pPr>
        <w:ind w:left="5522" w:hanging="360"/>
      </w:pPr>
    </w:lvl>
    <w:lvl w:ilvl="8" w:tplc="72DE0CCC" w:tentative="1">
      <w:start w:val="1"/>
      <w:numFmt w:val="lowerRoman"/>
      <w:lvlText w:val="%9."/>
      <w:lvlJc w:val="right"/>
      <w:pPr>
        <w:ind w:left="6242" w:hanging="180"/>
      </w:pPr>
    </w:lvl>
  </w:abstractNum>
  <w:abstractNum w:abstractNumId="12" w15:restartNumberingAfterBreak="0">
    <w:nsid w:val="29CB113A"/>
    <w:multiLevelType w:val="hybridMultilevel"/>
    <w:tmpl w:val="04045AAA"/>
    <w:lvl w:ilvl="0" w:tplc="9058084C">
      <w:start w:val="1"/>
      <w:numFmt w:val="decimal"/>
      <w:lvlText w:val="%1)"/>
      <w:lvlJc w:val="left"/>
      <w:pPr>
        <w:ind w:left="720" w:hanging="360"/>
      </w:pPr>
      <w:rPr>
        <w:rFonts w:hint="default"/>
      </w:rPr>
    </w:lvl>
    <w:lvl w:ilvl="1" w:tplc="9CD412AE" w:tentative="1">
      <w:start w:val="1"/>
      <w:numFmt w:val="lowerLetter"/>
      <w:lvlText w:val="%2."/>
      <w:lvlJc w:val="left"/>
      <w:pPr>
        <w:ind w:left="1440" w:hanging="360"/>
      </w:pPr>
    </w:lvl>
    <w:lvl w:ilvl="2" w:tplc="F11A2A22" w:tentative="1">
      <w:start w:val="1"/>
      <w:numFmt w:val="lowerRoman"/>
      <w:lvlText w:val="%3."/>
      <w:lvlJc w:val="right"/>
      <w:pPr>
        <w:ind w:left="2160" w:hanging="180"/>
      </w:pPr>
    </w:lvl>
    <w:lvl w:ilvl="3" w:tplc="AB80CA34" w:tentative="1">
      <w:start w:val="1"/>
      <w:numFmt w:val="decimal"/>
      <w:lvlText w:val="%4."/>
      <w:lvlJc w:val="left"/>
      <w:pPr>
        <w:ind w:left="2880" w:hanging="360"/>
      </w:pPr>
    </w:lvl>
    <w:lvl w:ilvl="4" w:tplc="B9963006" w:tentative="1">
      <w:start w:val="1"/>
      <w:numFmt w:val="lowerLetter"/>
      <w:lvlText w:val="%5."/>
      <w:lvlJc w:val="left"/>
      <w:pPr>
        <w:ind w:left="3600" w:hanging="360"/>
      </w:pPr>
    </w:lvl>
    <w:lvl w:ilvl="5" w:tplc="9FF2AF2C" w:tentative="1">
      <w:start w:val="1"/>
      <w:numFmt w:val="lowerRoman"/>
      <w:lvlText w:val="%6."/>
      <w:lvlJc w:val="right"/>
      <w:pPr>
        <w:ind w:left="4320" w:hanging="180"/>
      </w:pPr>
    </w:lvl>
    <w:lvl w:ilvl="6" w:tplc="97E80FC4" w:tentative="1">
      <w:start w:val="1"/>
      <w:numFmt w:val="decimal"/>
      <w:lvlText w:val="%7."/>
      <w:lvlJc w:val="left"/>
      <w:pPr>
        <w:ind w:left="5040" w:hanging="360"/>
      </w:pPr>
    </w:lvl>
    <w:lvl w:ilvl="7" w:tplc="411AD32C" w:tentative="1">
      <w:start w:val="1"/>
      <w:numFmt w:val="lowerLetter"/>
      <w:lvlText w:val="%8."/>
      <w:lvlJc w:val="left"/>
      <w:pPr>
        <w:ind w:left="5760" w:hanging="360"/>
      </w:pPr>
    </w:lvl>
    <w:lvl w:ilvl="8" w:tplc="EA4AE172" w:tentative="1">
      <w:start w:val="1"/>
      <w:numFmt w:val="lowerRoman"/>
      <w:lvlText w:val="%9."/>
      <w:lvlJc w:val="right"/>
      <w:pPr>
        <w:ind w:left="6480" w:hanging="180"/>
      </w:pPr>
    </w:lvl>
  </w:abstractNum>
  <w:abstractNum w:abstractNumId="13" w15:restartNumberingAfterBreak="0">
    <w:nsid w:val="32CB57E7"/>
    <w:multiLevelType w:val="hybridMultilevel"/>
    <w:tmpl w:val="E43C89B8"/>
    <w:lvl w:ilvl="0" w:tplc="52342BCA">
      <w:start w:val="1"/>
      <w:numFmt w:val="bullet"/>
      <w:lvlText w:val=""/>
      <w:lvlJc w:val="left"/>
      <w:pPr>
        <w:ind w:left="720" w:hanging="360"/>
      </w:pPr>
      <w:rPr>
        <w:rFonts w:ascii="Symbol" w:hAnsi="Symbol" w:hint="default"/>
      </w:rPr>
    </w:lvl>
    <w:lvl w:ilvl="1" w:tplc="3632AB0E" w:tentative="1">
      <w:start w:val="1"/>
      <w:numFmt w:val="bullet"/>
      <w:lvlText w:val="o"/>
      <w:lvlJc w:val="left"/>
      <w:pPr>
        <w:ind w:left="1440" w:hanging="360"/>
      </w:pPr>
      <w:rPr>
        <w:rFonts w:ascii="Courier New" w:hAnsi="Courier New" w:cs="Courier New" w:hint="default"/>
      </w:rPr>
    </w:lvl>
    <w:lvl w:ilvl="2" w:tplc="D870D96E" w:tentative="1">
      <w:start w:val="1"/>
      <w:numFmt w:val="bullet"/>
      <w:lvlText w:val=""/>
      <w:lvlJc w:val="left"/>
      <w:pPr>
        <w:ind w:left="2160" w:hanging="360"/>
      </w:pPr>
      <w:rPr>
        <w:rFonts w:ascii="Wingdings" w:hAnsi="Wingdings" w:hint="default"/>
      </w:rPr>
    </w:lvl>
    <w:lvl w:ilvl="3" w:tplc="F8CAFDF4" w:tentative="1">
      <w:start w:val="1"/>
      <w:numFmt w:val="bullet"/>
      <w:lvlText w:val=""/>
      <w:lvlJc w:val="left"/>
      <w:pPr>
        <w:ind w:left="2880" w:hanging="360"/>
      </w:pPr>
      <w:rPr>
        <w:rFonts w:ascii="Symbol" w:hAnsi="Symbol" w:hint="default"/>
      </w:rPr>
    </w:lvl>
    <w:lvl w:ilvl="4" w:tplc="084A5BE2" w:tentative="1">
      <w:start w:val="1"/>
      <w:numFmt w:val="bullet"/>
      <w:lvlText w:val="o"/>
      <w:lvlJc w:val="left"/>
      <w:pPr>
        <w:ind w:left="3600" w:hanging="360"/>
      </w:pPr>
      <w:rPr>
        <w:rFonts w:ascii="Courier New" w:hAnsi="Courier New" w:cs="Courier New" w:hint="default"/>
      </w:rPr>
    </w:lvl>
    <w:lvl w:ilvl="5" w:tplc="4DF2A676" w:tentative="1">
      <w:start w:val="1"/>
      <w:numFmt w:val="bullet"/>
      <w:lvlText w:val=""/>
      <w:lvlJc w:val="left"/>
      <w:pPr>
        <w:ind w:left="4320" w:hanging="360"/>
      </w:pPr>
      <w:rPr>
        <w:rFonts w:ascii="Wingdings" w:hAnsi="Wingdings" w:hint="default"/>
      </w:rPr>
    </w:lvl>
    <w:lvl w:ilvl="6" w:tplc="78CA55B0" w:tentative="1">
      <w:start w:val="1"/>
      <w:numFmt w:val="bullet"/>
      <w:lvlText w:val=""/>
      <w:lvlJc w:val="left"/>
      <w:pPr>
        <w:ind w:left="5040" w:hanging="360"/>
      </w:pPr>
      <w:rPr>
        <w:rFonts w:ascii="Symbol" w:hAnsi="Symbol" w:hint="default"/>
      </w:rPr>
    </w:lvl>
    <w:lvl w:ilvl="7" w:tplc="C5EEBE90" w:tentative="1">
      <w:start w:val="1"/>
      <w:numFmt w:val="bullet"/>
      <w:lvlText w:val="o"/>
      <w:lvlJc w:val="left"/>
      <w:pPr>
        <w:ind w:left="5760" w:hanging="360"/>
      </w:pPr>
      <w:rPr>
        <w:rFonts w:ascii="Courier New" w:hAnsi="Courier New" w:cs="Courier New" w:hint="default"/>
      </w:rPr>
    </w:lvl>
    <w:lvl w:ilvl="8" w:tplc="4F606698" w:tentative="1">
      <w:start w:val="1"/>
      <w:numFmt w:val="bullet"/>
      <w:lvlText w:val=""/>
      <w:lvlJc w:val="left"/>
      <w:pPr>
        <w:ind w:left="6480" w:hanging="360"/>
      </w:pPr>
      <w:rPr>
        <w:rFonts w:ascii="Wingdings" w:hAnsi="Wingdings" w:hint="default"/>
      </w:rPr>
    </w:lvl>
  </w:abstractNum>
  <w:abstractNum w:abstractNumId="14" w15:restartNumberingAfterBreak="0">
    <w:nsid w:val="385F49CD"/>
    <w:multiLevelType w:val="hybridMultilevel"/>
    <w:tmpl w:val="D0B6913A"/>
    <w:lvl w:ilvl="0" w:tplc="BE28911A">
      <w:start w:val="1"/>
      <w:numFmt w:val="decimal"/>
      <w:lvlText w:val="%1."/>
      <w:lvlJc w:val="left"/>
      <w:pPr>
        <w:ind w:left="502" w:hanging="360"/>
      </w:pPr>
      <w:rPr>
        <w:rFonts w:hint="default"/>
        <w:color w:val="FF0000"/>
      </w:rPr>
    </w:lvl>
    <w:lvl w:ilvl="1" w:tplc="0A92BDDA" w:tentative="1">
      <w:start w:val="1"/>
      <w:numFmt w:val="lowerLetter"/>
      <w:lvlText w:val="%2."/>
      <w:lvlJc w:val="left"/>
      <w:pPr>
        <w:ind w:left="1222" w:hanging="360"/>
      </w:pPr>
    </w:lvl>
    <w:lvl w:ilvl="2" w:tplc="D6A8770A" w:tentative="1">
      <w:start w:val="1"/>
      <w:numFmt w:val="lowerRoman"/>
      <w:lvlText w:val="%3."/>
      <w:lvlJc w:val="right"/>
      <w:pPr>
        <w:ind w:left="1942" w:hanging="180"/>
      </w:pPr>
    </w:lvl>
    <w:lvl w:ilvl="3" w:tplc="5E36B560" w:tentative="1">
      <w:start w:val="1"/>
      <w:numFmt w:val="decimal"/>
      <w:lvlText w:val="%4."/>
      <w:lvlJc w:val="left"/>
      <w:pPr>
        <w:ind w:left="2662" w:hanging="360"/>
      </w:pPr>
    </w:lvl>
    <w:lvl w:ilvl="4" w:tplc="A7B8E50A" w:tentative="1">
      <w:start w:val="1"/>
      <w:numFmt w:val="lowerLetter"/>
      <w:lvlText w:val="%5."/>
      <w:lvlJc w:val="left"/>
      <w:pPr>
        <w:ind w:left="3382" w:hanging="360"/>
      </w:pPr>
    </w:lvl>
    <w:lvl w:ilvl="5" w:tplc="6854D316" w:tentative="1">
      <w:start w:val="1"/>
      <w:numFmt w:val="lowerRoman"/>
      <w:lvlText w:val="%6."/>
      <w:lvlJc w:val="right"/>
      <w:pPr>
        <w:ind w:left="4102" w:hanging="180"/>
      </w:pPr>
    </w:lvl>
    <w:lvl w:ilvl="6" w:tplc="81201DF0" w:tentative="1">
      <w:start w:val="1"/>
      <w:numFmt w:val="decimal"/>
      <w:lvlText w:val="%7."/>
      <w:lvlJc w:val="left"/>
      <w:pPr>
        <w:ind w:left="4822" w:hanging="360"/>
      </w:pPr>
    </w:lvl>
    <w:lvl w:ilvl="7" w:tplc="E086282E" w:tentative="1">
      <w:start w:val="1"/>
      <w:numFmt w:val="lowerLetter"/>
      <w:lvlText w:val="%8."/>
      <w:lvlJc w:val="left"/>
      <w:pPr>
        <w:ind w:left="5542" w:hanging="360"/>
      </w:pPr>
    </w:lvl>
    <w:lvl w:ilvl="8" w:tplc="D7741174" w:tentative="1">
      <w:start w:val="1"/>
      <w:numFmt w:val="lowerRoman"/>
      <w:lvlText w:val="%9."/>
      <w:lvlJc w:val="right"/>
      <w:pPr>
        <w:ind w:left="6262" w:hanging="180"/>
      </w:pPr>
    </w:lvl>
  </w:abstractNum>
  <w:abstractNum w:abstractNumId="15" w15:restartNumberingAfterBreak="0">
    <w:nsid w:val="3DF94CF4"/>
    <w:multiLevelType w:val="hybridMultilevel"/>
    <w:tmpl w:val="D6FE578C"/>
    <w:lvl w:ilvl="0" w:tplc="617C3CA2">
      <w:numFmt w:val="bullet"/>
      <w:lvlText w:val="-"/>
      <w:lvlJc w:val="left"/>
      <w:pPr>
        <w:ind w:left="720" w:hanging="360"/>
      </w:pPr>
      <w:rPr>
        <w:rFonts w:ascii="Times New Roman" w:eastAsia="Times New Roman" w:hAnsi="Times New Roman" w:cs="Times New Roman" w:hint="default"/>
      </w:rPr>
    </w:lvl>
    <w:lvl w:ilvl="1" w:tplc="9516F2C4" w:tentative="1">
      <w:start w:val="1"/>
      <w:numFmt w:val="bullet"/>
      <w:lvlText w:val="o"/>
      <w:lvlJc w:val="left"/>
      <w:pPr>
        <w:ind w:left="1440" w:hanging="360"/>
      </w:pPr>
      <w:rPr>
        <w:rFonts w:ascii="Courier New" w:hAnsi="Courier New" w:cs="Courier New" w:hint="default"/>
      </w:rPr>
    </w:lvl>
    <w:lvl w:ilvl="2" w:tplc="F2148F0A" w:tentative="1">
      <w:start w:val="1"/>
      <w:numFmt w:val="bullet"/>
      <w:lvlText w:val=""/>
      <w:lvlJc w:val="left"/>
      <w:pPr>
        <w:ind w:left="2160" w:hanging="360"/>
      </w:pPr>
      <w:rPr>
        <w:rFonts w:ascii="Wingdings" w:hAnsi="Wingdings" w:hint="default"/>
      </w:rPr>
    </w:lvl>
    <w:lvl w:ilvl="3" w:tplc="E28E18FA" w:tentative="1">
      <w:start w:val="1"/>
      <w:numFmt w:val="bullet"/>
      <w:lvlText w:val=""/>
      <w:lvlJc w:val="left"/>
      <w:pPr>
        <w:ind w:left="2880" w:hanging="360"/>
      </w:pPr>
      <w:rPr>
        <w:rFonts w:ascii="Symbol" w:hAnsi="Symbol" w:hint="default"/>
      </w:rPr>
    </w:lvl>
    <w:lvl w:ilvl="4" w:tplc="A7201FF4" w:tentative="1">
      <w:start w:val="1"/>
      <w:numFmt w:val="bullet"/>
      <w:lvlText w:val="o"/>
      <w:lvlJc w:val="left"/>
      <w:pPr>
        <w:ind w:left="3600" w:hanging="360"/>
      </w:pPr>
      <w:rPr>
        <w:rFonts w:ascii="Courier New" w:hAnsi="Courier New" w:cs="Courier New" w:hint="default"/>
      </w:rPr>
    </w:lvl>
    <w:lvl w:ilvl="5" w:tplc="51941736" w:tentative="1">
      <w:start w:val="1"/>
      <w:numFmt w:val="bullet"/>
      <w:lvlText w:val=""/>
      <w:lvlJc w:val="left"/>
      <w:pPr>
        <w:ind w:left="4320" w:hanging="360"/>
      </w:pPr>
      <w:rPr>
        <w:rFonts w:ascii="Wingdings" w:hAnsi="Wingdings" w:hint="default"/>
      </w:rPr>
    </w:lvl>
    <w:lvl w:ilvl="6" w:tplc="BC28022E" w:tentative="1">
      <w:start w:val="1"/>
      <w:numFmt w:val="bullet"/>
      <w:lvlText w:val=""/>
      <w:lvlJc w:val="left"/>
      <w:pPr>
        <w:ind w:left="5040" w:hanging="360"/>
      </w:pPr>
      <w:rPr>
        <w:rFonts w:ascii="Symbol" w:hAnsi="Symbol" w:hint="default"/>
      </w:rPr>
    </w:lvl>
    <w:lvl w:ilvl="7" w:tplc="1B90CE7E" w:tentative="1">
      <w:start w:val="1"/>
      <w:numFmt w:val="bullet"/>
      <w:lvlText w:val="o"/>
      <w:lvlJc w:val="left"/>
      <w:pPr>
        <w:ind w:left="5760" w:hanging="360"/>
      </w:pPr>
      <w:rPr>
        <w:rFonts w:ascii="Courier New" w:hAnsi="Courier New" w:cs="Courier New" w:hint="default"/>
      </w:rPr>
    </w:lvl>
    <w:lvl w:ilvl="8" w:tplc="3ED49818" w:tentative="1">
      <w:start w:val="1"/>
      <w:numFmt w:val="bullet"/>
      <w:lvlText w:val=""/>
      <w:lvlJc w:val="left"/>
      <w:pPr>
        <w:ind w:left="6480" w:hanging="360"/>
      </w:pPr>
      <w:rPr>
        <w:rFonts w:ascii="Wingdings" w:hAnsi="Wingdings" w:hint="default"/>
      </w:rPr>
    </w:lvl>
  </w:abstractNum>
  <w:abstractNum w:abstractNumId="16" w15:restartNumberingAfterBreak="0">
    <w:nsid w:val="3F776A22"/>
    <w:multiLevelType w:val="hybridMultilevel"/>
    <w:tmpl w:val="06BCD024"/>
    <w:lvl w:ilvl="0" w:tplc="07FCAEDE">
      <w:start w:val="1"/>
      <w:numFmt w:val="decimal"/>
      <w:lvlText w:val="%1)"/>
      <w:lvlJc w:val="left"/>
      <w:pPr>
        <w:ind w:left="484" w:hanging="360"/>
      </w:pPr>
      <w:rPr>
        <w:rFonts w:hint="default"/>
      </w:rPr>
    </w:lvl>
    <w:lvl w:ilvl="1" w:tplc="F67A471A" w:tentative="1">
      <w:start w:val="1"/>
      <w:numFmt w:val="lowerLetter"/>
      <w:lvlText w:val="%2."/>
      <w:lvlJc w:val="left"/>
      <w:pPr>
        <w:ind w:left="1204" w:hanging="360"/>
      </w:pPr>
    </w:lvl>
    <w:lvl w:ilvl="2" w:tplc="09707C52" w:tentative="1">
      <w:start w:val="1"/>
      <w:numFmt w:val="lowerRoman"/>
      <w:lvlText w:val="%3."/>
      <w:lvlJc w:val="right"/>
      <w:pPr>
        <w:ind w:left="1924" w:hanging="180"/>
      </w:pPr>
    </w:lvl>
    <w:lvl w:ilvl="3" w:tplc="B5C6159C" w:tentative="1">
      <w:start w:val="1"/>
      <w:numFmt w:val="decimal"/>
      <w:lvlText w:val="%4."/>
      <w:lvlJc w:val="left"/>
      <w:pPr>
        <w:ind w:left="2644" w:hanging="360"/>
      </w:pPr>
    </w:lvl>
    <w:lvl w:ilvl="4" w:tplc="48FEA07A" w:tentative="1">
      <w:start w:val="1"/>
      <w:numFmt w:val="lowerLetter"/>
      <w:lvlText w:val="%5."/>
      <w:lvlJc w:val="left"/>
      <w:pPr>
        <w:ind w:left="3364" w:hanging="360"/>
      </w:pPr>
    </w:lvl>
    <w:lvl w:ilvl="5" w:tplc="0936E18C" w:tentative="1">
      <w:start w:val="1"/>
      <w:numFmt w:val="lowerRoman"/>
      <w:lvlText w:val="%6."/>
      <w:lvlJc w:val="right"/>
      <w:pPr>
        <w:ind w:left="4084" w:hanging="180"/>
      </w:pPr>
    </w:lvl>
    <w:lvl w:ilvl="6" w:tplc="379261DC" w:tentative="1">
      <w:start w:val="1"/>
      <w:numFmt w:val="decimal"/>
      <w:lvlText w:val="%7."/>
      <w:lvlJc w:val="left"/>
      <w:pPr>
        <w:ind w:left="4804" w:hanging="360"/>
      </w:pPr>
    </w:lvl>
    <w:lvl w:ilvl="7" w:tplc="B71E70D0" w:tentative="1">
      <w:start w:val="1"/>
      <w:numFmt w:val="lowerLetter"/>
      <w:lvlText w:val="%8."/>
      <w:lvlJc w:val="left"/>
      <w:pPr>
        <w:ind w:left="5524" w:hanging="360"/>
      </w:pPr>
    </w:lvl>
    <w:lvl w:ilvl="8" w:tplc="3E940FDE" w:tentative="1">
      <w:start w:val="1"/>
      <w:numFmt w:val="lowerRoman"/>
      <w:lvlText w:val="%9."/>
      <w:lvlJc w:val="right"/>
      <w:pPr>
        <w:ind w:left="6244" w:hanging="180"/>
      </w:pPr>
    </w:lvl>
  </w:abstractNum>
  <w:abstractNum w:abstractNumId="17" w15:restartNumberingAfterBreak="0">
    <w:nsid w:val="4A1B44AC"/>
    <w:multiLevelType w:val="hybridMultilevel"/>
    <w:tmpl w:val="D62A9398"/>
    <w:lvl w:ilvl="0" w:tplc="BBD2FD90">
      <w:start w:val="1"/>
      <w:numFmt w:val="bullet"/>
      <w:lvlText w:val=""/>
      <w:lvlJc w:val="left"/>
      <w:pPr>
        <w:ind w:left="817" w:hanging="360"/>
      </w:pPr>
      <w:rPr>
        <w:rFonts w:ascii="Symbol" w:hAnsi="Symbol" w:hint="default"/>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18" w15:restartNumberingAfterBreak="0">
    <w:nsid w:val="50742A97"/>
    <w:multiLevelType w:val="hybridMultilevel"/>
    <w:tmpl w:val="F7C8741C"/>
    <w:lvl w:ilvl="0" w:tplc="36AAA5B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9" w15:restartNumberingAfterBreak="0">
    <w:nsid w:val="511438F9"/>
    <w:multiLevelType w:val="hybridMultilevel"/>
    <w:tmpl w:val="1B60838A"/>
    <w:lvl w:ilvl="0" w:tplc="A5067270">
      <w:start w:val="1"/>
      <w:numFmt w:val="decimal"/>
      <w:lvlText w:val="%1)"/>
      <w:lvlJc w:val="left"/>
      <w:pPr>
        <w:ind w:left="482" w:hanging="360"/>
      </w:pPr>
      <w:rPr>
        <w:rFonts w:hint="default"/>
      </w:rPr>
    </w:lvl>
    <w:lvl w:ilvl="1" w:tplc="D22EB5B8" w:tentative="1">
      <w:start w:val="1"/>
      <w:numFmt w:val="lowerLetter"/>
      <w:lvlText w:val="%2."/>
      <w:lvlJc w:val="left"/>
      <w:pPr>
        <w:ind w:left="1202" w:hanging="360"/>
      </w:pPr>
    </w:lvl>
    <w:lvl w:ilvl="2" w:tplc="C2C82964" w:tentative="1">
      <w:start w:val="1"/>
      <w:numFmt w:val="lowerRoman"/>
      <w:lvlText w:val="%3."/>
      <w:lvlJc w:val="right"/>
      <w:pPr>
        <w:ind w:left="1922" w:hanging="180"/>
      </w:pPr>
    </w:lvl>
    <w:lvl w:ilvl="3" w:tplc="3C1EBC6C" w:tentative="1">
      <w:start w:val="1"/>
      <w:numFmt w:val="decimal"/>
      <w:lvlText w:val="%4."/>
      <w:lvlJc w:val="left"/>
      <w:pPr>
        <w:ind w:left="2642" w:hanging="360"/>
      </w:pPr>
    </w:lvl>
    <w:lvl w:ilvl="4" w:tplc="07CC9FBA" w:tentative="1">
      <w:start w:val="1"/>
      <w:numFmt w:val="lowerLetter"/>
      <w:lvlText w:val="%5."/>
      <w:lvlJc w:val="left"/>
      <w:pPr>
        <w:ind w:left="3362" w:hanging="360"/>
      </w:pPr>
    </w:lvl>
    <w:lvl w:ilvl="5" w:tplc="32EACBFC" w:tentative="1">
      <w:start w:val="1"/>
      <w:numFmt w:val="lowerRoman"/>
      <w:lvlText w:val="%6."/>
      <w:lvlJc w:val="right"/>
      <w:pPr>
        <w:ind w:left="4082" w:hanging="180"/>
      </w:pPr>
    </w:lvl>
    <w:lvl w:ilvl="6" w:tplc="165E6ED8" w:tentative="1">
      <w:start w:val="1"/>
      <w:numFmt w:val="decimal"/>
      <w:lvlText w:val="%7."/>
      <w:lvlJc w:val="left"/>
      <w:pPr>
        <w:ind w:left="4802" w:hanging="360"/>
      </w:pPr>
    </w:lvl>
    <w:lvl w:ilvl="7" w:tplc="E0DABCCA" w:tentative="1">
      <w:start w:val="1"/>
      <w:numFmt w:val="lowerLetter"/>
      <w:lvlText w:val="%8."/>
      <w:lvlJc w:val="left"/>
      <w:pPr>
        <w:ind w:left="5522" w:hanging="360"/>
      </w:pPr>
    </w:lvl>
    <w:lvl w:ilvl="8" w:tplc="19620B08" w:tentative="1">
      <w:start w:val="1"/>
      <w:numFmt w:val="lowerRoman"/>
      <w:lvlText w:val="%9."/>
      <w:lvlJc w:val="right"/>
      <w:pPr>
        <w:ind w:left="6242" w:hanging="180"/>
      </w:pPr>
    </w:lvl>
  </w:abstractNum>
  <w:abstractNum w:abstractNumId="20" w15:restartNumberingAfterBreak="0">
    <w:nsid w:val="5D4B5ECF"/>
    <w:multiLevelType w:val="hybridMultilevel"/>
    <w:tmpl w:val="4F721F8A"/>
    <w:lvl w:ilvl="0" w:tplc="58DEB030">
      <w:start w:val="2015"/>
      <w:numFmt w:val="bullet"/>
      <w:lvlText w:val="-"/>
      <w:lvlJc w:val="left"/>
      <w:pPr>
        <w:ind w:left="420" w:hanging="360"/>
      </w:pPr>
      <w:rPr>
        <w:rFonts w:ascii="Times New Roman" w:eastAsia="Times New Roman" w:hAnsi="Times New Roman" w:cs="Times New Roman"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21" w15:restartNumberingAfterBreak="0">
    <w:nsid w:val="63EA54BD"/>
    <w:multiLevelType w:val="hybridMultilevel"/>
    <w:tmpl w:val="C414E15C"/>
    <w:lvl w:ilvl="0" w:tplc="962EEFB0">
      <w:start w:val="1"/>
      <w:numFmt w:val="decimal"/>
      <w:lvlText w:val="%1."/>
      <w:lvlJc w:val="left"/>
      <w:pPr>
        <w:ind w:left="720" w:hanging="360"/>
      </w:pPr>
      <w:rPr>
        <w:rFonts w:eastAsia="Calibri" w:cs="Times New Roman" w:hint="default"/>
      </w:rPr>
    </w:lvl>
    <w:lvl w:ilvl="1" w:tplc="E222E0F4" w:tentative="1">
      <w:start w:val="1"/>
      <w:numFmt w:val="lowerLetter"/>
      <w:lvlText w:val="%2."/>
      <w:lvlJc w:val="left"/>
      <w:pPr>
        <w:ind w:left="1440" w:hanging="360"/>
      </w:pPr>
    </w:lvl>
    <w:lvl w:ilvl="2" w:tplc="8E48E570" w:tentative="1">
      <w:start w:val="1"/>
      <w:numFmt w:val="lowerRoman"/>
      <w:lvlText w:val="%3."/>
      <w:lvlJc w:val="right"/>
      <w:pPr>
        <w:ind w:left="2160" w:hanging="180"/>
      </w:pPr>
    </w:lvl>
    <w:lvl w:ilvl="3" w:tplc="8D127256" w:tentative="1">
      <w:start w:val="1"/>
      <w:numFmt w:val="decimal"/>
      <w:lvlText w:val="%4."/>
      <w:lvlJc w:val="left"/>
      <w:pPr>
        <w:ind w:left="2880" w:hanging="360"/>
      </w:pPr>
    </w:lvl>
    <w:lvl w:ilvl="4" w:tplc="ACB2A20A" w:tentative="1">
      <w:start w:val="1"/>
      <w:numFmt w:val="lowerLetter"/>
      <w:lvlText w:val="%5."/>
      <w:lvlJc w:val="left"/>
      <w:pPr>
        <w:ind w:left="3600" w:hanging="360"/>
      </w:pPr>
    </w:lvl>
    <w:lvl w:ilvl="5" w:tplc="DED88A2A" w:tentative="1">
      <w:start w:val="1"/>
      <w:numFmt w:val="lowerRoman"/>
      <w:lvlText w:val="%6."/>
      <w:lvlJc w:val="right"/>
      <w:pPr>
        <w:ind w:left="4320" w:hanging="180"/>
      </w:pPr>
    </w:lvl>
    <w:lvl w:ilvl="6" w:tplc="DE54D9E4" w:tentative="1">
      <w:start w:val="1"/>
      <w:numFmt w:val="decimal"/>
      <w:lvlText w:val="%7."/>
      <w:lvlJc w:val="left"/>
      <w:pPr>
        <w:ind w:left="5040" w:hanging="360"/>
      </w:pPr>
    </w:lvl>
    <w:lvl w:ilvl="7" w:tplc="A73C1902" w:tentative="1">
      <w:start w:val="1"/>
      <w:numFmt w:val="lowerLetter"/>
      <w:lvlText w:val="%8."/>
      <w:lvlJc w:val="left"/>
      <w:pPr>
        <w:ind w:left="5760" w:hanging="360"/>
      </w:pPr>
    </w:lvl>
    <w:lvl w:ilvl="8" w:tplc="CD34E9E8" w:tentative="1">
      <w:start w:val="1"/>
      <w:numFmt w:val="lowerRoman"/>
      <w:lvlText w:val="%9."/>
      <w:lvlJc w:val="right"/>
      <w:pPr>
        <w:ind w:left="6480" w:hanging="180"/>
      </w:pPr>
    </w:lvl>
  </w:abstractNum>
  <w:abstractNum w:abstractNumId="22" w15:restartNumberingAfterBreak="0">
    <w:nsid w:val="66837B43"/>
    <w:multiLevelType w:val="hybridMultilevel"/>
    <w:tmpl w:val="FA0E8A3E"/>
    <w:lvl w:ilvl="0" w:tplc="AA040BD0">
      <w:start w:val="1"/>
      <w:numFmt w:val="decimal"/>
      <w:lvlText w:val="%1)"/>
      <w:lvlJc w:val="left"/>
      <w:pPr>
        <w:tabs>
          <w:tab w:val="num" w:pos="420"/>
        </w:tabs>
        <w:ind w:left="420" w:hanging="360"/>
      </w:pPr>
      <w:rPr>
        <w:rFonts w:hint="default"/>
        <w:sz w:val="24"/>
      </w:rPr>
    </w:lvl>
    <w:lvl w:ilvl="1" w:tplc="80F2497C" w:tentative="1">
      <w:start w:val="1"/>
      <w:numFmt w:val="lowerLetter"/>
      <w:lvlText w:val="%2."/>
      <w:lvlJc w:val="left"/>
      <w:pPr>
        <w:tabs>
          <w:tab w:val="num" w:pos="1140"/>
        </w:tabs>
        <w:ind w:left="1140" w:hanging="360"/>
      </w:pPr>
    </w:lvl>
    <w:lvl w:ilvl="2" w:tplc="943A0B9A" w:tentative="1">
      <w:start w:val="1"/>
      <w:numFmt w:val="lowerRoman"/>
      <w:lvlText w:val="%3."/>
      <w:lvlJc w:val="right"/>
      <w:pPr>
        <w:tabs>
          <w:tab w:val="num" w:pos="1860"/>
        </w:tabs>
        <w:ind w:left="1860" w:hanging="180"/>
      </w:pPr>
    </w:lvl>
    <w:lvl w:ilvl="3" w:tplc="823A76D0" w:tentative="1">
      <w:start w:val="1"/>
      <w:numFmt w:val="decimal"/>
      <w:lvlText w:val="%4."/>
      <w:lvlJc w:val="left"/>
      <w:pPr>
        <w:tabs>
          <w:tab w:val="num" w:pos="2580"/>
        </w:tabs>
        <w:ind w:left="2580" w:hanging="360"/>
      </w:pPr>
    </w:lvl>
    <w:lvl w:ilvl="4" w:tplc="6624ED30" w:tentative="1">
      <w:start w:val="1"/>
      <w:numFmt w:val="lowerLetter"/>
      <w:lvlText w:val="%5."/>
      <w:lvlJc w:val="left"/>
      <w:pPr>
        <w:tabs>
          <w:tab w:val="num" w:pos="3300"/>
        </w:tabs>
        <w:ind w:left="3300" w:hanging="360"/>
      </w:pPr>
    </w:lvl>
    <w:lvl w:ilvl="5" w:tplc="0180CED6" w:tentative="1">
      <w:start w:val="1"/>
      <w:numFmt w:val="lowerRoman"/>
      <w:lvlText w:val="%6."/>
      <w:lvlJc w:val="right"/>
      <w:pPr>
        <w:tabs>
          <w:tab w:val="num" w:pos="4020"/>
        </w:tabs>
        <w:ind w:left="4020" w:hanging="180"/>
      </w:pPr>
    </w:lvl>
    <w:lvl w:ilvl="6" w:tplc="78C8FED6" w:tentative="1">
      <w:start w:val="1"/>
      <w:numFmt w:val="decimal"/>
      <w:lvlText w:val="%7."/>
      <w:lvlJc w:val="left"/>
      <w:pPr>
        <w:tabs>
          <w:tab w:val="num" w:pos="4740"/>
        </w:tabs>
        <w:ind w:left="4740" w:hanging="360"/>
      </w:pPr>
    </w:lvl>
    <w:lvl w:ilvl="7" w:tplc="FBF80758" w:tentative="1">
      <w:start w:val="1"/>
      <w:numFmt w:val="lowerLetter"/>
      <w:lvlText w:val="%8."/>
      <w:lvlJc w:val="left"/>
      <w:pPr>
        <w:tabs>
          <w:tab w:val="num" w:pos="5460"/>
        </w:tabs>
        <w:ind w:left="5460" w:hanging="360"/>
      </w:pPr>
    </w:lvl>
    <w:lvl w:ilvl="8" w:tplc="F364FE0E" w:tentative="1">
      <w:start w:val="1"/>
      <w:numFmt w:val="lowerRoman"/>
      <w:lvlText w:val="%9."/>
      <w:lvlJc w:val="right"/>
      <w:pPr>
        <w:tabs>
          <w:tab w:val="num" w:pos="6180"/>
        </w:tabs>
        <w:ind w:left="6180" w:hanging="180"/>
      </w:pPr>
    </w:lvl>
  </w:abstractNum>
  <w:abstractNum w:abstractNumId="23" w15:restartNumberingAfterBreak="0">
    <w:nsid w:val="69936766"/>
    <w:multiLevelType w:val="hybridMultilevel"/>
    <w:tmpl w:val="B8D69BA2"/>
    <w:lvl w:ilvl="0" w:tplc="4C327596">
      <w:start w:val="1"/>
      <w:numFmt w:val="bullet"/>
      <w:lvlText w:val=""/>
      <w:lvlJc w:val="left"/>
      <w:pPr>
        <w:ind w:left="720" w:hanging="360"/>
      </w:pPr>
      <w:rPr>
        <w:rFonts w:ascii="Symbol" w:hAnsi="Symbol" w:hint="default"/>
      </w:rPr>
    </w:lvl>
    <w:lvl w:ilvl="1" w:tplc="6E82ED5A" w:tentative="1">
      <w:start w:val="1"/>
      <w:numFmt w:val="bullet"/>
      <w:lvlText w:val="o"/>
      <w:lvlJc w:val="left"/>
      <w:pPr>
        <w:ind w:left="1440" w:hanging="360"/>
      </w:pPr>
      <w:rPr>
        <w:rFonts w:ascii="Courier New" w:hAnsi="Courier New" w:cs="Courier New" w:hint="default"/>
      </w:rPr>
    </w:lvl>
    <w:lvl w:ilvl="2" w:tplc="57F6F0BA" w:tentative="1">
      <w:start w:val="1"/>
      <w:numFmt w:val="bullet"/>
      <w:lvlText w:val=""/>
      <w:lvlJc w:val="left"/>
      <w:pPr>
        <w:ind w:left="2160" w:hanging="360"/>
      </w:pPr>
      <w:rPr>
        <w:rFonts w:ascii="Wingdings" w:hAnsi="Wingdings" w:hint="default"/>
      </w:rPr>
    </w:lvl>
    <w:lvl w:ilvl="3" w:tplc="9F1C9952" w:tentative="1">
      <w:start w:val="1"/>
      <w:numFmt w:val="bullet"/>
      <w:lvlText w:val=""/>
      <w:lvlJc w:val="left"/>
      <w:pPr>
        <w:ind w:left="2880" w:hanging="360"/>
      </w:pPr>
      <w:rPr>
        <w:rFonts w:ascii="Symbol" w:hAnsi="Symbol" w:hint="default"/>
      </w:rPr>
    </w:lvl>
    <w:lvl w:ilvl="4" w:tplc="8D36D634" w:tentative="1">
      <w:start w:val="1"/>
      <w:numFmt w:val="bullet"/>
      <w:lvlText w:val="o"/>
      <w:lvlJc w:val="left"/>
      <w:pPr>
        <w:ind w:left="3600" w:hanging="360"/>
      </w:pPr>
      <w:rPr>
        <w:rFonts w:ascii="Courier New" w:hAnsi="Courier New" w:cs="Courier New" w:hint="default"/>
      </w:rPr>
    </w:lvl>
    <w:lvl w:ilvl="5" w:tplc="03BA2FC2" w:tentative="1">
      <w:start w:val="1"/>
      <w:numFmt w:val="bullet"/>
      <w:lvlText w:val=""/>
      <w:lvlJc w:val="left"/>
      <w:pPr>
        <w:ind w:left="4320" w:hanging="360"/>
      </w:pPr>
      <w:rPr>
        <w:rFonts w:ascii="Wingdings" w:hAnsi="Wingdings" w:hint="default"/>
      </w:rPr>
    </w:lvl>
    <w:lvl w:ilvl="6" w:tplc="B0DA185E" w:tentative="1">
      <w:start w:val="1"/>
      <w:numFmt w:val="bullet"/>
      <w:lvlText w:val=""/>
      <w:lvlJc w:val="left"/>
      <w:pPr>
        <w:ind w:left="5040" w:hanging="360"/>
      </w:pPr>
      <w:rPr>
        <w:rFonts w:ascii="Symbol" w:hAnsi="Symbol" w:hint="default"/>
      </w:rPr>
    </w:lvl>
    <w:lvl w:ilvl="7" w:tplc="29D8B414" w:tentative="1">
      <w:start w:val="1"/>
      <w:numFmt w:val="bullet"/>
      <w:lvlText w:val="o"/>
      <w:lvlJc w:val="left"/>
      <w:pPr>
        <w:ind w:left="5760" w:hanging="360"/>
      </w:pPr>
      <w:rPr>
        <w:rFonts w:ascii="Courier New" w:hAnsi="Courier New" w:cs="Courier New" w:hint="default"/>
      </w:rPr>
    </w:lvl>
    <w:lvl w:ilvl="8" w:tplc="FDA425FE" w:tentative="1">
      <w:start w:val="1"/>
      <w:numFmt w:val="bullet"/>
      <w:lvlText w:val=""/>
      <w:lvlJc w:val="left"/>
      <w:pPr>
        <w:ind w:left="6480" w:hanging="360"/>
      </w:pPr>
      <w:rPr>
        <w:rFonts w:ascii="Wingdings" w:hAnsi="Wingdings" w:hint="default"/>
      </w:rPr>
    </w:lvl>
  </w:abstractNum>
  <w:abstractNum w:abstractNumId="24" w15:restartNumberingAfterBreak="0">
    <w:nsid w:val="6B840575"/>
    <w:multiLevelType w:val="hybridMultilevel"/>
    <w:tmpl w:val="D9F4E46A"/>
    <w:lvl w:ilvl="0" w:tplc="E8407AFE">
      <w:start w:val="1"/>
      <w:numFmt w:val="decimal"/>
      <w:lvlText w:val="%1)"/>
      <w:lvlJc w:val="left"/>
      <w:pPr>
        <w:ind w:left="720" w:hanging="360"/>
      </w:pPr>
      <w:rPr>
        <w:rFonts w:hint="default"/>
      </w:rPr>
    </w:lvl>
    <w:lvl w:ilvl="1" w:tplc="E9DE690E" w:tentative="1">
      <w:start w:val="1"/>
      <w:numFmt w:val="lowerLetter"/>
      <w:lvlText w:val="%2."/>
      <w:lvlJc w:val="left"/>
      <w:pPr>
        <w:ind w:left="1440" w:hanging="360"/>
      </w:pPr>
    </w:lvl>
    <w:lvl w:ilvl="2" w:tplc="A2BA23A4" w:tentative="1">
      <w:start w:val="1"/>
      <w:numFmt w:val="lowerRoman"/>
      <w:lvlText w:val="%3."/>
      <w:lvlJc w:val="right"/>
      <w:pPr>
        <w:ind w:left="2160" w:hanging="180"/>
      </w:pPr>
    </w:lvl>
    <w:lvl w:ilvl="3" w:tplc="B596A95A" w:tentative="1">
      <w:start w:val="1"/>
      <w:numFmt w:val="decimal"/>
      <w:lvlText w:val="%4."/>
      <w:lvlJc w:val="left"/>
      <w:pPr>
        <w:ind w:left="2880" w:hanging="360"/>
      </w:pPr>
    </w:lvl>
    <w:lvl w:ilvl="4" w:tplc="4B10FA0E" w:tentative="1">
      <w:start w:val="1"/>
      <w:numFmt w:val="lowerLetter"/>
      <w:lvlText w:val="%5."/>
      <w:lvlJc w:val="left"/>
      <w:pPr>
        <w:ind w:left="3600" w:hanging="360"/>
      </w:pPr>
    </w:lvl>
    <w:lvl w:ilvl="5" w:tplc="8EF618CA" w:tentative="1">
      <w:start w:val="1"/>
      <w:numFmt w:val="lowerRoman"/>
      <w:lvlText w:val="%6."/>
      <w:lvlJc w:val="right"/>
      <w:pPr>
        <w:ind w:left="4320" w:hanging="180"/>
      </w:pPr>
    </w:lvl>
    <w:lvl w:ilvl="6" w:tplc="5212FCDC" w:tentative="1">
      <w:start w:val="1"/>
      <w:numFmt w:val="decimal"/>
      <w:lvlText w:val="%7."/>
      <w:lvlJc w:val="left"/>
      <w:pPr>
        <w:ind w:left="5040" w:hanging="360"/>
      </w:pPr>
    </w:lvl>
    <w:lvl w:ilvl="7" w:tplc="0A50F01A" w:tentative="1">
      <w:start w:val="1"/>
      <w:numFmt w:val="lowerLetter"/>
      <w:lvlText w:val="%8."/>
      <w:lvlJc w:val="left"/>
      <w:pPr>
        <w:ind w:left="5760" w:hanging="360"/>
      </w:pPr>
    </w:lvl>
    <w:lvl w:ilvl="8" w:tplc="9E48DAD8" w:tentative="1">
      <w:start w:val="1"/>
      <w:numFmt w:val="lowerRoman"/>
      <w:lvlText w:val="%9."/>
      <w:lvlJc w:val="right"/>
      <w:pPr>
        <w:ind w:left="6480" w:hanging="180"/>
      </w:pPr>
    </w:lvl>
  </w:abstractNum>
  <w:abstractNum w:abstractNumId="25" w15:restartNumberingAfterBreak="0">
    <w:nsid w:val="6CDC7835"/>
    <w:multiLevelType w:val="hybridMultilevel"/>
    <w:tmpl w:val="C8B0BD72"/>
    <w:lvl w:ilvl="0" w:tplc="AA866698">
      <w:numFmt w:val="bullet"/>
      <w:lvlText w:val="-"/>
      <w:lvlJc w:val="left"/>
      <w:pPr>
        <w:ind w:left="502" w:hanging="360"/>
      </w:pPr>
      <w:rPr>
        <w:rFonts w:ascii="Times New Roman" w:eastAsia="Times New Roman" w:hAnsi="Times New Roman" w:cs="Times New Roman" w:hint="default"/>
      </w:rPr>
    </w:lvl>
    <w:lvl w:ilvl="1" w:tplc="43E2BB9E" w:tentative="1">
      <w:start w:val="1"/>
      <w:numFmt w:val="bullet"/>
      <w:lvlText w:val="o"/>
      <w:lvlJc w:val="left"/>
      <w:pPr>
        <w:ind w:left="1222" w:hanging="360"/>
      </w:pPr>
      <w:rPr>
        <w:rFonts w:ascii="Courier New" w:hAnsi="Courier New" w:cs="Courier New" w:hint="default"/>
      </w:rPr>
    </w:lvl>
    <w:lvl w:ilvl="2" w:tplc="1D20C55A" w:tentative="1">
      <w:start w:val="1"/>
      <w:numFmt w:val="bullet"/>
      <w:lvlText w:val=""/>
      <w:lvlJc w:val="left"/>
      <w:pPr>
        <w:ind w:left="1942" w:hanging="360"/>
      </w:pPr>
      <w:rPr>
        <w:rFonts w:ascii="Wingdings" w:hAnsi="Wingdings" w:hint="default"/>
      </w:rPr>
    </w:lvl>
    <w:lvl w:ilvl="3" w:tplc="C71C0310" w:tentative="1">
      <w:start w:val="1"/>
      <w:numFmt w:val="bullet"/>
      <w:lvlText w:val=""/>
      <w:lvlJc w:val="left"/>
      <w:pPr>
        <w:ind w:left="2662" w:hanging="360"/>
      </w:pPr>
      <w:rPr>
        <w:rFonts w:ascii="Symbol" w:hAnsi="Symbol" w:hint="default"/>
      </w:rPr>
    </w:lvl>
    <w:lvl w:ilvl="4" w:tplc="BF76CD7A" w:tentative="1">
      <w:start w:val="1"/>
      <w:numFmt w:val="bullet"/>
      <w:lvlText w:val="o"/>
      <w:lvlJc w:val="left"/>
      <w:pPr>
        <w:ind w:left="3382" w:hanging="360"/>
      </w:pPr>
      <w:rPr>
        <w:rFonts w:ascii="Courier New" w:hAnsi="Courier New" w:cs="Courier New" w:hint="default"/>
      </w:rPr>
    </w:lvl>
    <w:lvl w:ilvl="5" w:tplc="5A141990" w:tentative="1">
      <w:start w:val="1"/>
      <w:numFmt w:val="bullet"/>
      <w:lvlText w:val=""/>
      <w:lvlJc w:val="left"/>
      <w:pPr>
        <w:ind w:left="4102" w:hanging="360"/>
      </w:pPr>
      <w:rPr>
        <w:rFonts w:ascii="Wingdings" w:hAnsi="Wingdings" w:hint="default"/>
      </w:rPr>
    </w:lvl>
    <w:lvl w:ilvl="6" w:tplc="21C26A0E" w:tentative="1">
      <w:start w:val="1"/>
      <w:numFmt w:val="bullet"/>
      <w:lvlText w:val=""/>
      <w:lvlJc w:val="left"/>
      <w:pPr>
        <w:ind w:left="4822" w:hanging="360"/>
      </w:pPr>
      <w:rPr>
        <w:rFonts w:ascii="Symbol" w:hAnsi="Symbol" w:hint="default"/>
      </w:rPr>
    </w:lvl>
    <w:lvl w:ilvl="7" w:tplc="024A2A5C" w:tentative="1">
      <w:start w:val="1"/>
      <w:numFmt w:val="bullet"/>
      <w:lvlText w:val="o"/>
      <w:lvlJc w:val="left"/>
      <w:pPr>
        <w:ind w:left="5542" w:hanging="360"/>
      </w:pPr>
      <w:rPr>
        <w:rFonts w:ascii="Courier New" w:hAnsi="Courier New" w:cs="Courier New" w:hint="default"/>
      </w:rPr>
    </w:lvl>
    <w:lvl w:ilvl="8" w:tplc="76306B9C" w:tentative="1">
      <w:start w:val="1"/>
      <w:numFmt w:val="bullet"/>
      <w:lvlText w:val=""/>
      <w:lvlJc w:val="left"/>
      <w:pPr>
        <w:ind w:left="6262" w:hanging="360"/>
      </w:pPr>
      <w:rPr>
        <w:rFonts w:ascii="Wingdings" w:hAnsi="Wingdings" w:hint="default"/>
      </w:rPr>
    </w:lvl>
  </w:abstractNum>
  <w:abstractNum w:abstractNumId="26" w15:restartNumberingAfterBreak="0">
    <w:nsid w:val="770A0627"/>
    <w:multiLevelType w:val="hybridMultilevel"/>
    <w:tmpl w:val="8B4A3B32"/>
    <w:lvl w:ilvl="0" w:tplc="86C0D256">
      <w:start w:val="1"/>
      <w:numFmt w:val="decimal"/>
      <w:lvlText w:val="%1)"/>
      <w:lvlJc w:val="left"/>
      <w:pPr>
        <w:tabs>
          <w:tab w:val="num" w:pos="900"/>
        </w:tabs>
        <w:ind w:left="900" w:hanging="360"/>
      </w:pPr>
    </w:lvl>
    <w:lvl w:ilvl="1" w:tplc="C9CC32E2" w:tentative="1">
      <w:start w:val="1"/>
      <w:numFmt w:val="lowerLetter"/>
      <w:lvlText w:val="%2."/>
      <w:lvlJc w:val="left"/>
      <w:pPr>
        <w:tabs>
          <w:tab w:val="num" w:pos="1620"/>
        </w:tabs>
        <w:ind w:left="1620" w:hanging="360"/>
      </w:pPr>
    </w:lvl>
    <w:lvl w:ilvl="2" w:tplc="812E3B2C" w:tentative="1">
      <w:start w:val="1"/>
      <w:numFmt w:val="lowerRoman"/>
      <w:lvlText w:val="%3."/>
      <w:lvlJc w:val="right"/>
      <w:pPr>
        <w:tabs>
          <w:tab w:val="num" w:pos="2340"/>
        </w:tabs>
        <w:ind w:left="2340" w:hanging="180"/>
      </w:pPr>
    </w:lvl>
    <w:lvl w:ilvl="3" w:tplc="9484FAC6" w:tentative="1">
      <w:start w:val="1"/>
      <w:numFmt w:val="decimal"/>
      <w:lvlText w:val="%4."/>
      <w:lvlJc w:val="left"/>
      <w:pPr>
        <w:tabs>
          <w:tab w:val="num" w:pos="3060"/>
        </w:tabs>
        <w:ind w:left="3060" w:hanging="360"/>
      </w:pPr>
    </w:lvl>
    <w:lvl w:ilvl="4" w:tplc="250EF75C" w:tentative="1">
      <w:start w:val="1"/>
      <w:numFmt w:val="lowerLetter"/>
      <w:lvlText w:val="%5."/>
      <w:lvlJc w:val="left"/>
      <w:pPr>
        <w:tabs>
          <w:tab w:val="num" w:pos="3780"/>
        </w:tabs>
        <w:ind w:left="3780" w:hanging="360"/>
      </w:pPr>
    </w:lvl>
    <w:lvl w:ilvl="5" w:tplc="4C1C1FCE" w:tentative="1">
      <w:start w:val="1"/>
      <w:numFmt w:val="lowerRoman"/>
      <w:lvlText w:val="%6."/>
      <w:lvlJc w:val="right"/>
      <w:pPr>
        <w:tabs>
          <w:tab w:val="num" w:pos="4500"/>
        </w:tabs>
        <w:ind w:left="4500" w:hanging="180"/>
      </w:pPr>
    </w:lvl>
    <w:lvl w:ilvl="6" w:tplc="8D5A5F28" w:tentative="1">
      <w:start w:val="1"/>
      <w:numFmt w:val="decimal"/>
      <w:lvlText w:val="%7."/>
      <w:lvlJc w:val="left"/>
      <w:pPr>
        <w:tabs>
          <w:tab w:val="num" w:pos="5220"/>
        </w:tabs>
        <w:ind w:left="5220" w:hanging="360"/>
      </w:pPr>
    </w:lvl>
    <w:lvl w:ilvl="7" w:tplc="DEF84DA0" w:tentative="1">
      <w:start w:val="1"/>
      <w:numFmt w:val="lowerLetter"/>
      <w:lvlText w:val="%8."/>
      <w:lvlJc w:val="left"/>
      <w:pPr>
        <w:tabs>
          <w:tab w:val="num" w:pos="5940"/>
        </w:tabs>
        <w:ind w:left="5940" w:hanging="360"/>
      </w:pPr>
    </w:lvl>
    <w:lvl w:ilvl="8" w:tplc="4F2A7FE2" w:tentative="1">
      <w:start w:val="1"/>
      <w:numFmt w:val="lowerRoman"/>
      <w:lvlText w:val="%9."/>
      <w:lvlJc w:val="right"/>
      <w:pPr>
        <w:tabs>
          <w:tab w:val="num" w:pos="6660"/>
        </w:tabs>
        <w:ind w:left="6660" w:hanging="180"/>
      </w:pPr>
    </w:lvl>
  </w:abstractNum>
  <w:abstractNum w:abstractNumId="27" w15:restartNumberingAfterBreak="0">
    <w:nsid w:val="7D9D3ED4"/>
    <w:multiLevelType w:val="hybridMultilevel"/>
    <w:tmpl w:val="F856C1B6"/>
    <w:lvl w:ilvl="0" w:tplc="DAAC9F12">
      <w:start w:val="1"/>
      <w:numFmt w:val="decimal"/>
      <w:lvlText w:val="%1."/>
      <w:lvlJc w:val="left"/>
      <w:pPr>
        <w:ind w:left="457" w:hanging="360"/>
      </w:pPr>
      <w:rPr>
        <w:rFonts w:hint="default"/>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28" w15:restartNumberingAfterBreak="0">
    <w:nsid w:val="7E817081"/>
    <w:multiLevelType w:val="hybridMultilevel"/>
    <w:tmpl w:val="055851DC"/>
    <w:lvl w:ilvl="0" w:tplc="B0589F58">
      <w:start w:val="2"/>
      <w:numFmt w:val="bullet"/>
      <w:lvlText w:val="-"/>
      <w:lvlJc w:val="left"/>
      <w:pPr>
        <w:ind w:left="844" w:hanging="360"/>
      </w:pPr>
      <w:rPr>
        <w:rFonts w:ascii="Times New Roman" w:eastAsia="Times New Roman" w:hAnsi="Times New Roman" w:cs="Times New Roman" w:hint="default"/>
        <w:color w:val="FF0000"/>
      </w:rPr>
    </w:lvl>
    <w:lvl w:ilvl="1" w:tplc="722A1074" w:tentative="1">
      <w:start w:val="1"/>
      <w:numFmt w:val="bullet"/>
      <w:lvlText w:val="o"/>
      <w:lvlJc w:val="left"/>
      <w:pPr>
        <w:ind w:left="1564" w:hanging="360"/>
      </w:pPr>
      <w:rPr>
        <w:rFonts w:ascii="Courier New" w:hAnsi="Courier New" w:cs="Courier New" w:hint="default"/>
      </w:rPr>
    </w:lvl>
    <w:lvl w:ilvl="2" w:tplc="71287C0C" w:tentative="1">
      <w:start w:val="1"/>
      <w:numFmt w:val="bullet"/>
      <w:lvlText w:val=""/>
      <w:lvlJc w:val="left"/>
      <w:pPr>
        <w:ind w:left="2284" w:hanging="360"/>
      </w:pPr>
      <w:rPr>
        <w:rFonts w:ascii="Wingdings" w:hAnsi="Wingdings" w:hint="default"/>
      </w:rPr>
    </w:lvl>
    <w:lvl w:ilvl="3" w:tplc="7CC886A2" w:tentative="1">
      <w:start w:val="1"/>
      <w:numFmt w:val="bullet"/>
      <w:lvlText w:val=""/>
      <w:lvlJc w:val="left"/>
      <w:pPr>
        <w:ind w:left="3004" w:hanging="360"/>
      </w:pPr>
      <w:rPr>
        <w:rFonts w:ascii="Symbol" w:hAnsi="Symbol" w:hint="default"/>
      </w:rPr>
    </w:lvl>
    <w:lvl w:ilvl="4" w:tplc="948421B0" w:tentative="1">
      <w:start w:val="1"/>
      <w:numFmt w:val="bullet"/>
      <w:lvlText w:val="o"/>
      <w:lvlJc w:val="left"/>
      <w:pPr>
        <w:ind w:left="3724" w:hanging="360"/>
      </w:pPr>
      <w:rPr>
        <w:rFonts w:ascii="Courier New" w:hAnsi="Courier New" w:cs="Courier New" w:hint="default"/>
      </w:rPr>
    </w:lvl>
    <w:lvl w:ilvl="5" w:tplc="D1646682" w:tentative="1">
      <w:start w:val="1"/>
      <w:numFmt w:val="bullet"/>
      <w:lvlText w:val=""/>
      <w:lvlJc w:val="left"/>
      <w:pPr>
        <w:ind w:left="4444" w:hanging="360"/>
      </w:pPr>
      <w:rPr>
        <w:rFonts w:ascii="Wingdings" w:hAnsi="Wingdings" w:hint="default"/>
      </w:rPr>
    </w:lvl>
    <w:lvl w:ilvl="6" w:tplc="ECFC43FA" w:tentative="1">
      <w:start w:val="1"/>
      <w:numFmt w:val="bullet"/>
      <w:lvlText w:val=""/>
      <w:lvlJc w:val="left"/>
      <w:pPr>
        <w:ind w:left="5164" w:hanging="360"/>
      </w:pPr>
      <w:rPr>
        <w:rFonts w:ascii="Symbol" w:hAnsi="Symbol" w:hint="default"/>
      </w:rPr>
    </w:lvl>
    <w:lvl w:ilvl="7" w:tplc="5F8E269E" w:tentative="1">
      <w:start w:val="1"/>
      <w:numFmt w:val="bullet"/>
      <w:lvlText w:val="o"/>
      <w:lvlJc w:val="left"/>
      <w:pPr>
        <w:ind w:left="5884" w:hanging="360"/>
      </w:pPr>
      <w:rPr>
        <w:rFonts w:ascii="Courier New" w:hAnsi="Courier New" w:cs="Courier New" w:hint="default"/>
      </w:rPr>
    </w:lvl>
    <w:lvl w:ilvl="8" w:tplc="DC7E7BD0" w:tentative="1">
      <w:start w:val="1"/>
      <w:numFmt w:val="bullet"/>
      <w:lvlText w:val=""/>
      <w:lvlJc w:val="left"/>
      <w:pPr>
        <w:ind w:left="6604" w:hanging="360"/>
      </w:pPr>
      <w:rPr>
        <w:rFonts w:ascii="Wingdings" w:hAnsi="Wingdings" w:hint="default"/>
      </w:rPr>
    </w:lvl>
  </w:abstractNum>
  <w:abstractNum w:abstractNumId="29" w15:restartNumberingAfterBreak="0">
    <w:nsid w:val="7EBA7236"/>
    <w:multiLevelType w:val="hybridMultilevel"/>
    <w:tmpl w:val="8EBC6636"/>
    <w:lvl w:ilvl="0" w:tplc="88186422">
      <w:start w:val="1"/>
      <w:numFmt w:val="decimal"/>
      <w:lvlText w:val="%1."/>
      <w:lvlJc w:val="left"/>
      <w:pPr>
        <w:ind w:left="46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0"/>
  </w:num>
  <w:num w:numId="3">
    <w:abstractNumId w:val="26"/>
  </w:num>
  <w:num w:numId="4">
    <w:abstractNumId w:val="16"/>
  </w:num>
  <w:num w:numId="5">
    <w:abstractNumId w:val="14"/>
  </w:num>
  <w:num w:numId="6">
    <w:abstractNumId w:val="9"/>
  </w:num>
  <w:num w:numId="7">
    <w:abstractNumId w:val="25"/>
  </w:num>
  <w:num w:numId="8">
    <w:abstractNumId w:val="19"/>
  </w:num>
  <w:num w:numId="9">
    <w:abstractNumId w:val="21"/>
  </w:num>
  <w:num w:numId="10">
    <w:abstractNumId w:val="7"/>
  </w:num>
  <w:num w:numId="11">
    <w:abstractNumId w:val="1"/>
  </w:num>
  <w:num w:numId="12">
    <w:abstractNumId w:val="20"/>
  </w:num>
  <w:num w:numId="13">
    <w:abstractNumId w:val="13"/>
  </w:num>
  <w:num w:numId="14">
    <w:abstractNumId w:val="23"/>
  </w:num>
  <w:num w:numId="15">
    <w:abstractNumId w:val="11"/>
  </w:num>
  <w:num w:numId="16">
    <w:abstractNumId w:val="15"/>
  </w:num>
  <w:num w:numId="17">
    <w:abstractNumId w:val="3"/>
  </w:num>
  <w:num w:numId="18">
    <w:abstractNumId w:val="28"/>
  </w:num>
  <w:num w:numId="19">
    <w:abstractNumId w:val="24"/>
  </w:num>
  <w:num w:numId="20">
    <w:abstractNumId w:val="12"/>
  </w:num>
  <w:num w:numId="21">
    <w:abstractNumId w:val="5"/>
  </w:num>
  <w:num w:numId="22">
    <w:abstractNumId w:val="6"/>
  </w:num>
  <w:num w:numId="23">
    <w:abstractNumId w:val="8"/>
  </w:num>
  <w:num w:numId="24">
    <w:abstractNumId w:val="17"/>
  </w:num>
  <w:num w:numId="25">
    <w:abstractNumId w:val="27"/>
  </w:num>
  <w:num w:numId="26">
    <w:abstractNumId w:val="10"/>
  </w:num>
  <w:num w:numId="27">
    <w:abstractNumId w:val="2"/>
  </w:num>
  <w:num w:numId="28">
    <w:abstractNumId w:val="4"/>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B5"/>
    <w:rsid w:val="00000396"/>
    <w:rsid w:val="0000102E"/>
    <w:rsid w:val="000022AD"/>
    <w:rsid w:val="0000230D"/>
    <w:rsid w:val="00003C2B"/>
    <w:rsid w:val="00004355"/>
    <w:rsid w:val="00004DCE"/>
    <w:rsid w:val="000051AD"/>
    <w:rsid w:val="00005F19"/>
    <w:rsid w:val="000061CB"/>
    <w:rsid w:val="00006405"/>
    <w:rsid w:val="00006CA5"/>
    <w:rsid w:val="000078CA"/>
    <w:rsid w:val="000079BB"/>
    <w:rsid w:val="00007ECF"/>
    <w:rsid w:val="00010964"/>
    <w:rsid w:val="0001272F"/>
    <w:rsid w:val="0001305F"/>
    <w:rsid w:val="000145A0"/>
    <w:rsid w:val="000146BD"/>
    <w:rsid w:val="00015646"/>
    <w:rsid w:val="0001572F"/>
    <w:rsid w:val="00017609"/>
    <w:rsid w:val="00021D1F"/>
    <w:rsid w:val="00023E4A"/>
    <w:rsid w:val="00024F28"/>
    <w:rsid w:val="00026AE9"/>
    <w:rsid w:val="0002728A"/>
    <w:rsid w:val="0002754E"/>
    <w:rsid w:val="00031C1F"/>
    <w:rsid w:val="00031F7C"/>
    <w:rsid w:val="000333B4"/>
    <w:rsid w:val="00034597"/>
    <w:rsid w:val="00035361"/>
    <w:rsid w:val="0003556B"/>
    <w:rsid w:val="00035FC2"/>
    <w:rsid w:val="000360C0"/>
    <w:rsid w:val="000376F2"/>
    <w:rsid w:val="00041795"/>
    <w:rsid w:val="00042067"/>
    <w:rsid w:val="00043229"/>
    <w:rsid w:val="0004348B"/>
    <w:rsid w:val="000452BF"/>
    <w:rsid w:val="00045FD9"/>
    <w:rsid w:val="000468A2"/>
    <w:rsid w:val="000500CC"/>
    <w:rsid w:val="00050507"/>
    <w:rsid w:val="00050E7B"/>
    <w:rsid w:val="00051C56"/>
    <w:rsid w:val="000526DE"/>
    <w:rsid w:val="00052E18"/>
    <w:rsid w:val="00053D7F"/>
    <w:rsid w:val="0005503B"/>
    <w:rsid w:val="000569D2"/>
    <w:rsid w:val="00057BEF"/>
    <w:rsid w:val="0006176A"/>
    <w:rsid w:val="00061A89"/>
    <w:rsid w:val="000620FD"/>
    <w:rsid w:val="00063EC0"/>
    <w:rsid w:val="00064357"/>
    <w:rsid w:val="00064462"/>
    <w:rsid w:val="00064F02"/>
    <w:rsid w:val="0006523C"/>
    <w:rsid w:val="000654EE"/>
    <w:rsid w:val="000657B0"/>
    <w:rsid w:val="000661C4"/>
    <w:rsid w:val="00066F75"/>
    <w:rsid w:val="00067B06"/>
    <w:rsid w:val="00070C43"/>
    <w:rsid w:val="0007176A"/>
    <w:rsid w:val="000738D3"/>
    <w:rsid w:val="00073C25"/>
    <w:rsid w:val="00073D64"/>
    <w:rsid w:val="00074D57"/>
    <w:rsid w:val="0007557D"/>
    <w:rsid w:val="00075762"/>
    <w:rsid w:val="00075BCD"/>
    <w:rsid w:val="00075DD8"/>
    <w:rsid w:val="0008296A"/>
    <w:rsid w:val="00082D94"/>
    <w:rsid w:val="00083902"/>
    <w:rsid w:val="000839E6"/>
    <w:rsid w:val="00083BDC"/>
    <w:rsid w:val="00084609"/>
    <w:rsid w:val="00084924"/>
    <w:rsid w:val="00086149"/>
    <w:rsid w:val="000861D9"/>
    <w:rsid w:val="00086463"/>
    <w:rsid w:val="00086981"/>
    <w:rsid w:val="00092B60"/>
    <w:rsid w:val="00093AA6"/>
    <w:rsid w:val="000941B0"/>
    <w:rsid w:val="000959FA"/>
    <w:rsid w:val="00095C3D"/>
    <w:rsid w:val="000965EE"/>
    <w:rsid w:val="00097B94"/>
    <w:rsid w:val="00097BE6"/>
    <w:rsid w:val="000A0C6E"/>
    <w:rsid w:val="000A17DD"/>
    <w:rsid w:val="000A1E8B"/>
    <w:rsid w:val="000A2099"/>
    <w:rsid w:val="000A25C3"/>
    <w:rsid w:val="000A29B4"/>
    <w:rsid w:val="000A5D61"/>
    <w:rsid w:val="000A7A51"/>
    <w:rsid w:val="000A7DCC"/>
    <w:rsid w:val="000B075F"/>
    <w:rsid w:val="000B11E1"/>
    <w:rsid w:val="000B1570"/>
    <w:rsid w:val="000B2283"/>
    <w:rsid w:val="000B3B31"/>
    <w:rsid w:val="000B3CE1"/>
    <w:rsid w:val="000B4321"/>
    <w:rsid w:val="000B5001"/>
    <w:rsid w:val="000B5D2F"/>
    <w:rsid w:val="000B763F"/>
    <w:rsid w:val="000C0411"/>
    <w:rsid w:val="000C1CF1"/>
    <w:rsid w:val="000C34C9"/>
    <w:rsid w:val="000C4FE4"/>
    <w:rsid w:val="000C549D"/>
    <w:rsid w:val="000C56DE"/>
    <w:rsid w:val="000C5736"/>
    <w:rsid w:val="000C7AEB"/>
    <w:rsid w:val="000D02B5"/>
    <w:rsid w:val="000D1C14"/>
    <w:rsid w:val="000D30EF"/>
    <w:rsid w:val="000D596D"/>
    <w:rsid w:val="000D608C"/>
    <w:rsid w:val="000D6C18"/>
    <w:rsid w:val="000D766A"/>
    <w:rsid w:val="000E2ED5"/>
    <w:rsid w:val="000E4586"/>
    <w:rsid w:val="000E5891"/>
    <w:rsid w:val="000E599A"/>
    <w:rsid w:val="000E61BE"/>
    <w:rsid w:val="000E7062"/>
    <w:rsid w:val="000E7ED6"/>
    <w:rsid w:val="000F0D25"/>
    <w:rsid w:val="000F0F3A"/>
    <w:rsid w:val="000F18C6"/>
    <w:rsid w:val="000F1B16"/>
    <w:rsid w:val="000F2482"/>
    <w:rsid w:val="000F33BE"/>
    <w:rsid w:val="000F401D"/>
    <w:rsid w:val="000F53AB"/>
    <w:rsid w:val="000F5760"/>
    <w:rsid w:val="000F7711"/>
    <w:rsid w:val="000F7CEF"/>
    <w:rsid w:val="001010FF"/>
    <w:rsid w:val="00104036"/>
    <w:rsid w:val="00104058"/>
    <w:rsid w:val="001053AF"/>
    <w:rsid w:val="00105C86"/>
    <w:rsid w:val="00105E3E"/>
    <w:rsid w:val="00105F73"/>
    <w:rsid w:val="00106494"/>
    <w:rsid w:val="00106D2F"/>
    <w:rsid w:val="001071CC"/>
    <w:rsid w:val="00113682"/>
    <w:rsid w:val="00113DC6"/>
    <w:rsid w:val="00114566"/>
    <w:rsid w:val="0011498D"/>
    <w:rsid w:val="00114CB0"/>
    <w:rsid w:val="00114E78"/>
    <w:rsid w:val="00114F79"/>
    <w:rsid w:val="00115484"/>
    <w:rsid w:val="00116735"/>
    <w:rsid w:val="00117220"/>
    <w:rsid w:val="00117B11"/>
    <w:rsid w:val="00120948"/>
    <w:rsid w:val="0012391C"/>
    <w:rsid w:val="00123AAC"/>
    <w:rsid w:val="00123EF5"/>
    <w:rsid w:val="001244E7"/>
    <w:rsid w:val="00125D43"/>
    <w:rsid w:val="00126B7B"/>
    <w:rsid w:val="00130686"/>
    <w:rsid w:val="00130AC0"/>
    <w:rsid w:val="001324E9"/>
    <w:rsid w:val="00134BA2"/>
    <w:rsid w:val="00137C31"/>
    <w:rsid w:val="00140E81"/>
    <w:rsid w:val="00141059"/>
    <w:rsid w:val="00141B39"/>
    <w:rsid w:val="00142372"/>
    <w:rsid w:val="001432B0"/>
    <w:rsid w:val="00143DAE"/>
    <w:rsid w:val="0014427F"/>
    <w:rsid w:val="0014674F"/>
    <w:rsid w:val="00147876"/>
    <w:rsid w:val="00147CC2"/>
    <w:rsid w:val="00147E60"/>
    <w:rsid w:val="0015108D"/>
    <w:rsid w:val="001523EB"/>
    <w:rsid w:val="00152B06"/>
    <w:rsid w:val="00154596"/>
    <w:rsid w:val="00154887"/>
    <w:rsid w:val="00155A42"/>
    <w:rsid w:val="00155F7C"/>
    <w:rsid w:val="00155FFC"/>
    <w:rsid w:val="0015650A"/>
    <w:rsid w:val="00157B70"/>
    <w:rsid w:val="00157BAD"/>
    <w:rsid w:val="00160CB5"/>
    <w:rsid w:val="00161585"/>
    <w:rsid w:val="00161BDE"/>
    <w:rsid w:val="0016447C"/>
    <w:rsid w:val="00165085"/>
    <w:rsid w:val="00165486"/>
    <w:rsid w:val="00165548"/>
    <w:rsid w:val="00166507"/>
    <w:rsid w:val="00166EE7"/>
    <w:rsid w:val="0016782F"/>
    <w:rsid w:val="001714C4"/>
    <w:rsid w:val="00172F87"/>
    <w:rsid w:val="001731B6"/>
    <w:rsid w:val="00174AFE"/>
    <w:rsid w:val="00174CAE"/>
    <w:rsid w:val="0017549A"/>
    <w:rsid w:val="0018264F"/>
    <w:rsid w:val="00182F6C"/>
    <w:rsid w:val="00184C20"/>
    <w:rsid w:val="001850F3"/>
    <w:rsid w:val="00185A6B"/>
    <w:rsid w:val="00185E66"/>
    <w:rsid w:val="0018625A"/>
    <w:rsid w:val="0019005A"/>
    <w:rsid w:val="00190CF5"/>
    <w:rsid w:val="00192805"/>
    <w:rsid w:val="00192A95"/>
    <w:rsid w:val="00193877"/>
    <w:rsid w:val="00193F3D"/>
    <w:rsid w:val="00195038"/>
    <w:rsid w:val="001951F6"/>
    <w:rsid w:val="00195634"/>
    <w:rsid w:val="00196D50"/>
    <w:rsid w:val="00197905"/>
    <w:rsid w:val="00197F0F"/>
    <w:rsid w:val="001A00AB"/>
    <w:rsid w:val="001A2162"/>
    <w:rsid w:val="001A54AB"/>
    <w:rsid w:val="001A58BA"/>
    <w:rsid w:val="001A58F7"/>
    <w:rsid w:val="001A5C44"/>
    <w:rsid w:val="001A5C56"/>
    <w:rsid w:val="001A6028"/>
    <w:rsid w:val="001B01FE"/>
    <w:rsid w:val="001B14C8"/>
    <w:rsid w:val="001B1B7D"/>
    <w:rsid w:val="001B48B8"/>
    <w:rsid w:val="001B5360"/>
    <w:rsid w:val="001B5EB0"/>
    <w:rsid w:val="001B6BF8"/>
    <w:rsid w:val="001B71BB"/>
    <w:rsid w:val="001B765E"/>
    <w:rsid w:val="001C0864"/>
    <w:rsid w:val="001C3627"/>
    <w:rsid w:val="001C3811"/>
    <w:rsid w:val="001C38EF"/>
    <w:rsid w:val="001C56DB"/>
    <w:rsid w:val="001C6CA7"/>
    <w:rsid w:val="001C7BC9"/>
    <w:rsid w:val="001D04F5"/>
    <w:rsid w:val="001D19D3"/>
    <w:rsid w:val="001D3914"/>
    <w:rsid w:val="001D434F"/>
    <w:rsid w:val="001D730C"/>
    <w:rsid w:val="001D7BE0"/>
    <w:rsid w:val="001E1229"/>
    <w:rsid w:val="001E20F2"/>
    <w:rsid w:val="001E25CB"/>
    <w:rsid w:val="001E265C"/>
    <w:rsid w:val="001E2FA7"/>
    <w:rsid w:val="001E409A"/>
    <w:rsid w:val="001E4155"/>
    <w:rsid w:val="001E5D6C"/>
    <w:rsid w:val="001E64AA"/>
    <w:rsid w:val="001E7635"/>
    <w:rsid w:val="001F0B59"/>
    <w:rsid w:val="001F23CD"/>
    <w:rsid w:val="001F40D2"/>
    <w:rsid w:val="001F5678"/>
    <w:rsid w:val="001F5875"/>
    <w:rsid w:val="001F59B0"/>
    <w:rsid w:val="001F6C01"/>
    <w:rsid w:val="001F73F3"/>
    <w:rsid w:val="002013C3"/>
    <w:rsid w:val="00202739"/>
    <w:rsid w:val="00203C52"/>
    <w:rsid w:val="002040B9"/>
    <w:rsid w:val="00206BFB"/>
    <w:rsid w:val="00211B2B"/>
    <w:rsid w:val="00212041"/>
    <w:rsid w:val="002129BC"/>
    <w:rsid w:val="00213CE5"/>
    <w:rsid w:val="0021450F"/>
    <w:rsid w:val="00214F88"/>
    <w:rsid w:val="00216516"/>
    <w:rsid w:val="0021756F"/>
    <w:rsid w:val="0021761C"/>
    <w:rsid w:val="002179EC"/>
    <w:rsid w:val="00220685"/>
    <w:rsid w:val="00222BAA"/>
    <w:rsid w:val="0022393A"/>
    <w:rsid w:val="00224775"/>
    <w:rsid w:val="00227B93"/>
    <w:rsid w:val="0023020E"/>
    <w:rsid w:val="002310C7"/>
    <w:rsid w:val="0023250E"/>
    <w:rsid w:val="00232A60"/>
    <w:rsid w:val="00233CD0"/>
    <w:rsid w:val="00234983"/>
    <w:rsid w:val="0023552B"/>
    <w:rsid w:val="00235E6B"/>
    <w:rsid w:val="00236DDA"/>
    <w:rsid w:val="00237EEC"/>
    <w:rsid w:val="00240F7F"/>
    <w:rsid w:val="00241592"/>
    <w:rsid w:val="00241A94"/>
    <w:rsid w:val="00241EA7"/>
    <w:rsid w:val="002425E4"/>
    <w:rsid w:val="002431C9"/>
    <w:rsid w:val="002451D5"/>
    <w:rsid w:val="0024540C"/>
    <w:rsid w:val="002458F3"/>
    <w:rsid w:val="0024619C"/>
    <w:rsid w:val="0024689B"/>
    <w:rsid w:val="0024701E"/>
    <w:rsid w:val="00247C8B"/>
    <w:rsid w:val="00247E41"/>
    <w:rsid w:val="002552E9"/>
    <w:rsid w:val="00255EA7"/>
    <w:rsid w:val="00255EB4"/>
    <w:rsid w:val="00255ED2"/>
    <w:rsid w:val="0025774B"/>
    <w:rsid w:val="00257B8B"/>
    <w:rsid w:val="00257CF1"/>
    <w:rsid w:val="00260159"/>
    <w:rsid w:val="00260791"/>
    <w:rsid w:val="002607AC"/>
    <w:rsid w:val="00261049"/>
    <w:rsid w:val="002622CA"/>
    <w:rsid w:val="002634A6"/>
    <w:rsid w:val="00263649"/>
    <w:rsid w:val="002637D1"/>
    <w:rsid w:val="00264033"/>
    <w:rsid w:val="00264D2E"/>
    <w:rsid w:val="00265666"/>
    <w:rsid w:val="0026652C"/>
    <w:rsid w:val="00266F82"/>
    <w:rsid w:val="00267712"/>
    <w:rsid w:val="00272400"/>
    <w:rsid w:val="00272448"/>
    <w:rsid w:val="002729F8"/>
    <w:rsid w:val="00272F8A"/>
    <w:rsid w:val="00273893"/>
    <w:rsid w:val="0027453F"/>
    <w:rsid w:val="00275456"/>
    <w:rsid w:val="00275CB7"/>
    <w:rsid w:val="00277217"/>
    <w:rsid w:val="00277B52"/>
    <w:rsid w:val="00277BB1"/>
    <w:rsid w:val="002813D1"/>
    <w:rsid w:val="002818BA"/>
    <w:rsid w:val="00281E04"/>
    <w:rsid w:val="00281F6D"/>
    <w:rsid w:val="002826CE"/>
    <w:rsid w:val="002848BD"/>
    <w:rsid w:val="00285347"/>
    <w:rsid w:val="00285604"/>
    <w:rsid w:val="00285833"/>
    <w:rsid w:val="00286F27"/>
    <w:rsid w:val="00287E08"/>
    <w:rsid w:val="00291151"/>
    <w:rsid w:val="00291586"/>
    <w:rsid w:val="002919D7"/>
    <w:rsid w:val="002920B9"/>
    <w:rsid w:val="0029237D"/>
    <w:rsid w:val="00293312"/>
    <w:rsid w:val="0029447C"/>
    <w:rsid w:val="0029472C"/>
    <w:rsid w:val="00295CF4"/>
    <w:rsid w:val="0029685A"/>
    <w:rsid w:val="002A0079"/>
    <w:rsid w:val="002A049C"/>
    <w:rsid w:val="002A0A27"/>
    <w:rsid w:val="002A102B"/>
    <w:rsid w:val="002A10BD"/>
    <w:rsid w:val="002A11B7"/>
    <w:rsid w:val="002A14B0"/>
    <w:rsid w:val="002A1E5A"/>
    <w:rsid w:val="002A1EBE"/>
    <w:rsid w:val="002A2329"/>
    <w:rsid w:val="002A5570"/>
    <w:rsid w:val="002A641C"/>
    <w:rsid w:val="002A71D5"/>
    <w:rsid w:val="002B15C5"/>
    <w:rsid w:val="002B1F72"/>
    <w:rsid w:val="002B1FCA"/>
    <w:rsid w:val="002B22DE"/>
    <w:rsid w:val="002B2D28"/>
    <w:rsid w:val="002B2F22"/>
    <w:rsid w:val="002B3F45"/>
    <w:rsid w:val="002B52E2"/>
    <w:rsid w:val="002B5639"/>
    <w:rsid w:val="002B63F9"/>
    <w:rsid w:val="002B7B46"/>
    <w:rsid w:val="002C0851"/>
    <w:rsid w:val="002C098F"/>
    <w:rsid w:val="002C0F40"/>
    <w:rsid w:val="002C1E63"/>
    <w:rsid w:val="002C2A64"/>
    <w:rsid w:val="002C2D30"/>
    <w:rsid w:val="002C40C2"/>
    <w:rsid w:val="002C4A39"/>
    <w:rsid w:val="002C51B7"/>
    <w:rsid w:val="002C5DEF"/>
    <w:rsid w:val="002C5F92"/>
    <w:rsid w:val="002C66A1"/>
    <w:rsid w:val="002C6AA7"/>
    <w:rsid w:val="002C7A0D"/>
    <w:rsid w:val="002D011C"/>
    <w:rsid w:val="002D1E75"/>
    <w:rsid w:val="002D2D7A"/>
    <w:rsid w:val="002D2EB1"/>
    <w:rsid w:val="002D3079"/>
    <w:rsid w:val="002D3765"/>
    <w:rsid w:val="002D3BE9"/>
    <w:rsid w:val="002D4B43"/>
    <w:rsid w:val="002D5788"/>
    <w:rsid w:val="002D5A42"/>
    <w:rsid w:val="002D5BFF"/>
    <w:rsid w:val="002D5F73"/>
    <w:rsid w:val="002D5F74"/>
    <w:rsid w:val="002D685E"/>
    <w:rsid w:val="002D7B74"/>
    <w:rsid w:val="002E1DBF"/>
    <w:rsid w:val="002E2940"/>
    <w:rsid w:val="002E2B55"/>
    <w:rsid w:val="002E35E4"/>
    <w:rsid w:val="002E4345"/>
    <w:rsid w:val="002E4C8B"/>
    <w:rsid w:val="002E5B85"/>
    <w:rsid w:val="002E6E2C"/>
    <w:rsid w:val="002E7AA8"/>
    <w:rsid w:val="002F0017"/>
    <w:rsid w:val="002F0BFB"/>
    <w:rsid w:val="002F2377"/>
    <w:rsid w:val="002F28C3"/>
    <w:rsid w:val="002F2ECA"/>
    <w:rsid w:val="002F40C3"/>
    <w:rsid w:val="002F433B"/>
    <w:rsid w:val="00300977"/>
    <w:rsid w:val="00300C15"/>
    <w:rsid w:val="00300ED7"/>
    <w:rsid w:val="00300F05"/>
    <w:rsid w:val="00300FBD"/>
    <w:rsid w:val="00302403"/>
    <w:rsid w:val="0030280D"/>
    <w:rsid w:val="00302C4E"/>
    <w:rsid w:val="003031C7"/>
    <w:rsid w:val="0030333E"/>
    <w:rsid w:val="0030453F"/>
    <w:rsid w:val="003048C1"/>
    <w:rsid w:val="00305168"/>
    <w:rsid w:val="00305961"/>
    <w:rsid w:val="00305B72"/>
    <w:rsid w:val="00306F24"/>
    <w:rsid w:val="00307C53"/>
    <w:rsid w:val="00307D44"/>
    <w:rsid w:val="00310F85"/>
    <w:rsid w:val="00312A53"/>
    <w:rsid w:val="00312A95"/>
    <w:rsid w:val="00312D08"/>
    <w:rsid w:val="00312EC2"/>
    <w:rsid w:val="00313013"/>
    <w:rsid w:val="0031330C"/>
    <w:rsid w:val="00313732"/>
    <w:rsid w:val="00313CCB"/>
    <w:rsid w:val="00313E71"/>
    <w:rsid w:val="0031434F"/>
    <w:rsid w:val="00315214"/>
    <w:rsid w:val="003156C7"/>
    <w:rsid w:val="0031641B"/>
    <w:rsid w:val="00317F29"/>
    <w:rsid w:val="00321BA8"/>
    <w:rsid w:val="003227E5"/>
    <w:rsid w:val="00322EFA"/>
    <w:rsid w:val="00323A6D"/>
    <w:rsid w:val="00323F4E"/>
    <w:rsid w:val="00326AED"/>
    <w:rsid w:val="003271EB"/>
    <w:rsid w:val="00330B0B"/>
    <w:rsid w:val="00330EAE"/>
    <w:rsid w:val="00333278"/>
    <w:rsid w:val="00333574"/>
    <w:rsid w:val="00334588"/>
    <w:rsid w:val="00334A48"/>
    <w:rsid w:val="003359F3"/>
    <w:rsid w:val="00335FBD"/>
    <w:rsid w:val="00336BEB"/>
    <w:rsid w:val="003409AC"/>
    <w:rsid w:val="00341635"/>
    <w:rsid w:val="00344F5C"/>
    <w:rsid w:val="00344F87"/>
    <w:rsid w:val="003473EE"/>
    <w:rsid w:val="00350759"/>
    <w:rsid w:val="00351AA0"/>
    <w:rsid w:val="003526B5"/>
    <w:rsid w:val="00352CF1"/>
    <w:rsid w:val="00353446"/>
    <w:rsid w:val="00354381"/>
    <w:rsid w:val="00355471"/>
    <w:rsid w:val="00355BD2"/>
    <w:rsid w:val="00356DEF"/>
    <w:rsid w:val="00363C0C"/>
    <w:rsid w:val="00363CD6"/>
    <w:rsid w:val="003657A5"/>
    <w:rsid w:val="003658EE"/>
    <w:rsid w:val="00366816"/>
    <w:rsid w:val="00370C19"/>
    <w:rsid w:val="00371360"/>
    <w:rsid w:val="0037242F"/>
    <w:rsid w:val="00373500"/>
    <w:rsid w:val="0037445B"/>
    <w:rsid w:val="00374504"/>
    <w:rsid w:val="00374910"/>
    <w:rsid w:val="003750E3"/>
    <w:rsid w:val="00376895"/>
    <w:rsid w:val="00377EBA"/>
    <w:rsid w:val="00380D9D"/>
    <w:rsid w:val="00381ACF"/>
    <w:rsid w:val="003823A6"/>
    <w:rsid w:val="00382A0C"/>
    <w:rsid w:val="00382E0D"/>
    <w:rsid w:val="00383A3A"/>
    <w:rsid w:val="00383D9F"/>
    <w:rsid w:val="003862EF"/>
    <w:rsid w:val="00390AE5"/>
    <w:rsid w:val="00390B0F"/>
    <w:rsid w:val="00392741"/>
    <w:rsid w:val="00392BBB"/>
    <w:rsid w:val="00392D6E"/>
    <w:rsid w:val="00393A93"/>
    <w:rsid w:val="00393D59"/>
    <w:rsid w:val="0039454D"/>
    <w:rsid w:val="003949B9"/>
    <w:rsid w:val="00395BB6"/>
    <w:rsid w:val="003960F9"/>
    <w:rsid w:val="00396EA5"/>
    <w:rsid w:val="003A091E"/>
    <w:rsid w:val="003A29E0"/>
    <w:rsid w:val="003A30D2"/>
    <w:rsid w:val="003A43F4"/>
    <w:rsid w:val="003A4760"/>
    <w:rsid w:val="003A6607"/>
    <w:rsid w:val="003B283C"/>
    <w:rsid w:val="003B410F"/>
    <w:rsid w:val="003B5335"/>
    <w:rsid w:val="003B5621"/>
    <w:rsid w:val="003B732A"/>
    <w:rsid w:val="003C0C54"/>
    <w:rsid w:val="003C0C63"/>
    <w:rsid w:val="003C0DF5"/>
    <w:rsid w:val="003C11E8"/>
    <w:rsid w:val="003C3148"/>
    <w:rsid w:val="003C3DF6"/>
    <w:rsid w:val="003C452B"/>
    <w:rsid w:val="003C4979"/>
    <w:rsid w:val="003C55B5"/>
    <w:rsid w:val="003C7D62"/>
    <w:rsid w:val="003D0162"/>
    <w:rsid w:val="003D0C6A"/>
    <w:rsid w:val="003D0F7F"/>
    <w:rsid w:val="003D27FC"/>
    <w:rsid w:val="003D35F2"/>
    <w:rsid w:val="003D5267"/>
    <w:rsid w:val="003D60DB"/>
    <w:rsid w:val="003D61B8"/>
    <w:rsid w:val="003D6F1B"/>
    <w:rsid w:val="003D7E3D"/>
    <w:rsid w:val="003E1644"/>
    <w:rsid w:val="003E173D"/>
    <w:rsid w:val="003E2D64"/>
    <w:rsid w:val="003E3252"/>
    <w:rsid w:val="003E3D8E"/>
    <w:rsid w:val="003E6D7C"/>
    <w:rsid w:val="003E7A36"/>
    <w:rsid w:val="003F054F"/>
    <w:rsid w:val="003F10F0"/>
    <w:rsid w:val="003F20E9"/>
    <w:rsid w:val="003F2101"/>
    <w:rsid w:val="003F269E"/>
    <w:rsid w:val="003F3CCA"/>
    <w:rsid w:val="003F65B5"/>
    <w:rsid w:val="003F7426"/>
    <w:rsid w:val="0040134B"/>
    <w:rsid w:val="00402427"/>
    <w:rsid w:val="004039EF"/>
    <w:rsid w:val="00403F16"/>
    <w:rsid w:val="00404544"/>
    <w:rsid w:val="0040523E"/>
    <w:rsid w:val="004057C7"/>
    <w:rsid w:val="004059B8"/>
    <w:rsid w:val="00406F82"/>
    <w:rsid w:val="00407BEC"/>
    <w:rsid w:val="00410477"/>
    <w:rsid w:val="004118A2"/>
    <w:rsid w:val="00413039"/>
    <w:rsid w:val="004154B4"/>
    <w:rsid w:val="0041654A"/>
    <w:rsid w:val="004173EE"/>
    <w:rsid w:val="0041792F"/>
    <w:rsid w:val="0042034D"/>
    <w:rsid w:val="004203CD"/>
    <w:rsid w:val="0042041E"/>
    <w:rsid w:val="004209A2"/>
    <w:rsid w:val="00420F22"/>
    <w:rsid w:val="004223D6"/>
    <w:rsid w:val="004227D9"/>
    <w:rsid w:val="00422F2C"/>
    <w:rsid w:val="004242BB"/>
    <w:rsid w:val="00424526"/>
    <w:rsid w:val="004247A9"/>
    <w:rsid w:val="004256E1"/>
    <w:rsid w:val="00425E0E"/>
    <w:rsid w:val="004267B4"/>
    <w:rsid w:val="004271CA"/>
    <w:rsid w:val="0042745D"/>
    <w:rsid w:val="0043121A"/>
    <w:rsid w:val="00431C56"/>
    <w:rsid w:val="00432081"/>
    <w:rsid w:val="00433685"/>
    <w:rsid w:val="00433933"/>
    <w:rsid w:val="0043397E"/>
    <w:rsid w:val="00435872"/>
    <w:rsid w:val="00436B1C"/>
    <w:rsid w:val="00436F6C"/>
    <w:rsid w:val="00437B96"/>
    <w:rsid w:val="0044017F"/>
    <w:rsid w:val="004411CB"/>
    <w:rsid w:val="00441510"/>
    <w:rsid w:val="00442233"/>
    <w:rsid w:val="004427BD"/>
    <w:rsid w:val="00442B3C"/>
    <w:rsid w:val="00442CCB"/>
    <w:rsid w:val="00443136"/>
    <w:rsid w:val="00445151"/>
    <w:rsid w:val="0044644C"/>
    <w:rsid w:val="0045064B"/>
    <w:rsid w:val="00450DFA"/>
    <w:rsid w:val="0045267F"/>
    <w:rsid w:val="00453D67"/>
    <w:rsid w:val="00453DD6"/>
    <w:rsid w:val="00454F67"/>
    <w:rsid w:val="00456EED"/>
    <w:rsid w:val="00460577"/>
    <w:rsid w:val="00460DEB"/>
    <w:rsid w:val="00461A1F"/>
    <w:rsid w:val="00461EDE"/>
    <w:rsid w:val="00463798"/>
    <w:rsid w:val="00463B5D"/>
    <w:rsid w:val="0046442A"/>
    <w:rsid w:val="004645B2"/>
    <w:rsid w:val="00464C6B"/>
    <w:rsid w:val="00465428"/>
    <w:rsid w:val="00466006"/>
    <w:rsid w:val="00467EF3"/>
    <w:rsid w:val="004702C2"/>
    <w:rsid w:val="00471D51"/>
    <w:rsid w:val="004727DD"/>
    <w:rsid w:val="00472C85"/>
    <w:rsid w:val="00473F06"/>
    <w:rsid w:val="00473F9A"/>
    <w:rsid w:val="00474863"/>
    <w:rsid w:val="004752AE"/>
    <w:rsid w:val="00475AAC"/>
    <w:rsid w:val="00475ECF"/>
    <w:rsid w:val="00475FC8"/>
    <w:rsid w:val="00476174"/>
    <w:rsid w:val="00476187"/>
    <w:rsid w:val="00476AD9"/>
    <w:rsid w:val="00480743"/>
    <w:rsid w:val="00481139"/>
    <w:rsid w:val="0048134B"/>
    <w:rsid w:val="00481EDB"/>
    <w:rsid w:val="004825D0"/>
    <w:rsid w:val="004833D2"/>
    <w:rsid w:val="0048485A"/>
    <w:rsid w:val="00484A9C"/>
    <w:rsid w:val="00485905"/>
    <w:rsid w:val="00486518"/>
    <w:rsid w:val="00486B21"/>
    <w:rsid w:val="00486F4D"/>
    <w:rsid w:val="00490263"/>
    <w:rsid w:val="00490DB6"/>
    <w:rsid w:val="00491097"/>
    <w:rsid w:val="00491285"/>
    <w:rsid w:val="004918DB"/>
    <w:rsid w:val="00491ED5"/>
    <w:rsid w:val="00493038"/>
    <w:rsid w:val="004937FF"/>
    <w:rsid w:val="00495085"/>
    <w:rsid w:val="0049531F"/>
    <w:rsid w:val="004979FE"/>
    <w:rsid w:val="004A054D"/>
    <w:rsid w:val="004A119D"/>
    <w:rsid w:val="004A15DD"/>
    <w:rsid w:val="004A1BEB"/>
    <w:rsid w:val="004A4E3D"/>
    <w:rsid w:val="004A4E76"/>
    <w:rsid w:val="004A4EBF"/>
    <w:rsid w:val="004A50F3"/>
    <w:rsid w:val="004A56B8"/>
    <w:rsid w:val="004A6C70"/>
    <w:rsid w:val="004B1A57"/>
    <w:rsid w:val="004B1FBB"/>
    <w:rsid w:val="004B2C44"/>
    <w:rsid w:val="004B308A"/>
    <w:rsid w:val="004B3F27"/>
    <w:rsid w:val="004B4C98"/>
    <w:rsid w:val="004B5593"/>
    <w:rsid w:val="004B5F88"/>
    <w:rsid w:val="004B64A6"/>
    <w:rsid w:val="004B76E0"/>
    <w:rsid w:val="004B78B8"/>
    <w:rsid w:val="004B79D8"/>
    <w:rsid w:val="004C0FF7"/>
    <w:rsid w:val="004C18FC"/>
    <w:rsid w:val="004C1B2F"/>
    <w:rsid w:val="004C315D"/>
    <w:rsid w:val="004C40A2"/>
    <w:rsid w:val="004C76EA"/>
    <w:rsid w:val="004C779B"/>
    <w:rsid w:val="004D1DAC"/>
    <w:rsid w:val="004D3332"/>
    <w:rsid w:val="004D3470"/>
    <w:rsid w:val="004D3478"/>
    <w:rsid w:val="004D51E7"/>
    <w:rsid w:val="004D5236"/>
    <w:rsid w:val="004D67A3"/>
    <w:rsid w:val="004E047F"/>
    <w:rsid w:val="004E0935"/>
    <w:rsid w:val="004E2462"/>
    <w:rsid w:val="004E2F39"/>
    <w:rsid w:val="004E326C"/>
    <w:rsid w:val="004E3747"/>
    <w:rsid w:val="004E620F"/>
    <w:rsid w:val="004E6947"/>
    <w:rsid w:val="004F0E15"/>
    <w:rsid w:val="004F1314"/>
    <w:rsid w:val="004F15F1"/>
    <w:rsid w:val="004F1CE0"/>
    <w:rsid w:val="004F2FCC"/>
    <w:rsid w:val="004F31D9"/>
    <w:rsid w:val="004F4900"/>
    <w:rsid w:val="004F4C29"/>
    <w:rsid w:val="004F57FF"/>
    <w:rsid w:val="004F6235"/>
    <w:rsid w:val="004F729F"/>
    <w:rsid w:val="004F7AA4"/>
    <w:rsid w:val="004F7EB5"/>
    <w:rsid w:val="005010B6"/>
    <w:rsid w:val="005014E1"/>
    <w:rsid w:val="00501B0C"/>
    <w:rsid w:val="00503CA2"/>
    <w:rsid w:val="00504DBE"/>
    <w:rsid w:val="0051009A"/>
    <w:rsid w:val="0051258A"/>
    <w:rsid w:val="00513BCD"/>
    <w:rsid w:val="00514BF5"/>
    <w:rsid w:val="00516166"/>
    <w:rsid w:val="00516500"/>
    <w:rsid w:val="005210BB"/>
    <w:rsid w:val="005214A5"/>
    <w:rsid w:val="005216B9"/>
    <w:rsid w:val="005224A1"/>
    <w:rsid w:val="00524150"/>
    <w:rsid w:val="005241B3"/>
    <w:rsid w:val="00525D55"/>
    <w:rsid w:val="00525ECD"/>
    <w:rsid w:val="00527311"/>
    <w:rsid w:val="0052769F"/>
    <w:rsid w:val="005277B0"/>
    <w:rsid w:val="00531395"/>
    <w:rsid w:val="00531ADA"/>
    <w:rsid w:val="00532ACB"/>
    <w:rsid w:val="00533317"/>
    <w:rsid w:val="005360F2"/>
    <w:rsid w:val="00536458"/>
    <w:rsid w:val="00536963"/>
    <w:rsid w:val="005424E2"/>
    <w:rsid w:val="00542A39"/>
    <w:rsid w:val="00542EDC"/>
    <w:rsid w:val="005432CC"/>
    <w:rsid w:val="00543EA1"/>
    <w:rsid w:val="00543F28"/>
    <w:rsid w:val="005444A7"/>
    <w:rsid w:val="00544CCC"/>
    <w:rsid w:val="00545688"/>
    <w:rsid w:val="005469FF"/>
    <w:rsid w:val="0054735E"/>
    <w:rsid w:val="005474CB"/>
    <w:rsid w:val="00547977"/>
    <w:rsid w:val="00547AAB"/>
    <w:rsid w:val="00550BBB"/>
    <w:rsid w:val="00553EBB"/>
    <w:rsid w:val="00554128"/>
    <w:rsid w:val="005557C7"/>
    <w:rsid w:val="00555BF9"/>
    <w:rsid w:val="00560B22"/>
    <w:rsid w:val="0056510A"/>
    <w:rsid w:val="005654C4"/>
    <w:rsid w:val="0056616F"/>
    <w:rsid w:val="00566D52"/>
    <w:rsid w:val="005673E7"/>
    <w:rsid w:val="00567614"/>
    <w:rsid w:val="0057076D"/>
    <w:rsid w:val="00570A54"/>
    <w:rsid w:val="005716A4"/>
    <w:rsid w:val="00571DF0"/>
    <w:rsid w:val="00572F3C"/>
    <w:rsid w:val="00574E17"/>
    <w:rsid w:val="00575ACD"/>
    <w:rsid w:val="00577157"/>
    <w:rsid w:val="0058006A"/>
    <w:rsid w:val="00580613"/>
    <w:rsid w:val="0058217B"/>
    <w:rsid w:val="00582CC8"/>
    <w:rsid w:val="00584CEB"/>
    <w:rsid w:val="00584EDA"/>
    <w:rsid w:val="005854EC"/>
    <w:rsid w:val="00590703"/>
    <w:rsid w:val="0059252E"/>
    <w:rsid w:val="00593FC4"/>
    <w:rsid w:val="005945C7"/>
    <w:rsid w:val="00594A70"/>
    <w:rsid w:val="00594DA8"/>
    <w:rsid w:val="0059521C"/>
    <w:rsid w:val="005953AC"/>
    <w:rsid w:val="005958D5"/>
    <w:rsid w:val="0059645B"/>
    <w:rsid w:val="00596A9D"/>
    <w:rsid w:val="005A0A39"/>
    <w:rsid w:val="005A0B5D"/>
    <w:rsid w:val="005A248D"/>
    <w:rsid w:val="005A2871"/>
    <w:rsid w:val="005A2876"/>
    <w:rsid w:val="005A2A65"/>
    <w:rsid w:val="005A4058"/>
    <w:rsid w:val="005A51C4"/>
    <w:rsid w:val="005A6B69"/>
    <w:rsid w:val="005A763A"/>
    <w:rsid w:val="005A7D40"/>
    <w:rsid w:val="005A7F03"/>
    <w:rsid w:val="005A7F29"/>
    <w:rsid w:val="005B01A6"/>
    <w:rsid w:val="005B1DF7"/>
    <w:rsid w:val="005B2463"/>
    <w:rsid w:val="005B28C8"/>
    <w:rsid w:val="005B40B7"/>
    <w:rsid w:val="005B5450"/>
    <w:rsid w:val="005B6363"/>
    <w:rsid w:val="005B704F"/>
    <w:rsid w:val="005B7BA6"/>
    <w:rsid w:val="005C09BD"/>
    <w:rsid w:val="005C0A43"/>
    <w:rsid w:val="005C0CBF"/>
    <w:rsid w:val="005C1925"/>
    <w:rsid w:val="005C2197"/>
    <w:rsid w:val="005C3B00"/>
    <w:rsid w:val="005C610E"/>
    <w:rsid w:val="005C630D"/>
    <w:rsid w:val="005C7298"/>
    <w:rsid w:val="005D0357"/>
    <w:rsid w:val="005D045B"/>
    <w:rsid w:val="005D1074"/>
    <w:rsid w:val="005D16F0"/>
    <w:rsid w:val="005D1CA4"/>
    <w:rsid w:val="005D2602"/>
    <w:rsid w:val="005D3FA7"/>
    <w:rsid w:val="005D4554"/>
    <w:rsid w:val="005D6848"/>
    <w:rsid w:val="005D7E17"/>
    <w:rsid w:val="005E013F"/>
    <w:rsid w:val="005E19A1"/>
    <w:rsid w:val="005E2220"/>
    <w:rsid w:val="005E233F"/>
    <w:rsid w:val="005E2370"/>
    <w:rsid w:val="005E2BE1"/>
    <w:rsid w:val="005E4F2B"/>
    <w:rsid w:val="005E54F2"/>
    <w:rsid w:val="005E56B1"/>
    <w:rsid w:val="005F0AB9"/>
    <w:rsid w:val="005F1464"/>
    <w:rsid w:val="005F265B"/>
    <w:rsid w:val="005F2891"/>
    <w:rsid w:val="005F32A6"/>
    <w:rsid w:val="005F35B6"/>
    <w:rsid w:val="005F420A"/>
    <w:rsid w:val="005F4946"/>
    <w:rsid w:val="005F5477"/>
    <w:rsid w:val="005F6294"/>
    <w:rsid w:val="005F685E"/>
    <w:rsid w:val="005F6C7A"/>
    <w:rsid w:val="005F794B"/>
    <w:rsid w:val="00600555"/>
    <w:rsid w:val="00600E9E"/>
    <w:rsid w:val="006022AD"/>
    <w:rsid w:val="00603BAA"/>
    <w:rsid w:val="0060603B"/>
    <w:rsid w:val="00606741"/>
    <w:rsid w:val="00607C89"/>
    <w:rsid w:val="00610019"/>
    <w:rsid w:val="006109C7"/>
    <w:rsid w:val="00610A1F"/>
    <w:rsid w:val="006116EA"/>
    <w:rsid w:val="0061259F"/>
    <w:rsid w:val="00613B04"/>
    <w:rsid w:val="006146BE"/>
    <w:rsid w:val="006151B2"/>
    <w:rsid w:val="00616A18"/>
    <w:rsid w:val="00617F48"/>
    <w:rsid w:val="006206AC"/>
    <w:rsid w:val="006216E2"/>
    <w:rsid w:val="00621845"/>
    <w:rsid w:val="006218FA"/>
    <w:rsid w:val="00622CA0"/>
    <w:rsid w:val="006234AB"/>
    <w:rsid w:val="00623C01"/>
    <w:rsid w:val="006249C0"/>
    <w:rsid w:val="00624A5A"/>
    <w:rsid w:val="0062724B"/>
    <w:rsid w:val="0063031C"/>
    <w:rsid w:val="006325E1"/>
    <w:rsid w:val="00633F7C"/>
    <w:rsid w:val="006342B5"/>
    <w:rsid w:val="006346CB"/>
    <w:rsid w:val="006353D7"/>
    <w:rsid w:val="006362E7"/>
    <w:rsid w:val="00636770"/>
    <w:rsid w:val="006369EE"/>
    <w:rsid w:val="00640FCA"/>
    <w:rsid w:val="00642CFC"/>
    <w:rsid w:val="00642FCF"/>
    <w:rsid w:val="006430D0"/>
    <w:rsid w:val="00643243"/>
    <w:rsid w:val="00643460"/>
    <w:rsid w:val="00643ED9"/>
    <w:rsid w:val="006454CB"/>
    <w:rsid w:val="00645D5D"/>
    <w:rsid w:val="00646F8D"/>
    <w:rsid w:val="00651F69"/>
    <w:rsid w:val="006525D2"/>
    <w:rsid w:val="00652782"/>
    <w:rsid w:val="00653335"/>
    <w:rsid w:val="0065389B"/>
    <w:rsid w:val="006538EF"/>
    <w:rsid w:val="00653B3C"/>
    <w:rsid w:val="00654397"/>
    <w:rsid w:val="00660BD5"/>
    <w:rsid w:val="00660FFE"/>
    <w:rsid w:val="006621AB"/>
    <w:rsid w:val="006632C9"/>
    <w:rsid w:val="00663BB8"/>
    <w:rsid w:val="00663D4B"/>
    <w:rsid w:val="00663E0C"/>
    <w:rsid w:val="006651EA"/>
    <w:rsid w:val="00666A7E"/>
    <w:rsid w:val="00670400"/>
    <w:rsid w:val="00670E49"/>
    <w:rsid w:val="00671FC3"/>
    <w:rsid w:val="006724CC"/>
    <w:rsid w:val="006731F9"/>
    <w:rsid w:val="00673932"/>
    <w:rsid w:val="00673A03"/>
    <w:rsid w:val="00674EA8"/>
    <w:rsid w:val="00674F27"/>
    <w:rsid w:val="006755E8"/>
    <w:rsid w:val="006758F4"/>
    <w:rsid w:val="00675A1A"/>
    <w:rsid w:val="00676169"/>
    <w:rsid w:val="0067675A"/>
    <w:rsid w:val="00682D72"/>
    <w:rsid w:val="00683B8E"/>
    <w:rsid w:val="006840E4"/>
    <w:rsid w:val="00685348"/>
    <w:rsid w:val="00685A48"/>
    <w:rsid w:val="00685B8C"/>
    <w:rsid w:val="00685E1B"/>
    <w:rsid w:val="00686D63"/>
    <w:rsid w:val="00686EE2"/>
    <w:rsid w:val="006873FE"/>
    <w:rsid w:val="00690D79"/>
    <w:rsid w:val="0069110F"/>
    <w:rsid w:val="00692019"/>
    <w:rsid w:val="006922C0"/>
    <w:rsid w:val="00692DBC"/>
    <w:rsid w:val="00693FFE"/>
    <w:rsid w:val="00695DAF"/>
    <w:rsid w:val="00697FF2"/>
    <w:rsid w:val="006A076F"/>
    <w:rsid w:val="006A0BEA"/>
    <w:rsid w:val="006A0E5C"/>
    <w:rsid w:val="006A3886"/>
    <w:rsid w:val="006A5EB1"/>
    <w:rsid w:val="006B0973"/>
    <w:rsid w:val="006B2CC6"/>
    <w:rsid w:val="006B3E6C"/>
    <w:rsid w:val="006B4BF7"/>
    <w:rsid w:val="006B55C4"/>
    <w:rsid w:val="006B6050"/>
    <w:rsid w:val="006B711E"/>
    <w:rsid w:val="006B741A"/>
    <w:rsid w:val="006B76D9"/>
    <w:rsid w:val="006B77CE"/>
    <w:rsid w:val="006C01AA"/>
    <w:rsid w:val="006C1176"/>
    <w:rsid w:val="006C2449"/>
    <w:rsid w:val="006C2CF2"/>
    <w:rsid w:val="006C4108"/>
    <w:rsid w:val="006C472B"/>
    <w:rsid w:val="006C4932"/>
    <w:rsid w:val="006C58D6"/>
    <w:rsid w:val="006C5EEA"/>
    <w:rsid w:val="006C72D7"/>
    <w:rsid w:val="006D08D8"/>
    <w:rsid w:val="006D10B5"/>
    <w:rsid w:val="006D23FF"/>
    <w:rsid w:val="006D30B8"/>
    <w:rsid w:val="006D437C"/>
    <w:rsid w:val="006D4A22"/>
    <w:rsid w:val="006D4CED"/>
    <w:rsid w:val="006D6719"/>
    <w:rsid w:val="006D74A1"/>
    <w:rsid w:val="006D7E83"/>
    <w:rsid w:val="006D7F0D"/>
    <w:rsid w:val="006E0666"/>
    <w:rsid w:val="006E0690"/>
    <w:rsid w:val="006E0B29"/>
    <w:rsid w:val="006E1A25"/>
    <w:rsid w:val="006E2CE3"/>
    <w:rsid w:val="006E4583"/>
    <w:rsid w:val="006E5264"/>
    <w:rsid w:val="006E6DCA"/>
    <w:rsid w:val="006E7920"/>
    <w:rsid w:val="006F06D2"/>
    <w:rsid w:val="006F0B8D"/>
    <w:rsid w:val="006F15E7"/>
    <w:rsid w:val="006F4F80"/>
    <w:rsid w:val="006F5FB9"/>
    <w:rsid w:val="006F6D60"/>
    <w:rsid w:val="006F7BC0"/>
    <w:rsid w:val="006F7CCA"/>
    <w:rsid w:val="00702B8B"/>
    <w:rsid w:val="00704F64"/>
    <w:rsid w:val="007050D6"/>
    <w:rsid w:val="00705994"/>
    <w:rsid w:val="00705995"/>
    <w:rsid w:val="007106AB"/>
    <w:rsid w:val="007108A0"/>
    <w:rsid w:val="00711236"/>
    <w:rsid w:val="00711A33"/>
    <w:rsid w:val="00711C68"/>
    <w:rsid w:val="00714EDB"/>
    <w:rsid w:val="00714F64"/>
    <w:rsid w:val="007157EE"/>
    <w:rsid w:val="0071756F"/>
    <w:rsid w:val="00720505"/>
    <w:rsid w:val="0072100C"/>
    <w:rsid w:val="007222F9"/>
    <w:rsid w:val="00722C88"/>
    <w:rsid w:val="00722DD5"/>
    <w:rsid w:val="0072347F"/>
    <w:rsid w:val="00724169"/>
    <w:rsid w:val="00724A71"/>
    <w:rsid w:val="0072582F"/>
    <w:rsid w:val="0073173B"/>
    <w:rsid w:val="00732F74"/>
    <w:rsid w:val="007333FE"/>
    <w:rsid w:val="00734457"/>
    <w:rsid w:val="00734D73"/>
    <w:rsid w:val="00734D74"/>
    <w:rsid w:val="00734E47"/>
    <w:rsid w:val="00735ACB"/>
    <w:rsid w:val="00735D64"/>
    <w:rsid w:val="007377A6"/>
    <w:rsid w:val="0074224C"/>
    <w:rsid w:val="00742930"/>
    <w:rsid w:val="00743265"/>
    <w:rsid w:val="00743799"/>
    <w:rsid w:val="007447F3"/>
    <w:rsid w:val="0074546F"/>
    <w:rsid w:val="00747D2E"/>
    <w:rsid w:val="0075018B"/>
    <w:rsid w:val="007504F1"/>
    <w:rsid w:val="00750941"/>
    <w:rsid w:val="00751C81"/>
    <w:rsid w:val="0075222D"/>
    <w:rsid w:val="00754114"/>
    <w:rsid w:val="007545C5"/>
    <w:rsid w:val="00756A66"/>
    <w:rsid w:val="0075745D"/>
    <w:rsid w:val="00760CEB"/>
    <w:rsid w:val="00762007"/>
    <w:rsid w:val="00762F98"/>
    <w:rsid w:val="00763005"/>
    <w:rsid w:val="00763949"/>
    <w:rsid w:val="00764854"/>
    <w:rsid w:val="00764CF9"/>
    <w:rsid w:val="0076510B"/>
    <w:rsid w:val="007656D4"/>
    <w:rsid w:val="00765FBA"/>
    <w:rsid w:val="0076667E"/>
    <w:rsid w:val="00767031"/>
    <w:rsid w:val="0077007A"/>
    <w:rsid w:val="00770661"/>
    <w:rsid w:val="00770877"/>
    <w:rsid w:val="007721F0"/>
    <w:rsid w:val="00772904"/>
    <w:rsid w:val="00772C42"/>
    <w:rsid w:val="00775109"/>
    <w:rsid w:val="00775CA4"/>
    <w:rsid w:val="00777A1C"/>
    <w:rsid w:val="007802CF"/>
    <w:rsid w:val="00780A38"/>
    <w:rsid w:val="00780DDF"/>
    <w:rsid w:val="00782035"/>
    <w:rsid w:val="00784792"/>
    <w:rsid w:val="00784E98"/>
    <w:rsid w:val="00785CB3"/>
    <w:rsid w:val="007871E2"/>
    <w:rsid w:val="0078741E"/>
    <w:rsid w:val="00787F6D"/>
    <w:rsid w:val="00790693"/>
    <w:rsid w:val="0079089D"/>
    <w:rsid w:val="00790F5B"/>
    <w:rsid w:val="0079221F"/>
    <w:rsid w:val="0079225E"/>
    <w:rsid w:val="0079266B"/>
    <w:rsid w:val="007936C4"/>
    <w:rsid w:val="007939D2"/>
    <w:rsid w:val="00795FA4"/>
    <w:rsid w:val="00797B41"/>
    <w:rsid w:val="007A0332"/>
    <w:rsid w:val="007A0672"/>
    <w:rsid w:val="007A1F86"/>
    <w:rsid w:val="007A30B2"/>
    <w:rsid w:val="007A31B4"/>
    <w:rsid w:val="007A5459"/>
    <w:rsid w:val="007A6583"/>
    <w:rsid w:val="007A6E9D"/>
    <w:rsid w:val="007A7FDE"/>
    <w:rsid w:val="007B101B"/>
    <w:rsid w:val="007B15E4"/>
    <w:rsid w:val="007B1888"/>
    <w:rsid w:val="007B196A"/>
    <w:rsid w:val="007B1D4E"/>
    <w:rsid w:val="007B1F0F"/>
    <w:rsid w:val="007B2097"/>
    <w:rsid w:val="007B27A5"/>
    <w:rsid w:val="007B362C"/>
    <w:rsid w:val="007B43C0"/>
    <w:rsid w:val="007B4428"/>
    <w:rsid w:val="007B4EC0"/>
    <w:rsid w:val="007B5503"/>
    <w:rsid w:val="007B5D19"/>
    <w:rsid w:val="007B7EFD"/>
    <w:rsid w:val="007C0274"/>
    <w:rsid w:val="007C08F3"/>
    <w:rsid w:val="007C0AA4"/>
    <w:rsid w:val="007C0B86"/>
    <w:rsid w:val="007C312E"/>
    <w:rsid w:val="007C31CA"/>
    <w:rsid w:val="007C3F71"/>
    <w:rsid w:val="007C4B8D"/>
    <w:rsid w:val="007C5FE1"/>
    <w:rsid w:val="007C7308"/>
    <w:rsid w:val="007D05A9"/>
    <w:rsid w:val="007D2A48"/>
    <w:rsid w:val="007D3B13"/>
    <w:rsid w:val="007D3C97"/>
    <w:rsid w:val="007D3EAD"/>
    <w:rsid w:val="007D407D"/>
    <w:rsid w:val="007D7FC2"/>
    <w:rsid w:val="007E0E95"/>
    <w:rsid w:val="007E10DC"/>
    <w:rsid w:val="007E1A25"/>
    <w:rsid w:val="007E22B9"/>
    <w:rsid w:val="007E2D8A"/>
    <w:rsid w:val="007E3DC8"/>
    <w:rsid w:val="007E5A00"/>
    <w:rsid w:val="007E5D0E"/>
    <w:rsid w:val="007E64C6"/>
    <w:rsid w:val="007E71C3"/>
    <w:rsid w:val="007E7FEC"/>
    <w:rsid w:val="007F08BD"/>
    <w:rsid w:val="007F2830"/>
    <w:rsid w:val="007F2B5B"/>
    <w:rsid w:val="007F5A53"/>
    <w:rsid w:val="007F68FC"/>
    <w:rsid w:val="00801926"/>
    <w:rsid w:val="00802DE8"/>
    <w:rsid w:val="008033A3"/>
    <w:rsid w:val="00803DEA"/>
    <w:rsid w:val="00803E53"/>
    <w:rsid w:val="00804430"/>
    <w:rsid w:val="00804959"/>
    <w:rsid w:val="00804E3C"/>
    <w:rsid w:val="008058F0"/>
    <w:rsid w:val="008062D8"/>
    <w:rsid w:val="00807EF3"/>
    <w:rsid w:val="008139D2"/>
    <w:rsid w:val="008157A4"/>
    <w:rsid w:val="00815B31"/>
    <w:rsid w:val="00817F16"/>
    <w:rsid w:val="008201CF"/>
    <w:rsid w:val="008203A9"/>
    <w:rsid w:val="0082273A"/>
    <w:rsid w:val="00823180"/>
    <w:rsid w:val="00823A94"/>
    <w:rsid w:val="00824BE6"/>
    <w:rsid w:val="00827419"/>
    <w:rsid w:val="00830DE9"/>
    <w:rsid w:val="00831E8E"/>
    <w:rsid w:val="008327F4"/>
    <w:rsid w:val="00832F77"/>
    <w:rsid w:val="00833A73"/>
    <w:rsid w:val="008340ED"/>
    <w:rsid w:val="008361B7"/>
    <w:rsid w:val="0083706A"/>
    <w:rsid w:val="00837AB1"/>
    <w:rsid w:val="008403B2"/>
    <w:rsid w:val="0084110A"/>
    <w:rsid w:val="00841ED7"/>
    <w:rsid w:val="0084236E"/>
    <w:rsid w:val="00842ED7"/>
    <w:rsid w:val="00844C68"/>
    <w:rsid w:val="00846C36"/>
    <w:rsid w:val="00847259"/>
    <w:rsid w:val="00847C2A"/>
    <w:rsid w:val="00850270"/>
    <w:rsid w:val="008519F2"/>
    <w:rsid w:val="00852AB7"/>
    <w:rsid w:val="0086019B"/>
    <w:rsid w:val="008629FD"/>
    <w:rsid w:val="00862DEF"/>
    <w:rsid w:val="00863494"/>
    <w:rsid w:val="008659DE"/>
    <w:rsid w:val="00871524"/>
    <w:rsid w:val="0087159C"/>
    <w:rsid w:val="008716B1"/>
    <w:rsid w:val="00874268"/>
    <w:rsid w:val="00876F1A"/>
    <w:rsid w:val="00877CF6"/>
    <w:rsid w:val="00880DFD"/>
    <w:rsid w:val="00881525"/>
    <w:rsid w:val="00882460"/>
    <w:rsid w:val="0088361D"/>
    <w:rsid w:val="0088465C"/>
    <w:rsid w:val="008847F5"/>
    <w:rsid w:val="00884931"/>
    <w:rsid w:val="00885828"/>
    <w:rsid w:val="00885B31"/>
    <w:rsid w:val="00886A0E"/>
    <w:rsid w:val="00890AF7"/>
    <w:rsid w:val="008919AA"/>
    <w:rsid w:val="00891EAD"/>
    <w:rsid w:val="0089274A"/>
    <w:rsid w:val="00892DFB"/>
    <w:rsid w:val="0089353B"/>
    <w:rsid w:val="00893C60"/>
    <w:rsid w:val="00893EAD"/>
    <w:rsid w:val="00895051"/>
    <w:rsid w:val="0089598A"/>
    <w:rsid w:val="008959B3"/>
    <w:rsid w:val="00895C80"/>
    <w:rsid w:val="008971AC"/>
    <w:rsid w:val="008A0D43"/>
    <w:rsid w:val="008A1870"/>
    <w:rsid w:val="008A2662"/>
    <w:rsid w:val="008A2FD0"/>
    <w:rsid w:val="008A34D2"/>
    <w:rsid w:val="008A4937"/>
    <w:rsid w:val="008A4B64"/>
    <w:rsid w:val="008A5405"/>
    <w:rsid w:val="008A6861"/>
    <w:rsid w:val="008A7940"/>
    <w:rsid w:val="008B0C7C"/>
    <w:rsid w:val="008B4453"/>
    <w:rsid w:val="008B5842"/>
    <w:rsid w:val="008B60DC"/>
    <w:rsid w:val="008B6278"/>
    <w:rsid w:val="008C0E07"/>
    <w:rsid w:val="008C195A"/>
    <w:rsid w:val="008C27AD"/>
    <w:rsid w:val="008C29C3"/>
    <w:rsid w:val="008C363D"/>
    <w:rsid w:val="008C3C59"/>
    <w:rsid w:val="008C4C84"/>
    <w:rsid w:val="008C567F"/>
    <w:rsid w:val="008C6F83"/>
    <w:rsid w:val="008C72D5"/>
    <w:rsid w:val="008C7610"/>
    <w:rsid w:val="008D0360"/>
    <w:rsid w:val="008D10EB"/>
    <w:rsid w:val="008D2630"/>
    <w:rsid w:val="008D33C1"/>
    <w:rsid w:val="008D47AA"/>
    <w:rsid w:val="008D4DA1"/>
    <w:rsid w:val="008D50FF"/>
    <w:rsid w:val="008D5288"/>
    <w:rsid w:val="008D56C7"/>
    <w:rsid w:val="008D6152"/>
    <w:rsid w:val="008E1779"/>
    <w:rsid w:val="008E1CD6"/>
    <w:rsid w:val="008E1F28"/>
    <w:rsid w:val="008E276F"/>
    <w:rsid w:val="008E5BA0"/>
    <w:rsid w:val="008E5EC1"/>
    <w:rsid w:val="008E68F9"/>
    <w:rsid w:val="008E6A3F"/>
    <w:rsid w:val="008F088D"/>
    <w:rsid w:val="008F0E61"/>
    <w:rsid w:val="008F0E89"/>
    <w:rsid w:val="008F32A5"/>
    <w:rsid w:val="008F3A78"/>
    <w:rsid w:val="008F43A5"/>
    <w:rsid w:val="008F4543"/>
    <w:rsid w:val="008F4D77"/>
    <w:rsid w:val="008F567D"/>
    <w:rsid w:val="008F70EE"/>
    <w:rsid w:val="008F7652"/>
    <w:rsid w:val="0090020B"/>
    <w:rsid w:val="00900A12"/>
    <w:rsid w:val="00902731"/>
    <w:rsid w:val="009029A1"/>
    <w:rsid w:val="0090381A"/>
    <w:rsid w:val="009049A4"/>
    <w:rsid w:val="009078FF"/>
    <w:rsid w:val="00907BEE"/>
    <w:rsid w:val="0091068F"/>
    <w:rsid w:val="00910E99"/>
    <w:rsid w:val="00912AD6"/>
    <w:rsid w:val="00912DC8"/>
    <w:rsid w:val="009136B1"/>
    <w:rsid w:val="00913CA4"/>
    <w:rsid w:val="009163B2"/>
    <w:rsid w:val="00916CC2"/>
    <w:rsid w:val="009178F5"/>
    <w:rsid w:val="0092064F"/>
    <w:rsid w:val="00920C9F"/>
    <w:rsid w:val="009216BD"/>
    <w:rsid w:val="00921830"/>
    <w:rsid w:val="00921EAA"/>
    <w:rsid w:val="009224B7"/>
    <w:rsid w:val="00923BC5"/>
    <w:rsid w:val="00923D2A"/>
    <w:rsid w:val="00924464"/>
    <w:rsid w:val="00925518"/>
    <w:rsid w:val="00925660"/>
    <w:rsid w:val="00925B90"/>
    <w:rsid w:val="009262FE"/>
    <w:rsid w:val="00926F45"/>
    <w:rsid w:val="009278D3"/>
    <w:rsid w:val="009278D5"/>
    <w:rsid w:val="009304DD"/>
    <w:rsid w:val="00930F29"/>
    <w:rsid w:val="00931373"/>
    <w:rsid w:val="0093159B"/>
    <w:rsid w:val="00931E2C"/>
    <w:rsid w:val="0093216E"/>
    <w:rsid w:val="00932291"/>
    <w:rsid w:val="0093273B"/>
    <w:rsid w:val="00932A5B"/>
    <w:rsid w:val="00934113"/>
    <w:rsid w:val="009351B1"/>
    <w:rsid w:val="00935DEC"/>
    <w:rsid w:val="00936468"/>
    <w:rsid w:val="0093733D"/>
    <w:rsid w:val="009376EB"/>
    <w:rsid w:val="00940B3B"/>
    <w:rsid w:val="00941D0D"/>
    <w:rsid w:val="0094214A"/>
    <w:rsid w:val="009423D5"/>
    <w:rsid w:val="00942CE4"/>
    <w:rsid w:val="009436AB"/>
    <w:rsid w:val="0094452C"/>
    <w:rsid w:val="009473B6"/>
    <w:rsid w:val="00950118"/>
    <w:rsid w:val="00950623"/>
    <w:rsid w:val="00951978"/>
    <w:rsid w:val="00952280"/>
    <w:rsid w:val="00952B50"/>
    <w:rsid w:val="00952E16"/>
    <w:rsid w:val="00953097"/>
    <w:rsid w:val="009532CD"/>
    <w:rsid w:val="009535A4"/>
    <w:rsid w:val="0095407E"/>
    <w:rsid w:val="00956436"/>
    <w:rsid w:val="00956C8F"/>
    <w:rsid w:val="00957941"/>
    <w:rsid w:val="00960199"/>
    <w:rsid w:val="009646D2"/>
    <w:rsid w:val="00964BD0"/>
    <w:rsid w:val="0096503A"/>
    <w:rsid w:val="00965177"/>
    <w:rsid w:val="00965E6B"/>
    <w:rsid w:val="009670FA"/>
    <w:rsid w:val="00970361"/>
    <w:rsid w:val="00971692"/>
    <w:rsid w:val="00971E7F"/>
    <w:rsid w:val="009726BA"/>
    <w:rsid w:val="00974A36"/>
    <w:rsid w:val="00975103"/>
    <w:rsid w:val="00976330"/>
    <w:rsid w:val="009768B2"/>
    <w:rsid w:val="00977A78"/>
    <w:rsid w:val="00981879"/>
    <w:rsid w:val="0098274D"/>
    <w:rsid w:val="00983B79"/>
    <w:rsid w:val="00983F24"/>
    <w:rsid w:val="00984AA3"/>
    <w:rsid w:val="009857F7"/>
    <w:rsid w:val="009859C0"/>
    <w:rsid w:val="00986590"/>
    <w:rsid w:val="00986D15"/>
    <w:rsid w:val="00987176"/>
    <w:rsid w:val="009871F3"/>
    <w:rsid w:val="00987575"/>
    <w:rsid w:val="009878A8"/>
    <w:rsid w:val="00990575"/>
    <w:rsid w:val="0099060F"/>
    <w:rsid w:val="009908F9"/>
    <w:rsid w:val="00990F1F"/>
    <w:rsid w:val="009916CA"/>
    <w:rsid w:val="00995D94"/>
    <w:rsid w:val="00996038"/>
    <w:rsid w:val="009A3457"/>
    <w:rsid w:val="009A368D"/>
    <w:rsid w:val="009A3ED2"/>
    <w:rsid w:val="009A481B"/>
    <w:rsid w:val="009A5420"/>
    <w:rsid w:val="009A5528"/>
    <w:rsid w:val="009A6CDD"/>
    <w:rsid w:val="009B05B6"/>
    <w:rsid w:val="009B0735"/>
    <w:rsid w:val="009B089E"/>
    <w:rsid w:val="009B1255"/>
    <w:rsid w:val="009B1E56"/>
    <w:rsid w:val="009B233C"/>
    <w:rsid w:val="009B2E43"/>
    <w:rsid w:val="009B33EB"/>
    <w:rsid w:val="009B375C"/>
    <w:rsid w:val="009B37EF"/>
    <w:rsid w:val="009B41C5"/>
    <w:rsid w:val="009B5470"/>
    <w:rsid w:val="009B58B0"/>
    <w:rsid w:val="009B5BFD"/>
    <w:rsid w:val="009B67C0"/>
    <w:rsid w:val="009B689D"/>
    <w:rsid w:val="009B77A0"/>
    <w:rsid w:val="009C028D"/>
    <w:rsid w:val="009C0FB4"/>
    <w:rsid w:val="009C1445"/>
    <w:rsid w:val="009C1FEE"/>
    <w:rsid w:val="009C4A05"/>
    <w:rsid w:val="009C61CE"/>
    <w:rsid w:val="009C6B14"/>
    <w:rsid w:val="009C7309"/>
    <w:rsid w:val="009C7882"/>
    <w:rsid w:val="009D0175"/>
    <w:rsid w:val="009D085A"/>
    <w:rsid w:val="009D2CD9"/>
    <w:rsid w:val="009D3AE7"/>
    <w:rsid w:val="009D44B7"/>
    <w:rsid w:val="009D46D5"/>
    <w:rsid w:val="009D481D"/>
    <w:rsid w:val="009D49A8"/>
    <w:rsid w:val="009D4D02"/>
    <w:rsid w:val="009D6725"/>
    <w:rsid w:val="009D6B25"/>
    <w:rsid w:val="009D6F27"/>
    <w:rsid w:val="009D701A"/>
    <w:rsid w:val="009E2122"/>
    <w:rsid w:val="009E3141"/>
    <w:rsid w:val="009E32AF"/>
    <w:rsid w:val="009E3C94"/>
    <w:rsid w:val="009E4668"/>
    <w:rsid w:val="009E4703"/>
    <w:rsid w:val="009E471F"/>
    <w:rsid w:val="009E4C2A"/>
    <w:rsid w:val="009E4C3B"/>
    <w:rsid w:val="009E7E99"/>
    <w:rsid w:val="009F1065"/>
    <w:rsid w:val="009F1184"/>
    <w:rsid w:val="009F1580"/>
    <w:rsid w:val="009F15CD"/>
    <w:rsid w:val="009F18A1"/>
    <w:rsid w:val="009F2DAB"/>
    <w:rsid w:val="009F2E15"/>
    <w:rsid w:val="009F3C57"/>
    <w:rsid w:val="009F3FAB"/>
    <w:rsid w:val="009F4121"/>
    <w:rsid w:val="009F5480"/>
    <w:rsid w:val="009F61A2"/>
    <w:rsid w:val="009F6AFD"/>
    <w:rsid w:val="00A00E07"/>
    <w:rsid w:val="00A016D5"/>
    <w:rsid w:val="00A027A1"/>
    <w:rsid w:val="00A06052"/>
    <w:rsid w:val="00A123FE"/>
    <w:rsid w:val="00A12BC9"/>
    <w:rsid w:val="00A1402B"/>
    <w:rsid w:val="00A14814"/>
    <w:rsid w:val="00A14927"/>
    <w:rsid w:val="00A15C9C"/>
    <w:rsid w:val="00A17A2C"/>
    <w:rsid w:val="00A17CCF"/>
    <w:rsid w:val="00A17D25"/>
    <w:rsid w:val="00A21722"/>
    <w:rsid w:val="00A22311"/>
    <w:rsid w:val="00A2430B"/>
    <w:rsid w:val="00A24C18"/>
    <w:rsid w:val="00A24D36"/>
    <w:rsid w:val="00A259D6"/>
    <w:rsid w:val="00A262E5"/>
    <w:rsid w:val="00A2698C"/>
    <w:rsid w:val="00A26E55"/>
    <w:rsid w:val="00A2799D"/>
    <w:rsid w:val="00A27A32"/>
    <w:rsid w:val="00A27B01"/>
    <w:rsid w:val="00A3008E"/>
    <w:rsid w:val="00A301A5"/>
    <w:rsid w:val="00A3130D"/>
    <w:rsid w:val="00A31C3A"/>
    <w:rsid w:val="00A322C5"/>
    <w:rsid w:val="00A32CFA"/>
    <w:rsid w:val="00A3328D"/>
    <w:rsid w:val="00A33774"/>
    <w:rsid w:val="00A34675"/>
    <w:rsid w:val="00A34B0F"/>
    <w:rsid w:val="00A35074"/>
    <w:rsid w:val="00A35084"/>
    <w:rsid w:val="00A3579F"/>
    <w:rsid w:val="00A361FF"/>
    <w:rsid w:val="00A362AD"/>
    <w:rsid w:val="00A36340"/>
    <w:rsid w:val="00A363C3"/>
    <w:rsid w:val="00A3745A"/>
    <w:rsid w:val="00A37DA9"/>
    <w:rsid w:val="00A41204"/>
    <w:rsid w:val="00A41D50"/>
    <w:rsid w:val="00A421C4"/>
    <w:rsid w:val="00A448E9"/>
    <w:rsid w:val="00A45652"/>
    <w:rsid w:val="00A45A5F"/>
    <w:rsid w:val="00A47700"/>
    <w:rsid w:val="00A50D37"/>
    <w:rsid w:val="00A520EB"/>
    <w:rsid w:val="00A523E4"/>
    <w:rsid w:val="00A5245C"/>
    <w:rsid w:val="00A530BB"/>
    <w:rsid w:val="00A545A7"/>
    <w:rsid w:val="00A546A6"/>
    <w:rsid w:val="00A546DD"/>
    <w:rsid w:val="00A54D0D"/>
    <w:rsid w:val="00A55137"/>
    <w:rsid w:val="00A55788"/>
    <w:rsid w:val="00A60719"/>
    <w:rsid w:val="00A60F58"/>
    <w:rsid w:val="00A62743"/>
    <w:rsid w:val="00A6385A"/>
    <w:rsid w:val="00A63A63"/>
    <w:rsid w:val="00A64273"/>
    <w:rsid w:val="00A64766"/>
    <w:rsid w:val="00A6603C"/>
    <w:rsid w:val="00A66266"/>
    <w:rsid w:val="00A66B54"/>
    <w:rsid w:val="00A67D54"/>
    <w:rsid w:val="00A70A48"/>
    <w:rsid w:val="00A71D02"/>
    <w:rsid w:val="00A72E24"/>
    <w:rsid w:val="00A74FD9"/>
    <w:rsid w:val="00A75BE2"/>
    <w:rsid w:val="00A75D30"/>
    <w:rsid w:val="00A76CB1"/>
    <w:rsid w:val="00A77658"/>
    <w:rsid w:val="00A80BF8"/>
    <w:rsid w:val="00A80FAD"/>
    <w:rsid w:val="00A812FB"/>
    <w:rsid w:val="00A83107"/>
    <w:rsid w:val="00A83216"/>
    <w:rsid w:val="00A86485"/>
    <w:rsid w:val="00A86E8D"/>
    <w:rsid w:val="00A86FD2"/>
    <w:rsid w:val="00A86FEA"/>
    <w:rsid w:val="00A903E8"/>
    <w:rsid w:val="00A91349"/>
    <w:rsid w:val="00A93713"/>
    <w:rsid w:val="00A945F1"/>
    <w:rsid w:val="00A94677"/>
    <w:rsid w:val="00A94B30"/>
    <w:rsid w:val="00A97A13"/>
    <w:rsid w:val="00A97E6B"/>
    <w:rsid w:val="00A97EEB"/>
    <w:rsid w:val="00AA1E7B"/>
    <w:rsid w:val="00AA5730"/>
    <w:rsid w:val="00AA5805"/>
    <w:rsid w:val="00AA581E"/>
    <w:rsid w:val="00AA59B2"/>
    <w:rsid w:val="00AB20A4"/>
    <w:rsid w:val="00AB3D42"/>
    <w:rsid w:val="00AB507C"/>
    <w:rsid w:val="00AB54AE"/>
    <w:rsid w:val="00AB54E6"/>
    <w:rsid w:val="00AB6C75"/>
    <w:rsid w:val="00AB74C7"/>
    <w:rsid w:val="00AC0D91"/>
    <w:rsid w:val="00AC14E2"/>
    <w:rsid w:val="00AC32BF"/>
    <w:rsid w:val="00AC44F2"/>
    <w:rsid w:val="00AC571F"/>
    <w:rsid w:val="00AC5DDE"/>
    <w:rsid w:val="00AC6189"/>
    <w:rsid w:val="00AC62E3"/>
    <w:rsid w:val="00AD01A8"/>
    <w:rsid w:val="00AD0842"/>
    <w:rsid w:val="00AD0E4A"/>
    <w:rsid w:val="00AD23F4"/>
    <w:rsid w:val="00AD2800"/>
    <w:rsid w:val="00AD324D"/>
    <w:rsid w:val="00AD68F1"/>
    <w:rsid w:val="00AD70C6"/>
    <w:rsid w:val="00AD762C"/>
    <w:rsid w:val="00AD7DA3"/>
    <w:rsid w:val="00AE12DA"/>
    <w:rsid w:val="00AE18BF"/>
    <w:rsid w:val="00AE1A8A"/>
    <w:rsid w:val="00AE1C62"/>
    <w:rsid w:val="00AE1D9E"/>
    <w:rsid w:val="00AE1DF6"/>
    <w:rsid w:val="00AE20F5"/>
    <w:rsid w:val="00AE2550"/>
    <w:rsid w:val="00AE2E58"/>
    <w:rsid w:val="00AE543F"/>
    <w:rsid w:val="00AE5D11"/>
    <w:rsid w:val="00AE7749"/>
    <w:rsid w:val="00AF15FE"/>
    <w:rsid w:val="00AF1FAD"/>
    <w:rsid w:val="00AF4D54"/>
    <w:rsid w:val="00AF5133"/>
    <w:rsid w:val="00AF6B4E"/>
    <w:rsid w:val="00AF7618"/>
    <w:rsid w:val="00AF7DE0"/>
    <w:rsid w:val="00AF7E7F"/>
    <w:rsid w:val="00AF7E93"/>
    <w:rsid w:val="00B0085D"/>
    <w:rsid w:val="00B00F5B"/>
    <w:rsid w:val="00B00FC8"/>
    <w:rsid w:val="00B0114A"/>
    <w:rsid w:val="00B01528"/>
    <w:rsid w:val="00B01533"/>
    <w:rsid w:val="00B01B52"/>
    <w:rsid w:val="00B0211F"/>
    <w:rsid w:val="00B02293"/>
    <w:rsid w:val="00B0371D"/>
    <w:rsid w:val="00B0609B"/>
    <w:rsid w:val="00B100B8"/>
    <w:rsid w:val="00B11BD9"/>
    <w:rsid w:val="00B11CE5"/>
    <w:rsid w:val="00B1266A"/>
    <w:rsid w:val="00B12AA9"/>
    <w:rsid w:val="00B135E4"/>
    <w:rsid w:val="00B13F11"/>
    <w:rsid w:val="00B14E03"/>
    <w:rsid w:val="00B15AA3"/>
    <w:rsid w:val="00B16365"/>
    <w:rsid w:val="00B167FB"/>
    <w:rsid w:val="00B176FF"/>
    <w:rsid w:val="00B20072"/>
    <w:rsid w:val="00B200AA"/>
    <w:rsid w:val="00B20508"/>
    <w:rsid w:val="00B20E75"/>
    <w:rsid w:val="00B22D9E"/>
    <w:rsid w:val="00B23B24"/>
    <w:rsid w:val="00B23E48"/>
    <w:rsid w:val="00B24641"/>
    <w:rsid w:val="00B25237"/>
    <w:rsid w:val="00B2589C"/>
    <w:rsid w:val="00B27337"/>
    <w:rsid w:val="00B27BF4"/>
    <w:rsid w:val="00B306C9"/>
    <w:rsid w:val="00B30C0B"/>
    <w:rsid w:val="00B32229"/>
    <w:rsid w:val="00B32A7A"/>
    <w:rsid w:val="00B33FD9"/>
    <w:rsid w:val="00B34A8E"/>
    <w:rsid w:val="00B34BB4"/>
    <w:rsid w:val="00B35482"/>
    <w:rsid w:val="00B35E43"/>
    <w:rsid w:val="00B361E7"/>
    <w:rsid w:val="00B36A84"/>
    <w:rsid w:val="00B3737D"/>
    <w:rsid w:val="00B40144"/>
    <w:rsid w:val="00B404C5"/>
    <w:rsid w:val="00B40A7B"/>
    <w:rsid w:val="00B40C34"/>
    <w:rsid w:val="00B41078"/>
    <w:rsid w:val="00B416D8"/>
    <w:rsid w:val="00B438E2"/>
    <w:rsid w:val="00B45FE7"/>
    <w:rsid w:val="00B46573"/>
    <w:rsid w:val="00B4669E"/>
    <w:rsid w:val="00B474A0"/>
    <w:rsid w:val="00B47605"/>
    <w:rsid w:val="00B508D2"/>
    <w:rsid w:val="00B50913"/>
    <w:rsid w:val="00B514AB"/>
    <w:rsid w:val="00B51BD8"/>
    <w:rsid w:val="00B51CE2"/>
    <w:rsid w:val="00B56536"/>
    <w:rsid w:val="00B56A10"/>
    <w:rsid w:val="00B5707C"/>
    <w:rsid w:val="00B57ED7"/>
    <w:rsid w:val="00B6060C"/>
    <w:rsid w:val="00B619B6"/>
    <w:rsid w:val="00B65404"/>
    <w:rsid w:val="00B659CD"/>
    <w:rsid w:val="00B661E9"/>
    <w:rsid w:val="00B66347"/>
    <w:rsid w:val="00B66B61"/>
    <w:rsid w:val="00B671DA"/>
    <w:rsid w:val="00B67A9A"/>
    <w:rsid w:val="00B7166E"/>
    <w:rsid w:val="00B718DB"/>
    <w:rsid w:val="00B73349"/>
    <w:rsid w:val="00B74CE7"/>
    <w:rsid w:val="00B74E91"/>
    <w:rsid w:val="00B74FC9"/>
    <w:rsid w:val="00B7581F"/>
    <w:rsid w:val="00B7752B"/>
    <w:rsid w:val="00B7790D"/>
    <w:rsid w:val="00B77DC9"/>
    <w:rsid w:val="00B81A0B"/>
    <w:rsid w:val="00B81BB0"/>
    <w:rsid w:val="00B82050"/>
    <w:rsid w:val="00B82283"/>
    <w:rsid w:val="00B82663"/>
    <w:rsid w:val="00B8325F"/>
    <w:rsid w:val="00B84461"/>
    <w:rsid w:val="00B84DE3"/>
    <w:rsid w:val="00B852CB"/>
    <w:rsid w:val="00B85395"/>
    <w:rsid w:val="00B85BE6"/>
    <w:rsid w:val="00B85CF2"/>
    <w:rsid w:val="00B86378"/>
    <w:rsid w:val="00B910FF"/>
    <w:rsid w:val="00B92B46"/>
    <w:rsid w:val="00B92F52"/>
    <w:rsid w:val="00B931EF"/>
    <w:rsid w:val="00B93304"/>
    <w:rsid w:val="00B933ED"/>
    <w:rsid w:val="00B94BC2"/>
    <w:rsid w:val="00B9508C"/>
    <w:rsid w:val="00B95D86"/>
    <w:rsid w:val="00B96BAC"/>
    <w:rsid w:val="00B97111"/>
    <w:rsid w:val="00B973AF"/>
    <w:rsid w:val="00B9778D"/>
    <w:rsid w:val="00B97DAA"/>
    <w:rsid w:val="00BA02AD"/>
    <w:rsid w:val="00BA28C4"/>
    <w:rsid w:val="00BA5296"/>
    <w:rsid w:val="00BB0A8D"/>
    <w:rsid w:val="00BB174A"/>
    <w:rsid w:val="00BB1E34"/>
    <w:rsid w:val="00BB3365"/>
    <w:rsid w:val="00BB3639"/>
    <w:rsid w:val="00BB3CB4"/>
    <w:rsid w:val="00BB68E7"/>
    <w:rsid w:val="00BB6D72"/>
    <w:rsid w:val="00BC0C48"/>
    <w:rsid w:val="00BC1017"/>
    <w:rsid w:val="00BC1B9E"/>
    <w:rsid w:val="00BC26B1"/>
    <w:rsid w:val="00BC31D5"/>
    <w:rsid w:val="00BC336D"/>
    <w:rsid w:val="00BC4F38"/>
    <w:rsid w:val="00BC4FA0"/>
    <w:rsid w:val="00BC5CF9"/>
    <w:rsid w:val="00BC5F74"/>
    <w:rsid w:val="00BC60BC"/>
    <w:rsid w:val="00BC6200"/>
    <w:rsid w:val="00BD0503"/>
    <w:rsid w:val="00BD080B"/>
    <w:rsid w:val="00BD1135"/>
    <w:rsid w:val="00BD118E"/>
    <w:rsid w:val="00BD143A"/>
    <w:rsid w:val="00BD231A"/>
    <w:rsid w:val="00BD2344"/>
    <w:rsid w:val="00BD3B41"/>
    <w:rsid w:val="00BD3E06"/>
    <w:rsid w:val="00BD3E8A"/>
    <w:rsid w:val="00BD6650"/>
    <w:rsid w:val="00BD678E"/>
    <w:rsid w:val="00BD7B97"/>
    <w:rsid w:val="00BE01CA"/>
    <w:rsid w:val="00BE067F"/>
    <w:rsid w:val="00BE0BD3"/>
    <w:rsid w:val="00BE2BF0"/>
    <w:rsid w:val="00BE3822"/>
    <w:rsid w:val="00BE3834"/>
    <w:rsid w:val="00BE3FA4"/>
    <w:rsid w:val="00BE49DE"/>
    <w:rsid w:val="00BE67B8"/>
    <w:rsid w:val="00BE6EF7"/>
    <w:rsid w:val="00BE7BE6"/>
    <w:rsid w:val="00BE7E2E"/>
    <w:rsid w:val="00BE7FAC"/>
    <w:rsid w:val="00BF165A"/>
    <w:rsid w:val="00BF1AA3"/>
    <w:rsid w:val="00BF1E1E"/>
    <w:rsid w:val="00BF3076"/>
    <w:rsid w:val="00BF433E"/>
    <w:rsid w:val="00BF4EA7"/>
    <w:rsid w:val="00BF50F3"/>
    <w:rsid w:val="00BF6334"/>
    <w:rsid w:val="00BF7E41"/>
    <w:rsid w:val="00C00E91"/>
    <w:rsid w:val="00C022C8"/>
    <w:rsid w:val="00C03213"/>
    <w:rsid w:val="00C03362"/>
    <w:rsid w:val="00C03404"/>
    <w:rsid w:val="00C037E6"/>
    <w:rsid w:val="00C0385A"/>
    <w:rsid w:val="00C03C74"/>
    <w:rsid w:val="00C04180"/>
    <w:rsid w:val="00C04880"/>
    <w:rsid w:val="00C0551D"/>
    <w:rsid w:val="00C06400"/>
    <w:rsid w:val="00C07F0A"/>
    <w:rsid w:val="00C10073"/>
    <w:rsid w:val="00C10092"/>
    <w:rsid w:val="00C107FB"/>
    <w:rsid w:val="00C10A0F"/>
    <w:rsid w:val="00C110F8"/>
    <w:rsid w:val="00C1154B"/>
    <w:rsid w:val="00C11DDC"/>
    <w:rsid w:val="00C12F7C"/>
    <w:rsid w:val="00C14F76"/>
    <w:rsid w:val="00C15A92"/>
    <w:rsid w:val="00C16599"/>
    <w:rsid w:val="00C168D7"/>
    <w:rsid w:val="00C16F10"/>
    <w:rsid w:val="00C1719A"/>
    <w:rsid w:val="00C1749A"/>
    <w:rsid w:val="00C17C4A"/>
    <w:rsid w:val="00C2051D"/>
    <w:rsid w:val="00C23129"/>
    <w:rsid w:val="00C2424A"/>
    <w:rsid w:val="00C25E98"/>
    <w:rsid w:val="00C25FBF"/>
    <w:rsid w:val="00C26C8D"/>
    <w:rsid w:val="00C307FC"/>
    <w:rsid w:val="00C309AF"/>
    <w:rsid w:val="00C315B9"/>
    <w:rsid w:val="00C3187D"/>
    <w:rsid w:val="00C31A61"/>
    <w:rsid w:val="00C33670"/>
    <w:rsid w:val="00C3390E"/>
    <w:rsid w:val="00C377B8"/>
    <w:rsid w:val="00C41227"/>
    <w:rsid w:val="00C42869"/>
    <w:rsid w:val="00C42D7F"/>
    <w:rsid w:val="00C4317C"/>
    <w:rsid w:val="00C4408A"/>
    <w:rsid w:val="00C444AA"/>
    <w:rsid w:val="00C448B5"/>
    <w:rsid w:val="00C45A65"/>
    <w:rsid w:val="00C47402"/>
    <w:rsid w:val="00C47E50"/>
    <w:rsid w:val="00C47FB3"/>
    <w:rsid w:val="00C50419"/>
    <w:rsid w:val="00C5088B"/>
    <w:rsid w:val="00C50CEA"/>
    <w:rsid w:val="00C51565"/>
    <w:rsid w:val="00C5221A"/>
    <w:rsid w:val="00C5426D"/>
    <w:rsid w:val="00C54A0E"/>
    <w:rsid w:val="00C5534D"/>
    <w:rsid w:val="00C55DEB"/>
    <w:rsid w:val="00C567C4"/>
    <w:rsid w:val="00C60779"/>
    <w:rsid w:val="00C60B22"/>
    <w:rsid w:val="00C618EB"/>
    <w:rsid w:val="00C64DFF"/>
    <w:rsid w:val="00C665EF"/>
    <w:rsid w:val="00C66A68"/>
    <w:rsid w:val="00C6744A"/>
    <w:rsid w:val="00C674AF"/>
    <w:rsid w:val="00C67859"/>
    <w:rsid w:val="00C67E58"/>
    <w:rsid w:val="00C705C1"/>
    <w:rsid w:val="00C70653"/>
    <w:rsid w:val="00C710CE"/>
    <w:rsid w:val="00C72A56"/>
    <w:rsid w:val="00C73D78"/>
    <w:rsid w:val="00C748C3"/>
    <w:rsid w:val="00C75279"/>
    <w:rsid w:val="00C77668"/>
    <w:rsid w:val="00C77E1A"/>
    <w:rsid w:val="00C8004D"/>
    <w:rsid w:val="00C83A78"/>
    <w:rsid w:val="00C83B1F"/>
    <w:rsid w:val="00C84161"/>
    <w:rsid w:val="00C842D1"/>
    <w:rsid w:val="00C86EC2"/>
    <w:rsid w:val="00C87775"/>
    <w:rsid w:val="00C90376"/>
    <w:rsid w:val="00C90F76"/>
    <w:rsid w:val="00C91031"/>
    <w:rsid w:val="00C91197"/>
    <w:rsid w:val="00C91780"/>
    <w:rsid w:val="00C922C2"/>
    <w:rsid w:val="00C928DF"/>
    <w:rsid w:val="00C94E69"/>
    <w:rsid w:val="00C94EA2"/>
    <w:rsid w:val="00C95A2D"/>
    <w:rsid w:val="00C96631"/>
    <w:rsid w:val="00C96AC7"/>
    <w:rsid w:val="00CA134B"/>
    <w:rsid w:val="00CA16C2"/>
    <w:rsid w:val="00CA1AD5"/>
    <w:rsid w:val="00CA1C11"/>
    <w:rsid w:val="00CA2BC2"/>
    <w:rsid w:val="00CA3366"/>
    <w:rsid w:val="00CA337D"/>
    <w:rsid w:val="00CA3769"/>
    <w:rsid w:val="00CA3D2D"/>
    <w:rsid w:val="00CA3F97"/>
    <w:rsid w:val="00CA4A3A"/>
    <w:rsid w:val="00CA50BC"/>
    <w:rsid w:val="00CA52C9"/>
    <w:rsid w:val="00CA5D21"/>
    <w:rsid w:val="00CA6E54"/>
    <w:rsid w:val="00CB0944"/>
    <w:rsid w:val="00CB0DBE"/>
    <w:rsid w:val="00CB1B8C"/>
    <w:rsid w:val="00CB2180"/>
    <w:rsid w:val="00CB2472"/>
    <w:rsid w:val="00CB3922"/>
    <w:rsid w:val="00CB43E8"/>
    <w:rsid w:val="00CB7146"/>
    <w:rsid w:val="00CC0437"/>
    <w:rsid w:val="00CC06B8"/>
    <w:rsid w:val="00CC5483"/>
    <w:rsid w:val="00CC7764"/>
    <w:rsid w:val="00CD11BD"/>
    <w:rsid w:val="00CD1B5B"/>
    <w:rsid w:val="00CD1ED0"/>
    <w:rsid w:val="00CD4199"/>
    <w:rsid w:val="00CD4C97"/>
    <w:rsid w:val="00CD522B"/>
    <w:rsid w:val="00CD5975"/>
    <w:rsid w:val="00CD5DCA"/>
    <w:rsid w:val="00CD6A26"/>
    <w:rsid w:val="00CD747C"/>
    <w:rsid w:val="00CE0210"/>
    <w:rsid w:val="00CE05EC"/>
    <w:rsid w:val="00CE0AA7"/>
    <w:rsid w:val="00CE1181"/>
    <w:rsid w:val="00CE1D50"/>
    <w:rsid w:val="00CE28F2"/>
    <w:rsid w:val="00CE2FF2"/>
    <w:rsid w:val="00CE6EEA"/>
    <w:rsid w:val="00CE7A43"/>
    <w:rsid w:val="00CE7D6F"/>
    <w:rsid w:val="00CF00B9"/>
    <w:rsid w:val="00CF011E"/>
    <w:rsid w:val="00CF29EF"/>
    <w:rsid w:val="00CF35A9"/>
    <w:rsid w:val="00CF364A"/>
    <w:rsid w:val="00CF3966"/>
    <w:rsid w:val="00CF63CC"/>
    <w:rsid w:val="00CF68BD"/>
    <w:rsid w:val="00CF6902"/>
    <w:rsid w:val="00CF74E1"/>
    <w:rsid w:val="00D00D76"/>
    <w:rsid w:val="00D018B0"/>
    <w:rsid w:val="00D0213F"/>
    <w:rsid w:val="00D028F2"/>
    <w:rsid w:val="00D02DC1"/>
    <w:rsid w:val="00D049F3"/>
    <w:rsid w:val="00D04DBD"/>
    <w:rsid w:val="00D05022"/>
    <w:rsid w:val="00D05143"/>
    <w:rsid w:val="00D05AB1"/>
    <w:rsid w:val="00D06340"/>
    <w:rsid w:val="00D102FC"/>
    <w:rsid w:val="00D1162B"/>
    <w:rsid w:val="00D13654"/>
    <w:rsid w:val="00D142BC"/>
    <w:rsid w:val="00D14C82"/>
    <w:rsid w:val="00D169D1"/>
    <w:rsid w:val="00D16D17"/>
    <w:rsid w:val="00D179F5"/>
    <w:rsid w:val="00D17AB5"/>
    <w:rsid w:val="00D2045E"/>
    <w:rsid w:val="00D21CAD"/>
    <w:rsid w:val="00D220F0"/>
    <w:rsid w:val="00D233D2"/>
    <w:rsid w:val="00D240ED"/>
    <w:rsid w:val="00D259F6"/>
    <w:rsid w:val="00D25B50"/>
    <w:rsid w:val="00D31CB3"/>
    <w:rsid w:val="00D33490"/>
    <w:rsid w:val="00D34496"/>
    <w:rsid w:val="00D35A03"/>
    <w:rsid w:val="00D369DC"/>
    <w:rsid w:val="00D37F69"/>
    <w:rsid w:val="00D410F6"/>
    <w:rsid w:val="00D41DDD"/>
    <w:rsid w:val="00D41E51"/>
    <w:rsid w:val="00D4256F"/>
    <w:rsid w:val="00D425E1"/>
    <w:rsid w:val="00D4301F"/>
    <w:rsid w:val="00D4304C"/>
    <w:rsid w:val="00D45A21"/>
    <w:rsid w:val="00D46CB6"/>
    <w:rsid w:val="00D50697"/>
    <w:rsid w:val="00D5208C"/>
    <w:rsid w:val="00D542E5"/>
    <w:rsid w:val="00D549B5"/>
    <w:rsid w:val="00D54CCC"/>
    <w:rsid w:val="00D552D4"/>
    <w:rsid w:val="00D57404"/>
    <w:rsid w:val="00D574E0"/>
    <w:rsid w:val="00D579EA"/>
    <w:rsid w:val="00D60A7A"/>
    <w:rsid w:val="00D60DFB"/>
    <w:rsid w:val="00D61EC5"/>
    <w:rsid w:val="00D62379"/>
    <w:rsid w:val="00D633F2"/>
    <w:rsid w:val="00D63B37"/>
    <w:rsid w:val="00D63F3A"/>
    <w:rsid w:val="00D64713"/>
    <w:rsid w:val="00D65590"/>
    <w:rsid w:val="00D70981"/>
    <w:rsid w:val="00D7246B"/>
    <w:rsid w:val="00D731DB"/>
    <w:rsid w:val="00D73CEA"/>
    <w:rsid w:val="00D73FF7"/>
    <w:rsid w:val="00D74A33"/>
    <w:rsid w:val="00D7726C"/>
    <w:rsid w:val="00D77AA8"/>
    <w:rsid w:val="00D77EA1"/>
    <w:rsid w:val="00D77EB8"/>
    <w:rsid w:val="00D805D2"/>
    <w:rsid w:val="00D8102F"/>
    <w:rsid w:val="00D81742"/>
    <w:rsid w:val="00D819BF"/>
    <w:rsid w:val="00D820E2"/>
    <w:rsid w:val="00D86426"/>
    <w:rsid w:val="00D917C2"/>
    <w:rsid w:val="00D921D7"/>
    <w:rsid w:val="00D934F5"/>
    <w:rsid w:val="00D9392D"/>
    <w:rsid w:val="00D94154"/>
    <w:rsid w:val="00D9510E"/>
    <w:rsid w:val="00D955B4"/>
    <w:rsid w:val="00D9640A"/>
    <w:rsid w:val="00D96855"/>
    <w:rsid w:val="00DA0360"/>
    <w:rsid w:val="00DA0662"/>
    <w:rsid w:val="00DA1BBD"/>
    <w:rsid w:val="00DA1F00"/>
    <w:rsid w:val="00DA2A80"/>
    <w:rsid w:val="00DA2BB1"/>
    <w:rsid w:val="00DA4D0D"/>
    <w:rsid w:val="00DA4FC6"/>
    <w:rsid w:val="00DA50CF"/>
    <w:rsid w:val="00DA532A"/>
    <w:rsid w:val="00DA63D7"/>
    <w:rsid w:val="00DA69F8"/>
    <w:rsid w:val="00DA6FE1"/>
    <w:rsid w:val="00DA7788"/>
    <w:rsid w:val="00DA795C"/>
    <w:rsid w:val="00DA7A3A"/>
    <w:rsid w:val="00DB0FA2"/>
    <w:rsid w:val="00DB1681"/>
    <w:rsid w:val="00DB241B"/>
    <w:rsid w:val="00DB27D6"/>
    <w:rsid w:val="00DB305D"/>
    <w:rsid w:val="00DB4257"/>
    <w:rsid w:val="00DB5148"/>
    <w:rsid w:val="00DB63AE"/>
    <w:rsid w:val="00DB6A82"/>
    <w:rsid w:val="00DB7910"/>
    <w:rsid w:val="00DC09C6"/>
    <w:rsid w:val="00DC0BD6"/>
    <w:rsid w:val="00DC1A63"/>
    <w:rsid w:val="00DC1B17"/>
    <w:rsid w:val="00DC3C09"/>
    <w:rsid w:val="00DC3F01"/>
    <w:rsid w:val="00DC5306"/>
    <w:rsid w:val="00DC58E2"/>
    <w:rsid w:val="00DC5DD8"/>
    <w:rsid w:val="00DC6138"/>
    <w:rsid w:val="00DC6A29"/>
    <w:rsid w:val="00DC7490"/>
    <w:rsid w:val="00DD07A5"/>
    <w:rsid w:val="00DD1895"/>
    <w:rsid w:val="00DD23FE"/>
    <w:rsid w:val="00DD346B"/>
    <w:rsid w:val="00DD495E"/>
    <w:rsid w:val="00DD5862"/>
    <w:rsid w:val="00DD6504"/>
    <w:rsid w:val="00DD6B97"/>
    <w:rsid w:val="00DD75AF"/>
    <w:rsid w:val="00DE03F5"/>
    <w:rsid w:val="00DE0B56"/>
    <w:rsid w:val="00DE1408"/>
    <w:rsid w:val="00DE19AB"/>
    <w:rsid w:val="00DE2832"/>
    <w:rsid w:val="00DE346D"/>
    <w:rsid w:val="00DE35DF"/>
    <w:rsid w:val="00DE770E"/>
    <w:rsid w:val="00DE7827"/>
    <w:rsid w:val="00DE7B59"/>
    <w:rsid w:val="00DF033E"/>
    <w:rsid w:val="00DF2887"/>
    <w:rsid w:val="00DF39F7"/>
    <w:rsid w:val="00DF3D8F"/>
    <w:rsid w:val="00DF4B1C"/>
    <w:rsid w:val="00DF5D2E"/>
    <w:rsid w:val="00DF6565"/>
    <w:rsid w:val="00E011CE"/>
    <w:rsid w:val="00E01430"/>
    <w:rsid w:val="00E04D2E"/>
    <w:rsid w:val="00E05C35"/>
    <w:rsid w:val="00E06826"/>
    <w:rsid w:val="00E076B9"/>
    <w:rsid w:val="00E07F8B"/>
    <w:rsid w:val="00E10145"/>
    <w:rsid w:val="00E111C3"/>
    <w:rsid w:val="00E125AA"/>
    <w:rsid w:val="00E148CB"/>
    <w:rsid w:val="00E15280"/>
    <w:rsid w:val="00E155FF"/>
    <w:rsid w:val="00E1733F"/>
    <w:rsid w:val="00E20273"/>
    <w:rsid w:val="00E2050B"/>
    <w:rsid w:val="00E2069B"/>
    <w:rsid w:val="00E210AD"/>
    <w:rsid w:val="00E21B92"/>
    <w:rsid w:val="00E21C65"/>
    <w:rsid w:val="00E2473E"/>
    <w:rsid w:val="00E24CC2"/>
    <w:rsid w:val="00E250CF"/>
    <w:rsid w:val="00E25646"/>
    <w:rsid w:val="00E26FB6"/>
    <w:rsid w:val="00E27661"/>
    <w:rsid w:val="00E27F26"/>
    <w:rsid w:val="00E30ED5"/>
    <w:rsid w:val="00E326DE"/>
    <w:rsid w:val="00E32CD5"/>
    <w:rsid w:val="00E338DE"/>
    <w:rsid w:val="00E33DF1"/>
    <w:rsid w:val="00E340C4"/>
    <w:rsid w:val="00E35E57"/>
    <w:rsid w:val="00E36911"/>
    <w:rsid w:val="00E36FFB"/>
    <w:rsid w:val="00E372FA"/>
    <w:rsid w:val="00E37541"/>
    <w:rsid w:val="00E375B5"/>
    <w:rsid w:val="00E4144E"/>
    <w:rsid w:val="00E41E08"/>
    <w:rsid w:val="00E4258B"/>
    <w:rsid w:val="00E42765"/>
    <w:rsid w:val="00E42EE1"/>
    <w:rsid w:val="00E43C2E"/>
    <w:rsid w:val="00E440E4"/>
    <w:rsid w:val="00E44107"/>
    <w:rsid w:val="00E454A3"/>
    <w:rsid w:val="00E47ED3"/>
    <w:rsid w:val="00E5014F"/>
    <w:rsid w:val="00E5042F"/>
    <w:rsid w:val="00E50A90"/>
    <w:rsid w:val="00E5233F"/>
    <w:rsid w:val="00E5317A"/>
    <w:rsid w:val="00E5480C"/>
    <w:rsid w:val="00E552FE"/>
    <w:rsid w:val="00E55B47"/>
    <w:rsid w:val="00E56675"/>
    <w:rsid w:val="00E56FBB"/>
    <w:rsid w:val="00E6102E"/>
    <w:rsid w:val="00E625F9"/>
    <w:rsid w:val="00E645B4"/>
    <w:rsid w:val="00E647A5"/>
    <w:rsid w:val="00E66555"/>
    <w:rsid w:val="00E66F65"/>
    <w:rsid w:val="00E67602"/>
    <w:rsid w:val="00E67863"/>
    <w:rsid w:val="00E70291"/>
    <w:rsid w:val="00E71873"/>
    <w:rsid w:val="00E73036"/>
    <w:rsid w:val="00E73371"/>
    <w:rsid w:val="00E74CE8"/>
    <w:rsid w:val="00E80302"/>
    <w:rsid w:val="00E80536"/>
    <w:rsid w:val="00E814BD"/>
    <w:rsid w:val="00E8203B"/>
    <w:rsid w:val="00E82A51"/>
    <w:rsid w:val="00E8333E"/>
    <w:rsid w:val="00E834AE"/>
    <w:rsid w:val="00E83958"/>
    <w:rsid w:val="00E84612"/>
    <w:rsid w:val="00E84711"/>
    <w:rsid w:val="00E850F7"/>
    <w:rsid w:val="00E85912"/>
    <w:rsid w:val="00E85DF0"/>
    <w:rsid w:val="00E86678"/>
    <w:rsid w:val="00E86E5C"/>
    <w:rsid w:val="00E87620"/>
    <w:rsid w:val="00E90329"/>
    <w:rsid w:val="00E903AB"/>
    <w:rsid w:val="00E90F18"/>
    <w:rsid w:val="00E92AEE"/>
    <w:rsid w:val="00E93AC1"/>
    <w:rsid w:val="00E95E1F"/>
    <w:rsid w:val="00E962F7"/>
    <w:rsid w:val="00E966CA"/>
    <w:rsid w:val="00E96C10"/>
    <w:rsid w:val="00E970F1"/>
    <w:rsid w:val="00E97BEB"/>
    <w:rsid w:val="00EA058B"/>
    <w:rsid w:val="00EA1663"/>
    <w:rsid w:val="00EA2303"/>
    <w:rsid w:val="00EA2EA4"/>
    <w:rsid w:val="00EA4148"/>
    <w:rsid w:val="00EA43EE"/>
    <w:rsid w:val="00EA5550"/>
    <w:rsid w:val="00EA681A"/>
    <w:rsid w:val="00EB1434"/>
    <w:rsid w:val="00EB1DAE"/>
    <w:rsid w:val="00EB1DB0"/>
    <w:rsid w:val="00EB1EBB"/>
    <w:rsid w:val="00EB6428"/>
    <w:rsid w:val="00EB6ADA"/>
    <w:rsid w:val="00EB6BA9"/>
    <w:rsid w:val="00EB6BCF"/>
    <w:rsid w:val="00EC0288"/>
    <w:rsid w:val="00EC1474"/>
    <w:rsid w:val="00EC37B0"/>
    <w:rsid w:val="00EC401F"/>
    <w:rsid w:val="00EC4CF4"/>
    <w:rsid w:val="00EC5CDD"/>
    <w:rsid w:val="00EC6DFF"/>
    <w:rsid w:val="00EC77D7"/>
    <w:rsid w:val="00ED006C"/>
    <w:rsid w:val="00ED00F8"/>
    <w:rsid w:val="00ED198A"/>
    <w:rsid w:val="00ED20F5"/>
    <w:rsid w:val="00ED2892"/>
    <w:rsid w:val="00ED43AB"/>
    <w:rsid w:val="00ED4971"/>
    <w:rsid w:val="00ED4A39"/>
    <w:rsid w:val="00ED5D56"/>
    <w:rsid w:val="00ED722E"/>
    <w:rsid w:val="00ED7DB9"/>
    <w:rsid w:val="00EE0F10"/>
    <w:rsid w:val="00EE147B"/>
    <w:rsid w:val="00EE3708"/>
    <w:rsid w:val="00EE5362"/>
    <w:rsid w:val="00EE62A0"/>
    <w:rsid w:val="00EE6AF2"/>
    <w:rsid w:val="00EE7074"/>
    <w:rsid w:val="00EE7411"/>
    <w:rsid w:val="00EF0B5C"/>
    <w:rsid w:val="00EF2019"/>
    <w:rsid w:val="00EF288A"/>
    <w:rsid w:val="00EF6159"/>
    <w:rsid w:val="00EF6F01"/>
    <w:rsid w:val="00EF71FE"/>
    <w:rsid w:val="00EF7987"/>
    <w:rsid w:val="00EF7FF7"/>
    <w:rsid w:val="00F002AF"/>
    <w:rsid w:val="00F0090D"/>
    <w:rsid w:val="00F03419"/>
    <w:rsid w:val="00F044BD"/>
    <w:rsid w:val="00F05C0D"/>
    <w:rsid w:val="00F05E01"/>
    <w:rsid w:val="00F062CC"/>
    <w:rsid w:val="00F10738"/>
    <w:rsid w:val="00F10822"/>
    <w:rsid w:val="00F108AF"/>
    <w:rsid w:val="00F10E64"/>
    <w:rsid w:val="00F112A1"/>
    <w:rsid w:val="00F117B3"/>
    <w:rsid w:val="00F13016"/>
    <w:rsid w:val="00F13082"/>
    <w:rsid w:val="00F13581"/>
    <w:rsid w:val="00F13E2D"/>
    <w:rsid w:val="00F15BCC"/>
    <w:rsid w:val="00F15FEC"/>
    <w:rsid w:val="00F164F2"/>
    <w:rsid w:val="00F16D78"/>
    <w:rsid w:val="00F17260"/>
    <w:rsid w:val="00F1753A"/>
    <w:rsid w:val="00F20069"/>
    <w:rsid w:val="00F21859"/>
    <w:rsid w:val="00F23728"/>
    <w:rsid w:val="00F23868"/>
    <w:rsid w:val="00F23AB2"/>
    <w:rsid w:val="00F25AF5"/>
    <w:rsid w:val="00F274CC"/>
    <w:rsid w:val="00F3099B"/>
    <w:rsid w:val="00F31364"/>
    <w:rsid w:val="00F31E55"/>
    <w:rsid w:val="00F31E82"/>
    <w:rsid w:val="00F31EE6"/>
    <w:rsid w:val="00F323BD"/>
    <w:rsid w:val="00F32795"/>
    <w:rsid w:val="00F32D76"/>
    <w:rsid w:val="00F33395"/>
    <w:rsid w:val="00F34B75"/>
    <w:rsid w:val="00F35095"/>
    <w:rsid w:val="00F365CD"/>
    <w:rsid w:val="00F379CD"/>
    <w:rsid w:val="00F401F7"/>
    <w:rsid w:val="00F403C5"/>
    <w:rsid w:val="00F40F39"/>
    <w:rsid w:val="00F4170A"/>
    <w:rsid w:val="00F42B2D"/>
    <w:rsid w:val="00F4609A"/>
    <w:rsid w:val="00F46A8E"/>
    <w:rsid w:val="00F47A43"/>
    <w:rsid w:val="00F47D91"/>
    <w:rsid w:val="00F5059C"/>
    <w:rsid w:val="00F50984"/>
    <w:rsid w:val="00F50AEA"/>
    <w:rsid w:val="00F50BC4"/>
    <w:rsid w:val="00F51351"/>
    <w:rsid w:val="00F518BB"/>
    <w:rsid w:val="00F552AE"/>
    <w:rsid w:val="00F55E4B"/>
    <w:rsid w:val="00F5725A"/>
    <w:rsid w:val="00F57607"/>
    <w:rsid w:val="00F5793C"/>
    <w:rsid w:val="00F6178C"/>
    <w:rsid w:val="00F61E5C"/>
    <w:rsid w:val="00F62535"/>
    <w:rsid w:val="00F62D98"/>
    <w:rsid w:val="00F6582C"/>
    <w:rsid w:val="00F66A9F"/>
    <w:rsid w:val="00F671E1"/>
    <w:rsid w:val="00F70F0B"/>
    <w:rsid w:val="00F71913"/>
    <w:rsid w:val="00F71BB2"/>
    <w:rsid w:val="00F74B77"/>
    <w:rsid w:val="00F76A10"/>
    <w:rsid w:val="00F80067"/>
    <w:rsid w:val="00F80234"/>
    <w:rsid w:val="00F809B1"/>
    <w:rsid w:val="00F80B7D"/>
    <w:rsid w:val="00F80B8D"/>
    <w:rsid w:val="00F81CA5"/>
    <w:rsid w:val="00F81CF7"/>
    <w:rsid w:val="00F81E75"/>
    <w:rsid w:val="00F827B2"/>
    <w:rsid w:val="00F82D86"/>
    <w:rsid w:val="00F82DAB"/>
    <w:rsid w:val="00F82F76"/>
    <w:rsid w:val="00F838A3"/>
    <w:rsid w:val="00F84DB5"/>
    <w:rsid w:val="00F8598B"/>
    <w:rsid w:val="00F85EA2"/>
    <w:rsid w:val="00F85FA9"/>
    <w:rsid w:val="00F8715D"/>
    <w:rsid w:val="00F94F65"/>
    <w:rsid w:val="00F951C3"/>
    <w:rsid w:val="00F96F51"/>
    <w:rsid w:val="00F976A6"/>
    <w:rsid w:val="00F976BA"/>
    <w:rsid w:val="00FA1306"/>
    <w:rsid w:val="00FA1540"/>
    <w:rsid w:val="00FA191C"/>
    <w:rsid w:val="00FA1B0E"/>
    <w:rsid w:val="00FA3517"/>
    <w:rsid w:val="00FA4069"/>
    <w:rsid w:val="00FA44F6"/>
    <w:rsid w:val="00FA4B6A"/>
    <w:rsid w:val="00FA582D"/>
    <w:rsid w:val="00FA586F"/>
    <w:rsid w:val="00FA6FA5"/>
    <w:rsid w:val="00FA78DA"/>
    <w:rsid w:val="00FA7FB4"/>
    <w:rsid w:val="00FB1AB6"/>
    <w:rsid w:val="00FB2536"/>
    <w:rsid w:val="00FB2703"/>
    <w:rsid w:val="00FB3D98"/>
    <w:rsid w:val="00FB3DC8"/>
    <w:rsid w:val="00FB4E1E"/>
    <w:rsid w:val="00FC04C8"/>
    <w:rsid w:val="00FC07EF"/>
    <w:rsid w:val="00FC1CA2"/>
    <w:rsid w:val="00FC55D0"/>
    <w:rsid w:val="00FC676E"/>
    <w:rsid w:val="00FC6E6C"/>
    <w:rsid w:val="00FC6F52"/>
    <w:rsid w:val="00FC6F89"/>
    <w:rsid w:val="00FC7338"/>
    <w:rsid w:val="00FC77A7"/>
    <w:rsid w:val="00FD0268"/>
    <w:rsid w:val="00FD686D"/>
    <w:rsid w:val="00FD6B40"/>
    <w:rsid w:val="00FD70A0"/>
    <w:rsid w:val="00FD7A69"/>
    <w:rsid w:val="00FE1CF6"/>
    <w:rsid w:val="00FE33B7"/>
    <w:rsid w:val="00FE3A0D"/>
    <w:rsid w:val="00FE3AFE"/>
    <w:rsid w:val="00FE4B52"/>
    <w:rsid w:val="00FE5B01"/>
    <w:rsid w:val="00FE5BC9"/>
    <w:rsid w:val="00FE613B"/>
    <w:rsid w:val="00FE76C4"/>
    <w:rsid w:val="00FF33E9"/>
    <w:rsid w:val="00FF4229"/>
    <w:rsid w:val="00FF4A8A"/>
    <w:rsid w:val="00FF5474"/>
    <w:rsid w:val="00FF5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22C"/>
  <w15:docId w15:val="{C9F05B94-BEE3-4C43-9900-6A4E0A8B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02B5"/>
    <w:pPr>
      <w:tabs>
        <w:tab w:val="center" w:pos="4153"/>
        <w:tab w:val="right" w:pos="8306"/>
      </w:tabs>
    </w:pPr>
  </w:style>
  <w:style w:type="character" w:styleId="PageNumber">
    <w:name w:val="page number"/>
    <w:basedOn w:val="DefaultParagraphFont"/>
    <w:rsid w:val="000D02B5"/>
  </w:style>
  <w:style w:type="paragraph" w:customStyle="1" w:styleId="naisf">
    <w:name w:val="naisf"/>
    <w:basedOn w:val="Normal"/>
    <w:rsid w:val="000D02B5"/>
    <w:pPr>
      <w:spacing w:before="75" w:after="75"/>
      <w:ind w:firstLine="375"/>
      <w:jc w:val="both"/>
    </w:pPr>
  </w:style>
  <w:style w:type="paragraph" w:customStyle="1" w:styleId="naisnod">
    <w:name w:val="naisnod"/>
    <w:basedOn w:val="Normal"/>
    <w:rsid w:val="000D02B5"/>
    <w:pPr>
      <w:spacing w:before="150" w:after="150"/>
      <w:jc w:val="center"/>
    </w:pPr>
    <w:rPr>
      <w:b/>
      <w:bCs/>
    </w:rPr>
  </w:style>
  <w:style w:type="paragraph" w:customStyle="1" w:styleId="naislab">
    <w:name w:val="naislab"/>
    <w:basedOn w:val="Normal"/>
    <w:rsid w:val="000D02B5"/>
    <w:pPr>
      <w:spacing w:before="75" w:after="75"/>
      <w:jc w:val="right"/>
    </w:pPr>
  </w:style>
  <w:style w:type="paragraph" w:customStyle="1" w:styleId="naiskr">
    <w:name w:val="naiskr"/>
    <w:basedOn w:val="Normal"/>
    <w:uiPriority w:val="99"/>
    <w:rsid w:val="000D02B5"/>
    <w:pPr>
      <w:spacing w:before="75" w:after="75"/>
    </w:pPr>
  </w:style>
  <w:style w:type="table" w:styleId="TableGrid">
    <w:name w:val="Table Grid"/>
    <w:basedOn w:val="TableNormal"/>
    <w:uiPriority w:val="39"/>
    <w:rsid w:val="000D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D02B5"/>
    <w:rPr>
      <w:sz w:val="20"/>
      <w:szCs w:val="20"/>
    </w:rPr>
  </w:style>
  <w:style w:type="paragraph" w:styleId="Footer">
    <w:name w:val="footer"/>
    <w:basedOn w:val="Normal"/>
    <w:link w:val="FooterChar"/>
    <w:rsid w:val="000D02B5"/>
    <w:pPr>
      <w:tabs>
        <w:tab w:val="center" w:pos="4153"/>
        <w:tab w:val="right" w:pos="8306"/>
      </w:tabs>
    </w:pPr>
  </w:style>
  <w:style w:type="character" w:customStyle="1" w:styleId="FooterChar">
    <w:name w:val="Footer Char"/>
    <w:link w:val="Footer"/>
    <w:semiHidden/>
    <w:rsid w:val="000D02B5"/>
    <w:rPr>
      <w:sz w:val="24"/>
      <w:szCs w:val="24"/>
      <w:lang w:val="lv-LV" w:eastAsia="lv-LV" w:bidi="ar-SA"/>
    </w:rPr>
  </w:style>
  <w:style w:type="character" w:styleId="Hyperlink">
    <w:name w:val="Hyperlink"/>
    <w:uiPriority w:val="99"/>
    <w:rsid w:val="005B40B7"/>
    <w:rPr>
      <w:color w:val="0000FF"/>
      <w:u w:val="single"/>
    </w:rPr>
  </w:style>
  <w:style w:type="paragraph" w:customStyle="1" w:styleId="Titreobjet">
    <w:name w:val="Titre objet"/>
    <w:basedOn w:val="Normal"/>
    <w:next w:val="Normal"/>
    <w:rsid w:val="005B40B7"/>
    <w:pPr>
      <w:autoSpaceDE w:val="0"/>
      <w:autoSpaceDN w:val="0"/>
      <w:adjustRightInd w:val="0"/>
    </w:pPr>
    <w:rPr>
      <w:rFonts w:ascii="NMFNGA+TimesNewRoman,Bold" w:hAnsi="NMFNGA+TimesNewRoman,Bold"/>
    </w:rPr>
  </w:style>
  <w:style w:type="paragraph" w:styleId="BalloonText">
    <w:name w:val="Balloon Text"/>
    <w:basedOn w:val="Normal"/>
    <w:semiHidden/>
    <w:rsid w:val="00C0385A"/>
    <w:rPr>
      <w:rFonts w:ascii="Tahoma" w:hAnsi="Tahoma" w:cs="Tahoma"/>
      <w:sz w:val="16"/>
      <w:szCs w:val="16"/>
    </w:rPr>
  </w:style>
  <w:style w:type="character" w:styleId="CommentReference">
    <w:name w:val="annotation reference"/>
    <w:semiHidden/>
    <w:rsid w:val="00C0385A"/>
    <w:rPr>
      <w:sz w:val="16"/>
      <w:szCs w:val="16"/>
    </w:rPr>
  </w:style>
  <w:style w:type="paragraph" w:styleId="CommentText">
    <w:name w:val="annotation text"/>
    <w:basedOn w:val="Normal"/>
    <w:semiHidden/>
    <w:rsid w:val="00C0385A"/>
    <w:rPr>
      <w:sz w:val="20"/>
      <w:szCs w:val="20"/>
    </w:rPr>
  </w:style>
  <w:style w:type="paragraph" w:styleId="CommentSubject">
    <w:name w:val="annotation subject"/>
    <w:basedOn w:val="CommentText"/>
    <w:next w:val="CommentText"/>
    <w:semiHidden/>
    <w:rsid w:val="00C0385A"/>
    <w:rPr>
      <w:b/>
      <w:bCs/>
    </w:rPr>
  </w:style>
  <w:style w:type="paragraph" w:styleId="NormalWeb">
    <w:name w:val="Normal (Web)"/>
    <w:basedOn w:val="Normal"/>
    <w:rsid w:val="00B514AB"/>
    <w:pPr>
      <w:spacing w:before="100" w:beforeAutospacing="1" w:after="100" w:afterAutospacing="1"/>
    </w:pPr>
  </w:style>
  <w:style w:type="paragraph" w:styleId="ListParagraph">
    <w:name w:val="List Paragraph"/>
    <w:basedOn w:val="Normal"/>
    <w:uiPriority w:val="34"/>
    <w:qFormat/>
    <w:rsid w:val="00B514AB"/>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rsid w:val="00DC5306"/>
    <w:pPr>
      <w:spacing w:before="75" w:after="75"/>
      <w:jc w:val="center"/>
    </w:pPr>
  </w:style>
  <w:style w:type="character" w:styleId="Strong">
    <w:name w:val="Strong"/>
    <w:uiPriority w:val="22"/>
    <w:qFormat/>
    <w:rsid w:val="006B711E"/>
    <w:rPr>
      <w:b/>
      <w:bCs/>
    </w:rPr>
  </w:style>
  <w:style w:type="paragraph" w:customStyle="1" w:styleId="tv2131">
    <w:name w:val="tv2131"/>
    <w:basedOn w:val="Normal"/>
    <w:rsid w:val="00983F24"/>
    <w:pPr>
      <w:spacing w:line="360" w:lineRule="auto"/>
      <w:ind w:firstLine="300"/>
    </w:pPr>
    <w:rPr>
      <w:color w:val="414142"/>
      <w:sz w:val="20"/>
      <w:szCs w:val="20"/>
      <w:lang w:val="en-US" w:eastAsia="en-US"/>
    </w:rPr>
  </w:style>
  <w:style w:type="character" w:customStyle="1" w:styleId="apple-converted-space">
    <w:name w:val="apple-converted-space"/>
    <w:rsid w:val="005E56B1"/>
  </w:style>
  <w:style w:type="paragraph" w:styleId="BodyTextIndent">
    <w:name w:val="Body Text Indent"/>
    <w:basedOn w:val="Normal"/>
    <w:link w:val="BodyTextIndentChar"/>
    <w:rsid w:val="00DB1681"/>
    <w:pPr>
      <w:spacing w:line="240" w:lineRule="atLeast"/>
      <w:ind w:firstLine="720"/>
      <w:jc w:val="both"/>
    </w:pPr>
    <w:rPr>
      <w:szCs w:val="20"/>
      <w:lang w:val="en-US" w:eastAsia="en-US"/>
    </w:rPr>
  </w:style>
  <w:style w:type="character" w:customStyle="1" w:styleId="BodyTextIndentChar">
    <w:name w:val="Body Text Indent Char"/>
    <w:link w:val="BodyTextIndent"/>
    <w:rsid w:val="00DB1681"/>
    <w:rPr>
      <w:sz w:val="24"/>
      <w:lang w:val="en-US" w:eastAsia="en-US"/>
    </w:rPr>
  </w:style>
  <w:style w:type="paragraph" w:styleId="NoSpacing">
    <w:name w:val="No Spacing"/>
    <w:qFormat/>
    <w:rsid w:val="003A6607"/>
    <w:rPr>
      <w:rFonts w:ascii="Calibri" w:eastAsia="Calibri" w:hAnsi="Calibri"/>
      <w:sz w:val="22"/>
      <w:szCs w:val="22"/>
      <w:lang w:eastAsia="en-US"/>
    </w:rPr>
  </w:style>
  <w:style w:type="paragraph" w:customStyle="1" w:styleId="tv213">
    <w:name w:val="tv213"/>
    <w:basedOn w:val="Normal"/>
    <w:rsid w:val="00D2045E"/>
    <w:pPr>
      <w:spacing w:before="100" w:beforeAutospacing="1" w:after="100" w:afterAutospacing="1"/>
    </w:pPr>
  </w:style>
  <w:style w:type="paragraph" w:customStyle="1" w:styleId="labojumupamats">
    <w:name w:val="labojumu_pamats"/>
    <w:basedOn w:val="Normal"/>
    <w:rsid w:val="007E64C6"/>
    <w:pPr>
      <w:spacing w:before="100" w:beforeAutospacing="1" w:after="100" w:afterAutospacing="1"/>
    </w:pPr>
  </w:style>
  <w:style w:type="paragraph" w:customStyle="1" w:styleId="sarakstarindkopa1">
    <w:name w:val="sarakstarindkopa1"/>
    <w:basedOn w:val="Normal"/>
    <w:rsid w:val="00B933ED"/>
    <w:pPr>
      <w:spacing w:before="100" w:beforeAutospacing="1" w:after="100" w:afterAutospacing="1"/>
    </w:pPr>
  </w:style>
  <w:style w:type="paragraph" w:styleId="EndnoteText">
    <w:name w:val="endnote text"/>
    <w:basedOn w:val="Normal"/>
    <w:link w:val="EndnoteTextChar"/>
    <w:rsid w:val="00931E2C"/>
    <w:rPr>
      <w:sz w:val="20"/>
      <w:szCs w:val="20"/>
    </w:rPr>
  </w:style>
  <w:style w:type="character" w:customStyle="1" w:styleId="EndnoteTextChar">
    <w:name w:val="Endnote Text Char"/>
    <w:basedOn w:val="DefaultParagraphFont"/>
    <w:link w:val="EndnoteText"/>
    <w:rsid w:val="00931E2C"/>
  </w:style>
  <w:style w:type="character" w:styleId="EndnoteReference">
    <w:name w:val="endnote reference"/>
    <w:rsid w:val="00931E2C"/>
    <w:rPr>
      <w:vertAlign w:val="superscript"/>
    </w:rPr>
  </w:style>
  <w:style w:type="character" w:styleId="FootnoteReference">
    <w:name w:val="footnote reference"/>
    <w:rsid w:val="00931E2C"/>
    <w:rPr>
      <w:vertAlign w:val="superscript"/>
    </w:rPr>
  </w:style>
  <w:style w:type="character" w:styleId="FollowedHyperlink">
    <w:name w:val="FollowedHyperlink"/>
    <w:rsid w:val="00DF6565"/>
    <w:rPr>
      <w:color w:val="954F72"/>
      <w:u w:val="single"/>
    </w:rPr>
  </w:style>
  <w:style w:type="paragraph" w:styleId="Revision">
    <w:name w:val="Revision"/>
    <w:hidden/>
    <w:uiPriority w:val="99"/>
    <w:semiHidden/>
    <w:rsid w:val="00051C56"/>
    <w:rPr>
      <w:sz w:val="24"/>
      <w:szCs w:val="24"/>
    </w:rPr>
  </w:style>
  <w:style w:type="paragraph" w:styleId="BodyText">
    <w:name w:val="Body Text"/>
    <w:basedOn w:val="Normal"/>
    <w:link w:val="BodyTextChar"/>
    <w:rsid w:val="002C4A39"/>
    <w:pPr>
      <w:spacing w:after="120"/>
    </w:pPr>
    <w:rPr>
      <w:lang w:val="x-none" w:eastAsia="x-none"/>
    </w:rPr>
  </w:style>
  <w:style w:type="character" w:customStyle="1" w:styleId="BodyTextChar">
    <w:name w:val="Body Text Char"/>
    <w:link w:val="BodyText"/>
    <w:rsid w:val="002C4A39"/>
    <w:rPr>
      <w:sz w:val="24"/>
      <w:szCs w:val="24"/>
      <w:lang w:val="x-none" w:eastAsia="x-none"/>
    </w:rPr>
  </w:style>
  <w:style w:type="paragraph" w:customStyle="1" w:styleId="Default">
    <w:name w:val="Default"/>
    <w:rsid w:val="002C4A39"/>
    <w:pPr>
      <w:autoSpaceDE w:val="0"/>
      <w:autoSpaceDN w:val="0"/>
      <w:adjustRightInd w:val="0"/>
    </w:pPr>
    <w:rPr>
      <w:color w:val="000000"/>
      <w:sz w:val="24"/>
      <w:szCs w:val="24"/>
      <w:lang w:val="en-US" w:eastAsia="en-US"/>
    </w:rPr>
  </w:style>
  <w:style w:type="character" w:customStyle="1" w:styleId="t3">
    <w:name w:val="t3"/>
    <w:rsid w:val="006840E4"/>
  </w:style>
  <w:style w:type="character" w:customStyle="1" w:styleId="fwn">
    <w:name w:val="fwn"/>
    <w:rsid w:val="006840E4"/>
  </w:style>
  <w:style w:type="paragraph" w:customStyle="1" w:styleId="sti-art">
    <w:name w:val="sti-art"/>
    <w:basedOn w:val="Normal"/>
    <w:rsid w:val="00DC1B17"/>
    <w:pPr>
      <w:spacing w:before="100" w:beforeAutospacing="1" w:after="100" w:afterAutospacing="1"/>
    </w:pPr>
  </w:style>
  <w:style w:type="paragraph" w:customStyle="1" w:styleId="Normal1">
    <w:name w:val="Normal1"/>
    <w:basedOn w:val="Normal"/>
    <w:rsid w:val="00DC1B17"/>
    <w:pPr>
      <w:spacing w:before="100" w:beforeAutospacing="1" w:after="100" w:afterAutospacing="1"/>
    </w:pPr>
  </w:style>
  <w:style w:type="paragraph" w:customStyle="1" w:styleId="a">
    <w:name w:val="a"/>
    <w:basedOn w:val="Normal"/>
    <w:uiPriority w:val="99"/>
    <w:rsid w:val="0060603B"/>
    <w:pPr>
      <w:spacing w:before="100" w:beforeAutospacing="1" w:after="100" w:afterAutospacing="1"/>
    </w:pPr>
    <w:rPr>
      <w:color w:val="306060"/>
    </w:rPr>
  </w:style>
  <w:style w:type="character" w:customStyle="1" w:styleId="FootnoteTextChar">
    <w:name w:val="Footnote Text Char"/>
    <w:link w:val="FootnoteText"/>
    <w:uiPriority w:val="99"/>
    <w:qFormat/>
    <w:rsid w:val="002B22DE"/>
  </w:style>
  <w:style w:type="character" w:customStyle="1" w:styleId="normaltextrun">
    <w:name w:val="normaltextrun"/>
    <w:basedOn w:val="DefaultParagraphFont"/>
    <w:rsid w:val="00B41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830">
      <w:bodyDiv w:val="1"/>
      <w:marLeft w:val="0"/>
      <w:marRight w:val="0"/>
      <w:marTop w:val="0"/>
      <w:marBottom w:val="0"/>
      <w:divBdr>
        <w:top w:val="none" w:sz="0" w:space="0" w:color="auto"/>
        <w:left w:val="none" w:sz="0" w:space="0" w:color="auto"/>
        <w:bottom w:val="none" w:sz="0" w:space="0" w:color="auto"/>
        <w:right w:val="none" w:sz="0" w:space="0" w:color="auto"/>
      </w:divBdr>
    </w:div>
    <w:div w:id="8843184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109253207">
      <w:bodyDiv w:val="1"/>
      <w:marLeft w:val="0"/>
      <w:marRight w:val="0"/>
      <w:marTop w:val="0"/>
      <w:marBottom w:val="0"/>
      <w:divBdr>
        <w:top w:val="none" w:sz="0" w:space="0" w:color="auto"/>
        <w:left w:val="none" w:sz="0" w:space="0" w:color="auto"/>
        <w:bottom w:val="none" w:sz="0" w:space="0" w:color="auto"/>
        <w:right w:val="none" w:sz="0" w:space="0" w:color="auto"/>
      </w:divBdr>
    </w:div>
    <w:div w:id="181482913">
      <w:bodyDiv w:val="1"/>
      <w:marLeft w:val="0"/>
      <w:marRight w:val="0"/>
      <w:marTop w:val="0"/>
      <w:marBottom w:val="0"/>
      <w:divBdr>
        <w:top w:val="none" w:sz="0" w:space="0" w:color="auto"/>
        <w:left w:val="none" w:sz="0" w:space="0" w:color="auto"/>
        <w:bottom w:val="none" w:sz="0" w:space="0" w:color="auto"/>
        <w:right w:val="none" w:sz="0" w:space="0" w:color="auto"/>
      </w:divBdr>
    </w:div>
    <w:div w:id="223564388">
      <w:bodyDiv w:val="1"/>
      <w:marLeft w:val="0"/>
      <w:marRight w:val="0"/>
      <w:marTop w:val="0"/>
      <w:marBottom w:val="0"/>
      <w:divBdr>
        <w:top w:val="none" w:sz="0" w:space="0" w:color="auto"/>
        <w:left w:val="none" w:sz="0" w:space="0" w:color="auto"/>
        <w:bottom w:val="none" w:sz="0" w:space="0" w:color="auto"/>
        <w:right w:val="none" w:sz="0" w:space="0" w:color="auto"/>
      </w:divBdr>
    </w:div>
    <w:div w:id="360013204">
      <w:bodyDiv w:val="1"/>
      <w:marLeft w:val="0"/>
      <w:marRight w:val="0"/>
      <w:marTop w:val="0"/>
      <w:marBottom w:val="0"/>
      <w:divBdr>
        <w:top w:val="none" w:sz="0" w:space="0" w:color="auto"/>
        <w:left w:val="none" w:sz="0" w:space="0" w:color="auto"/>
        <w:bottom w:val="none" w:sz="0" w:space="0" w:color="auto"/>
        <w:right w:val="none" w:sz="0" w:space="0" w:color="auto"/>
      </w:divBdr>
    </w:div>
    <w:div w:id="422916525">
      <w:bodyDiv w:val="1"/>
      <w:marLeft w:val="0"/>
      <w:marRight w:val="0"/>
      <w:marTop w:val="0"/>
      <w:marBottom w:val="0"/>
      <w:divBdr>
        <w:top w:val="none" w:sz="0" w:space="0" w:color="auto"/>
        <w:left w:val="none" w:sz="0" w:space="0" w:color="auto"/>
        <w:bottom w:val="none" w:sz="0" w:space="0" w:color="auto"/>
        <w:right w:val="none" w:sz="0" w:space="0" w:color="auto"/>
      </w:divBdr>
    </w:div>
    <w:div w:id="448357199">
      <w:bodyDiv w:val="1"/>
      <w:marLeft w:val="0"/>
      <w:marRight w:val="0"/>
      <w:marTop w:val="0"/>
      <w:marBottom w:val="0"/>
      <w:divBdr>
        <w:top w:val="none" w:sz="0" w:space="0" w:color="auto"/>
        <w:left w:val="none" w:sz="0" w:space="0" w:color="auto"/>
        <w:bottom w:val="none" w:sz="0" w:space="0" w:color="auto"/>
        <w:right w:val="none" w:sz="0" w:space="0" w:color="auto"/>
      </w:divBdr>
    </w:div>
    <w:div w:id="576864835">
      <w:bodyDiv w:val="1"/>
      <w:marLeft w:val="0"/>
      <w:marRight w:val="0"/>
      <w:marTop w:val="0"/>
      <w:marBottom w:val="0"/>
      <w:divBdr>
        <w:top w:val="none" w:sz="0" w:space="0" w:color="auto"/>
        <w:left w:val="none" w:sz="0" w:space="0" w:color="auto"/>
        <w:bottom w:val="none" w:sz="0" w:space="0" w:color="auto"/>
        <w:right w:val="none" w:sz="0" w:space="0" w:color="auto"/>
      </w:divBdr>
    </w:div>
    <w:div w:id="664209821">
      <w:bodyDiv w:val="1"/>
      <w:marLeft w:val="0"/>
      <w:marRight w:val="0"/>
      <w:marTop w:val="0"/>
      <w:marBottom w:val="0"/>
      <w:divBdr>
        <w:top w:val="none" w:sz="0" w:space="0" w:color="auto"/>
        <w:left w:val="none" w:sz="0" w:space="0" w:color="auto"/>
        <w:bottom w:val="none" w:sz="0" w:space="0" w:color="auto"/>
        <w:right w:val="none" w:sz="0" w:space="0" w:color="auto"/>
      </w:divBdr>
    </w:div>
    <w:div w:id="765266945">
      <w:bodyDiv w:val="1"/>
      <w:marLeft w:val="0"/>
      <w:marRight w:val="0"/>
      <w:marTop w:val="0"/>
      <w:marBottom w:val="0"/>
      <w:divBdr>
        <w:top w:val="none" w:sz="0" w:space="0" w:color="auto"/>
        <w:left w:val="none" w:sz="0" w:space="0" w:color="auto"/>
        <w:bottom w:val="none" w:sz="0" w:space="0" w:color="auto"/>
        <w:right w:val="none" w:sz="0" w:space="0" w:color="auto"/>
      </w:divBdr>
    </w:div>
    <w:div w:id="790050631">
      <w:bodyDiv w:val="1"/>
      <w:marLeft w:val="0"/>
      <w:marRight w:val="0"/>
      <w:marTop w:val="0"/>
      <w:marBottom w:val="0"/>
      <w:divBdr>
        <w:top w:val="none" w:sz="0" w:space="0" w:color="auto"/>
        <w:left w:val="none" w:sz="0" w:space="0" w:color="auto"/>
        <w:bottom w:val="none" w:sz="0" w:space="0" w:color="auto"/>
        <w:right w:val="none" w:sz="0" w:space="0" w:color="auto"/>
      </w:divBdr>
    </w:div>
    <w:div w:id="860053436">
      <w:bodyDiv w:val="1"/>
      <w:marLeft w:val="0"/>
      <w:marRight w:val="0"/>
      <w:marTop w:val="0"/>
      <w:marBottom w:val="0"/>
      <w:divBdr>
        <w:top w:val="none" w:sz="0" w:space="0" w:color="auto"/>
        <w:left w:val="none" w:sz="0" w:space="0" w:color="auto"/>
        <w:bottom w:val="none" w:sz="0" w:space="0" w:color="auto"/>
        <w:right w:val="none" w:sz="0" w:space="0" w:color="auto"/>
      </w:divBdr>
    </w:div>
    <w:div w:id="860821640">
      <w:bodyDiv w:val="1"/>
      <w:marLeft w:val="0"/>
      <w:marRight w:val="0"/>
      <w:marTop w:val="0"/>
      <w:marBottom w:val="0"/>
      <w:divBdr>
        <w:top w:val="none" w:sz="0" w:space="0" w:color="auto"/>
        <w:left w:val="none" w:sz="0" w:space="0" w:color="auto"/>
        <w:bottom w:val="none" w:sz="0" w:space="0" w:color="auto"/>
        <w:right w:val="none" w:sz="0" w:space="0" w:color="auto"/>
      </w:divBdr>
    </w:div>
    <w:div w:id="880436388">
      <w:bodyDiv w:val="1"/>
      <w:marLeft w:val="0"/>
      <w:marRight w:val="0"/>
      <w:marTop w:val="0"/>
      <w:marBottom w:val="0"/>
      <w:divBdr>
        <w:top w:val="none" w:sz="0" w:space="0" w:color="auto"/>
        <w:left w:val="none" w:sz="0" w:space="0" w:color="auto"/>
        <w:bottom w:val="none" w:sz="0" w:space="0" w:color="auto"/>
        <w:right w:val="none" w:sz="0" w:space="0" w:color="auto"/>
      </w:divBdr>
    </w:div>
    <w:div w:id="968780353">
      <w:bodyDiv w:val="1"/>
      <w:marLeft w:val="0"/>
      <w:marRight w:val="0"/>
      <w:marTop w:val="0"/>
      <w:marBottom w:val="0"/>
      <w:divBdr>
        <w:top w:val="none" w:sz="0" w:space="0" w:color="auto"/>
        <w:left w:val="none" w:sz="0" w:space="0" w:color="auto"/>
        <w:bottom w:val="none" w:sz="0" w:space="0" w:color="auto"/>
        <w:right w:val="none" w:sz="0" w:space="0" w:color="auto"/>
      </w:divBdr>
    </w:div>
    <w:div w:id="1149833018">
      <w:bodyDiv w:val="1"/>
      <w:marLeft w:val="0"/>
      <w:marRight w:val="0"/>
      <w:marTop w:val="0"/>
      <w:marBottom w:val="0"/>
      <w:divBdr>
        <w:top w:val="none" w:sz="0" w:space="0" w:color="auto"/>
        <w:left w:val="none" w:sz="0" w:space="0" w:color="auto"/>
        <w:bottom w:val="none" w:sz="0" w:space="0" w:color="auto"/>
        <w:right w:val="none" w:sz="0" w:space="0" w:color="auto"/>
      </w:divBdr>
    </w:div>
    <w:div w:id="1195311954">
      <w:bodyDiv w:val="1"/>
      <w:marLeft w:val="0"/>
      <w:marRight w:val="0"/>
      <w:marTop w:val="0"/>
      <w:marBottom w:val="0"/>
      <w:divBdr>
        <w:top w:val="none" w:sz="0" w:space="0" w:color="auto"/>
        <w:left w:val="none" w:sz="0" w:space="0" w:color="auto"/>
        <w:bottom w:val="none" w:sz="0" w:space="0" w:color="auto"/>
        <w:right w:val="none" w:sz="0" w:space="0" w:color="auto"/>
      </w:divBdr>
    </w:div>
    <w:div w:id="1492990885">
      <w:bodyDiv w:val="1"/>
      <w:marLeft w:val="0"/>
      <w:marRight w:val="0"/>
      <w:marTop w:val="0"/>
      <w:marBottom w:val="0"/>
      <w:divBdr>
        <w:top w:val="none" w:sz="0" w:space="0" w:color="auto"/>
        <w:left w:val="none" w:sz="0" w:space="0" w:color="auto"/>
        <w:bottom w:val="none" w:sz="0" w:space="0" w:color="auto"/>
        <w:right w:val="none" w:sz="0" w:space="0" w:color="auto"/>
      </w:divBdr>
    </w:div>
    <w:div w:id="1551116537">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563715346">
      <w:bodyDiv w:val="1"/>
      <w:marLeft w:val="0"/>
      <w:marRight w:val="0"/>
      <w:marTop w:val="0"/>
      <w:marBottom w:val="0"/>
      <w:divBdr>
        <w:top w:val="none" w:sz="0" w:space="0" w:color="auto"/>
        <w:left w:val="none" w:sz="0" w:space="0" w:color="auto"/>
        <w:bottom w:val="none" w:sz="0" w:space="0" w:color="auto"/>
        <w:right w:val="none" w:sz="0" w:space="0" w:color="auto"/>
      </w:divBdr>
      <w:divsChild>
        <w:div w:id="1376353374">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sChild>
                <w:div w:id="674915794">
                  <w:marLeft w:val="0"/>
                  <w:marRight w:val="0"/>
                  <w:marTop w:val="0"/>
                  <w:marBottom w:val="0"/>
                  <w:divBdr>
                    <w:top w:val="none" w:sz="0" w:space="0" w:color="auto"/>
                    <w:left w:val="none" w:sz="0" w:space="0" w:color="auto"/>
                    <w:bottom w:val="none" w:sz="0" w:space="0" w:color="auto"/>
                    <w:right w:val="none" w:sz="0" w:space="0" w:color="auto"/>
                  </w:divBdr>
                  <w:divsChild>
                    <w:div w:id="1781531879">
                      <w:marLeft w:val="0"/>
                      <w:marRight w:val="0"/>
                      <w:marTop w:val="0"/>
                      <w:marBottom w:val="0"/>
                      <w:divBdr>
                        <w:top w:val="none" w:sz="0" w:space="0" w:color="auto"/>
                        <w:left w:val="none" w:sz="0" w:space="0" w:color="auto"/>
                        <w:bottom w:val="none" w:sz="0" w:space="0" w:color="auto"/>
                        <w:right w:val="none" w:sz="0" w:space="0" w:color="auto"/>
                      </w:divBdr>
                      <w:divsChild>
                        <w:div w:id="803885988">
                          <w:marLeft w:val="0"/>
                          <w:marRight w:val="0"/>
                          <w:marTop w:val="300"/>
                          <w:marBottom w:val="0"/>
                          <w:divBdr>
                            <w:top w:val="none" w:sz="0" w:space="0" w:color="auto"/>
                            <w:left w:val="none" w:sz="0" w:space="0" w:color="auto"/>
                            <w:bottom w:val="none" w:sz="0" w:space="0" w:color="auto"/>
                            <w:right w:val="none" w:sz="0" w:space="0" w:color="auto"/>
                          </w:divBdr>
                          <w:divsChild>
                            <w:div w:id="747270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5259">
      <w:bodyDiv w:val="1"/>
      <w:marLeft w:val="0"/>
      <w:marRight w:val="0"/>
      <w:marTop w:val="0"/>
      <w:marBottom w:val="0"/>
      <w:divBdr>
        <w:top w:val="none" w:sz="0" w:space="0" w:color="auto"/>
        <w:left w:val="none" w:sz="0" w:space="0" w:color="auto"/>
        <w:bottom w:val="none" w:sz="0" w:space="0" w:color="auto"/>
        <w:right w:val="none" w:sz="0" w:space="0" w:color="auto"/>
      </w:divBdr>
    </w:div>
    <w:div w:id="1658534003">
      <w:bodyDiv w:val="1"/>
      <w:marLeft w:val="0"/>
      <w:marRight w:val="0"/>
      <w:marTop w:val="0"/>
      <w:marBottom w:val="0"/>
      <w:divBdr>
        <w:top w:val="none" w:sz="0" w:space="0" w:color="auto"/>
        <w:left w:val="none" w:sz="0" w:space="0" w:color="auto"/>
        <w:bottom w:val="none" w:sz="0" w:space="0" w:color="auto"/>
        <w:right w:val="none" w:sz="0" w:space="0" w:color="auto"/>
      </w:divBdr>
    </w:div>
    <w:div w:id="1700544092">
      <w:bodyDiv w:val="1"/>
      <w:marLeft w:val="0"/>
      <w:marRight w:val="0"/>
      <w:marTop w:val="0"/>
      <w:marBottom w:val="0"/>
      <w:divBdr>
        <w:top w:val="none" w:sz="0" w:space="0" w:color="auto"/>
        <w:left w:val="none" w:sz="0" w:space="0" w:color="auto"/>
        <w:bottom w:val="none" w:sz="0" w:space="0" w:color="auto"/>
        <w:right w:val="none" w:sz="0" w:space="0" w:color="auto"/>
      </w:divBdr>
      <w:divsChild>
        <w:div w:id="1938974867">
          <w:marLeft w:val="0"/>
          <w:marRight w:val="0"/>
          <w:marTop w:val="0"/>
          <w:marBottom w:val="0"/>
          <w:divBdr>
            <w:top w:val="none" w:sz="0" w:space="0" w:color="auto"/>
            <w:left w:val="none" w:sz="0" w:space="0" w:color="auto"/>
            <w:bottom w:val="none" w:sz="0" w:space="0" w:color="auto"/>
            <w:right w:val="none" w:sz="0" w:space="0" w:color="auto"/>
          </w:divBdr>
          <w:divsChild>
            <w:div w:id="618533258">
              <w:marLeft w:val="0"/>
              <w:marRight w:val="0"/>
              <w:marTop w:val="0"/>
              <w:marBottom w:val="0"/>
              <w:divBdr>
                <w:top w:val="none" w:sz="0" w:space="0" w:color="auto"/>
                <w:left w:val="none" w:sz="0" w:space="0" w:color="auto"/>
                <w:bottom w:val="none" w:sz="0" w:space="0" w:color="auto"/>
                <w:right w:val="none" w:sz="0" w:space="0" w:color="auto"/>
              </w:divBdr>
              <w:divsChild>
                <w:div w:id="1452630444">
                  <w:marLeft w:val="0"/>
                  <w:marRight w:val="0"/>
                  <w:marTop w:val="0"/>
                  <w:marBottom w:val="0"/>
                  <w:divBdr>
                    <w:top w:val="none" w:sz="0" w:space="0" w:color="auto"/>
                    <w:left w:val="none" w:sz="0" w:space="0" w:color="auto"/>
                    <w:bottom w:val="none" w:sz="0" w:space="0" w:color="auto"/>
                    <w:right w:val="none" w:sz="0" w:space="0" w:color="auto"/>
                  </w:divBdr>
                  <w:divsChild>
                    <w:div w:id="1429354148">
                      <w:marLeft w:val="0"/>
                      <w:marRight w:val="0"/>
                      <w:marTop w:val="0"/>
                      <w:marBottom w:val="0"/>
                      <w:divBdr>
                        <w:top w:val="none" w:sz="0" w:space="0" w:color="auto"/>
                        <w:left w:val="none" w:sz="0" w:space="0" w:color="auto"/>
                        <w:bottom w:val="none" w:sz="0" w:space="0" w:color="auto"/>
                        <w:right w:val="none" w:sz="0" w:space="0" w:color="auto"/>
                      </w:divBdr>
                      <w:divsChild>
                        <w:div w:id="389693463">
                          <w:marLeft w:val="0"/>
                          <w:marRight w:val="0"/>
                          <w:marTop w:val="300"/>
                          <w:marBottom w:val="0"/>
                          <w:divBdr>
                            <w:top w:val="none" w:sz="0" w:space="0" w:color="auto"/>
                            <w:left w:val="none" w:sz="0" w:space="0" w:color="auto"/>
                            <w:bottom w:val="none" w:sz="0" w:space="0" w:color="auto"/>
                            <w:right w:val="none" w:sz="0" w:space="0" w:color="auto"/>
                          </w:divBdr>
                          <w:divsChild>
                            <w:div w:id="545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502858">
      <w:bodyDiv w:val="1"/>
      <w:marLeft w:val="0"/>
      <w:marRight w:val="0"/>
      <w:marTop w:val="0"/>
      <w:marBottom w:val="0"/>
      <w:divBdr>
        <w:top w:val="none" w:sz="0" w:space="0" w:color="auto"/>
        <w:left w:val="none" w:sz="0" w:space="0" w:color="auto"/>
        <w:bottom w:val="none" w:sz="0" w:space="0" w:color="auto"/>
        <w:right w:val="none" w:sz="0" w:space="0" w:color="auto"/>
      </w:divBdr>
      <w:divsChild>
        <w:div w:id="34238481">
          <w:marLeft w:val="195"/>
          <w:marRight w:val="0"/>
          <w:marTop w:val="0"/>
          <w:marBottom w:val="0"/>
          <w:divBdr>
            <w:top w:val="none" w:sz="0" w:space="0" w:color="auto"/>
            <w:left w:val="none" w:sz="0" w:space="0" w:color="auto"/>
            <w:bottom w:val="none" w:sz="0" w:space="0" w:color="auto"/>
            <w:right w:val="none" w:sz="0" w:space="0" w:color="auto"/>
          </w:divBdr>
        </w:div>
        <w:div w:id="1106466331">
          <w:marLeft w:val="195"/>
          <w:marRight w:val="0"/>
          <w:marTop w:val="0"/>
          <w:marBottom w:val="0"/>
          <w:divBdr>
            <w:top w:val="none" w:sz="0" w:space="0" w:color="auto"/>
            <w:left w:val="none" w:sz="0" w:space="0" w:color="auto"/>
            <w:bottom w:val="none" w:sz="0" w:space="0" w:color="auto"/>
            <w:right w:val="none" w:sz="0" w:space="0" w:color="auto"/>
          </w:divBdr>
        </w:div>
        <w:div w:id="1413821739">
          <w:marLeft w:val="195"/>
          <w:marRight w:val="0"/>
          <w:marTop w:val="0"/>
          <w:marBottom w:val="0"/>
          <w:divBdr>
            <w:top w:val="none" w:sz="0" w:space="0" w:color="auto"/>
            <w:left w:val="none" w:sz="0" w:space="0" w:color="auto"/>
            <w:bottom w:val="none" w:sz="0" w:space="0" w:color="auto"/>
            <w:right w:val="none" w:sz="0" w:space="0" w:color="auto"/>
          </w:divBdr>
        </w:div>
        <w:div w:id="1662468281">
          <w:marLeft w:val="195"/>
          <w:marRight w:val="0"/>
          <w:marTop w:val="0"/>
          <w:marBottom w:val="0"/>
          <w:divBdr>
            <w:top w:val="none" w:sz="0" w:space="0" w:color="auto"/>
            <w:left w:val="none" w:sz="0" w:space="0" w:color="auto"/>
            <w:bottom w:val="none" w:sz="0" w:space="0" w:color="auto"/>
            <w:right w:val="none" w:sz="0" w:space="0" w:color="auto"/>
          </w:divBdr>
        </w:div>
      </w:divsChild>
    </w:div>
    <w:div w:id="1798599075">
      <w:bodyDiv w:val="1"/>
      <w:marLeft w:val="0"/>
      <w:marRight w:val="0"/>
      <w:marTop w:val="0"/>
      <w:marBottom w:val="0"/>
      <w:divBdr>
        <w:top w:val="none" w:sz="0" w:space="0" w:color="auto"/>
        <w:left w:val="none" w:sz="0" w:space="0" w:color="auto"/>
        <w:bottom w:val="none" w:sz="0" w:space="0" w:color="auto"/>
        <w:right w:val="none" w:sz="0" w:space="0" w:color="auto"/>
      </w:divBdr>
    </w:div>
    <w:div w:id="1805930363">
      <w:bodyDiv w:val="1"/>
      <w:marLeft w:val="0"/>
      <w:marRight w:val="0"/>
      <w:marTop w:val="0"/>
      <w:marBottom w:val="0"/>
      <w:divBdr>
        <w:top w:val="none" w:sz="0" w:space="0" w:color="auto"/>
        <w:left w:val="none" w:sz="0" w:space="0" w:color="auto"/>
        <w:bottom w:val="none" w:sz="0" w:space="0" w:color="auto"/>
        <w:right w:val="none" w:sz="0" w:space="0" w:color="auto"/>
      </w:divBdr>
    </w:div>
    <w:div w:id="1841968918">
      <w:bodyDiv w:val="1"/>
      <w:marLeft w:val="0"/>
      <w:marRight w:val="0"/>
      <w:marTop w:val="0"/>
      <w:marBottom w:val="0"/>
      <w:divBdr>
        <w:top w:val="none" w:sz="0" w:space="0" w:color="auto"/>
        <w:left w:val="none" w:sz="0" w:space="0" w:color="auto"/>
        <w:bottom w:val="none" w:sz="0" w:space="0" w:color="auto"/>
        <w:right w:val="none" w:sz="0" w:space="0" w:color="auto"/>
      </w:divBdr>
    </w:div>
    <w:div w:id="1853957769">
      <w:bodyDiv w:val="1"/>
      <w:marLeft w:val="0"/>
      <w:marRight w:val="0"/>
      <w:marTop w:val="0"/>
      <w:marBottom w:val="0"/>
      <w:divBdr>
        <w:top w:val="none" w:sz="0" w:space="0" w:color="auto"/>
        <w:left w:val="none" w:sz="0" w:space="0" w:color="auto"/>
        <w:bottom w:val="none" w:sz="0" w:space="0" w:color="auto"/>
        <w:right w:val="none" w:sz="0" w:space="0" w:color="auto"/>
      </w:divBdr>
    </w:div>
    <w:div w:id="1947426137">
      <w:bodyDiv w:val="1"/>
      <w:marLeft w:val="0"/>
      <w:marRight w:val="0"/>
      <w:marTop w:val="0"/>
      <w:marBottom w:val="0"/>
      <w:divBdr>
        <w:top w:val="none" w:sz="0" w:space="0" w:color="auto"/>
        <w:left w:val="none" w:sz="0" w:space="0" w:color="auto"/>
        <w:bottom w:val="none" w:sz="0" w:space="0" w:color="auto"/>
        <w:right w:val="none" w:sz="0" w:space="0" w:color="auto"/>
      </w:divBdr>
    </w:div>
    <w:div w:id="2015567144">
      <w:bodyDiv w:val="1"/>
      <w:marLeft w:val="0"/>
      <w:marRight w:val="0"/>
      <w:marTop w:val="0"/>
      <w:marBottom w:val="0"/>
      <w:divBdr>
        <w:top w:val="none" w:sz="0" w:space="0" w:color="auto"/>
        <w:left w:val="none" w:sz="0" w:space="0" w:color="auto"/>
        <w:bottom w:val="none" w:sz="0" w:space="0" w:color="auto"/>
        <w:right w:val="none" w:sz="0" w:space="0" w:color="auto"/>
      </w:divBdr>
    </w:div>
    <w:div w:id="211039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lija.slaidina@vara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varam.gov.lv/lat/lidzd/pazinojumi_par_lidzdalibas_ie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07459-C4B1-40A2-B34D-19ED6828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16195</Words>
  <Characters>9232</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2015. gada 22. septembra noteikumos Nr. 535 "Kārtība, kādā veic preču, bagāžas, personu un transportlīdzekļu radiometrisko kontroli robežšķērsošanas vietās, un prasības radiometriskajā kont</vt:lpstr>
      <vt:lpstr>Ministru kabineta noteikumu projekts "Grozījumi Ministru kabineta 2015. gada 22. septembra noteikumos Nr. 535 "Kārtība, kādā veic preču, bagāžas, personu un transportlīdzekļu radiometrisko kontroli robežšķērsošanas vietās, un prasības radiometriskajā kont</vt:lpstr>
    </vt:vector>
  </TitlesOfParts>
  <Company>VARAM</Company>
  <LinksUpToDate>false</LinksUpToDate>
  <CharactersWithSpaces>25377</CharactersWithSpaces>
  <SharedDoc>false</SharedDoc>
  <HLinks>
    <vt:vector size="18" baseType="variant">
      <vt:variant>
        <vt:i4>3997703</vt:i4>
      </vt:variant>
      <vt:variant>
        <vt:i4>6</vt:i4>
      </vt:variant>
      <vt:variant>
        <vt:i4>0</vt:i4>
      </vt:variant>
      <vt:variant>
        <vt:i4>5</vt:i4>
      </vt:variant>
      <vt:variant>
        <vt:lpwstr>mailto:zita.balode@varam.gov.lv</vt:lpwstr>
      </vt:variant>
      <vt:variant>
        <vt:lpwstr/>
      </vt:variant>
      <vt:variant>
        <vt:i4>4128783</vt:i4>
      </vt:variant>
      <vt:variant>
        <vt:i4>3</vt:i4>
      </vt:variant>
      <vt:variant>
        <vt:i4>0</vt:i4>
      </vt:variant>
      <vt:variant>
        <vt:i4>5</vt:i4>
      </vt:variant>
      <vt:variant>
        <vt:lpwstr>http://www.varam.gov.lv/lat/lidzd/pazinojumi_par_lidzdalibas_iesp/</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 gada 22. septembra noteikumos Nr. 535 "Kārtība, kādā veic preču, bagāžas, personu un transportlīdzekļu radiometrisko kontroli robežšķērsošanas vietās, un prasības radiometriskajā kontrolē iesaistīto personu apmācībai radiācijas drošības jautājumos""</dc:title>
  <dc:subject>Likumprojekta anotācija</dc:subject>
  <dc:creator>Natalija.Slaidina@varam.gov.lv</dc:creator>
  <cp:keywords>Anotācija</cp:keywords>
  <dc:description>Natālija Slaidiņa, 67026487, natalija.slaidina@varam.gov.lv</dc:description>
  <cp:lastModifiedBy>Natālija Slaidiņa</cp:lastModifiedBy>
  <cp:revision>3</cp:revision>
  <cp:lastPrinted>2018-11-06T08:19:00Z</cp:lastPrinted>
  <dcterms:created xsi:type="dcterms:W3CDTF">2020-06-17T12:43:00Z</dcterms:created>
  <dcterms:modified xsi:type="dcterms:W3CDTF">2020-06-17T12:54:00Z</dcterms:modified>
</cp:coreProperties>
</file>