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F13E5" w:rsidRDefault="007F13E5">
      <w:pPr>
        <w:tabs>
          <w:tab w:val="left" w:pos="6804"/>
        </w:tabs>
        <w:jc w:val="both"/>
        <w:rPr>
          <w:sz w:val="28"/>
          <w:szCs w:val="28"/>
        </w:rPr>
      </w:pPr>
    </w:p>
    <w:p w14:paraId="00000002" w14:textId="77777777" w:rsidR="007F13E5" w:rsidRDefault="007F13E5">
      <w:pPr>
        <w:tabs>
          <w:tab w:val="left" w:pos="6663"/>
        </w:tabs>
        <w:rPr>
          <w:sz w:val="28"/>
          <w:szCs w:val="28"/>
        </w:rPr>
      </w:pPr>
    </w:p>
    <w:p w14:paraId="00000003" w14:textId="77777777" w:rsidR="007F13E5" w:rsidRDefault="007F13E5">
      <w:pPr>
        <w:tabs>
          <w:tab w:val="left" w:pos="6663"/>
        </w:tabs>
        <w:rPr>
          <w:sz w:val="28"/>
          <w:szCs w:val="28"/>
        </w:rPr>
      </w:pPr>
    </w:p>
    <w:p w14:paraId="00000004" w14:textId="77777777" w:rsidR="007F13E5" w:rsidRDefault="00AB41DF">
      <w:pPr>
        <w:tabs>
          <w:tab w:val="left" w:pos="6804"/>
        </w:tabs>
        <w:rPr>
          <w:sz w:val="28"/>
          <w:szCs w:val="28"/>
        </w:rPr>
      </w:pPr>
      <w:r>
        <w:rPr>
          <w:sz w:val="28"/>
          <w:szCs w:val="28"/>
        </w:rPr>
        <w:t>2020. gada __. ________</w:t>
      </w:r>
      <w:r>
        <w:rPr>
          <w:sz w:val="28"/>
          <w:szCs w:val="28"/>
        </w:rPr>
        <w:tab/>
        <w:t>Noteikumi Nr. ___</w:t>
      </w:r>
    </w:p>
    <w:p w14:paraId="00000005" w14:textId="77777777" w:rsidR="007F13E5" w:rsidRDefault="00AB41DF">
      <w:pPr>
        <w:tabs>
          <w:tab w:val="left" w:pos="6804"/>
        </w:tabs>
        <w:rPr>
          <w:sz w:val="28"/>
          <w:szCs w:val="28"/>
        </w:rPr>
      </w:pPr>
      <w:r>
        <w:rPr>
          <w:sz w:val="28"/>
          <w:szCs w:val="28"/>
        </w:rPr>
        <w:t>Rīgā</w:t>
      </w:r>
      <w:r>
        <w:rPr>
          <w:sz w:val="28"/>
          <w:szCs w:val="28"/>
        </w:rPr>
        <w:tab/>
        <w:t>(prot. Nr. __  __. §)</w:t>
      </w:r>
    </w:p>
    <w:p w14:paraId="00000006" w14:textId="77777777" w:rsidR="007F13E5" w:rsidRDefault="007F13E5">
      <w:pPr>
        <w:pStyle w:val="Title"/>
        <w:jc w:val="left"/>
        <w:rPr>
          <w:rFonts w:ascii="Times New Roman" w:eastAsia="Times New Roman" w:hAnsi="Times New Roman" w:cs="Times New Roman"/>
          <w:b w:val="0"/>
          <w:sz w:val="28"/>
          <w:szCs w:val="28"/>
        </w:rPr>
      </w:pPr>
    </w:p>
    <w:p w14:paraId="00000007" w14:textId="77777777" w:rsidR="007F13E5" w:rsidRDefault="00AB41DF">
      <w:pPr>
        <w:pBdr>
          <w:top w:val="nil"/>
          <w:left w:val="nil"/>
          <w:bottom w:val="nil"/>
          <w:right w:val="nil"/>
          <w:between w:val="nil"/>
        </w:pBdr>
        <w:jc w:val="center"/>
        <w:rPr>
          <w:b/>
          <w:color w:val="000000"/>
          <w:sz w:val="28"/>
          <w:szCs w:val="28"/>
        </w:rPr>
      </w:pPr>
      <w:r>
        <w:rPr>
          <w:b/>
          <w:color w:val="000000"/>
          <w:sz w:val="28"/>
          <w:szCs w:val="28"/>
        </w:rPr>
        <w:t xml:space="preserve">Prasības aizsardzībai pret jonizējošo starojumu attiecībā uz radionuklīda cēzijs </w:t>
      </w:r>
      <w:r>
        <w:rPr>
          <w:b/>
          <w:color w:val="000000"/>
          <w:sz w:val="28"/>
          <w:szCs w:val="28"/>
          <w:vertAlign w:val="superscript"/>
        </w:rPr>
        <w:t>137</w:t>
      </w:r>
      <w:r>
        <w:rPr>
          <w:b/>
          <w:color w:val="000000"/>
          <w:sz w:val="28"/>
          <w:szCs w:val="28"/>
        </w:rPr>
        <w:t>Cs saturu koksnē, kas importēta no trešajām valstīm</w:t>
      </w:r>
    </w:p>
    <w:p w14:paraId="00000008" w14:textId="77777777" w:rsidR="007F13E5" w:rsidRDefault="007F13E5">
      <w:pPr>
        <w:pBdr>
          <w:top w:val="nil"/>
          <w:left w:val="nil"/>
          <w:bottom w:val="nil"/>
          <w:right w:val="nil"/>
          <w:between w:val="nil"/>
        </w:pBdr>
        <w:jc w:val="center"/>
        <w:rPr>
          <w:color w:val="000000"/>
          <w:sz w:val="28"/>
          <w:szCs w:val="28"/>
        </w:rPr>
      </w:pPr>
    </w:p>
    <w:p w14:paraId="00000009" w14:textId="77777777" w:rsidR="007F13E5" w:rsidRDefault="00AB41DF">
      <w:pPr>
        <w:pBdr>
          <w:top w:val="nil"/>
          <w:left w:val="nil"/>
          <w:bottom w:val="nil"/>
          <w:right w:val="nil"/>
          <w:between w:val="nil"/>
        </w:pBdr>
        <w:jc w:val="right"/>
        <w:rPr>
          <w:color w:val="000000"/>
          <w:sz w:val="28"/>
          <w:szCs w:val="28"/>
        </w:rPr>
      </w:pPr>
      <w:r>
        <w:rPr>
          <w:color w:val="000000"/>
          <w:sz w:val="28"/>
          <w:szCs w:val="28"/>
        </w:rPr>
        <w:t>Izdoti saskaņā ar likuma</w:t>
      </w:r>
    </w:p>
    <w:p w14:paraId="0000000A" w14:textId="77777777" w:rsidR="007F13E5" w:rsidRDefault="00AB41DF">
      <w:pPr>
        <w:pBdr>
          <w:top w:val="nil"/>
          <w:left w:val="nil"/>
          <w:bottom w:val="nil"/>
          <w:right w:val="nil"/>
          <w:between w:val="nil"/>
        </w:pBdr>
        <w:jc w:val="right"/>
        <w:rPr>
          <w:color w:val="000000"/>
          <w:sz w:val="28"/>
          <w:szCs w:val="28"/>
        </w:rPr>
      </w:pPr>
      <w:r>
        <w:rPr>
          <w:color w:val="000000"/>
          <w:sz w:val="28"/>
          <w:szCs w:val="28"/>
        </w:rPr>
        <w:t>"Par radiācijas drošību un kodoldrošību"</w:t>
      </w:r>
    </w:p>
    <w:p w14:paraId="0000000B" w14:textId="77777777" w:rsidR="007F13E5" w:rsidRDefault="00AB41DF">
      <w:pPr>
        <w:pBdr>
          <w:top w:val="nil"/>
          <w:left w:val="nil"/>
          <w:bottom w:val="nil"/>
          <w:right w:val="nil"/>
          <w:between w:val="nil"/>
        </w:pBdr>
        <w:jc w:val="right"/>
        <w:rPr>
          <w:color w:val="000000"/>
          <w:sz w:val="28"/>
          <w:szCs w:val="28"/>
        </w:rPr>
      </w:pPr>
      <w:r>
        <w:rPr>
          <w:color w:val="000000"/>
          <w:sz w:val="28"/>
          <w:szCs w:val="28"/>
        </w:rPr>
        <w:t xml:space="preserve">3. panta trešo daļu </w:t>
      </w:r>
    </w:p>
    <w:p w14:paraId="0000000C" w14:textId="77777777" w:rsidR="007F13E5" w:rsidRDefault="007F13E5">
      <w:pPr>
        <w:rPr>
          <w:sz w:val="28"/>
          <w:szCs w:val="28"/>
        </w:rPr>
      </w:pPr>
    </w:p>
    <w:p w14:paraId="0000000D" w14:textId="77777777" w:rsidR="007F13E5" w:rsidRDefault="007F13E5">
      <w:pPr>
        <w:jc w:val="both"/>
        <w:rPr>
          <w:sz w:val="28"/>
          <w:szCs w:val="28"/>
        </w:rPr>
      </w:pPr>
    </w:p>
    <w:p w14:paraId="0000000E" w14:textId="77777777" w:rsidR="007F13E5" w:rsidRDefault="00AB41DF">
      <w:pPr>
        <w:ind w:firstLine="720"/>
        <w:jc w:val="both"/>
        <w:rPr>
          <w:sz w:val="28"/>
          <w:szCs w:val="28"/>
        </w:rPr>
      </w:pPr>
      <w:bookmarkStart w:id="0" w:name="gjdgxs" w:colFirst="0" w:colLast="0"/>
      <w:bookmarkEnd w:id="0"/>
      <w:r>
        <w:rPr>
          <w:sz w:val="28"/>
          <w:szCs w:val="28"/>
        </w:rPr>
        <w:t xml:space="preserve">1. Noteikumi nosaka prasības aizsardzībai pret jonizējošo starojumu attiecībā uz radionuklīda cēzijs </w:t>
      </w:r>
      <w:r>
        <w:rPr>
          <w:sz w:val="28"/>
          <w:szCs w:val="28"/>
          <w:vertAlign w:val="superscript"/>
        </w:rPr>
        <w:t>137</w:t>
      </w:r>
      <w:r>
        <w:rPr>
          <w:sz w:val="28"/>
          <w:szCs w:val="28"/>
        </w:rPr>
        <w:t>Cs saturu koksnē, kas importēta no trešajām valstīm.</w:t>
      </w:r>
    </w:p>
    <w:p w14:paraId="0000000F" w14:textId="77777777" w:rsidR="007F13E5" w:rsidRDefault="007F13E5">
      <w:pPr>
        <w:ind w:firstLine="720"/>
        <w:jc w:val="both"/>
        <w:rPr>
          <w:sz w:val="28"/>
          <w:szCs w:val="28"/>
        </w:rPr>
      </w:pPr>
    </w:p>
    <w:p w14:paraId="0D1B060A" w14:textId="4966F15E" w:rsidR="005D7FDF" w:rsidRDefault="00AB41DF">
      <w:pPr>
        <w:ind w:firstLine="720"/>
        <w:jc w:val="both"/>
        <w:rPr>
          <w:sz w:val="28"/>
          <w:szCs w:val="28"/>
        </w:rPr>
      </w:pPr>
      <w:r>
        <w:rPr>
          <w:sz w:val="28"/>
          <w:szCs w:val="28"/>
        </w:rPr>
        <w:t xml:space="preserve">2. </w:t>
      </w:r>
      <w:r w:rsidR="005D7FDF">
        <w:rPr>
          <w:sz w:val="28"/>
          <w:szCs w:val="28"/>
        </w:rPr>
        <w:t>Noteikumos lietotie termini:</w:t>
      </w:r>
      <w:bookmarkStart w:id="1" w:name="_GoBack"/>
      <w:bookmarkEnd w:id="1"/>
    </w:p>
    <w:p w14:paraId="42002A6B" w14:textId="76F7D0AD" w:rsidR="005D7FDF" w:rsidRDefault="005D7FDF">
      <w:pPr>
        <w:ind w:firstLine="720"/>
        <w:jc w:val="both"/>
        <w:rPr>
          <w:sz w:val="28"/>
          <w:szCs w:val="28"/>
        </w:rPr>
      </w:pPr>
      <w:r>
        <w:rPr>
          <w:sz w:val="28"/>
          <w:szCs w:val="28"/>
        </w:rPr>
        <w:t>2.1.t</w:t>
      </w:r>
      <w:r w:rsidR="00AB41DF">
        <w:rPr>
          <w:sz w:val="28"/>
          <w:szCs w:val="28"/>
        </w:rPr>
        <w:t>reš</w:t>
      </w:r>
      <w:r>
        <w:rPr>
          <w:sz w:val="28"/>
          <w:szCs w:val="28"/>
        </w:rPr>
        <w:t>ās valstis -</w:t>
      </w:r>
      <w:r w:rsidR="00AB41DF">
        <w:rPr>
          <w:sz w:val="28"/>
          <w:szCs w:val="28"/>
        </w:rPr>
        <w:t xml:space="preserve"> Baltkrievijas Republika, Ukraina un Krievijas Federācija (tikai Kalugas, Tulas,</w:t>
      </w:r>
      <w:r>
        <w:rPr>
          <w:sz w:val="28"/>
          <w:szCs w:val="28"/>
        </w:rPr>
        <w:t xml:space="preserve"> Brjanskas un Oriolas apgabali);</w:t>
      </w:r>
    </w:p>
    <w:p w14:paraId="00000010" w14:textId="1C0D684C" w:rsidR="007F13E5" w:rsidRDefault="005D7FDF">
      <w:pPr>
        <w:ind w:firstLine="720"/>
        <w:jc w:val="both"/>
        <w:rPr>
          <w:sz w:val="28"/>
          <w:szCs w:val="28"/>
        </w:rPr>
      </w:pPr>
      <w:r>
        <w:rPr>
          <w:sz w:val="28"/>
          <w:szCs w:val="28"/>
        </w:rPr>
        <w:t>2.2. k</w:t>
      </w:r>
      <w:r w:rsidR="00EE4B7D">
        <w:rPr>
          <w:sz w:val="28"/>
          <w:szCs w:val="28"/>
        </w:rPr>
        <w:t xml:space="preserve">oksnes </w:t>
      </w:r>
      <w:r>
        <w:rPr>
          <w:sz w:val="28"/>
          <w:szCs w:val="28"/>
        </w:rPr>
        <w:t>pircējs -</w:t>
      </w:r>
      <w:r w:rsidR="00EE4B7D">
        <w:rPr>
          <w:sz w:val="28"/>
          <w:szCs w:val="28"/>
        </w:rPr>
        <w:t xml:space="preserve"> persona, kas pērk no trešajām valstīm importētu koksni ar mērķi izmantot to savas saimnieciskās darbības veikšanai Latvijā vai citā valstī</w:t>
      </w:r>
      <w:r>
        <w:rPr>
          <w:sz w:val="28"/>
          <w:szCs w:val="28"/>
        </w:rPr>
        <w:t>.</w:t>
      </w:r>
    </w:p>
    <w:p w14:paraId="00000011" w14:textId="77777777" w:rsidR="007F13E5" w:rsidRDefault="007F13E5">
      <w:pPr>
        <w:ind w:firstLine="720"/>
        <w:jc w:val="both"/>
        <w:rPr>
          <w:sz w:val="28"/>
          <w:szCs w:val="28"/>
        </w:rPr>
      </w:pPr>
    </w:p>
    <w:p w14:paraId="00000012" w14:textId="77777777" w:rsidR="007F13E5" w:rsidRDefault="00AB41DF">
      <w:pPr>
        <w:ind w:firstLine="720"/>
        <w:jc w:val="both"/>
        <w:rPr>
          <w:sz w:val="28"/>
          <w:szCs w:val="28"/>
        </w:rPr>
      </w:pPr>
      <w:r>
        <w:rPr>
          <w:sz w:val="28"/>
          <w:szCs w:val="28"/>
        </w:rPr>
        <w:t>3. Koksne šo noteikumu izpratnē saskaņā ar Padomes 2018. gada 11. oktobra Regulas (EEK) Nr. 2658/87 par tarifu un statistikas nomenklatūru un kopējo muitas tarifu I pielikumu ir:</w:t>
      </w:r>
    </w:p>
    <w:p w14:paraId="00000013" w14:textId="77777777" w:rsidR="007F13E5" w:rsidRDefault="00AB41DF">
      <w:pPr>
        <w:ind w:firstLine="720"/>
        <w:jc w:val="both"/>
        <w:rPr>
          <w:sz w:val="28"/>
          <w:szCs w:val="28"/>
        </w:rPr>
      </w:pPr>
      <w:r>
        <w:rPr>
          <w:sz w:val="28"/>
          <w:szCs w:val="28"/>
        </w:rPr>
        <w:t>3.1. malka apaļkoku, pagaļu, zaru, žagaru saišķu vai tamlīdzīgā veidā ar šādiem Kombinētās nomenklatūras kodiem:</w:t>
      </w:r>
    </w:p>
    <w:p w14:paraId="00000014" w14:textId="77777777" w:rsidR="007F13E5" w:rsidRDefault="00AB41DF">
      <w:pPr>
        <w:ind w:left="567" w:firstLine="719"/>
        <w:jc w:val="both"/>
        <w:rPr>
          <w:sz w:val="28"/>
          <w:szCs w:val="28"/>
        </w:rPr>
      </w:pPr>
      <w:r>
        <w:rPr>
          <w:sz w:val="28"/>
          <w:szCs w:val="28"/>
        </w:rPr>
        <w:t xml:space="preserve">3.1.1. 4401 11 00 "skujkoki"; </w:t>
      </w:r>
    </w:p>
    <w:p w14:paraId="00000015" w14:textId="77777777" w:rsidR="007F13E5" w:rsidRDefault="00AB41DF">
      <w:pPr>
        <w:ind w:left="567" w:firstLine="719"/>
        <w:jc w:val="both"/>
        <w:rPr>
          <w:sz w:val="28"/>
          <w:szCs w:val="28"/>
        </w:rPr>
      </w:pPr>
      <w:r>
        <w:rPr>
          <w:sz w:val="28"/>
          <w:szCs w:val="28"/>
        </w:rPr>
        <w:t>3.1.2. 4401 12 00 "lapu koki";</w:t>
      </w:r>
    </w:p>
    <w:p w14:paraId="00000016" w14:textId="4EE0740A" w:rsidR="007F13E5" w:rsidRDefault="00AB41DF">
      <w:pPr>
        <w:ind w:firstLine="720"/>
        <w:jc w:val="both"/>
        <w:rPr>
          <w:sz w:val="28"/>
          <w:szCs w:val="28"/>
        </w:rPr>
      </w:pPr>
      <w:r>
        <w:rPr>
          <w:sz w:val="28"/>
          <w:szCs w:val="28"/>
        </w:rPr>
        <w:t xml:space="preserve">3.2.  </w:t>
      </w:r>
      <w:r w:rsidR="00DD3D12">
        <w:rPr>
          <w:sz w:val="28"/>
          <w:szCs w:val="28"/>
        </w:rPr>
        <w:t xml:space="preserve">koka </w:t>
      </w:r>
      <w:r>
        <w:rPr>
          <w:sz w:val="28"/>
          <w:szCs w:val="28"/>
        </w:rPr>
        <w:t>šķeldas vai skaidas ar šādiem Kombinētās nomenklatūras kodiem:</w:t>
      </w:r>
    </w:p>
    <w:p w14:paraId="00000017" w14:textId="17B92E2D" w:rsidR="007F13E5" w:rsidRDefault="00AB41DF">
      <w:pPr>
        <w:ind w:left="567" w:firstLine="719"/>
        <w:jc w:val="both"/>
        <w:rPr>
          <w:sz w:val="28"/>
          <w:szCs w:val="28"/>
        </w:rPr>
      </w:pPr>
      <w:r>
        <w:rPr>
          <w:sz w:val="28"/>
          <w:szCs w:val="28"/>
        </w:rPr>
        <w:t>3.2.1. 4401 21 00 "skujkoku koksnes";</w:t>
      </w:r>
    </w:p>
    <w:p w14:paraId="00000018" w14:textId="43F805E4" w:rsidR="007F13E5" w:rsidRDefault="00AB41DF">
      <w:pPr>
        <w:ind w:left="567" w:firstLine="719"/>
        <w:jc w:val="both"/>
        <w:rPr>
          <w:sz w:val="28"/>
          <w:szCs w:val="28"/>
        </w:rPr>
      </w:pPr>
      <w:r>
        <w:rPr>
          <w:sz w:val="28"/>
          <w:szCs w:val="28"/>
        </w:rPr>
        <w:t>3.2.2. 4401 22 00 "lapu koku koksnes";</w:t>
      </w:r>
    </w:p>
    <w:p w14:paraId="00000019" w14:textId="77777777" w:rsidR="007F13E5" w:rsidRDefault="00AB41DF">
      <w:pPr>
        <w:ind w:firstLine="720"/>
        <w:jc w:val="both"/>
        <w:rPr>
          <w:sz w:val="28"/>
          <w:szCs w:val="28"/>
        </w:rPr>
      </w:pPr>
      <w:r>
        <w:rPr>
          <w:sz w:val="28"/>
          <w:szCs w:val="28"/>
        </w:rPr>
        <w:t>3.3. zāģskaidas un koksnes atlikumi, aglomerēti apaļkoku, brikešu, granulu vai tamlīdzīgā veidā ar šādiem Kombinētās nomenklatūras kodiem:</w:t>
      </w:r>
    </w:p>
    <w:p w14:paraId="0000001A" w14:textId="77777777" w:rsidR="007F13E5" w:rsidRDefault="00AB41DF">
      <w:pPr>
        <w:ind w:left="567" w:firstLine="719"/>
        <w:jc w:val="both"/>
        <w:rPr>
          <w:sz w:val="28"/>
          <w:szCs w:val="28"/>
        </w:rPr>
      </w:pPr>
      <w:r>
        <w:rPr>
          <w:sz w:val="28"/>
          <w:szCs w:val="28"/>
        </w:rPr>
        <w:t>3.3.1. 4401 31 00 "koksnes granulas";</w:t>
      </w:r>
    </w:p>
    <w:p w14:paraId="0000001B" w14:textId="77777777" w:rsidR="007F13E5" w:rsidRDefault="00AB41DF">
      <w:pPr>
        <w:ind w:left="567" w:firstLine="719"/>
        <w:jc w:val="both"/>
        <w:rPr>
          <w:sz w:val="28"/>
          <w:szCs w:val="28"/>
        </w:rPr>
      </w:pPr>
      <w:r>
        <w:rPr>
          <w:sz w:val="28"/>
          <w:szCs w:val="28"/>
        </w:rPr>
        <w:t>3.3.2. 4401 39 00 "citādi";</w:t>
      </w:r>
    </w:p>
    <w:p w14:paraId="0000001C" w14:textId="77777777" w:rsidR="007F13E5" w:rsidRDefault="00AB41DF">
      <w:pPr>
        <w:ind w:firstLine="720"/>
        <w:jc w:val="both"/>
        <w:rPr>
          <w:sz w:val="28"/>
          <w:szCs w:val="28"/>
        </w:rPr>
      </w:pPr>
      <w:r>
        <w:rPr>
          <w:sz w:val="28"/>
          <w:szCs w:val="28"/>
        </w:rPr>
        <w:t>3.4. zāģskaidas un koksnes atlikumi, neaglomerēti, ar šādiem Kombinētās nomenklatūras kodiem:</w:t>
      </w:r>
    </w:p>
    <w:p w14:paraId="0000001D" w14:textId="77777777" w:rsidR="007F13E5" w:rsidRDefault="00AB41DF">
      <w:pPr>
        <w:ind w:left="567" w:firstLine="719"/>
        <w:jc w:val="both"/>
        <w:rPr>
          <w:sz w:val="28"/>
          <w:szCs w:val="28"/>
        </w:rPr>
      </w:pPr>
      <w:r>
        <w:rPr>
          <w:sz w:val="28"/>
          <w:szCs w:val="28"/>
        </w:rPr>
        <w:t>3.4.1. 4401 40 10 "zāģskaidas";</w:t>
      </w:r>
    </w:p>
    <w:p w14:paraId="0000001E" w14:textId="77777777" w:rsidR="007F13E5" w:rsidRDefault="00AB41DF">
      <w:pPr>
        <w:ind w:left="567" w:firstLine="719"/>
        <w:jc w:val="both"/>
        <w:rPr>
          <w:sz w:val="28"/>
          <w:szCs w:val="28"/>
        </w:rPr>
      </w:pPr>
      <w:r>
        <w:rPr>
          <w:sz w:val="28"/>
          <w:szCs w:val="28"/>
        </w:rPr>
        <w:t>3.4.2. 4401 40 90 "citādi".</w:t>
      </w:r>
    </w:p>
    <w:p w14:paraId="0000001F" w14:textId="77777777" w:rsidR="007F13E5" w:rsidRDefault="007F13E5">
      <w:pPr>
        <w:ind w:left="567" w:firstLine="719"/>
        <w:jc w:val="both"/>
        <w:rPr>
          <w:sz w:val="28"/>
          <w:szCs w:val="28"/>
        </w:rPr>
      </w:pPr>
    </w:p>
    <w:p w14:paraId="00000020" w14:textId="4950343B" w:rsidR="007F13E5" w:rsidRDefault="00AB41DF">
      <w:pPr>
        <w:ind w:firstLine="720"/>
        <w:jc w:val="both"/>
        <w:rPr>
          <w:sz w:val="28"/>
          <w:szCs w:val="28"/>
        </w:rPr>
      </w:pPr>
      <w:r>
        <w:rPr>
          <w:sz w:val="28"/>
          <w:szCs w:val="28"/>
        </w:rPr>
        <w:t xml:space="preserve">4. Komersants, kas importē koksni no trešajām valstīm (turpmāk – importētājs), nodrošina, ka katrai kravai pievienots radioloģiskās pārbaudes dokuments, kas apliecina, ka koksnes kravas radionuklīda cēzijs </w:t>
      </w:r>
      <w:r>
        <w:rPr>
          <w:sz w:val="28"/>
          <w:szCs w:val="28"/>
          <w:vertAlign w:val="superscript"/>
        </w:rPr>
        <w:t>137</w:t>
      </w:r>
      <w:r>
        <w:rPr>
          <w:sz w:val="28"/>
          <w:szCs w:val="28"/>
        </w:rPr>
        <w:t>Cs īpatnējā radioaktivitāte nepārsniedz</w:t>
      </w:r>
      <w:r w:rsidRPr="0041384C">
        <w:rPr>
          <w:sz w:val="28"/>
          <w:szCs w:val="28"/>
        </w:rPr>
        <w:t xml:space="preserve"> 10 Bq/kg sausā koksnē. </w:t>
      </w:r>
    </w:p>
    <w:p w14:paraId="00000021" w14:textId="77777777" w:rsidR="007F13E5" w:rsidRDefault="00AB41DF">
      <w:pPr>
        <w:ind w:firstLine="720"/>
        <w:jc w:val="both"/>
        <w:rPr>
          <w:sz w:val="28"/>
          <w:szCs w:val="28"/>
        </w:rPr>
      </w:pPr>
      <w:r>
        <w:rPr>
          <w:sz w:val="28"/>
          <w:szCs w:val="28"/>
        </w:rPr>
        <w:t xml:space="preserve"> </w:t>
      </w:r>
    </w:p>
    <w:p w14:paraId="00000022" w14:textId="374D74B7" w:rsidR="007F13E5" w:rsidRDefault="00AB41DF">
      <w:pPr>
        <w:ind w:firstLine="720"/>
        <w:jc w:val="both"/>
        <w:rPr>
          <w:color w:val="FF0000"/>
          <w:sz w:val="28"/>
          <w:szCs w:val="28"/>
        </w:rPr>
      </w:pPr>
      <w:r>
        <w:rPr>
          <w:sz w:val="28"/>
          <w:szCs w:val="28"/>
        </w:rPr>
        <w:t>5. Šo noteikumu 4. punktā minēto radioloģisko pārbaudi veic koksnes nosūtītājvalsts akreditētā laboratorijā, laboratorijā, kas akreditēta Latvijas nacionālajā akreditācijas institūcijā atbilstoši normatīvajiem aktiem par atbilstības novērtēšanas institūciju novērtēšanu, akreditāciju un uzraudzību, vai laboratorijā, kas akreditēta citā Eiropas Savienības dalībvalstī, Turcijā vai Eiropas Ekonomikas zonas valstī.</w:t>
      </w:r>
      <w:r w:rsidR="0041384C">
        <w:rPr>
          <w:sz w:val="28"/>
          <w:szCs w:val="28"/>
        </w:rPr>
        <w:t xml:space="preserve"> Koksnes paraugus ņem atbilstoši </w:t>
      </w:r>
      <w:r w:rsidR="003E36C5">
        <w:rPr>
          <w:sz w:val="28"/>
          <w:szCs w:val="28"/>
        </w:rPr>
        <w:t xml:space="preserve">cietās biodegvielas paraugu ņemšanai </w:t>
      </w:r>
      <w:r w:rsidR="0041384C">
        <w:rPr>
          <w:sz w:val="28"/>
          <w:szCs w:val="28"/>
        </w:rPr>
        <w:t>piemērojamiem standartiem.</w:t>
      </w:r>
      <w:r>
        <w:rPr>
          <w:sz w:val="28"/>
          <w:szCs w:val="28"/>
        </w:rPr>
        <w:t xml:space="preserve"> </w:t>
      </w:r>
    </w:p>
    <w:p w14:paraId="00000023" w14:textId="77777777" w:rsidR="007F13E5" w:rsidRDefault="007F13E5">
      <w:pPr>
        <w:ind w:firstLine="720"/>
        <w:jc w:val="both"/>
        <w:rPr>
          <w:sz w:val="28"/>
          <w:szCs w:val="28"/>
        </w:rPr>
      </w:pPr>
    </w:p>
    <w:p w14:paraId="00000024" w14:textId="31835E55" w:rsidR="007F13E5" w:rsidRDefault="00AB41DF">
      <w:pPr>
        <w:ind w:firstLine="720"/>
        <w:jc w:val="both"/>
        <w:rPr>
          <w:sz w:val="28"/>
          <w:szCs w:val="28"/>
        </w:rPr>
      </w:pPr>
      <w:r>
        <w:rPr>
          <w:sz w:val="28"/>
          <w:szCs w:val="28"/>
        </w:rPr>
        <w:t xml:space="preserve">6. </w:t>
      </w:r>
      <w:r w:rsidRPr="0041384C">
        <w:rPr>
          <w:sz w:val="28"/>
          <w:szCs w:val="28"/>
        </w:rPr>
        <w:t xml:space="preserve">Koksnes kravu, kuras radionuklīda cēzijs </w:t>
      </w:r>
      <w:r w:rsidRPr="0041384C">
        <w:rPr>
          <w:sz w:val="28"/>
          <w:szCs w:val="28"/>
          <w:vertAlign w:val="superscript"/>
        </w:rPr>
        <w:t>137</w:t>
      </w:r>
      <w:r w:rsidRPr="0041384C">
        <w:rPr>
          <w:sz w:val="28"/>
          <w:szCs w:val="28"/>
        </w:rPr>
        <w:t xml:space="preserve">Cs īpatnējā radioaktivitāte pārsniedz </w:t>
      </w:r>
      <w:r w:rsidR="00250F04" w:rsidRPr="0041384C">
        <w:rPr>
          <w:sz w:val="28"/>
          <w:szCs w:val="28"/>
        </w:rPr>
        <w:t xml:space="preserve">10 </w:t>
      </w:r>
      <w:r w:rsidRPr="0041384C">
        <w:rPr>
          <w:sz w:val="28"/>
          <w:szCs w:val="28"/>
        </w:rPr>
        <w:t xml:space="preserve"> Bq/kg sausā koksnē saskaņā </w:t>
      </w:r>
      <w:r>
        <w:rPr>
          <w:sz w:val="28"/>
          <w:szCs w:val="28"/>
        </w:rPr>
        <w:t>ar radioloģiskās pārbaudes dokumentu, var ievest Latvijas teritorijā tikai gadījumā, ja  koksnes krava nav paredzēta izmantošanai Latvijā kā biomasas kurināmais. Šādā gadījumā importētājs nodrošina, ka katrai kravai papildus radioloģiskās pārbaudes dokumentam pievienots dokuments brīvā formā latviešu valodā, kurš apliecina, ka koksne nav paredzēta izmantošanai Latvijā kā biomasas kurināmais, un kurā ietverts:</w:t>
      </w:r>
    </w:p>
    <w:p w14:paraId="00000025" w14:textId="2A10238E" w:rsidR="007F13E5" w:rsidRDefault="00AB41DF">
      <w:pPr>
        <w:ind w:firstLine="720"/>
        <w:jc w:val="both"/>
        <w:rPr>
          <w:sz w:val="28"/>
          <w:szCs w:val="28"/>
        </w:rPr>
      </w:pPr>
      <w:r>
        <w:rPr>
          <w:sz w:val="28"/>
          <w:szCs w:val="28"/>
        </w:rPr>
        <w:t>6.1. koksnes pircēja vai, ja koksnes pircējs importēšanas brīdī nav zināms, importētāja apliecinājums par to, ka koksne (arī iegūtie koksnes pārstrādes produkti, ja pēc importēšanas paredzēts veikt koksnes pārstrādi, piemēram, granulās) nav paredzēta izmantošanai kā biomasas kurināmais Latvijā;</w:t>
      </w:r>
    </w:p>
    <w:p w14:paraId="00000026" w14:textId="77777777" w:rsidR="007F13E5" w:rsidRDefault="00AB41DF">
      <w:pPr>
        <w:ind w:firstLine="720"/>
        <w:jc w:val="both"/>
        <w:rPr>
          <w:sz w:val="28"/>
          <w:szCs w:val="28"/>
        </w:rPr>
      </w:pPr>
      <w:r>
        <w:rPr>
          <w:sz w:val="28"/>
          <w:szCs w:val="28"/>
        </w:rPr>
        <w:t>6.2. informācija par koksnes pircēju vai, ja pircējs koksnes importēšanas brīdī nav zināms, importētāju – firma, reģistrācijas numurs komercreģistrā, kontaktinformācija.</w:t>
      </w:r>
    </w:p>
    <w:p w14:paraId="00000027" w14:textId="77777777" w:rsidR="007F13E5" w:rsidRDefault="007F13E5">
      <w:pPr>
        <w:ind w:firstLine="720"/>
        <w:jc w:val="both"/>
        <w:rPr>
          <w:sz w:val="28"/>
          <w:szCs w:val="28"/>
        </w:rPr>
      </w:pPr>
    </w:p>
    <w:p w14:paraId="00000028" w14:textId="17CB5D3B" w:rsidR="007F13E5" w:rsidRDefault="00AB41DF">
      <w:pPr>
        <w:ind w:firstLine="720"/>
        <w:jc w:val="both"/>
        <w:rPr>
          <w:sz w:val="28"/>
          <w:szCs w:val="28"/>
        </w:rPr>
      </w:pPr>
      <w:r>
        <w:rPr>
          <w:sz w:val="28"/>
          <w:szCs w:val="28"/>
        </w:rPr>
        <w:t>7. Importētājs uzrāda radioloģiskās pārbaudes dokumentu un dokumentu, kas apliecina, ka koksne nav paredzēta izmantošanai Latvijā kā biomasas kurināmais, Muitas amatpersonai</w:t>
      </w:r>
      <w:r w:rsidR="00303E9C">
        <w:rPr>
          <w:sz w:val="28"/>
          <w:szCs w:val="28"/>
        </w:rPr>
        <w:t xml:space="preserve"> vai, </w:t>
      </w:r>
      <w:r w:rsidR="00303E9C" w:rsidRPr="00303E9C">
        <w:rPr>
          <w:sz w:val="28"/>
          <w:szCs w:val="28"/>
        </w:rPr>
        <w:t>robežšķērsošanas vietā, kurā muitas kontrole nav paredzēta, robežsarg</w:t>
      </w:r>
      <w:r w:rsidR="00303E9C">
        <w:rPr>
          <w:sz w:val="28"/>
          <w:szCs w:val="28"/>
        </w:rPr>
        <w:t>am</w:t>
      </w:r>
      <w:r>
        <w:rPr>
          <w:sz w:val="28"/>
          <w:szCs w:val="28"/>
        </w:rPr>
        <w:t>. Radioloģiskās pārbaudes dokumentu un dokumentu, kas apliecina, ka koksne nav paredzēta izmantošanai Latvijā kā biomasas kurināmais, sagatavo papīra dokumenta formā vai elektroniski saskaņā ar normatīvajiem aktiem par elektroniskajiem dokumentiem.</w:t>
      </w:r>
    </w:p>
    <w:p w14:paraId="00000029" w14:textId="77777777" w:rsidR="007F13E5" w:rsidRDefault="007F13E5">
      <w:pPr>
        <w:ind w:firstLine="720"/>
        <w:jc w:val="both"/>
        <w:rPr>
          <w:sz w:val="28"/>
          <w:szCs w:val="28"/>
        </w:rPr>
      </w:pPr>
    </w:p>
    <w:p w14:paraId="0000002A" w14:textId="6A5C9FE5" w:rsidR="007F13E5" w:rsidRDefault="00AB41DF">
      <w:pPr>
        <w:ind w:firstLine="720"/>
        <w:jc w:val="both"/>
        <w:rPr>
          <w:sz w:val="28"/>
          <w:szCs w:val="28"/>
        </w:rPr>
      </w:pPr>
      <w:r>
        <w:rPr>
          <w:sz w:val="28"/>
          <w:szCs w:val="28"/>
        </w:rPr>
        <w:t>8. Muitas amatpersona</w:t>
      </w:r>
      <w:r w:rsidR="00303E9C">
        <w:rPr>
          <w:sz w:val="28"/>
          <w:szCs w:val="28"/>
        </w:rPr>
        <w:t xml:space="preserve"> vai, </w:t>
      </w:r>
      <w:r w:rsidR="00303E9C" w:rsidRPr="00303E9C">
        <w:rPr>
          <w:sz w:val="28"/>
          <w:szCs w:val="28"/>
        </w:rPr>
        <w:t>robežšķērsošanas vietā, kurā muitas kontrole nav paredzēta, robežsargs</w:t>
      </w:r>
      <w:r>
        <w:rPr>
          <w:sz w:val="28"/>
          <w:szCs w:val="28"/>
        </w:rPr>
        <w:t xml:space="preserve"> ļauj kravai turpināt ceļu, ja radioloģiskās pārbaudes dokumentā norādītā koksnes kravas radionuklīda cēzijs </w:t>
      </w:r>
      <w:r>
        <w:rPr>
          <w:sz w:val="28"/>
          <w:szCs w:val="28"/>
          <w:vertAlign w:val="superscript"/>
        </w:rPr>
        <w:t>137</w:t>
      </w:r>
      <w:r>
        <w:rPr>
          <w:sz w:val="28"/>
          <w:szCs w:val="28"/>
        </w:rPr>
        <w:t>Cs īpatnējā radioaktivitāte nepārsniedz šo noteikumu 4. punktā noteikto robežlielumu vai, ja radionuklīda cēzijs </w:t>
      </w:r>
      <w:r>
        <w:rPr>
          <w:sz w:val="28"/>
          <w:szCs w:val="28"/>
          <w:vertAlign w:val="superscript"/>
        </w:rPr>
        <w:t>137</w:t>
      </w:r>
      <w:r>
        <w:rPr>
          <w:sz w:val="28"/>
          <w:szCs w:val="28"/>
        </w:rPr>
        <w:t>Cs īpatnējā radioaktivitāte pārsniedz šo noteikumu 4. punktā noteikto robežlielumu, bet importētājs uzrāda šo noteikumu 6. punktā minēto apliecinājumu.</w:t>
      </w:r>
    </w:p>
    <w:p w14:paraId="0000002B" w14:textId="77777777" w:rsidR="007F13E5" w:rsidRDefault="007F13E5">
      <w:pPr>
        <w:ind w:firstLine="720"/>
        <w:jc w:val="both"/>
        <w:rPr>
          <w:sz w:val="28"/>
          <w:szCs w:val="28"/>
        </w:rPr>
      </w:pPr>
    </w:p>
    <w:p w14:paraId="0000002C" w14:textId="575C3F5E" w:rsidR="007F13E5" w:rsidRDefault="00AB41DF">
      <w:pPr>
        <w:ind w:firstLine="720"/>
        <w:jc w:val="both"/>
        <w:rPr>
          <w:sz w:val="28"/>
          <w:szCs w:val="28"/>
        </w:rPr>
      </w:pPr>
      <w:r>
        <w:rPr>
          <w:sz w:val="28"/>
          <w:szCs w:val="28"/>
        </w:rPr>
        <w:t xml:space="preserve">9. </w:t>
      </w:r>
      <w:r w:rsidR="00301F4F">
        <w:rPr>
          <w:sz w:val="28"/>
          <w:szCs w:val="28"/>
        </w:rPr>
        <w:t xml:space="preserve">Muitas amatpersona </w:t>
      </w:r>
      <w:r w:rsidR="00303E9C">
        <w:rPr>
          <w:sz w:val="28"/>
          <w:szCs w:val="28"/>
        </w:rPr>
        <w:t xml:space="preserve">vai, </w:t>
      </w:r>
      <w:r w:rsidR="00303E9C" w:rsidRPr="00303E9C">
        <w:rPr>
          <w:sz w:val="28"/>
          <w:szCs w:val="28"/>
        </w:rPr>
        <w:t>robežšķērsošanas vietā, kurā muitas kontrole nav paredzēta, robežsargs</w:t>
      </w:r>
      <w:r w:rsidR="00303E9C">
        <w:rPr>
          <w:sz w:val="28"/>
          <w:szCs w:val="28"/>
        </w:rPr>
        <w:t xml:space="preserve"> </w:t>
      </w:r>
      <w:r w:rsidR="00301F4F">
        <w:rPr>
          <w:sz w:val="28"/>
          <w:szCs w:val="28"/>
        </w:rPr>
        <w:t>aizliedz</w:t>
      </w:r>
      <w:r>
        <w:rPr>
          <w:sz w:val="28"/>
          <w:szCs w:val="28"/>
        </w:rPr>
        <w:t xml:space="preserve"> ievest koksnes kravu Latvijā, ja:</w:t>
      </w:r>
    </w:p>
    <w:p w14:paraId="0000002D" w14:textId="7E47C02C" w:rsidR="007F13E5" w:rsidRDefault="00AB41DF">
      <w:pPr>
        <w:ind w:firstLine="720"/>
        <w:jc w:val="both"/>
        <w:rPr>
          <w:sz w:val="28"/>
          <w:szCs w:val="28"/>
        </w:rPr>
      </w:pPr>
      <w:r>
        <w:rPr>
          <w:sz w:val="28"/>
          <w:szCs w:val="28"/>
        </w:rPr>
        <w:t xml:space="preserve">9.1. radioloģiskās pārbaudes dokumentā norādīts, ka koksnes kravas radionuklīda cēzijs </w:t>
      </w:r>
      <w:r>
        <w:rPr>
          <w:sz w:val="28"/>
          <w:szCs w:val="28"/>
          <w:vertAlign w:val="superscript"/>
        </w:rPr>
        <w:t>137</w:t>
      </w:r>
      <w:r>
        <w:rPr>
          <w:sz w:val="28"/>
          <w:szCs w:val="28"/>
        </w:rPr>
        <w:t xml:space="preserve">Cs īpatnējā radioaktivitāte pārsniedz </w:t>
      </w:r>
      <w:r w:rsidR="00250F04" w:rsidRPr="0041384C">
        <w:rPr>
          <w:sz w:val="28"/>
          <w:szCs w:val="28"/>
        </w:rPr>
        <w:t xml:space="preserve">10 </w:t>
      </w:r>
      <w:r w:rsidRPr="0041384C">
        <w:rPr>
          <w:sz w:val="28"/>
          <w:szCs w:val="28"/>
        </w:rPr>
        <w:t xml:space="preserve"> Bq/kg sausā koksnē, un importētājs nevar uzrādīt dokumentu, kas apliecina, ka </w:t>
      </w:r>
      <w:r>
        <w:rPr>
          <w:sz w:val="28"/>
          <w:szCs w:val="28"/>
        </w:rPr>
        <w:t>koksne nav paredzēta izmantošanai Latvijā kā biomasas kurināmais;</w:t>
      </w:r>
    </w:p>
    <w:p w14:paraId="0000002E" w14:textId="77777777" w:rsidR="007F13E5" w:rsidRDefault="00AB41DF">
      <w:pPr>
        <w:ind w:firstLine="720"/>
        <w:jc w:val="both"/>
        <w:rPr>
          <w:sz w:val="28"/>
          <w:szCs w:val="28"/>
        </w:rPr>
      </w:pPr>
      <w:r>
        <w:rPr>
          <w:sz w:val="28"/>
          <w:szCs w:val="28"/>
        </w:rPr>
        <w:t>9.2. importētājs nevar uzrādīt radioloģiskās pārbaudes dokumentu;</w:t>
      </w:r>
    </w:p>
    <w:p w14:paraId="0000002F" w14:textId="77777777" w:rsidR="007F13E5" w:rsidRDefault="00AB41DF">
      <w:pPr>
        <w:ind w:firstLine="720"/>
        <w:jc w:val="both"/>
        <w:rPr>
          <w:sz w:val="28"/>
          <w:szCs w:val="28"/>
        </w:rPr>
      </w:pPr>
      <w:r>
        <w:rPr>
          <w:sz w:val="28"/>
          <w:szCs w:val="28"/>
        </w:rPr>
        <w:t>9.3. importētāja uzrādīto dokumentu kvalitātes dēļ nav iespējams izlasīt tajos ietverto informāciju.</w:t>
      </w:r>
    </w:p>
    <w:p w14:paraId="00000030" w14:textId="77777777" w:rsidR="007F13E5" w:rsidRDefault="007F13E5">
      <w:pPr>
        <w:jc w:val="both"/>
        <w:rPr>
          <w:sz w:val="28"/>
          <w:szCs w:val="28"/>
        </w:rPr>
      </w:pPr>
    </w:p>
    <w:p w14:paraId="00000031" w14:textId="2129D387" w:rsidR="007F13E5" w:rsidRDefault="00AB41DF">
      <w:pPr>
        <w:jc w:val="both"/>
        <w:rPr>
          <w:sz w:val="28"/>
          <w:szCs w:val="28"/>
        </w:rPr>
      </w:pPr>
      <w:r>
        <w:rPr>
          <w:sz w:val="28"/>
          <w:szCs w:val="28"/>
        </w:rPr>
        <w:tab/>
        <w:t>10. Nododot kravu koksnes pircējam, importētājs nodod pircējam radioloģiskās pārbaudes dokumentu. Koksnes pircējs glabā radioloģiskās pārbaudes dokumentu divus gadus no koksnes kravas saņemšanas un uzrāda Valsts vides dienesta Radiācijas drošības centram (turpmāk – centrs) pēc pieprasījuma.</w:t>
      </w:r>
    </w:p>
    <w:p w14:paraId="00000032" w14:textId="77777777" w:rsidR="007F13E5" w:rsidRDefault="007F13E5">
      <w:pPr>
        <w:jc w:val="both"/>
        <w:rPr>
          <w:sz w:val="28"/>
          <w:szCs w:val="28"/>
        </w:rPr>
      </w:pPr>
    </w:p>
    <w:p w14:paraId="00000033" w14:textId="4A8898B4" w:rsidR="007F13E5" w:rsidRDefault="00AB41DF">
      <w:pPr>
        <w:jc w:val="both"/>
        <w:rPr>
          <w:sz w:val="28"/>
          <w:szCs w:val="28"/>
        </w:rPr>
      </w:pPr>
      <w:r>
        <w:rPr>
          <w:sz w:val="28"/>
          <w:szCs w:val="28"/>
        </w:rPr>
        <w:tab/>
        <w:t>11. Ar mērķi pārliecināties par atbilstošu koksnes pelnu apsaimniekošanu, sadedzināšanas iekārtas operators, kas izmanto no trešajām valstīm importētu koksni kā biomasas kurināmo (turpmāk – sadedzināšanas iekārtas operators) veic šādas koksnes sadedzināšanas rezultātā radīto vieglo pelnu</w:t>
      </w:r>
      <w:r w:rsidR="00301F4F">
        <w:rPr>
          <w:sz w:val="28"/>
          <w:szCs w:val="28"/>
        </w:rPr>
        <w:t xml:space="preserve"> vai, ja tas nav tehnoloģiski iespējams, smago pelnu</w:t>
      </w:r>
      <w:r>
        <w:rPr>
          <w:sz w:val="28"/>
          <w:szCs w:val="28"/>
        </w:rPr>
        <w:t xml:space="preserve"> īpatnējās radioaktivitātes pārbaudes:</w:t>
      </w:r>
    </w:p>
    <w:p w14:paraId="00000034" w14:textId="77777777" w:rsidR="007F13E5" w:rsidRDefault="00AB41DF">
      <w:pPr>
        <w:jc w:val="both"/>
        <w:rPr>
          <w:sz w:val="28"/>
          <w:szCs w:val="28"/>
        </w:rPr>
      </w:pPr>
      <w:r>
        <w:rPr>
          <w:sz w:val="28"/>
          <w:szCs w:val="28"/>
        </w:rPr>
        <w:tab/>
        <w:t>11.1. mazas jaudas sadedzināšanas iekārtās, kuru nominālā ievadītā siltuma jauda ir mazāka par 5 MW, pelnu radioloģiskās īpatnējās radioaktivitātes pārbaudes neveic;</w:t>
      </w:r>
    </w:p>
    <w:p w14:paraId="00000035" w14:textId="30B2A4DF" w:rsidR="007F13E5" w:rsidRDefault="00AB41DF">
      <w:pPr>
        <w:ind w:firstLine="709"/>
        <w:jc w:val="both"/>
        <w:rPr>
          <w:sz w:val="28"/>
          <w:szCs w:val="28"/>
        </w:rPr>
      </w:pPr>
      <w:r>
        <w:rPr>
          <w:sz w:val="28"/>
          <w:szCs w:val="28"/>
        </w:rPr>
        <w:t xml:space="preserve">11.2. vidējas jaudas sadedzināšanas iekārtās, kuru nominālā ievadītā siltuma jauda ir vienāda vai lielāka par 5 MW un mazāka par 20 MW, pelnu īpatnējās radioaktivitātes pārbaudes veic </w:t>
      </w:r>
      <w:r w:rsidRPr="0041384C">
        <w:rPr>
          <w:sz w:val="28"/>
          <w:szCs w:val="28"/>
        </w:rPr>
        <w:t xml:space="preserve">vienu reizi mēnesī </w:t>
      </w:r>
      <w:r>
        <w:rPr>
          <w:sz w:val="28"/>
          <w:szCs w:val="28"/>
        </w:rPr>
        <w:t>apkures sezonas laikā periodā no oktobra līdz aprīlim;</w:t>
      </w:r>
    </w:p>
    <w:p w14:paraId="00000036" w14:textId="506BBA94" w:rsidR="007F13E5" w:rsidRDefault="00AB41DF">
      <w:pPr>
        <w:ind w:firstLine="709"/>
        <w:jc w:val="both"/>
        <w:rPr>
          <w:sz w:val="28"/>
          <w:szCs w:val="28"/>
        </w:rPr>
      </w:pPr>
      <w:r>
        <w:rPr>
          <w:sz w:val="28"/>
          <w:szCs w:val="28"/>
        </w:rPr>
        <w:t xml:space="preserve">11.3. lielas jaudas sadedzināšanas iekārtās, kuru nominālā ievadītā siltuma jauda ir lielāka par 20 MW, pelnu īpatnējās radioaktivitātes pārbaudes veic </w:t>
      </w:r>
      <w:r w:rsidRPr="0041384C">
        <w:rPr>
          <w:sz w:val="28"/>
          <w:szCs w:val="28"/>
        </w:rPr>
        <w:t>ne retāk kā vienu reizi mēnesī</w:t>
      </w:r>
      <w:r>
        <w:rPr>
          <w:sz w:val="28"/>
          <w:szCs w:val="28"/>
        </w:rPr>
        <w:t xml:space="preserve"> apkures sezonas laikā periodā no oktobra līdz aprīlim.</w:t>
      </w:r>
      <w:r w:rsidR="003E36C5">
        <w:rPr>
          <w:sz w:val="28"/>
          <w:szCs w:val="28"/>
        </w:rPr>
        <w:t xml:space="preserve"> Koksnes paraugus ņem atbilstoši cietās biodegvielas paraugu ņemšanai piemērojamiem standartiem.</w:t>
      </w:r>
    </w:p>
    <w:p w14:paraId="00000038" w14:textId="77777777" w:rsidR="007F13E5" w:rsidRDefault="007F13E5">
      <w:pPr>
        <w:ind w:firstLine="709"/>
        <w:jc w:val="both"/>
        <w:rPr>
          <w:sz w:val="28"/>
          <w:szCs w:val="28"/>
        </w:rPr>
      </w:pPr>
    </w:p>
    <w:p w14:paraId="00000039" w14:textId="77777777" w:rsidR="007F13E5" w:rsidRDefault="00AB41DF">
      <w:pPr>
        <w:ind w:firstLine="709"/>
        <w:jc w:val="both"/>
        <w:rPr>
          <w:sz w:val="28"/>
          <w:szCs w:val="28"/>
        </w:rPr>
      </w:pPr>
      <w:r>
        <w:rPr>
          <w:sz w:val="28"/>
          <w:szCs w:val="28"/>
        </w:rPr>
        <w:t xml:space="preserve">12. Koksnes sadedzināšanas pelni, kuros konstatē radionuklīda cēzijs </w:t>
      </w:r>
      <w:r>
        <w:rPr>
          <w:sz w:val="28"/>
          <w:szCs w:val="28"/>
          <w:vertAlign w:val="superscript"/>
        </w:rPr>
        <w:t>137</w:t>
      </w:r>
      <w:r>
        <w:rPr>
          <w:sz w:val="28"/>
          <w:szCs w:val="28"/>
        </w:rPr>
        <w:t xml:space="preserve">Cs īpatnējo radioaktivitāti, kas ir mazāka vai vienāda ar 1 Bq/g </w:t>
      </w:r>
      <w:r w:rsidRPr="003E36C5">
        <w:rPr>
          <w:sz w:val="28"/>
          <w:szCs w:val="28"/>
        </w:rPr>
        <w:t xml:space="preserve">sausos pelnos, </w:t>
      </w:r>
      <w:r>
        <w:rPr>
          <w:sz w:val="28"/>
          <w:szCs w:val="28"/>
        </w:rPr>
        <w:t>var tikt izmantoti lauksaimniecībā un mežsaimniecībā atbilstoši normatīvajiem aktiem attiecīgajā nozarē.</w:t>
      </w:r>
    </w:p>
    <w:p w14:paraId="0000003A" w14:textId="77777777" w:rsidR="007F13E5" w:rsidRDefault="007F13E5">
      <w:pPr>
        <w:ind w:firstLine="709"/>
        <w:jc w:val="both"/>
        <w:rPr>
          <w:sz w:val="28"/>
          <w:szCs w:val="28"/>
        </w:rPr>
      </w:pPr>
    </w:p>
    <w:p w14:paraId="0000003B" w14:textId="77777777" w:rsidR="007F13E5" w:rsidRDefault="00AB41DF">
      <w:pPr>
        <w:ind w:firstLine="709"/>
        <w:jc w:val="both"/>
        <w:rPr>
          <w:sz w:val="28"/>
          <w:szCs w:val="28"/>
        </w:rPr>
      </w:pPr>
      <w:r>
        <w:rPr>
          <w:sz w:val="28"/>
          <w:szCs w:val="28"/>
        </w:rPr>
        <w:t xml:space="preserve">13. Koksnes sadedzināšanas pelni, kuros konstatē radionuklīda cēzijs </w:t>
      </w:r>
      <w:r>
        <w:rPr>
          <w:sz w:val="28"/>
          <w:szCs w:val="28"/>
          <w:vertAlign w:val="superscript"/>
        </w:rPr>
        <w:t>137</w:t>
      </w:r>
      <w:r>
        <w:rPr>
          <w:sz w:val="28"/>
          <w:szCs w:val="28"/>
        </w:rPr>
        <w:t>Cs īpatnējo radioaktivitāti, kas ir lielāka par 1 </w:t>
      </w:r>
      <w:r w:rsidRPr="003E36C5">
        <w:rPr>
          <w:sz w:val="28"/>
          <w:szCs w:val="28"/>
        </w:rPr>
        <w:t xml:space="preserve">Bq/g sausos pelnos, bet nepārsniedz 10 Bq/g sausos pelnos, var tikt apglabāti sadzīves </w:t>
      </w:r>
      <w:r>
        <w:rPr>
          <w:sz w:val="28"/>
          <w:szCs w:val="28"/>
        </w:rPr>
        <w:t>atkritumu poligonā vai izmantoti pārsegumu veidošanai sadzīves vai bīstamo atkritumu poligonā.</w:t>
      </w:r>
      <w:r>
        <w:t xml:space="preserve"> </w:t>
      </w:r>
      <w:r>
        <w:rPr>
          <w:sz w:val="28"/>
          <w:szCs w:val="28"/>
        </w:rPr>
        <w:t xml:space="preserve">Šādā </w:t>
      </w:r>
      <w:r>
        <w:rPr>
          <w:sz w:val="28"/>
          <w:szCs w:val="28"/>
        </w:rPr>
        <w:lastRenderedPageBreak/>
        <w:t>gadījumā darbā ar pelniem ievēro darbinieku aizsardzības pasākumus, kas attiecas uz darbu ar putekļiem.</w:t>
      </w:r>
      <w:r>
        <w:rPr>
          <w:sz w:val="16"/>
          <w:szCs w:val="16"/>
        </w:rPr>
        <w:t xml:space="preserve"> </w:t>
      </w:r>
    </w:p>
    <w:p w14:paraId="0000003C" w14:textId="77777777" w:rsidR="007F13E5" w:rsidRDefault="007F13E5">
      <w:pPr>
        <w:ind w:firstLine="709"/>
        <w:jc w:val="both"/>
        <w:rPr>
          <w:sz w:val="28"/>
          <w:szCs w:val="28"/>
        </w:rPr>
      </w:pPr>
    </w:p>
    <w:p w14:paraId="0000003D" w14:textId="77777777" w:rsidR="007F13E5" w:rsidRDefault="00AB41DF">
      <w:pPr>
        <w:ind w:firstLine="709"/>
        <w:jc w:val="both"/>
        <w:rPr>
          <w:sz w:val="28"/>
          <w:szCs w:val="28"/>
        </w:rPr>
      </w:pPr>
      <w:r>
        <w:rPr>
          <w:sz w:val="28"/>
          <w:szCs w:val="28"/>
        </w:rPr>
        <w:t xml:space="preserve">14. Ja koksnes sadedzināšanas pelnos konstatē radionuklīda cēzijs </w:t>
      </w:r>
      <w:r>
        <w:rPr>
          <w:sz w:val="28"/>
          <w:szCs w:val="28"/>
          <w:vertAlign w:val="superscript"/>
        </w:rPr>
        <w:t>137</w:t>
      </w:r>
      <w:r>
        <w:rPr>
          <w:sz w:val="28"/>
          <w:szCs w:val="28"/>
        </w:rPr>
        <w:t xml:space="preserve">Cs īpatnējo radioaktivitāti, kas pārsniedz vienāda vai lielāka par 10 Bq/g </w:t>
      </w:r>
      <w:r w:rsidRPr="003E36C5">
        <w:rPr>
          <w:sz w:val="28"/>
          <w:szCs w:val="28"/>
        </w:rPr>
        <w:t xml:space="preserve">sausos pelnos, sadedzināšanas iekārtas operators par to nekavējoties ziņo centram. </w:t>
      </w:r>
      <w:r>
        <w:rPr>
          <w:sz w:val="28"/>
          <w:szCs w:val="28"/>
        </w:rPr>
        <w:t>Šādā gadījumā pelnus apsaimnieko atbilstoši normatīvajiem aktiem par prasībām darbībām ar radioaktīvajiem atkritumiem un ar tiem saistītajiem materiāliem.</w:t>
      </w:r>
    </w:p>
    <w:p w14:paraId="0000003E" w14:textId="77777777" w:rsidR="007F13E5" w:rsidRDefault="007F13E5">
      <w:pPr>
        <w:ind w:firstLine="709"/>
        <w:jc w:val="both"/>
        <w:rPr>
          <w:sz w:val="28"/>
          <w:szCs w:val="28"/>
        </w:rPr>
      </w:pPr>
    </w:p>
    <w:p w14:paraId="0000003F" w14:textId="05ABAC93" w:rsidR="007F13E5" w:rsidRDefault="00AB41DF">
      <w:pPr>
        <w:ind w:firstLine="709"/>
        <w:jc w:val="both"/>
        <w:rPr>
          <w:sz w:val="28"/>
          <w:szCs w:val="28"/>
        </w:rPr>
      </w:pPr>
      <w:r>
        <w:rPr>
          <w:sz w:val="28"/>
          <w:szCs w:val="28"/>
        </w:rPr>
        <w:t xml:space="preserve">15. </w:t>
      </w:r>
      <w:r w:rsidR="00301F4F">
        <w:rPr>
          <w:sz w:val="28"/>
          <w:szCs w:val="28"/>
        </w:rPr>
        <w:t>Ņ</w:t>
      </w:r>
      <w:r w:rsidR="00301F4F" w:rsidRPr="00301F4F">
        <w:rPr>
          <w:sz w:val="28"/>
          <w:szCs w:val="28"/>
        </w:rPr>
        <w:t>emot vērā attiecīgās sadedzināšanas</w:t>
      </w:r>
      <w:r w:rsidR="00301F4F">
        <w:rPr>
          <w:sz w:val="28"/>
          <w:szCs w:val="28"/>
        </w:rPr>
        <w:t xml:space="preserve"> iekārtas tehnoloģiju </w:t>
      </w:r>
      <w:r w:rsidR="00301F4F" w:rsidRPr="00301F4F">
        <w:rPr>
          <w:sz w:val="28"/>
          <w:szCs w:val="28"/>
        </w:rPr>
        <w:t>un pieejamo informāciju par veiktajiem radiācijas</w:t>
      </w:r>
      <w:r w:rsidR="00301F4F">
        <w:t xml:space="preserve"> </w:t>
      </w:r>
      <w:r w:rsidR="00301F4F" w:rsidRPr="00301F4F">
        <w:rPr>
          <w:sz w:val="28"/>
          <w:szCs w:val="28"/>
        </w:rPr>
        <w:t>mērījumiem attiecībā uz līdzīgām iekārtām</w:t>
      </w:r>
      <w:r w:rsidR="00301F4F">
        <w:rPr>
          <w:sz w:val="28"/>
          <w:szCs w:val="28"/>
        </w:rPr>
        <w:t>, s</w:t>
      </w:r>
      <w:r>
        <w:rPr>
          <w:sz w:val="28"/>
          <w:szCs w:val="28"/>
        </w:rPr>
        <w:t>adedzināšanas iekārtas operators var noteikt citu radionuklīda cēzijs </w:t>
      </w:r>
      <w:r>
        <w:rPr>
          <w:sz w:val="28"/>
          <w:szCs w:val="28"/>
          <w:vertAlign w:val="superscript"/>
        </w:rPr>
        <w:t>137</w:t>
      </w:r>
      <w:r>
        <w:rPr>
          <w:sz w:val="28"/>
          <w:szCs w:val="28"/>
        </w:rPr>
        <w:t>Cs</w:t>
      </w:r>
      <w:r>
        <w:rPr>
          <w:sz w:val="16"/>
          <w:szCs w:val="16"/>
        </w:rPr>
        <w:t xml:space="preserve"> </w:t>
      </w:r>
      <w:r>
        <w:rPr>
          <w:sz w:val="28"/>
          <w:szCs w:val="28"/>
        </w:rPr>
        <w:t>īpatnējo radioaktivitātes robežlielumu no trešajām valstīm importētajai koksnei, kas nepārsniedz šo noteikumu 4. punktā minēto robežlielumu.</w:t>
      </w:r>
    </w:p>
    <w:p w14:paraId="00000040" w14:textId="77777777" w:rsidR="007F13E5" w:rsidRDefault="007F13E5">
      <w:pPr>
        <w:ind w:firstLine="709"/>
        <w:jc w:val="both"/>
        <w:rPr>
          <w:sz w:val="28"/>
          <w:szCs w:val="28"/>
        </w:rPr>
      </w:pPr>
    </w:p>
    <w:p w14:paraId="00000041" w14:textId="2F0C2D9A" w:rsidR="007F13E5" w:rsidRDefault="00AB41DF">
      <w:pPr>
        <w:ind w:firstLine="709"/>
        <w:jc w:val="both"/>
        <w:rPr>
          <w:sz w:val="28"/>
          <w:szCs w:val="28"/>
        </w:rPr>
      </w:pPr>
      <w:r>
        <w:rPr>
          <w:sz w:val="28"/>
          <w:szCs w:val="28"/>
        </w:rPr>
        <w:t xml:space="preserve">16. Papildus šo noteikumu </w:t>
      </w:r>
      <w:r w:rsidR="00301F4F">
        <w:rPr>
          <w:sz w:val="28"/>
          <w:szCs w:val="28"/>
        </w:rPr>
        <w:t xml:space="preserve">11.2. un </w:t>
      </w:r>
      <w:r>
        <w:rPr>
          <w:sz w:val="28"/>
          <w:szCs w:val="28"/>
        </w:rPr>
        <w:t xml:space="preserve">11.3. apakšpunktā minētajām koksnes sadedzināšanas pelnu īpatnējās radioaktivitātes pārbaudēm, centram ir tiesības pieprasīt sadedzināšanas iekārtas operatoram, kura sadedzināšanas iekārtas nominālā ievadītā siltuma jauda ir lielāka par </w:t>
      </w:r>
      <w:r w:rsidR="00301F4F">
        <w:rPr>
          <w:sz w:val="28"/>
          <w:szCs w:val="28"/>
        </w:rPr>
        <w:t>5</w:t>
      </w:r>
      <w:r>
        <w:rPr>
          <w:sz w:val="28"/>
          <w:szCs w:val="28"/>
        </w:rPr>
        <w:t xml:space="preserve"> MW, veikt </w:t>
      </w:r>
      <w:r w:rsidRPr="003E36C5">
        <w:rPr>
          <w:sz w:val="28"/>
          <w:szCs w:val="28"/>
        </w:rPr>
        <w:t xml:space="preserve">neplānotas pelnu īpatnējās radioaktivitātes pārbaudes apkures sezonas laikā </w:t>
      </w:r>
      <w:r>
        <w:rPr>
          <w:sz w:val="28"/>
          <w:szCs w:val="28"/>
        </w:rPr>
        <w:t>periodā no oktobra līdz aprīlim.</w:t>
      </w:r>
    </w:p>
    <w:p w14:paraId="00000042" w14:textId="77777777" w:rsidR="007F13E5" w:rsidRDefault="007F13E5">
      <w:pPr>
        <w:ind w:firstLine="709"/>
        <w:jc w:val="both"/>
        <w:rPr>
          <w:sz w:val="28"/>
          <w:szCs w:val="28"/>
        </w:rPr>
      </w:pPr>
    </w:p>
    <w:p w14:paraId="00000043" w14:textId="77777777" w:rsidR="007F13E5" w:rsidRDefault="00AB41DF">
      <w:pPr>
        <w:ind w:firstLine="709"/>
        <w:jc w:val="both"/>
        <w:rPr>
          <w:sz w:val="28"/>
          <w:szCs w:val="28"/>
        </w:rPr>
      </w:pPr>
      <w:r>
        <w:rPr>
          <w:sz w:val="28"/>
          <w:szCs w:val="28"/>
        </w:rPr>
        <w:t>17. Centra pārstāvjiem ir tiesības piedalīties šo noteikumu 11. un 16. punktā minēto pelnu pārbaužu paraugu ņemšanā, iepriekš vienojoties ar sadedzināšanas iekārtas operatoru.</w:t>
      </w:r>
    </w:p>
    <w:p w14:paraId="00000044" w14:textId="77777777" w:rsidR="007F13E5" w:rsidRDefault="007F13E5">
      <w:pPr>
        <w:ind w:firstLine="709"/>
        <w:jc w:val="both"/>
        <w:rPr>
          <w:sz w:val="28"/>
          <w:szCs w:val="28"/>
        </w:rPr>
      </w:pPr>
    </w:p>
    <w:p w14:paraId="00000045" w14:textId="77777777" w:rsidR="007F13E5" w:rsidRDefault="00AB41DF">
      <w:pPr>
        <w:ind w:firstLine="720"/>
        <w:jc w:val="both"/>
        <w:rPr>
          <w:sz w:val="28"/>
          <w:szCs w:val="28"/>
        </w:rPr>
      </w:pPr>
      <w:r>
        <w:rPr>
          <w:sz w:val="28"/>
          <w:szCs w:val="28"/>
        </w:rPr>
        <w:t>18. Katrā šo noteikumu 11. un 16. punktā minētajā pelnu īpatnējās radioaktivitātes pārbaudē testē divus pelnu paraugus ar tādu tilpumu, kas nepieciešams attiecīgajai laboratorijai pārbaudes veikšanai.</w:t>
      </w:r>
    </w:p>
    <w:p w14:paraId="00000046" w14:textId="77777777" w:rsidR="007F13E5" w:rsidRDefault="007F13E5">
      <w:pPr>
        <w:ind w:firstLine="720"/>
        <w:jc w:val="both"/>
        <w:rPr>
          <w:sz w:val="28"/>
          <w:szCs w:val="28"/>
        </w:rPr>
      </w:pPr>
    </w:p>
    <w:p w14:paraId="00000047" w14:textId="77777777" w:rsidR="007F13E5" w:rsidRDefault="00AB41DF">
      <w:pPr>
        <w:ind w:firstLine="720"/>
        <w:jc w:val="both"/>
        <w:rPr>
          <w:sz w:val="28"/>
          <w:szCs w:val="28"/>
        </w:rPr>
      </w:pPr>
      <w:r>
        <w:rPr>
          <w:sz w:val="28"/>
          <w:szCs w:val="28"/>
        </w:rPr>
        <w:t>19. Šo noteikumu 11. un 16. punktā minētās pelnu īpatnējās radioaktivitātes pārbaudes veic laboratorijā, kas akreditēta Latvijas nacionālajā akreditācijas institūcijā atbilstoši normatīvajiem aktiem par atbilstības novērtēšanas institūciju novērtēšanu, akreditāciju un uzraudzību, vai laboratorijā, kas akreditēta citā Eiropas Savienības dalībvalstī, Turcijā vai Eiropas Ekonomikas zonas valstī.</w:t>
      </w:r>
    </w:p>
    <w:p w14:paraId="00000048" w14:textId="77777777" w:rsidR="007F13E5" w:rsidRDefault="007F13E5">
      <w:pPr>
        <w:ind w:firstLine="709"/>
        <w:jc w:val="both"/>
        <w:rPr>
          <w:sz w:val="28"/>
          <w:szCs w:val="28"/>
        </w:rPr>
      </w:pPr>
    </w:p>
    <w:p w14:paraId="00000049" w14:textId="29D51837" w:rsidR="007F13E5" w:rsidRDefault="00AB41DF">
      <w:pPr>
        <w:ind w:firstLine="709"/>
        <w:jc w:val="both"/>
        <w:rPr>
          <w:sz w:val="28"/>
          <w:szCs w:val="28"/>
        </w:rPr>
      </w:pPr>
      <w:r>
        <w:rPr>
          <w:sz w:val="28"/>
          <w:szCs w:val="28"/>
        </w:rPr>
        <w:t>20. Izdevumus, kas saistīti ar šo noteikumu 1</w:t>
      </w:r>
      <w:r w:rsidR="00301F4F">
        <w:rPr>
          <w:sz w:val="28"/>
          <w:szCs w:val="28"/>
        </w:rPr>
        <w:t>1</w:t>
      </w:r>
      <w:r>
        <w:rPr>
          <w:sz w:val="28"/>
          <w:szCs w:val="28"/>
        </w:rPr>
        <w:t>. un 1</w:t>
      </w:r>
      <w:r w:rsidR="00301F4F">
        <w:rPr>
          <w:sz w:val="28"/>
          <w:szCs w:val="28"/>
        </w:rPr>
        <w:t>6</w:t>
      </w:r>
      <w:r>
        <w:rPr>
          <w:sz w:val="28"/>
          <w:szCs w:val="28"/>
        </w:rPr>
        <w:t>. punktā minēto pelnu īpatnējās radioaktivitātes pārbaužu veikšanu, sedz sadedzināšanas iekārtas operators.</w:t>
      </w:r>
    </w:p>
    <w:p w14:paraId="0000004A" w14:textId="77777777" w:rsidR="007F13E5" w:rsidRDefault="007F13E5">
      <w:pPr>
        <w:ind w:firstLine="709"/>
        <w:jc w:val="both"/>
        <w:rPr>
          <w:sz w:val="28"/>
          <w:szCs w:val="28"/>
        </w:rPr>
      </w:pPr>
    </w:p>
    <w:p w14:paraId="0000004B" w14:textId="77777777" w:rsidR="007F13E5" w:rsidRDefault="00AB41DF">
      <w:pPr>
        <w:ind w:firstLine="709"/>
        <w:jc w:val="both"/>
        <w:rPr>
          <w:sz w:val="28"/>
          <w:szCs w:val="28"/>
        </w:rPr>
      </w:pPr>
      <w:r>
        <w:rPr>
          <w:sz w:val="28"/>
          <w:szCs w:val="28"/>
        </w:rPr>
        <w:t>21. Dokumentus, kas saistīti ar veiktajām pelnu īpatnējās radioaktivitātes pārbaudēm, sadedzināšanas iekārtas operators glabā divus gadus no pārbaudes veikšanas un uzrāda centram pēc pieprasījuma.</w:t>
      </w:r>
    </w:p>
    <w:p w14:paraId="0000004C" w14:textId="77777777" w:rsidR="007F13E5" w:rsidRDefault="007F13E5">
      <w:pPr>
        <w:ind w:firstLine="709"/>
        <w:jc w:val="both"/>
        <w:rPr>
          <w:sz w:val="28"/>
          <w:szCs w:val="28"/>
        </w:rPr>
      </w:pPr>
    </w:p>
    <w:p w14:paraId="0000004D" w14:textId="0EAFD40E" w:rsidR="007F13E5" w:rsidRDefault="00AB41DF">
      <w:pPr>
        <w:ind w:firstLine="709"/>
        <w:jc w:val="both"/>
        <w:rPr>
          <w:sz w:val="28"/>
          <w:szCs w:val="28"/>
        </w:rPr>
      </w:pPr>
      <w:r>
        <w:rPr>
          <w:sz w:val="28"/>
          <w:szCs w:val="28"/>
        </w:rPr>
        <w:lastRenderedPageBreak/>
        <w:t>22. Ja konstatē, ka koksnē, kas importēta Latvijā no trešajām valstīm un paredzēta izmantošanai Latvijā kā biomasas kurināmais, radionuklīda cēzijs </w:t>
      </w:r>
      <w:r>
        <w:rPr>
          <w:sz w:val="28"/>
          <w:szCs w:val="28"/>
          <w:vertAlign w:val="superscript"/>
        </w:rPr>
        <w:t>137</w:t>
      </w:r>
      <w:r>
        <w:rPr>
          <w:sz w:val="28"/>
          <w:szCs w:val="28"/>
        </w:rPr>
        <w:t xml:space="preserve">Cs īpatnējā radioaktivitāte pārsniedz šo noteikumu 4. punktā noteikto robežlielumu, </w:t>
      </w:r>
      <w:r w:rsidR="00367180">
        <w:rPr>
          <w:sz w:val="28"/>
          <w:szCs w:val="28"/>
        </w:rPr>
        <w:t>importētājs</w:t>
      </w:r>
      <w:r>
        <w:rPr>
          <w:sz w:val="28"/>
          <w:szCs w:val="28"/>
        </w:rPr>
        <w:t xml:space="preserve"> </w:t>
      </w:r>
      <w:r w:rsidRPr="003E36C5">
        <w:rPr>
          <w:sz w:val="28"/>
          <w:szCs w:val="28"/>
        </w:rPr>
        <w:t>šādu koksni nekavējoties, bet ne vēlāk kā viena mēneša laikā, atgrie</w:t>
      </w:r>
      <w:r w:rsidR="00367180">
        <w:rPr>
          <w:sz w:val="28"/>
          <w:szCs w:val="28"/>
        </w:rPr>
        <w:t>ž</w:t>
      </w:r>
      <w:r w:rsidRPr="003E36C5">
        <w:rPr>
          <w:sz w:val="28"/>
          <w:szCs w:val="28"/>
        </w:rPr>
        <w:t xml:space="preserve"> izcelsmes </w:t>
      </w:r>
      <w:r>
        <w:rPr>
          <w:sz w:val="28"/>
          <w:szCs w:val="28"/>
        </w:rPr>
        <w:t>valstī.</w:t>
      </w:r>
    </w:p>
    <w:p w14:paraId="0000004E" w14:textId="77777777" w:rsidR="007F13E5" w:rsidRPr="00301F4F" w:rsidRDefault="007F13E5">
      <w:pPr>
        <w:ind w:firstLine="709"/>
        <w:jc w:val="both"/>
        <w:rPr>
          <w:sz w:val="28"/>
          <w:szCs w:val="28"/>
        </w:rPr>
      </w:pPr>
    </w:p>
    <w:p w14:paraId="0000004F" w14:textId="1084D1F8" w:rsidR="007F13E5" w:rsidRPr="00301F4F" w:rsidRDefault="00AB41DF">
      <w:pPr>
        <w:ind w:firstLine="709"/>
        <w:jc w:val="both"/>
        <w:rPr>
          <w:sz w:val="28"/>
          <w:szCs w:val="28"/>
        </w:rPr>
      </w:pPr>
      <w:r w:rsidRPr="00301F4F">
        <w:rPr>
          <w:sz w:val="28"/>
          <w:szCs w:val="28"/>
        </w:rPr>
        <w:t xml:space="preserve">23. </w:t>
      </w:r>
      <w:r w:rsidR="00367180" w:rsidRPr="00367180">
        <w:rPr>
          <w:sz w:val="28"/>
          <w:szCs w:val="28"/>
        </w:rPr>
        <w:t xml:space="preserve"> </w:t>
      </w:r>
      <w:r w:rsidR="00367180">
        <w:rPr>
          <w:sz w:val="28"/>
          <w:szCs w:val="28"/>
        </w:rPr>
        <w:t>Importētājs</w:t>
      </w:r>
      <w:r w:rsidR="00367180" w:rsidRPr="00301F4F">
        <w:rPr>
          <w:sz w:val="28"/>
          <w:szCs w:val="28"/>
        </w:rPr>
        <w:t xml:space="preserve">, koksnes pircējs un sadedzināšanas iekārtas operators, kas pārkāpis šajos noteikumos noteiktās prasības, atlīdzina visus nodarītos zaudējumus cietušajai personai un videi, kā arī var tikt saukts pie </w:t>
      </w:r>
      <w:r w:rsidR="00A45F40">
        <w:rPr>
          <w:sz w:val="28"/>
          <w:szCs w:val="28"/>
        </w:rPr>
        <w:t xml:space="preserve">normatīvajos aktos noteiktās </w:t>
      </w:r>
      <w:r w:rsidR="00367180" w:rsidRPr="00301F4F">
        <w:rPr>
          <w:sz w:val="28"/>
          <w:szCs w:val="28"/>
        </w:rPr>
        <w:t>atbildības.</w:t>
      </w:r>
    </w:p>
    <w:p w14:paraId="00000055" w14:textId="77777777" w:rsidR="007F13E5" w:rsidRDefault="007F13E5">
      <w:pPr>
        <w:ind w:firstLine="709"/>
        <w:jc w:val="both"/>
        <w:rPr>
          <w:sz w:val="28"/>
          <w:szCs w:val="28"/>
        </w:rPr>
      </w:pPr>
    </w:p>
    <w:p w14:paraId="00000056" w14:textId="4CDF04C3" w:rsidR="007F13E5" w:rsidRDefault="00AB41DF">
      <w:pPr>
        <w:ind w:firstLine="709"/>
        <w:jc w:val="both"/>
        <w:rPr>
          <w:sz w:val="28"/>
          <w:szCs w:val="28"/>
        </w:rPr>
      </w:pPr>
      <w:r>
        <w:rPr>
          <w:sz w:val="28"/>
          <w:szCs w:val="28"/>
        </w:rPr>
        <w:t>2</w:t>
      </w:r>
      <w:r w:rsidRPr="00301F4F">
        <w:rPr>
          <w:sz w:val="28"/>
          <w:szCs w:val="28"/>
        </w:rPr>
        <w:t>4. </w:t>
      </w:r>
      <w:r>
        <w:rPr>
          <w:sz w:val="28"/>
          <w:szCs w:val="28"/>
        </w:rPr>
        <w:t>Noteikumi stājas spēkā 2021. gada 1. janvārī.</w:t>
      </w:r>
    </w:p>
    <w:p w14:paraId="00000057" w14:textId="77777777" w:rsidR="007F13E5" w:rsidRDefault="007F13E5">
      <w:pPr>
        <w:pBdr>
          <w:top w:val="nil"/>
          <w:left w:val="nil"/>
          <w:bottom w:val="nil"/>
          <w:right w:val="nil"/>
          <w:between w:val="nil"/>
        </w:pBdr>
        <w:tabs>
          <w:tab w:val="left" w:pos="6379"/>
        </w:tabs>
        <w:ind w:firstLine="709"/>
        <w:jc w:val="both"/>
        <w:rPr>
          <w:color w:val="000000"/>
          <w:sz w:val="28"/>
          <w:szCs w:val="28"/>
        </w:rPr>
      </w:pPr>
    </w:p>
    <w:p w14:paraId="00000058" w14:textId="77777777" w:rsidR="007F13E5" w:rsidRDefault="007F13E5">
      <w:pPr>
        <w:pBdr>
          <w:top w:val="nil"/>
          <w:left w:val="nil"/>
          <w:bottom w:val="nil"/>
          <w:right w:val="nil"/>
          <w:between w:val="nil"/>
        </w:pBdr>
        <w:tabs>
          <w:tab w:val="left" w:pos="6379"/>
        </w:tabs>
        <w:ind w:firstLine="709"/>
        <w:jc w:val="both"/>
        <w:rPr>
          <w:color w:val="000000"/>
          <w:sz w:val="28"/>
          <w:szCs w:val="28"/>
        </w:rPr>
      </w:pPr>
    </w:p>
    <w:p w14:paraId="00000059" w14:textId="77777777" w:rsidR="007F13E5" w:rsidRDefault="00AB41DF">
      <w:pPr>
        <w:pBdr>
          <w:top w:val="nil"/>
          <w:left w:val="nil"/>
          <w:bottom w:val="nil"/>
          <w:right w:val="nil"/>
          <w:between w:val="nil"/>
        </w:pBdr>
        <w:tabs>
          <w:tab w:val="left" w:pos="6379"/>
        </w:tabs>
        <w:ind w:firstLine="709"/>
        <w:jc w:val="both"/>
        <w:rPr>
          <w:color w:val="000000"/>
          <w:sz w:val="28"/>
          <w:szCs w:val="28"/>
        </w:rPr>
      </w:pPr>
      <w:r>
        <w:rPr>
          <w:color w:val="000000"/>
          <w:sz w:val="28"/>
          <w:szCs w:val="28"/>
        </w:rPr>
        <w:t>Ministru prezidents</w:t>
      </w:r>
      <w:r>
        <w:rPr>
          <w:color w:val="000000"/>
          <w:sz w:val="28"/>
          <w:szCs w:val="28"/>
        </w:rPr>
        <w:tab/>
        <w:t xml:space="preserve">A. K. Kariņš </w:t>
      </w:r>
      <w:r>
        <w:rPr>
          <w:color w:val="000000"/>
          <w:sz w:val="28"/>
          <w:szCs w:val="28"/>
        </w:rPr>
        <w:tab/>
      </w:r>
    </w:p>
    <w:p w14:paraId="0000005A" w14:textId="77777777" w:rsidR="007F13E5" w:rsidRDefault="007F13E5">
      <w:pPr>
        <w:tabs>
          <w:tab w:val="left" w:pos="6840"/>
        </w:tabs>
        <w:rPr>
          <w:sz w:val="28"/>
          <w:szCs w:val="28"/>
        </w:rPr>
      </w:pPr>
    </w:p>
    <w:p w14:paraId="0000005B" w14:textId="77777777" w:rsidR="007F13E5" w:rsidRDefault="007F13E5">
      <w:pPr>
        <w:tabs>
          <w:tab w:val="left" w:pos="6840"/>
        </w:tabs>
        <w:ind w:firstLine="540"/>
        <w:rPr>
          <w:sz w:val="28"/>
          <w:szCs w:val="28"/>
        </w:rPr>
      </w:pPr>
    </w:p>
    <w:p w14:paraId="0000005C" w14:textId="77777777" w:rsidR="007F13E5" w:rsidRDefault="00AB41DF">
      <w:pPr>
        <w:pBdr>
          <w:top w:val="nil"/>
          <w:left w:val="nil"/>
          <w:bottom w:val="nil"/>
          <w:right w:val="nil"/>
          <w:between w:val="nil"/>
        </w:pBdr>
        <w:tabs>
          <w:tab w:val="left" w:pos="6379"/>
          <w:tab w:val="left" w:pos="6804"/>
        </w:tabs>
        <w:ind w:firstLine="709"/>
        <w:jc w:val="both"/>
        <w:rPr>
          <w:color w:val="000000"/>
          <w:sz w:val="28"/>
          <w:szCs w:val="28"/>
        </w:rPr>
      </w:pPr>
      <w:r>
        <w:rPr>
          <w:color w:val="000000"/>
          <w:sz w:val="28"/>
          <w:szCs w:val="28"/>
        </w:rPr>
        <w:t xml:space="preserve">Vides aizsardzības un </w:t>
      </w:r>
    </w:p>
    <w:p w14:paraId="0000005D" w14:textId="77777777" w:rsidR="007F13E5" w:rsidRDefault="00AB41DF">
      <w:pPr>
        <w:pBdr>
          <w:top w:val="nil"/>
          <w:left w:val="nil"/>
          <w:bottom w:val="nil"/>
          <w:right w:val="nil"/>
          <w:between w:val="nil"/>
        </w:pBdr>
        <w:tabs>
          <w:tab w:val="left" w:pos="6379"/>
        </w:tabs>
        <w:ind w:firstLine="709"/>
        <w:jc w:val="both"/>
        <w:rPr>
          <w:color w:val="000000"/>
          <w:sz w:val="28"/>
          <w:szCs w:val="28"/>
        </w:rPr>
      </w:pPr>
      <w:r>
        <w:rPr>
          <w:color w:val="000000"/>
          <w:sz w:val="28"/>
          <w:szCs w:val="28"/>
        </w:rPr>
        <w:t xml:space="preserve">reģionālās attīstības ministra </w:t>
      </w:r>
      <w:r>
        <w:rPr>
          <w:color w:val="000000"/>
          <w:sz w:val="28"/>
          <w:szCs w:val="28"/>
        </w:rPr>
        <w:tab/>
        <w:t>J. Pūce</w:t>
      </w:r>
    </w:p>
    <w:p w14:paraId="0000005E" w14:textId="77777777" w:rsidR="007F13E5" w:rsidRDefault="007F13E5"/>
    <w:sectPr w:rsidR="007F13E5">
      <w:headerReference w:type="even" r:id="rId7"/>
      <w:headerReference w:type="default" r:id="rId8"/>
      <w:footerReference w:type="default" r:id="rId9"/>
      <w:headerReference w:type="first" r:id="rId10"/>
      <w:footerReference w:type="first" r:id="rId11"/>
      <w:pgSz w:w="11906" w:h="16838"/>
      <w:pgMar w:top="1417" w:right="1134" w:bottom="1134"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72" w16cid:durableId="228E200B"/>
  <w16cid:commentId w16cid:paraId="00000071" w16cid:durableId="228E200C"/>
  <w16cid:commentId w16cid:paraId="0000006F" w16cid:durableId="228E200D"/>
  <w16cid:commentId w16cid:paraId="00000068" w16cid:durableId="228E200E"/>
  <w16cid:commentId w16cid:paraId="00000069" w16cid:durableId="228E200F"/>
  <w16cid:commentId w16cid:paraId="0000006E" w16cid:durableId="228E2010"/>
  <w16cid:commentId w16cid:paraId="0000006D" w16cid:durableId="228E2011"/>
  <w16cid:commentId w16cid:paraId="00000070" w16cid:durableId="228E2012"/>
  <w16cid:commentId w16cid:paraId="00000074" w16cid:durableId="228E2013"/>
  <w16cid:commentId w16cid:paraId="00000076" w16cid:durableId="228E2014"/>
  <w16cid:commentId w16cid:paraId="00000073" w16cid:durableId="228E2015"/>
  <w16cid:commentId w16cid:paraId="00000067" w16cid:durableId="228E2016"/>
  <w16cid:commentId w16cid:paraId="00000075" w16cid:durableId="228E2017"/>
  <w16cid:commentId w16cid:paraId="0000006A" w16cid:durableId="228E20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0D4F2" w14:textId="77777777" w:rsidR="00D82A55" w:rsidRDefault="00D82A55">
      <w:r>
        <w:separator/>
      </w:r>
    </w:p>
  </w:endnote>
  <w:endnote w:type="continuationSeparator" w:id="0">
    <w:p w14:paraId="6941D39D" w14:textId="77777777" w:rsidR="00D82A55" w:rsidRDefault="00D8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5" w14:textId="5BE7B9CB" w:rsidR="007F13E5" w:rsidRPr="007A431B" w:rsidRDefault="00B67F04" w:rsidP="007A431B">
    <w:pPr>
      <w:pStyle w:val="Footer"/>
    </w:pPr>
    <w:r>
      <w:rPr>
        <w:color w:val="000000"/>
        <w:sz w:val="20"/>
        <w:szCs w:val="20"/>
      </w:rPr>
      <w:t>VARAMN</w:t>
    </w:r>
    <w:r w:rsidR="007A431B" w:rsidRPr="007A431B">
      <w:rPr>
        <w:color w:val="000000"/>
        <w:sz w:val="20"/>
        <w:szCs w:val="20"/>
      </w:rPr>
      <w:t>ot_rad_koksne_pelni_15062020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6" w14:textId="0A8E298F" w:rsidR="007F13E5" w:rsidRDefault="00B67F04">
    <w:pPr>
      <w:pBdr>
        <w:top w:val="nil"/>
        <w:left w:val="nil"/>
        <w:bottom w:val="nil"/>
        <w:right w:val="nil"/>
        <w:between w:val="nil"/>
      </w:pBdr>
      <w:tabs>
        <w:tab w:val="left" w:pos="3180"/>
        <w:tab w:val="left" w:pos="5535"/>
      </w:tabs>
      <w:jc w:val="both"/>
      <w:rPr>
        <w:color w:val="000000"/>
        <w:sz w:val="20"/>
        <w:szCs w:val="20"/>
      </w:rPr>
    </w:pPr>
    <w:r>
      <w:rPr>
        <w:color w:val="000000"/>
        <w:sz w:val="20"/>
        <w:szCs w:val="20"/>
      </w:rPr>
      <w:t>VARAMN</w:t>
    </w:r>
    <w:r w:rsidR="007A431B" w:rsidRPr="007A431B">
      <w:rPr>
        <w:color w:val="000000"/>
        <w:sz w:val="20"/>
        <w:szCs w:val="20"/>
      </w:rPr>
      <w:t>ot_rad_koksne_pelni_15062020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91573" w14:textId="77777777" w:rsidR="00D82A55" w:rsidRDefault="00D82A55">
      <w:r>
        <w:separator/>
      </w:r>
    </w:p>
  </w:footnote>
  <w:footnote w:type="continuationSeparator" w:id="0">
    <w:p w14:paraId="13BF366C" w14:textId="77777777" w:rsidR="00D82A55" w:rsidRDefault="00D82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77777777" w:rsidR="007F13E5" w:rsidRDefault="00AB41D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062" w14:textId="77777777" w:rsidR="007F13E5" w:rsidRDefault="007F13E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3570EB6A" w:rsidR="007F13E5" w:rsidRDefault="00AB41D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D7FDF">
      <w:rPr>
        <w:noProof/>
        <w:color w:val="000000"/>
      </w:rPr>
      <w:t>2</w:t>
    </w:r>
    <w:r>
      <w:rPr>
        <w:color w:val="000000"/>
      </w:rPr>
      <w:fldChar w:fldCharType="end"/>
    </w:r>
  </w:p>
  <w:p w14:paraId="00000060" w14:textId="77777777" w:rsidR="007F13E5" w:rsidRDefault="007F13E5">
    <w:pPr>
      <w:pBdr>
        <w:top w:val="nil"/>
        <w:left w:val="nil"/>
        <w:bottom w:val="nil"/>
        <w:right w:val="nil"/>
        <w:between w:val="nil"/>
      </w:pBdr>
      <w:tabs>
        <w:tab w:val="center" w:pos="4153"/>
        <w:tab w:val="right" w:pos="8306"/>
      </w:tabs>
      <w:rPr>
        <w:color w:val="000000"/>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3" w14:textId="77777777" w:rsidR="007F13E5" w:rsidRDefault="007F13E5">
    <w:pPr>
      <w:pBdr>
        <w:top w:val="nil"/>
        <w:left w:val="nil"/>
        <w:bottom w:val="nil"/>
        <w:right w:val="nil"/>
        <w:between w:val="nil"/>
      </w:pBdr>
      <w:tabs>
        <w:tab w:val="center" w:pos="4153"/>
        <w:tab w:val="right" w:pos="8306"/>
      </w:tabs>
      <w:rPr>
        <w:color w:val="000000"/>
      </w:rPr>
    </w:pPr>
  </w:p>
  <w:p w14:paraId="00000064" w14:textId="77777777" w:rsidR="007F13E5" w:rsidRDefault="00AB41DF">
    <w:pPr>
      <w:pBdr>
        <w:top w:val="nil"/>
        <w:left w:val="nil"/>
        <w:bottom w:val="nil"/>
        <w:right w:val="nil"/>
        <w:between w:val="nil"/>
      </w:pBdr>
      <w:tabs>
        <w:tab w:val="center" w:pos="4153"/>
        <w:tab w:val="right" w:pos="8306"/>
      </w:tabs>
      <w:jc w:val="right"/>
      <w:rPr>
        <w:i/>
        <w:color w:val="000000"/>
      </w:rPr>
    </w:pPr>
    <w:r>
      <w:rPr>
        <w:i/>
        <w:color w:val="00000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CEA"/>
    <w:multiLevelType w:val="multilevel"/>
    <w:tmpl w:val="B284ED76"/>
    <w:lvl w:ilvl="0">
      <w:start w:val="2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E5"/>
    <w:rsid w:val="000156E7"/>
    <w:rsid w:val="000C1307"/>
    <w:rsid w:val="000F7624"/>
    <w:rsid w:val="00250F04"/>
    <w:rsid w:val="00301F4F"/>
    <w:rsid w:val="00303E9C"/>
    <w:rsid w:val="00325715"/>
    <w:rsid w:val="00367180"/>
    <w:rsid w:val="003E36C5"/>
    <w:rsid w:val="0041384C"/>
    <w:rsid w:val="004B143A"/>
    <w:rsid w:val="005D7FDF"/>
    <w:rsid w:val="006B5B67"/>
    <w:rsid w:val="00791327"/>
    <w:rsid w:val="007A431B"/>
    <w:rsid w:val="007F13E5"/>
    <w:rsid w:val="00910AC9"/>
    <w:rsid w:val="00962B6B"/>
    <w:rsid w:val="00A45F40"/>
    <w:rsid w:val="00AB41DF"/>
    <w:rsid w:val="00AC4182"/>
    <w:rsid w:val="00B111BB"/>
    <w:rsid w:val="00B67F04"/>
    <w:rsid w:val="00CF42C2"/>
    <w:rsid w:val="00D64DAD"/>
    <w:rsid w:val="00D7159B"/>
    <w:rsid w:val="00D82A55"/>
    <w:rsid w:val="00D90B41"/>
    <w:rsid w:val="00DD3D12"/>
    <w:rsid w:val="00E01176"/>
    <w:rsid w:val="00EB4A29"/>
    <w:rsid w:val="00EE4B7D"/>
    <w:rsid w:val="00F861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1EF1"/>
  <w15:docId w15:val="{6A36E044-3544-410F-B68A-625FBA4A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0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0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384C"/>
    <w:rPr>
      <w:b/>
      <w:bCs/>
    </w:rPr>
  </w:style>
  <w:style w:type="character" w:customStyle="1" w:styleId="CommentSubjectChar">
    <w:name w:val="Comment Subject Char"/>
    <w:basedOn w:val="CommentTextChar"/>
    <w:link w:val="CommentSubject"/>
    <w:uiPriority w:val="99"/>
    <w:semiHidden/>
    <w:rsid w:val="0041384C"/>
    <w:rPr>
      <w:b/>
      <w:bCs/>
      <w:sz w:val="20"/>
      <w:szCs w:val="20"/>
    </w:rPr>
  </w:style>
  <w:style w:type="paragraph" w:styleId="Footer">
    <w:name w:val="footer"/>
    <w:basedOn w:val="Normal"/>
    <w:link w:val="FooterChar"/>
    <w:uiPriority w:val="99"/>
    <w:unhideWhenUsed/>
    <w:rsid w:val="007A431B"/>
    <w:pPr>
      <w:tabs>
        <w:tab w:val="center" w:pos="4153"/>
        <w:tab w:val="right" w:pos="8306"/>
      </w:tabs>
    </w:pPr>
  </w:style>
  <w:style w:type="character" w:customStyle="1" w:styleId="FooterChar">
    <w:name w:val="Footer Char"/>
    <w:basedOn w:val="DefaultParagraphFont"/>
    <w:link w:val="Footer"/>
    <w:uiPriority w:val="99"/>
    <w:rsid w:val="007A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6457</Words>
  <Characters>3681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slaidiņa;67026487</dc:creator>
  <cp:lastModifiedBy>Madars Laurs</cp:lastModifiedBy>
  <cp:revision>2</cp:revision>
  <dcterms:created xsi:type="dcterms:W3CDTF">2020-06-15T10:44:00Z</dcterms:created>
  <dcterms:modified xsi:type="dcterms:W3CDTF">2020-06-15T10:44:00Z</dcterms:modified>
</cp:coreProperties>
</file>