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9971" w14:textId="77777777" w:rsidR="00BC36A8" w:rsidRPr="006F0C24" w:rsidRDefault="00BC36A8" w:rsidP="00BC36A8">
      <w:pPr>
        <w:jc w:val="right"/>
        <w:rPr>
          <w:sz w:val="28"/>
          <w:szCs w:val="28"/>
        </w:rPr>
      </w:pPr>
      <w:bookmarkStart w:id="0" w:name="_GoBack"/>
      <w:bookmarkEnd w:id="0"/>
      <w:r w:rsidRPr="006F0C24">
        <w:rPr>
          <w:i/>
          <w:sz w:val="28"/>
          <w:szCs w:val="28"/>
        </w:rPr>
        <w:t>Projekts</w:t>
      </w:r>
    </w:p>
    <w:p w14:paraId="52F538CD" w14:textId="77777777" w:rsidR="00BC36A8" w:rsidRPr="006F0C24" w:rsidRDefault="00BC36A8" w:rsidP="00BC36A8">
      <w:pPr>
        <w:rPr>
          <w:sz w:val="28"/>
          <w:szCs w:val="28"/>
        </w:rPr>
      </w:pPr>
    </w:p>
    <w:p w14:paraId="2490E585" w14:textId="77777777" w:rsidR="00BC36A8" w:rsidRPr="006F0C24" w:rsidRDefault="00BC36A8" w:rsidP="00BC36A8">
      <w:pPr>
        <w:jc w:val="center"/>
        <w:rPr>
          <w:sz w:val="28"/>
          <w:szCs w:val="28"/>
        </w:rPr>
      </w:pPr>
      <w:r w:rsidRPr="006F0C24">
        <w:rPr>
          <w:sz w:val="28"/>
          <w:szCs w:val="28"/>
        </w:rPr>
        <w:t>LATVIJAS REPUBLIKAS MINISTRU KABINETS</w:t>
      </w:r>
    </w:p>
    <w:p w14:paraId="65C1F003" w14:textId="77777777" w:rsidR="00BC36A8" w:rsidRPr="006F0C24" w:rsidRDefault="00BC36A8" w:rsidP="00BC36A8">
      <w:pPr>
        <w:rPr>
          <w:sz w:val="28"/>
          <w:szCs w:val="28"/>
        </w:rPr>
      </w:pPr>
      <w:r w:rsidRPr="006F0C24">
        <w:rPr>
          <w:sz w:val="28"/>
          <w:szCs w:val="28"/>
        </w:rPr>
        <w:t> </w:t>
      </w:r>
    </w:p>
    <w:p w14:paraId="5C2194FB" w14:textId="77777777" w:rsidR="00BC36A8" w:rsidRPr="006F0C24" w:rsidRDefault="00BC36A8" w:rsidP="00BC36A8">
      <w:pPr>
        <w:tabs>
          <w:tab w:val="right" w:pos="9000"/>
        </w:tabs>
        <w:rPr>
          <w:sz w:val="28"/>
          <w:szCs w:val="28"/>
        </w:rPr>
      </w:pPr>
      <w:r w:rsidRPr="006F0C24">
        <w:rPr>
          <w:sz w:val="28"/>
          <w:szCs w:val="28"/>
        </w:rPr>
        <w:t>20__. gada __. ___</w:t>
      </w:r>
      <w:r w:rsidRPr="006F0C24">
        <w:rPr>
          <w:sz w:val="28"/>
          <w:szCs w:val="28"/>
        </w:rPr>
        <w:tab/>
        <w:t>Noteikumi Nr. __</w:t>
      </w:r>
    </w:p>
    <w:p w14:paraId="0F5D3E9F" w14:textId="77777777" w:rsidR="00BC36A8" w:rsidRPr="006F0C24" w:rsidRDefault="00BC36A8" w:rsidP="00BC36A8">
      <w:pPr>
        <w:tabs>
          <w:tab w:val="right" w:pos="9000"/>
        </w:tabs>
        <w:rPr>
          <w:sz w:val="28"/>
          <w:szCs w:val="28"/>
        </w:rPr>
      </w:pPr>
      <w:r w:rsidRPr="006F0C24">
        <w:rPr>
          <w:sz w:val="28"/>
          <w:szCs w:val="28"/>
        </w:rPr>
        <w:t>Rīgā</w:t>
      </w:r>
      <w:r w:rsidRPr="006F0C24">
        <w:rPr>
          <w:sz w:val="28"/>
          <w:szCs w:val="28"/>
        </w:rPr>
        <w:tab/>
        <w:t>(prot. Nr. __ __. §)</w:t>
      </w:r>
    </w:p>
    <w:p w14:paraId="073820A6" w14:textId="77777777" w:rsidR="00BC36A8" w:rsidRPr="006F0C24" w:rsidRDefault="00BC36A8" w:rsidP="00BC36A8">
      <w:pPr>
        <w:rPr>
          <w:sz w:val="28"/>
          <w:szCs w:val="28"/>
        </w:rPr>
      </w:pPr>
    </w:p>
    <w:p w14:paraId="5EA075D5" w14:textId="77777777" w:rsidR="00A0681D" w:rsidRPr="006F0C24" w:rsidRDefault="00A0681D" w:rsidP="00EA07B2">
      <w:pPr>
        <w:jc w:val="center"/>
        <w:rPr>
          <w:b/>
          <w:sz w:val="28"/>
          <w:szCs w:val="28"/>
        </w:rPr>
      </w:pPr>
    </w:p>
    <w:p w14:paraId="57D78C04" w14:textId="38B31858" w:rsidR="00EA07B2" w:rsidRPr="006F0C24" w:rsidRDefault="00EA07B2" w:rsidP="00EA07B2">
      <w:pPr>
        <w:jc w:val="center"/>
        <w:rPr>
          <w:b/>
          <w:sz w:val="28"/>
          <w:szCs w:val="28"/>
        </w:rPr>
      </w:pPr>
      <w:r w:rsidRPr="006F0C24">
        <w:rPr>
          <w:b/>
          <w:sz w:val="28"/>
          <w:szCs w:val="28"/>
        </w:rPr>
        <w:t xml:space="preserve"> Grozījumi Ministru kabineta 2015.</w:t>
      </w:r>
      <w:r w:rsidR="00AC0BF2" w:rsidRPr="006F0C24">
        <w:rPr>
          <w:b/>
          <w:sz w:val="28"/>
          <w:szCs w:val="28"/>
        </w:rPr>
        <w:t xml:space="preserve"> </w:t>
      </w:r>
      <w:r w:rsidRPr="006F0C24">
        <w:rPr>
          <w:b/>
          <w:sz w:val="28"/>
          <w:szCs w:val="28"/>
        </w:rPr>
        <w:t>gada 24.</w:t>
      </w:r>
      <w:r w:rsidR="00AC0BF2" w:rsidRPr="006F0C24">
        <w:rPr>
          <w:b/>
          <w:sz w:val="28"/>
          <w:szCs w:val="28"/>
        </w:rPr>
        <w:t xml:space="preserve"> </w:t>
      </w:r>
      <w:r w:rsidRPr="006F0C24">
        <w:rPr>
          <w:b/>
          <w:sz w:val="28"/>
          <w:szCs w:val="28"/>
        </w:rPr>
        <w:t xml:space="preserve">februāra noteikumos Nr. 106 “Noteikumi par speciālo ekonomisko zonu un brīvostu kapitālsabiedrību un pašvaldību pārskatu veidlapu paraugiem un to aizpildīšanas un iesniegšanas kārtību” </w:t>
      </w:r>
    </w:p>
    <w:p w14:paraId="60194A4E" w14:textId="77777777" w:rsidR="00BC36A8" w:rsidRPr="006F0C24" w:rsidRDefault="00BC36A8" w:rsidP="00BC36A8">
      <w:pPr>
        <w:jc w:val="center"/>
        <w:rPr>
          <w:sz w:val="28"/>
          <w:szCs w:val="28"/>
        </w:rPr>
      </w:pPr>
    </w:p>
    <w:p w14:paraId="7697526C" w14:textId="77777777" w:rsidR="00377953" w:rsidRPr="006F0C24" w:rsidRDefault="00377953" w:rsidP="00377953">
      <w:pPr>
        <w:jc w:val="right"/>
        <w:rPr>
          <w:sz w:val="28"/>
          <w:szCs w:val="28"/>
        </w:rPr>
      </w:pPr>
      <w:r w:rsidRPr="006F0C24">
        <w:rPr>
          <w:sz w:val="28"/>
          <w:szCs w:val="28"/>
        </w:rPr>
        <w:t xml:space="preserve">Izdoti saskaņā ar likuma </w:t>
      </w:r>
    </w:p>
    <w:p w14:paraId="4B7875F4" w14:textId="74FF34BB" w:rsidR="00377953" w:rsidRPr="006F0C24" w:rsidRDefault="00135102" w:rsidP="00377953">
      <w:pPr>
        <w:jc w:val="right"/>
        <w:rPr>
          <w:sz w:val="28"/>
          <w:szCs w:val="28"/>
        </w:rPr>
      </w:pPr>
      <w:r w:rsidRPr="006F0C24">
        <w:rPr>
          <w:sz w:val="28"/>
          <w:szCs w:val="28"/>
        </w:rPr>
        <w:t>“</w:t>
      </w:r>
      <w:hyperlink r:id="rId8" w:tgtFrame="_blank" w:history="1">
        <w:r w:rsidR="00377953" w:rsidRPr="006F0C24">
          <w:rPr>
            <w:sz w:val="28"/>
            <w:szCs w:val="28"/>
          </w:rPr>
          <w:t xml:space="preserve">Par nodokļu piemērošanu brīvostās un </w:t>
        </w:r>
        <w:r w:rsidR="00377953" w:rsidRPr="006F0C24">
          <w:rPr>
            <w:sz w:val="28"/>
            <w:szCs w:val="28"/>
          </w:rPr>
          <w:br/>
          <w:t>speciālajās ekonomiskajās zonās</w:t>
        </w:r>
      </w:hyperlink>
      <w:r w:rsidRPr="006F0C24">
        <w:rPr>
          <w:sz w:val="28"/>
          <w:szCs w:val="28"/>
        </w:rPr>
        <w:t>”</w:t>
      </w:r>
      <w:r w:rsidR="00377953" w:rsidRPr="006F0C24">
        <w:rPr>
          <w:sz w:val="28"/>
          <w:szCs w:val="28"/>
        </w:rPr>
        <w:t xml:space="preserve"> </w:t>
      </w:r>
    </w:p>
    <w:p w14:paraId="76E2EDBA" w14:textId="6751FD63" w:rsidR="00377953" w:rsidRPr="006F0C24" w:rsidRDefault="00BE783F" w:rsidP="00377953">
      <w:pPr>
        <w:jc w:val="right"/>
        <w:rPr>
          <w:sz w:val="28"/>
          <w:szCs w:val="28"/>
        </w:rPr>
      </w:pPr>
      <w:hyperlink r:id="rId9" w:anchor="p12" w:tgtFrame="_blank" w:history="1">
        <w:r w:rsidR="00377953" w:rsidRPr="006F0C24">
          <w:rPr>
            <w:sz w:val="28"/>
            <w:szCs w:val="28"/>
          </w:rPr>
          <w:t>12. panta</w:t>
        </w:r>
      </w:hyperlink>
      <w:r w:rsidR="00377953" w:rsidRPr="006F0C24">
        <w:rPr>
          <w:sz w:val="28"/>
          <w:szCs w:val="28"/>
        </w:rPr>
        <w:t xml:space="preserve"> otro daļu</w:t>
      </w:r>
    </w:p>
    <w:p w14:paraId="11FB097F" w14:textId="77777777" w:rsidR="00BC36A8" w:rsidRPr="006F0C24" w:rsidRDefault="00BC36A8" w:rsidP="00BC36A8">
      <w:pPr>
        <w:jc w:val="both"/>
        <w:rPr>
          <w:sz w:val="28"/>
          <w:szCs w:val="28"/>
        </w:rPr>
      </w:pPr>
    </w:p>
    <w:p w14:paraId="4CA9BC89" w14:textId="40C71C74" w:rsidR="00F71C20" w:rsidRPr="006F0C24" w:rsidRDefault="00E43797" w:rsidP="00BC36A8">
      <w:pPr>
        <w:ind w:firstLine="720"/>
        <w:jc w:val="both"/>
        <w:rPr>
          <w:sz w:val="28"/>
          <w:szCs w:val="28"/>
        </w:rPr>
      </w:pPr>
      <w:r w:rsidRPr="006F0C24">
        <w:rPr>
          <w:sz w:val="28"/>
          <w:szCs w:val="28"/>
        </w:rPr>
        <w:t xml:space="preserve">Izdarīt Ministru kabineta 2015. gada 24. februāra noteikumos Nr. 106 </w:t>
      </w:r>
      <w:r w:rsidR="002E20A8" w:rsidRPr="006F0C24">
        <w:rPr>
          <w:sz w:val="28"/>
          <w:szCs w:val="28"/>
        </w:rPr>
        <w:t>“</w:t>
      </w:r>
      <w:hyperlink r:id="rId10" w:tgtFrame="_blank" w:history="1">
        <w:r w:rsidRPr="006F0C24">
          <w:rPr>
            <w:sz w:val="28"/>
            <w:szCs w:val="28"/>
          </w:rPr>
          <w:t>Noteikumi par speciālo ekonomisko zonu un brīvostu kapitālsabiedrību un pašvaldību pārskatu veidlapu paraugiem un to aizpildīšanas un iesniegšanas kārtību</w:t>
        </w:r>
      </w:hyperlink>
      <w:r w:rsidR="002E20A8" w:rsidRPr="006F0C24">
        <w:rPr>
          <w:sz w:val="28"/>
          <w:szCs w:val="28"/>
        </w:rPr>
        <w:t>”</w:t>
      </w:r>
      <w:r w:rsidRPr="006F0C24">
        <w:rPr>
          <w:sz w:val="28"/>
          <w:szCs w:val="28"/>
        </w:rPr>
        <w:t xml:space="preserve"> (Latvijas Vēstnesis, 2015, 46. nr.; 2017, 119. nr.</w:t>
      </w:r>
      <w:r w:rsidR="00565E25" w:rsidRPr="006F0C24">
        <w:rPr>
          <w:sz w:val="28"/>
          <w:szCs w:val="28"/>
        </w:rPr>
        <w:t>; 2019, 78. nr.</w:t>
      </w:r>
      <w:r w:rsidRPr="006F0C24">
        <w:rPr>
          <w:sz w:val="28"/>
          <w:szCs w:val="28"/>
        </w:rPr>
        <w:t>) šādus grozījumus:</w:t>
      </w:r>
    </w:p>
    <w:p w14:paraId="467AB97A" w14:textId="77777777" w:rsidR="00A458AF" w:rsidRPr="006F0C24" w:rsidRDefault="00A458AF" w:rsidP="0061144E">
      <w:pPr>
        <w:jc w:val="both"/>
        <w:rPr>
          <w:sz w:val="28"/>
          <w:szCs w:val="28"/>
        </w:rPr>
      </w:pPr>
    </w:p>
    <w:p w14:paraId="0CD71E30" w14:textId="03D4F9C6" w:rsidR="004B6329" w:rsidRPr="006F0C24" w:rsidRDefault="00BC36A8" w:rsidP="00563A3D">
      <w:pPr>
        <w:ind w:firstLine="720"/>
        <w:jc w:val="both"/>
        <w:rPr>
          <w:sz w:val="28"/>
          <w:szCs w:val="28"/>
        </w:rPr>
      </w:pPr>
      <w:r w:rsidRPr="006F0C24">
        <w:rPr>
          <w:sz w:val="28"/>
          <w:szCs w:val="28"/>
        </w:rPr>
        <w:t xml:space="preserve">1. </w:t>
      </w:r>
      <w:r w:rsidR="00AF7AE0" w:rsidRPr="006F0C24">
        <w:rPr>
          <w:sz w:val="28"/>
          <w:szCs w:val="28"/>
        </w:rPr>
        <w:t xml:space="preserve">Visā noteikumu </w:t>
      </w:r>
      <w:r w:rsidR="00615D99" w:rsidRPr="006F0C24">
        <w:rPr>
          <w:sz w:val="28"/>
          <w:szCs w:val="28"/>
        </w:rPr>
        <w:t xml:space="preserve">projekta </w:t>
      </w:r>
      <w:r w:rsidR="00AF7AE0" w:rsidRPr="006F0C24">
        <w:rPr>
          <w:sz w:val="28"/>
          <w:szCs w:val="28"/>
        </w:rPr>
        <w:t>tekstā un 1. pielikumā a</w:t>
      </w:r>
      <w:r w:rsidR="0056589B" w:rsidRPr="006F0C24">
        <w:rPr>
          <w:sz w:val="28"/>
          <w:szCs w:val="28"/>
        </w:rPr>
        <w:t>izstāt vārdus “uzkrāt</w:t>
      </w:r>
      <w:r w:rsidR="00AF7AE0" w:rsidRPr="006F0C24">
        <w:rPr>
          <w:sz w:val="28"/>
          <w:szCs w:val="28"/>
        </w:rPr>
        <w:t>ā</w:t>
      </w:r>
      <w:r w:rsidR="0056589B" w:rsidRPr="006F0C24">
        <w:rPr>
          <w:sz w:val="28"/>
          <w:szCs w:val="28"/>
        </w:rPr>
        <w:t xml:space="preserve"> ieguldījumu summ</w:t>
      </w:r>
      <w:r w:rsidR="00AF7AE0" w:rsidRPr="006F0C24">
        <w:rPr>
          <w:sz w:val="28"/>
          <w:szCs w:val="28"/>
        </w:rPr>
        <w:t>a</w:t>
      </w:r>
      <w:r w:rsidR="0056589B" w:rsidRPr="006F0C24">
        <w:rPr>
          <w:sz w:val="28"/>
          <w:szCs w:val="28"/>
        </w:rPr>
        <w:t>”</w:t>
      </w:r>
      <w:r w:rsidR="00AF7AE0" w:rsidRPr="006F0C24">
        <w:rPr>
          <w:sz w:val="28"/>
          <w:szCs w:val="28"/>
        </w:rPr>
        <w:t xml:space="preserve"> (attiecīgajā locījumā)</w:t>
      </w:r>
      <w:r w:rsidR="0056589B" w:rsidRPr="006F0C24">
        <w:rPr>
          <w:sz w:val="28"/>
          <w:szCs w:val="28"/>
        </w:rPr>
        <w:t xml:space="preserve"> ar vārdiem “uzkrāt</w:t>
      </w:r>
      <w:r w:rsidR="00AF7AE0" w:rsidRPr="006F0C24">
        <w:rPr>
          <w:sz w:val="28"/>
          <w:szCs w:val="28"/>
        </w:rPr>
        <w:t>ā</w:t>
      </w:r>
      <w:r w:rsidR="0056589B" w:rsidRPr="006F0C24">
        <w:rPr>
          <w:sz w:val="28"/>
          <w:szCs w:val="28"/>
        </w:rPr>
        <w:t xml:space="preserve"> attiecināmo izmaksu summ</w:t>
      </w:r>
      <w:r w:rsidR="00AF7AE0" w:rsidRPr="006F0C24">
        <w:rPr>
          <w:sz w:val="28"/>
          <w:szCs w:val="28"/>
        </w:rPr>
        <w:t>a</w:t>
      </w:r>
      <w:r w:rsidR="0056589B" w:rsidRPr="006F0C24">
        <w:rPr>
          <w:sz w:val="28"/>
          <w:szCs w:val="28"/>
        </w:rPr>
        <w:t>”</w:t>
      </w:r>
      <w:r w:rsidR="00AF7AE0" w:rsidRPr="006F0C24">
        <w:rPr>
          <w:sz w:val="28"/>
          <w:szCs w:val="28"/>
        </w:rPr>
        <w:t xml:space="preserve"> (attiecīgajā locījumā)</w:t>
      </w:r>
      <w:r w:rsidR="0083685A" w:rsidRPr="006F0C24">
        <w:rPr>
          <w:sz w:val="28"/>
          <w:szCs w:val="28"/>
        </w:rPr>
        <w:t xml:space="preserve"> un </w:t>
      </w:r>
      <w:r w:rsidR="00312DCC" w:rsidRPr="006F0C24">
        <w:rPr>
          <w:sz w:val="28"/>
          <w:szCs w:val="28"/>
        </w:rPr>
        <w:t xml:space="preserve">aizstāt </w:t>
      </w:r>
      <w:r w:rsidR="0083685A" w:rsidRPr="006F0C24">
        <w:rPr>
          <w:sz w:val="28"/>
          <w:szCs w:val="28"/>
        </w:rPr>
        <w:t>vārdus “uzkrātajiem ieguldījumiem” (attiecīgajā locījumā) ar vārdiem “uzkrātajai attiecināmo izmaksu summai” (attiecīgajā locījumā)</w:t>
      </w:r>
      <w:r w:rsidR="0056589B" w:rsidRPr="006F0C24">
        <w:rPr>
          <w:sz w:val="28"/>
          <w:szCs w:val="28"/>
        </w:rPr>
        <w:t>.</w:t>
      </w:r>
    </w:p>
    <w:p w14:paraId="1EF47CA9" w14:textId="77777777" w:rsidR="0056589B" w:rsidRPr="006F0C24" w:rsidRDefault="0056589B" w:rsidP="00563A3D">
      <w:pPr>
        <w:ind w:firstLine="720"/>
        <w:jc w:val="both"/>
        <w:rPr>
          <w:sz w:val="28"/>
          <w:szCs w:val="28"/>
        </w:rPr>
      </w:pPr>
    </w:p>
    <w:p w14:paraId="17DB2384" w14:textId="49C8A9AD" w:rsidR="00A818F8" w:rsidRPr="006F0C24" w:rsidRDefault="0056589B" w:rsidP="00563A3D">
      <w:pPr>
        <w:ind w:firstLine="720"/>
        <w:jc w:val="both"/>
        <w:rPr>
          <w:sz w:val="28"/>
          <w:szCs w:val="28"/>
        </w:rPr>
      </w:pPr>
      <w:r w:rsidRPr="006F0C24">
        <w:rPr>
          <w:sz w:val="28"/>
          <w:szCs w:val="28"/>
        </w:rPr>
        <w:t xml:space="preserve">2. </w:t>
      </w:r>
      <w:r w:rsidR="00A818F8" w:rsidRPr="006F0C24">
        <w:rPr>
          <w:sz w:val="28"/>
          <w:szCs w:val="28"/>
        </w:rPr>
        <w:t>2. punkt</w:t>
      </w:r>
      <w:r w:rsidR="00956A15" w:rsidRPr="006F0C24">
        <w:rPr>
          <w:sz w:val="28"/>
          <w:szCs w:val="28"/>
        </w:rPr>
        <w:t>ā</w:t>
      </w:r>
      <w:r w:rsidR="00A818F8" w:rsidRPr="006F0C24">
        <w:rPr>
          <w:sz w:val="28"/>
          <w:szCs w:val="28"/>
        </w:rPr>
        <w:t>:</w:t>
      </w:r>
    </w:p>
    <w:p w14:paraId="4A48A6DB" w14:textId="77777777" w:rsidR="00A818F8" w:rsidRPr="006F0C24" w:rsidRDefault="00A818F8" w:rsidP="00563A3D">
      <w:pPr>
        <w:ind w:firstLine="720"/>
        <w:jc w:val="both"/>
        <w:rPr>
          <w:sz w:val="28"/>
          <w:szCs w:val="28"/>
        </w:rPr>
      </w:pPr>
    </w:p>
    <w:p w14:paraId="1125BC66" w14:textId="1E845226" w:rsidR="0056589B" w:rsidRPr="006F0C24" w:rsidRDefault="00171A39" w:rsidP="00563A3D">
      <w:pPr>
        <w:ind w:firstLine="720"/>
        <w:jc w:val="both"/>
        <w:rPr>
          <w:sz w:val="28"/>
          <w:szCs w:val="28"/>
        </w:rPr>
      </w:pPr>
      <w:r w:rsidRPr="006F0C24">
        <w:rPr>
          <w:sz w:val="28"/>
          <w:szCs w:val="28"/>
        </w:rPr>
        <w:t>2.</w:t>
      </w:r>
      <w:r w:rsidR="0048657D" w:rsidRPr="006F0C24">
        <w:rPr>
          <w:sz w:val="28"/>
          <w:szCs w:val="28"/>
        </w:rPr>
        <w:t xml:space="preserve">1. apakšpunktu </w:t>
      </w:r>
      <w:r w:rsidR="00A818F8" w:rsidRPr="006F0C24">
        <w:rPr>
          <w:sz w:val="28"/>
          <w:szCs w:val="28"/>
        </w:rPr>
        <w:t xml:space="preserve">izteikt </w:t>
      </w:r>
      <w:r w:rsidR="0048657D" w:rsidRPr="006F0C24">
        <w:rPr>
          <w:sz w:val="28"/>
          <w:szCs w:val="28"/>
        </w:rPr>
        <w:t>šādā redakcijā:</w:t>
      </w:r>
    </w:p>
    <w:p w14:paraId="72D1C66C" w14:textId="0C27F49D" w:rsidR="0048657D" w:rsidRPr="006F0C24" w:rsidRDefault="0048657D" w:rsidP="0048657D">
      <w:pPr>
        <w:spacing w:before="100" w:beforeAutospacing="1" w:after="100" w:afterAutospacing="1"/>
        <w:ind w:firstLine="720"/>
        <w:jc w:val="both"/>
        <w:rPr>
          <w:sz w:val="28"/>
          <w:szCs w:val="28"/>
        </w:rPr>
      </w:pPr>
      <w:r w:rsidRPr="006F0C24">
        <w:rPr>
          <w:sz w:val="28"/>
          <w:szCs w:val="28"/>
        </w:rPr>
        <w:t xml:space="preserve">“2.1. 1. rindā norāda uzkrāto attiecināmo izmaksu summu, izņemot uzkrāto attiecināmo izmaksu summu lielajiem ieguldījumu projektiem, tai skaitā kapitālsabiedrības ieguldījumus un paredzamās algu izmaksas, kas veiktas, sākot ar gadu, kurā noslēgts līgums par ieguldījumu vai paredzamo algu izmaksu veikšanu ar zonas vai brīvostas pārvaldi (Ventspils brīvostas licencētai kapitālsabiedrībai – ar gadu, kad stājies spēkā likums </w:t>
      </w:r>
      <w:r w:rsidR="00AC02FA" w:rsidRPr="006F0C24">
        <w:rPr>
          <w:sz w:val="28"/>
          <w:szCs w:val="28"/>
        </w:rPr>
        <w:t>“</w:t>
      </w:r>
      <w:hyperlink r:id="rId11" w:tgtFrame="_blank" w:history="1">
        <w:r w:rsidRPr="006F0C24">
          <w:rPr>
            <w:sz w:val="28"/>
            <w:szCs w:val="28"/>
          </w:rPr>
          <w:t>Par nodokļu piemērošanu brīvostās un speciālajās ekonomiskajās zonās</w:t>
        </w:r>
      </w:hyperlink>
      <w:r w:rsidR="00AC02FA" w:rsidRPr="006F0C24">
        <w:rPr>
          <w:sz w:val="28"/>
          <w:szCs w:val="28"/>
        </w:rPr>
        <w:t>”</w:t>
      </w:r>
      <w:r w:rsidRPr="006F0C24">
        <w:rPr>
          <w:sz w:val="28"/>
          <w:szCs w:val="28"/>
        </w:rPr>
        <w:t>), līdz taksācijas periodam (ieskaitot), par kuru tiek aprēķināti attiecīgie ieguldījumi un paredzamās algu izmaksas. 1.1. rindā norāda, cik no kopējās summas ir ieguldījumi</w:t>
      </w:r>
      <w:r w:rsidR="00BC3004" w:rsidRPr="006F0C24">
        <w:rPr>
          <w:sz w:val="28"/>
          <w:szCs w:val="28"/>
        </w:rPr>
        <w:t xml:space="preserve"> </w:t>
      </w:r>
      <w:r w:rsidRPr="006F0C24">
        <w:rPr>
          <w:sz w:val="28"/>
          <w:szCs w:val="28"/>
        </w:rPr>
        <w:t xml:space="preserve">saskaņā ar līgumiem par ieguldījumu veikšanu, kas noslēgti līdz 2014. gada 30. jūnijam un </w:t>
      </w:r>
      <w:r w:rsidRPr="006F0C24">
        <w:rPr>
          <w:sz w:val="28"/>
          <w:szCs w:val="28"/>
        </w:rPr>
        <w:lastRenderedPageBreak/>
        <w:t xml:space="preserve">1.2. rindā norāda, cik no kopējās summas ir ieguldījumi un paredzamās algu izmaksas saskaņā ar līgumiem par ieguldījumu vai paredzamo algu izmaksu veikšanu, kas noslēgti pēc 2014. gada 1. jūlija, kā arī norāda konkrētu projektu ietvaros veiktās ieguldījumu vai paredzamās algu izmaksu summas, norādot katru projektu (tā nosaukumu un ieguldījumu vai paredzamo </w:t>
      </w:r>
      <w:r w:rsidR="00A818F8" w:rsidRPr="006F0C24">
        <w:rPr>
          <w:sz w:val="28"/>
          <w:szCs w:val="28"/>
        </w:rPr>
        <w:t>algu izmaksu summu) atsevišķi;”;</w:t>
      </w:r>
    </w:p>
    <w:p w14:paraId="4B9EC305" w14:textId="5D08927B" w:rsidR="0048657D" w:rsidRPr="006F0C24" w:rsidRDefault="00A818F8" w:rsidP="00563A3D">
      <w:pPr>
        <w:ind w:firstLine="720"/>
        <w:jc w:val="both"/>
        <w:rPr>
          <w:sz w:val="28"/>
          <w:szCs w:val="28"/>
        </w:rPr>
      </w:pPr>
      <w:r w:rsidRPr="006F0C24">
        <w:rPr>
          <w:sz w:val="28"/>
          <w:szCs w:val="28"/>
        </w:rPr>
        <w:t>2.2. apakšpunkt</w:t>
      </w:r>
      <w:r w:rsidR="00573A33" w:rsidRPr="006F0C24">
        <w:rPr>
          <w:sz w:val="28"/>
          <w:szCs w:val="28"/>
        </w:rPr>
        <w:t>a</w:t>
      </w:r>
      <w:r w:rsidRPr="006F0C24">
        <w:rPr>
          <w:sz w:val="28"/>
          <w:szCs w:val="28"/>
        </w:rPr>
        <w:t xml:space="preserve"> </w:t>
      </w:r>
      <w:r w:rsidR="007305F1" w:rsidRPr="006F0C24">
        <w:rPr>
          <w:sz w:val="28"/>
          <w:szCs w:val="28"/>
        </w:rPr>
        <w:t xml:space="preserve">otrajā teikumā </w:t>
      </w:r>
      <w:r w:rsidR="000C379D" w:rsidRPr="006F0C24">
        <w:rPr>
          <w:sz w:val="28"/>
          <w:szCs w:val="28"/>
        </w:rPr>
        <w:t>papildināt pēc</w:t>
      </w:r>
      <w:r w:rsidR="007305F1" w:rsidRPr="006F0C24">
        <w:rPr>
          <w:sz w:val="28"/>
          <w:szCs w:val="28"/>
        </w:rPr>
        <w:t xml:space="preserve"> vārdiem “</w:t>
      </w:r>
      <w:r w:rsidR="00C834C5" w:rsidRPr="006F0C24">
        <w:rPr>
          <w:sz w:val="28"/>
          <w:szCs w:val="28"/>
        </w:rPr>
        <w:t xml:space="preserve">saskaņā ar </w:t>
      </w:r>
      <w:r w:rsidR="007305F1" w:rsidRPr="006F0C24">
        <w:rPr>
          <w:sz w:val="28"/>
          <w:szCs w:val="28"/>
        </w:rPr>
        <w:t>līgumiem par ieguldījumu” ar vārdiem “vai paredzamo algu izmaksu”</w:t>
      </w:r>
      <w:r w:rsidR="00DB20F1" w:rsidRPr="006F0C24">
        <w:rPr>
          <w:sz w:val="28"/>
          <w:szCs w:val="28"/>
        </w:rPr>
        <w:t>;</w:t>
      </w:r>
    </w:p>
    <w:p w14:paraId="0E764B4A" w14:textId="77777777" w:rsidR="00C37307" w:rsidRPr="006F0C24" w:rsidRDefault="00C37307" w:rsidP="00C834C5">
      <w:pPr>
        <w:jc w:val="both"/>
        <w:rPr>
          <w:sz w:val="28"/>
          <w:szCs w:val="28"/>
        </w:rPr>
      </w:pPr>
    </w:p>
    <w:p w14:paraId="6B33065C" w14:textId="3753ED6E" w:rsidR="00C37307" w:rsidRPr="006F0C24" w:rsidRDefault="00C37307" w:rsidP="00563A3D">
      <w:pPr>
        <w:ind w:firstLine="720"/>
        <w:jc w:val="both"/>
        <w:rPr>
          <w:sz w:val="28"/>
          <w:szCs w:val="28"/>
        </w:rPr>
      </w:pPr>
      <w:r w:rsidRPr="006F0C24">
        <w:rPr>
          <w:sz w:val="28"/>
          <w:szCs w:val="28"/>
        </w:rPr>
        <w:t xml:space="preserve">2.3. apakšpunktu izteikt šādā redakcijā: </w:t>
      </w:r>
    </w:p>
    <w:p w14:paraId="01A31CC3" w14:textId="79210818" w:rsidR="00C37307" w:rsidRPr="006F0C24" w:rsidRDefault="00C37307" w:rsidP="00C37307">
      <w:pPr>
        <w:spacing w:before="100" w:beforeAutospacing="1" w:after="100" w:afterAutospacing="1"/>
        <w:ind w:firstLine="720"/>
        <w:jc w:val="both"/>
        <w:rPr>
          <w:sz w:val="28"/>
          <w:szCs w:val="28"/>
        </w:rPr>
      </w:pPr>
      <w:r w:rsidRPr="006F0C24">
        <w:rPr>
          <w:sz w:val="28"/>
          <w:szCs w:val="28"/>
        </w:rPr>
        <w:t>“2.3. 3. rindā norāda uzkrāto attiecināmo izmaksu summu lieliem ieguldījumu projektiem. 3.1. rindā norāda, cik no kopējās summas ir ieguldījumi saskaņā ar līgumiem par ieguldījumu veikšanu, kas noslēgti līdz 2014. gada 30. jūnijam un 3.2. rindā norāda, cik no kopējās summas ir ieguldījumi un paredzamās algu izmaksas saskaņā ar līgumiem par ieguldījumu vai paredzamo algu izmaksu veikšanu, kas noslēgti pēc 2014. gada 1. jūlija. Par lielu ieguldījumu projektu ir uzskatāms projekts, kurš atbilst likuma "</w:t>
      </w:r>
      <w:hyperlink r:id="rId12" w:tgtFrame="_blank" w:history="1">
        <w:r w:rsidRPr="006F0C24">
          <w:rPr>
            <w:sz w:val="28"/>
            <w:szCs w:val="28"/>
          </w:rPr>
          <w:t>Par nodokļu piemērošanu brīvostās un speciālajās ekonomiskajās zonās</w:t>
        </w:r>
      </w:hyperlink>
      <w:r w:rsidRPr="006F0C24">
        <w:rPr>
          <w:sz w:val="28"/>
          <w:szCs w:val="28"/>
        </w:rPr>
        <w:t xml:space="preserve">" </w:t>
      </w:r>
      <w:hyperlink r:id="rId13" w:anchor="p8.1" w:tgtFrame="_blank" w:history="1">
        <w:r w:rsidRPr="006F0C24">
          <w:rPr>
            <w:sz w:val="28"/>
            <w:szCs w:val="28"/>
          </w:rPr>
          <w:t>8.</w:t>
        </w:r>
        <w:r w:rsidRPr="006F0C24">
          <w:rPr>
            <w:sz w:val="28"/>
            <w:szCs w:val="28"/>
            <w:vertAlign w:val="superscript"/>
          </w:rPr>
          <w:t>1</w:t>
        </w:r>
        <w:r w:rsidRPr="006F0C24">
          <w:rPr>
            <w:sz w:val="28"/>
            <w:szCs w:val="28"/>
          </w:rPr>
          <w:t xml:space="preserve"> pantam</w:t>
        </w:r>
      </w:hyperlink>
      <w:r w:rsidRPr="006F0C24">
        <w:rPr>
          <w:sz w:val="28"/>
          <w:szCs w:val="28"/>
        </w:rPr>
        <w:t>;”</w:t>
      </w:r>
      <w:r w:rsidR="00D66EDB" w:rsidRPr="006F0C24">
        <w:rPr>
          <w:sz w:val="28"/>
          <w:szCs w:val="28"/>
        </w:rPr>
        <w:t>;</w:t>
      </w:r>
    </w:p>
    <w:p w14:paraId="4E7623ED" w14:textId="6DFF131B" w:rsidR="00DE5EA8" w:rsidRPr="006F0C24" w:rsidRDefault="00DE5EA8" w:rsidP="00DE5EA8">
      <w:pPr>
        <w:ind w:firstLine="720"/>
        <w:jc w:val="both"/>
        <w:rPr>
          <w:sz w:val="28"/>
          <w:szCs w:val="28"/>
        </w:rPr>
      </w:pPr>
      <w:r w:rsidRPr="006F0C24">
        <w:rPr>
          <w:sz w:val="28"/>
          <w:szCs w:val="28"/>
        </w:rPr>
        <w:t>2.4. apakšpunkt</w:t>
      </w:r>
      <w:r w:rsidR="008A33D5" w:rsidRPr="006F0C24">
        <w:rPr>
          <w:sz w:val="28"/>
          <w:szCs w:val="28"/>
        </w:rPr>
        <w:t>a</w:t>
      </w:r>
      <w:r w:rsidRPr="006F0C24">
        <w:rPr>
          <w:sz w:val="28"/>
          <w:szCs w:val="28"/>
        </w:rPr>
        <w:t xml:space="preserve"> otrajā teikumā papildināt pēc vārdiem “saskaņā ar līgumiem par ieguldījumu” ar vārdiem “vai paredzamo algu izmaksu”</w:t>
      </w:r>
      <w:r w:rsidR="006C4411" w:rsidRPr="006F0C24">
        <w:rPr>
          <w:sz w:val="28"/>
          <w:szCs w:val="28"/>
        </w:rPr>
        <w:t>.</w:t>
      </w:r>
    </w:p>
    <w:p w14:paraId="5FD40BA5" w14:textId="4F532B8B" w:rsidR="00F43C25" w:rsidRPr="006F0C24" w:rsidRDefault="00835DBF" w:rsidP="00D8276D">
      <w:pPr>
        <w:spacing w:before="100" w:beforeAutospacing="1" w:after="100" w:afterAutospacing="1"/>
        <w:ind w:firstLine="720"/>
        <w:jc w:val="both"/>
        <w:rPr>
          <w:sz w:val="28"/>
          <w:szCs w:val="28"/>
        </w:rPr>
      </w:pPr>
      <w:r w:rsidRPr="006F0C24">
        <w:rPr>
          <w:sz w:val="28"/>
          <w:szCs w:val="28"/>
        </w:rPr>
        <w:t>3</w:t>
      </w:r>
      <w:r w:rsidR="00EC6FA9" w:rsidRPr="006F0C24">
        <w:rPr>
          <w:sz w:val="28"/>
          <w:szCs w:val="28"/>
        </w:rPr>
        <w:t xml:space="preserve">. </w:t>
      </w:r>
      <w:r w:rsidR="00AA19AD" w:rsidRPr="006F0C24">
        <w:rPr>
          <w:sz w:val="28"/>
          <w:szCs w:val="28"/>
        </w:rPr>
        <w:t>Izteikt 1. pielikuma 1.2</w:t>
      </w:r>
      <w:r w:rsidR="00224724" w:rsidRPr="006F0C24">
        <w:rPr>
          <w:sz w:val="28"/>
          <w:szCs w:val="28"/>
        </w:rPr>
        <w:t xml:space="preserve">., 3. </w:t>
      </w:r>
      <w:r w:rsidR="00F43C25" w:rsidRPr="006F0C24">
        <w:rPr>
          <w:sz w:val="28"/>
          <w:szCs w:val="28"/>
        </w:rPr>
        <w:t>un 14. rindu</w:t>
      </w:r>
      <w:r w:rsidR="00AA19AD" w:rsidRPr="006F0C24">
        <w:rPr>
          <w:sz w:val="28"/>
          <w:szCs w:val="28"/>
        </w:rPr>
        <w:t xml:space="preserve"> šādā redakcijā: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tblGrid>
      <w:tr w:rsidR="006F0C24" w:rsidRPr="006F0C24" w14:paraId="5E5F11CD" w14:textId="77777777" w:rsidTr="002F0064">
        <w:trPr>
          <w:cantSplit/>
          <w:trHeight w:val="227"/>
        </w:trPr>
        <w:tc>
          <w:tcPr>
            <w:tcW w:w="7655" w:type="dxa"/>
            <w:tcBorders>
              <w:top w:val="nil"/>
              <w:left w:val="nil"/>
              <w:bottom w:val="nil"/>
              <w:right w:val="single" w:sz="4" w:space="0" w:color="auto"/>
            </w:tcBorders>
          </w:tcPr>
          <w:p w14:paraId="785D3B13" w14:textId="07C638A3" w:rsidR="00B86C8A" w:rsidRPr="006F0C24" w:rsidRDefault="00D8276D" w:rsidP="002F0064">
            <w:pPr>
              <w:spacing w:line="260" w:lineRule="exact"/>
              <w:jc w:val="both"/>
              <w:rPr>
                <w:sz w:val="28"/>
                <w:szCs w:val="28"/>
              </w:rPr>
            </w:pPr>
            <w:r w:rsidRPr="006F0C24">
              <w:rPr>
                <w:sz w:val="28"/>
                <w:szCs w:val="28"/>
              </w:rPr>
              <w:t>“1.2. ieguldījumi un paredzamās algu izmaksas, ja līgums par ieguldījumu vai paredzamo algu izmaksu veikšanu noslēgts pēc 2014. gada 1. jūlija:</w:t>
            </w:r>
          </w:p>
        </w:tc>
        <w:tc>
          <w:tcPr>
            <w:tcW w:w="709" w:type="dxa"/>
            <w:tcBorders>
              <w:top w:val="single" w:sz="4" w:space="0" w:color="auto"/>
              <w:left w:val="single" w:sz="4" w:space="0" w:color="auto"/>
              <w:bottom w:val="single" w:sz="4" w:space="0" w:color="auto"/>
              <w:right w:val="double" w:sz="6" w:space="0" w:color="auto"/>
            </w:tcBorders>
          </w:tcPr>
          <w:p w14:paraId="2BB05106" w14:textId="77777777" w:rsidR="00D8276D" w:rsidRPr="006F0C24" w:rsidRDefault="00D8276D" w:rsidP="00586F4B">
            <w:pPr>
              <w:spacing w:line="260" w:lineRule="exact"/>
              <w:jc w:val="center"/>
              <w:rPr>
                <w:sz w:val="20"/>
                <w:szCs w:val="20"/>
              </w:rPr>
            </w:pPr>
            <w:r w:rsidRPr="006F0C24">
              <w:rPr>
                <w:sz w:val="20"/>
                <w:szCs w:val="20"/>
              </w:rPr>
              <w:t>01.2</w:t>
            </w:r>
          </w:p>
        </w:tc>
        <w:tc>
          <w:tcPr>
            <w:tcW w:w="708" w:type="dxa"/>
            <w:tcBorders>
              <w:top w:val="double" w:sz="6" w:space="0" w:color="auto"/>
              <w:left w:val="double" w:sz="6" w:space="0" w:color="auto"/>
              <w:bottom w:val="double" w:sz="6" w:space="0" w:color="auto"/>
              <w:right w:val="double" w:sz="6" w:space="0" w:color="auto"/>
            </w:tcBorders>
          </w:tcPr>
          <w:p w14:paraId="2621163E" w14:textId="77777777" w:rsidR="00D8276D" w:rsidRPr="006F0C24" w:rsidRDefault="00D8276D" w:rsidP="00586F4B">
            <w:pPr>
              <w:spacing w:line="260" w:lineRule="exact"/>
              <w:jc w:val="center"/>
              <w:rPr>
                <w:sz w:val="20"/>
                <w:szCs w:val="20"/>
              </w:rPr>
            </w:pPr>
          </w:p>
        </w:tc>
      </w:tr>
      <w:tr w:rsidR="006F0C24" w:rsidRPr="006F0C24" w14:paraId="6C18E989" w14:textId="77777777" w:rsidTr="002F0064">
        <w:trPr>
          <w:cantSplit/>
          <w:trHeight w:val="227"/>
        </w:trPr>
        <w:tc>
          <w:tcPr>
            <w:tcW w:w="7655" w:type="dxa"/>
            <w:tcBorders>
              <w:top w:val="nil"/>
              <w:left w:val="nil"/>
              <w:bottom w:val="nil"/>
              <w:right w:val="single" w:sz="4" w:space="0" w:color="auto"/>
            </w:tcBorders>
          </w:tcPr>
          <w:p w14:paraId="003AD80B" w14:textId="2427E2FD" w:rsidR="00D8276D" w:rsidRPr="006F0C24" w:rsidRDefault="00D8276D" w:rsidP="002F0064">
            <w:pPr>
              <w:spacing w:line="260" w:lineRule="exact"/>
              <w:jc w:val="both"/>
              <w:rPr>
                <w:sz w:val="28"/>
                <w:szCs w:val="28"/>
              </w:rPr>
            </w:pPr>
            <w:r w:rsidRPr="006F0C24">
              <w:rPr>
                <w:sz w:val="28"/>
                <w:szCs w:val="28"/>
              </w:rPr>
              <w:t>1.2.1. ieguldījumu projekts par ieguldījumu veikšanu</w:t>
            </w:r>
          </w:p>
        </w:tc>
        <w:tc>
          <w:tcPr>
            <w:tcW w:w="709" w:type="dxa"/>
            <w:tcBorders>
              <w:top w:val="single" w:sz="4" w:space="0" w:color="auto"/>
              <w:left w:val="single" w:sz="4" w:space="0" w:color="auto"/>
              <w:bottom w:val="single" w:sz="4" w:space="0" w:color="auto"/>
              <w:right w:val="double" w:sz="6" w:space="0" w:color="auto"/>
            </w:tcBorders>
          </w:tcPr>
          <w:p w14:paraId="6C7EC70E" w14:textId="77777777" w:rsidR="00D8276D" w:rsidRPr="006F0C24" w:rsidRDefault="00D8276D" w:rsidP="00586F4B">
            <w:pPr>
              <w:spacing w:line="260" w:lineRule="exact"/>
              <w:jc w:val="center"/>
              <w:rPr>
                <w:sz w:val="20"/>
                <w:szCs w:val="20"/>
              </w:rPr>
            </w:pPr>
            <w:r w:rsidRPr="006F0C24">
              <w:rPr>
                <w:sz w:val="20"/>
                <w:szCs w:val="20"/>
              </w:rPr>
              <w:t>1.2.1</w:t>
            </w:r>
          </w:p>
        </w:tc>
        <w:tc>
          <w:tcPr>
            <w:tcW w:w="708" w:type="dxa"/>
            <w:tcBorders>
              <w:top w:val="double" w:sz="6" w:space="0" w:color="auto"/>
              <w:left w:val="double" w:sz="6" w:space="0" w:color="auto"/>
              <w:bottom w:val="double" w:sz="4" w:space="0" w:color="auto"/>
              <w:right w:val="double" w:sz="6" w:space="0" w:color="auto"/>
            </w:tcBorders>
          </w:tcPr>
          <w:p w14:paraId="56A7529B" w14:textId="77777777" w:rsidR="00D8276D" w:rsidRPr="006F0C24" w:rsidRDefault="00D8276D" w:rsidP="00586F4B">
            <w:pPr>
              <w:spacing w:line="260" w:lineRule="exact"/>
              <w:jc w:val="center"/>
              <w:rPr>
                <w:sz w:val="20"/>
                <w:szCs w:val="20"/>
              </w:rPr>
            </w:pPr>
          </w:p>
        </w:tc>
      </w:tr>
      <w:tr w:rsidR="006F0C24" w:rsidRPr="006F0C24" w14:paraId="15CFA998" w14:textId="77777777" w:rsidTr="002F0064">
        <w:trPr>
          <w:cantSplit/>
          <w:trHeight w:val="227"/>
        </w:trPr>
        <w:tc>
          <w:tcPr>
            <w:tcW w:w="7655" w:type="dxa"/>
            <w:tcBorders>
              <w:top w:val="nil"/>
              <w:left w:val="nil"/>
              <w:bottom w:val="nil"/>
              <w:right w:val="single" w:sz="4" w:space="0" w:color="auto"/>
            </w:tcBorders>
          </w:tcPr>
          <w:p w14:paraId="12C415D2" w14:textId="293BDB21" w:rsidR="00D8276D" w:rsidRPr="006F0C24" w:rsidRDefault="00D8276D" w:rsidP="002F0064">
            <w:pPr>
              <w:spacing w:line="260" w:lineRule="exact"/>
              <w:jc w:val="both"/>
              <w:rPr>
                <w:sz w:val="28"/>
                <w:szCs w:val="28"/>
              </w:rPr>
            </w:pPr>
            <w:r w:rsidRPr="006F0C24">
              <w:rPr>
                <w:sz w:val="28"/>
                <w:szCs w:val="28"/>
              </w:rPr>
              <w:t xml:space="preserve">1.2.2. ieguldījumu projekts par paredzamo algu izmaksu veikšanu </w:t>
            </w:r>
          </w:p>
        </w:tc>
        <w:tc>
          <w:tcPr>
            <w:tcW w:w="709" w:type="dxa"/>
            <w:tcBorders>
              <w:top w:val="single" w:sz="4" w:space="0" w:color="auto"/>
              <w:left w:val="single" w:sz="4" w:space="0" w:color="auto"/>
              <w:bottom w:val="single" w:sz="4" w:space="0" w:color="auto"/>
              <w:right w:val="double" w:sz="6" w:space="0" w:color="auto"/>
            </w:tcBorders>
          </w:tcPr>
          <w:p w14:paraId="0785E63F" w14:textId="77777777" w:rsidR="00D8276D" w:rsidRPr="006F0C24" w:rsidRDefault="00D8276D" w:rsidP="00586F4B">
            <w:pPr>
              <w:spacing w:line="260" w:lineRule="exact"/>
              <w:jc w:val="center"/>
              <w:rPr>
                <w:sz w:val="20"/>
                <w:szCs w:val="20"/>
              </w:rPr>
            </w:pPr>
            <w:r w:rsidRPr="006F0C24">
              <w:rPr>
                <w:sz w:val="20"/>
                <w:szCs w:val="20"/>
              </w:rPr>
              <w:t>1.2.2</w:t>
            </w:r>
          </w:p>
        </w:tc>
        <w:tc>
          <w:tcPr>
            <w:tcW w:w="708" w:type="dxa"/>
            <w:tcBorders>
              <w:top w:val="double" w:sz="4" w:space="0" w:color="auto"/>
              <w:left w:val="double" w:sz="6" w:space="0" w:color="auto"/>
              <w:bottom w:val="double" w:sz="6" w:space="0" w:color="auto"/>
              <w:right w:val="double" w:sz="6" w:space="0" w:color="auto"/>
            </w:tcBorders>
          </w:tcPr>
          <w:p w14:paraId="36DEA0E8" w14:textId="77777777" w:rsidR="00D8276D" w:rsidRPr="006F0C24" w:rsidRDefault="00D8276D" w:rsidP="00586F4B">
            <w:pPr>
              <w:spacing w:line="260" w:lineRule="exact"/>
              <w:jc w:val="center"/>
              <w:rPr>
                <w:sz w:val="20"/>
                <w:szCs w:val="20"/>
              </w:rPr>
            </w:pPr>
          </w:p>
        </w:tc>
      </w:tr>
      <w:tr w:rsidR="006F0C24" w:rsidRPr="006F0C24" w14:paraId="27A67BE7" w14:textId="77777777" w:rsidTr="002F0064">
        <w:trPr>
          <w:cantSplit/>
          <w:trHeight w:val="227"/>
        </w:trPr>
        <w:tc>
          <w:tcPr>
            <w:tcW w:w="7655" w:type="dxa"/>
            <w:tcBorders>
              <w:top w:val="nil"/>
              <w:left w:val="nil"/>
              <w:bottom w:val="nil"/>
              <w:right w:val="single" w:sz="4" w:space="0" w:color="auto"/>
            </w:tcBorders>
          </w:tcPr>
          <w:p w14:paraId="5AA9E05E" w14:textId="785244F2" w:rsidR="00D8276D" w:rsidRPr="006F0C24" w:rsidRDefault="00D8276D" w:rsidP="002F0064">
            <w:pPr>
              <w:spacing w:line="260" w:lineRule="exact"/>
              <w:jc w:val="both"/>
              <w:rPr>
                <w:sz w:val="28"/>
                <w:szCs w:val="28"/>
              </w:rPr>
            </w:pPr>
            <w:r w:rsidRPr="006F0C24">
              <w:rPr>
                <w:sz w:val="28"/>
                <w:szCs w:val="28"/>
              </w:rPr>
              <w:t>1.2.3. ieguldījumu projekts</w:t>
            </w:r>
          </w:p>
        </w:tc>
        <w:tc>
          <w:tcPr>
            <w:tcW w:w="709" w:type="dxa"/>
            <w:tcBorders>
              <w:top w:val="single" w:sz="4" w:space="0" w:color="auto"/>
              <w:left w:val="single" w:sz="4" w:space="0" w:color="auto"/>
              <w:bottom w:val="single" w:sz="4" w:space="0" w:color="auto"/>
              <w:right w:val="double" w:sz="6" w:space="0" w:color="auto"/>
            </w:tcBorders>
          </w:tcPr>
          <w:p w14:paraId="4211602C" w14:textId="77777777" w:rsidR="00D8276D" w:rsidRPr="006F0C24" w:rsidRDefault="00D8276D" w:rsidP="00586F4B">
            <w:pPr>
              <w:spacing w:line="260" w:lineRule="exact"/>
              <w:jc w:val="center"/>
              <w:rPr>
                <w:sz w:val="20"/>
                <w:szCs w:val="20"/>
              </w:rPr>
            </w:pPr>
            <w:r w:rsidRPr="006F0C24">
              <w:rPr>
                <w:sz w:val="20"/>
                <w:szCs w:val="20"/>
              </w:rPr>
              <w:t>1.2.3</w:t>
            </w:r>
          </w:p>
        </w:tc>
        <w:tc>
          <w:tcPr>
            <w:tcW w:w="708" w:type="dxa"/>
            <w:tcBorders>
              <w:top w:val="double" w:sz="4" w:space="0" w:color="auto"/>
              <w:left w:val="double" w:sz="6" w:space="0" w:color="auto"/>
              <w:bottom w:val="double" w:sz="6" w:space="0" w:color="auto"/>
              <w:right w:val="double" w:sz="6" w:space="0" w:color="auto"/>
            </w:tcBorders>
          </w:tcPr>
          <w:p w14:paraId="2FA352A6" w14:textId="77777777" w:rsidR="00D8276D" w:rsidRPr="006F0C24" w:rsidRDefault="00D8276D" w:rsidP="00586F4B">
            <w:pPr>
              <w:spacing w:line="260" w:lineRule="exact"/>
              <w:jc w:val="center"/>
              <w:rPr>
                <w:sz w:val="20"/>
                <w:szCs w:val="20"/>
              </w:rPr>
            </w:pPr>
          </w:p>
        </w:tc>
      </w:tr>
      <w:tr w:rsidR="006F0C24" w:rsidRPr="006F0C24" w14:paraId="34748951" w14:textId="77777777" w:rsidTr="002F0064">
        <w:trPr>
          <w:cantSplit/>
          <w:trHeight w:val="227"/>
        </w:trPr>
        <w:tc>
          <w:tcPr>
            <w:tcW w:w="7655" w:type="dxa"/>
            <w:tcBorders>
              <w:top w:val="nil"/>
              <w:left w:val="nil"/>
              <w:bottom w:val="nil"/>
              <w:right w:val="single" w:sz="4" w:space="0" w:color="auto"/>
            </w:tcBorders>
          </w:tcPr>
          <w:p w14:paraId="38EC1F57" w14:textId="072BEE74" w:rsidR="00D8276D" w:rsidRPr="006F0C24" w:rsidRDefault="00D8276D" w:rsidP="002F0064">
            <w:pPr>
              <w:spacing w:line="260" w:lineRule="exact"/>
              <w:jc w:val="both"/>
              <w:rPr>
                <w:sz w:val="28"/>
                <w:szCs w:val="28"/>
              </w:rPr>
            </w:pPr>
            <w:r w:rsidRPr="006F0C24">
              <w:rPr>
                <w:sz w:val="28"/>
                <w:szCs w:val="28"/>
              </w:rPr>
              <w:t xml:space="preserve">1.2.4. </w:t>
            </w:r>
          </w:p>
        </w:tc>
        <w:tc>
          <w:tcPr>
            <w:tcW w:w="709" w:type="dxa"/>
            <w:tcBorders>
              <w:top w:val="single" w:sz="4" w:space="0" w:color="auto"/>
              <w:left w:val="single" w:sz="4" w:space="0" w:color="auto"/>
              <w:bottom w:val="single" w:sz="4" w:space="0" w:color="auto"/>
              <w:right w:val="double" w:sz="6" w:space="0" w:color="auto"/>
            </w:tcBorders>
          </w:tcPr>
          <w:p w14:paraId="557B1EF3" w14:textId="77777777" w:rsidR="00D8276D" w:rsidRPr="006F0C24" w:rsidRDefault="00D8276D" w:rsidP="00586F4B">
            <w:pPr>
              <w:spacing w:line="260" w:lineRule="exact"/>
              <w:jc w:val="center"/>
              <w:rPr>
                <w:sz w:val="20"/>
                <w:szCs w:val="20"/>
              </w:rPr>
            </w:pPr>
            <w:r w:rsidRPr="006F0C24">
              <w:rPr>
                <w:sz w:val="20"/>
                <w:szCs w:val="20"/>
              </w:rPr>
              <w:t>1.2.4</w:t>
            </w:r>
          </w:p>
        </w:tc>
        <w:tc>
          <w:tcPr>
            <w:tcW w:w="708" w:type="dxa"/>
            <w:tcBorders>
              <w:top w:val="double" w:sz="4" w:space="0" w:color="auto"/>
              <w:left w:val="double" w:sz="6" w:space="0" w:color="auto"/>
              <w:bottom w:val="double" w:sz="6" w:space="0" w:color="auto"/>
              <w:right w:val="double" w:sz="6" w:space="0" w:color="auto"/>
            </w:tcBorders>
          </w:tcPr>
          <w:p w14:paraId="6F5F4204" w14:textId="77777777" w:rsidR="00D8276D" w:rsidRPr="006F0C24" w:rsidRDefault="00D8276D" w:rsidP="00586F4B">
            <w:pPr>
              <w:spacing w:line="260" w:lineRule="exact"/>
              <w:jc w:val="center"/>
              <w:rPr>
                <w:sz w:val="20"/>
                <w:szCs w:val="20"/>
              </w:rPr>
            </w:pPr>
          </w:p>
        </w:tc>
      </w:tr>
    </w:tbl>
    <w:p w14:paraId="0B07AF21" w14:textId="617CB8A7" w:rsidR="00D8276D" w:rsidRPr="006F0C24" w:rsidRDefault="00C61846" w:rsidP="00F43C25">
      <w:pPr>
        <w:ind w:firstLine="720"/>
        <w:jc w:val="both"/>
        <w:rPr>
          <w:sz w:val="28"/>
          <w:szCs w:val="28"/>
        </w:rPr>
      </w:pPr>
      <w:r w:rsidRPr="006F0C24">
        <w:rPr>
          <w:sz w:val="28"/>
          <w:szCs w:val="28"/>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08"/>
        <w:gridCol w:w="708"/>
      </w:tblGrid>
      <w:tr w:rsidR="006F0C24" w:rsidRPr="006F0C24" w14:paraId="4313ECBB" w14:textId="77777777" w:rsidTr="00B81BE1">
        <w:trPr>
          <w:cantSplit/>
          <w:trHeight w:val="454"/>
        </w:trPr>
        <w:tc>
          <w:tcPr>
            <w:tcW w:w="7656" w:type="dxa"/>
            <w:tcBorders>
              <w:top w:val="nil"/>
              <w:left w:val="nil"/>
              <w:bottom w:val="nil"/>
              <w:right w:val="single" w:sz="4" w:space="0" w:color="auto"/>
            </w:tcBorders>
          </w:tcPr>
          <w:p w14:paraId="6E0DBE45" w14:textId="77777777" w:rsidR="00B86C8A" w:rsidRPr="006F0C24" w:rsidRDefault="00B86C8A" w:rsidP="002F0064">
            <w:pPr>
              <w:spacing w:line="260" w:lineRule="exact"/>
              <w:jc w:val="both"/>
              <w:rPr>
                <w:sz w:val="28"/>
                <w:szCs w:val="28"/>
              </w:rPr>
            </w:pPr>
            <w:r w:rsidRPr="006F0C24">
              <w:rPr>
                <w:sz w:val="28"/>
                <w:szCs w:val="28"/>
              </w:rPr>
              <w:t>3. Uzkrātā attiecināmo izmaksu summa lieliem ieguldījumu projektiem (1. panta 2. d. 6. p.), tai skaitā:</w:t>
            </w:r>
          </w:p>
        </w:tc>
        <w:tc>
          <w:tcPr>
            <w:tcW w:w="708" w:type="dxa"/>
            <w:tcBorders>
              <w:top w:val="single" w:sz="4" w:space="0" w:color="auto"/>
              <w:left w:val="single" w:sz="4" w:space="0" w:color="auto"/>
              <w:bottom w:val="single" w:sz="4" w:space="0" w:color="auto"/>
              <w:right w:val="double" w:sz="4" w:space="0" w:color="auto"/>
            </w:tcBorders>
          </w:tcPr>
          <w:p w14:paraId="2049552E" w14:textId="77777777" w:rsidR="00B86C8A" w:rsidRPr="006F0C24" w:rsidRDefault="00B86C8A" w:rsidP="00586F4B">
            <w:pPr>
              <w:spacing w:line="260" w:lineRule="exact"/>
              <w:jc w:val="center"/>
              <w:rPr>
                <w:sz w:val="20"/>
                <w:szCs w:val="20"/>
              </w:rPr>
            </w:pPr>
            <w:r w:rsidRPr="006F0C24">
              <w:rPr>
                <w:sz w:val="20"/>
                <w:szCs w:val="20"/>
              </w:rPr>
              <w:t>03</w:t>
            </w:r>
          </w:p>
        </w:tc>
        <w:tc>
          <w:tcPr>
            <w:tcW w:w="708" w:type="dxa"/>
            <w:tcBorders>
              <w:top w:val="double" w:sz="6" w:space="0" w:color="auto"/>
              <w:left w:val="double" w:sz="4" w:space="0" w:color="auto"/>
              <w:bottom w:val="double" w:sz="6" w:space="0" w:color="auto"/>
              <w:right w:val="double" w:sz="4" w:space="0" w:color="auto"/>
            </w:tcBorders>
          </w:tcPr>
          <w:p w14:paraId="38557FC8" w14:textId="77777777" w:rsidR="00B86C8A" w:rsidRPr="006F0C24" w:rsidRDefault="00B86C8A" w:rsidP="00586F4B">
            <w:pPr>
              <w:pStyle w:val="DefaultParagraphFont1"/>
              <w:spacing w:line="260" w:lineRule="exact"/>
              <w:jc w:val="center"/>
              <w:rPr>
                <w:rFonts w:ascii="Times New Roman" w:hAnsi="Times New Roman"/>
              </w:rPr>
            </w:pPr>
          </w:p>
        </w:tc>
      </w:tr>
      <w:tr w:rsidR="006F0C24" w:rsidRPr="006F0C24" w14:paraId="3B436649" w14:textId="77777777" w:rsidTr="002F0064">
        <w:trPr>
          <w:cantSplit/>
          <w:trHeight w:val="227"/>
        </w:trPr>
        <w:tc>
          <w:tcPr>
            <w:tcW w:w="7656" w:type="dxa"/>
            <w:tcBorders>
              <w:top w:val="nil"/>
              <w:left w:val="nil"/>
              <w:bottom w:val="nil"/>
              <w:right w:val="single" w:sz="4" w:space="0" w:color="auto"/>
            </w:tcBorders>
          </w:tcPr>
          <w:p w14:paraId="6E6D89F0" w14:textId="77777777" w:rsidR="00B86C8A" w:rsidRPr="006F0C24" w:rsidRDefault="00B86C8A" w:rsidP="002F0064">
            <w:pPr>
              <w:spacing w:line="260" w:lineRule="exact"/>
              <w:jc w:val="both"/>
              <w:rPr>
                <w:sz w:val="28"/>
                <w:szCs w:val="28"/>
              </w:rPr>
            </w:pPr>
            <w:r w:rsidRPr="006F0C24">
              <w:rPr>
                <w:sz w:val="28"/>
                <w:szCs w:val="28"/>
              </w:rPr>
              <w:t>3.1. ieguldījumi, ja līgums par ieguldījumu veikšanu noslēgts līdz 2014. gada 30. jūnijam</w:t>
            </w:r>
          </w:p>
        </w:tc>
        <w:tc>
          <w:tcPr>
            <w:tcW w:w="708" w:type="dxa"/>
            <w:tcBorders>
              <w:top w:val="single" w:sz="4" w:space="0" w:color="auto"/>
              <w:left w:val="single" w:sz="4" w:space="0" w:color="auto"/>
              <w:bottom w:val="single" w:sz="4" w:space="0" w:color="auto"/>
              <w:right w:val="double" w:sz="6" w:space="0" w:color="auto"/>
            </w:tcBorders>
          </w:tcPr>
          <w:p w14:paraId="7B51AB61" w14:textId="77777777" w:rsidR="00B86C8A" w:rsidRPr="006F0C24" w:rsidRDefault="00B86C8A" w:rsidP="00586F4B">
            <w:pPr>
              <w:spacing w:line="260" w:lineRule="exact"/>
              <w:jc w:val="center"/>
              <w:rPr>
                <w:sz w:val="20"/>
                <w:szCs w:val="20"/>
              </w:rPr>
            </w:pPr>
            <w:r w:rsidRPr="006F0C24">
              <w:rPr>
                <w:sz w:val="20"/>
                <w:szCs w:val="20"/>
              </w:rPr>
              <w:t>03.1</w:t>
            </w:r>
          </w:p>
        </w:tc>
        <w:tc>
          <w:tcPr>
            <w:tcW w:w="708" w:type="dxa"/>
            <w:tcBorders>
              <w:top w:val="double" w:sz="6" w:space="0" w:color="auto"/>
              <w:left w:val="double" w:sz="6" w:space="0" w:color="auto"/>
              <w:bottom w:val="double" w:sz="6" w:space="0" w:color="auto"/>
              <w:right w:val="double" w:sz="6" w:space="0" w:color="auto"/>
            </w:tcBorders>
          </w:tcPr>
          <w:p w14:paraId="0728975C" w14:textId="77777777" w:rsidR="00B86C8A" w:rsidRPr="006F0C24" w:rsidRDefault="00B86C8A" w:rsidP="00586F4B">
            <w:pPr>
              <w:spacing w:line="260" w:lineRule="exact"/>
              <w:jc w:val="center"/>
              <w:rPr>
                <w:sz w:val="20"/>
                <w:szCs w:val="20"/>
              </w:rPr>
            </w:pPr>
          </w:p>
        </w:tc>
      </w:tr>
      <w:tr w:rsidR="00B86C8A" w:rsidRPr="006F0C24" w14:paraId="130E2252" w14:textId="77777777" w:rsidTr="002F0064">
        <w:trPr>
          <w:cantSplit/>
          <w:trHeight w:val="227"/>
        </w:trPr>
        <w:tc>
          <w:tcPr>
            <w:tcW w:w="7656" w:type="dxa"/>
            <w:tcBorders>
              <w:top w:val="nil"/>
              <w:left w:val="nil"/>
              <w:bottom w:val="nil"/>
              <w:right w:val="single" w:sz="4" w:space="0" w:color="auto"/>
            </w:tcBorders>
          </w:tcPr>
          <w:p w14:paraId="23B7CB66" w14:textId="77777777" w:rsidR="00B86C8A" w:rsidRPr="006F0C24" w:rsidRDefault="00B86C8A" w:rsidP="002F0064">
            <w:pPr>
              <w:spacing w:line="260" w:lineRule="exact"/>
              <w:jc w:val="both"/>
              <w:rPr>
                <w:sz w:val="28"/>
                <w:szCs w:val="28"/>
              </w:rPr>
            </w:pPr>
            <w:r w:rsidRPr="006F0C24">
              <w:rPr>
                <w:sz w:val="28"/>
                <w:szCs w:val="28"/>
              </w:rPr>
              <w:t>3.2. ieguldījumi un paredzamās algu izmaksas, ja līgums par ieguldījumu vai paredzamo algu izmaksu veikšanu noslēgts pēc 2014. gada 1. jūlija</w:t>
            </w:r>
          </w:p>
        </w:tc>
        <w:tc>
          <w:tcPr>
            <w:tcW w:w="708" w:type="dxa"/>
            <w:tcBorders>
              <w:top w:val="single" w:sz="4" w:space="0" w:color="auto"/>
              <w:left w:val="single" w:sz="4" w:space="0" w:color="auto"/>
              <w:bottom w:val="single" w:sz="4" w:space="0" w:color="auto"/>
              <w:right w:val="double" w:sz="6" w:space="0" w:color="auto"/>
            </w:tcBorders>
          </w:tcPr>
          <w:p w14:paraId="5D02C977" w14:textId="77777777" w:rsidR="00B86C8A" w:rsidRPr="006F0C24" w:rsidRDefault="00B86C8A" w:rsidP="00586F4B">
            <w:pPr>
              <w:spacing w:line="260" w:lineRule="exact"/>
              <w:jc w:val="center"/>
              <w:rPr>
                <w:sz w:val="20"/>
                <w:szCs w:val="20"/>
              </w:rPr>
            </w:pPr>
            <w:r w:rsidRPr="006F0C24">
              <w:rPr>
                <w:sz w:val="20"/>
                <w:szCs w:val="20"/>
              </w:rPr>
              <w:t>03.2</w:t>
            </w:r>
          </w:p>
        </w:tc>
        <w:tc>
          <w:tcPr>
            <w:tcW w:w="708" w:type="dxa"/>
            <w:tcBorders>
              <w:top w:val="double" w:sz="6" w:space="0" w:color="auto"/>
              <w:left w:val="double" w:sz="6" w:space="0" w:color="auto"/>
              <w:bottom w:val="double" w:sz="6" w:space="0" w:color="auto"/>
              <w:right w:val="double" w:sz="6" w:space="0" w:color="auto"/>
            </w:tcBorders>
          </w:tcPr>
          <w:p w14:paraId="4EF7CA06" w14:textId="77777777" w:rsidR="00B86C8A" w:rsidRPr="006F0C24" w:rsidRDefault="00B86C8A" w:rsidP="00586F4B">
            <w:pPr>
              <w:spacing w:line="260" w:lineRule="exact"/>
              <w:jc w:val="center"/>
              <w:rPr>
                <w:sz w:val="20"/>
                <w:szCs w:val="20"/>
              </w:rPr>
            </w:pPr>
          </w:p>
        </w:tc>
      </w:tr>
    </w:tbl>
    <w:p w14:paraId="40D64D38" w14:textId="77777777" w:rsidR="00D8276D" w:rsidRPr="006F0C24" w:rsidRDefault="00D8276D" w:rsidP="00F43C25">
      <w:pPr>
        <w:ind w:firstLine="720"/>
        <w:jc w:val="both"/>
        <w:rPr>
          <w:sz w:val="28"/>
          <w:szCs w:val="28"/>
        </w:rPr>
      </w:pPr>
    </w:p>
    <w:p w14:paraId="5851BFA5" w14:textId="77777777" w:rsidR="0089793C" w:rsidRPr="006F0C24" w:rsidRDefault="0089793C" w:rsidP="00F43C25">
      <w:pPr>
        <w:ind w:firstLine="720"/>
        <w:jc w:val="both"/>
        <w:rPr>
          <w:sz w:val="28"/>
          <w:szCs w:val="28"/>
        </w:rPr>
      </w:pPr>
    </w:p>
    <w:p w14:paraId="5331F249" w14:textId="77777777" w:rsidR="0089793C" w:rsidRPr="006F0C24" w:rsidRDefault="0089793C" w:rsidP="00F43C25">
      <w:pPr>
        <w:ind w:firstLine="720"/>
        <w:jc w:val="both"/>
        <w:rPr>
          <w:sz w:val="28"/>
          <w:szCs w:val="28"/>
        </w:rPr>
      </w:pPr>
    </w:p>
    <w:p w14:paraId="3E28B017" w14:textId="77777777" w:rsidR="0089793C" w:rsidRPr="006F0C24" w:rsidRDefault="0089793C" w:rsidP="00F43C25">
      <w:pPr>
        <w:ind w:firstLine="720"/>
        <w:jc w:val="both"/>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08"/>
        <w:gridCol w:w="708"/>
      </w:tblGrid>
      <w:tr w:rsidR="006F0C24" w:rsidRPr="006F0C24" w14:paraId="3A7D2F48" w14:textId="77777777" w:rsidTr="002F0064">
        <w:trPr>
          <w:cantSplit/>
          <w:trHeight w:val="227"/>
        </w:trPr>
        <w:tc>
          <w:tcPr>
            <w:tcW w:w="7656" w:type="dxa"/>
            <w:tcBorders>
              <w:top w:val="nil"/>
              <w:left w:val="nil"/>
              <w:bottom w:val="nil"/>
              <w:right w:val="nil"/>
            </w:tcBorders>
          </w:tcPr>
          <w:p w14:paraId="3D0A74F0" w14:textId="77777777" w:rsidR="002F0064" w:rsidRPr="006F0C24" w:rsidRDefault="002F0064" w:rsidP="002F0064">
            <w:pPr>
              <w:spacing w:line="260" w:lineRule="exact"/>
              <w:jc w:val="both"/>
              <w:rPr>
                <w:sz w:val="28"/>
                <w:szCs w:val="28"/>
              </w:rPr>
            </w:pPr>
            <w:r w:rsidRPr="006F0C24">
              <w:rPr>
                <w:sz w:val="28"/>
                <w:szCs w:val="28"/>
              </w:rPr>
              <w:lastRenderedPageBreak/>
              <w:t xml:space="preserve">14. Atlikusī tiešo nodokļu atlaižu summa pret ieguldījumiem un paredzamajām algu izmaksām (9. r. – 10. r. – 12. r.) </w:t>
            </w:r>
          </w:p>
        </w:tc>
        <w:tc>
          <w:tcPr>
            <w:tcW w:w="708" w:type="dxa"/>
            <w:tcBorders>
              <w:top w:val="single" w:sz="4" w:space="0" w:color="auto"/>
              <w:left w:val="single" w:sz="4" w:space="0" w:color="auto"/>
              <w:bottom w:val="single" w:sz="4" w:space="0" w:color="auto"/>
              <w:right w:val="double" w:sz="4" w:space="0" w:color="auto"/>
            </w:tcBorders>
          </w:tcPr>
          <w:p w14:paraId="5534FF5E" w14:textId="77777777" w:rsidR="002F0064" w:rsidRPr="006F0C24" w:rsidRDefault="002F0064" w:rsidP="00586F4B">
            <w:pPr>
              <w:spacing w:line="260" w:lineRule="exact"/>
              <w:jc w:val="center"/>
              <w:rPr>
                <w:sz w:val="20"/>
                <w:szCs w:val="20"/>
              </w:rPr>
            </w:pPr>
            <w:r w:rsidRPr="006F0C24">
              <w:rPr>
                <w:sz w:val="20"/>
                <w:szCs w:val="20"/>
              </w:rPr>
              <w:t>14</w:t>
            </w:r>
          </w:p>
        </w:tc>
        <w:tc>
          <w:tcPr>
            <w:tcW w:w="708" w:type="dxa"/>
            <w:tcBorders>
              <w:top w:val="double" w:sz="4" w:space="0" w:color="auto"/>
              <w:left w:val="nil"/>
              <w:bottom w:val="double" w:sz="4" w:space="0" w:color="auto"/>
              <w:right w:val="double" w:sz="4" w:space="0" w:color="auto"/>
            </w:tcBorders>
          </w:tcPr>
          <w:p w14:paraId="6D358D5E" w14:textId="77777777" w:rsidR="002F0064" w:rsidRPr="006F0C24" w:rsidRDefault="002F0064" w:rsidP="00586F4B">
            <w:pPr>
              <w:spacing w:line="260" w:lineRule="exact"/>
              <w:jc w:val="center"/>
              <w:rPr>
                <w:sz w:val="20"/>
                <w:szCs w:val="20"/>
              </w:rPr>
            </w:pPr>
          </w:p>
        </w:tc>
      </w:tr>
    </w:tbl>
    <w:p w14:paraId="6F8BB8CA" w14:textId="27673626" w:rsidR="002F0064" w:rsidRPr="006F0C24" w:rsidRDefault="002F0064" w:rsidP="002F0064">
      <w:pPr>
        <w:tabs>
          <w:tab w:val="left" w:pos="6237"/>
        </w:tabs>
        <w:spacing w:line="260" w:lineRule="exact"/>
        <w:jc w:val="right"/>
        <w:rPr>
          <w:sz w:val="28"/>
          <w:szCs w:val="28"/>
        </w:rPr>
      </w:pPr>
      <w:r w:rsidRPr="006F0C24">
        <w:rPr>
          <w:sz w:val="28"/>
          <w:szCs w:val="28"/>
        </w:rPr>
        <w:t>“.</w:t>
      </w:r>
    </w:p>
    <w:p w14:paraId="500A7A81" w14:textId="77777777" w:rsidR="002F0064" w:rsidRPr="006F0C24" w:rsidRDefault="002F0064" w:rsidP="005B6A6B">
      <w:pPr>
        <w:spacing w:before="100" w:beforeAutospacing="1" w:after="100" w:afterAutospacing="1"/>
        <w:ind w:firstLine="720"/>
        <w:jc w:val="both"/>
        <w:rPr>
          <w:sz w:val="28"/>
          <w:szCs w:val="28"/>
        </w:rPr>
      </w:pPr>
    </w:p>
    <w:p w14:paraId="7FF0DC0E" w14:textId="7D205432" w:rsidR="00BC36A8" w:rsidRPr="006F0C24" w:rsidRDefault="00BC36A8" w:rsidP="00896E88">
      <w:pPr>
        <w:jc w:val="both"/>
        <w:rPr>
          <w:sz w:val="28"/>
          <w:szCs w:val="28"/>
        </w:rPr>
      </w:pPr>
    </w:p>
    <w:p w14:paraId="56370463" w14:textId="2A5C1AF5" w:rsidR="00BC36A8" w:rsidRPr="006F0C24" w:rsidRDefault="00BC36A8" w:rsidP="00BC36A8">
      <w:pPr>
        <w:jc w:val="both"/>
        <w:rPr>
          <w:sz w:val="28"/>
          <w:szCs w:val="28"/>
        </w:rPr>
      </w:pPr>
      <w:r w:rsidRPr="006F0C24">
        <w:rPr>
          <w:sz w:val="28"/>
          <w:szCs w:val="28"/>
        </w:rPr>
        <w:t>Ministru prezidents</w:t>
      </w:r>
      <w:r w:rsidRPr="006F0C24">
        <w:rPr>
          <w:sz w:val="28"/>
          <w:szCs w:val="28"/>
        </w:rPr>
        <w:tab/>
      </w:r>
      <w:r w:rsidRPr="006F0C24">
        <w:rPr>
          <w:sz w:val="28"/>
          <w:szCs w:val="28"/>
        </w:rPr>
        <w:tab/>
      </w:r>
      <w:r w:rsidRPr="006F0C24">
        <w:rPr>
          <w:sz w:val="28"/>
          <w:szCs w:val="28"/>
        </w:rPr>
        <w:tab/>
      </w:r>
      <w:r w:rsidRPr="006F0C24">
        <w:rPr>
          <w:sz w:val="28"/>
          <w:szCs w:val="28"/>
        </w:rPr>
        <w:tab/>
      </w:r>
      <w:r w:rsidRPr="006F0C24">
        <w:rPr>
          <w:sz w:val="28"/>
          <w:szCs w:val="28"/>
        </w:rPr>
        <w:tab/>
      </w:r>
      <w:r w:rsidR="0012306B" w:rsidRPr="006F0C24">
        <w:rPr>
          <w:sz w:val="28"/>
          <w:szCs w:val="28"/>
        </w:rPr>
        <w:t xml:space="preserve">                           A. K. </w:t>
      </w:r>
      <w:r w:rsidRPr="006F0C24">
        <w:rPr>
          <w:sz w:val="28"/>
          <w:szCs w:val="28"/>
        </w:rPr>
        <w:t>Kariņš</w:t>
      </w:r>
    </w:p>
    <w:p w14:paraId="17B03B2F" w14:textId="77777777" w:rsidR="00BC36A8" w:rsidRPr="006F0C24" w:rsidRDefault="00BC36A8" w:rsidP="00BC36A8">
      <w:pPr>
        <w:pStyle w:val="StyleRight"/>
        <w:spacing w:after="0"/>
        <w:ind w:firstLine="0"/>
        <w:jc w:val="both"/>
      </w:pPr>
    </w:p>
    <w:p w14:paraId="5EDB3F28" w14:textId="77777777" w:rsidR="00BC36A8" w:rsidRPr="006F0C24" w:rsidRDefault="00BC36A8" w:rsidP="00BC36A8">
      <w:pPr>
        <w:pStyle w:val="StyleRight"/>
        <w:spacing w:after="0"/>
        <w:ind w:firstLine="0"/>
        <w:jc w:val="both"/>
      </w:pPr>
      <w:r w:rsidRPr="006F0C24">
        <w:t xml:space="preserve">Vides aizsardzības un reģionālās </w:t>
      </w:r>
    </w:p>
    <w:p w14:paraId="065DED87" w14:textId="1A5AF741" w:rsidR="00BC36A8" w:rsidRPr="006F0C24" w:rsidRDefault="00BC36A8" w:rsidP="00BC36A8">
      <w:pPr>
        <w:pStyle w:val="StyleRight"/>
        <w:spacing w:after="0"/>
        <w:ind w:firstLine="0"/>
        <w:jc w:val="both"/>
      </w:pPr>
      <w:r w:rsidRPr="006F0C24">
        <w:t>attīstības ministrs</w:t>
      </w:r>
      <w:r w:rsidRPr="006F0C24">
        <w:tab/>
      </w:r>
      <w:r w:rsidRPr="006F0C24">
        <w:tab/>
      </w:r>
      <w:r w:rsidRPr="006F0C24">
        <w:tab/>
      </w:r>
      <w:r w:rsidRPr="006F0C24">
        <w:tab/>
      </w:r>
      <w:r w:rsidRPr="006F0C24">
        <w:tab/>
      </w:r>
      <w:r w:rsidRPr="006F0C24">
        <w:tab/>
      </w:r>
      <w:r w:rsidRPr="006F0C24">
        <w:tab/>
      </w:r>
      <w:r w:rsidRPr="006F0C24">
        <w:tab/>
      </w:r>
      <w:r w:rsidR="0012306B" w:rsidRPr="006F0C24">
        <w:t xml:space="preserve">               J. </w:t>
      </w:r>
      <w:r w:rsidRPr="006F0C24">
        <w:t>Pūce</w:t>
      </w:r>
      <w:bookmarkStart w:id="1" w:name="piel-675316"/>
      <w:bookmarkStart w:id="2" w:name="675317"/>
      <w:bookmarkStart w:id="3" w:name="n-675317"/>
      <w:bookmarkEnd w:id="1"/>
      <w:bookmarkEnd w:id="2"/>
      <w:bookmarkEnd w:id="3"/>
    </w:p>
    <w:p w14:paraId="7B68C880" w14:textId="77B0FFA2" w:rsidR="00A55CAC" w:rsidRPr="006F0C24" w:rsidRDefault="0085333D" w:rsidP="00073067">
      <w:pPr>
        <w:pStyle w:val="StyleRight"/>
        <w:spacing w:after="0"/>
        <w:ind w:firstLine="0"/>
        <w:jc w:val="both"/>
      </w:pPr>
      <w:r w:rsidRPr="006F0C24">
        <w:t xml:space="preserve"> </w:t>
      </w:r>
    </w:p>
    <w:sectPr w:rsidR="00A55CAC" w:rsidRPr="006F0C24" w:rsidSect="007B38DB">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0EA61" w16cid:durableId="21EBABD2"/>
  <w16cid:commentId w16cid:paraId="242FFB94" w16cid:durableId="21EBAC90"/>
  <w16cid:commentId w16cid:paraId="3E1141DB" w16cid:durableId="21EBAC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44EE" w14:textId="77777777" w:rsidR="00BE783F" w:rsidRDefault="00BE783F">
      <w:r>
        <w:separator/>
      </w:r>
    </w:p>
  </w:endnote>
  <w:endnote w:type="continuationSeparator" w:id="0">
    <w:p w14:paraId="1ED80256" w14:textId="77777777" w:rsidR="00BE783F" w:rsidRDefault="00BE783F">
      <w:r>
        <w:continuationSeparator/>
      </w:r>
    </w:p>
  </w:endnote>
  <w:endnote w:type="continuationNotice" w:id="1">
    <w:p w14:paraId="70E7DC33" w14:textId="77777777" w:rsidR="00BE783F" w:rsidRDefault="00BE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7F73" w14:textId="48B94EB5" w:rsidR="00264A1F" w:rsidRPr="00CA6B99" w:rsidRDefault="00264A1F" w:rsidP="00264A1F">
    <w:pPr>
      <w:pStyle w:val="Footer"/>
      <w:tabs>
        <w:tab w:val="clear" w:pos="4153"/>
        <w:tab w:val="clear" w:pos="8306"/>
        <w:tab w:val="left" w:pos="4035"/>
      </w:tabs>
    </w:pPr>
    <w:r>
      <w:rPr>
        <w:sz w:val="20"/>
        <w:szCs w:val="20"/>
      </w:rPr>
      <w:t>VARAMNot_280520_</w:t>
    </w:r>
    <w:r w:rsidR="00202999">
      <w:rPr>
        <w:sz w:val="20"/>
        <w:szCs w:val="20"/>
      </w:rPr>
      <w:t>groz_</w:t>
    </w:r>
    <w:r>
      <w:rPr>
        <w:sz w:val="20"/>
        <w:szCs w:val="20"/>
      </w:rPr>
      <w:t>SEZ_brivostas_parskati</w:t>
    </w:r>
  </w:p>
  <w:p w14:paraId="47B7A43C" w14:textId="47157C1C" w:rsidR="00217405" w:rsidRPr="003306E0" w:rsidRDefault="00217405" w:rsidP="0033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36C5" w14:textId="42F8CC9A" w:rsidR="00217405" w:rsidRPr="00CA6B99" w:rsidRDefault="00217405" w:rsidP="00363D5E">
    <w:pPr>
      <w:pStyle w:val="Footer"/>
      <w:tabs>
        <w:tab w:val="clear" w:pos="4153"/>
        <w:tab w:val="clear" w:pos="8306"/>
        <w:tab w:val="left" w:pos="4035"/>
      </w:tabs>
    </w:pPr>
    <w:r>
      <w:rPr>
        <w:sz w:val="20"/>
        <w:szCs w:val="20"/>
      </w:rPr>
      <w:t>VARAMNot_</w:t>
    </w:r>
    <w:r w:rsidR="00264A1F">
      <w:rPr>
        <w:sz w:val="20"/>
        <w:szCs w:val="20"/>
      </w:rPr>
      <w:t>28</w:t>
    </w:r>
    <w:r>
      <w:rPr>
        <w:sz w:val="20"/>
        <w:szCs w:val="20"/>
      </w:rPr>
      <w:t>0520_</w:t>
    </w:r>
    <w:r w:rsidR="00202999">
      <w:rPr>
        <w:sz w:val="20"/>
        <w:szCs w:val="20"/>
      </w:rPr>
      <w:t>groz_</w:t>
    </w:r>
    <w:r w:rsidR="003306E0">
      <w:rPr>
        <w:sz w:val="20"/>
        <w:szCs w:val="20"/>
      </w:rPr>
      <w:t>SEZ_</w:t>
    </w:r>
    <w:r w:rsidR="00264A1F">
      <w:rPr>
        <w:sz w:val="20"/>
        <w:szCs w:val="20"/>
      </w:rPr>
      <w:t>brivostas_parskati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4E23" w14:textId="77777777" w:rsidR="00BE783F" w:rsidRDefault="00BE783F">
      <w:r>
        <w:separator/>
      </w:r>
    </w:p>
  </w:footnote>
  <w:footnote w:type="continuationSeparator" w:id="0">
    <w:p w14:paraId="24488780" w14:textId="77777777" w:rsidR="00BE783F" w:rsidRDefault="00BE783F">
      <w:r>
        <w:continuationSeparator/>
      </w:r>
    </w:p>
  </w:footnote>
  <w:footnote w:type="continuationNotice" w:id="1">
    <w:p w14:paraId="75E92089" w14:textId="77777777" w:rsidR="00BE783F" w:rsidRDefault="00BE78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78EA" w14:textId="77777777" w:rsidR="00217405" w:rsidRDefault="00217405"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FA3AA" w14:textId="77777777" w:rsidR="00217405" w:rsidRDefault="0021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8A3B" w14:textId="07A34F82" w:rsidR="00217405" w:rsidRDefault="00217405"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A64">
      <w:rPr>
        <w:rStyle w:val="PageNumber"/>
        <w:noProof/>
      </w:rPr>
      <w:t>2</w:t>
    </w:r>
    <w:r>
      <w:rPr>
        <w:rStyle w:val="PageNumber"/>
      </w:rPr>
      <w:fldChar w:fldCharType="end"/>
    </w:r>
  </w:p>
  <w:p w14:paraId="6FB6F48A" w14:textId="77777777" w:rsidR="00217405" w:rsidRDefault="0021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436"/>
    <w:multiLevelType w:val="hybridMultilevel"/>
    <w:tmpl w:val="5B425E68"/>
    <w:lvl w:ilvl="0" w:tplc="296A4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7B5665"/>
    <w:multiLevelType w:val="hybridMultilevel"/>
    <w:tmpl w:val="1522F6D4"/>
    <w:lvl w:ilvl="0" w:tplc="DDF6A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494298"/>
    <w:multiLevelType w:val="hybridMultilevel"/>
    <w:tmpl w:val="1BC0DCFA"/>
    <w:lvl w:ilvl="0" w:tplc="D38A13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AC6A0C"/>
    <w:multiLevelType w:val="hybridMultilevel"/>
    <w:tmpl w:val="AAD653F2"/>
    <w:lvl w:ilvl="0" w:tplc="F0F45F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994588"/>
    <w:multiLevelType w:val="hybridMultilevel"/>
    <w:tmpl w:val="5D1674B4"/>
    <w:lvl w:ilvl="0" w:tplc="AFE22504">
      <w:start w:val="1"/>
      <w:numFmt w:val="upperRoman"/>
      <w:lvlText w:val="%1&gt;"/>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9C423A5"/>
    <w:multiLevelType w:val="multilevel"/>
    <w:tmpl w:val="7436E0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2160" w:hanging="180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520" w:hanging="2160"/>
      </w:pPr>
      <w:rPr>
        <w:rFonts w:eastAsia="Arial" w:hint="default"/>
      </w:rPr>
    </w:lvl>
  </w:abstractNum>
  <w:abstractNum w:abstractNumId="6" w15:restartNumberingAfterBreak="0">
    <w:nsid w:val="1BBB1DDA"/>
    <w:multiLevelType w:val="hybridMultilevel"/>
    <w:tmpl w:val="1BD078DC"/>
    <w:lvl w:ilvl="0" w:tplc="3ADC9372">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7" w15:restartNumberingAfterBreak="0">
    <w:nsid w:val="1FE42F1E"/>
    <w:multiLevelType w:val="hybridMultilevel"/>
    <w:tmpl w:val="B7DE5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9D26DA"/>
    <w:multiLevelType w:val="hybridMultilevel"/>
    <w:tmpl w:val="7D303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B0B6DC1"/>
    <w:multiLevelType w:val="hybridMultilevel"/>
    <w:tmpl w:val="C2B88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1" w15:restartNumberingAfterBreak="0">
    <w:nsid w:val="3B2C39B4"/>
    <w:multiLevelType w:val="hybridMultilevel"/>
    <w:tmpl w:val="ADBCA0D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D50472"/>
    <w:multiLevelType w:val="hybridMultilevel"/>
    <w:tmpl w:val="F45CF9B2"/>
    <w:lvl w:ilvl="0" w:tplc="082AAE3E">
      <w:start w:val="1"/>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3" w15:restartNumberingAfterBreak="0">
    <w:nsid w:val="5C6C7500"/>
    <w:multiLevelType w:val="hybridMultilevel"/>
    <w:tmpl w:val="0B0620D0"/>
    <w:lvl w:ilvl="0" w:tplc="6A803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020FB3"/>
    <w:multiLevelType w:val="hybridMultilevel"/>
    <w:tmpl w:val="E3A82AD8"/>
    <w:lvl w:ilvl="0" w:tplc="3AEE3A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8D41F9"/>
    <w:multiLevelType w:val="hybridMultilevel"/>
    <w:tmpl w:val="E2B26EC0"/>
    <w:lvl w:ilvl="0" w:tplc="61FC99DA">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6" w15:restartNumberingAfterBreak="0">
    <w:nsid w:val="7F7748E0"/>
    <w:multiLevelType w:val="hybridMultilevel"/>
    <w:tmpl w:val="2682C71C"/>
    <w:lvl w:ilvl="0" w:tplc="BB7ABE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6"/>
  </w:num>
  <w:num w:numId="3">
    <w:abstractNumId w:val="4"/>
  </w:num>
  <w:num w:numId="4">
    <w:abstractNumId w:val="12"/>
  </w:num>
  <w:num w:numId="5">
    <w:abstractNumId w:val="6"/>
  </w:num>
  <w:num w:numId="6">
    <w:abstractNumId w:val="2"/>
  </w:num>
  <w:num w:numId="7">
    <w:abstractNumId w:val="15"/>
  </w:num>
  <w:num w:numId="8">
    <w:abstractNumId w:val="3"/>
  </w:num>
  <w:num w:numId="9">
    <w:abstractNumId w:val="7"/>
  </w:num>
  <w:num w:numId="10">
    <w:abstractNumId w:val="8"/>
  </w:num>
  <w:num w:numId="11">
    <w:abstractNumId w:val="11"/>
  </w:num>
  <w:num w:numId="12">
    <w:abstractNumId w:val="5"/>
  </w:num>
  <w:num w:numId="13">
    <w:abstractNumId w:val="0"/>
  </w:num>
  <w:num w:numId="14">
    <w:abstractNumId w:val="1"/>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78BB"/>
    <w:rsid w:val="0002574C"/>
    <w:rsid w:val="000271D4"/>
    <w:rsid w:val="00040994"/>
    <w:rsid w:val="00044295"/>
    <w:rsid w:val="00047BBD"/>
    <w:rsid w:val="000543E5"/>
    <w:rsid w:val="00061546"/>
    <w:rsid w:val="000638E5"/>
    <w:rsid w:val="00066BD8"/>
    <w:rsid w:val="00073067"/>
    <w:rsid w:val="00073E79"/>
    <w:rsid w:val="0007405E"/>
    <w:rsid w:val="000A30A1"/>
    <w:rsid w:val="000A655A"/>
    <w:rsid w:val="000A7551"/>
    <w:rsid w:val="000B019A"/>
    <w:rsid w:val="000B43C2"/>
    <w:rsid w:val="000C379D"/>
    <w:rsid w:val="000D0120"/>
    <w:rsid w:val="000D1575"/>
    <w:rsid w:val="000D311E"/>
    <w:rsid w:val="000E7544"/>
    <w:rsid w:val="000F0B8F"/>
    <w:rsid w:val="000F1189"/>
    <w:rsid w:val="000F3556"/>
    <w:rsid w:val="000F537E"/>
    <w:rsid w:val="001026A0"/>
    <w:rsid w:val="00103AC3"/>
    <w:rsid w:val="00110DCC"/>
    <w:rsid w:val="00110F70"/>
    <w:rsid w:val="001111DA"/>
    <w:rsid w:val="0012306B"/>
    <w:rsid w:val="00123647"/>
    <w:rsid w:val="001305C6"/>
    <w:rsid w:val="00131B28"/>
    <w:rsid w:val="00135102"/>
    <w:rsid w:val="00137AB0"/>
    <w:rsid w:val="00137E21"/>
    <w:rsid w:val="0014092E"/>
    <w:rsid w:val="00143188"/>
    <w:rsid w:val="0014432A"/>
    <w:rsid w:val="00144445"/>
    <w:rsid w:val="00145DFC"/>
    <w:rsid w:val="00147D88"/>
    <w:rsid w:val="00150432"/>
    <w:rsid w:val="001570B7"/>
    <w:rsid w:val="0016701F"/>
    <w:rsid w:val="0017010A"/>
    <w:rsid w:val="00171A39"/>
    <w:rsid w:val="001C439D"/>
    <w:rsid w:val="001C62D7"/>
    <w:rsid w:val="001D18C8"/>
    <w:rsid w:val="001D21E7"/>
    <w:rsid w:val="001D7FBB"/>
    <w:rsid w:val="001E002F"/>
    <w:rsid w:val="001E3BAC"/>
    <w:rsid w:val="001F0E9B"/>
    <w:rsid w:val="001F310B"/>
    <w:rsid w:val="001F46DF"/>
    <w:rsid w:val="001F6F37"/>
    <w:rsid w:val="001F7449"/>
    <w:rsid w:val="00200AA9"/>
    <w:rsid w:val="00202999"/>
    <w:rsid w:val="00203744"/>
    <w:rsid w:val="0020770D"/>
    <w:rsid w:val="0021058C"/>
    <w:rsid w:val="00210760"/>
    <w:rsid w:val="00217405"/>
    <w:rsid w:val="00224035"/>
    <w:rsid w:val="00224724"/>
    <w:rsid w:val="00233E69"/>
    <w:rsid w:val="00235156"/>
    <w:rsid w:val="00235BB6"/>
    <w:rsid w:val="002438DB"/>
    <w:rsid w:val="002510DC"/>
    <w:rsid w:val="0025600F"/>
    <w:rsid w:val="0026056C"/>
    <w:rsid w:val="00262528"/>
    <w:rsid w:val="00264A1F"/>
    <w:rsid w:val="00266C46"/>
    <w:rsid w:val="00272C21"/>
    <w:rsid w:val="0028029B"/>
    <w:rsid w:val="00282269"/>
    <w:rsid w:val="00285624"/>
    <w:rsid w:val="002869E4"/>
    <w:rsid w:val="00292513"/>
    <w:rsid w:val="002A104D"/>
    <w:rsid w:val="002A1C46"/>
    <w:rsid w:val="002A2959"/>
    <w:rsid w:val="002A313F"/>
    <w:rsid w:val="002A47F7"/>
    <w:rsid w:val="002A488C"/>
    <w:rsid w:val="002B0378"/>
    <w:rsid w:val="002B04B6"/>
    <w:rsid w:val="002B2C8D"/>
    <w:rsid w:val="002C26A7"/>
    <w:rsid w:val="002C3157"/>
    <w:rsid w:val="002C33EF"/>
    <w:rsid w:val="002C4BF7"/>
    <w:rsid w:val="002D2891"/>
    <w:rsid w:val="002D2A66"/>
    <w:rsid w:val="002E20A8"/>
    <w:rsid w:val="002E3B00"/>
    <w:rsid w:val="002E3C5A"/>
    <w:rsid w:val="002F0064"/>
    <w:rsid w:val="002F2731"/>
    <w:rsid w:val="002F30A4"/>
    <w:rsid w:val="002F57DF"/>
    <w:rsid w:val="003030F2"/>
    <w:rsid w:val="00305A23"/>
    <w:rsid w:val="00306C79"/>
    <w:rsid w:val="00312DCC"/>
    <w:rsid w:val="00314586"/>
    <w:rsid w:val="003174C6"/>
    <w:rsid w:val="00324412"/>
    <w:rsid w:val="00324C65"/>
    <w:rsid w:val="003255C3"/>
    <w:rsid w:val="003306E0"/>
    <w:rsid w:val="00331DAE"/>
    <w:rsid w:val="00341075"/>
    <w:rsid w:val="00342B2B"/>
    <w:rsid w:val="00343C26"/>
    <w:rsid w:val="00351097"/>
    <w:rsid w:val="00353982"/>
    <w:rsid w:val="00353A18"/>
    <w:rsid w:val="0035519F"/>
    <w:rsid w:val="00356334"/>
    <w:rsid w:val="00363D5E"/>
    <w:rsid w:val="00363DAC"/>
    <w:rsid w:val="00376642"/>
    <w:rsid w:val="00377953"/>
    <w:rsid w:val="00382BE9"/>
    <w:rsid w:val="00384A49"/>
    <w:rsid w:val="003850E0"/>
    <w:rsid w:val="00387443"/>
    <w:rsid w:val="0039036A"/>
    <w:rsid w:val="00390AFC"/>
    <w:rsid w:val="00391889"/>
    <w:rsid w:val="00393280"/>
    <w:rsid w:val="00395526"/>
    <w:rsid w:val="003A4661"/>
    <w:rsid w:val="003A4C67"/>
    <w:rsid w:val="003C06FA"/>
    <w:rsid w:val="003C2051"/>
    <w:rsid w:val="003C5327"/>
    <w:rsid w:val="003D6780"/>
    <w:rsid w:val="003E0491"/>
    <w:rsid w:val="003E092B"/>
    <w:rsid w:val="003E3C01"/>
    <w:rsid w:val="003E56D1"/>
    <w:rsid w:val="003F2B32"/>
    <w:rsid w:val="003F5711"/>
    <w:rsid w:val="003F5DC3"/>
    <w:rsid w:val="003F677B"/>
    <w:rsid w:val="00400D20"/>
    <w:rsid w:val="004027AF"/>
    <w:rsid w:val="00405E8C"/>
    <w:rsid w:val="004076AB"/>
    <w:rsid w:val="00413376"/>
    <w:rsid w:val="00414C28"/>
    <w:rsid w:val="0042397B"/>
    <w:rsid w:val="0042572C"/>
    <w:rsid w:val="004261EF"/>
    <w:rsid w:val="00432045"/>
    <w:rsid w:val="0043623D"/>
    <w:rsid w:val="0044598D"/>
    <w:rsid w:val="00445DA1"/>
    <w:rsid w:val="0044685A"/>
    <w:rsid w:val="00446A38"/>
    <w:rsid w:val="00447D10"/>
    <w:rsid w:val="00450FB7"/>
    <w:rsid w:val="0045153B"/>
    <w:rsid w:val="00455C69"/>
    <w:rsid w:val="00464A86"/>
    <w:rsid w:val="00464E18"/>
    <w:rsid w:val="00472A56"/>
    <w:rsid w:val="004758B2"/>
    <w:rsid w:val="00483531"/>
    <w:rsid w:val="004848A2"/>
    <w:rsid w:val="0048657D"/>
    <w:rsid w:val="004950DD"/>
    <w:rsid w:val="004A1B6D"/>
    <w:rsid w:val="004A224C"/>
    <w:rsid w:val="004A3AF7"/>
    <w:rsid w:val="004A451E"/>
    <w:rsid w:val="004A7652"/>
    <w:rsid w:val="004B2327"/>
    <w:rsid w:val="004B53C8"/>
    <w:rsid w:val="004B6329"/>
    <w:rsid w:val="004B672A"/>
    <w:rsid w:val="004D1362"/>
    <w:rsid w:val="004D4DCC"/>
    <w:rsid w:val="004E776E"/>
    <w:rsid w:val="004F0DF1"/>
    <w:rsid w:val="004F1530"/>
    <w:rsid w:val="004F37F9"/>
    <w:rsid w:val="00502056"/>
    <w:rsid w:val="00503557"/>
    <w:rsid w:val="00503967"/>
    <w:rsid w:val="00507DB3"/>
    <w:rsid w:val="00517D2C"/>
    <w:rsid w:val="00520217"/>
    <w:rsid w:val="0052630D"/>
    <w:rsid w:val="0052659E"/>
    <w:rsid w:val="0052735A"/>
    <w:rsid w:val="00532983"/>
    <w:rsid w:val="00541581"/>
    <w:rsid w:val="0054202C"/>
    <w:rsid w:val="005431D7"/>
    <w:rsid w:val="0055006A"/>
    <w:rsid w:val="00563A3D"/>
    <w:rsid w:val="0056589B"/>
    <w:rsid w:val="00565E25"/>
    <w:rsid w:val="00570CC8"/>
    <w:rsid w:val="00573A33"/>
    <w:rsid w:val="00574AD5"/>
    <w:rsid w:val="00574EB9"/>
    <w:rsid w:val="00583D32"/>
    <w:rsid w:val="00583FC2"/>
    <w:rsid w:val="00584E53"/>
    <w:rsid w:val="0059509C"/>
    <w:rsid w:val="00596D7B"/>
    <w:rsid w:val="00596E52"/>
    <w:rsid w:val="005B3297"/>
    <w:rsid w:val="005B3D12"/>
    <w:rsid w:val="005B6A6B"/>
    <w:rsid w:val="005C1F7E"/>
    <w:rsid w:val="005D0FFC"/>
    <w:rsid w:val="005E552F"/>
    <w:rsid w:val="005E6BA9"/>
    <w:rsid w:val="005F1A69"/>
    <w:rsid w:val="005F37C2"/>
    <w:rsid w:val="005F38B1"/>
    <w:rsid w:val="005F5DEC"/>
    <w:rsid w:val="005F685D"/>
    <w:rsid w:val="005F726B"/>
    <w:rsid w:val="0060083E"/>
    <w:rsid w:val="00602367"/>
    <w:rsid w:val="00610C30"/>
    <w:rsid w:val="0061144E"/>
    <w:rsid w:val="00615D99"/>
    <w:rsid w:val="0062758D"/>
    <w:rsid w:val="00631851"/>
    <w:rsid w:val="00631E3F"/>
    <w:rsid w:val="00637D39"/>
    <w:rsid w:val="006449C9"/>
    <w:rsid w:val="00646572"/>
    <w:rsid w:val="00646781"/>
    <w:rsid w:val="00651DED"/>
    <w:rsid w:val="00663FB5"/>
    <w:rsid w:val="00670DF3"/>
    <w:rsid w:val="006715B7"/>
    <w:rsid w:val="00676A64"/>
    <w:rsid w:val="00683E50"/>
    <w:rsid w:val="006A5512"/>
    <w:rsid w:val="006A6610"/>
    <w:rsid w:val="006B176D"/>
    <w:rsid w:val="006B198A"/>
    <w:rsid w:val="006B23A9"/>
    <w:rsid w:val="006B529F"/>
    <w:rsid w:val="006B53D1"/>
    <w:rsid w:val="006C113A"/>
    <w:rsid w:val="006C4411"/>
    <w:rsid w:val="006C6ADA"/>
    <w:rsid w:val="006D0D40"/>
    <w:rsid w:val="006D3CFC"/>
    <w:rsid w:val="006E3840"/>
    <w:rsid w:val="006E5AFA"/>
    <w:rsid w:val="006E66ED"/>
    <w:rsid w:val="006F0C24"/>
    <w:rsid w:val="006F0FA6"/>
    <w:rsid w:val="006F1F81"/>
    <w:rsid w:val="006F5152"/>
    <w:rsid w:val="007031D2"/>
    <w:rsid w:val="00706898"/>
    <w:rsid w:val="00707D41"/>
    <w:rsid w:val="0071562E"/>
    <w:rsid w:val="0071599B"/>
    <w:rsid w:val="00717D36"/>
    <w:rsid w:val="00721703"/>
    <w:rsid w:val="00723602"/>
    <w:rsid w:val="007305F1"/>
    <w:rsid w:val="0073111B"/>
    <w:rsid w:val="00734BDE"/>
    <w:rsid w:val="007375B9"/>
    <w:rsid w:val="007400BB"/>
    <w:rsid w:val="00751D5F"/>
    <w:rsid w:val="007534B9"/>
    <w:rsid w:val="00753C59"/>
    <w:rsid w:val="00761BF2"/>
    <w:rsid w:val="007629D9"/>
    <w:rsid w:val="0076421E"/>
    <w:rsid w:val="00767478"/>
    <w:rsid w:val="007675C6"/>
    <w:rsid w:val="007705CB"/>
    <w:rsid w:val="00771908"/>
    <w:rsid w:val="00771F5B"/>
    <w:rsid w:val="00781E38"/>
    <w:rsid w:val="00782847"/>
    <w:rsid w:val="00786E88"/>
    <w:rsid w:val="00792DE0"/>
    <w:rsid w:val="00793182"/>
    <w:rsid w:val="007A7A22"/>
    <w:rsid w:val="007B1BE8"/>
    <w:rsid w:val="007B2E8E"/>
    <w:rsid w:val="007B38DB"/>
    <w:rsid w:val="007B4D9B"/>
    <w:rsid w:val="007B5528"/>
    <w:rsid w:val="007B6294"/>
    <w:rsid w:val="007B7FE1"/>
    <w:rsid w:val="007C08A3"/>
    <w:rsid w:val="007C1EA9"/>
    <w:rsid w:val="007C61BD"/>
    <w:rsid w:val="007C69D2"/>
    <w:rsid w:val="007D118A"/>
    <w:rsid w:val="007D2F3D"/>
    <w:rsid w:val="007E336B"/>
    <w:rsid w:val="007F345F"/>
    <w:rsid w:val="00801A89"/>
    <w:rsid w:val="00804923"/>
    <w:rsid w:val="00806213"/>
    <w:rsid w:val="00807B6A"/>
    <w:rsid w:val="0081312E"/>
    <w:rsid w:val="0081442F"/>
    <w:rsid w:val="00814CBB"/>
    <w:rsid w:val="0081664F"/>
    <w:rsid w:val="00821F06"/>
    <w:rsid w:val="008226B6"/>
    <w:rsid w:val="0083445C"/>
    <w:rsid w:val="00835DBF"/>
    <w:rsid w:val="0083685A"/>
    <w:rsid w:val="0084065C"/>
    <w:rsid w:val="00844D53"/>
    <w:rsid w:val="00847BC8"/>
    <w:rsid w:val="008516BF"/>
    <w:rsid w:val="008517F5"/>
    <w:rsid w:val="0085333D"/>
    <w:rsid w:val="008560D3"/>
    <w:rsid w:val="00861068"/>
    <w:rsid w:val="00861773"/>
    <w:rsid w:val="008669F2"/>
    <w:rsid w:val="00867234"/>
    <w:rsid w:val="008700AB"/>
    <w:rsid w:val="008717E3"/>
    <w:rsid w:val="00876A8A"/>
    <w:rsid w:val="00884DA7"/>
    <w:rsid w:val="0088511B"/>
    <w:rsid w:val="008854C6"/>
    <w:rsid w:val="00885B6D"/>
    <w:rsid w:val="0089213E"/>
    <w:rsid w:val="008935A7"/>
    <w:rsid w:val="00893634"/>
    <w:rsid w:val="00896E88"/>
    <w:rsid w:val="0089793C"/>
    <w:rsid w:val="008A33D5"/>
    <w:rsid w:val="008A4E46"/>
    <w:rsid w:val="008A5410"/>
    <w:rsid w:val="008A734C"/>
    <w:rsid w:val="008B1FDB"/>
    <w:rsid w:val="008B3E17"/>
    <w:rsid w:val="008B5E41"/>
    <w:rsid w:val="008B6108"/>
    <w:rsid w:val="008D72B5"/>
    <w:rsid w:val="008F19EB"/>
    <w:rsid w:val="008F1C2D"/>
    <w:rsid w:val="008F282B"/>
    <w:rsid w:val="009024ED"/>
    <w:rsid w:val="00916CE5"/>
    <w:rsid w:val="009174DD"/>
    <w:rsid w:val="00922F78"/>
    <w:rsid w:val="00925753"/>
    <w:rsid w:val="00933220"/>
    <w:rsid w:val="00936D8E"/>
    <w:rsid w:val="00945F41"/>
    <w:rsid w:val="00954376"/>
    <w:rsid w:val="00954C7C"/>
    <w:rsid w:val="00954E68"/>
    <w:rsid w:val="009551F8"/>
    <w:rsid w:val="00956A15"/>
    <w:rsid w:val="00956BF8"/>
    <w:rsid w:val="00960269"/>
    <w:rsid w:val="0096766B"/>
    <w:rsid w:val="009701B3"/>
    <w:rsid w:val="00974432"/>
    <w:rsid w:val="0098080E"/>
    <w:rsid w:val="00984FE9"/>
    <w:rsid w:val="009A0E5B"/>
    <w:rsid w:val="009A56E6"/>
    <w:rsid w:val="009B67BB"/>
    <w:rsid w:val="009C5C30"/>
    <w:rsid w:val="009C7775"/>
    <w:rsid w:val="009D5DED"/>
    <w:rsid w:val="009D7639"/>
    <w:rsid w:val="009E030C"/>
    <w:rsid w:val="009F1C7F"/>
    <w:rsid w:val="009F2DCD"/>
    <w:rsid w:val="009F6D0C"/>
    <w:rsid w:val="00A02B0B"/>
    <w:rsid w:val="00A046FD"/>
    <w:rsid w:val="00A06585"/>
    <w:rsid w:val="00A0681D"/>
    <w:rsid w:val="00A07C02"/>
    <w:rsid w:val="00A12BA9"/>
    <w:rsid w:val="00A16406"/>
    <w:rsid w:val="00A218B2"/>
    <w:rsid w:val="00A30D48"/>
    <w:rsid w:val="00A316A6"/>
    <w:rsid w:val="00A356F8"/>
    <w:rsid w:val="00A35DEA"/>
    <w:rsid w:val="00A36E73"/>
    <w:rsid w:val="00A4048B"/>
    <w:rsid w:val="00A43707"/>
    <w:rsid w:val="00A458AF"/>
    <w:rsid w:val="00A51F12"/>
    <w:rsid w:val="00A55CAC"/>
    <w:rsid w:val="00A61E46"/>
    <w:rsid w:val="00A72A1A"/>
    <w:rsid w:val="00A74591"/>
    <w:rsid w:val="00A818F8"/>
    <w:rsid w:val="00A87233"/>
    <w:rsid w:val="00A9461C"/>
    <w:rsid w:val="00AA0377"/>
    <w:rsid w:val="00AA094E"/>
    <w:rsid w:val="00AA1612"/>
    <w:rsid w:val="00AA19AD"/>
    <w:rsid w:val="00AA7A33"/>
    <w:rsid w:val="00AB099B"/>
    <w:rsid w:val="00AB15C9"/>
    <w:rsid w:val="00AC02FA"/>
    <w:rsid w:val="00AC0BF2"/>
    <w:rsid w:val="00AC39B3"/>
    <w:rsid w:val="00AD12AA"/>
    <w:rsid w:val="00AD1520"/>
    <w:rsid w:val="00AD764B"/>
    <w:rsid w:val="00AE13B8"/>
    <w:rsid w:val="00AE46D8"/>
    <w:rsid w:val="00AE753E"/>
    <w:rsid w:val="00AE7D64"/>
    <w:rsid w:val="00AF022C"/>
    <w:rsid w:val="00AF2AFB"/>
    <w:rsid w:val="00AF3BBF"/>
    <w:rsid w:val="00AF681C"/>
    <w:rsid w:val="00AF761C"/>
    <w:rsid w:val="00AF7AE0"/>
    <w:rsid w:val="00B02ABF"/>
    <w:rsid w:val="00B11C9C"/>
    <w:rsid w:val="00B1473C"/>
    <w:rsid w:val="00B223FF"/>
    <w:rsid w:val="00B22BF1"/>
    <w:rsid w:val="00B232DA"/>
    <w:rsid w:val="00B24F5C"/>
    <w:rsid w:val="00B25BAF"/>
    <w:rsid w:val="00B34B87"/>
    <w:rsid w:val="00B34E33"/>
    <w:rsid w:val="00B35EA3"/>
    <w:rsid w:val="00B36E1F"/>
    <w:rsid w:val="00B37247"/>
    <w:rsid w:val="00B4089C"/>
    <w:rsid w:val="00B411B6"/>
    <w:rsid w:val="00B45842"/>
    <w:rsid w:val="00B51653"/>
    <w:rsid w:val="00B56464"/>
    <w:rsid w:val="00B665B2"/>
    <w:rsid w:val="00B67991"/>
    <w:rsid w:val="00B70B80"/>
    <w:rsid w:val="00B717B0"/>
    <w:rsid w:val="00B73B65"/>
    <w:rsid w:val="00B75126"/>
    <w:rsid w:val="00B81BE1"/>
    <w:rsid w:val="00B86C8A"/>
    <w:rsid w:val="00B875DD"/>
    <w:rsid w:val="00B91BE4"/>
    <w:rsid w:val="00B96A2F"/>
    <w:rsid w:val="00B97FBF"/>
    <w:rsid w:val="00BA0733"/>
    <w:rsid w:val="00BA11C6"/>
    <w:rsid w:val="00BA4234"/>
    <w:rsid w:val="00BA681A"/>
    <w:rsid w:val="00BB113A"/>
    <w:rsid w:val="00BB661D"/>
    <w:rsid w:val="00BC097E"/>
    <w:rsid w:val="00BC3004"/>
    <w:rsid w:val="00BC36A8"/>
    <w:rsid w:val="00BC3DDB"/>
    <w:rsid w:val="00BD06FB"/>
    <w:rsid w:val="00BD10B8"/>
    <w:rsid w:val="00BD2C1E"/>
    <w:rsid w:val="00BD76C5"/>
    <w:rsid w:val="00BE0B16"/>
    <w:rsid w:val="00BE1727"/>
    <w:rsid w:val="00BE1AC8"/>
    <w:rsid w:val="00BE5D9E"/>
    <w:rsid w:val="00BE6F0C"/>
    <w:rsid w:val="00BE783F"/>
    <w:rsid w:val="00BF2AD1"/>
    <w:rsid w:val="00C0245F"/>
    <w:rsid w:val="00C04F3B"/>
    <w:rsid w:val="00C13BC3"/>
    <w:rsid w:val="00C145F3"/>
    <w:rsid w:val="00C219E8"/>
    <w:rsid w:val="00C260E3"/>
    <w:rsid w:val="00C26D00"/>
    <w:rsid w:val="00C3013A"/>
    <w:rsid w:val="00C37307"/>
    <w:rsid w:val="00C4005A"/>
    <w:rsid w:val="00C447E0"/>
    <w:rsid w:val="00C51049"/>
    <w:rsid w:val="00C5403B"/>
    <w:rsid w:val="00C60942"/>
    <w:rsid w:val="00C61846"/>
    <w:rsid w:val="00C61D44"/>
    <w:rsid w:val="00C65086"/>
    <w:rsid w:val="00C67B63"/>
    <w:rsid w:val="00C8178B"/>
    <w:rsid w:val="00C829AE"/>
    <w:rsid w:val="00C834C5"/>
    <w:rsid w:val="00C84868"/>
    <w:rsid w:val="00C85A25"/>
    <w:rsid w:val="00C90158"/>
    <w:rsid w:val="00C90AE1"/>
    <w:rsid w:val="00C93AC4"/>
    <w:rsid w:val="00C94904"/>
    <w:rsid w:val="00CA0589"/>
    <w:rsid w:val="00CA6B99"/>
    <w:rsid w:val="00CB2BD9"/>
    <w:rsid w:val="00CB32C2"/>
    <w:rsid w:val="00CC20CA"/>
    <w:rsid w:val="00CC6427"/>
    <w:rsid w:val="00CD2350"/>
    <w:rsid w:val="00CE1995"/>
    <w:rsid w:val="00CE292A"/>
    <w:rsid w:val="00CE64A6"/>
    <w:rsid w:val="00CF2C25"/>
    <w:rsid w:val="00CF7F61"/>
    <w:rsid w:val="00D02310"/>
    <w:rsid w:val="00D1083B"/>
    <w:rsid w:val="00D11CEA"/>
    <w:rsid w:val="00D17F6A"/>
    <w:rsid w:val="00D229AE"/>
    <w:rsid w:val="00D2392B"/>
    <w:rsid w:val="00D30BFC"/>
    <w:rsid w:val="00D32E2A"/>
    <w:rsid w:val="00D33CBC"/>
    <w:rsid w:val="00D345AD"/>
    <w:rsid w:val="00D43A50"/>
    <w:rsid w:val="00D43BB6"/>
    <w:rsid w:val="00D45F53"/>
    <w:rsid w:val="00D523E1"/>
    <w:rsid w:val="00D52EF5"/>
    <w:rsid w:val="00D5448E"/>
    <w:rsid w:val="00D56573"/>
    <w:rsid w:val="00D57968"/>
    <w:rsid w:val="00D601E0"/>
    <w:rsid w:val="00D6124E"/>
    <w:rsid w:val="00D66EDB"/>
    <w:rsid w:val="00D72BB0"/>
    <w:rsid w:val="00D72F3F"/>
    <w:rsid w:val="00D8276D"/>
    <w:rsid w:val="00D84DCF"/>
    <w:rsid w:val="00D91473"/>
    <w:rsid w:val="00D96C5E"/>
    <w:rsid w:val="00D97261"/>
    <w:rsid w:val="00D9782E"/>
    <w:rsid w:val="00DA27AD"/>
    <w:rsid w:val="00DA6341"/>
    <w:rsid w:val="00DB20F1"/>
    <w:rsid w:val="00DB2C80"/>
    <w:rsid w:val="00DC115E"/>
    <w:rsid w:val="00DC43CA"/>
    <w:rsid w:val="00DC46EC"/>
    <w:rsid w:val="00DD54E9"/>
    <w:rsid w:val="00DE5EA8"/>
    <w:rsid w:val="00DF0A82"/>
    <w:rsid w:val="00DF3524"/>
    <w:rsid w:val="00DF3751"/>
    <w:rsid w:val="00DF6BAB"/>
    <w:rsid w:val="00E01740"/>
    <w:rsid w:val="00E019C4"/>
    <w:rsid w:val="00E03E14"/>
    <w:rsid w:val="00E112DB"/>
    <w:rsid w:val="00E126A6"/>
    <w:rsid w:val="00E156E8"/>
    <w:rsid w:val="00E1573D"/>
    <w:rsid w:val="00E22438"/>
    <w:rsid w:val="00E26C27"/>
    <w:rsid w:val="00E27130"/>
    <w:rsid w:val="00E31DBE"/>
    <w:rsid w:val="00E34B48"/>
    <w:rsid w:val="00E36F1C"/>
    <w:rsid w:val="00E420E2"/>
    <w:rsid w:val="00E43797"/>
    <w:rsid w:val="00E52042"/>
    <w:rsid w:val="00E53C11"/>
    <w:rsid w:val="00E543B3"/>
    <w:rsid w:val="00E56B06"/>
    <w:rsid w:val="00E60081"/>
    <w:rsid w:val="00E72F17"/>
    <w:rsid w:val="00E737EF"/>
    <w:rsid w:val="00E752E9"/>
    <w:rsid w:val="00E760E1"/>
    <w:rsid w:val="00E76A17"/>
    <w:rsid w:val="00E8014C"/>
    <w:rsid w:val="00E8096D"/>
    <w:rsid w:val="00E94663"/>
    <w:rsid w:val="00E96D5E"/>
    <w:rsid w:val="00E97677"/>
    <w:rsid w:val="00EA07B2"/>
    <w:rsid w:val="00EA1654"/>
    <w:rsid w:val="00EA1820"/>
    <w:rsid w:val="00EA4800"/>
    <w:rsid w:val="00EA4E6D"/>
    <w:rsid w:val="00EA5D85"/>
    <w:rsid w:val="00EB17F1"/>
    <w:rsid w:val="00EB6491"/>
    <w:rsid w:val="00EC0954"/>
    <w:rsid w:val="00EC2BD2"/>
    <w:rsid w:val="00EC4A84"/>
    <w:rsid w:val="00EC6FA9"/>
    <w:rsid w:val="00ED137A"/>
    <w:rsid w:val="00ED144D"/>
    <w:rsid w:val="00ED1C6F"/>
    <w:rsid w:val="00ED6F70"/>
    <w:rsid w:val="00ED772F"/>
    <w:rsid w:val="00EE4109"/>
    <w:rsid w:val="00EE436E"/>
    <w:rsid w:val="00EF029F"/>
    <w:rsid w:val="00EF0CE1"/>
    <w:rsid w:val="00EF18EA"/>
    <w:rsid w:val="00EF45D5"/>
    <w:rsid w:val="00F01AC4"/>
    <w:rsid w:val="00F048AC"/>
    <w:rsid w:val="00F06F32"/>
    <w:rsid w:val="00F202BF"/>
    <w:rsid w:val="00F27D66"/>
    <w:rsid w:val="00F309D6"/>
    <w:rsid w:val="00F32ED5"/>
    <w:rsid w:val="00F33C28"/>
    <w:rsid w:val="00F348A2"/>
    <w:rsid w:val="00F35C09"/>
    <w:rsid w:val="00F43C25"/>
    <w:rsid w:val="00F4626F"/>
    <w:rsid w:val="00F46687"/>
    <w:rsid w:val="00F4733F"/>
    <w:rsid w:val="00F5344D"/>
    <w:rsid w:val="00F57F37"/>
    <w:rsid w:val="00F605EA"/>
    <w:rsid w:val="00F6610F"/>
    <w:rsid w:val="00F71C20"/>
    <w:rsid w:val="00F7627B"/>
    <w:rsid w:val="00F76C97"/>
    <w:rsid w:val="00F80418"/>
    <w:rsid w:val="00F9187A"/>
    <w:rsid w:val="00F97646"/>
    <w:rsid w:val="00FA3D4A"/>
    <w:rsid w:val="00FA41CD"/>
    <w:rsid w:val="00FA61AA"/>
    <w:rsid w:val="00FA7B4F"/>
    <w:rsid w:val="00FB1F65"/>
    <w:rsid w:val="00FB6965"/>
    <w:rsid w:val="00FC0B7A"/>
    <w:rsid w:val="00FC13F6"/>
    <w:rsid w:val="00FC531B"/>
    <w:rsid w:val="00FD34AD"/>
    <w:rsid w:val="00FD44B5"/>
    <w:rsid w:val="00FD7AE2"/>
    <w:rsid w:val="00FE17F0"/>
    <w:rsid w:val="00FE4303"/>
    <w:rsid w:val="00FE5797"/>
    <w:rsid w:val="00FF09D9"/>
    <w:rsid w:val="00FF31D5"/>
    <w:rsid w:val="00FF3715"/>
    <w:rsid w:val="00FF7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468DA"/>
  <w15:chartTrackingRefBased/>
  <w15:docId w15:val="{ED14F680-E425-4055-BB54-76617D5C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customStyle="1" w:styleId="apple-converted-space">
    <w:name w:val="apple-converted-space"/>
    <w:rsid w:val="00A046FD"/>
  </w:style>
  <w:style w:type="character" w:styleId="CommentReference">
    <w:name w:val="annotation reference"/>
    <w:rsid w:val="00464A86"/>
    <w:rPr>
      <w:sz w:val="16"/>
      <w:szCs w:val="16"/>
    </w:rPr>
  </w:style>
  <w:style w:type="paragraph" w:styleId="CommentText">
    <w:name w:val="annotation text"/>
    <w:basedOn w:val="Normal"/>
    <w:link w:val="CommentTextChar"/>
    <w:rsid w:val="00464A86"/>
    <w:rPr>
      <w:sz w:val="20"/>
      <w:szCs w:val="20"/>
    </w:rPr>
  </w:style>
  <w:style w:type="character" w:customStyle="1" w:styleId="CommentTextChar">
    <w:name w:val="Comment Text Char"/>
    <w:basedOn w:val="DefaultParagraphFont"/>
    <w:link w:val="CommentText"/>
    <w:rsid w:val="00464A86"/>
  </w:style>
  <w:style w:type="paragraph" w:styleId="CommentSubject">
    <w:name w:val="annotation subject"/>
    <w:basedOn w:val="CommentText"/>
    <w:next w:val="CommentText"/>
    <w:link w:val="CommentSubjectChar"/>
    <w:rsid w:val="00464A86"/>
    <w:rPr>
      <w:b/>
      <w:bCs/>
    </w:rPr>
  </w:style>
  <w:style w:type="character" w:customStyle="1" w:styleId="CommentSubjectChar">
    <w:name w:val="Comment Subject Char"/>
    <w:link w:val="CommentSubject"/>
    <w:rsid w:val="00464A86"/>
    <w:rPr>
      <w:b/>
      <w:bCs/>
    </w:rPr>
  </w:style>
  <w:style w:type="paragraph" w:styleId="Revision">
    <w:name w:val="Revision"/>
    <w:hidden/>
    <w:uiPriority w:val="99"/>
    <w:semiHidden/>
    <w:rsid w:val="0062758D"/>
    <w:rPr>
      <w:sz w:val="24"/>
      <w:szCs w:val="24"/>
    </w:rPr>
  </w:style>
  <w:style w:type="character" w:styleId="Hyperlink">
    <w:name w:val="Hyperlink"/>
    <w:uiPriority w:val="99"/>
    <w:unhideWhenUsed/>
    <w:rsid w:val="002F57DF"/>
    <w:rPr>
      <w:color w:val="0000FF"/>
      <w:u w:val="single"/>
    </w:rPr>
  </w:style>
  <w:style w:type="paragraph" w:customStyle="1" w:styleId="tv213">
    <w:name w:val="tv213"/>
    <w:basedOn w:val="Normal"/>
    <w:rsid w:val="007375B9"/>
    <w:pPr>
      <w:spacing w:before="100" w:beforeAutospacing="1" w:after="100" w:afterAutospacing="1"/>
    </w:pPr>
  </w:style>
  <w:style w:type="paragraph" w:styleId="ListParagraph">
    <w:name w:val="List Paragraph"/>
    <w:basedOn w:val="Normal"/>
    <w:uiPriority w:val="34"/>
    <w:qFormat/>
    <w:rsid w:val="00137AB0"/>
    <w:pPr>
      <w:spacing w:line="259" w:lineRule="auto"/>
      <w:ind w:left="720"/>
      <w:contextualSpacing/>
      <w:jc w:val="both"/>
    </w:pPr>
    <w:rPr>
      <w:rFonts w:eastAsia="Arial"/>
      <w:szCs w:val="22"/>
      <w:lang w:eastAsia="en-US"/>
    </w:rPr>
  </w:style>
  <w:style w:type="paragraph" w:customStyle="1" w:styleId="labojumupamats">
    <w:name w:val="labojumu_pamats"/>
    <w:basedOn w:val="Normal"/>
    <w:rsid w:val="00D72F3F"/>
    <w:pPr>
      <w:spacing w:before="100" w:beforeAutospacing="1" w:after="100" w:afterAutospacing="1"/>
    </w:pPr>
  </w:style>
  <w:style w:type="character" w:customStyle="1" w:styleId="t3">
    <w:name w:val="t3"/>
    <w:basedOn w:val="DefaultParagraphFont"/>
    <w:rsid w:val="00E43797"/>
  </w:style>
  <w:style w:type="character" w:customStyle="1" w:styleId="fwn">
    <w:name w:val="fwn"/>
    <w:basedOn w:val="DefaultParagraphFont"/>
    <w:rsid w:val="00E43797"/>
  </w:style>
  <w:style w:type="paragraph" w:styleId="FootnoteText">
    <w:name w:val="footnote text"/>
    <w:basedOn w:val="Normal"/>
    <w:link w:val="FootnoteTextChar"/>
    <w:rsid w:val="00C37307"/>
    <w:rPr>
      <w:sz w:val="20"/>
      <w:szCs w:val="20"/>
    </w:rPr>
  </w:style>
  <w:style w:type="character" w:customStyle="1" w:styleId="FootnoteTextChar">
    <w:name w:val="Footnote Text Char"/>
    <w:basedOn w:val="DefaultParagraphFont"/>
    <w:link w:val="FootnoteText"/>
    <w:rsid w:val="00C37307"/>
  </w:style>
  <w:style w:type="character" w:styleId="FootnoteReference">
    <w:name w:val="footnote reference"/>
    <w:basedOn w:val="DefaultParagraphFont"/>
    <w:rsid w:val="00C37307"/>
    <w:rPr>
      <w:vertAlign w:val="superscript"/>
    </w:rPr>
  </w:style>
  <w:style w:type="paragraph" w:customStyle="1" w:styleId="DefaultParagraphFont1">
    <w:name w:val="Default Paragraph Font1"/>
    <w:basedOn w:val="Normal"/>
    <w:rsid w:val="00B86C8A"/>
    <w:rPr>
      <w:rFonts w:ascii="CG Times (W1)" w:hAnsi="CG Times (W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716">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374542920">
      <w:bodyDiv w:val="1"/>
      <w:marLeft w:val="0"/>
      <w:marRight w:val="0"/>
      <w:marTop w:val="0"/>
      <w:marBottom w:val="0"/>
      <w:divBdr>
        <w:top w:val="none" w:sz="0" w:space="0" w:color="auto"/>
        <w:left w:val="none" w:sz="0" w:space="0" w:color="auto"/>
        <w:bottom w:val="none" w:sz="0" w:space="0" w:color="auto"/>
        <w:right w:val="none" w:sz="0" w:space="0" w:color="auto"/>
      </w:divBdr>
      <w:divsChild>
        <w:div w:id="166142058">
          <w:marLeft w:val="0"/>
          <w:marRight w:val="0"/>
          <w:marTop w:val="0"/>
          <w:marBottom w:val="0"/>
          <w:divBdr>
            <w:top w:val="none" w:sz="0" w:space="0" w:color="auto"/>
            <w:left w:val="none" w:sz="0" w:space="0" w:color="auto"/>
            <w:bottom w:val="none" w:sz="0" w:space="0" w:color="auto"/>
            <w:right w:val="none" w:sz="0" w:space="0" w:color="auto"/>
          </w:divBdr>
        </w:div>
      </w:divsChild>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64081879">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11726124">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1999381875">
      <w:bodyDiv w:val="1"/>
      <w:marLeft w:val="0"/>
      <w:marRight w:val="0"/>
      <w:marTop w:val="0"/>
      <w:marBottom w:val="0"/>
      <w:divBdr>
        <w:top w:val="none" w:sz="0" w:space="0" w:color="auto"/>
        <w:left w:val="none" w:sz="0" w:space="0" w:color="auto"/>
        <w:bottom w:val="none" w:sz="0" w:space="0" w:color="auto"/>
        <w:right w:val="none" w:sz="0" w:space="0" w:color="auto"/>
      </w:divBdr>
      <w:divsChild>
        <w:div w:id="95132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419-par-nodoklu-piemerosanu-brivostas-un-specialajas-ekonomiskajas-zonas" TargetMode="External"/><Relationship Id="rId13" Type="http://schemas.openxmlformats.org/officeDocument/2006/relationships/hyperlink" Target="https://likumi.lv/ta/id/33419-par-nodoklu-piemerosanu-brivostas-un-specialajas-ekonomiskajas-zon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419-par-nodoklu-piemerosanu-brivostas-un-specialajas-ekonomiskajas-zon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419-par-nodoklu-piemerosanu-brivostas-un-specialajas-ekonomiskajas-zonas"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likumi.lv/ta/id/272609-noteikumi-par-specialo-ekonomisko-zonu-un-brivostu-kapitalsabiedribu-un-pasvaldibu-parskatu-veidlapu-paraugiem-un-to-aizpildi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3419-par-nodoklu-piemerosanu-brivostas-un-specialajas-ekonomiskajas-zon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D35-4CD4-4442-A63C-9E39C8F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3247</Words>
  <Characters>1851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24.februāra noteikumos Nr. 106 "Noteikumi par speciālo ekonomisko zonu un brīvostu kapitālsabiedrību un pašvaldību pārskatu veidlapu paraugiem un to aizpildīšanas un iesniegšanas kārtību"</vt:lpstr>
      <vt:lpstr>Grozījumi Ministru kabineta 2010. gada 9. novembra noteikumos Nr. 1033</vt:lpstr>
    </vt:vector>
  </TitlesOfParts>
  <Company>VARAM</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24.februāra noteikumos Nr. 106 "Noteikumi par speciālo ekonomisko zonu un brīvostu kapitālsabiedrību un pašvaldību pārskatu veidlapu paraugiem un to aizpildīšanas un iesniegšanas kārtību"</dc:title>
  <dc:subject>Noteikumu projekts</dc:subject>
  <dc:creator>Maija Kamoliņa</dc:creator>
  <cp:keywords/>
  <dc:description>66016763, maija.kamolina@varam.gov.lv</dc:description>
  <cp:lastModifiedBy>Maija Kamoliņa</cp:lastModifiedBy>
  <cp:revision>2</cp:revision>
  <cp:lastPrinted>2020-04-30T07:31:00Z</cp:lastPrinted>
  <dcterms:created xsi:type="dcterms:W3CDTF">2020-06-19T07:34:00Z</dcterms:created>
  <dcterms:modified xsi:type="dcterms:W3CDTF">2020-06-19T07:34:00Z</dcterms:modified>
</cp:coreProperties>
</file>