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47D0" w14:textId="104A391F" w:rsidR="007168DA" w:rsidRPr="007F1993" w:rsidRDefault="002E4E56" w:rsidP="007168DA">
      <w:pPr>
        <w:pStyle w:val="Title"/>
        <w:jc w:val="right"/>
        <w:outlineLvl w:val="0"/>
        <w:rPr>
          <w:szCs w:val="28"/>
        </w:rPr>
      </w:pPr>
      <w:r>
        <w:rPr>
          <w:szCs w:val="28"/>
        </w:rPr>
        <w:t>P</w:t>
      </w:r>
      <w:r w:rsidR="007168DA" w:rsidRPr="007F1993">
        <w:rPr>
          <w:szCs w:val="28"/>
        </w:rPr>
        <w:t>ielikums</w:t>
      </w:r>
    </w:p>
    <w:p w14:paraId="11A1FC03" w14:textId="77777777" w:rsidR="00D104A7" w:rsidRPr="00CC2E35" w:rsidRDefault="00D104A7" w:rsidP="00CC2E35">
      <w:pPr>
        <w:ind w:firstLine="360"/>
        <w:jc w:val="right"/>
        <w:rPr>
          <w:sz w:val="28"/>
          <w:szCs w:val="28"/>
        </w:rPr>
      </w:pPr>
      <w:r w:rsidRPr="00CC2E35">
        <w:rPr>
          <w:sz w:val="28"/>
          <w:szCs w:val="28"/>
        </w:rPr>
        <w:t xml:space="preserve">Ministru kabineta </w:t>
      </w:r>
    </w:p>
    <w:p w14:paraId="0E4DC5E7" w14:textId="77777777" w:rsidR="00D104A7" w:rsidRPr="00CC2E35" w:rsidRDefault="00D104A7" w:rsidP="00CC2E35">
      <w:pPr>
        <w:ind w:firstLine="360"/>
        <w:jc w:val="right"/>
        <w:rPr>
          <w:sz w:val="28"/>
          <w:szCs w:val="28"/>
        </w:rPr>
      </w:pPr>
      <w:r w:rsidRPr="00CC2E35">
        <w:rPr>
          <w:sz w:val="28"/>
          <w:szCs w:val="28"/>
        </w:rPr>
        <w:t>20</w:t>
      </w:r>
      <w:r>
        <w:rPr>
          <w:sz w:val="28"/>
          <w:szCs w:val="28"/>
        </w:rPr>
        <w:t>20</w:t>
      </w:r>
      <w:r w:rsidR="000F5E18">
        <w:rPr>
          <w:sz w:val="28"/>
          <w:szCs w:val="28"/>
        </w:rPr>
        <w:t>. </w:t>
      </w:r>
      <w:r w:rsidRPr="00CC2E35">
        <w:rPr>
          <w:sz w:val="28"/>
          <w:szCs w:val="28"/>
        </w:rPr>
        <w:t>gada                      </w:t>
      </w:r>
    </w:p>
    <w:p w14:paraId="58ADD4FB" w14:textId="77777777" w:rsidR="00D104A7" w:rsidRPr="00CC2E35" w:rsidRDefault="00D104A7" w:rsidP="00CC2E35">
      <w:pPr>
        <w:ind w:firstLine="360"/>
        <w:jc w:val="right"/>
        <w:rPr>
          <w:sz w:val="28"/>
          <w:szCs w:val="28"/>
        </w:rPr>
      </w:pPr>
      <w:r w:rsidRPr="00CC2E35">
        <w:rPr>
          <w:sz w:val="28"/>
          <w:szCs w:val="28"/>
        </w:rPr>
        <w:t>noteikumiem Nr</w:t>
      </w:r>
      <w:r w:rsidR="000F5E18">
        <w:rPr>
          <w:sz w:val="28"/>
          <w:szCs w:val="28"/>
        </w:rPr>
        <w:t>. </w:t>
      </w:r>
      <w:r w:rsidRPr="00CC2E35">
        <w:rPr>
          <w:sz w:val="28"/>
          <w:szCs w:val="28"/>
        </w:rPr>
        <w:t>      </w:t>
      </w:r>
    </w:p>
    <w:p w14:paraId="1FD08584" w14:textId="77777777" w:rsidR="007168DA" w:rsidRPr="007168DA" w:rsidRDefault="007168DA" w:rsidP="00510308">
      <w:pPr>
        <w:tabs>
          <w:tab w:val="left" w:pos="2385"/>
        </w:tabs>
        <w:jc w:val="both"/>
        <w:rPr>
          <w:color w:val="0D0D0D" w:themeColor="text1" w:themeTint="F2"/>
          <w:sz w:val="28"/>
          <w:szCs w:val="28"/>
        </w:rPr>
      </w:pPr>
    </w:p>
    <w:p w14:paraId="1D9ED4C0" w14:textId="77777777" w:rsidR="007168DA" w:rsidRPr="004319D1" w:rsidRDefault="007168DA" w:rsidP="007168DA">
      <w:pPr>
        <w:jc w:val="center"/>
        <w:rPr>
          <w:b/>
          <w:color w:val="0D0D0D" w:themeColor="text1" w:themeTint="F2"/>
          <w:sz w:val="28"/>
          <w:szCs w:val="28"/>
        </w:rPr>
      </w:pPr>
      <w:r w:rsidRPr="004319D1">
        <w:rPr>
          <w:b/>
          <w:color w:val="0D0D0D" w:themeColor="text1" w:themeTint="F2"/>
          <w:sz w:val="28"/>
          <w:szCs w:val="28"/>
        </w:rPr>
        <w:t xml:space="preserve">Programmas </w:t>
      </w:r>
      <w:r w:rsidR="000F5E18">
        <w:rPr>
          <w:b/>
          <w:color w:val="0D0D0D" w:themeColor="text1" w:themeTint="F2"/>
          <w:sz w:val="28"/>
          <w:szCs w:val="28"/>
        </w:rPr>
        <w:t>"</w:t>
      </w:r>
      <w:r w:rsidR="00017F7A">
        <w:rPr>
          <w:b/>
          <w:color w:val="0D0D0D" w:themeColor="text1" w:themeTint="F2"/>
          <w:sz w:val="28"/>
          <w:szCs w:val="28"/>
        </w:rPr>
        <w:t>Vietējā attīstība, nabadzības mazināšana un kultūras sadarbība</w:t>
      </w:r>
      <w:r w:rsidR="000F5E18">
        <w:rPr>
          <w:b/>
          <w:color w:val="0D0D0D" w:themeColor="text1" w:themeTint="F2"/>
          <w:sz w:val="28"/>
          <w:szCs w:val="28"/>
        </w:rPr>
        <w:t>"</w:t>
      </w:r>
      <w:r w:rsidRPr="004319D1">
        <w:rPr>
          <w:b/>
          <w:color w:val="0D0D0D" w:themeColor="text1" w:themeTint="F2"/>
          <w:sz w:val="28"/>
          <w:szCs w:val="28"/>
        </w:rPr>
        <w:t xml:space="preserve"> rezultāta un iznākuma rādītāju sasniedzamās vērtības</w:t>
      </w:r>
    </w:p>
    <w:p w14:paraId="71547B46" w14:textId="77777777" w:rsidR="007168DA" w:rsidRPr="003871A5" w:rsidRDefault="007168DA" w:rsidP="003871A5">
      <w:pPr>
        <w:rPr>
          <w:color w:val="0D0D0D" w:themeColor="text1" w:themeTint="F2"/>
          <w:szCs w:val="28"/>
        </w:rPr>
      </w:pPr>
    </w:p>
    <w:tbl>
      <w:tblPr>
        <w:tblStyle w:val="TableGrid"/>
        <w:tblW w:w="5163" w:type="pct"/>
        <w:tblInd w:w="-147" w:type="dxa"/>
        <w:tblLook w:val="04A0" w:firstRow="1" w:lastRow="0" w:firstColumn="1" w:lastColumn="0" w:noHBand="0" w:noVBand="1"/>
      </w:tblPr>
      <w:tblGrid>
        <w:gridCol w:w="1556"/>
        <w:gridCol w:w="2361"/>
        <w:gridCol w:w="2685"/>
        <w:gridCol w:w="1283"/>
        <w:gridCol w:w="1471"/>
      </w:tblGrid>
      <w:tr w:rsidR="00401EA5" w:rsidRPr="002F13DF" w14:paraId="29D8DEE5" w14:textId="77777777" w:rsidTr="007A4A3A">
        <w:tc>
          <w:tcPr>
            <w:tcW w:w="814" w:type="pct"/>
            <w:shd w:val="clear" w:color="auto" w:fill="DDD9C3" w:themeFill="background2" w:themeFillShade="E6"/>
            <w:vAlign w:val="center"/>
          </w:tcPr>
          <w:p w14:paraId="510A2F1B" w14:textId="77777777" w:rsidR="00401EA5" w:rsidRPr="00B24CEE" w:rsidRDefault="00401EA5" w:rsidP="00401EA5">
            <w:pPr>
              <w:pStyle w:val="NormalWeb"/>
              <w:spacing w:line="293" w:lineRule="atLeast"/>
              <w:jc w:val="center"/>
              <w:rPr>
                <w:bCs/>
                <w:color w:val="0D0D0D" w:themeColor="text1" w:themeTint="F2"/>
              </w:rPr>
            </w:pPr>
          </w:p>
        </w:tc>
        <w:tc>
          <w:tcPr>
            <w:tcW w:w="1273" w:type="pct"/>
            <w:shd w:val="clear" w:color="auto" w:fill="DDD9C3" w:themeFill="background2" w:themeFillShade="E6"/>
            <w:vAlign w:val="center"/>
          </w:tcPr>
          <w:p w14:paraId="0EBDF042" w14:textId="77777777" w:rsidR="00401EA5" w:rsidRPr="00A8428B" w:rsidRDefault="00401EA5" w:rsidP="00401EA5">
            <w:pPr>
              <w:pStyle w:val="NormalWeb"/>
              <w:spacing w:line="293" w:lineRule="atLeast"/>
              <w:jc w:val="center"/>
              <w:rPr>
                <w:bCs/>
                <w:color w:val="0D0D0D" w:themeColor="text1" w:themeTint="F2"/>
                <w:spacing w:val="-2"/>
              </w:rPr>
            </w:pPr>
            <w:r w:rsidRPr="00A8428B">
              <w:rPr>
                <w:bCs/>
                <w:color w:val="0D0D0D" w:themeColor="text1" w:themeTint="F2"/>
                <w:spacing w:val="-2"/>
              </w:rPr>
              <w:t>Apraksts</w:t>
            </w:r>
          </w:p>
        </w:tc>
        <w:tc>
          <w:tcPr>
            <w:tcW w:w="1446" w:type="pct"/>
            <w:shd w:val="clear" w:color="auto" w:fill="DDD9C3" w:themeFill="background2" w:themeFillShade="E6"/>
            <w:vAlign w:val="center"/>
          </w:tcPr>
          <w:p w14:paraId="27B6D876" w14:textId="77777777" w:rsidR="00401EA5" w:rsidRPr="00724FF5" w:rsidRDefault="00401EA5" w:rsidP="00401EA5">
            <w:pPr>
              <w:pStyle w:val="NormalWeb"/>
              <w:spacing w:line="293" w:lineRule="atLeast"/>
              <w:jc w:val="center"/>
              <w:rPr>
                <w:bCs/>
                <w:color w:val="0D0D0D" w:themeColor="text1" w:themeTint="F2"/>
                <w:spacing w:val="-2"/>
              </w:rPr>
            </w:pPr>
            <w:r w:rsidRPr="00724FF5">
              <w:rPr>
                <w:bCs/>
                <w:color w:val="0D0D0D" w:themeColor="text1" w:themeTint="F2"/>
                <w:spacing w:val="-2"/>
              </w:rPr>
              <w:t>Rādītāji</w:t>
            </w:r>
          </w:p>
        </w:tc>
        <w:tc>
          <w:tcPr>
            <w:tcW w:w="669" w:type="pct"/>
            <w:shd w:val="clear" w:color="auto" w:fill="DDD9C3" w:themeFill="background2" w:themeFillShade="E6"/>
            <w:vAlign w:val="center"/>
          </w:tcPr>
          <w:p w14:paraId="2C9B0175" w14:textId="77777777" w:rsidR="00401EA5" w:rsidRPr="00DD22E5" w:rsidRDefault="00401EA5" w:rsidP="00401EA5">
            <w:pPr>
              <w:pStyle w:val="NormalWeb"/>
              <w:spacing w:line="293" w:lineRule="atLeast"/>
              <w:jc w:val="center"/>
              <w:rPr>
                <w:bCs/>
              </w:rPr>
            </w:pPr>
            <w:r w:rsidRPr="00DD22E5">
              <w:rPr>
                <w:bCs/>
              </w:rPr>
              <w:t>Bāzes līnija</w:t>
            </w:r>
          </w:p>
        </w:tc>
        <w:tc>
          <w:tcPr>
            <w:tcW w:w="797" w:type="pct"/>
            <w:shd w:val="clear" w:color="auto" w:fill="DDD9C3" w:themeFill="background2" w:themeFillShade="E6"/>
            <w:vAlign w:val="center"/>
          </w:tcPr>
          <w:p w14:paraId="5193B022" w14:textId="77777777" w:rsidR="00401EA5" w:rsidRPr="00DD22E5" w:rsidRDefault="00401EA5" w:rsidP="00401EA5">
            <w:pPr>
              <w:jc w:val="center"/>
            </w:pPr>
            <w:r w:rsidRPr="00DD22E5">
              <w:rPr>
                <w:bCs/>
              </w:rPr>
              <w:t>Sasniedzamā</w:t>
            </w:r>
            <w:r w:rsidRPr="00DD22E5">
              <w:t xml:space="preserve"> </w:t>
            </w:r>
            <w:r w:rsidRPr="00DD22E5">
              <w:rPr>
                <w:bCs/>
              </w:rPr>
              <w:t>vērtība</w:t>
            </w:r>
          </w:p>
        </w:tc>
      </w:tr>
      <w:tr w:rsidR="00401EA5" w:rsidRPr="002F13DF" w14:paraId="47F6F92D" w14:textId="77777777" w:rsidTr="007A4A3A">
        <w:tc>
          <w:tcPr>
            <w:tcW w:w="814" w:type="pct"/>
            <w:vMerge w:val="restart"/>
            <w:hideMark/>
          </w:tcPr>
          <w:p w14:paraId="7FEBC929" w14:textId="77777777" w:rsidR="00401EA5" w:rsidRPr="00DD22E5" w:rsidRDefault="00401EA5" w:rsidP="00401EA5">
            <w:r w:rsidRPr="00DD22E5">
              <w:rPr>
                <w:bCs/>
                <w:color w:val="0D0D0D" w:themeColor="text1" w:themeTint="F2"/>
              </w:rPr>
              <w:t>1. rezultāts</w:t>
            </w:r>
            <w:r w:rsidR="00562713" w:rsidRPr="00DD22E5">
              <w:rPr>
                <w:bCs/>
                <w:color w:val="0D0D0D" w:themeColor="text1" w:themeTint="F2"/>
              </w:rPr>
              <w:t xml:space="preserve"> (PJ10)</w:t>
            </w:r>
          </w:p>
        </w:tc>
        <w:tc>
          <w:tcPr>
            <w:tcW w:w="1273" w:type="pct"/>
            <w:vMerge w:val="restart"/>
            <w:hideMark/>
          </w:tcPr>
          <w:p w14:paraId="13911F29" w14:textId="77777777" w:rsidR="00401EA5" w:rsidRPr="00DD22E5" w:rsidRDefault="00017F7A" w:rsidP="00401EA5">
            <w:pPr>
              <w:rPr>
                <w:bCs/>
                <w:color w:val="0D0D0D" w:themeColor="text1" w:themeTint="F2"/>
                <w:spacing w:val="-2"/>
              </w:rPr>
            </w:pPr>
            <w:r w:rsidRPr="00DD22E5">
              <w:rPr>
                <w:bCs/>
                <w:color w:val="0D0D0D" w:themeColor="text1" w:themeTint="F2"/>
                <w:spacing w:val="-2"/>
              </w:rPr>
              <w:t>Stiprināta ekonomiskā attīstība vietējā un reģionālā līmenī</w:t>
            </w:r>
          </w:p>
        </w:tc>
        <w:tc>
          <w:tcPr>
            <w:tcW w:w="1446" w:type="pct"/>
          </w:tcPr>
          <w:p w14:paraId="416525B6" w14:textId="77777777" w:rsidR="00017F7A" w:rsidRPr="00DD22E5" w:rsidRDefault="00017F7A" w:rsidP="00017F7A">
            <w:pPr>
              <w:autoSpaceDE w:val="0"/>
              <w:autoSpaceDN w:val="0"/>
              <w:adjustRightInd w:val="0"/>
              <w:rPr>
                <w:rFonts w:eastAsia="Calibri"/>
              </w:rPr>
            </w:pPr>
            <w:r w:rsidRPr="00DD22E5">
              <w:rPr>
                <w:rFonts w:eastAsia="Calibri"/>
              </w:rPr>
              <w:t>Atbalstīto uzņēmumu skaits, kuriem ir</w:t>
            </w:r>
          </w:p>
          <w:p w14:paraId="60648B56" w14:textId="77777777" w:rsidR="00401EA5" w:rsidRPr="00DD22E5" w:rsidRDefault="00017F7A" w:rsidP="00C26D5D">
            <w:pPr>
              <w:rPr>
                <w:bCs/>
                <w:iCs/>
                <w:color w:val="0D0D0D" w:themeColor="text1" w:themeTint="F2"/>
              </w:rPr>
            </w:pPr>
            <w:r w:rsidRPr="00DD22E5">
              <w:rPr>
                <w:rFonts w:eastAsia="Calibri"/>
              </w:rPr>
              <w:t>palielinājusies operacionālā kapacitāte</w:t>
            </w:r>
            <w:r w:rsidR="00C26D5D">
              <w:rPr>
                <w:rFonts w:eastAsia="Calibri"/>
                <w:vertAlign w:val="superscript"/>
              </w:rPr>
              <w:t>1</w:t>
            </w:r>
          </w:p>
        </w:tc>
        <w:tc>
          <w:tcPr>
            <w:tcW w:w="669" w:type="pct"/>
          </w:tcPr>
          <w:p w14:paraId="0C424261" w14:textId="77777777" w:rsidR="00401EA5"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0</w:t>
            </w:r>
          </w:p>
        </w:tc>
        <w:tc>
          <w:tcPr>
            <w:tcW w:w="797" w:type="pct"/>
          </w:tcPr>
          <w:p w14:paraId="64F9386F" w14:textId="77777777" w:rsidR="00401EA5"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200</w:t>
            </w:r>
          </w:p>
        </w:tc>
      </w:tr>
      <w:tr w:rsidR="00401EA5" w:rsidRPr="002F13DF" w14:paraId="4FB9806E" w14:textId="77777777" w:rsidTr="007A4A3A">
        <w:tc>
          <w:tcPr>
            <w:tcW w:w="814" w:type="pct"/>
            <w:vMerge/>
          </w:tcPr>
          <w:p w14:paraId="68C2210A" w14:textId="77777777" w:rsidR="00401EA5" w:rsidRPr="00DD22E5" w:rsidRDefault="00401EA5" w:rsidP="00401EA5">
            <w:pPr>
              <w:rPr>
                <w:bCs/>
                <w:color w:val="0D0D0D" w:themeColor="text1" w:themeTint="F2"/>
              </w:rPr>
            </w:pPr>
          </w:p>
        </w:tc>
        <w:tc>
          <w:tcPr>
            <w:tcW w:w="1273" w:type="pct"/>
            <w:vMerge/>
          </w:tcPr>
          <w:p w14:paraId="7A7A79D6" w14:textId="77777777" w:rsidR="00401EA5" w:rsidRPr="00DD22E5" w:rsidRDefault="00401EA5" w:rsidP="00401EA5">
            <w:pPr>
              <w:rPr>
                <w:bCs/>
                <w:color w:val="0D0D0D" w:themeColor="text1" w:themeTint="F2"/>
                <w:spacing w:val="-2"/>
              </w:rPr>
            </w:pPr>
          </w:p>
        </w:tc>
        <w:tc>
          <w:tcPr>
            <w:tcW w:w="1446" w:type="pct"/>
          </w:tcPr>
          <w:p w14:paraId="47A0F496" w14:textId="77777777" w:rsidR="00401EA5" w:rsidRPr="00DD22E5" w:rsidRDefault="00017F7A" w:rsidP="00401EA5">
            <w:pPr>
              <w:rPr>
                <w:bCs/>
                <w:iCs/>
                <w:color w:val="0D0D0D" w:themeColor="text1" w:themeTint="F2"/>
              </w:rPr>
            </w:pPr>
            <w:r w:rsidRPr="00DD22E5">
              <w:rPr>
                <w:rFonts w:eastAsia="Calibri"/>
              </w:rPr>
              <w:t>Izstrādāto jaunu produktu/pakalpojumu skaits</w:t>
            </w:r>
          </w:p>
        </w:tc>
        <w:tc>
          <w:tcPr>
            <w:tcW w:w="669" w:type="pct"/>
          </w:tcPr>
          <w:p w14:paraId="04D4036D" w14:textId="77777777" w:rsidR="00401EA5" w:rsidRPr="00DD22E5" w:rsidRDefault="00401EA5" w:rsidP="00401EA5">
            <w:pPr>
              <w:pStyle w:val="NormalWeb"/>
              <w:spacing w:line="293" w:lineRule="atLeast"/>
              <w:jc w:val="center"/>
              <w:rPr>
                <w:bCs/>
                <w:color w:val="0D0D0D" w:themeColor="text1" w:themeTint="F2"/>
              </w:rPr>
            </w:pPr>
            <w:r w:rsidRPr="00DD22E5">
              <w:rPr>
                <w:bCs/>
                <w:color w:val="0D0D0D" w:themeColor="text1" w:themeTint="F2"/>
              </w:rPr>
              <w:t>0</w:t>
            </w:r>
          </w:p>
        </w:tc>
        <w:tc>
          <w:tcPr>
            <w:tcW w:w="797" w:type="pct"/>
          </w:tcPr>
          <w:p w14:paraId="54941369" w14:textId="77777777" w:rsidR="00401EA5"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40</w:t>
            </w:r>
          </w:p>
        </w:tc>
      </w:tr>
      <w:tr w:rsidR="00017F7A" w:rsidRPr="002F13DF" w14:paraId="788A448A" w14:textId="77777777" w:rsidTr="007A4A3A">
        <w:tc>
          <w:tcPr>
            <w:tcW w:w="814" w:type="pct"/>
            <w:vMerge/>
          </w:tcPr>
          <w:p w14:paraId="1A80DB46" w14:textId="77777777" w:rsidR="00017F7A" w:rsidRPr="00DD22E5" w:rsidRDefault="00017F7A" w:rsidP="00401EA5">
            <w:pPr>
              <w:rPr>
                <w:bCs/>
                <w:color w:val="0D0D0D" w:themeColor="text1" w:themeTint="F2"/>
              </w:rPr>
            </w:pPr>
          </w:p>
        </w:tc>
        <w:tc>
          <w:tcPr>
            <w:tcW w:w="1273" w:type="pct"/>
            <w:vMerge/>
          </w:tcPr>
          <w:p w14:paraId="5C68C1B4" w14:textId="77777777" w:rsidR="00017F7A" w:rsidRPr="00DD22E5" w:rsidRDefault="00017F7A" w:rsidP="00401EA5">
            <w:pPr>
              <w:rPr>
                <w:bCs/>
                <w:color w:val="0D0D0D" w:themeColor="text1" w:themeTint="F2"/>
                <w:spacing w:val="-2"/>
              </w:rPr>
            </w:pPr>
          </w:p>
        </w:tc>
        <w:tc>
          <w:tcPr>
            <w:tcW w:w="1446" w:type="pct"/>
          </w:tcPr>
          <w:p w14:paraId="39DBF5DA" w14:textId="77777777" w:rsidR="00017F7A" w:rsidRPr="00DD22E5" w:rsidRDefault="00017F7A" w:rsidP="00017F7A">
            <w:pPr>
              <w:autoSpaceDE w:val="0"/>
              <w:autoSpaceDN w:val="0"/>
              <w:adjustRightInd w:val="0"/>
              <w:rPr>
                <w:rFonts w:eastAsia="Calibri"/>
              </w:rPr>
            </w:pPr>
            <w:r w:rsidRPr="00DD22E5">
              <w:rPr>
                <w:rFonts w:eastAsia="Calibri"/>
              </w:rPr>
              <w:t>Radīto darba vietu skaits (sadalījumā pēc</w:t>
            </w:r>
          </w:p>
          <w:p w14:paraId="46736F68" w14:textId="77777777" w:rsidR="00017F7A" w:rsidRPr="00DD22E5" w:rsidRDefault="00017F7A" w:rsidP="00017F7A">
            <w:pPr>
              <w:rPr>
                <w:rFonts w:eastAsia="Calibri"/>
              </w:rPr>
            </w:pPr>
            <w:r w:rsidRPr="00DD22E5">
              <w:rPr>
                <w:rFonts w:eastAsia="Calibri"/>
              </w:rPr>
              <w:t>dzimuma, vecuma)</w:t>
            </w:r>
          </w:p>
        </w:tc>
        <w:tc>
          <w:tcPr>
            <w:tcW w:w="669" w:type="pct"/>
          </w:tcPr>
          <w:p w14:paraId="5585BFFF" w14:textId="77777777" w:rsidR="00017F7A"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0</w:t>
            </w:r>
          </w:p>
        </w:tc>
        <w:tc>
          <w:tcPr>
            <w:tcW w:w="797" w:type="pct"/>
          </w:tcPr>
          <w:p w14:paraId="072383F7" w14:textId="77777777" w:rsidR="00017F7A"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40</w:t>
            </w:r>
          </w:p>
        </w:tc>
      </w:tr>
      <w:tr w:rsidR="00017F7A" w:rsidRPr="002F13DF" w14:paraId="071AE2E7" w14:textId="77777777" w:rsidTr="007A4A3A">
        <w:tc>
          <w:tcPr>
            <w:tcW w:w="814" w:type="pct"/>
            <w:vMerge/>
          </w:tcPr>
          <w:p w14:paraId="6B74499B" w14:textId="77777777" w:rsidR="00017F7A" w:rsidRPr="00DD22E5" w:rsidRDefault="00017F7A" w:rsidP="00401EA5">
            <w:pPr>
              <w:rPr>
                <w:bCs/>
                <w:color w:val="0D0D0D" w:themeColor="text1" w:themeTint="F2"/>
              </w:rPr>
            </w:pPr>
          </w:p>
        </w:tc>
        <w:tc>
          <w:tcPr>
            <w:tcW w:w="1273" w:type="pct"/>
            <w:vMerge/>
          </w:tcPr>
          <w:p w14:paraId="6738B9AA" w14:textId="77777777" w:rsidR="00017F7A" w:rsidRPr="00DD22E5" w:rsidRDefault="00017F7A" w:rsidP="00401EA5">
            <w:pPr>
              <w:rPr>
                <w:bCs/>
                <w:color w:val="0D0D0D" w:themeColor="text1" w:themeTint="F2"/>
                <w:spacing w:val="-2"/>
              </w:rPr>
            </w:pPr>
          </w:p>
        </w:tc>
        <w:tc>
          <w:tcPr>
            <w:tcW w:w="1446" w:type="pct"/>
          </w:tcPr>
          <w:p w14:paraId="0637A06E" w14:textId="77777777" w:rsidR="00017F7A" w:rsidRPr="00DD22E5" w:rsidRDefault="00017F7A" w:rsidP="00017F7A">
            <w:pPr>
              <w:autoSpaceDE w:val="0"/>
              <w:autoSpaceDN w:val="0"/>
              <w:adjustRightInd w:val="0"/>
              <w:rPr>
                <w:rFonts w:eastAsia="Calibri"/>
              </w:rPr>
            </w:pPr>
            <w:r w:rsidRPr="00DD22E5">
              <w:rPr>
                <w:rFonts w:eastAsia="Calibri"/>
              </w:rPr>
              <w:t>Uzņēmējdarbības centru skaits plānošanas</w:t>
            </w:r>
          </w:p>
          <w:p w14:paraId="1F123E21" w14:textId="77777777" w:rsidR="00017F7A" w:rsidRPr="00DD22E5" w:rsidRDefault="00017F7A" w:rsidP="00017F7A">
            <w:pPr>
              <w:autoSpaceDE w:val="0"/>
              <w:autoSpaceDN w:val="0"/>
              <w:adjustRightInd w:val="0"/>
              <w:rPr>
                <w:rFonts w:eastAsia="Calibri"/>
              </w:rPr>
            </w:pPr>
            <w:r w:rsidRPr="00DD22E5">
              <w:rPr>
                <w:rFonts w:eastAsia="Calibri"/>
              </w:rPr>
              <w:t>reģionos</w:t>
            </w:r>
            <w:r w:rsidR="00C26D5D">
              <w:rPr>
                <w:rFonts w:eastAsia="Calibri"/>
                <w:vertAlign w:val="superscript"/>
              </w:rPr>
              <w:t>2</w:t>
            </w:r>
            <w:r w:rsidRPr="00DD22E5">
              <w:rPr>
                <w:rFonts w:eastAsia="Calibri"/>
              </w:rPr>
              <w:t xml:space="preserve"> ar stiprinātu kapacitāti nodrošināt</w:t>
            </w:r>
          </w:p>
          <w:p w14:paraId="19E64B3C" w14:textId="77777777" w:rsidR="00017F7A" w:rsidRPr="00DD22E5" w:rsidRDefault="00017F7A" w:rsidP="00017F7A">
            <w:pPr>
              <w:autoSpaceDE w:val="0"/>
              <w:autoSpaceDN w:val="0"/>
              <w:adjustRightInd w:val="0"/>
              <w:rPr>
                <w:rFonts w:eastAsia="Calibri"/>
              </w:rPr>
            </w:pPr>
            <w:r w:rsidRPr="00DD22E5">
              <w:rPr>
                <w:rFonts w:eastAsia="Calibri"/>
              </w:rPr>
              <w:t>atbalstu uzņēmējdarbībai</w:t>
            </w:r>
          </w:p>
        </w:tc>
        <w:tc>
          <w:tcPr>
            <w:tcW w:w="669" w:type="pct"/>
          </w:tcPr>
          <w:p w14:paraId="32E10F12" w14:textId="77777777" w:rsidR="00017F7A"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0</w:t>
            </w:r>
          </w:p>
        </w:tc>
        <w:tc>
          <w:tcPr>
            <w:tcW w:w="797" w:type="pct"/>
          </w:tcPr>
          <w:p w14:paraId="7F0BE9F2" w14:textId="77777777" w:rsidR="00017F7A"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5</w:t>
            </w:r>
          </w:p>
        </w:tc>
      </w:tr>
      <w:tr w:rsidR="00401EA5" w:rsidRPr="002F13DF" w14:paraId="44007E40" w14:textId="77777777" w:rsidTr="007A4A3A">
        <w:tc>
          <w:tcPr>
            <w:tcW w:w="814" w:type="pct"/>
            <w:vMerge/>
            <w:hideMark/>
          </w:tcPr>
          <w:p w14:paraId="2D7F604E" w14:textId="77777777" w:rsidR="00401EA5" w:rsidRPr="00DD22E5" w:rsidRDefault="00401EA5" w:rsidP="00401EA5">
            <w:pPr>
              <w:rPr>
                <w:bCs/>
                <w:color w:val="0D0D0D" w:themeColor="text1" w:themeTint="F2"/>
              </w:rPr>
            </w:pPr>
          </w:p>
        </w:tc>
        <w:tc>
          <w:tcPr>
            <w:tcW w:w="1273" w:type="pct"/>
            <w:vMerge/>
            <w:hideMark/>
          </w:tcPr>
          <w:p w14:paraId="0A9E6682" w14:textId="77777777" w:rsidR="00401EA5" w:rsidRPr="00DD22E5" w:rsidRDefault="00401EA5" w:rsidP="00401EA5">
            <w:pPr>
              <w:rPr>
                <w:bCs/>
                <w:color w:val="0D0D0D" w:themeColor="text1" w:themeTint="F2"/>
                <w:spacing w:val="-2"/>
              </w:rPr>
            </w:pPr>
          </w:p>
        </w:tc>
        <w:tc>
          <w:tcPr>
            <w:tcW w:w="1446" w:type="pct"/>
            <w:hideMark/>
          </w:tcPr>
          <w:p w14:paraId="79CF385A" w14:textId="77777777" w:rsidR="00017F7A" w:rsidRPr="00DD22E5" w:rsidRDefault="00017F7A" w:rsidP="00017F7A">
            <w:pPr>
              <w:autoSpaceDE w:val="0"/>
              <w:autoSpaceDN w:val="0"/>
              <w:adjustRightInd w:val="0"/>
              <w:rPr>
                <w:rFonts w:eastAsia="Calibri"/>
              </w:rPr>
            </w:pPr>
            <w:r w:rsidRPr="00DD22E5">
              <w:rPr>
                <w:rFonts w:eastAsia="Calibri"/>
              </w:rPr>
              <w:t>Ar pašvaldību sniegtajiem pakalpojumiem un</w:t>
            </w:r>
          </w:p>
          <w:p w14:paraId="1DB1DE91" w14:textId="77777777" w:rsidR="00401EA5" w:rsidRPr="00DD22E5" w:rsidRDefault="00017F7A" w:rsidP="00017F7A">
            <w:pPr>
              <w:rPr>
                <w:bCs/>
                <w:iCs/>
                <w:color w:val="0D0D0D" w:themeColor="text1" w:themeTint="F2"/>
              </w:rPr>
            </w:pPr>
            <w:r w:rsidRPr="00DD22E5">
              <w:rPr>
                <w:rFonts w:eastAsia="Calibri"/>
              </w:rPr>
              <w:t>atbalstu apmierināto uzņēmēju daļa</w:t>
            </w:r>
          </w:p>
        </w:tc>
        <w:tc>
          <w:tcPr>
            <w:tcW w:w="669" w:type="pct"/>
            <w:hideMark/>
          </w:tcPr>
          <w:p w14:paraId="4BB41C8B" w14:textId="77777777" w:rsidR="00401EA5" w:rsidRPr="00DD22E5" w:rsidRDefault="00017F7A" w:rsidP="006F3E1F">
            <w:pPr>
              <w:pStyle w:val="NormalWeb"/>
              <w:spacing w:line="293" w:lineRule="atLeast"/>
              <w:jc w:val="center"/>
              <w:rPr>
                <w:bCs/>
                <w:color w:val="0D0D0D" w:themeColor="text1" w:themeTint="F2"/>
              </w:rPr>
            </w:pPr>
            <w:r w:rsidRPr="00DD22E5">
              <w:rPr>
                <w:bCs/>
                <w:color w:val="0D0D0D" w:themeColor="text1" w:themeTint="F2"/>
              </w:rPr>
              <w:t xml:space="preserve">Tiks </w:t>
            </w:r>
            <w:r w:rsidR="006F3E1F" w:rsidRPr="00DD22E5">
              <w:rPr>
                <w:bCs/>
                <w:color w:val="0D0D0D" w:themeColor="text1" w:themeTint="F2"/>
              </w:rPr>
              <w:t>izstrādāts</w:t>
            </w:r>
          </w:p>
        </w:tc>
        <w:tc>
          <w:tcPr>
            <w:tcW w:w="797" w:type="pct"/>
            <w:hideMark/>
          </w:tcPr>
          <w:p w14:paraId="57B7DF5B" w14:textId="77777777" w:rsidR="00401EA5" w:rsidRPr="00DD22E5" w:rsidRDefault="00017F7A" w:rsidP="00401EA5">
            <w:pPr>
              <w:pStyle w:val="NormalWeb"/>
              <w:spacing w:line="293" w:lineRule="atLeast"/>
              <w:jc w:val="center"/>
              <w:rPr>
                <w:bCs/>
                <w:color w:val="0D0D0D" w:themeColor="text1" w:themeTint="F2"/>
              </w:rPr>
            </w:pPr>
            <w:r w:rsidRPr="00DD22E5">
              <w:rPr>
                <w:bCs/>
                <w:color w:val="0D0D0D" w:themeColor="text1" w:themeTint="F2"/>
              </w:rPr>
              <w:t>(+10%)</w:t>
            </w:r>
          </w:p>
        </w:tc>
      </w:tr>
      <w:tr w:rsidR="00562713" w:rsidRPr="002F13DF" w14:paraId="5A8BD4B9" w14:textId="77777777" w:rsidTr="007A4A3A">
        <w:trPr>
          <w:trHeight w:val="1195"/>
        </w:trPr>
        <w:tc>
          <w:tcPr>
            <w:tcW w:w="814" w:type="pct"/>
            <w:vMerge w:val="restart"/>
            <w:hideMark/>
          </w:tcPr>
          <w:p w14:paraId="61F82F12" w14:textId="77777777" w:rsidR="00562713" w:rsidRPr="00DD22E5" w:rsidRDefault="00562713" w:rsidP="00401EA5">
            <w:pPr>
              <w:rPr>
                <w:color w:val="0D0D0D" w:themeColor="text1" w:themeTint="F2"/>
              </w:rPr>
            </w:pPr>
            <w:r w:rsidRPr="00DD22E5">
              <w:rPr>
                <w:color w:val="0D0D0D" w:themeColor="text1" w:themeTint="F2"/>
              </w:rPr>
              <w:t>1.1. iznākums</w:t>
            </w:r>
          </w:p>
        </w:tc>
        <w:tc>
          <w:tcPr>
            <w:tcW w:w="1273" w:type="pct"/>
            <w:vMerge w:val="restart"/>
            <w:hideMark/>
          </w:tcPr>
          <w:p w14:paraId="0932ACDE" w14:textId="77777777" w:rsidR="00562713" w:rsidRPr="00DD22E5" w:rsidRDefault="00562713" w:rsidP="00401EA5">
            <w:pPr>
              <w:rPr>
                <w:color w:val="0D0D0D" w:themeColor="text1" w:themeTint="F2"/>
                <w:spacing w:val="-2"/>
              </w:rPr>
            </w:pPr>
            <w:r w:rsidRPr="00DD22E5">
              <w:rPr>
                <w:color w:val="0D0D0D" w:themeColor="text1" w:themeTint="F2"/>
                <w:spacing w:val="-2"/>
              </w:rPr>
              <w:t>Atbalstīta vietējā un reģionālā līmeņa attīstības aģentu kapacitātes attīstība</w:t>
            </w:r>
          </w:p>
        </w:tc>
        <w:tc>
          <w:tcPr>
            <w:tcW w:w="1446" w:type="pct"/>
            <w:hideMark/>
          </w:tcPr>
          <w:p w14:paraId="781E86A1" w14:textId="77777777" w:rsidR="00562713" w:rsidRPr="00DD22E5" w:rsidRDefault="00562713" w:rsidP="00562713">
            <w:pPr>
              <w:autoSpaceDE w:val="0"/>
              <w:autoSpaceDN w:val="0"/>
              <w:adjustRightInd w:val="0"/>
              <w:rPr>
                <w:rFonts w:eastAsia="Calibri"/>
              </w:rPr>
            </w:pPr>
            <w:r w:rsidRPr="00DD22E5">
              <w:rPr>
                <w:rFonts w:eastAsia="Calibri"/>
              </w:rPr>
              <w:t>Apmācīto speciālistu skaits (uzņēmējdarbības</w:t>
            </w:r>
          </w:p>
          <w:p w14:paraId="461FC15A" w14:textId="77777777" w:rsidR="00562713" w:rsidRPr="00DD22E5" w:rsidRDefault="00562713" w:rsidP="00562713">
            <w:pPr>
              <w:autoSpaceDE w:val="0"/>
              <w:autoSpaceDN w:val="0"/>
              <w:adjustRightInd w:val="0"/>
              <w:rPr>
                <w:rFonts w:eastAsia="Calibri"/>
              </w:rPr>
            </w:pPr>
            <w:r w:rsidRPr="00DD22E5">
              <w:rPr>
                <w:rFonts w:eastAsia="Calibri"/>
              </w:rPr>
              <w:t>veicināšanas un pašvaldību sadarbības jomā)</w:t>
            </w:r>
          </w:p>
          <w:p w14:paraId="4B498511" w14:textId="77777777" w:rsidR="00562713" w:rsidRPr="00DD22E5" w:rsidRDefault="00562713" w:rsidP="00C26D5D">
            <w:pPr>
              <w:rPr>
                <w:iCs/>
                <w:color w:val="0D0D0D" w:themeColor="text1" w:themeTint="F2"/>
              </w:rPr>
            </w:pPr>
            <w:r w:rsidRPr="00DD22E5">
              <w:rPr>
                <w:rFonts w:eastAsia="Calibri"/>
              </w:rPr>
              <w:t>(sadalījumā pēc dzimuma)</w:t>
            </w:r>
            <w:r w:rsidR="00C26D5D">
              <w:rPr>
                <w:rFonts w:eastAsia="Calibri"/>
                <w:vertAlign w:val="superscript"/>
              </w:rPr>
              <w:t>3</w:t>
            </w:r>
          </w:p>
        </w:tc>
        <w:tc>
          <w:tcPr>
            <w:tcW w:w="669" w:type="pct"/>
            <w:hideMark/>
          </w:tcPr>
          <w:p w14:paraId="5E82C22D"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596032DB"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t>100</w:t>
            </w:r>
          </w:p>
        </w:tc>
      </w:tr>
      <w:tr w:rsidR="00562713" w:rsidRPr="002F13DF" w14:paraId="11DCCCC4" w14:textId="77777777" w:rsidTr="007A4A3A">
        <w:trPr>
          <w:trHeight w:val="433"/>
        </w:trPr>
        <w:tc>
          <w:tcPr>
            <w:tcW w:w="814" w:type="pct"/>
            <w:vMerge/>
            <w:hideMark/>
          </w:tcPr>
          <w:p w14:paraId="416C9CE4" w14:textId="77777777" w:rsidR="00562713" w:rsidRPr="00DD22E5" w:rsidRDefault="00562713" w:rsidP="00401EA5">
            <w:pPr>
              <w:rPr>
                <w:color w:val="0D0D0D" w:themeColor="text1" w:themeTint="F2"/>
              </w:rPr>
            </w:pPr>
          </w:p>
        </w:tc>
        <w:tc>
          <w:tcPr>
            <w:tcW w:w="1273" w:type="pct"/>
            <w:vMerge/>
            <w:hideMark/>
          </w:tcPr>
          <w:p w14:paraId="7ECBAEF1" w14:textId="77777777" w:rsidR="00562713" w:rsidRPr="00DD22E5" w:rsidRDefault="00562713" w:rsidP="00401EA5">
            <w:pPr>
              <w:rPr>
                <w:color w:val="0D0D0D" w:themeColor="text1" w:themeTint="F2"/>
                <w:spacing w:val="-2"/>
              </w:rPr>
            </w:pPr>
          </w:p>
        </w:tc>
        <w:tc>
          <w:tcPr>
            <w:tcW w:w="1446" w:type="pct"/>
            <w:hideMark/>
          </w:tcPr>
          <w:p w14:paraId="670344C4" w14:textId="77777777" w:rsidR="00562713" w:rsidRPr="00DD22E5" w:rsidRDefault="00562713" w:rsidP="00562713">
            <w:pPr>
              <w:autoSpaceDE w:val="0"/>
              <w:autoSpaceDN w:val="0"/>
              <w:adjustRightInd w:val="0"/>
              <w:rPr>
                <w:rFonts w:eastAsia="Calibri"/>
              </w:rPr>
            </w:pPr>
            <w:r w:rsidRPr="00DD22E5">
              <w:rPr>
                <w:rFonts w:eastAsia="Calibri"/>
              </w:rPr>
              <w:t>Latvijas pašvaldību daļa, kuras piedalās</w:t>
            </w:r>
          </w:p>
          <w:p w14:paraId="0371FEBB" w14:textId="77777777" w:rsidR="00562713" w:rsidRPr="00DD22E5" w:rsidRDefault="00562713" w:rsidP="00562713">
            <w:pPr>
              <w:autoSpaceDE w:val="0"/>
              <w:autoSpaceDN w:val="0"/>
              <w:adjustRightInd w:val="0"/>
              <w:rPr>
                <w:rFonts w:eastAsia="Calibri"/>
              </w:rPr>
            </w:pPr>
            <w:r w:rsidRPr="00DD22E5">
              <w:rPr>
                <w:rFonts w:eastAsia="Calibri"/>
              </w:rPr>
              <w:t>kap</w:t>
            </w:r>
            <w:r w:rsidR="00DD22E5">
              <w:rPr>
                <w:rFonts w:eastAsia="Calibri"/>
              </w:rPr>
              <w:t>acitātes attīstības iniciatīvās</w:t>
            </w:r>
            <w:r w:rsidR="00C26D5D">
              <w:rPr>
                <w:rFonts w:eastAsia="Calibri"/>
                <w:vertAlign w:val="superscript"/>
              </w:rPr>
              <w:t>4</w:t>
            </w:r>
            <w:r w:rsidRPr="00DD22E5">
              <w:rPr>
                <w:rFonts w:eastAsia="Calibri"/>
              </w:rPr>
              <w:t xml:space="preserve"> ar mērķi</w:t>
            </w:r>
          </w:p>
          <w:p w14:paraId="4745F226" w14:textId="77777777" w:rsidR="00562713" w:rsidRPr="00DD22E5" w:rsidRDefault="00562713" w:rsidP="00562713">
            <w:pPr>
              <w:rPr>
                <w:iCs/>
                <w:color w:val="0D0D0D" w:themeColor="text1" w:themeTint="F2"/>
              </w:rPr>
            </w:pPr>
            <w:r w:rsidRPr="00DD22E5">
              <w:rPr>
                <w:rFonts w:eastAsia="Calibri"/>
              </w:rPr>
              <w:t>veicināt uzņēmējdarbību</w:t>
            </w:r>
          </w:p>
        </w:tc>
        <w:tc>
          <w:tcPr>
            <w:tcW w:w="669" w:type="pct"/>
            <w:hideMark/>
          </w:tcPr>
          <w:p w14:paraId="616767B5"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570264AB" w14:textId="77777777" w:rsidR="00562713" w:rsidRPr="00DD22E5" w:rsidRDefault="00562713" w:rsidP="00562713">
            <w:pPr>
              <w:pStyle w:val="NormalWeb"/>
              <w:spacing w:line="293" w:lineRule="atLeast"/>
              <w:jc w:val="center"/>
              <w:rPr>
                <w:color w:val="0D0D0D" w:themeColor="text1" w:themeTint="F2"/>
              </w:rPr>
            </w:pPr>
            <w:r w:rsidRPr="00DD22E5">
              <w:rPr>
                <w:color w:val="0D0D0D" w:themeColor="text1" w:themeTint="F2"/>
              </w:rPr>
              <w:t>50%</w:t>
            </w:r>
          </w:p>
        </w:tc>
      </w:tr>
      <w:tr w:rsidR="00562713" w:rsidRPr="002F13DF" w14:paraId="091CB595" w14:textId="77777777" w:rsidTr="007A4A3A">
        <w:tc>
          <w:tcPr>
            <w:tcW w:w="814" w:type="pct"/>
            <w:vMerge w:val="restart"/>
            <w:hideMark/>
          </w:tcPr>
          <w:p w14:paraId="5EA82A1B" w14:textId="77777777" w:rsidR="00562713" w:rsidRPr="00DD22E5" w:rsidRDefault="00562713" w:rsidP="00401EA5">
            <w:pPr>
              <w:rPr>
                <w:color w:val="0D0D0D" w:themeColor="text1" w:themeTint="F2"/>
              </w:rPr>
            </w:pPr>
            <w:r w:rsidRPr="00DD22E5">
              <w:rPr>
                <w:color w:val="0D0D0D" w:themeColor="text1" w:themeTint="F2"/>
              </w:rPr>
              <w:t>1.2. iznākums</w:t>
            </w:r>
          </w:p>
        </w:tc>
        <w:tc>
          <w:tcPr>
            <w:tcW w:w="1273" w:type="pct"/>
            <w:vMerge w:val="restart"/>
            <w:hideMark/>
          </w:tcPr>
          <w:p w14:paraId="746442C5" w14:textId="77777777" w:rsidR="00562713" w:rsidRPr="00DD22E5" w:rsidRDefault="00562713" w:rsidP="00562713">
            <w:pPr>
              <w:autoSpaceDE w:val="0"/>
              <w:autoSpaceDN w:val="0"/>
              <w:adjustRightInd w:val="0"/>
              <w:rPr>
                <w:rFonts w:eastAsia="Calibri"/>
              </w:rPr>
            </w:pPr>
            <w:r w:rsidRPr="00DD22E5">
              <w:rPr>
                <w:rFonts w:eastAsia="Calibri"/>
              </w:rPr>
              <w:t>Atbalstīta uzņēmējdarbības</w:t>
            </w:r>
          </w:p>
          <w:p w14:paraId="45626E29" w14:textId="77777777" w:rsidR="00562713" w:rsidRPr="00DD22E5" w:rsidRDefault="00562713" w:rsidP="00562713">
            <w:pPr>
              <w:autoSpaceDE w:val="0"/>
              <w:autoSpaceDN w:val="0"/>
              <w:adjustRightInd w:val="0"/>
              <w:rPr>
                <w:rFonts w:eastAsia="Calibri"/>
              </w:rPr>
            </w:pPr>
            <w:r w:rsidRPr="00DD22E5">
              <w:rPr>
                <w:rFonts w:eastAsia="Calibri"/>
              </w:rPr>
              <w:t>attīstība reģionos, ieskaitot</w:t>
            </w:r>
          </w:p>
          <w:p w14:paraId="6C28F8A1" w14:textId="7390BABA" w:rsidR="00493094" w:rsidRDefault="00562713" w:rsidP="00562713">
            <w:pPr>
              <w:rPr>
                <w:color w:val="0D0D0D" w:themeColor="text1" w:themeTint="F2"/>
                <w:spacing w:val="-2"/>
              </w:rPr>
            </w:pPr>
            <w:r w:rsidRPr="00DD22E5">
              <w:rPr>
                <w:rFonts w:eastAsia="Calibri"/>
              </w:rPr>
              <w:t>Latgales reģionu</w:t>
            </w:r>
          </w:p>
          <w:p w14:paraId="0540B50D" w14:textId="77777777" w:rsidR="00493094" w:rsidRPr="00493094" w:rsidRDefault="00493094" w:rsidP="00493094"/>
          <w:p w14:paraId="0AD07458" w14:textId="77777777" w:rsidR="00493094" w:rsidRPr="00493094" w:rsidRDefault="00493094" w:rsidP="00493094"/>
          <w:p w14:paraId="12586B08" w14:textId="1E6E5C1D" w:rsidR="00562713" w:rsidRPr="00493094" w:rsidRDefault="00562713" w:rsidP="00493094"/>
        </w:tc>
        <w:tc>
          <w:tcPr>
            <w:tcW w:w="1446" w:type="pct"/>
            <w:hideMark/>
          </w:tcPr>
          <w:p w14:paraId="7AD71B3E" w14:textId="77777777" w:rsidR="00562713" w:rsidRPr="00DD22E5" w:rsidRDefault="00562713" w:rsidP="00562713">
            <w:pPr>
              <w:autoSpaceDE w:val="0"/>
              <w:autoSpaceDN w:val="0"/>
              <w:adjustRightInd w:val="0"/>
              <w:rPr>
                <w:rFonts w:eastAsia="Calibri"/>
              </w:rPr>
            </w:pPr>
            <w:r w:rsidRPr="00DD22E5">
              <w:rPr>
                <w:rFonts w:eastAsia="Calibri"/>
              </w:rPr>
              <w:t>Atbalstīto personu skaits</w:t>
            </w:r>
            <w:r w:rsidR="00C26D5D">
              <w:rPr>
                <w:rFonts w:eastAsia="Calibri"/>
                <w:vertAlign w:val="superscript"/>
              </w:rPr>
              <w:t>5</w:t>
            </w:r>
            <w:r w:rsidRPr="00DD22E5">
              <w:rPr>
                <w:rFonts w:eastAsia="Calibri"/>
              </w:rPr>
              <w:t xml:space="preserve"> vietējās</w:t>
            </w:r>
          </w:p>
          <w:p w14:paraId="293D02F3" w14:textId="77777777" w:rsidR="00562713" w:rsidRPr="00DD22E5" w:rsidRDefault="00562713" w:rsidP="00562713">
            <w:pPr>
              <w:autoSpaceDE w:val="0"/>
              <w:autoSpaceDN w:val="0"/>
              <w:adjustRightInd w:val="0"/>
              <w:rPr>
                <w:rFonts w:eastAsia="Calibri"/>
              </w:rPr>
            </w:pPr>
            <w:r w:rsidRPr="00DD22E5">
              <w:rPr>
                <w:rFonts w:eastAsia="Calibri"/>
              </w:rPr>
              <w:t>uzņēmējdarbības attīstībai (sadalījumā pēc</w:t>
            </w:r>
          </w:p>
          <w:p w14:paraId="24A6EDA2" w14:textId="77777777" w:rsidR="00562713" w:rsidRPr="00DD22E5" w:rsidRDefault="00562713" w:rsidP="00562713">
            <w:pPr>
              <w:rPr>
                <w:iCs/>
                <w:color w:val="0D0D0D" w:themeColor="text1" w:themeTint="F2"/>
              </w:rPr>
            </w:pPr>
            <w:r w:rsidRPr="00DD22E5">
              <w:rPr>
                <w:rFonts w:eastAsia="Calibri"/>
              </w:rPr>
              <w:t>dzimuma, vecuma)</w:t>
            </w:r>
          </w:p>
        </w:tc>
        <w:tc>
          <w:tcPr>
            <w:tcW w:w="669" w:type="pct"/>
            <w:hideMark/>
          </w:tcPr>
          <w:p w14:paraId="32F73306"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506D387B"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t>50</w:t>
            </w:r>
          </w:p>
        </w:tc>
      </w:tr>
      <w:tr w:rsidR="00562713" w:rsidRPr="002F13DF" w14:paraId="1710C5A2" w14:textId="77777777" w:rsidTr="007A4A3A">
        <w:tc>
          <w:tcPr>
            <w:tcW w:w="814" w:type="pct"/>
            <w:vMerge/>
            <w:hideMark/>
          </w:tcPr>
          <w:p w14:paraId="2D6EC203" w14:textId="77777777" w:rsidR="00562713" w:rsidRPr="00DD22E5" w:rsidRDefault="00562713" w:rsidP="00401EA5">
            <w:pPr>
              <w:rPr>
                <w:color w:val="0D0D0D" w:themeColor="text1" w:themeTint="F2"/>
              </w:rPr>
            </w:pPr>
          </w:p>
        </w:tc>
        <w:tc>
          <w:tcPr>
            <w:tcW w:w="1273" w:type="pct"/>
            <w:vMerge/>
            <w:hideMark/>
          </w:tcPr>
          <w:p w14:paraId="0D15BF5D" w14:textId="77777777" w:rsidR="00562713" w:rsidRPr="00DD22E5" w:rsidRDefault="00562713" w:rsidP="00401EA5">
            <w:pPr>
              <w:rPr>
                <w:color w:val="0D0D0D" w:themeColor="text1" w:themeTint="F2"/>
                <w:spacing w:val="-2"/>
              </w:rPr>
            </w:pPr>
          </w:p>
        </w:tc>
        <w:tc>
          <w:tcPr>
            <w:tcW w:w="1446" w:type="pct"/>
            <w:hideMark/>
          </w:tcPr>
          <w:p w14:paraId="165B1733" w14:textId="77777777" w:rsidR="00562713" w:rsidRPr="00DD22E5" w:rsidRDefault="00562713" w:rsidP="00562713">
            <w:pPr>
              <w:autoSpaceDE w:val="0"/>
              <w:autoSpaceDN w:val="0"/>
              <w:adjustRightInd w:val="0"/>
              <w:rPr>
                <w:rFonts w:eastAsia="Calibri"/>
              </w:rPr>
            </w:pPr>
            <w:r w:rsidRPr="00DD22E5">
              <w:rPr>
                <w:rFonts w:eastAsia="Calibri"/>
              </w:rPr>
              <w:t>Īstenoto jaunu reģionam specifisku risinājumu</w:t>
            </w:r>
          </w:p>
          <w:p w14:paraId="3F95ACC9" w14:textId="77777777" w:rsidR="00562713" w:rsidRPr="00DD22E5" w:rsidRDefault="00562713" w:rsidP="00562713">
            <w:pPr>
              <w:autoSpaceDE w:val="0"/>
              <w:autoSpaceDN w:val="0"/>
              <w:adjustRightInd w:val="0"/>
              <w:rPr>
                <w:rFonts w:eastAsia="Calibri"/>
              </w:rPr>
            </w:pPr>
            <w:r w:rsidRPr="00DD22E5">
              <w:rPr>
                <w:rFonts w:eastAsia="Calibri"/>
              </w:rPr>
              <w:lastRenderedPageBreak/>
              <w:t>skaits reģionālās konkurētspējas un</w:t>
            </w:r>
          </w:p>
          <w:p w14:paraId="6C1269C4" w14:textId="77777777" w:rsidR="00562713" w:rsidRPr="00DD22E5" w:rsidRDefault="00562713" w:rsidP="00562713">
            <w:pPr>
              <w:rPr>
                <w:iCs/>
                <w:color w:val="0D0D0D" w:themeColor="text1" w:themeTint="F2"/>
              </w:rPr>
            </w:pPr>
            <w:r w:rsidRPr="00DD22E5">
              <w:rPr>
                <w:rFonts w:eastAsia="Calibri"/>
              </w:rPr>
              <w:t>nodarbinātības palielināšanai</w:t>
            </w:r>
          </w:p>
        </w:tc>
        <w:tc>
          <w:tcPr>
            <w:tcW w:w="669" w:type="pct"/>
            <w:hideMark/>
          </w:tcPr>
          <w:p w14:paraId="197080BD"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lastRenderedPageBreak/>
              <w:t>0</w:t>
            </w:r>
          </w:p>
        </w:tc>
        <w:tc>
          <w:tcPr>
            <w:tcW w:w="797" w:type="pct"/>
            <w:hideMark/>
          </w:tcPr>
          <w:p w14:paraId="0C0781F2" w14:textId="77777777" w:rsidR="00562713" w:rsidRPr="00DD22E5" w:rsidRDefault="00562713" w:rsidP="00401EA5">
            <w:pPr>
              <w:pStyle w:val="NormalWeb"/>
              <w:spacing w:line="293" w:lineRule="atLeast"/>
              <w:jc w:val="center"/>
              <w:rPr>
                <w:color w:val="0D0D0D" w:themeColor="text1" w:themeTint="F2"/>
              </w:rPr>
            </w:pPr>
            <w:r w:rsidRPr="00DD22E5">
              <w:rPr>
                <w:color w:val="0D0D0D" w:themeColor="text1" w:themeTint="F2"/>
              </w:rPr>
              <w:t>5</w:t>
            </w:r>
          </w:p>
        </w:tc>
      </w:tr>
      <w:tr w:rsidR="00401EA5" w:rsidRPr="002F13DF" w14:paraId="341695CC" w14:textId="77777777" w:rsidTr="007A4A3A">
        <w:tc>
          <w:tcPr>
            <w:tcW w:w="814" w:type="pct"/>
            <w:hideMark/>
          </w:tcPr>
          <w:p w14:paraId="797A8B79" w14:textId="77777777" w:rsidR="00401EA5" w:rsidRPr="00DD22E5" w:rsidRDefault="00562713" w:rsidP="00401EA5">
            <w:pPr>
              <w:rPr>
                <w:color w:val="0D0D0D" w:themeColor="text1" w:themeTint="F2"/>
              </w:rPr>
            </w:pPr>
            <w:r w:rsidRPr="00DD22E5">
              <w:rPr>
                <w:color w:val="0D0D0D" w:themeColor="text1" w:themeTint="F2"/>
              </w:rPr>
              <w:lastRenderedPageBreak/>
              <w:t>2. rezultāts (PJ14)</w:t>
            </w:r>
          </w:p>
        </w:tc>
        <w:tc>
          <w:tcPr>
            <w:tcW w:w="1273" w:type="pct"/>
            <w:hideMark/>
          </w:tcPr>
          <w:p w14:paraId="6D45A6ED" w14:textId="77777777" w:rsidR="00562713" w:rsidRPr="00DD22E5" w:rsidRDefault="00562713" w:rsidP="00562713">
            <w:pPr>
              <w:autoSpaceDE w:val="0"/>
              <w:autoSpaceDN w:val="0"/>
              <w:adjustRightInd w:val="0"/>
              <w:rPr>
                <w:rFonts w:eastAsia="Calibri"/>
              </w:rPr>
            </w:pPr>
            <w:r w:rsidRPr="00DD22E5">
              <w:rPr>
                <w:rFonts w:eastAsia="Calibri"/>
              </w:rPr>
              <w:t>Uzlabota pieejamība</w:t>
            </w:r>
          </w:p>
          <w:p w14:paraId="2421C99C" w14:textId="60DA418B" w:rsidR="00562713" w:rsidRPr="00DD22E5" w:rsidRDefault="00562713" w:rsidP="00562713">
            <w:pPr>
              <w:autoSpaceDE w:val="0"/>
              <w:autoSpaceDN w:val="0"/>
              <w:adjustRightInd w:val="0"/>
              <w:rPr>
                <w:rFonts w:eastAsia="Calibri"/>
              </w:rPr>
            </w:pPr>
            <w:r w:rsidRPr="00DD22E5">
              <w:rPr>
                <w:rFonts w:eastAsia="Calibri"/>
              </w:rPr>
              <w:t xml:space="preserve">profesionālajai </w:t>
            </w:r>
          </w:p>
          <w:p w14:paraId="3F4034B9" w14:textId="77777777" w:rsidR="00562713" w:rsidRPr="00DD22E5" w:rsidRDefault="00562713" w:rsidP="00562713">
            <w:pPr>
              <w:autoSpaceDE w:val="0"/>
              <w:autoSpaceDN w:val="0"/>
              <w:adjustRightInd w:val="0"/>
              <w:rPr>
                <w:rFonts w:eastAsia="Calibri"/>
              </w:rPr>
            </w:pPr>
            <w:r w:rsidRPr="00DD22E5">
              <w:rPr>
                <w:rFonts w:eastAsia="Calibri"/>
              </w:rPr>
              <w:t>mākslai un kultūrai visos</w:t>
            </w:r>
          </w:p>
          <w:p w14:paraId="1D3368E3" w14:textId="77777777" w:rsidR="00401EA5" w:rsidRPr="00DD22E5" w:rsidRDefault="00562713" w:rsidP="00562713">
            <w:pPr>
              <w:rPr>
                <w:color w:val="0D0D0D" w:themeColor="text1" w:themeTint="F2"/>
                <w:spacing w:val="-2"/>
              </w:rPr>
            </w:pPr>
            <w:r w:rsidRPr="00DD22E5">
              <w:rPr>
                <w:rFonts w:eastAsia="Calibri"/>
              </w:rPr>
              <w:t>reģionos</w:t>
            </w:r>
          </w:p>
        </w:tc>
        <w:tc>
          <w:tcPr>
            <w:tcW w:w="1446" w:type="pct"/>
          </w:tcPr>
          <w:p w14:paraId="584B9179" w14:textId="77777777" w:rsidR="00562713" w:rsidRPr="00DD22E5" w:rsidRDefault="00562713" w:rsidP="00562713">
            <w:pPr>
              <w:autoSpaceDE w:val="0"/>
              <w:autoSpaceDN w:val="0"/>
              <w:adjustRightInd w:val="0"/>
              <w:rPr>
                <w:rFonts w:eastAsia="Calibri"/>
              </w:rPr>
            </w:pPr>
            <w:r w:rsidRPr="00DD22E5">
              <w:rPr>
                <w:rFonts w:eastAsia="Calibri"/>
              </w:rPr>
              <w:t>Cilvēku skaits, kuri apmeklējuši atbalstītos</w:t>
            </w:r>
          </w:p>
          <w:p w14:paraId="6618B3F5" w14:textId="77777777" w:rsidR="00401EA5" w:rsidRPr="00DD22E5" w:rsidRDefault="00562713" w:rsidP="00562713">
            <w:pPr>
              <w:rPr>
                <w:iCs/>
                <w:color w:val="0D0D0D" w:themeColor="text1" w:themeTint="F2"/>
              </w:rPr>
            </w:pPr>
            <w:r w:rsidRPr="00DD22E5">
              <w:rPr>
                <w:rFonts w:eastAsia="Calibri"/>
              </w:rPr>
              <w:t>kultūras pasākumus</w:t>
            </w:r>
          </w:p>
        </w:tc>
        <w:tc>
          <w:tcPr>
            <w:tcW w:w="669" w:type="pct"/>
          </w:tcPr>
          <w:p w14:paraId="5CBCB883" w14:textId="77777777" w:rsidR="00401EA5" w:rsidRPr="00DD22E5" w:rsidRDefault="00401EA5"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4EFF52C1" w14:textId="77777777" w:rsidR="00401EA5" w:rsidRPr="00DD22E5" w:rsidRDefault="00562713" w:rsidP="00401EA5">
            <w:pPr>
              <w:pStyle w:val="NormalWeb"/>
              <w:spacing w:line="293" w:lineRule="atLeast"/>
              <w:jc w:val="center"/>
              <w:rPr>
                <w:color w:val="0D0D0D" w:themeColor="text1" w:themeTint="F2"/>
              </w:rPr>
            </w:pPr>
            <w:r w:rsidRPr="00DD22E5">
              <w:rPr>
                <w:color w:val="0D0D0D" w:themeColor="text1" w:themeTint="F2"/>
              </w:rPr>
              <w:t>1500</w:t>
            </w:r>
          </w:p>
        </w:tc>
      </w:tr>
      <w:tr w:rsidR="00401EA5" w:rsidRPr="002F13DF" w14:paraId="02FCF86E" w14:textId="77777777" w:rsidTr="00A0470F">
        <w:trPr>
          <w:trHeight w:val="268"/>
        </w:trPr>
        <w:tc>
          <w:tcPr>
            <w:tcW w:w="814" w:type="pct"/>
            <w:vMerge w:val="restart"/>
            <w:hideMark/>
          </w:tcPr>
          <w:p w14:paraId="617D8B39" w14:textId="77777777" w:rsidR="00401EA5" w:rsidRPr="00DD22E5" w:rsidRDefault="00562713" w:rsidP="00562713">
            <w:pPr>
              <w:rPr>
                <w:color w:val="0D0D0D" w:themeColor="text1" w:themeTint="F2"/>
              </w:rPr>
            </w:pPr>
            <w:r w:rsidRPr="00DD22E5">
              <w:rPr>
                <w:color w:val="0D0D0D" w:themeColor="text1" w:themeTint="F2"/>
              </w:rPr>
              <w:t>2</w:t>
            </w:r>
            <w:r w:rsidR="00401EA5" w:rsidRPr="00DD22E5">
              <w:rPr>
                <w:color w:val="0D0D0D" w:themeColor="text1" w:themeTint="F2"/>
              </w:rPr>
              <w:t>.</w:t>
            </w:r>
            <w:r w:rsidRPr="00DD22E5">
              <w:rPr>
                <w:color w:val="0D0D0D" w:themeColor="text1" w:themeTint="F2"/>
              </w:rPr>
              <w:t>1</w:t>
            </w:r>
            <w:r w:rsidR="00401EA5" w:rsidRPr="00DD22E5">
              <w:rPr>
                <w:color w:val="0D0D0D" w:themeColor="text1" w:themeTint="F2"/>
              </w:rPr>
              <w:t>. iznākums</w:t>
            </w:r>
          </w:p>
        </w:tc>
        <w:tc>
          <w:tcPr>
            <w:tcW w:w="1273" w:type="pct"/>
            <w:vMerge w:val="restart"/>
            <w:shd w:val="clear" w:color="auto" w:fill="auto"/>
            <w:hideMark/>
          </w:tcPr>
          <w:p w14:paraId="2852FAED" w14:textId="06D8C31F" w:rsidR="00401EA5" w:rsidRPr="00DD22E5" w:rsidRDefault="00A0470F" w:rsidP="00401EA5">
            <w:pPr>
              <w:rPr>
                <w:bCs/>
                <w:color w:val="0D0D0D" w:themeColor="text1" w:themeTint="F2"/>
                <w:spacing w:val="-2"/>
              </w:rPr>
            </w:pPr>
            <w:r w:rsidRPr="0001492A">
              <w:t>Atbalstīta auditorijas attīstība visos reģionos</w:t>
            </w:r>
          </w:p>
        </w:tc>
        <w:tc>
          <w:tcPr>
            <w:tcW w:w="1446" w:type="pct"/>
            <w:hideMark/>
          </w:tcPr>
          <w:p w14:paraId="12711B2F" w14:textId="77777777" w:rsidR="00562713" w:rsidRPr="00DD22E5" w:rsidRDefault="00562713" w:rsidP="00562713">
            <w:pPr>
              <w:autoSpaceDE w:val="0"/>
              <w:autoSpaceDN w:val="0"/>
              <w:adjustRightInd w:val="0"/>
              <w:rPr>
                <w:rFonts w:eastAsia="Calibri"/>
              </w:rPr>
            </w:pPr>
            <w:r w:rsidRPr="00DD22E5">
              <w:rPr>
                <w:rFonts w:eastAsia="Calibri"/>
              </w:rPr>
              <w:t>Divpusējā sadarbībā īstenoto projektu skaits</w:t>
            </w:r>
          </w:p>
          <w:p w14:paraId="182C9FAF" w14:textId="77777777" w:rsidR="00401EA5" w:rsidRPr="00DD22E5" w:rsidRDefault="00562713" w:rsidP="00562713">
            <w:pPr>
              <w:rPr>
                <w:iCs/>
                <w:color w:val="0D0D0D" w:themeColor="text1" w:themeTint="F2"/>
              </w:rPr>
            </w:pPr>
            <w:r w:rsidRPr="00DD22E5">
              <w:rPr>
                <w:rFonts w:eastAsia="Calibri"/>
              </w:rPr>
              <w:t>auditorijas attīstības jomā (bilaterāls)</w:t>
            </w:r>
          </w:p>
        </w:tc>
        <w:tc>
          <w:tcPr>
            <w:tcW w:w="669" w:type="pct"/>
            <w:hideMark/>
          </w:tcPr>
          <w:p w14:paraId="02F6CC9A"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5113E31F"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15</w:t>
            </w:r>
          </w:p>
        </w:tc>
      </w:tr>
      <w:tr w:rsidR="00562713" w:rsidRPr="002F13DF" w14:paraId="06995A10" w14:textId="77777777" w:rsidTr="00A0470F">
        <w:trPr>
          <w:trHeight w:val="285"/>
        </w:trPr>
        <w:tc>
          <w:tcPr>
            <w:tcW w:w="814" w:type="pct"/>
            <w:vMerge/>
            <w:hideMark/>
          </w:tcPr>
          <w:p w14:paraId="3DD3481D" w14:textId="77777777" w:rsidR="00562713" w:rsidRPr="00DD22E5" w:rsidRDefault="00562713" w:rsidP="00562713">
            <w:pPr>
              <w:rPr>
                <w:color w:val="0D0D0D" w:themeColor="text1" w:themeTint="F2"/>
              </w:rPr>
            </w:pPr>
          </w:p>
        </w:tc>
        <w:tc>
          <w:tcPr>
            <w:tcW w:w="1273" w:type="pct"/>
            <w:vMerge/>
            <w:shd w:val="clear" w:color="auto" w:fill="auto"/>
            <w:hideMark/>
          </w:tcPr>
          <w:p w14:paraId="6D824432" w14:textId="77777777" w:rsidR="00562713" w:rsidRPr="00DD22E5" w:rsidRDefault="00562713" w:rsidP="00401EA5">
            <w:pPr>
              <w:rPr>
                <w:bCs/>
                <w:color w:val="0D0D0D" w:themeColor="text1" w:themeTint="F2"/>
                <w:spacing w:val="-2"/>
              </w:rPr>
            </w:pPr>
          </w:p>
        </w:tc>
        <w:tc>
          <w:tcPr>
            <w:tcW w:w="1446" w:type="pct"/>
            <w:hideMark/>
          </w:tcPr>
          <w:p w14:paraId="397F23D5" w14:textId="77777777" w:rsidR="00562713" w:rsidRPr="00DD22E5" w:rsidRDefault="00562713" w:rsidP="00562713">
            <w:pPr>
              <w:autoSpaceDE w:val="0"/>
              <w:autoSpaceDN w:val="0"/>
              <w:adjustRightInd w:val="0"/>
              <w:rPr>
                <w:rFonts w:eastAsia="Calibri"/>
              </w:rPr>
            </w:pPr>
            <w:r w:rsidRPr="00DD22E5">
              <w:rPr>
                <w:rFonts w:eastAsia="Calibri"/>
              </w:rPr>
              <w:t>Pielietoto inovatīvo auditorijas attīstības</w:t>
            </w:r>
          </w:p>
          <w:p w14:paraId="5D8E6AFC" w14:textId="77777777" w:rsidR="00562713" w:rsidRPr="00DD22E5" w:rsidRDefault="00562713" w:rsidP="00562713">
            <w:pPr>
              <w:rPr>
                <w:iCs/>
                <w:color w:val="0D0D0D" w:themeColor="text1" w:themeTint="F2"/>
              </w:rPr>
            </w:pPr>
            <w:r w:rsidRPr="00DD22E5">
              <w:rPr>
                <w:rFonts w:eastAsia="Calibri"/>
              </w:rPr>
              <w:t>metožu un paņēmienu skaits</w:t>
            </w:r>
          </w:p>
        </w:tc>
        <w:tc>
          <w:tcPr>
            <w:tcW w:w="669" w:type="pct"/>
            <w:hideMark/>
          </w:tcPr>
          <w:p w14:paraId="3BAB1FC3" w14:textId="77777777" w:rsidR="00562713" w:rsidRPr="00DD22E5" w:rsidRDefault="007201B7"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2EEE49FE" w14:textId="77777777" w:rsidR="00562713" w:rsidRPr="00DD22E5" w:rsidRDefault="007201B7" w:rsidP="00401EA5">
            <w:pPr>
              <w:pStyle w:val="NormalWeb"/>
              <w:spacing w:line="293" w:lineRule="atLeast"/>
              <w:jc w:val="center"/>
              <w:rPr>
                <w:color w:val="0D0D0D" w:themeColor="text1" w:themeTint="F2"/>
              </w:rPr>
            </w:pPr>
            <w:r w:rsidRPr="00DD22E5">
              <w:rPr>
                <w:color w:val="0D0D0D" w:themeColor="text1" w:themeTint="F2"/>
              </w:rPr>
              <w:t>5</w:t>
            </w:r>
          </w:p>
        </w:tc>
      </w:tr>
      <w:tr w:rsidR="00401EA5" w:rsidRPr="002F13DF" w14:paraId="0D1B6E65" w14:textId="77777777" w:rsidTr="00A0470F">
        <w:tc>
          <w:tcPr>
            <w:tcW w:w="814" w:type="pct"/>
            <w:vMerge/>
            <w:hideMark/>
          </w:tcPr>
          <w:p w14:paraId="4420C18C" w14:textId="77777777" w:rsidR="00401EA5" w:rsidRPr="00DD22E5" w:rsidRDefault="00401EA5" w:rsidP="00401EA5">
            <w:pPr>
              <w:rPr>
                <w:color w:val="0D0D0D" w:themeColor="text1" w:themeTint="F2"/>
              </w:rPr>
            </w:pPr>
          </w:p>
        </w:tc>
        <w:tc>
          <w:tcPr>
            <w:tcW w:w="1273" w:type="pct"/>
            <w:vMerge/>
            <w:shd w:val="clear" w:color="auto" w:fill="auto"/>
            <w:hideMark/>
          </w:tcPr>
          <w:p w14:paraId="37ADF85E" w14:textId="77777777" w:rsidR="00401EA5" w:rsidRPr="00DD22E5" w:rsidRDefault="00401EA5" w:rsidP="00401EA5">
            <w:pPr>
              <w:rPr>
                <w:bCs/>
                <w:color w:val="0D0D0D" w:themeColor="text1" w:themeTint="F2"/>
                <w:spacing w:val="-2"/>
              </w:rPr>
            </w:pPr>
          </w:p>
        </w:tc>
        <w:tc>
          <w:tcPr>
            <w:tcW w:w="1446" w:type="pct"/>
            <w:hideMark/>
          </w:tcPr>
          <w:p w14:paraId="281E0631" w14:textId="77777777" w:rsidR="00562713" w:rsidRPr="00DD22E5" w:rsidRDefault="00562713" w:rsidP="00562713">
            <w:pPr>
              <w:autoSpaceDE w:val="0"/>
              <w:autoSpaceDN w:val="0"/>
              <w:adjustRightInd w:val="0"/>
              <w:rPr>
                <w:rFonts w:eastAsia="Calibri"/>
              </w:rPr>
            </w:pPr>
            <w:r w:rsidRPr="00DD22E5">
              <w:rPr>
                <w:rFonts w:eastAsia="Calibri"/>
              </w:rPr>
              <w:t>Auditorijas attīstības jomā apmācīto</w:t>
            </w:r>
          </w:p>
          <w:p w14:paraId="22E049B0" w14:textId="77777777" w:rsidR="00401EA5" w:rsidRPr="00DD22E5" w:rsidRDefault="00562713" w:rsidP="00562713">
            <w:pPr>
              <w:rPr>
                <w:iCs/>
                <w:color w:val="0D0D0D" w:themeColor="text1" w:themeTint="F2"/>
              </w:rPr>
            </w:pPr>
            <w:r w:rsidRPr="00DD22E5">
              <w:rPr>
                <w:rFonts w:eastAsia="Calibri"/>
              </w:rPr>
              <w:t>speciālistu skaits</w:t>
            </w:r>
          </w:p>
        </w:tc>
        <w:tc>
          <w:tcPr>
            <w:tcW w:w="669" w:type="pct"/>
            <w:hideMark/>
          </w:tcPr>
          <w:p w14:paraId="1177AE25"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376086AD"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75</w:t>
            </w:r>
          </w:p>
        </w:tc>
      </w:tr>
      <w:tr w:rsidR="00401EA5" w:rsidRPr="002F13DF" w14:paraId="505476D5" w14:textId="77777777" w:rsidTr="007A4A3A">
        <w:tc>
          <w:tcPr>
            <w:tcW w:w="814" w:type="pct"/>
            <w:vMerge w:val="restart"/>
            <w:hideMark/>
          </w:tcPr>
          <w:p w14:paraId="7066E078" w14:textId="77777777" w:rsidR="00401EA5" w:rsidRPr="00DD22E5" w:rsidRDefault="007201B7" w:rsidP="00401EA5">
            <w:pPr>
              <w:rPr>
                <w:bCs/>
                <w:color w:val="0D0D0D" w:themeColor="text1" w:themeTint="F2"/>
              </w:rPr>
            </w:pPr>
            <w:r w:rsidRPr="00DD22E5">
              <w:rPr>
                <w:bCs/>
                <w:color w:val="0D0D0D" w:themeColor="text1" w:themeTint="F2"/>
              </w:rPr>
              <w:t>2.2. iznākums</w:t>
            </w:r>
          </w:p>
        </w:tc>
        <w:tc>
          <w:tcPr>
            <w:tcW w:w="1273" w:type="pct"/>
            <w:vMerge w:val="restart"/>
            <w:hideMark/>
          </w:tcPr>
          <w:p w14:paraId="35BE5C3F" w14:textId="77777777" w:rsidR="007201B7" w:rsidRPr="00DD22E5" w:rsidRDefault="007201B7" w:rsidP="007201B7">
            <w:pPr>
              <w:autoSpaceDE w:val="0"/>
              <w:autoSpaceDN w:val="0"/>
              <w:adjustRightInd w:val="0"/>
              <w:rPr>
                <w:rFonts w:eastAsia="Calibri"/>
              </w:rPr>
            </w:pPr>
            <w:r w:rsidRPr="00DD22E5">
              <w:rPr>
                <w:rFonts w:eastAsia="Calibri"/>
              </w:rPr>
              <w:t>Nodrošināts atbalsts</w:t>
            </w:r>
          </w:p>
          <w:p w14:paraId="62E5B214" w14:textId="30116E67" w:rsidR="007201B7" w:rsidRPr="00DD22E5" w:rsidRDefault="007201B7" w:rsidP="007201B7">
            <w:pPr>
              <w:autoSpaceDE w:val="0"/>
              <w:autoSpaceDN w:val="0"/>
              <w:adjustRightInd w:val="0"/>
              <w:rPr>
                <w:rFonts w:eastAsia="Calibri"/>
              </w:rPr>
            </w:pPr>
            <w:r w:rsidRPr="00DD22E5">
              <w:rPr>
                <w:rFonts w:eastAsia="Calibri"/>
              </w:rPr>
              <w:t xml:space="preserve">profesionālajai </w:t>
            </w:r>
          </w:p>
          <w:p w14:paraId="20ED9743" w14:textId="77777777" w:rsidR="00401EA5" w:rsidRPr="00DD22E5" w:rsidRDefault="007201B7" w:rsidP="007201B7">
            <w:pPr>
              <w:rPr>
                <w:bCs/>
                <w:color w:val="0D0D0D" w:themeColor="text1" w:themeTint="F2"/>
                <w:spacing w:val="-2"/>
              </w:rPr>
            </w:pPr>
            <w:r w:rsidRPr="00DD22E5">
              <w:rPr>
                <w:rFonts w:eastAsia="Calibri"/>
              </w:rPr>
              <w:t>mākslai visos reģionos</w:t>
            </w:r>
          </w:p>
        </w:tc>
        <w:tc>
          <w:tcPr>
            <w:tcW w:w="1446" w:type="pct"/>
          </w:tcPr>
          <w:p w14:paraId="55D0B1B1" w14:textId="77777777" w:rsidR="007201B7" w:rsidRPr="00DD22E5" w:rsidRDefault="007201B7" w:rsidP="007201B7">
            <w:pPr>
              <w:autoSpaceDE w:val="0"/>
              <w:autoSpaceDN w:val="0"/>
              <w:adjustRightInd w:val="0"/>
              <w:rPr>
                <w:rFonts w:eastAsia="Calibri"/>
              </w:rPr>
            </w:pPr>
            <w:r w:rsidRPr="00DD22E5">
              <w:rPr>
                <w:rFonts w:eastAsia="Calibri"/>
              </w:rPr>
              <w:t>Kultūras produktu skaits</w:t>
            </w:r>
            <w:r w:rsidR="00492A97">
              <w:rPr>
                <w:rFonts w:eastAsia="Calibri"/>
                <w:vertAlign w:val="superscript"/>
              </w:rPr>
              <w:t>6</w:t>
            </w:r>
            <w:r w:rsidRPr="00DD22E5">
              <w:rPr>
                <w:rFonts w:eastAsia="Calibri"/>
              </w:rPr>
              <w:t>, kas radīti iesaistot</w:t>
            </w:r>
          </w:p>
          <w:p w14:paraId="423DB0A9" w14:textId="77777777" w:rsidR="00401EA5" w:rsidRPr="00DD22E5" w:rsidRDefault="007201B7" w:rsidP="00492A97">
            <w:pPr>
              <w:rPr>
                <w:bCs/>
                <w:iCs/>
                <w:color w:val="0D0D0D" w:themeColor="text1" w:themeTint="F2"/>
              </w:rPr>
            </w:pPr>
            <w:r w:rsidRPr="00DD22E5">
              <w:rPr>
                <w:rFonts w:eastAsia="Calibri"/>
              </w:rPr>
              <w:t>mērķa grupu</w:t>
            </w:r>
            <w:r w:rsidR="00492A97">
              <w:rPr>
                <w:rFonts w:eastAsia="Calibri"/>
                <w:vertAlign w:val="superscript"/>
              </w:rPr>
              <w:t>7</w:t>
            </w:r>
          </w:p>
        </w:tc>
        <w:tc>
          <w:tcPr>
            <w:tcW w:w="669" w:type="pct"/>
          </w:tcPr>
          <w:p w14:paraId="53AF29AC"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01DE8301"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15</w:t>
            </w:r>
          </w:p>
        </w:tc>
      </w:tr>
      <w:tr w:rsidR="00401EA5" w:rsidRPr="002F13DF" w14:paraId="23714A52" w14:textId="77777777" w:rsidTr="007A4A3A">
        <w:tc>
          <w:tcPr>
            <w:tcW w:w="814" w:type="pct"/>
            <w:vMerge/>
          </w:tcPr>
          <w:p w14:paraId="535FAF6F" w14:textId="77777777" w:rsidR="00401EA5" w:rsidRPr="00DD22E5" w:rsidRDefault="00401EA5" w:rsidP="00401EA5">
            <w:pPr>
              <w:rPr>
                <w:bCs/>
                <w:color w:val="0D0D0D" w:themeColor="text1" w:themeTint="F2"/>
              </w:rPr>
            </w:pPr>
          </w:p>
        </w:tc>
        <w:tc>
          <w:tcPr>
            <w:tcW w:w="1273" w:type="pct"/>
            <w:vMerge/>
          </w:tcPr>
          <w:p w14:paraId="18DA0EF1" w14:textId="77777777" w:rsidR="00401EA5" w:rsidRPr="00DD22E5" w:rsidRDefault="00401EA5" w:rsidP="00401EA5">
            <w:pPr>
              <w:rPr>
                <w:bCs/>
                <w:color w:val="0D0D0D" w:themeColor="text1" w:themeTint="F2"/>
                <w:spacing w:val="-2"/>
              </w:rPr>
            </w:pPr>
          </w:p>
        </w:tc>
        <w:tc>
          <w:tcPr>
            <w:tcW w:w="1446" w:type="pct"/>
          </w:tcPr>
          <w:p w14:paraId="007BF052" w14:textId="77777777" w:rsidR="007201B7" w:rsidRPr="00DD22E5" w:rsidRDefault="007201B7" w:rsidP="007201B7">
            <w:pPr>
              <w:autoSpaceDE w:val="0"/>
              <w:autoSpaceDN w:val="0"/>
              <w:adjustRightInd w:val="0"/>
              <w:rPr>
                <w:rFonts w:eastAsia="Calibri"/>
              </w:rPr>
            </w:pPr>
            <w:r w:rsidRPr="00DD22E5">
              <w:rPr>
                <w:rFonts w:eastAsia="Calibri"/>
              </w:rPr>
              <w:t>Mērķa grupas pārstāvju skaits, kas</w:t>
            </w:r>
          </w:p>
          <w:p w14:paraId="2DBF392E" w14:textId="77777777" w:rsidR="00401EA5" w:rsidRPr="00DD22E5" w:rsidRDefault="007201B7" w:rsidP="007201B7">
            <w:pPr>
              <w:rPr>
                <w:bCs/>
                <w:iCs/>
                <w:color w:val="0D0D0D" w:themeColor="text1" w:themeTint="F2"/>
              </w:rPr>
            </w:pPr>
            <w:r w:rsidRPr="00DD22E5">
              <w:rPr>
                <w:rFonts w:eastAsia="Calibri"/>
              </w:rPr>
              <w:t>piedalījušies kultūras produktu radīšanā</w:t>
            </w:r>
          </w:p>
        </w:tc>
        <w:tc>
          <w:tcPr>
            <w:tcW w:w="669" w:type="pct"/>
          </w:tcPr>
          <w:p w14:paraId="1C0166D1" w14:textId="77777777" w:rsidR="00401EA5" w:rsidRPr="00DD22E5" w:rsidRDefault="00401EA5"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7CD21B61"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30</w:t>
            </w:r>
          </w:p>
        </w:tc>
      </w:tr>
      <w:tr w:rsidR="00401EA5" w:rsidRPr="002F13DF" w14:paraId="419E79D9" w14:textId="77777777" w:rsidTr="007A4A3A">
        <w:tc>
          <w:tcPr>
            <w:tcW w:w="814" w:type="pct"/>
            <w:vMerge/>
            <w:hideMark/>
          </w:tcPr>
          <w:p w14:paraId="4C3CE136" w14:textId="77777777" w:rsidR="00401EA5" w:rsidRPr="00DD22E5" w:rsidRDefault="00401EA5" w:rsidP="00401EA5">
            <w:pPr>
              <w:rPr>
                <w:bCs/>
                <w:color w:val="0D0D0D" w:themeColor="text1" w:themeTint="F2"/>
              </w:rPr>
            </w:pPr>
          </w:p>
        </w:tc>
        <w:tc>
          <w:tcPr>
            <w:tcW w:w="1273" w:type="pct"/>
            <w:vMerge/>
            <w:hideMark/>
          </w:tcPr>
          <w:p w14:paraId="5698C203" w14:textId="77777777" w:rsidR="00401EA5" w:rsidRPr="00DD22E5" w:rsidRDefault="00401EA5" w:rsidP="00401EA5">
            <w:pPr>
              <w:rPr>
                <w:bCs/>
                <w:color w:val="0D0D0D" w:themeColor="text1" w:themeTint="F2"/>
                <w:spacing w:val="-2"/>
              </w:rPr>
            </w:pPr>
          </w:p>
        </w:tc>
        <w:tc>
          <w:tcPr>
            <w:tcW w:w="1446" w:type="pct"/>
            <w:hideMark/>
          </w:tcPr>
          <w:p w14:paraId="3D57CE6C" w14:textId="77777777" w:rsidR="007201B7" w:rsidRPr="00DD22E5" w:rsidRDefault="007201B7" w:rsidP="007201B7">
            <w:pPr>
              <w:autoSpaceDE w:val="0"/>
              <w:autoSpaceDN w:val="0"/>
              <w:adjustRightInd w:val="0"/>
              <w:rPr>
                <w:rFonts w:eastAsia="Calibri"/>
              </w:rPr>
            </w:pPr>
            <w:r w:rsidRPr="00DD22E5">
              <w:rPr>
                <w:rFonts w:eastAsia="Calibri"/>
              </w:rPr>
              <w:t>Divpusējā sadarbībā radīto kultūras produktu</w:t>
            </w:r>
          </w:p>
          <w:p w14:paraId="6C96DD33" w14:textId="77777777" w:rsidR="00401EA5" w:rsidRPr="00DD22E5" w:rsidRDefault="007201B7" w:rsidP="007201B7">
            <w:pPr>
              <w:rPr>
                <w:bCs/>
                <w:iCs/>
                <w:color w:val="0D0D0D" w:themeColor="text1" w:themeTint="F2"/>
              </w:rPr>
            </w:pPr>
            <w:r w:rsidRPr="00DD22E5">
              <w:rPr>
                <w:rFonts w:eastAsia="Calibri"/>
              </w:rPr>
              <w:t>skaits (bilaterāls)</w:t>
            </w:r>
          </w:p>
        </w:tc>
        <w:tc>
          <w:tcPr>
            <w:tcW w:w="669" w:type="pct"/>
            <w:hideMark/>
          </w:tcPr>
          <w:p w14:paraId="72B0D0CE" w14:textId="77777777" w:rsidR="00401EA5" w:rsidRPr="00DD22E5" w:rsidRDefault="00401EA5"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0447629B" w14:textId="77777777" w:rsidR="00401EA5" w:rsidRPr="00DD22E5" w:rsidRDefault="007201B7" w:rsidP="00401EA5">
            <w:pPr>
              <w:pStyle w:val="NormalWeb"/>
              <w:spacing w:line="293" w:lineRule="atLeast"/>
              <w:jc w:val="center"/>
              <w:rPr>
                <w:color w:val="0D0D0D" w:themeColor="text1" w:themeTint="F2"/>
              </w:rPr>
            </w:pPr>
            <w:r w:rsidRPr="00DD22E5">
              <w:rPr>
                <w:color w:val="0D0D0D" w:themeColor="text1" w:themeTint="F2"/>
              </w:rPr>
              <w:t>15</w:t>
            </w:r>
          </w:p>
        </w:tc>
      </w:tr>
      <w:tr w:rsidR="00401EA5" w:rsidRPr="002F13DF" w14:paraId="26CD6FE8" w14:textId="77777777" w:rsidTr="007A4A3A">
        <w:tc>
          <w:tcPr>
            <w:tcW w:w="814" w:type="pct"/>
            <w:vMerge w:val="restart"/>
            <w:hideMark/>
          </w:tcPr>
          <w:p w14:paraId="77B553BE" w14:textId="77777777" w:rsidR="00401EA5" w:rsidRPr="00DD22E5" w:rsidRDefault="00871D18" w:rsidP="00401EA5">
            <w:pPr>
              <w:rPr>
                <w:color w:val="0D0D0D" w:themeColor="text1" w:themeTint="F2"/>
              </w:rPr>
            </w:pPr>
            <w:bookmarkStart w:id="0" w:name="_GoBack"/>
            <w:r w:rsidRPr="00DD22E5">
              <w:rPr>
                <w:color w:val="0D0D0D" w:themeColor="text1" w:themeTint="F2"/>
              </w:rPr>
              <w:t>3</w:t>
            </w:r>
            <w:bookmarkEnd w:id="0"/>
            <w:r w:rsidRPr="00DD22E5">
              <w:rPr>
                <w:color w:val="0D0D0D" w:themeColor="text1" w:themeTint="F2"/>
              </w:rPr>
              <w:t>. rezultāts</w:t>
            </w:r>
          </w:p>
        </w:tc>
        <w:tc>
          <w:tcPr>
            <w:tcW w:w="1273" w:type="pct"/>
            <w:vMerge w:val="restart"/>
            <w:hideMark/>
          </w:tcPr>
          <w:p w14:paraId="025A9F08" w14:textId="77777777" w:rsidR="00871D18" w:rsidRPr="00DD22E5" w:rsidRDefault="00871D18" w:rsidP="00871D18">
            <w:pPr>
              <w:autoSpaceDE w:val="0"/>
              <w:autoSpaceDN w:val="0"/>
              <w:adjustRightInd w:val="0"/>
              <w:rPr>
                <w:rFonts w:eastAsia="Calibri"/>
              </w:rPr>
            </w:pPr>
            <w:r w:rsidRPr="00DD22E5">
              <w:rPr>
                <w:rFonts w:eastAsia="Calibri"/>
              </w:rPr>
              <w:t>Uzlabota publiskās pārvaldes</w:t>
            </w:r>
          </w:p>
          <w:p w14:paraId="6993A4E2" w14:textId="77777777" w:rsidR="00871D18" w:rsidRPr="00DD22E5" w:rsidRDefault="00871D18" w:rsidP="00871D18">
            <w:pPr>
              <w:autoSpaceDE w:val="0"/>
              <w:autoSpaceDN w:val="0"/>
              <w:adjustRightInd w:val="0"/>
              <w:rPr>
                <w:rFonts w:eastAsia="Calibri"/>
              </w:rPr>
            </w:pPr>
            <w:r w:rsidRPr="00DD22E5">
              <w:rPr>
                <w:rFonts w:eastAsia="Calibri"/>
              </w:rPr>
              <w:t>integritāte un atbildība vietējā</w:t>
            </w:r>
          </w:p>
          <w:p w14:paraId="60296E09" w14:textId="77777777" w:rsidR="00401EA5" w:rsidRPr="00DD22E5" w:rsidRDefault="00871D18" w:rsidP="00871D18">
            <w:pPr>
              <w:rPr>
                <w:color w:val="0D0D0D" w:themeColor="text1" w:themeTint="F2"/>
                <w:spacing w:val="-2"/>
              </w:rPr>
            </w:pPr>
            <w:r w:rsidRPr="00DD22E5">
              <w:rPr>
                <w:rFonts w:eastAsia="Calibri"/>
              </w:rPr>
              <w:t>līmenī</w:t>
            </w:r>
          </w:p>
        </w:tc>
        <w:tc>
          <w:tcPr>
            <w:tcW w:w="1446" w:type="pct"/>
          </w:tcPr>
          <w:p w14:paraId="306F2A62" w14:textId="77777777" w:rsidR="00871D18" w:rsidRPr="00DD22E5" w:rsidRDefault="00871D18" w:rsidP="00871D18">
            <w:pPr>
              <w:autoSpaceDE w:val="0"/>
              <w:autoSpaceDN w:val="0"/>
              <w:adjustRightInd w:val="0"/>
              <w:rPr>
                <w:rFonts w:eastAsia="Calibri"/>
              </w:rPr>
            </w:pPr>
            <w:r w:rsidRPr="00DD22E5">
              <w:rPr>
                <w:rFonts w:eastAsia="Calibri"/>
              </w:rPr>
              <w:t>(Lietotāju) apmierinātības līmenis ar</w:t>
            </w:r>
          </w:p>
          <w:p w14:paraId="33B9C6A5" w14:textId="77777777" w:rsidR="00401EA5" w:rsidRPr="00DD22E5" w:rsidRDefault="00871D18" w:rsidP="00492A97">
            <w:pPr>
              <w:rPr>
                <w:iCs/>
                <w:color w:val="0D0D0D" w:themeColor="text1" w:themeTint="F2"/>
              </w:rPr>
            </w:pPr>
            <w:r w:rsidRPr="00DD22E5">
              <w:rPr>
                <w:rFonts w:eastAsia="Calibri"/>
              </w:rPr>
              <w:t>pašvaldības būvvalžu pakalpojumiem</w:t>
            </w:r>
            <w:r w:rsidR="00492A97">
              <w:rPr>
                <w:rFonts w:eastAsia="Calibri"/>
                <w:vertAlign w:val="superscript"/>
              </w:rPr>
              <w:t>8</w:t>
            </w:r>
          </w:p>
        </w:tc>
        <w:tc>
          <w:tcPr>
            <w:tcW w:w="669" w:type="pct"/>
          </w:tcPr>
          <w:p w14:paraId="790687FF" w14:textId="77777777" w:rsidR="00401EA5" w:rsidRPr="00DD22E5" w:rsidRDefault="004F3E38" w:rsidP="00492A97">
            <w:pPr>
              <w:pStyle w:val="NormalWeb"/>
              <w:spacing w:line="293" w:lineRule="atLeast"/>
              <w:jc w:val="center"/>
              <w:rPr>
                <w:color w:val="0D0D0D" w:themeColor="text1" w:themeTint="F2"/>
              </w:rPr>
            </w:pPr>
            <w:r w:rsidRPr="00DD22E5">
              <w:rPr>
                <w:color w:val="0D0D0D" w:themeColor="text1" w:themeTint="F2"/>
              </w:rPr>
              <w:t>Tiks izstradāts</w:t>
            </w:r>
            <w:r w:rsidR="00492A97">
              <w:rPr>
                <w:color w:val="0D0D0D" w:themeColor="text1" w:themeTint="F2"/>
                <w:vertAlign w:val="superscript"/>
              </w:rPr>
              <w:t>9</w:t>
            </w:r>
          </w:p>
        </w:tc>
        <w:tc>
          <w:tcPr>
            <w:tcW w:w="797" w:type="pct"/>
          </w:tcPr>
          <w:p w14:paraId="0A9C3C99" w14:textId="77777777" w:rsidR="00401EA5" w:rsidRPr="00DD22E5" w:rsidRDefault="00871D18" w:rsidP="00401EA5">
            <w:pPr>
              <w:pStyle w:val="NormalWeb"/>
              <w:spacing w:line="293" w:lineRule="atLeast"/>
              <w:jc w:val="center"/>
              <w:rPr>
                <w:color w:val="0D0D0D" w:themeColor="text1" w:themeTint="F2"/>
              </w:rPr>
            </w:pPr>
            <w:r w:rsidRPr="00DD22E5">
              <w:rPr>
                <w:color w:val="0D0D0D" w:themeColor="text1" w:themeTint="F2"/>
              </w:rPr>
              <w:t>(+5%)</w:t>
            </w:r>
          </w:p>
        </w:tc>
      </w:tr>
      <w:tr w:rsidR="00401EA5" w:rsidRPr="002F13DF" w14:paraId="06DE2320" w14:textId="77777777" w:rsidTr="007A4A3A">
        <w:tc>
          <w:tcPr>
            <w:tcW w:w="814" w:type="pct"/>
            <w:vMerge/>
            <w:hideMark/>
          </w:tcPr>
          <w:p w14:paraId="324AE535" w14:textId="77777777" w:rsidR="00401EA5" w:rsidRPr="00DD22E5" w:rsidRDefault="00401EA5" w:rsidP="00401EA5">
            <w:pPr>
              <w:rPr>
                <w:color w:val="0D0D0D" w:themeColor="text1" w:themeTint="F2"/>
              </w:rPr>
            </w:pPr>
          </w:p>
        </w:tc>
        <w:tc>
          <w:tcPr>
            <w:tcW w:w="1273" w:type="pct"/>
            <w:vMerge/>
            <w:hideMark/>
          </w:tcPr>
          <w:p w14:paraId="7E47F87E" w14:textId="77777777" w:rsidR="00401EA5" w:rsidRPr="00DD22E5" w:rsidRDefault="00401EA5" w:rsidP="00401EA5">
            <w:pPr>
              <w:rPr>
                <w:color w:val="0D0D0D" w:themeColor="text1" w:themeTint="F2"/>
                <w:spacing w:val="-2"/>
              </w:rPr>
            </w:pPr>
          </w:p>
        </w:tc>
        <w:tc>
          <w:tcPr>
            <w:tcW w:w="1446" w:type="pct"/>
            <w:hideMark/>
          </w:tcPr>
          <w:p w14:paraId="2A14FC9A" w14:textId="77777777" w:rsidR="00871D18" w:rsidRPr="00DD22E5" w:rsidRDefault="00871D18" w:rsidP="00871D18">
            <w:pPr>
              <w:autoSpaceDE w:val="0"/>
              <w:autoSpaceDN w:val="0"/>
              <w:adjustRightInd w:val="0"/>
              <w:rPr>
                <w:rFonts w:eastAsia="Calibri"/>
              </w:rPr>
            </w:pPr>
            <w:r w:rsidRPr="00DD22E5">
              <w:rPr>
                <w:rFonts w:eastAsia="Calibri"/>
              </w:rPr>
              <w:t>(Lietotāju) apmierinātības līmenis ar pašvaldības uzņēmējdarbības atbalsta</w:t>
            </w:r>
          </w:p>
          <w:p w14:paraId="022B591F" w14:textId="77777777" w:rsidR="00401EA5" w:rsidRPr="00DD22E5" w:rsidRDefault="00874F3E" w:rsidP="00492A97">
            <w:pPr>
              <w:rPr>
                <w:iCs/>
                <w:color w:val="0D0D0D" w:themeColor="text1" w:themeTint="F2"/>
              </w:rPr>
            </w:pPr>
            <w:r>
              <w:rPr>
                <w:rFonts w:eastAsia="Calibri"/>
              </w:rPr>
              <w:t>p</w:t>
            </w:r>
            <w:r w:rsidR="00871D18" w:rsidRPr="00DD22E5">
              <w:rPr>
                <w:rFonts w:eastAsia="Calibri"/>
              </w:rPr>
              <w:t>akalpojumiem</w:t>
            </w:r>
            <w:r w:rsidR="00492A97">
              <w:rPr>
                <w:rFonts w:eastAsia="Calibri"/>
                <w:vertAlign w:val="superscript"/>
              </w:rPr>
              <w:t>8</w:t>
            </w:r>
          </w:p>
        </w:tc>
        <w:tc>
          <w:tcPr>
            <w:tcW w:w="669" w:type="pct"/>
            <w:hideMark/>
          </w:tcPr>
          <w:p w14:paraId="54069E14" w14:textId="77777777" w:rsidR="00401EA5" w:rsidRPr="00DD22E5" w:rsidRDefault="004F3E38" w:rsidP="00492A97">
            <w:pPr>
              <w:pStyle w:val="NormalWeb"/>
              <w:spacing w:line="293" w:lineRule="atLeast"/>
              <w:jc w:val="center"/>
              <w:rPr>
                <w:color w:val="0D0D0D" w:themeColor="text1" w:themeTint="F2"/>
              </w:rPr>
            </w:pPr>
            <w:r w:rsidRPr="00DD22E5">
              <w:rPr>
                <w:color w:val="0D0D0D" w:themeColor="text1" w:themeTint="F2"/>
              </w:rPr>
              <w:t>Tiks izstradāts</w:t>
            </w:r>
            <w:r w:rsidR="00492A97">
              <w:rPr>
                <w:color w:val="0D0D0D" w:themeColor="text1" w:themeTint="F2"/>
                <w:vertAlign w:val="superscript"/>
              </w:rPr>
              <w:t>9</w:t>
            </w:r>
          </w:p>
        </w:tc>
        <w:tc>
          <w:tcPr>
            <w:tcW w:w="797" w:type="pct"/>
            <w:hideMark/>
          </w:tcPr>
          <w:p w14:paraId="1CEB385E" w14:textId="77777777" w:rsidR="00401EA5" w:rsidRPr="00DD22E5" w:rsidRDefault="00871D18" w:rsidP="00401EA5">
            <w:pPr>
              <w:pStyle w:val="NormalWeb"/>
              <w:spacing w:line="293" w:lineRule="atLeast"/>
              <w:jc w:val="center"/>
              <w:rPr>
                <w:color w:val="0D0D0D" w:themeColor="text1" w:themeTint="F2"/>
              </w:rPr>
            </w:pPr>
            <w:r w:rsidRPr="00DD22E5">
              <w:rPr>
                <w:color w:val="0D0D0D" w:themeColor="text1" w:themeTint="F2"/>
              </w:rPr>
              <w:t>(+5%)</w:t>
            </w:r>
          </w:p>
        </w:tc>
      </w:tr>
      <w:tr w:rsidR="00401EA5" w:rsidRPr="002F13DF" w14:paraId="32093C09" w14:textId="77777777" w:rsidTr="007A4A3A">
        <w:tc>
          <w:tcPr>
            <w:tcW w:w="814" w:type="pct"/>
            <w:vMerge/>
            <w:hideMark/>
          </w:tcPr>
          <w:p w14:paraId="12F64637" w14:textId="77777777" w:rsidR="00401EA5" w:rsidRPr="00DD22E5" w:rsidRDefault="00401EA5" w:rsidP="00401EA5">
            <w:pPr>
              <w:rPr>
                <w:color w:val="0D0D0D" w:themeColor="text1" w:themeTint="F2"/>
              </w:rPr>
            </w:pPr>
          </w:p>
        </w:tc>
        <w:tc>
          <w:tcPr>
            <w:tcW w:w="1273" w:type="pct"/>
            <w:vMerge/>
            <w:hideMark/>
          </w:tcPr>
          <w:p w14:paraId="0CF05951" w14:textId="77777777" w:rsidR="00401EA5" w:rsidRPr="00DD22E5" w:rsidRDefault="00401EA5" w:rsidP="00401EA5">
            <w:pPr>
              <w:rPr>
                <w:color w:val="0D0D0D" w:themeColor="text1" w:themeTint="F2"/>
                <w:spacing w:val="-2"/>
              </w:rPr>
            </w:pPr>
          </w:p>
        </w:tc>
        <w:tc>
          <w:tcPr>
            <w:tcW w:w="1446" w:type="pct"/>
          </w:tcPr>
          <w:p w14:paraId="7B9F27C7" w14:textId="77777777" w:rsidR="00871D18" w:rsidRPr="00DD22E5" w:rsidRDefault="00871D18" w:rsidP="00871D18">
            <w:pPr>
              <w:autoSpaceDE w:val="0"/>
              <w:autoSpaceDN w:val="0"/>
              <w:adjustRightInd w:val="0"/>
              <w:rPr>
                <w:rFonts w:eastAsia="Calibri"/>
              </w:rPr>
            </w:pPr>
            <w:r w:rsidRPr="00DD22E5">
              <w:rPr>
                <w:rFonts w:eastAsia="Calibri"/>
              </w:rPr>
              <w:t>(Lietotāju) apmierinātības līmenis ar</w:t>
            </w:r>
          </w:p>
          <w:p w14:paraId="23C5F5B4" w14:textId="77777777" w:rsidR="00401EA5" w:rsidRPr="00DD22E5" w:rsidRDefault="00871D18" w:rsidP="00492A97">
            <w:pPr>
              <w:rPr>
                <w:iCs/>
                <w:color w:val="0D0D0D" w:themeColor="text1" w:themeTint="F2"/>
              </w:rPr>
            </w:pPr>
            <w:r w:rsidRPr="00DD22E5">
              <w:rPr>
                <w:rFonts w:eastAsia="Calibri"/>
              </w:rPr>
              <w:t>pašvaldības policijas darbu</w:t>
            </w:r>
            <w:r w:rsidR="00492A97">
              <w:rPr>
                <w:rFonts w:eastAsia="Calibri"/>
                <w:vertAlign w:val="superscript"/>
              </w:rPr>
              <w:t>8</w:t>
            </w:r>
          </w:p>
        </w:tc>
        <w:tc>
          <w:tcPr>
            <w:tcW w:w="669" w:type="pct"/>
          </w:tcPr>
          <w:p w14:paraId="7C6FD054" w14:textId="77777777" w:rsidR="00401EA5" w:rsidRPr="00DD22E5" w:rsidRDefault="00871D18" w:rsidP="00492A97">
            <w:pPr>
              <w:pStyle w:val="NormalWeb"/>
              <w:spacing w:line="293" w:lineRule="atLeast"/>
              <w:jc w:val="center"/>
              <w:rPr>
                <w:color w:val="0D0D0D" w:themeColor="text1" w:themeTint="F2"/>
              </w:rPr>
            </w:pPr>
            <w:r w:rsidRPr="00DD22E5">
              <w:rPr>
                <w:color w:val="0D0D0D" w:themeColor="text1" w:themeTint="F2"/>
              </w:rPr>
              <w:t xml:space="preserve">Tiks </w:t>
            </w:r>
            <w:r w:rsidR="004F3E38" w:rsidRPr="00DD22E5">
              <w:rPr>
                <w:color w:val="0D0D0D" w:themeColor="text1" w:themeTint="F2"/>
              </w:rPr>
              <w:t>izstradāts</w:t>
            </w:r>
            <w:r w:rsidR="00492A97">
              <w:rPr>
                <w:color w:val="0D0D0D" w:themeColor="text1" w:themeTint="F2"/>
                <w:vertAlign w:val="superscript"/>
              </w:rPr>
              <w:t>9</w:t>
            </w:r>
          </w:p>
        </w:tc>
        <w:tc>
          <w:tcPr>
            <w:tcW w:w="797" w:type="pct"/>
          </w:tcPr>
          <w:p w14:paraId="689833D4" w14:textId="77777777" w:rsidR="00401EA5" w:rsidRPr="00DD22E5" w:rsidRDefault="00871D18" w:rsidP="00401EA5">
            <w:pPr>
              <w:pStyle w:val="NormalWeb"/>
              <w:spacing w:line="293" w:lineRule="atLeast"/>
              <w:jc w:val="center"/>
              <w:rPr>
                <w:color w:val="0D0D0D" w:themeColor="text1" w:themeTint="F2"/>
              </w:rPr>
            </w:pPr>
            <w:r w:rsidRPr="00DD22E5">
              <w:rPr>
                <w:color w:val="0D0D0D" w:themeColor="text1" w:themeTint="F2"/>
              </w:rPr>
              <w:t>(+5%)</w:t>
            </w:r>
          </w:p>
        </w:tc>
      </w:tr>
      <w:tr w:rsidR="00401EA5" w:rsidRPr="002F13DF" w14:paraId="52A79682" w14:textId="77777777" w:rsidTr="007A4A3A">
        <w:tc>
          <w:tcPr>
            <w:tcW w:w="814" w:type="pct"/>
            <w:vMerge/>
            <w:hideMark/>
          </w:tcPr>
          <w:p w14:paraId="2750EDF4" w14:textId="77777777" w:rsidR="00401EA5" w:rsidRPr="00DD22E5" w:rsidRDefault="00401EA5" w:rsidP="00401EA5">
            <w:pPr>
              <w:rPr>
                <w:color w:val="0D0D0D" w:themeColor="text1" w:themeTint="F2"/>
              </w:rPr>
            </w:pPr>
          </w:p>
        </w:tc>
        <w:tc>
          <w:tcPr>
            <w:tcW w:w="1273" w:type="pct"/>
            <w:vMerge/>
            <w:hideMark/>
          </w:tcPr>
          <w:p w14:paraId="66C56475" w14:textId="77777777" w:rsidR="00401EA5" w:rsidRPr="00DD22E5" w:rsidRDefault="00401EA5" w:rsidP="00401EA5">
            <w:pPr>
              <w:rPr>
                <w:color w:val="0D0D0D" w:themeColor="text1" w:themeTint="F2"/>
                <w:spacing w:val="-2"/>
              </w:rPr>
            </w:pPr>
          </w:p>
        </w:tc>
        <w:tc>
          <w:tcPr>
            <w:tcW w:w="1446" w:type="pct"/>
          </w:tcPr>
          <w:p w14:paraId="3DABCCE6" w14:textId="77777777" w:rsidR="00871D18" w:rsidRPr="00DD22E5" w:rsidRDefault="00871D18" w:rsidP="00871D18">
            <w:pPr>
              <w:autoSpaceDE w:val="0"/>
              <w:autoSpaceDN w:val="0"/>
              <w:adjustRightInd w:val="0"/>
              <w:rPr>
                <w:rFonts w:eastAsia="Calibri"/>
              </w:rPr>
            </w:pPr>
            <w:r w:rsidRPr="00DD22E5">
              <w:rPr>
                <w:rFonts w:eastAsia="Calibri"/>
              </w:rPr>
              <w:t>(Patvēruma meklētāju un vietējo iedzīvotāju)</w:t>
            </w:r>
          </w:p>
          <w:p w14:paraId="02E058B8" w14:textId="77777777" w:rsidR="00871D18" w:rsidRPr="00DD22E5" w:rsidRDefault="00871D18" w:rsidP="00871D18">
            <w:pPr>
              <w:autoSpaceDE w:val="0"/>
              <w:autoSpaceDN w:val="0"/>
              <w:adjustRightInd w:val="0"/>
              <w:rPr>
                <w:rFonts w:eastAsia="Calibri"/>
              </w:rPr>
            </w:pPr>
            <w:r w:rsidRPr="00DD22E5">
              <w:rPr>
                <w:rFonts w:eastAsia="Calibri"/>
              </w:rPr>
              <w:t>apmierinātības līmenis ar Programmā</w:t>
            </w:r>
          </w:p>
          <w:p w14:paraId="73B8310E" w14:textId="77777777" w:rsidR="00871D18" w:rsidRPr="00DD22E5" w:rsidRDefault="00871D18" w:rsidP="00871D18">
            <w:pPr>
              <w:autoSpaceDE w:val="0"/>
              <w:autoSpaceDN w:val="0"/>
              <w:adjustRightInd w:val="0"/>
              <w:rPr>
                <w:rFonts w:eastAsia="Calibri"/>
              </w:rPr>
            </w:pPr>
            <w:r w:rsidRPr="00DD22E5">
              <w:rPr>
                <w:rFonts w:eastAsia="Calibri"/>
              </w:rPr>
              <w:lastRenderedPageBreak/>
              <w:t>paredzēto integrācijas pakalpojumu kvalitāti</w:t>
            </w:r>
          </w:p>
          <w:p w14:paraId="7C3ED85A" w14:textId="77777777" w:rsidR="00401EA5" w:rsidRPr="00DD22E5" w:rsidRDefault="00871D18" w:rsidP="00871D18">
            <w:pPr>
              <w:rPr>
                <w:iCs/>
                <w:color w:val="0D0D0D" w:themeColor="text1" w:themeTint="F2"/>
              </w:rPr>
            </w:pPr>
            <w:r w:rsidRPr="00DD22E5">
              <w:rPr>
                <w:rFonts w:eastAsia="Calibri"/>
              </w:rPr>
              <w:t>(skalā no 1 līdz 5)</w:t>
            </w:r>
          </w:p>
        </w:tc>
        <w:tc>
          <w:tcPr>
            <w:tcW w:w="669" w:type="pct"/>
          </w:tcPr>
          <w:p w14:paraId="11FEE59E" w14:textId="77777777" w:rsidR="00401EA5" w:rsidRPr="00DD22E5" w:rsidRDefault="00871D18" w:rsidP="00492A97">
            <w:pPr>
              <w:pStyle w:val="NormalWeb"/>
              <w:spacing w:line="293" w:lineRule="atLeast"/>
              <w:jc w:val="center"/>
              <w:rPr>
                <w:color w:val="0D0D0D" w:themeColor="text1" w:themeTint="F2"/>
              </w:rPr>
            </w:pPr>
            <w:r w:rsidRPr="00DD22E5">
              <w:rPr>
                <w:color w:val="0D0D0D" w:themeColor="text1" w:themeTint="F2"/>
              </w:rPr>
              <w:lastRenderedPageBreak/>
              <w:t xml:space="preserve">Tiks </w:t>
            </w:r>
            <w:r w:rsidR="004F3E38" w:rsidRPr="00DD22E5">
              <w:rPr>
                <w:color w:val="0D0D0D" w:themeColor="text1" w:themeTint="F2"/>
              </w:rPr>
              <w:t>izstradāts</w:t>
            </w:r>
            <w:r w:rsidR="00492A97">
              <w:rPr>
                <w:color w:val="0D0D0D" w:themeColor="text1" w:themeTint="F2"/>
                <w:vertAlign w:val="superscript"/>
              </w:rPr>
              <w:t>10</w:t>
            </w:r>
          </w:p>
        </w:tc>
        <w:tc>
          <w:tcPr>
            <w:tcW w:w="797" w:type="pct"/>
          </w:tcPr>
          <w:p w14:paraId="7ABB87AE" w14:textId="77777777" w:rsidR="00871D18" w:rsidRPr="00DD22E5" w:rsidRDefault="00871D18" w:rsidP="00DD22E5">
            <w:pPr>
              <w:autoSpaceDE w:val="0"/>
              <w:autoSpaceDN w:val="0"/>
              <w:adjustRightInd w:val="0"/>
              <w:jc w:val="center"/>
              <w:rPr>
                <w:rFonts w:eastAsia="Calibri"/>
              </w:rPr>
            </w:pPr>
            <w:r w:rsidRPr="00DD22E5">
              <w:rPr>
                <w:rFonts w:eastAsia="Calibri"/>
              </w:rPr>
              <w:t>≥4</w:t>
            </w:r>
          </w:p>
          <w:p w14:paraId="075121A4" w14:textId="77777777" w:rsidR="00871D18" w:rsidRPr="00DD22E5" w:rsidRDefault="00871D18" w:rsidP="00DD22E5">
            <w:pPr>
              <w:autoSpaceDE w:val="0"/>
              <w:autoSpaceDN w:val="0"/>
              <w:adjustRightInd w:val="0"/>
              <w:jc w:val="center"/>
              <w:rPr>
                <w:rFonts w:eastAsia="Calibri"/>
              </w:rPr>
            </w:pPr>
            <w:r w:rsidRPr="00DD22E5">
              <w:rPr>
                <w:rFonts w:eastAsia="Calibri"/>
              </w:rPr>
              <w:t>pieaugums</w:t>
            </w:r>
          </w:p>
          <w:p w14:paraId="4E8434C5" w14:textId="77777777" w:rsidR="00871D18" w:rsidRPr="00DD22E5" w:rsidRDefault="00871D18" w:rsidP="00DD22E5">
            <w:pPr>
              <w:autoSpaceDE w:val="0"/>
              <w:autoSpaceDN w:val="0"/>
              <w:adjustRightInd w:val="0"/>
              <w:jc w:val="center"/>
              <w:rPr>
                <w:rFonts w:eastAsia="Calibri"/>
              </w:rPr>
            </w:pPr>
            <w:r w:rsidRPr="00DD22E5">
              <w:rPr>
                <w:rFonts w:eastAsia="Calibri"/>
              </w:rPr>
              <w:t>attiecībā</w:t>
            </w:r>
          </w:p>
          <w:p w14:paraId="40E93924" w14:textId="77777777" w:rsidR="00871D18" w:rsidRPr="00DD22E5" w:rsidRDefault="00871D18" w:rsidP="00DD22E5">
            <w:pPr>
              <w:autoSpaceDE w:val="0"/>
              <w:autoSpaceDN w:val="0"/>
              <w:adjustRightInd w:val="0"/>
              <w:jc w:val="center"/>
              <w:rPr>
                <w:rFonts w:eastAsia="Calibri"/>
              </w:rPr>
            </w:pPr>
            <w:r w:rsidRPr="00DD22E5">
              <w:rPr>
                <w:rFonts w:eastAsia="Calibri"/>
              </w:rPr>
              <w:t>pret bāzes</w:t>
            </w:r>
          </w:p>
          <w:p w14:paraId="4E41F02C" w14:textId="77777777" w:rsidR="00401EA5" w:rsidRPr="00DD22E5" w:rsidRDefault="00871D18" w:rsidP="00DD22E5">
            <w:pPr>
              <w:pStyle w:val="NormalWeb"/>
              <w:spacing w:line="293" w:lineRule="atLeast"/>
              <w:jc w:val="center"/>
              <w:rPr>
                <w:color w:val="0D0D0D" w:themeColor="text1" w:themeTint="F2"/>
              </w:rPr>
            </w:pPr>
            <w:r w:rsidRPr="00DD22E5">
              <w:rPr>
                <w:rFonts w:eastAsia="Calibri"/>
              </w:rPr>
              <w:lastRenderedPageBreak/>
              <w:t>līniju</w:t>
            </w:r>
          </w:p>
        </w:tc>
      </w:tr>
      <w:tr w:rsidR="00401EA5" w:rsidRPr="002F13DF" w14:paraId="4D7FEAF6" w14:textId="77777777" w:rsidTr="007A4A3A">
        <w:tc>
          <w:tcPr>
            <w:tcW w:w="814" w:type="pct"/>
            <w:vMerge/>
            <w:hideMark/>
          </w:tcPr>
          <w:p w14:paraId="0245E0DB" w14:textId="77777777" w:rsidR="00401EA5" w:rsidRPr="00DD22E5" w:rsidRDefault="00401EA5" w:rsidP="00401EA5">
            <w:pPr>
              <w:rPr>
                <w:color w:val="0D0D0D" w:themeColor="text1" w:themeTint="F2"/>
              </w:rPr>
            </w:pPr>
          </w:p>
        </w:tc>
        <w:tc>
          <w:tcPr>
            <w:tcW w:w="1273" w:type="pct"/>
            <w:vMerge/>
            <w:hideMark/>
          </w:tcPr>
          <w:p w14:paraId="4DCFED0D" w14:textId="77777777" w:rsidR="00401EA5" w:rsidRPr="00DD22E5" w:rsidRDefault="00401EA5" w:rsidP="00401EA5">
            <w:pPr>
              <w:rPr>
                <w:color w:val="0D0D0D" w:themeColor="text1" w:themeTint="F2"/>
                <w:spacing w:val="-2"/>
              </w:rPr>
            </w:pPr>
          </w:p>
        </w:tc>
        <w:tc>
          <w:tcPr>
            <w:tcW w:w="1446" w:type="pct"/>
          </w:tcPr>
          <w:p w14:paraId="3CC5EE1B" w14:textId="77777777" w:rsidR="00401EA5" w:rsidRPr="00DD22E5" w:rsidRDefault="00871D18" w:rsidP="00401EA5">
            <w:pPr>
              <w:rPr>
                <w:iCs/>
                <w:color w:val="0D0D0D" w:themeColor="text1" w:themeTint="F2"/>
              </w:rPr>
            </w:pPr>
            <w:r w:rsidRPr="00DD22E5">
              <w:rPr>
                <w:rFonts w:eastAsia="Calibri"/>
              </w:rPr>
              <w:t>Ietekmēto valsts tiesību aktu un politiku skaits</w:t>
            </w:r>
          </w:p>
        </w:tc>
        <w:tc>
          <w:tcPr>
            <w:tcW w:w="669" w:type="pct"/>
          </w:tcPr>
          <w:p w14:paraId="104C5F3F" w14:textId="77777777" w:rsidR="00401EA5" w:rsidRPr="00DD22E5" w:rsidRDefault="00871D18"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5CEEBAC4" w14:textId="77777777" w:rsidR="00401EA5" w:rsidRPr="00DD22E5" w:rsidRDefault="00871D18" w:rsidP="00401EA5">
            <w:pPr>
              <w:pStyle w:val="NormalWeb"/>
              <w:spacing w:line="293" w:lineRule="atLeast"/>
              <w:jc w:val="center"/>
              <w:rPr>
                <w:color w:val="0D0D0D" w:themeColor="text1" w:themeTint="F2"/>
              </w:rPr>
            </w:pPr>
            <w:r w:rsidRPr="00DD22E5">
              <w:rPr>
                <w:color w:val="0D0D0D" w:themeColor="text1" w:themeTint="F2"/>
              </w:rPr>
              <w:t>2</w:t>
            </w:r>
          </w:p>
        </w:tc>
      </w:tr>
      <w:tr w:rsidR="00871D18" w:rsidRPr="002F13DF" w14:paraId="068E4393" w14:textId="77777777" w:rsidTr="007A4A3A">
        <w:tc>
          <w:tcPr>
            <w:tcW w:w="814" w:type="pct"/>
            <w:vMerge w:val="restart"/>
            <w:hideMark/>
          </w:tcPr>
          <w:p w14:paraId="3F65BF93" w14:textId="77777777" w:rsidR="00871D18" w:rsidRPr="00DD22E5" w:rsidRDefault="00871D18" w:rsidP="008E4BA7">
            <w:pPr>
              <w:rPr>
                <w:color w:val="0D0D0D" w:themeColor="text1" w:themeTint="F2"/>
              </w:rPr>
            </w:pPr>
            <w:r w:rsidRPr="00DD22E5">
              <w:rPr>
                <w:color w:val="0D0D0D" w:themeColor="text1" w:themeTint="F2"/>
              </w:rPr>
              <w:t>3.1. iznākums</w:t>
            </w:r>
          </w:p>
        </w:tc>
        <w:tc>
          <w:tcPr>
            <w:tcW w:w="1273" w:type="pct"/>
            <w:vMerge w:val="restart"/>
            <w:hideMark/>
          </w:tcPr>
          <w:p w14:paraId="3D734CEF" w14:textId="77777777" w:rsidR="00871D18" w:rsidRPr="00DD22E5" w:rsidRDefault="00871D18" w:rsidP="00871D18">
            <w:pPr>
              <w:autoSpaceDE w:val="0"/>
              <w:autoSpaceDN w:val="0"/>
              <w:adjustRightInd w:val="0"/>
              <w:rPr>
                <w:rFonts w:eastAsia="Calibri"/>
              </w:rPr>
            </w:pPr>
            <w:r w:rsidRPr="00DD22E5">
              <w:rPr>
                <w:rFonts w:eastAsia="Calibri"/>
              </w:rPr>
              <w:t>Īstenoti pasākumi publiskās</w:t>
            </w:r>
          </w:p>
          <w:p w14:paraId="0B5B4132" w14:textId="77777777" w:rsidR="00871D18" w:rsidRPr="00DD22E5" w:rsidRDefault="00871D18" w:rsidP="00871D18">
            <w:pPr>
              <w:autoSpaceDE w:val="0"/>
              <w:autoSpaceDN w:val="0"/>
              <w:adjustRightInd w:val="0"/>
              <w:rPr>
                <w:rFonts w:eastAsia="Calibri"/>
              </w:rPr>
            </w:pPr>
            <w:r w:rsidRPr="00DD22E5">
              <w:rPr>
                <w:rFonts w:eastAsia="Calibri"/>
              </w:rPr>
              <w:t>pārvaldes integritātes</w:t>
            </w:r>
          </w:p>
          <w:p w14:paraId="46E0E2DF" w14:textId="77777777" w:rsidR="00871D18" w:rsidRPr="00DD22E5" w:rsidRDefault="00871D18" w:rsidP="00871D18">
            <w:pPr>
              <w:rPr>
                <w:color w:val="0D0D0D" w:themeColor="text1" w:themeTint="F2"/>
                <w:spacing w:val="-2"/>
              </w:rPr>
            </w:pPr>
            <w:r w:rsidRPr="00DD22E5">
              <w:rPr>
                <w:rFonts w:eastAsia="Calibri"/>
              </w:rPr>
              <w:t>uzlabošanai vietējā līmenī</w:t>
            </w:r>
          </w:p>
        </w:tc>
        <w:tc>
          <w:tcPr>
            <w:tcW w:w="1446" w:type="pct"/>
          </w:tcPr>
          <w:p w14:paraId="3C6C5855" w14:textId="77777777" w:rsidR="00871D18" w:rsidRPr="00DD22E5" w:rsidRDefault="00871D18" w:rsidP="00871D18">
            <w:pPr>
              <w:autoSpaceDE w:val="0"/>
              <w:autoSpaceDN w:val="0"/>
              <w:adjustRightInd w:val="0"/>
              <w:rPr>
                <w:rFonts w:eastAsia="Calibri"/>
              </w:rPr>
            </w:pPr>
            <w:r w:rsidRPr="00DD22E5">
              <w:rPr>
                <w:rFonts w:eastAsia="Calibri"/>
              </w:rPr>
              <w:t>Izstrādāto labas pārvaldības vadlīniju un rīku</w:t>
            </w:r>
          </w:p>
          <w:p w14:paraId="23858E1F" w14:textId="77777777" w:rsidR="00871D18" w:rsidRPr="00DD22E5" w:rsidRDefault="00871D18" w:rsidP="00871D18">
            <w:pPr>
              <w:rPr>
                <w:rFonts w:eastAsia="Calibri"/>
              </w:rPr>
            </w:pPr>
            <w:r w:rsidRPr="00DD22E5">
              <w:rPr>
                <w:rFonts w:eastAsia="Calibri"/>
              </w:rPr>
              <w:t>skaits vietējām pašvaldībām</w:t>
            </w:r>
          </w:p>
        </w:tc>
        <w:tc>
          <w:tcPr>
            <w:tcW w:w="669" w:type="pct"/>
          </w:tcPr>
          <w:p w14:paraId="55A9FB8D"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75242437"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2</w:t>
            </w:r>
          </w:p>
        </w:tc>
      </w:tr>
      <w:tr w:rsidR="00871D18" w:rsidRPr="002F13DF" w14:paraId="408B9421" w14:textId="77777777" w:rsidTr="007A4A3A">
        <w:tc>
          <w:tcPr>
            <w:tcW w:w="814" w:type="pct"/>
            <w:vMerge/>
            <w:hideMark/>
          </w:tcPr>
          <w:p w14:paraId="1AC31FF8" w14:textId="77777777" w:rsidR="00871D18" w:rsidRPr="00DD22E5" w:rsidRDefault="00871D18" w:rsidP="00401EA5">
            <w:pPr>
              <w:rPr>
                <w:color w:val="0D0D0D" w:themeColor="text1" w:themeTint="F2"/>
              </w:rPr>
            </w:pPr>
          </w:p>
        </w:tc>
        <w:tc>
          <w:tcPr>
            <w:tcW w:w="1273" w:type="pct"/>
            <w:vMerge/>
            <w:hideMark/>
          </w:tcPr>
          <w:p w14:paraId="4AAE1E19" w14:textId="77777777" w:rsidR="00871D18" w:rsidRPr="00DD22E5" w:rsidRDefault="00871D18" w:rsidP="00401EA5">
            <w:pPr>
              <w:rPr>
                <w:color w:val="0D0D0D" w:themeColor="text1" w:themeTint="F2"/>
                <w:spacing w:val="-2"/>
              </w:rPr>
            </w:pPr>
          </w:p>
        </w:tc>
        <w:tc>
          <w:tcPr>
            <w:tcW w:w="1446" w:type="pct"/>
          </w:tcPr>
          <w:p w14:paraId="14C576FB" w14:textId="77777777" w:rsidR="00871D18" w:rsidRPr="00DD22E5" w:rsidRDefault="00871D18" w:rsidP="00871D18">
            <w:pPr>
              <w:autoSpaceDE w:val="0"/>
              <w:autoSpaceDN w:val="0"/>
              <w:adjustRightInd w:val="0"/>
              <w:rPr>
                <w:rFonts w:eastAsia="Calibri"/>
              </w:rPr>
            </w:pPr>
            <w:r w:rsidRPr="00DD22E5">
              <w:rPr>
                <w:rFonts w:eastAsia="Calibri"/>
              </w:rPr>
              <w:t>Apmācīto speciālistu skaits (sadalījumā pēc</w:t>
            </w:r>
          </w:p>
          <w:p w14:paraId="7672431D" w14:textId="77777777" w:rsidR="00871D18" w:rsidRPr="00DD22E5" w:rsidRDefault="00871D18" w:rsidP="00871D18">
            <w:pPr>
              <w:rPr>
                <w:rFonts w:eastAsia="Calibri"/>
              </w:rPr>
            </w:pPr>
            <w:r w:rsidRPr="00DD22E5">
              <w:rPr>
                <w:rFonts w:eastAsia="Calibri"/>
              </w:rPr>
              <w:t>dzimuma)</w:t>
            </w:r>
          </w:p>
        </w:tc>
        <w:tc>
          <w:tcPr>
            <w:tcW w:w="669" w:type="pct"/>
          </w:tcPr>
          <w:p w14:paraId="188597C3"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581BE0CA"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200</w:t>
            </w:r>
          </w:p>
        </w:tc>
      </w:tr>
      <w:tr w:rsidR="00871D18" w:rsidRPr="002F13DF" w14:paraId="3D39A9A1" w14:textId="77777777" w:rsidTr="007A4A3A">
        <w:tc>
          <w:tcPr>
            <w:tcW w:w="814" w:type="pct"/>
            <w:vMerge/>
            <w:hideMark/>
          </w:tcPr>
          <w:p w14:paraId="45BE7B4C" w14:textId="77777777" w:rsidR="00871D18" w:rsidRPr="00DD22E5" w:rsidRDefault="00871D18" w:rsidP="00401EA5">
            <w:pPr>
              <w:rPr>
                <w:color w:val="0D0D0D" w:themeColor="text1" w:themeTint="F2"/>
              </w:rPr>
            </w:pPr>
          </w:p>
        </w:tc>
        <w:tc>
          <w:tcPr>
            <w:tcW w:w="1273" w:type="pct"/>
            <w:vMerge/>
            <w:hideMark/>
          </w:tcPr>
          <w:p w14:paraId="378CED20" w14:textId="77777777" w:rsidR="00871D18" w:rsidRPr="00DD22E5" w:rsidRDefault="00871D18" w:rsidP="00401EA5">
            <w:pPr>
              <w:rPr>
                <w:color w:val="0D0D0D" w:themeColor="text1" w:themeTint="F2"/>
                <w:spacing w:val="-2"/>
              </w:rPr>
            </w:pPr>
          </w:p>
        </w:tc>
        <w:tc>
          <w:tcPr>
            <w:tcW w:w="1446" w:type="pct"/>
          </w:tcPr>
          <w:p w14:paraId="3471A849" w14:textId="77777777" w:rsidR="00871D18" w:rsidRPr="00DD22E5" w:rsidRDefault="00871D18" w:rsidP="00871D18">
            <w:pPr>
              <w:autoSpaceDE w:val="0"/>
              <w:autoSpaceDN w:val="0"/>
              <w:adjustRightInd w:val="0"/>
              <w:rPr>
                <w:rFonts w:eastAsia="Calibri"/>
              </w:rPr>
            </w:pPr>
            <w:r w:rsidRPr="00DD22E5">
              <w:rPr>
                <w:rFonts w:eastAsia="Calibri"/>
              </w:rPr>
              <w:t>Publicēts pētījums par pašvaldību sadarbības</w:t>
            </w:r>
          </w:p>
          <w:p w14:paraId="0751D330" w14:textId="77777777" w:rsidR="00871D18" w:rsidRPr="00DD22E5" w:rsidRDefault="00871D18" w:rsidP="00871D18">
            <w:pPr>
              <w:rPr>
                <w:rFonts w:eastAsia="Calibri"/>
              </w:rPr>
            </w:pPr>
            <w:r w:rsidRPr="00DD22E5">
              <w:rPr>
                <w:rFonts w:eastAsia="Calibri"/>
              </w:rPr>
              <w:t>produktivitāti un efektivitāti</w:t>
            </w:r>
          </w:p>
        </w:tc>
        <w:tc>
          <w:tcPr>
            <w:tcW w:w="669" w:type="pct"/>
          </w:tcPr>
          <w:p w14:paraId="691F83AB"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Nē</w:t>
            </w:r>
          </w:p>
        </w:tc>
        <w:tc>
          <w:tcPr>
            <w:tcW w:w="797" w:type="pct"/>
          </w:tcPr>
          <w:p w14:paraId="790B2FE7"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Jā</w:t>
            </w:r>
          </w:p>
        </w:tc>
      </w:tr>
      <w:tr w:rsidR="00871D18" w:rsidRPr="002F13DF" w14:paraId="5CC979CB" w14:textId="77777777" w:rsidTr="007A4A3A">
        <w:tc>
          <w:tcPr>
            <w:tcW w:w="814" w:type="pct"/>
            <w:vMerge/>
            <w:hideMark/>
          </w:tcPr>
          <w:p w14:paraId="682D50F0" w14:textId="77777777" w:rsidR="00871D18" w:rsidRPr="00DD22E5" w:rsidRDefault="00871D18" w:rsidP="00401EA5">
            <w:pPr>
              <w:rPr>
                <w:color w:val="0D0D0D" w:themeColor="text1" w:themeTint="F2"/>
              </w:rPr>
            </w:pPr>
          </w:p>
        </w:tc>
        <w:tc>
          <w:tcPr>
            <w:tcW w:w="1273" w:type="pct"/>
            <w:vMerge/>
            <w:hideMark/>
          </w:tcPr>
          <w:p w14:paraId="2D870405" w14:textId="77777777" w:rsidR="00871D18" w:rsidRPr="00DD22E5" w:rsidRDefault="00871D18" w:rsidP="00401EA5">
            <w:pPr>
              <w:rPr>
                <w:color w:val="0D0D0D" w:themeColor="text1" w:themeTint="F2"/>
                <w:spacing w:val="-2"/>
              </w:rPr>
            </w:pPr>
          </w:p>
        </w:tc>
        <w:tc>
          <w:tcPr>
            <w:tcW w:w="1446" w:type="pct"/>
          </w:tcPr>
          <w:p w14:paraId="2FB1FED2" w14:textId="77777777" w:rsidR="00871D18" w:rsidRPr="00DD22E5" w:rsidRDefault="00871D18" w:rsidP="00871D18">
            <w:pPr>
              <w:autoSpaceDE w:val="0"/>
              <w:autoSpaceDN w:val="0"/>
              <w:adjustRightInd w:val="0"/>
              <w:rPr>
                <w:rFonts w:eastAsia="Calibri"/>
              </w:rPr>
            </w:pPr>
            <w:r w:rsidRPr="00DD22E5">
              <w:rPr>
                <w:rFonts w:eastAsia="Calibri"/>
              </w:rPr>
              <w:t>Vietējo pašvaldību tīklu ietvaros īstenoto</w:t>
            </w:r>
          </w:p>
          <w:p w14:paraId="5A89914F" w14:textId="77777777" w:rsidR="00871D18" w:rsidRPr="00DD22E5" w:rsidRDefault="00871D18" w:rsidP="00871D18">
            <w:pPr>
              <w:rPr>
                <w:rFonts w:eastAsia="Calibri"/>
              </w:rPr>
            </w:pPr>
            <w:r w:rsidRPr="00DD22E5">
              <w:rPr>
                <w:rFonts w:eastAsia="Calibri"/>
              </w:rPr>
              <w:t>pašvaldību pilot aktivitāšu skaits</w:t>
            </w:r>
          </w:p>
        </w:tc>
        <w:tc>
          <w:tcPr>
            <w:tcW w:w="669" w:type="pct"/>
          </w:tcPr>
          <w:p w14:paraId="6A98676D"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tcPr>
          <w:p w14:paraId="73C4B7BB"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5</w:t>
            </w:r>
          </w:p>
        </w:tc>
      </w:tr>
      <w:tr w:rsidR="00871D18" w:rsidRPr="002F13DF" w14:paraId="10E8FFD7" w14:textId="77777777" w:rsidTr="007A4A3A">
        <w:tc>
          <w:tcPr>
            <w:tcW w:w="814" w:type="pct"/>
            <w:vMerge/>
            <w:hideMark/>
          </w:tcPr>
          <w:p w14:paraId="38523A23" w14:textId="77777777" w:rsidR="00871D18" w:rsidRPr="00DD22E5" w:rsidRDefault="00871D18" w:rsidP="00401EA5">
            <w:pPr>
              <w:rPr>
                <w:color w:val="0D0D0D" w:themeColor="text1" w:themeTint="F2"/>
              </w:rPr>
            </w:pPr>
          </w:p>
        </w:tc>
        <w:tc>
          <w:tcPr>
            <w:tcW w:w="1273" w:type="pct"/>
            <w:vMerge/>
            <w:hideMark/>
          </w:tcPr>
          <w:p w14:paraId="458D1EF1" w14:textId="77777777" w:rsidR="00871D18" w:rsidRPr="00DD22E5" w:rsidRDefault="00871D18" w:rsidP="00401EA5">
            <w:pPr>
              <w:rPr>
                <w:color w:val="0D0D0D" w:themeColor="text1" w:themeTint="F2"/>
                <w:spacing w:val="-2"/>
              </w:rPr>
            </w:pPr>
          </w:p>
        </w:tc>
        <w:tc>
          <w:tcPr>
            <w:tcW w:w="1446" w:type="pct"/>
          </w:tcPr>
          <w:p w14:paraId="51E8CF4D" w14:textId="77777777" w:rsidR="00871D18" w:rsidRPr="00DD22E5" w:rsidRDefault="00871D18" w:rsidP="00871D18">
            <w:pPr>
              <w:autoSpaceDE w:val="0"/>
              <w:autoSpaceDN w:val="0"/>
              <w:adjustRightInd w:val="0"/>
              <w:rPr>
                <w:rFonts w:eastAsia="Calibri"/>
              </w:rPr>
            </w:pPr>
            <w:r w:rsidRPr="00DD22E5">
              <w:rPr>
                <w:rFonts w:eastAsia="Calibri"/>
              </w:rPr>
              <w:t>Izstrādāti ieteikumi par pašvaldību sadarbības</w:t>
            </w:r>
          </w:p>
          <w:p w14:paraId="6B65AF50" w14:textId="77777777" w:rsidR="00871D18" w:rsidRPr="00DD22E5" w:rsidRDefault="00871D18" w:rsidP="00871D18">
            <w:pPr>
              <w:rPr>
                <w:rFonts w:eastAsia="Calibri"/>
              </w:rPr>
            </w:pPr>
            <w:r w:rsidRPr="00DD22E5">
              <w:rPr>
                <w:rFonts w:eastAsia="Calibri"/>
              </w:rPr>
              <w:t>tālāku attīstību Latvijā</w:t>
            </w:r>
          </w:p>
        </w:tc>
        <w:tc>
          <w:tcPr>
            <w:tcW w:w="669" w:type="pct"/>
          </w:tcPr>
          <w:p w14:paraId="370370F2"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Nē</w:t>
            </w:r>
          </w:p>
        </w:tc>
        <w:tc>
          <w:tcPr>
            <w:tcW w:w="797" w:type="pct"/>
          </w:tcPr>
          <w:p w14:paraId="1A10C883"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Jā</w:t>
            </w:r>
          </w:p>
        </w:tc>
      </w:tr>
      <w:tr w:rsidR="00871D18" w:rsidRPr="002F13DF" w14:paraId="6A666B6F" w14:textId="77777777" w:rsidTr="007A4A3A">
        <w:tc>
          <w:tcPr>
            <w:tcW w:w="814" w:type="pct"/>
            <w:vMerge w:val="restart"/>
            <w:hideMark/>
          </w:tcPr>
          <w:p w14:paraId="55ABA210" w14:textId="77777777" w:rsidR="00871D18" w:rsidRPr="00DD22E5" w:rsidRDefault="00871D18" w:rsidP="00871D18">
            <w:pPr>
              <w:rPr>
                <w:color w:val="0D0D0D" w:themeColor="text1" w:themeTint="F2"/>
              </w:rPr>
            </w:pPr>
            <w:r w:rsidRPr="00DD22E5">
              <w:rPr>
                <w:color w:val="0D0D0D" w:themeColor="text1" w:themeTint="F2"/>
              </w:rPr>
              <w:t>3.2. iznākums</w:t>
            </w:r>
          </w:p>
        </w:tc>
        <w:tc>
          <w:tcPr>
            <w:tcW w:w="1273" w:type="pct"/>
            <w:vMerge w:val="restart"/>
            <w:hideMark/>
          </w:tcPr>
          <w:p w14:paraId="34751A2D" w14:textId="77777777" w:rsidR="00871D18" w:rsidRPr="00DD22E5" w:rsidRDefault="00871D18" w:rsidP="00871D18">
            <w:pPr>
              <w:autoSpaceDE w:val="0"/>
              <w:autoSpaceDN w:val="0"/>
              <w:adjustRightInd w:val="0"/>
              <w:rPr>
                <w:rFonts w:eastAsia="Calibri"/>
              </w:rPr>
            </w:pPr>
            <w:r w:rsidRPr="00DD22E5">
              <w:rPr>
                <w:rFonts w:eastAsia="Calibri"/>
              </w:rPr>
              <w:t>Atbalstīta patvēruma meklētāju</w:t>
            </w:r>
          </w:p>
          <w:p w14:paraId="0B7A0C70" w14:textId="77777777" w:rsidR="00871D18" w:rsidRPr="00DD22E5" w:rsidRDefault="00871D18" w:rsidP="00871D18">
            <w:pPr>
              <w:rPr>
                <w:color w:val="0D0D0D" w:themeColor="text1" w:themeTint="F2"/>
                <w:spacing w:val="-2"/>
              </w:rPr>
            </w:pPr>
            <w:r w:rsidRPr="00DD22E5">
              <w:rPr>
                <w:rFonts w:eastAsia="Calibri"/>
              </w:rPr>
              <w:t>integrācija</w:t>
            </w:r>
          </w:p>
        </w:tc>
        <w:tc>
          <w:tcPr>
            <w:tcW w:w="1446" w:type="pct"/>
            <w:hideMark/>
          </w:tcPr>
          <w:p w14:paraId="643BE13A" w14:textId="77777777" w:rsidR="00871D18" w:rsidRPr="00DD22E5" w:rsidRDefault="00871D18" w:rsidP="00871D18">
            <w:pPr>
              <w:autoSpaceDE w:val="0"/>
              <w:autoSpaceDN w:val="0"/>
              <w:adjustRightInd w:val="0"/>
              <w:rPr>
                <w:rFonts w:eastAsia="Calibri"/>
              </w:rPr>
            </w:pPr>
            <w:r w:rsidRPr="00DD22E5">
              <w:rPr>
                <w:rFonts w:eastAsia="Calibri"/>
              </w:rPr>
              <w:t>Rīkoto sporta un kultūras pasākumu skaits ar</w:t>
            </w:r>
          </w:p>
          <w:p w14:paraId="683C6547" w14:textId="77777777" w:rsidR="00871D18" w:rsidRPr="00DD22E5" w:rsidRDefault="00871D18" w:rsidP="00871D18">
            <w:pPr>
              <w:autoSpaceDE w:val="0"/>
              <w:autoSpaceDN w:val="0"/>
              <w:adjustRightInd w:val="0"/>
              <w:rPr>
                <w:rFonts w:eastAsia="Calibri"/>
              </w:rPr>
            </w:pPr>
            <w:r w:rsidRPr="00DD22E5">
              <w:rPr>
                <w:rFonts w:eastAsia="Calibri"/>
              </w:rPr>
              <w:t>mērķi veicināt patvēruma meklētāju veiksmīgu</w:t>
            </w:r>
          </w:p>
          <w:p w14:paraId="7006549E" w14:textId="77777777" w:rsidR="00871D18" w:rsidRPr="00DD22E5" w:rsidRDefault="00871D18" w:rsidP="00871D18">
            <w:pPr>
              <w:rPr>
                <w:iCs/>
                <w:color w:val="0D0D0D" w:themeColor="text1" w:themeTint="F2"/>
              </w:rPr>
            </w:pPr>
            <w:r w:rsidRPr="00DD22E5">
              <w:rPr>
                <w:rFonts w:eastAsia="Calibri"/>
              </w:rPr>
              <w:t>integrāciju</w:t>
            </w:r>
          </w:p>
        </w:tc>
        <w:tc>
          <w:tcPr>
            <w:tcW w:w="669" w:type="pct"/>
            <w:hideMark/>
          </w:tcPr>
          <w:p w14:paraId="3DE92CF5"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0</w:t>
            </w:r>
          </w:p>
        </w:tc>
        <w:tc>
          <w:tcPr>
            <w:tcW w:w="797" w:type="pct"/>
            <w:hideMark/>
          </w:tcPr>
          <w:p w14:paraId="356E7AB6"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10</w:t>
            </w:r>
          </w:p>
        </w:tc>
      </w:tr>
      <w:tr w:rsidR="00871D18" w:rsidRPr="002F13DF" w14:paraId="73F00BEE" w14:textId="77777777" w:rsidTr="007A4A3A">
        <w:tc>
          <w:tcPr>
            <w:tcW w:w="814" w:type="pct"/>
            <w:vMerge/>
            <w:hideMark/>
          </w:tcPr>
          <w:p w14:paraId="763480ED" w14:textId="77777777" w:rsidR="00871D18" w:rsidRPr="00DD22E5" w:rsidRDefault="00871D18" w:rsidP="00871D18">
            <w:pPr>
              <w:rPr>
                <w:color w:val="0D0D0D" w:themeColor="text1" w:themeTint="F2"/>
              </w:rPr>
            </w:pPr>
          </w:p>
        </w:tc>
        <w:tc>
          <w:tcPr>
            <w:tcW w:w="1273" w:type="pct"/>
            <w:vMerge/>
            <w:hideMark/>
          </w:tcPr>
          <w:p w14:paraId="5742EAC0" w14:textId="77777777" w:rsidR="00871D18" w:rsidRPr="00DD22E5" w:rsidRDefault="00871D18" w:rsidP="00871D18">
            <w:pPr>
              <w:autoSpaceDE w:val="0"/>
              <w:autoSpaceDN w:val="0"/>
              <w:adjustRightInd w:val="0"/>
              <w:rPr>
                <w:rFonts w:eastAsia="Calibri"/>
              </w:rPr>
            </w:pPr>
          </w:p>
        </w:tc>
        <w:tc>
          <w:tcPr>
            <w:tcW w:w="1446" w:type="pct"/>
            <w:hideMark/>
          </w:tcPr>
          <w:p w14:paraId="3D349BE5" w14:textId="77777777" w:rsidR="00871D18" w:rsidRPr="00DD22E5" w:rsidRDefault="00871D18" w:rsidP="00871D18">
            <w:pPr>
              <w:autoSpaceDE w:val="0"/>
              <w:autoSpaceDN w:val="0"/>
              <w:adjustRightInd w:val="0"/>
              <w:rPr>
                <w:rFonts w:eastAsia="Calibri"/>
              </w:rPr>
            </w:pPr>
            <w:r w:rsidRPr="00DD22E5">
              <w:rPr>
                <w:rFonts w:eastAsia="Calibri"/>
              </w:rPr>
              <w:t>Uzlabota sporta un brīvā laika infrastruktūra</w:t>
            </w:r>
          </w:p>
          <w:p w14:paraId="264D795C" w14:textId="77777777" w:rsidR="00871D18" w:rsidRPr="00DD22E5" w:rsidRDefault="00871D18" w:rsidP="00871D18">
            <w:pPr>
              <w:rPr>
                <w:iCs/>
                <w:color w:val="0D0D0D" w:themeColor="text1" w:themeTint="F2"/>
              </w:rPr>
            </w:pPr>
            <w:r w:rsidRPr="00DD22E5">
              <w:rPr>
                <w:rFonts w:eastAsia="Calibri"/>
              </w:rPr>
              <w:t>Muceniekos (Ropažu novadā)</w:t>
            </w:r>
          </w:p>
        </w:tc>
        <w:tc>
          <w:tcPr>
            <w:tcW w:w="669" w:type="pct"/>
            <w:hideMark/>
          </w:tcPr>
          <w:p w14:paraId="053577BF"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Nē</w:t>
            </w:r>
          </w:p>
        </w:tc>
        <w:tc>
          <w:tcPr>
            <w:tcW w:w="797" w:type="pct"/>
            <w:hideMark/>
          </w:tcPr>
          <w:p w14:paraId="6F3F8C23" w14:textId="77777777" w:rsidR="00871D18" w:rsidRPr="00DD22E5" w:rsidRDefault="00871D18" w:rsidP="00401EA5">
            <w:pPr>
              <w:pStyle w:val="NormalWeb"/>
              <w:spacing w:line="293" w:lineRule="atLeast"/>
              <w:jc w:val="center"/>
              <w:rPr>
                <w:color w:val="0D0D0D" w:themeColor="text1" w:themeTint="F2"/>
              </w:rPr>
            </w:pPr>
            <w:r w:rsidRPr="00DD22E5">
              <w:rPr>
                <w:color w:val="0D0D0D" w:themeColor="text1" w:themeTint="F2"/>
              </w:rPr>
              <w:t>Jā</w:t>
            </w:r>
          </w:p>
        </w:tc>
      </w:tr>
      <w:tr w:rsidR="00871D18" w:rsidRPr="002F13DF" w14:paraId="7B0C9494" w14:textId="77777777" w:rsidTr="007A4A3A">
        <w:tc>
          <w:tcPr>
            <w:tcW w:w="814" w:type="pct"/>
            <w:vMerge w:val="restart"/>
            <w:hideMark/>
          </w:tcPr>
          <w:p w14:paraId="5B0694FB" w14:textId="77777777" w:rsidR="00871D18" w:rsidRPr="007A4A3A" w:rsidRDefault="00871D18" w:rsidP="00401EA5">
            <w:r w:rsidRPr="007A4A3A">
              <w:rPr>
                <w:bCs/>
                <w:color w:val="0D0D0D" w:themeColor="text1" w:themeTint="F2"/>
              </w:rPr>
              <w:t>Divpusējās sadarbības rezultāts</w:t>
            </w:r>
          </w:p>
        </w:tc>
        <w:tc>
          <w:tcPr>
            <w:tcW w:w="1273" w:type="pct"/>
            <w:vMerge w:val="restart"/>
            <w:hideMark/>
          </w:tcPr>
          <w:p w14:paraId="268E5433" w14:textId="77777777" w:rsidR="00871D18" w:rsidRPr="007A4A3A" w:rsidRDefault="004A3B93" w:rsidP="007A4A3A">
            <w:pPr>
              <w:rPr>
                <w:bCs/>
                <w:color w:val="0D0D0D" w:themeColor="text1" w:themeTint="F2"/>
                <w:spacing w:val="-2"/>
              </w:rPr>
            </w:pPr>
            <w:r w:rsidRPr="004A3B93">
              <w:rPr>
                <w:bCs/>
                <w:iCs/>
                <w:color w:val="0D0D0D" w:themeColor="text1" w:themeTint="F2"/>
              </w:rPr>
              <w:t xml:space="preserve">Uzlabojusies sadarbība starp programmā iesaistītajām Saņēmējvalsts un </w:t>
            </w:r>
            <w:proofErr w:type="spellStart"/>
            <w:r w:rsidRPr="004A3B93">
              <w:rPr>
                <w:bCs/>
                <w:iCs/>
                <w:color w:val="0D0D0D" w:themeColor="text1" w:themeTint="F2"/>
              </w:rPr>
              <w:t>donorvalstu</w:t>
            </w:r>
            <w:proofErr w:type="spellEnd"/>
            <w:r w:rsidRPr="004A3B93">
              <w:rPr>
                <w:bCs/>
                <w:iCs/>
                <w:color w:val="0D0D0D" w:themeColor="text1" w:themeTint="F2"/>
              </w:rPr>
              <w:t xml:space="preserve"> organizācijām</w:t>
            </w:r>
          </w:p>
        </w:tc>
        <w:tc>
          <w:tcPr>
            <w:tcW w:w="1446" w:type="pct"/>
          </w:tcPr>
          <w:p w14:paraId="3D40FB66" w14:textId="77777777" w:rsidR="00871D18" w:rsidRPr="007A4A3A" w:rsidRDefault="004A3B93" w:rsidP="007A4A3A">
            <w:pPr>
              <w:rPr>
                <w:bCs/>
                <w:iCs/>
                <w:color w:val="0D0D0D" w:themeColor="text1" w:themeTint="F2"/>
              </w:rPr>
            </w:pPr>
            <w:r w:rsidRPr="004A3B93">
              <w:rPr>
                <w:bCs/>
                <w:iCs/>
                <w:color w:val="0D0D0D" w:themeColor="text1" w:themeTint="F2"/>
              </w:rPr>
              <w:t xml:space="preserve">Pieaugusi uzticība starp sadarbības organizācijām saņēmējvalstī un </w:t>
            </w:r>
            <w:proofErr w:type="spellStart"/>
            <w:r w:rsidRPr="004A3B93">
              <w:rPr>
                <w:bCs/>
                <w:iCs/>
                <w:color w:val="0D0D0D" w:themeColor="text1" w:themeTint="F2"/>
              </w:rPr>
              <w:t>donorvalstī</w:t>
            </w:r>
            <w:proofErr w:type="spellEnd"/>
          </w:p>
        </w:tc>
        <w:tc>
          <w:tcPr>
            <w:tcW w:w="669" w:type="pct"/>
          </w:tcPr>
          <w:p w14:paraId="00F94DDA" w14:textId="77777777" w:rsidR="00871D18" w:rsidRPr="007A4A3A" w:rsidRDefault="00871D18" w:rsidP="00401EA5">
            <w:pPr>
              <w:pStyle w:val="NormalWeb"/>
              <w:spacing w:line="293" w:lineRule="atLeast"/>
              <w:jc w:val="center"/>
              <w:rPr>
                <w:iCs/>
                <w:color w:val="0D0D0D" w:themeColor="text1" w:themeTint="F2"/>
              </w:rPr>
            </w:pPr>
            <w:r w:rsidRPr="007A4A3A">
              <w:rPr>
                <w:iCs/>
                <w:color w:val="0D0D0D" w:themeColor="text1" w:themeTint="F2"/>
              </w:rPr>
              <w:t>Tiks izstrādāts</w:t>
            </w:r>
          </w:p>
        </w:tc>
        <w:tc>
          <w:tcPr>
            <w:tcW w:w="797" w:type="pct"/>
          </w:tcPr>
          <w:p w14:paraId="772C56D8" w14:textId="77777777" w:rsidR="00871D18" w:rsidRPr="007A4A3A" w:rsidRDefault="00871D18" w:rsidP="00401EA5">
            <w:pPr>
              <w:pStyle w:val="NormalWeb"/>
              <w:ind w:left="-57" w:right="-57"/>
              <w:jc w:val="center"/>
              <w:rPr>
                <w:color w:val="0D0D0D" w:themeColor="text1" w:themeTint="F2"/>
                <w:spacing w:val="-2"/>
              </w:rPr>
            </w:pPr>
            <w:r w:rsidRPr="007A4A3A">
              <w:rPr>
                <w:color w:val="0D0D0D" w:themeColor="text1" w:themeTint="F2"/>
                <w:spacing w:val="-2"/>
              </w:rPr>
              <w:t xml:space="preserve">≥ 4,5 </w:t>
            </w:r>
            <w:r w:rsidRPr="007A4A3A">
              <w:rPr>
                <w:color w:val="0D0D0D" w:themeColor="text1" w:themeTint="F2"/>
                <w:spacing w:val="-2"/>
              </w:rPr>
              <w:br/>
              <w:t>un pieaugums pēc sākotnējās vērtības</w:t>
            </w:r>
          </w:p>
        </w:tc>
      </w:tr>
      <w:tr w:rsidR="00871D18" w:rsidRPr="002F13DF" w14:paraId="54805E3A" w14:textId="77777777" w:rsidTr="007A4A3A">
        <w:tc>
          <w:tcPr>
            <w:tcW w:w="814" w:type="pct"/>
            <w:vMerge/>
          </w:tcPr>
          <w:p w14:paraId="2CACDDBD" w14:textId="77777777" w:rsidR="00871D18" w:rsidRPr="007A4A3A" w:rsidRDefault="00871D18" w:rsidP="00401EA5">
            <w:pPr>
              <w:rPr>
                <w:bCs/>
                <w:color w:val="0D0D0D" w:themeColor="text1" w:themeTint="F2"/>
              </w:rPr>
            </w:pPr>
          </w:p>
        </w:tc>
        <w:tc>
          <w:tcPr>
            <w:tcW w:w="1273" w:type="pct"/>
            <w:vMerge/>
          </w:tcPr>
          <w:p w14:paraId="7EC36BC1" w14:textId="77777777" w:rsidR="00871D18" w:rsidRPr="007A4A3A" w:rsidRDefault="00871D18" w:rsidP="00401EA5">
            <w:pPr>
              <w:rPr>
                <w:bCs/>
                <w:color w:val="0D0D0D" w:themeColor="text1" w:themeTint="F2"/>
                <w:spacing w:val="-2"/>
              </w:rPr>
            </w:pPr>
          </w:p>
        </w:tc>
        <w:tc>
          <w:tcPr>
            <w:tcW w:w="1446" w:type="pct"/>
          </w:tcPr>
          <w:p w14:paraId="2A09D1FC" w14:textId="77777777" w:rsidR="007A4A3A" w:rsidRPr="007A4A3A" w:rsidRDefault="004A3B93" w:rsidP="00401EA5">
            <w:pPr>
              <w:rPr>
                <w:bCs/>
                <w:iCs/>
                <w:color w:val="0D0D0D" w:themeColor="text1" w:themeTint="F2"/>
              </w:rPr>
            </w:pPr>
            <w:r w:rsidRPr="004A3B93">
              <w:rPr>
                <w:bCs/>
                <w:iCs/>
                <w:color w:val="0D0D0D" w:themeColor="text1" w:themeTint="F2"/>
              </w:rPr>
              <w:t>Apmierinātības līmenis ar izveidoto partnerību</w:t>
            </w:r>
          </w:p>
        </w:tc>
        <w:tc>
          <w:tcPr>
            <w:tcW w:w="669" w:type="pct"/>
          </w:tcPr>
          <w:p w14:paraId="55C98896" w14:textId="77777777" w:rsidR="00871D18" w:rsidRPr="007A4A3A" w:rsidRDefault="00871D18" w:rsidP="00401EA5">
            <w:pPr>
              <w:pStyle w:val="NormalWeb"/>
              <w:spacing w:line="293" w:lineRule="atLeast"/>
              <w:jc w:val="center"/>
              <w:rPr>
                <w:iCs/>
                <w:color w:val="0D0D0D" w:themeColor="text1" w:themeTint="F2"/>
              </w:rPr>
            </w:pPr>
            <w:r w:rsidRPr="007A4A3A">
              <w:rPr>
                <w:iCs/>
                <w:color w:val="0D0D0D" w:themeColor="text1" w:themeTint="F2"/>
              </w:rPr>
              <w:t>Tiks izstrādāts</w:t>
            </w:r>
          </w:p>
        </w:tc>
        <w:tc>
          <w:tcPr>
            <w:tcW w:w="797" w:type="pct"/>
          </w:tcPr>
          <w:p w14:paraId="2F89CCBE" w14:textId="77777777" w:rsidR="00871D18" w:rsidRPr="007A4A3A" w:rsidRDefault="00871D18" w:rsidP="00401EA5">
            <w:pPr>
              <w:pStyle w:val="NormalWeb"/>
              <w:ind w:left="-57" w:right="-57"/>
              <w:jc w:val="center"/>
              <w:rPr>
                <w:color w:val="0D0D0D" w:themeColor="text1" w:themeTint="F2"/>
                <w:spacing w:val="-2"/>
              </w:rPr>
            </w:pPr>
            <w:r w:rsidRPr="007A4A3A">
              <w:rPr>
                <w:color w:val="0D0D0D" w:themeColor="text1" w:themeTint="F2"/>
                <w:spacing w:val="-2"/>
              </w:rPr>
              <w:t xml:space="preserve">≥ 4,5 </w:t>
            </w:r>
            <w:r w:rsidRPr="007A4A3A">
              <w:rPr>
                <w:color w:val="0D0D0D" w:themeColor="text1" w:themeTint="F2"/>
                <w:spacing w:val="-2"/>
              </w:rPr>
              <w:br/>
              <w:t>un pieaugums pēc sākotnējās vērtības</w:t>
            </w:r>
          </w:p>
        </w:tc>
      </w:tr>
      <w:tr w:rsidR="00871D18" w:rsidRPr="002F13DF" w14:paraId="3F43C98A" w14:textId="77777777" w:rsidTr="007A4A3A">
        <w:tc>
          <w:tcPr>
            <w:tcW w:w="814" w:type="pct"/>
            <w:vMerge/>
            <w:hideMark/>
          </w:tcPr>
          <w:p w14:paraId="5BABC2AA" w14:textId="77777777" w:rsidR="00871D18" w:rsidRPr="007A4A3A" w:rsidRDefault="00871D18" w:rsidP="00401EA5">
            <w:pPr>
              <w:rPr>
                <w:bCs/>
                <w:color w:val="0D0D0D" w:themeColor="text1" w:themeTint="F2"/>
              </w:rPr>
            </w:pPr>
          </w:p>
        </w:tc>
        <w:tc>
          <w:tcPr>
            <w:tcW w:w="1273" w:type="pct"/>
            <w:vMerge/>
            <w:hideMark/>
          </w:tcPr>
          <w:p w14:paraId="6757EDAA" w14:textId="77777777" w:rsidR="00871D18" w:rsidRPr="007A4A3A" w:rsidRDefault="00871D18" w:rsidP="00401EA5">
            <w:pPr>
              <w:rPr>
                <w:bCs/>
                <w:color w:val="0D0D0D" w:themeColor="text1" w:themeTint="F2"/>
                <w:spacing w:val="-2"/>
              </w:rPr>
            </w:pPr>
          </w:p>
        </w:tc>
        <w:tc>
          <w:tcPr>
            <w:tcW w:w="1446" w:type="pct"/>
            <w:hideMark/>
          </w:tcPr>
          <w:p w14:paraId="334580E7" w14:textId="77777777" w:rsidR="00871D18" w:rsidRPr="007A4A3A" w:rsidRDefault="004A3B93" w:rsidP="00401EA5">
            <w:pPr>
              <w:rPr>
                <w:bCs/>
                <w:iCs/>
                <w:color w:val="0D0D0D" w:themeColor="text1" w:themeTint="F2"/>
                <w:spacing w:val="-2"/>
              </w:rPr>
            </w:pPr>
            <w:r w:rsidRPr="004A3B93">
              <w:rPr>
                <w:bCs/>
                <w:iCs/>
                <w:color w:val="0D0D0D" w:themeColor="text1" w:themeTint="F2"/>
              </w:rPr>
              <w:t>Sadarbībā iesaistīto organizāciju daļa, kuras pielieto divpusējā sadarbībā iegūtās zināšanas</w:t>
            </w:r>
          </w:p>
        </w:tc>
        <w:tc>
          <w:tcPr>
            <w:tcW w:w="669" w:type="pct"/>
            <w:hideMark/>
          </w:tcPr>
          <w:p w14:paraId="0C6EF836" w14:textId="77777777" w:rsidR="00871D18" w:rsidRPr="007A4A3A" w:rsidRDefault="00871D18" w:rsidP="00401EA5">
            <w:pPr>
              <w:pStyle w:val="NormalWeb"/>
              <w:spacing w:line="293" w:lineRule="atLeast"/>
              <w:jc w:val="center"/>
              <w:rPr>
                <w:color w:val="0D0D0D" w:themeColor="text1" w:themeTint="F2"/>
              </w:rPr>
            </w:pPr>
            <w:r w:rsidRPr="007A4A3A">
              <w:rPr>
                <w:color w:val="0D0D0D" w:themeColor="text1" w:themeTint="F2"/>
              </w:rPr>
              <w:t>N/A</w:t>
            </w:r>
          </w:p>
        </w:tc>
        <w:tc>
          <w:tcPr>
            <w:tcW w:w="797" w:type="pct"/>
            <w:hideMark/>
          </w:tcPr>
          <w:p w14:paraId="1834DE60" w14:textId="77777777" w:rsidR="00871D18" w:rsidRPr="007A4A3A" w:rsidRDefault="004F3E38" w:rsidP="00401EA5">
            <w:pPr>
              <w:pStyle w:val="NormalWeb"/>
              <w:spacing w:line="293" w:lineRule="atLeast"/>
              <w:jc w:val="center"/>
              <w:rPr>
                <w:color w:val="0D0D0D" w:themeColor="text1" w:themeTint="F2"/>
              </w:rPr>
            </w:pPr>
            <w:r w:rsidRPr="007A4A3A">
              <w:rPr>
                <w:color w:val="0D0D0D" w:themeColor="text1" w:themeTint="F2"/>
              </w:rPr>
              <w:t>65</w:t>
            </w:r>
            <w:r w:rsidR="00871D18" w:rsidRPr="007A4A3A">
              <w:rPr>
                <w:color w:val="0D0D0D" w:themeColor="text1" w:themeTint="F2"/>
              </w:rPr>
              <w:t>%</w:t>
            </w:r>
          </w:p>
        </w:tc>
      </w:tr>
      <w:tr w:rsidR="00871D18" w:rsidRPr="002F13DF" w14:paraId="137FA839" w14:textId="77777777" w:rsidTr="007A4A3A">
        <w:tc>
          <w:tcPr>
            <w:tcW w:w="814" w:type="pct"/>
            <w:vMerge w:val="restart"/>
            <w:hideMark/>
          </w:tcPr>
          <w:p w14:paraId="2697839C" w14:textId="77777777" w:rsidR="00871D18" w:rsidRPr="00B24CEE" w:rsidRDefault="007F1844" w:rsidP="00401EA5">
            <w:pPr>
              <w:rPr>
                <w:color w:val="0D0D0D" w:themeColor="text1" w:themeTint="F2"/>
              </w:rPr>
            </w:pPr>
            <w:r>
              <w:rPr>
                <w:color w:val="0D0D0D" w:themeColor="text1" w:themeTint="F2"/>
                <w:spacing w:val="-2"/>
              </w:rPr>
              <w:t>D</w:t>
            </w:r>
            <w:r w:rsidRPr="007F1844">
              <w:rPr>
                <w:color w:val="0D0D0D" w:themeColor="text1" w:themeTint="F2"/>
                <w:spacing w:val="-2"/>
              </w:rPr>
              <w:t>ivpusējās sadarbības iznākums</w:t>
            </w:r>
          </w:p>
        </w:tc>
        <w:tc>
          <w:tcPr>
            <w:tcW w:w="1273" w:type="pct"/>
            <w:vMerge w:val="restart"/>
            <w:hideMark/>
          </w:tcPr>
          <w:p w14:paraId="1DA0AE4C" w14:textId="77777777" w:rsidR="00871D18" w:rsidRPr="00A8428B" w:rsidRDefault="007F1844" w:rsidP="00401EA5">
            <w:pPr>
              <w:rPr>
                <w:color w:val="0D0D0D" w:themeColor="text1" w:themeTint="F2"/>
                <w:spacing w:val="-2"/>
              </w:rPr>
            </w:pPr>
            <w:r w:rsidRPr="007F1844">
              <w:rPr>
                <w:iCs/>
                <w:color w:val="0D0D0D" w:themeColor="text1" w:themeTint="F2"/>
              </w:rPr>
              <w:t xml:space="preserve">Atbalstītās partnerības starp </w:t>
            </w:r>
            <w:r w:rsidRPr="007F1844">
              <w:rPr>
                <w:iCs/>
                <w:color w:val="0D0D0D" w:themeColor="text1" w:themeTint="F2"/>
              </w:rPr>
              <w:lastRenderedPageBreak/>
              <w:t xml:space="preserve">Saņēmējvalsts un </w:t>
            </w:r>
            <w:proofErr w:type="spellStart"/>
            <w:r w:rsidRPr="007F1844">
              <w:rPr>
                <w:iCs/>
                <w:color w:val="0D0D0D" w:themeColor="text1" w:themeTint="F2"/>
              </w:rPr>
              <w:t>donorvalstu</w:t>
            </w:r>
            <w:proofErr w:type="spellEnd"/>
            <w:r w:rsidRPr="007F1844">
              <w:rPr>
                <w:iCs/>
                <w:color w:val="0D0D0D" w:themeColor="text1" w:themeTint="F2"/>
              </w:rPr>
              <w:t xml:space="preserve"> organizācijām</w:t>
            </w:r>
          </w:p>
        </w:tc>
        <w:tc>
          <w:tcPr>
            <w:tcW w:w="1446" w:type="pct"/>
          </w:tcPr>
          <w:p w14:paraId="384B5D0C" w14:textId="77777777" w:rsidR="00871D18" w:rsidRPr="00194BF3" w:rsidRDefault="007F1844" w:rsidP="00401EA5">
            <w:pPr>
              <w:rPr>
                <w:iCs/>
                <w:color w:val="0D0D0D" w:themeColor="text1" w:themeTint="F2"/>
              </w:rPr>
            </w:pPr>
            <w:proofErr w:type="spellStart"/>
            <w:r w:rsidRPr="007F1844">
              <w:rPr>
                <w:bCs/>
                <w:iCs/>
                <w:color w:val="0D0D0D" w:themeColor="text1" w:themeTint="F2"/>
              </w:rPr>
              <w:lastRenderedPageBreak/>
              <w:t>Donorvalsts</w:t>
            </w:r>
            <w:proofErr w:type="spellEnd"/>
            <w:r w:rsidRPr="007F1844">
              <w:rPr>
                <w:bCs/>
                <w:iCs/>
                <w:color w:val="0D0D0D" w:themeColor="text1" w:themeTint="F2"/>
              </w:rPr>
              <w:t xml:space="preserve"> un Saņēmējvalsts </w:t>
            </w:r>
            <w:r w:rsidRPr="007F1844">
              <w:rPr>
                <w:bCs/>
                <w:iCs/>
                <w:color w:val="0D0D0D" w:themeColor="text1" w:themeTint="F2"/>
              </w:rPr>
              <w:lastRenderedPageBreak/>
              <w:t>organizāciju kopīgi organizēto mācību vizīšu skaits</w:t>
            </w:r>
          </w:p>
        </w:tc>
        <w:tc>
          <w:tcPr>
            <w:tcW w:w="669" w:type="pct"/>
          </w:tcPr>
          <w:p w14:paraId="3E3D5B1E" w14:textId="77777777" w:rsidR="00871D18" w:rsidRPr="003871A5" w:rsidRDefault="00871D18" w:rsidP="00401EA5">
            <w:pPr>
              <w:pStyle w:val="NormalWeb"/>
              <w:spacing w:line="293" w:lineRule="atLeast"/>
              <w:jc w:val="center"/>
              <w:rPr>
                <w:color w:val="0D0D0D" w:themeColor="text1" w:themeTint="F2"/>
              </w:rPr>
            </w:pPr>
            <w:r w:rsidRPr="003871A5">
              <w:rPr>
                <w:color w:val="0D0D0D" w:themeColor="text1" w:themeTint="F2"/>
              </w:rPr>
              <w:lastRenderedPageBreak/>
              <w:t>0</w:t>
            </w:r>
          </w:p>
        </w:tc>
        <w:tc>
          <w:tcPr>
            <w:tcW w:w="797" w:type="pct"/>
          </w:tcPr>
          <w:p w14:paraId="52DD6BDC" w14:textId="77777777" w:rsidR="00871D18" w:rsidRPr="003871A5" w:rsidRDefault="001444BA" w:rsidP="00401EA5">
            <w:pPr>
              <w:pStyle w:val="NormalWeb"/>
              <w:spacing w:line="293" w:lineRule="atLeast"/>
              <w:jc w:val="center"/>
              <w:rPr>
                <w:color w:val="0D0D0D" w:themeColor="text1" w:themeTint="F2"/>
              </w:rPr>
            </w:pPr>
            <w:r>
              <w:rPr>
                <w:color w:val="0D0D0D" w:themeColor="text1" w:themeTint="F2"/>
              </w:rPr>
              <w:t>12</w:t>
            </w:r>
          </w:p>
        </w:tc>
      </w:tr>
      <w:tr w:rsidR="00871D18" w:rsidRPr="002F13DF" w14:paraId="1987FD77" w14:textId="77777777" w:rsidTr="007A4A3A">
        <w:tc>
          <w:tcPr>
            <w:tcW w:w="814" w:type="pct"/>
            <w:vMerge/>
            <w:hideMark/>
          </w:tcPr>
          <w:p w14:paraId="23654942" w14:textId="77777777" w:rsidR="00871D18" w:rsidRPr="00B24CEE" w:rsidRDefault="00871D18" w:rsidP="00401EA5">
            <w:pPr>
              <w:rPr>
                <w:color w:val="0D0D0D" w:themeColor="text1" w:themeTint="F2"/>
              </w:rPr>
            </w:pPr>
          </w:p>
        </w:tc>
        <w:tc>
          <w:tcPr>
            <w:tcW w:w="1273" w:type="pct"/>
            <w:vMerge/>
            <w:hideMark/>
          </w:tcPr>
          <w:p w14:paraId="7FB82571" w14:textId="77777777" w:rsidR="00871D18" w:rsidRPr="00A8428B" w:rsidRDefault="00871D18" w:rsidP="00401EA5">
            <w:pPr>
              <w:rPr>
                <w:color w:val="0D0D0D" w:themeColor="text1" w:themeTint="F2"/>
                <w:spacing w:val="-2"/>
              </w:rPr>
            </w:pPr>
          </w:p>
        </w:tc>
        <w:tc>
          <w:tcPr>
            <w:tcW w:w="1446" w:type="pct"/>
          </w:tcPr>
          <w:p w14:paraId="5681504B" w14:textId="77777777" w:rsidR="00871D18" w:rsidRPr="00194BF3" w:rsidRDefault="001444BA" w:rsidP="007F1844">
            <w:pPr>
              <w:rPr>
                <w:iCs/>
                <w:color w:val="0D0D0D" w:themeColor="text1" w:themeTint="F2"/>
              </w:rPr>
            </w:pPr>
            <w:r w:rsidRPr="00194BF3">
              <w:rPr>
                <w:iCs/>
                <w:color w:val="0D0D0D" w:themeColor="text1" w:themeTint="F2"/>
              </w:rPr>
              <w:t xml:space="preserve">Projektu skaits, kas ietver sadarbību ar </w:t>
            </w:r>
            <w:proofErr w:type="spellStart"/>
            <w:r w:rsidRPr="00A8428B">
              <w:rPr>
                <w:color w:val="0D0D0D" w:themeColor="text1" w:themeTint="F2"/>
                <w:spacing w:val="-2"/>
              </w:rPr>
              <w:t>donorvalsts</w:t>
            </w:r>
            <w:proofErr w:type="spellEnd"/>
            <w:r w:rsidRPr="00A8428B">
              <w:rPr>
                <w:color w:val="0D0D0D" w:themeColor="text1" w:themeTint="F2"/>
                <w:spacing w:val="-2"/>
              </w:rPr>
              <w:t xml:space="preserve"> </w:t>
            </w:r>
            <w:r w:rsidRPr="00194BF3">
              <w:rPr>
                <w:iCs/>
                <w:color w:val="0D0D0D" w:themeColor="text1" w:themeTint="F2"/>
              </w:rPr>
              <w:t xml:space="preserve">projekta partneri </w:t>
            </w:r>
          </w:p>
        </w:tc>
        <w:tc>
          <w:tcPr>
            <w:tcW w:w="669" w:type="pct"/>
          </w:tcPr>
          <w:p w14:paraId="39F22AFB" w14:textId="77777777" w:rsidR="00871D18" w:rsidRPr="003871A5" w:rsidRDefault="00871D18" w:rsidP="00401EA5">
            <w:pPr>
              <w:pStyle w:val="NormalWeb"/>
              <w:spacing w:line="293" w:lineRule="atLeast"/>
              <w:jc w:val="center"/>
              <w:rPr>
                <w:color w:val="0D0D0D" w:themeColor="text1" w:themeTint="F2"/>
              </w:rPr>
            </w:pPr>
            <w:r w:rsidRPr="003871A5">
              <w:rPr>
                <w:color w:val="0D0D0D" w:themeColor="text1" w:themeTint="F2"/>
              </w:rPr>
              <w:t>0</w:t>
            </w:r>
          </w:p>
        </w:tc>
        <w:tc>
          <w:tcPr>
            <w:tcW w:w="797" w:type="pct"/>
          </w:tcPr>
          <w:p w14:paraId="1A67C1F1" w14:textId="77777777" w:rsidR="00871D18" w:rsidRPr="003871A5" w:rsidRDefault="001444BA" w:rsidP="00401EA5">
            <w:pPr>
              <w:pStyle w:val="NormalWeb"/>
              <w:spacing w:line="293" w:lineRule="atLeast"/>
              <w:jc w:val="center"/>
              <w:rPr>
                <w:color w:val="0D0D0D" w:themeColor="text1" w:themeTint="F2"/>
              </w:rPr>
            </w:pPr>
            <w:r>
              <w:rPr>
                <w:color w:val="0D0D0D" w:themeColor="text1" w:themeTint="F2"/>
              </w:rPr>
              <w:t>21</w:t>
            </w:r>
          </w:p>
        </w:tc>
      </w:tr>
    </w:tbl>
    <w:p w14:paraId="11137994" w14:textId="77777777" w:rsidR="007168DA" w:rsidRPr="00492A97" w:rsidRDefault="007168DA" w:rsidP="000F5E18">
      <w:pPr>
        <w:ind w:firstLine="720"/>
        <w:jc w:val="both"/>
        <w:rPr>
          <w:sz w:val="22"/>
          <w:szCs w:val="22"/>
        </w:rPr>
      </w:pPr>
    </w:p>
    <w:p w14:paraId="332BD0D9" w14:textId="77777777" w:rsidR="000F5E18" w:rsidRPr="00BC4D8F" w:rsidRDefault="000F5E18" w:rsidP="0011595A">
      <w:pPr>
        <w:ind w:right="-57" w:firstLine="720"/>
        <w:jc w:val="both"/>
        <w:rPr>
          <w:sz w:val="22"/>
          <w:szCs w:val="22"/>
        </w:rPr>
      </w:pPr>
      <w:r w:rsidRPr="00492A97">
        <w:rPr>
          <w:sz w:val="22"/>
          <w:szCs w:val="22"/>
        </w:rPr>
        <w:t>Piezīmes.</w:t>
      </w:r>
    </w:p>
    <w:p w14:paraId="32F7E382" w14:textId="7BACA3C7" w:rsidR="00C26D5D" w:rsidRPr="00492A97" w:rsidRDefault="007168DA" w:rsidP="00C26D5D">
      <w:pPr>
        <w:tabs>
          <w:tab w:val="left" w:pos="5460"/>
        </w:tabs>
        <w:ind w:right="-57" w:firstLine="720"/>
        <w:jc w:val="both"/>
        <w:rPr>
          <w:sz w:val="22"/>
          <w:szCs w:val="22"/>
        </w:rPr>
      </w:pPr>
      <w:r w:rsidRPr="00BC4D8F">
        <w:rPr>
          <w:sz w:val="22"/>
          <w:szCs w:val="22"/>
          <w:shd w:val="clear" w:color="auto" w:fill="FFFFFF"/>
          <w:vertAlign w:val="superscript"/>
        </w:rPr>
        <w:t>1</w:t>
      </w:r>
      <w:r w:rsidRPr="00BC4D8F">
        <w:rPr>
          <w:sz w:val="22"/>
          <w:szCs w:val="22"/>
          <w:shd w:val="clear" w:color="auto" w:fill="FFFFFF"/>
        </w:rPr>
        <w:t> </w:t>
      </w:r>
      <w:r w:rsidR="00B42D6E" w:rsidRPr="00B42D6E">
        <w:rPr>
          <w:rFonts w:eastAsia="Calibri"/>
          <w:sz w:val="22"/>
          <w:szCs w:val="22"/>
        </w:rPr>
        <w:t>Operacionālā kapacitāte - parāda vai tieši atbalstītie MVU var palielināt (paaugstināt) savu spēju sasniegt augstākus rezultātus (ieviešot jaunus produktus vai pakalpojumus, uzlabojot ražošanas procesu vai nodrošinot produktus vai pakalpojumus u.c.) savā uzņēmējdarbībā. Šī rādītāja mērījumus veiks iepriekš noteiktā projekta īstenotāji (plānošanas reģioni) gadu pēc konkrētās aktivitātes (pasākuma) īstenošanas. Iepriekš noteiktā projekta īstenotāji veiks visu to MVU aptauju, kuri piedalījās projekta aktivitātēs, lai noskaidrotu, vai MVU ir ieviesuši jaunus produktus vai pakalpojumus, vai MVU ir uzlabojuši ražošanas procesu vai produktu vai pakalpojumu piegādi u.c.</w:t>
      </w:r>
    </w:p>
    <w:p w14:paraId="6ADFC16C" w14:textId="77777777" w:rsidR="00C26D5D" w:rsidRPr="00492A97" w:rsidRDefault="00912D4D" w:rsidP="0011595A">
      <w:pPr>
        <w:tabs>
          <w:tab w:val="left" w:pos="5460"/>
        </w:tabs>
        <w:ind w:right="-57" w:firstLine="720"/>
        <w:jc w:val="both"/>
        <w:rPr>
          <w:sz w:val="22"/>
          <w:szCs w:val="22"/>
          <w:shd w:val="clear" w:color="auto" w:fill="FFFFFF"/>
        </w:rPr>
      </w:pPr>
      <w:r w:rsidRPr="00492A97">
        <w:rPr>
          <w:sz w:val="22"/>
          <w:szCs w:val="22"/>
          <w:shd w:val="clear" w:color="auto" w:fill="FFFFFF"/>
          <w:vertAlign w:val="superscript"/>
        </w:rPr>
        <w:t>2</w:t>
      </w:r>
      <w:r w:rsidR="007168DA" w:rsidRPr="00492A97">
        <w:rPr>
          <w:sz w:val="22"/>
          <w:szCs w:val="22"/>
          <w:shd w:val="clear" w:color="auto" w:fill="FFFFFF"/>
        </w:rPr>
        <w:t> </w:t>
      </w:r>
      <w:r w:rsidR="00C26D5D" w:rsidRPr="00492A97">
        <w:rPr>
          <w:rFonts w:eastAsia="Calibri"/>
          <w:sz w:val="22"/>
          <w:szCs w:val="22"/>
        </w:rPr>
        <w:t>Uzņēmējdarbības centri, kas ir nodibināti kā struktūrvienības katrā no pieciem plānošanas reģioniem</w:t>
      </w:r>
      <w:r w:rsidR="00BC4D8F">
        <w:rPr>
          <w:rFonts w:eastAsia="Calibri"/>
          <w:sz w:val="22"/>
          <w:szCs w:val="22"/>
        </w:rPr>
        <w:t>.</w:t>
      </w:r>
    </w:p>
    <w:p w14:paraId="250C4C37" w14:textId="77777777" w:rsidR="000F5E18" w:rsidRPr="00492A97" w:rsidRDefault="00912D4D" w:rsidP="0011595A">
      <w:pPr>
        <w:tabs>
          <w:tab w:val="left" w:pos="5460"/>
        </w:tabs>
        <w:ind w:right="-57" w:firstLine="720"/>
        <w:jc w:val="both"/>
        <w:rPr>
          <w:sz w:val="22"/>
          <w:szCs w:val="22"/>
        </w:rPr>
      </w:pPr>
      <w:r w:rsidRPr="00492A97">
        <w:rPr>
          <w:sz w:val="22"/>
          <w:szCs w:val="22"/>
          <w:vertAlign w:val="superscript"/>
        </w:rPr>
        <w:t>3</w:t>
      </w:r>
      <w:r w:rsidRPr="00492A97">
        <w:rPr>
          <w:sz w:val="22"/>
          <w:szCs w:val="22"/>
        </w:rPr>
        <w:t xml:space="preserve"> </w:t>
      </w:r>
      <w:r w:rsidR="00C26D5D" w:rsidRPr="00492A97">
        <w:rPr>
          <w:rFonts w:eastAsia="Calibri"/>
          <w:sz w:val="22"/>
          <w:szCs w:val="22"/>
        </w:rPr>
        <w:t>Sadalījumi tiek reģistrēti tikai ziņošanai, nevis mērķu noteikšanai</w:t>
      </w:r>
      <w:r w:rsidR="00BC4D8F">
        <w:rPr>
          <w:rFonts w:eastAsia="Calibri"/>
          <w:sz w:val="22"/>
          <w:szCs w:val="22"/>
        </w:rPr>
        <w:t>.</w:t>
      </w:r>
    </w:p>
    <w:p w14:paraId="63D496BF" w14:textId="77777777" w:rsidR="000F5E18" w:rsidRPr="00492A97" w:rsidRDefault="007168DA" w:rsidP="0011595A">
      <w:pPr>
        <w:tabs>
          <w:tab w:val="left" w:pos="5460"/>
        </w:tabs>
        <w:ind w:right="-57" w:firstLine="720"/>
        <w:jc w:val="both"/>
        <w:rPr>
          <w:sz w:val="22"/>
          <w:szCs w:val="22"/>
        </w:rPr>
      </w:pPr>
      <w:r w:rsidRPr="00492A97">
        <w:rPr>
          <w:spacing w:val="-4"/>
          <w:sz w:val="22"/>
          <w:szCs w:val="22"/>
          <w:shd w:val="clear" w:color="auto" w:fill="FFFFFF"/>
          <w:vertAlign w:val="superscript"/>
        </w:rPr>
        <w:t>4</w:t>
      </w:r>
      <w:r w:rsidRPr="00492A97">
        <w:rPr>
          <w:spacing w:val="-4"/>
          <w:sz w:val="22"/>
          <w:szCs w:val="22"/>
          <w:shd w:val="clear" w:color="auto" w:fill="FFFFFF"/>
        </w:rPr>
        <w:t> </w:t>
      </w:r>
      <w:r w:rsidR="00C26D5D" w:rsidRPr="00492A97">
        <w:rPr>
          <w:rFonts w:eastAsia="Calibri"/>
          <w:sz w:val="22"/>
          <w:szCs w:val="22"/>
        </w:rPr>
        <w:t xml:space="preserve">Attiecas uz kapacitātes attīstību, ko finansē </w:t>
      </w:r>
      <w:r w:rsidR="00C26D5D" w:rsidRPr="004B3923">
        <w:rPr>
          <w:rFonts w:eastAsia="Calibri"/>
          <w:sz w:val="22"/>
          <w:szCs w:val="22"/>
        </w:rPr>
        <w:t>šī Programma.</w:t>
      </w:r>
    </w:p>
    <w:p w14:paraId="6DA80323" w14:textId="77777777" w:rsidR="000F5E18" w:rsidRPr="00492A97" w:rsidRDefault="00C26D5D" w:rsidP="0011595A">
      <w:pPr>
        <w:tabs>
          <w:tab w:val="left" w:pos="5460"/>
        </w:tabs>
        <w:ind w:right="-57" w:firstLine="720"/>
        <w:jc w:val="both"/>
        <w:rPr>
          <w:sz w:val="22"/>
          <w:szCs w:val="22"/>
        </w:rPr>
      </w:pPr>
      <w:r w:rsidRPr="00492A97">
        <w:rPr>
          <w:spacing w:val="-2"/>
          <w:sz w:val="22"/>
          <w:szCs w:val="22"/>
          <w:shd w:val="clear" w:color="auto" w:fill="FFFFFF"/>
          <w:vertAlign w:val="superscript"/>
        </w:rPr>
        <w:t>5</w:t>
      </w:r>
      <w:r w:rsidR="007168DA" w:rsidRPr="00492A97">
        <w:rPr>
          <w:spacing w:val="-2"/>
          <w:sz w:val="22"/>
          <w:szCs w:val="22"/>
          <w:shd w:val="clear" w:color="auto" w:fill="FFFFFF"/>
        </w:rPr>
        <w:t> </w:t>
      </w:r>
      <w:r w:rsidRPr="00492A97">
        <w:rPr>
          <w:rFonts w:eastAsia="Calibri"/>
          <w:sz w:val="22"/>
          <w:szCs w:val="22"/>
        </w:rPr>
        <w:t>Attiecas uz nefinansiālu atbalstu, piem., pieeju apmācībām vai uzņēmējdarbības vietu, dalību mācību braucienos</w:t>
      </w:r>
      <w:r w:rsidR="00BC4D8F">
        <w:rPr>
          <w:rFonts w:eastAsia="Calibri"/>
          <w:sz w:val="22"/>
          <w:szCs w:val="22"/>
        </w:rPr>
        <w:t>.</w:t>
      </w:r>
    </w:p>
    <w:p w14:paraId="618D492D" w14:textId="77777777" w:rsidR="00492A97" w:rsidRPr="00492A97" w:rsidRDefault="00C26D5D" w:rsidP="00492A97">
      <w:pPr>
        <w:tabs>
          <w:tab w:val="left" w:pos="5460"/>
        </w:tabs>
        <w:ind w:right="-57" w:firstLine="720"/>
        <w:jc w:val="both"/>
        <w:rPr>
          <w:rFonts w:eastAsia="Calibri"/>
          <w:sz w:val="22"/>
          <w:szCs w:val="22"/>
        </w:rPr>
      </w:pPr>
      <w:r w:rsidRPr="00492A97">
        <w:rPr>
          <w:sz w:val="22"/>
          <w:szCs w:val="22"/>
          <w:shd w:val="clear" w:color="auto" w:fill="FFFFFF"/>
          <w:vertAlign w:val="superscript"/>
        </w:rPr>
        <w:t>6</w:t>
      </w:r>
      <w:r w:rsidR="007168DA" w:rsidRPr="00492A97">
        <w:rPr>
          <w:sz w:val="22"/>
          <w:szCs w:val="22"/>
          <w:shd w:val="clear" w:color="auto" w:fill="FFFFFF"/>
        </w:rPr>
        <w:t> </w:t>
      </w:r>
      <w:r w:rsidR="00492A97" w:rsidRPr="00492A97">
        <w:rPr>
          <w:rFonts w:eastAsia="Calibri"/>
          <w:sz w:val="22"/>
          <w:szCs w:val="22"/>
        </w:rPr>
        <w:t>Produkti un pakalpojumi, kas ietver mākslu (skatuves māksla, vizuālā māksla, arhitektūra, mūzika</w:t>
      </w:r>
      <w:r w:rsidR="00492A97" w:rsidRPr="004B3923">
        <w:rPr>
          <w:rFonts w:eastAsia="Calibri"/>
          <w:sz w:val="22"/>
          <w:szCs w:val="22"/>
        </w:rPr>
        <w:t>). Programmas</w:t>
      </w:r>
      <w:r w:rsidR="00492A97" w:rsidRPr="00492A97">
        <w:rPr>
          <w:rFonts w:eastAsia="Calibri"/>
          <w:sz w:val="22"/>
          <w:szCs w:val="22"/>
        </w:rPr>
        <w:t xml:space="preserve"> ietvaros nav paredzēta filmu pārraide un televīzijas programmas.</w:t>
      </w:r>
    </w:p>
    <w:p w14:paraId="043D401B" w14:textId="77777777" w:rsidR="00492A97" w:rsidRPr="00492A97" w:rsidRDefault="00492A97" w:rsidP="00492A97">
      <w:pPr>
        <w:tabs>
          <w:tab w:val="left" w:pos="5460"/>
        </w:tabs>
        <w:ind w:right="-57" w:firstLine="720"/>
        <w:jc w:val="both"/>
        <w:rPr>
          <w:rFonts w:eastAsia="Calibri"/>
          <w:sz w:val="22"/>
          <w:szCs w:val="22"/>
        </w:rPr>
      </w:pPr>
      <w:r w:rsidRPr="00492A97">
        <w:rPr>
          <w:rFonts w:eastAsia="Calibri"/>
          <w:sz w:val="22"/>
          <w:szCs w:val="22"/>
          <w:vertAlign w:val="superscript"/>
        </w:rPr>
        <w:t>7</w:t>
      </w:r>
      <w:r w:rsidRPr="00492A97">
        <w:rPr>
          <w:rFonts w:eastAsia="Calibri"/>
          <w:sz w:val="22"/>
          <w:szCs w:val="22"/>
        </w:rPr>
        <w:t xml:space="preserve"> Latvijas vispārējo un profesionālo izglītības iestāžu skolēni un studenti (indikatīvā vecuma grupa: aptuveni 6-18 gadi).</w:t>
      </w:r>
    </w:p>
    <w:p w14:paraId="3CD10FD8" w14:textId="47A3C7EF" w:rsidR="00492A97" w:rsidRPr="00492A97" w:rsidRDefault="00492A97" w:rsidP="00492A97">
      <w:pPr>
        <w:tabs>
          <w:tab w:val="left" w:pos="5460"/>
        </w:tabs>
        <w:ind w:right="-57" w:firstLine="720"/>
        <w:jc w:val="both"/>
        <w:rPr>
          <w:rFonts w:eastAsia="Calibri"/>
          <w:sz w:val="22"/>
          <w:szCs w:val="22"/>
        </w:rPr>
      </w:pPr>
      <w:r w:rsidRPr="00492A97">
        <w:rPr>
          <w:rFonts w:eastAsia="Calibri"/>
          <w:sz w:val="22"/>
          <w:szCs w:val="22"/>
          <w:vertAlign w:val="superscript"/>
        </w:rPr>
        <w:t>8</w:t>
      </w:r>
      <w:r w:rsidR="008D70DD">
        <w:rPr>
          <w:rFonts w:eastAsia="Calibri"/>
          <w:sz w:val="22"/>
          <w:szCs w:val="22"/>
        </w:rPr>
        <w:t xml:space="preserve"> Rādītājs tiks pārskatīts pēc viena</w:t>
      </w:r>
      <w:r w:rsidRPr="00492A97">
        <w:rPr>
          <w:rFonts w:eastAsia="Calibri"/>
          <w:sz w:val="22"/>
          <w:szCs w:val="22"/>
        </w:rPr>
        <w:t xml:space="preserve"> gada kopš projekta sākuma, lai noteiktu, vai pakalpojums ir iekļauts</w:t>
      </w:r>
      <w:r w:rsidR="00BC4D8F">
        <w:rPr>
          <w:rFonts w:eastAsia="Calibri"/>
          <w:sz w:val="22"/>
          <w:szCs w:val="22"/>
        </w:rPr>
        <w:t>.</w:t>
      </w:r>
    </w:p>
    <w:p w14:paraId="3B59A89C" w14:textId="5B4741AA" w:rsidR="00492A97" w:rsidRPr="00492A97" w:rsidRDefault="00492A97" w:rsidP="00492A97">
      <w:pPr>
        <w:tabs>
          <w:tab w:val="left" w:pos="5460"/>
        </w:tabs>
        <w:ind w:right="-57" w:firstLine="720"/>
        <w:jc w:val="both"/>
        <w:rPr>
          <w:rFonts w:eastAsia="Calibri"/>
          <w:sz w:val="22"/>
          <w:szCs w:val="22"/>
        </w:rPr>
      </w:pPr>
      <w:r w:rsidRPr="00492A97">
        <w:rPr>
          <w:rFonts w:eastAsia="Calibri"/>
          <w:sz w:val="22"/>
          <w:szCs w:val="22"/>
          <w:vertAlign w:val="superscript"/>
        </w:rPr>
        <w:t>9</w:t>
      </w:r>
      <w:r w:rsidR="008D70DD">
        <w:rPr>
          <w:rFonts w:eastAsia="Calibri"/>
          <w:sz w:val="22"/>
          <w:szCs w:val="22"/>
        </w:rPr>
        <w:t xml:space="preserve"> Bāzes līnija tiks noteikta sešu</w:t>
      </w:r>
      <w:r w:rsidRPr="00492A97">
        <w:rPr>
          <w:rFonts w:eastAsia="Calibri"/>
          <w:sz w:val="22"/>
          <w:szCs w:val="22"/>
        </w:rPr>
        <w:t xml:space="preserve"> mēnešu laikā pēc </w:t>
      </w:r>
      <w:r w:rsidR="004B3923">
        <w:rPr>
          <w:rFonts w:eastAsia="Calibri"/>
          <w:sz w:val="22"/>
          <w:szCs w:val="22"/>
        </w:rPr>
        <w:t>atbilstošo projektu līgumu noslēgšanas</w:t>
      </w:r>
      <w:r w:rsidR="00BC4D8F">
        <w:rPr>
          <w:rFonts w:eastAsia="Calibri"/>
          <w:sz w:val="22"/>
          <w:szCs w:val="22"/>
        </w:rPr>
        <w:t>.</w:t>
      </w:r>
    </w:p>
    <w:p w14:paraId="64A53C01" w14:textId="2EC38DF9" w:rsidR="005177B2" w:rsidRPr="00492A97" w:rsidRDefault="00492A97" w:rsidP="005177B2">
      <w:pPr>
        <w:tabs>
          <w:tab w:val="left" w:pos="5460"/>
        </w:tabs>
        <w:ind w:right="-57" w:firstLine="720"/>
        <w:jc w:val="both"/>
        <w:rPr>
          <w:rFonts w:eastAsia="Calibri"/>
          <w:sz w:val="22"/>
          <w:szCs w:val="22"/>
        </w:rPr>
      </w:pPr>
      <w:r w:rsidRPr="00492A97">
        <w:rPr>
          <w:rFonts w:eastAsia="Calibri"/>
          <w:sz w:val="22"/>
          <w:szCs w:val="22"/>
          <w:vertAlign w:val="superscript"/>
        </w:rPr>
        <w:t>10</w:t>
      </w:r>
      <w:r w:rsidR="005177B2">
        <w:rPr>
          <w:rFonts w:eastAsia="Calibri"/>
          <w:sz w:val="22"/>
          <w:szCs w:val="22"/>
        </w:rPr>
        <w:t xml:space="preserve"> </w:t>
      </w:r>
      <w:r w:rsidR="008D70DD">
        <w:rPr>
          <w:rFonts w:eastAsia="Calibri"/>
          <w:sz w:val="22"/>
          <w:szCs w:val="22"/>
        </w:rPr>
        <w:t>Bāzes līnija tiks noteikta sešu</w:t>
      </w:r>
      <w:r w:rsidR="005177B2" w:rsidRPr="00492A97">
        <w:rPr>
          <w:rFonts w:eastAsia="Calibri"/>
          <w:sz w:val="22"/>
          <w:szCs w:val="22"/>
        </w:rPr>
        <w:t xml:space="preserve"> mēnešu laikā pēc </w:t>
      </w:r>
      <w:r w:rsidR="005177B2">
        <w:rPr>
          <w:rFonts w:eastAsia="Calibri"/>
          <w:sz w:val="22"/>
          <w:szCs w:val="22"/>
        </w:rPr>
        <w:t>atbilstošo projektu līgumu noslēgšanas.</w:t>
      </w:r>
    </w:p>
    <w:p w14:paraId="79A64C06" w14:textId="12D731FC" w:rsidR="00492A97" w:rsidRPr="00492A97" w:rsidRDefault="00492A97" w:rsidP="00492A97">
      <w:pPr>
        <w:tabs>
          <w:tab w:val="left" w:pos="5460"/>
        </w:tabs>
        <w:ind w:right="-57" w:firstLine="720"/>
        <w:jc w:val="both"/>
        <w:rPr>
          <w:rFonts w:eastAsia="Calibri"/>
          <w:sz w:val="22"/>
          <w:szCs w:val="22"/>
        </w:rPr>
      </w:pPr>
    </w:p>
    <w:p w14:paraId="7BBF7CD6" w14:textId="77777777" w:rsidR="00D104A7" w:rsidRPr="00D96B99" w:rsidRDefault="00D104A7" w:rsidP="000F5E18">
      <w:pPr>
        <w:ind w:firstLine="720"/>
        <w:jc w:val="both"/>
        <w:rPr>
          <w:sz w:val="28"/>
          <w:szCs w:val="28"/>
        </w:rPr>
      </w:pPr>
    </w:p>
    <w:p w14:paraId="7C2504EA" w14:textId="77777777" w:rsidR="00D104A7" w:rsidRPr="00D96B99" w:rsidRDefault="00D104A7" w:rsidP="00D96B99">
      <w:pPr>
        <w:pStyle w:val="Header"/>
        <w:tabs>
          <w:tab w:val="clear" w:pos="4153"/>
        </w:tabs>
        <w:ind w:firstLine="709"/>
        <w:jc w:val="both"/>
        <w:rPr>
          <w:sz w:val="28"/>
          <w:szCs w:val="28"/>
        </w:rPr>
      </w:pPr>
    </w:p>
    <w:p w14:paraId="333A89DB" w14:textId="77777777" w:rsidR="00D104A7" w:rsidRPr="00D96B99" w:rsidRDefault="00D104A7" w:rsidP="00D96B99">
      <w:pPr>
        <w:pStyle w:val="Header"/>
        <w:tabs>
          <w:tab w:val="clear" w:pos="4153"/>
        </w:tabs>
        <w:ind w:firstLine="709"/>
        <w:jc w:val="both"/>
        <w:rPr>
          <w:sz w:val="28"/>
          <w:szCs w:val="28"/>
        </w:rPr>
      </w:pPr>
      <w:r w:rsidRPr="00D96B99">
        <w:rPr>
          <w:sz w:val="28"/>
          <w:szCs w:val="28"/>
        </w:rPr>
        <w:t>Vides aizsardzības un</w:t>
      </w:r>
    </w:p>
    <w:p w14:paraId="67C77258" w14:textId="77777777" w:rsidR="00D104A7" w:rsidRPr="00D96B99" w:rsidRDefault="00D104A7" w:rsidP="00D96B99">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w:t>
      </w:r>
      <w:r w:rsidR="000F5E18">
        <w:rPr>
          <w:sz w:val="28"/>
          <w:szCs w:val="28"/>
        </w:rPr>
        <w:t>. </w:t>
      </w:r>
      <w:r w:rsidRPr="00D96B99">
        <w:rPr>
          <w:sz w:val="28"/>
          <w:szCs w:val="28"/>
        </w:rPr>
        <w:t>Pūce</w:t>
      </w:r>
    </w:p>
    <w:sectPr w:rsidR="00D104A7" w:rsidRPr="00D96B99" w:rsidSect="00110036">
      <w:headerReference w:type="default" r:id="rId8"/>
      <w:footerReference w:type="default" r:id="rId9"/>
      <w:footerReference w:type="first" r:id="rId10"/>
      <w:pgSz w:w="11906" w:h="16838" w:code="9"/>
      <w:pgMar w:top="1418" w:right="1134" w:bottom="1134" w:left="1701" w:header="709" w:footer="7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89CA7" w14:textId="77777777" w:rsidR="007B34C1" w:rsidRDefault="007B34C1" w:rsidP="00FF6617">
      <w:r>
        <w:separator/>
      </w:r>
    </w:p>
  </w:endnote>
  <w:endnote w:type="continuationSeparator" w:id="0">
    <w:p w14:paraId="256C368E" w14:textId="77777777" w:rsidR="007B34C1" w:rsidRDefault="007B34C1"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C6BE" w14:textId="7F612A09" w:rsidR="00492A97" w:rsidRDefault="00492A97">
    <w:pPr>
      <w:pStyle w:val="Footer"/>
      <w:jc w:val="center"/>
    </w:pPr>
  </w:p>
  <w:p w14:paraId="518A0E10" w14:textId="77777777" w:rsidR="00110036" w:rsidRDefault="00110036" w:rsidP="00110036">
    <w:pPr>
      <w:pStyle w:val="Header"/>
    </w:pPr>
  </w:p>
  <w:p w14:paraId="384A55BA" w14:textId="77777777" w:rsidR="00110036" w:rsidRDefault="00110036" w:rsidP="00110036"/>
  <w:p w14:paraId="58C61B06" w14:textId="708C05F7" w:rsidR="00D104A7" w:rsidRPr="00110036" w:rsidRDefault="00B2407B" w:rsidP="00D104A7">
    <w:pPr>
      <w:pStyle w:val="Footer"/>
    </w:pPr>
    <w:r>
      <w:rPr>
        <w:sz w:val="16"/>
        <w:szCs w:val="16"/>
      </w:rPr>
      <w:t>VARAMNotp</w:t>
    </w:r>
    <w:r w:rsidR="009270EB">
      <w:rPr>
        <w:sz w:val="16"/>
        <w:szCs w:val="16"/>
      </w:rPr>
      <w:t>_1206</w:t>
    </w:r>
    <w:r w:rsidR="00110036" w:rsidRPr="00110036">
      <w:rPr>
        <w:sz w:val="16"/>
        <w:szCs w:val="16"/>
      </w:rPr>
      <w:t>2020</w:t>
    </w:r>
    <w:r w:rsidR="00110036">
      <w:rPr>
        <w:sz w:val="16"/>
        <w:szCs w:val="16"/>
      </w:rPr>
      <w:t>_</w:t>
    </w:r>
    <w:r w:rsidR="00110036" w:rsidRPr="00110036">
      <w:rPr>
        <w:sz w:val="16"/>
        <w:szCs w:val="16"/>
      </w:rPr>
      <w:t>LOCALDEV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C09D" w14:textId="5A56A5FE" w:rsidR="00D104A7" w:rsidRPr="00110036" w:rsidRDefault="00B2407B" w:rsidP="00110036">
    <w:pPr>
      <w:pStyle w:val="Footer"/>
    </w:pPr>
    <w:r>
      <w:rPr>
        <w:sz w:val="16"/>
        <w:szCs w:val="16"/>
      </w:rPr>
      <w:t>VARAMNotp</w:t>
    </w:r>
    <w:r w:rsidR="00110036" w:rsidRPr="00110036">
      <w:rPr>
        <w:sz w:val="16"/>
        <w:szCs w:val="16"/>
      </w:rPr>
      <w:t>_</w:t>
    </w:r>
    <w:r w:rsidR="009270EB">
      <w:rPr>
        <w:sz w:val="16"/>
        <w:szCs w:val="16"/>
      </w:rPr>
      <w:t>1206</w:t>
    </w:r>
    <w:r w:rsidR="00110036" w:rsidRPr="00110036">
      <w:rPr>
        <w:sz w:val="16"/>
        <w:szCs w:val="16"/>
      </w:rPr>
      <w:t>2020</w:t>
    </w:r>
    <w:r w:rsidR="00110036">
      <w:rPr>
        <w:sz w:val="16"/>
        <w:szCs w:val="16"/>
      </w:rPr>
      <w:t>_</w:t>
    </w:r>
    <w:r w:rsidR="00110036" w:rsidRPr="00110036">
      <w:rPr>
        <w:sz w:val="16"/>
        <w:szCs w:val="16"/>
      </w:rPr>
      <w:t>LOCALDEV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F3FB8" w14:textId="77777777" w:rsidR="007B34C1" w:rsidRDefault="007B34C1" w:rsidP="00FF6617">
      <w:r>
        <w:separator/>
      </w:r>
    </w:p>
  </w:footnote>
  <w:footnote w:type="continuationSeparator" w:id="0">
    <w:p w14:paraId="6AFF94B1" w14:textId="77777777" w:rsidR="007B34C1" w:rsidRDefault="007B34C1" w:rsidP="00FF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328084"/>
      <w:docPartObj>
        <w:docPartGallery w:val="Page Numbers (Top of Page)"/>
        <w:docPartUnique/>
      </w:docPartObj>
    </w:sdtPr>
    <w:sdtEndPr>
      <w:rPr>
        <w:noProof/>
      </w:rPr>
    </w:sdtEndPr>
    <w:sdtContent>
      <w:p w14:paraId="6F3A6747" w14:textId="3F62CFA9" w:rsidR="00110036" w:rsidRDefault="00110036">
        <w:pPr>
          <w:pStyle w:val="Header"/>
          <w:jc w:val="center"/>
        </w:pPr>
        <w:r>
          <w:fldChar w:fldCharType="begin"/>
        </w:r>
        <w:r>
          <w:instrText xml:space="preserve"> PAGE   \* MERGEFORMAT </w:instrText>
        </w:r>
        <w:r>
          <w:fldChar w:fldCharType="separate"/>
        </w:r>
        <w:r w:rsidR="009270EB">
          <w:rPr>
            <w:noProof/>
          </w:rPr>
          <w:t>4</w:t>
        </w:r>
        <w:r>
          <w:rPr>
            <w:noProof/>
          </w:rPr>
          <w:fldChar w:fldCharType="end"/>
        </w:r>
      </w:p>
    </w:sdtContent>
  </w:sdt>
  <w:p w14:paraId="370B899D" w14:textId="77777777" w:rsidR="00110036" w:rsidRDefault="00110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6">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06A9E"/>
    <w:rsid w:val="00012172"/>
    <w:rsid w:val="0001492A"/>
    <w:rsid w:val="00017F7A"/>
    <w:rsid w:val="00033B6A"/>
    <w:rsid w:val="00047B72"/>
    <w:rsid w:val="00060368"/>
    <w:rsid w:val="0006735E"/>
    <w:rsid w:val="00085AEF"/>
    <w:rsid w:val="00090D93"/>
    <w:rsid w:val="00091E82"/>
    <w:rsid w:val="00091EFB"/>
    <w:rsid w:val="00095230"/>
    <w:rsid w:val="000A59F4"/>
    <w:rsid w:val="000B4E62"/>
    <w:rsid w:val="000C2AA3"/>
    <w:rsid w:val="000C48DB"/>
    <w:rsid w:val="000D45AB"/>
    <w:rsid w:val="000F5E18"/>
    <w:rsid w:val="000F672C"/>
    <w:rsid w:val="00102B99"/>
    <w:rsid w:val="00110036"/>
    <w:rsid w:val="0011418B"/>
    <w:rsid w:val="0011595A"/>
    <w:rsid w:val="00117BD3"/>
    <w:rsid w:val="001235C8"/>
    <w:rsid w:val="00123FE4"/>
    <w:rsid w:val="00132627"/>
    <w:rsid w:val="00142313"/>
    <w:rsid w:val="001444BA"/>
    <w:rsid w:val="00154E95"/>
    <w:rsid w:val="001630C2"/>
    <w:rsid w:val="001654EE"/>
    <w:rsid w:val="0017198E"/>
    <w:rsid w:val="00173625"/>
    <w:rsid w:val="001757D4"/>
    <w:rsid w:val="00185437"/>
    <w:rsid w:val="001873F4"/>
    <w:rsid w:val="0018760A"/>
    <w:rsid w:val="0019408B"/>
    <w:rsid w:val="001940B4"/>
    <w:rsid w:val="00194BF3"/>
    <w:rsid w:val="00194C78"/>
    <w:rsid w:val="001A021B"/>
    <w:rsid w:val="001A3D5D"/>
    <w:rsid w:val="001B1355"/>
    <w:rsid w:val="001C1330"/>
    <w:rsid w:val="001C2BF6"/>
    <w:rsid w:val="001D20CB"/>
    <w:rsid w:val="001D3AD9"/>
    <w:rsid w:val="001E1C50"/>
    <w:rsid w:val="001F1003"/>
    <w:rsid w:val="001F1C61"/>
    <w:rsid w:val="001F534D"/>
    <w:rsid w:val="00203ED0"/>
    <w:rsid w:val="00207B51"/>
    <w:rsid w:val="00221F00"/>
    <w:rsid w:val="002249F7"/>
    <w:rsid w:val="0023794F"/>
    <w:rsid w:val="00241E38"/>
    <w:rsid w:val="0024213D"/>
    <w:rsid w:val="00242F4E"/>
    <w:rsid w:val="002461F2"/>
    <w:rsid w:val="00250510"/>
    <w:rsid w:val="00261E4C"/>
    <w:rsid w:val="0027055D"/>
    <w:rsid w:val="002726AC"/>
    <w:rsid w:val="00272E1E"/>
    <w:rsid w:val="00273F3C"/>
    <w:rsid w:val="00274D77"/>
    <w:rsid w:val="00274E7D"/>
    <w:rsid w:val="00295F09"/>
    <w:rsid w:val="002A07C3"/>
    <w:rsid w:val="002A2FEC"/>
    <w:rsid w:val="002B15FC"/>
    <w:rsid w:val="002C53D1"/>
    <w:rsid w:val="002E12BA"/>
    <w:rsid w:val="002E4E56"/>
    <w:rsid w:val="002E6741"/>
    <w:rsid w:val="002E7E56"/>
    <w:rsid w:val="002E7F52"/>
    <w:rsid w:val="002F0240"/>
    <w:rsid w:val="002F1F5C"/>
    <w:rsid w:val="00301042"/>
    <w:rsid w:val="00312FCC"/>
    <w:rsid w:val="003135C9"/>
    <w:rsid w:val="00316740"/>
    <w:rsid w:val="003670FB"/>
    <w:rsid w:val="003704F8"/>
    <w:rsid w:val="00376BE8"/>
    <w:rsid w:val="003867D7"/>
    <w:rsid w:val="003871A5"/>
    <w:rsid w:val="003A1415"/>
    <w:rsid w:val="003B3418"/>
    <w:rsid w:val="003B563F"/>
    <w:rsid w:val="003C27C9"/>
    <w:rsid w:val="003C6545"/>
    <w:rsid w:val="003D1BDD"/>
    <w:rsid w:val="003D2081"/>
    <w:rsid w:val="003D5AEF"/>
    <w:rsid w:val="003D63AB"/>
    <w:rsid w:val="003E0BB8"/>
    <w:rsid w:val="003E6A2E"/>
    <w:rsid w:val="003F6C84"/>
    <w:rsid w:val="00401EA5"/>
    <w:rsid w:val="00402FC7"/>
    <w:rsid w:val="004070BC"/>
    <w:rsid w:val="00410C89"/>
    <w:rsid w:val="00420763"/>
    <w:rsid w:val="0042689A"/>
    <w:rsid w:val="004319D1"/>
    <w:rsid w:val="0043303B"/>
    <w:rsid w:val="004508E0"/>
    <w:rsid w:val="0045170F"/>
    <w:rsid w:val="0045250F"/>
    <w:rsid w:val="00452F68"/>
    <w:rsid w:val="00475AC8"/>
    <w:rsid w:val="00491B5A"/>
    <w:rsid w:val="0049268D"/>
    <w:rsid w:val="00492A97"/>
    <w:rsid w:val="00493094"/>
    <w:rsid w:val="00497E77"/>
    <w:rsid w:val="004A3359"/>
    <w:rsid w:val="004A3B93"/>
    <w:rsid w:val="004B1511"/>
    <w:rsid w:val="004B2777"/>
    <w:rsid w:val="004B3923"/>
    <w:rsid w:val="004C1258"/>
    <w:rsid w:val="004F3E38"/>
    <w:rsid w:val="00502906"/>
    <w:rsid w:val="0050358F"/>
    <w:rsid w:val="00510308"/>
    <w:rsid w:val="005151AE"/>
    <w:rsid w:val="005177B2"/>
    <w:rsid w:val="00531796"/>
    <w:rsid w:val="00536363"/>
    <w:rsid w:val="00542F7C"/>
    <w:rsid w:val="00561C85"/>
    <w:rsid w:val="00561E8A"/>
    <w:rsid w:val="00562713"/>
    <w:rsid w:val="005920DD"/>
    <w:rsid w:val="00594186"/>
    <w:rsid w:val="005A4B8C"/>
    <w:rsid w:val="005B539D"/>
    <w:rsid w:val="005B78FC"/>
    <w:rsid w:val="005C258B"/>
    <w:rsid w:val="005D6086"/>
    <w:rsid w:val="005D771E"/>
    <w:rsid w:val="005E08BE"/>
    <w:rsid w:val="005F1188"/>
    <w:rsid w:val="00606649"/>
    <w:rsid w:val="00624F9C"/>
    <w:rsid w:val="00626AB7"/>
    <w:rsid w:val="00637BF1"/>
    <w:rsid w:val="006434A1"/>
    <w:rsid w:val="00664405"/>
    <w:rsid w:val="00667637"/>
    <w:rsid w:val="00670EAC"/>
    <w:rsid w:val="00680BDE"/>
    <w:rsid w:val="00690DA3"/>
    <w:rsid w:val="00694DE7"/>
    <w:rsid w:val="006A1D14"/>
    <w:rsid w:val="006A3524"/>
    <w:rsid w:val="006B2A9F"/>
    <w:rsid w:val="006B2E7F"/>
    <w:rsid w:val="006C6616"/>
    <w:rsid w:val="006C722A"/>
    <w:rsid w:val="006D7401"/>
    <w:rsid w:val="006E252D"/>
    <w:rsid w:val="006F0335"/>
    <w:rsid w:val="006F3E1F"/>
    <w:rsid w:val="007168DA"/>
    <w:rsid w:val="007201B7"/>
    <w:rsid w:val="00724FF5"/>
    <w:rsid w:val="00736B3E"/>
    <w:rsid w:val="007447A3"/>
    <w:rsid w:val="0075224E"/>
    <w:rsid w:val="0076043F"/>
    <w:rsid w:val="007651F0"/>
    <w:rsid w:val="007660EE"/>
    <w:rsid w:val="00781964"/>
    <w:rsid w:val="0079611B"/>
    <w:rsid w:val="007A20CB"/>
    <w:rsid w:val="007A4A3A"/>
    <w:rsid w:val="007A4D67"/>
    <w:rsid w:val="007A5E49"/>
    <w:rsid w:val="007B18AC"/>
    <w:rsid w:val="007B34C1"/>
    <w:rsid w:val="007C2C2B"/>
    <w:rsid w:val="007C6FBC"/>
    <w:rsid w:val="007D47B1"/>
    <w:rsid w:val="007D6B17"/>
    <w:rsid w:val="007D79CB"/>
    <w:rsid w:val="007E4E2D"/>
    <w:rsid w:val="007E5290"/>
    <w:rsid w:val="007E5424"/>
    <w:rsid w:val="007F03EF"/>
    <w:rsid w:val="007F0571"/>
    <w:rsid w:val="007F1844"/>
    <w:rsid w:val="007F37DC"/>
    <w:rsid w:val="00804641"/>
    <w:rsid w:val="0081163A"/>
    <w:rsid w:val="008135BC"/>
    <w:rsid w:val="00820FC3"/>
    <w:rsid w:val="00823F0C"/>
    <w:rsid w:val="00824B04"/>
    <w:rsid w:val="0082656D"/>
    <w:rsid w:val="008360B6"/>
    <w:rsid w:val="00857C93"/>
    <w:rsid w:val="00860E66"/>
    <w:rsid w:val="00862A40"/>
    <w:rsid w:val="00871D18"/>
    <w:rsid w:val="00874F3E"/>
    <w:rsid w:val="00880D6F"/>
    <w:rsid w:val="00895CE7"/>
    <w:rsid w:val="00896052"/>
    <w:rsid w:val="008A1185"/>
    <w:rsid w:val="008A1378"/>
    <w:rsid w:val="008A2692"/>
    <w:rsid w:val="008B028C"/>
    <w:rsid w:val="008B2132"/>
    <w:rsid w:val="008B25D0"/>
    <w:rsid w:val="008B6ED5"/>
    <w:rsid w:val="008B7774"/>
    <w:rsid w:val="008C1618"/>
    <w:rsid w:val="008C7B56"/>
    <w:rsid w:val="008D492D"/>
    <w:rsid w:val="008D70DD"/>
    <w:rsid w:val="008D73B5"/>
    <w:rsid w:val="0090653E"/>
    <w:rsid w:val="00911C6E"/>
    <w:rsid w:val="00912D4D"/>
    <w:rsid w:val="00913F3C"/>
    <w:rsid w:val="009255FF"/>
    <w:rsid w:val="00926C0D"/>
    <w:rsid w:val="009270EB"/>
    <w:rsid w:val="00951A70"/>
    <w:rsid w:val="0097112A"/>
    <w:rsid w:val="00977048"/>
    <w:rsid w:val="009859B7"/>
    <w:rsid w:val="00986F39"/>
    <w:rsid w:val="00990082"/>
    <w:rsid w:val="009A0C54"/>
    <w:rsid w:val="009B3ADE"/>
    <w:rsid w:val="009B41CC"/>
    <w:rsid w:val="009C30EE"/>
    <w:rsid w:val="009D1B70"/>
    <w:rsid w:val="009D1F32"/>
    <w:rsid w:val="009D3290"/>
    <w:rsid w:val="009E5C89"/>
    <w:rsid w:val="00A0470F"/>
    <w:rsid w:val="00A161BD"/>
    <w:rsid w:val="00A23116"/>
    <w:rsid w:val="00A27C20"/>
    <w:rsid w:val="00A34479"/>
    <w:rsid w:val="00A37C59"/>
    <w:rsid w:val="00A51E53"/>
    <w:rsid w:val="00A71D5B"/>
    <w:rsid w:val="00A71DC4"/>
    <w:rsid w:val="00A74928"/>
    <w:rsid w:val="00A75571"/>
    <w:rsid w:val="00A77619"/>
    <w:rsid w:val="00A8428B"/>
    <w:rsid w:val="00A85F8C"/>
    <w:rsid w:val="00A86A0B"/>
    <w:rsid w:val="00A948AE"/>
    <w:rsid w:val="00A94B60"/>
    <w:rsid w:val="00A95B78"/>
    <w:rsid w:val="00AA73DF"/>
    <w:rsid w:val="00AD106B"/>
    <w:rsid w:val="00AD10E9"/>
    <w:rsid w:val="00AE01E9"/>
    <w:rsid w:val="00AE3E38"/>
    <w:rsid w:val="00AE6BF5"/>
    <w:rsid w:val="00B01C6F"/>
    <w:rsid w:val="00B14088"/>
    <w:rsid w:val="00B2125E"/>
    <w:rsid w:val="00B2407B"/>
    <w:rsid w:val="00B32016"/>
    <w:rsid w:val="00B42D6E"/>
    <w:rsid w:val="00B4615C"/>
    <w:rsid w:val="00B72697"/>
    <w:rsid w:val="00B92089"/>
    <w:rsid w:val="00B968EE"/>
    <w:rsid w:val="00BA779C"/>
    <w:rsid w:val="00BB0FC9"/>
    <w:rsid w:val="00BC4D8F"/>
    <w:rsid w:val="00BD1A7B"/>
    <w:rsid w:val="00BD457C"/>
    <w:rsid w:val="00BD6692"/>
    <w:rsid w:val="00BE5883"/>
    <w:rsid w:val="00BF4FF6"/>
    <w:rsid w:val="00C01298"/>
    <w:rsid w:val="00C1427F"/>
    <w:rsid w:val="00C26D5D"/>
    <w:rsid w:val="00C44442"/>
    <w:rsid w:val="00C47D2B"/>
    <w:rsid w:val="00C50893"/>
    <w:rsid w:val="00C6426B"/>
    <w:rsid w:val="00C71AAA"/>
    <w:rsid w:val="00C73CB7"/>
    <w:rsid w:val="00C8569D"/>
    <w:rsid w:val="00C93FB3"/>
    <w:rsid w:val="00CA1A34"/>
    <w:rsid w:val="00CA2AEC"/>
    <w:rsid w:val="00CB29C2"/>
    <w:rsid w:val="00CB6278"/>
    <w:rsid w:val="00CC4273"/>
    <w:rsid w:val="00CF1156"/>
    <w:rsid w:val="00D104A7"/>
    <w:rsid w:val="00D14B14"/>
    <w:rsid w:val="00D23883"/>
    <w:rsid w:val="00D27390"/>
    <w:rsid w:val="00D3202E"/>
    <w:rsid w:val="00D450A4"/>
    <w:rsid w:val="00D629F8"/>
    <w:rsid w:val="00D632F2"/>
    <w:rsid w:val="00D65EC0"/>
    <w:rsid w:val="00D766DA"/>
    <w:rsid w:val="00D84EE4"/>
    <w:rsid w:val="00D87FC3"/>
    <w:rsid w:val="00DB14BF"/>
    <w:rsid w:val="00DB45B7"/>
    <w:rsid w:val="00DC4927"/>
    <w:rsid w:val="00DD22E5"/>
    <w:rsid w:val="00DD2E6A"/>
    <w:rsid w:val="00DE1659"/>
    <w:rsid w:val="00DE2B5C"/>
    <w:rsid w:val="00E02403"/>
    <w:rsid w:val="00E218F3"/>
    <w:rsid w:val="00E23243"/>
    <w:rsid w:val="00E3089C"/>
    <w:rsid w:val="00E33326"/>
    <w:rsid w:val="00E56385"/>
    <w:rsid w:val="00E631D7"/>
    <w:rsid w:val="00E76F31"/>
    <w:rsid w:val="00E95D7E"/>
    <w:rsid w:val="00EA3B6E"/>
    <w:rsid w:val="00EA6548"/>
    <w:rsid w:val="00EB5AEA"/>
    <w:rsid w:val="00EC460A"/>
    <w:rsid w:val="00ED0466"/>
    <w:rsid w:val="00F050A4"/>
    <w:rsid w:val="00F155CD"/>
    <w:rsid w:val="00F349F4"/>
    <w:rsid w:val="00F379B1"/>
    <w:rsid w:val="00F4373F"/>
    <w:rsid w:val="00F44629"/>
    <w:rsid w:val="00F53893"/>
    <w:rsid w:val="00F5392E"/>
    <w:rsid w:val="00F61544"/>
    <w:rsid w:val="00F67110"/>
    <w:rsid w:val="00F74F4F"/>
    <w:rsid w:val="00F75DCB"/>
    <w:rsid w:val="00F76D6D"/>
    <w:rsid w:val="00F90393"/>
    <w:rsid w:val="00F90C41"/>
    <w:rsid w:val="00F91129"/>
    <w:rsid w:val="00F94E4B"/>
    <w:rsid w:val="00FA0719"/>
    <w:rsid w:val="00FA13CB"/>
    <w:rsid w:val="00FA2091"/>
    <w:rsid w:val="00FA33F4"/>
    <w:rsid w:val="00FA549D"/>
    <w:rsid w:val="00FB1336"/>
    <w:rsid w:val="00FC2C60"/>
    <w:rsid w:val="00FC54DF"/>
    <w:rsid w:val="00FD3617"/>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4DFD3"/>
  <w15:docId w15:val="{52E18CCF-387D-4416-8C0C-A8A84EF2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7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4F9C"/>
    <w:rPr>
      <w:sz w:val="16"/>
      <w:szCs w:val="16"/>
    </w:rPr>
  </w:style>
  <w:style w:type="paragraph" w:styleId="CommentText">
    <w:name w:val="annotation text"/>
    <w:basedOn w:val="Normal"/>
    <w:link w:val="CommentTextChar"/>
    <w:uiPriority w:val="99"/>
    <w:semiHidden/>
    <w:unhideWhenUsed/>
    <w:rsid w:val="00624F9C"/>
    <w:rPr>
      <w:sz w:val="20"/>
      <w:szCs w:val="20"/>
    </w:rPr>
  </w:style>
  <w:style w:type="character" w:customStyle="1" w:styleId="CommentTextChar">
    <w:name w:val="Comment Text Char"/>
    <w:basedOn w:val="DefaultParagraphFont"/>
    <w:link w:val="CommentText"/>
    <w:uiPriority w:val="99"/>
    <w:semiHidden/>
    <w:rsid w:val="00624F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4F9C"/>
    <w:rPr>
      <w:b/>
      <w:bCs/>
    </w:rPr>
  </w:style>
  <w:style w:type="character" w:customStyle="1" w:styleId="CommentSubjectChar">
    <w:name w:val="Comment Subject Char"/>
    <w:basedOn w:val="CommentTextChar"/>
    <w:link w:val="CommentSubject"/>
    <w:uiPriority w:val="99"/>
    <w:semiHidden/>
    <w:rsid w:val="00624F9C"/>
    <w:rPr>
      <w:rFonts w:ascii="Times New Roman" w:eastAsia="Times New Roman" w:hAnsi="Times New Roman"/>
      <w:b/>
      <w:bCs/>
    </w:rPr>
  </w:style>
  <w:style w:type="paragraph" w:styleId="Revision">
    <w:name w:val="Revision"/>
    <w:hidden/>
    <w:uiPriority w:val="99"/>
    <w:semiHidden/>
    <w:rsid w:val="004319D1"/>
    <w:rPr>
      <w:rFonts w:ascii="Times New Roman" w:eastAsia="Times New Roman" w:hAnsi="Times New Roman"/>
      <w:sz w:val="24"/>
      <w:szCs w:val="24"/>
    </w:rPr>
  </w:style>
  <w:style w:type="character" w:customStyle="1" w:styleId="Neatrisintapieminana1">
    <w:name w:val="Neatrisināta pieminēšana1"/>
    <w:basedOn w:val="DefaultParagraphFont"/>
    <w:uiPriority w:val="99"/>
    <w:semiHidden/>
    <w:unhideWhenUsed/>
    <w:rsid w:val="000F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4253375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8B3B-2F6B-4C44-ADB1-044CE69F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896</Words>
  <Characters>5113</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orvēģijas finanšu instrumenta 2014.–2021. gada perioda programmas "Klimata pārmaiņu mazināšana, pielāgošanās tām un vide" īstenošanas noteikumi</vt:lpstr>
      <vt:lpstr>orvēģijas finanšu instrumenta 2014.–2021. gada perioda programmas "Klimata pārmaiņu mazināšana, pielāgošanās tām un vide" īstenošanas noteikumi</vt:lpstr>
    </vt:vector>
  </TitlesOfParts>
  <Company>Iestādes nosaukums</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orvēģijas finanšu instrumenta 2014.–2021. gada perioda programmas "Klimata pārmaiņu mazināšana, pielāgošanās tām un vide" īstenošanas noteikumi</dc:title>
  <dc:subject>Pielikums</dc:subject>
  <dc:creator>Vārds Uzvārds</dc:creator>
  <dc:description>67026522,aija.smalka@varam.gov.lv</dc:description>
  <cp:lastModifiedBy>Jānis Gorbunovs</cp:lastModifiedBy>
  <cp:revision>14</cp:revision>
  <cp:lastPrinted>2020-01-28T13:40:00Z</cp:lastPrinted>
  <dcterms:created xsi:type="dcterms:W3CDTF">2020-03-30T10:16:00Z</dcterms:created>
  <dcterms:modified xsi:type="dcterms:W3CDTF">2020-06-12T10:07:00Z</dcterms:modified>
</cp:coreProperties>
</file>