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284C" w14:textId="77777777" w:rsidR="00EE5501" w:rsidRDefault="00697A39" w:rsidP="006068C9">
      <w:pPr>
        <w:pStyle w:val="naisnod"/>
        <w:spacing w:before="0" w:after="0"/>
        <w:rPr>
          <w:color w:val="000000" w:themeColor="text1"/>
          <w:sz w:val="28"/>
          <w:szCs w:val="28"/>
        </w:rPr>
      </w:pPr>
      <w:bookmarkStart w:id="0" w:name="OLE_LINK12"/>
      <w:bookmarkStart w:id="1" w:name="OLE_LINK11"/>
      <w:r w:rsidRPr="007D0CD6">
        <w:rPr>
          <w:color w:val="000000" w:themeColor="text1"/>
          <w:sz w:val="28"/>
          <w:szCs w:val="28"/>
        </w:rPr>
        <w:t>Izziņa par atzinumos sniegta</w:t>
      </w:r>
      <w:r w:rsidR="00D6588E" w:rsidRPr="007D0CD6">
        <w:rPr>
          <w:color w:val="000000" w:themeColor="text1"/>
          <w:sz w:val="28"/>
          <w:szCs w:val="28"/>
        </w:rPr>
        <w:t xml:space="preserve">jiem iebildumiem par Ministru kabineta rīkojuma </w:t>
      </w:r>
    </w:p>
    <w:p w14:paraId="4A9BBF84" w14:textId="26D90464" w:rsidR="006068C9" w:rsidRPr="007D0CD6" w:rsidRDefault="00697A39" w:rsidP="006068C9">
      <w:pPr>
        <w:pStyle w:val="naisnod"/>
        <w:spacing w:before="0" w:after="0"/>
        <w:rPr>
          <w:color w:val="000000" w:themeColor="text1"/>
          <w:sz w:val="28"/>
          <w:szCs w:val="28"/>
        </w:rPr>
      </w:pPr>
      <w:r w:rsidRPr="007D0CD6">
        <w:rPr>
          <w:color w:val="000000" w:themeColor="text1"/>
          <w:sz w:val="28"/>
          <w:szCs w:val="28"/>
        </w:rPr>
        <w:t>"</w:t>
      </w:r>
      <w:r w:rsidR="008A0212" w:rsidRPr="007D0CD6">
        <w:rPr>
          <w:color w:val="000000" w:themeColor="text1"/>
          <w:sz w:val="28"/>
          <w:szCs w:val="28"/>
        </w:rPr>
        <w:t xml:space="preserve">Par valsts </w:t>
      </w:r>
      <w:r w:rsidR="000E4DE2" w:rsidRPr="007D0CD6">
        <w:rPr>
          <w:color w:val="000000" w:themeColor="text1"/>
          <w:sz w:val="28"/>
          <w:szCs w:val="28"/>
        </w:rPr>
        <w:t xml:space="preserve">meža zemes </w:t>
      </w:r>
      <w:r w:rsidR="00DE7D8B" w:rsidRPr="007D0CD6">
        <w:rPr>
          <w:color w:val="000000" w:themeColor="text1"/>
          <w:sz w:val="28"/>
          <w:szCs w:val="28"/>
        </w:rPr>
        <w:t xml:space="preserve">nodošanu </w:t>
      </w:r>
      <w:r w:rsidR="005B3826" w:rsidRPr="007D0CD6">
        <w:rPr>
          <w:color w:val="000000" w:themeColor="text1"/>
          <w:sz w:val="28"/>
          <w:szCs w:val="28"/>
        </w:rPr>
        <w:t>Inčukalna</w:t>
      </w:r>
      <w:r w:rsidR="000E4DE2" w:rsidRPr="007D0CD6">
        <w:rPr>
          <w:color w:val="000000" w:themeColor="text1"/>
          <w:sz w:val="28"/>
          <w:szCs w:val="28"/>
        </w:rPr>
        <w:t xml:space="preserve"> </w:t>
      </w:r>
      <w:r w:rsidR="00B838CA" w:rsidRPr="007D0CD6">
        <w:rPr>
          <w:color w:val="000000" w:themeColor="text1"/>
          <w:sz w:val="28"/>
          <w:szCs w:val="28"/>
        </w:rPr>
        <w:t>novada pašvaldības īpašumā</w:t>
      </w:r>
      <w:r w:rsidRPr="007D0CD6">
        <w:rPr>
          <w:color w:val="000000" w:themeColor="text1"/>
          <w:sz w:val="28"/>
          <w:szCs w:val="28"/>
        </w:rPr>
        <w:t xml:space="preserve">" </w:t>
      </w:r>
      <w:r w:rsidR="00D6588E" w:rsidRPr="007D0CD6">
        <w:rPr>
          <w:bCs w:val="0"/>
          <w:color w:val="000000" w:themeColor="text1"/>
          <w:sz w:val="28"/>
          <w:szCs w:val="28"/>
        </w:rPr>
        <w:t>projektu</w:t>
      </w:r>
    </w:p>
    <w:bookmarkEnd w:id="0"/>
    <w:bookmarkEnd w:id="1"/>
    <w:p w14:paraId="540F108E" w14:textId="77777777" w:rsidR="006068C9" w:rsidRPr="008A0212" w:rsidRDefault="006068C9" w:rsidP="006068C9">
      <w:pPr>
        <w:jc w:val="center"/>
        <w:rPr>
          <w:b/>
          <w:bCs/>
          <w:color w:val="000000" w:themeColor="text1"/>
        </w:rPr>
      </w:pPr>
    </w:p>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0B5AC354" w:rsidR="00127F4C" w:rsidRPr="008A0212" w:rsidRDefault="005B3826" w:rsidP="00513CED">
                  <w:pPr>
                    <w:pStyle w:val="Paraststmeklis"/>
                    <w:spacing w:before="0" w:beforeAutospacing="0" w:after="0" w:afterAutospacing="0" w:line="276" w:lineRule="auto"/>
                    <w:rPr>
                      <w:color w:val="000000" w:themeColor="text1"/>
                      <w:lang w:eastAsia="en-US"/>
                    </w:rPr>
                  </w:pPr>
                  <w:r>
                    <w:rPr>
                      <w:color w:val="000000" w:themeColor="text1"/>
                      <w:lang w:eastAsia="en-US"/>
                    </w:rPr>
                    <w:t>02</w:t>
                  </w:r>
                  <w:r w:rsidR="000E4DE2">
                    <w:rPr>
                      <w:color w:val="000000" w:themeColor="text1"/>
                      <w:lang w:eastAsia="en-US"/>
                    </w:rPr>
                    <w:t>.0</w:t>
                  </w:r>
                  <w:r>
                    <w:rPr>
                      <w:color w:val="000000" w:themeColor="text1"/>
                      <w:lang w:eastAsia="en-US"/>
                    </w:rPr>
                    <w:t>4</w:t>
                  </w:r>
                  <w:r w:rsidR="00DE7D8B">
                    <w:rPr>
                      <w:color w:val="000000" w:themeColor="text1"/>
                      <w:lang w:eastAsia="en-US"/>
                    </w:rPr>
                    <w:t>.20</w:t>
                  </w:r>
                  <w:r w:rsidR="00B9575D">
                    <w:rPr>
                      <w:color w:val="000000" w:themeColor="text1"/>
                      <w:lang w:eastAsia="en-US"/>
                    </w:rPr>
                    <w:t>20</w:t>
                  </w:r>
                  <w:r w:rsidR="00DE7D8B">
                    <w:rPr>
                      <w:color w:val="000000" w:themeColor="text1"/>
                      <w:lang w:eastAsia="en-US"/>
                    </w:rPr>
                    <w:t>.</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7777777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 Vides aizsardzības un reģionālās attīstības ministrija</w:t>
                  </w:r>
                  <w:r w:rsidR="00F559BD" w:rsidRPr="008A0212">
                    <w:rPr>
                      <w:color w:val="000000" w:themeColor="text1"/>
                      <w:lang w:eastAsia="en-US"/>
                    </w:rPr>
                    <w:t xml:space="preserve">, 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1EDD7E19" w:rsidR="006068C9" w:rsidRPr="008A0212" w:rsidRDefault="005B3826" w:rsidP="008A0212">
                  <w:pPr>
                    <w:pStyle w:val="naiskr"/>
                    <w:spacing w:before="0" w:after="0" w:line="276" w:lineRule="auto"/>
                    <w:ind w:right="500"/>
                    <w:jc w:val="both"/>
                    <w:rPr>
                      <w:color w:val="000000" w:themeColor="text1"/>
                      <w:lang w:eastAsia="en-US"/>
                    </w:rPr>
                  </w:pPr>
                  <w:r>
                    <w:rPr>
                      <w:color w:val="000000" w:themeColor="text1"/>
                      <w:lang w:eastAsia="en-US"/>
                    </w:rPr>
                    <w:t xml:space="preserve">Finanšu </w:t>
                  </w:r>
                  <w:r w:rsidR="00DE7D8B">
                    <w:rPr>
                      <w:color w:val="000000" w:themeColor="text1"/>
                      <w:lang w:eastAsia="en-US"/>
                    </w:rPr>
                    <w:t>ministrija</w:t>
                  </w:r>
                  <w:r w:rsidR="00C90A02">
                    <w:rPr>
                      <w:color w:val="000000" w:themeColor="text1"/>
                      <w:lang w:eastAsia="en-US"/>
                    </w:rPr>
                    <w:t>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26C8E21E" w14:textId="77777777" w:rsidR="003E5005" w:rsidRPr="008A0212" w:rsidRDefault="003E5005" w:rsidP="006068C9">
      <w:pPr>
        <w:pStyle w:val="naisnod"/>
        <w:spacing w:before="0" w:after="0"/>
        <w:ind w:left="57" w:right="57"/>
        <w:contextualSpacing/>
        <w:mirrorIndents/>
        <w:rPr>
          <w:color w:val="000000" w:themeColor="text1"/>
        </w:rPr>
      </w:pPr>
    </w:p>
    <w:p w14:paraId="03976EC5" w14:textId="77777777" w:rsidR="003E5005" w:rsidRPr="008A0212" w:rsidRDefault="003E5005" w:rsidP="006068C9">
      <w:pPr>
        <w:pStyle w:val="naisnod"/>
        <w:spacing w:before="0" w:after="0"/>
        <w:ind w:left="57" w:right="57"/>
        <w:contextualSpacing/>
        <w:mirrorIndents/>
        <w:rPr>
          <w:color w:val="000000" w:themeColor="text1"/>
        </w:rPr>
      </w:pPr>
    </w:p>
    <w:p w14:paraId="6381352F" w14:textId="77777777" w:rsidR="00E20C7D" w:rsidRPr="008A0212" w:rsidRDefault="00697A39">
      <w:pPr>
        <w:spacing w:after="160" w:line="259" w:lineRule="auto"/>
        <w:rPr>
          <w:b/>
          <w:bCs/>
          <w:color w:val="000000" w:themeColor="text1"/>
        </w:rPr>
      </w:pPr>
      <w:r w:rsidRPr="008A0212">
        <w:rPr>
          <w:color w:val="000000" w:themeColor="text1"/>
        </w:rPr>
        <w:br w:type="page"/>
      </w:r>
    </w:p>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lastRenderedPageBreak/>
        <w:t>Jautājumi, par kuriem saskaņošanā vienošanās ir panākta</w:t>
      </w: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2"/>
        <w:gridCol w:w="9"/>
        <w:gridCol w:w="2161"/>
        <w:gridCol w:w="4479"/>
        <w:gridCol w:w="3117"/>
        <w:gridCol w:w="3605"/>
      </w:tblGrid>
      <w:tr w:rsidR="00A87F55" w:rsidRPr="008A0212" w14:paraId="3E7FF993" w14:textId="77777777" w:rsidTr="00A91BCC">
        <w:tc>
          <w:tcPr>
            <w:tcW w:w="316"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60"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569"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092"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1263"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A91BCC">
        <w:tc>
          <w:tcPr>
            <w:tcW w:w="316"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760"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569"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092"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1263"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A91BCC">
        <w:tc>
          <w:tcPr>
            <w:tcW w:w="5000" w:type="pct"/>
            <w:gridSpan w:val="6"/>
            <w:tcBorders>
              <w:top w:val="single" w:sz="6" w:space="0" w:color="000000"/>
              <w:left w:val="single" w:sz="6" w:space="0" w:color="000000"/>
              <w:bottom w:val="single" w:sz="6" w:space="0" w:color="000000"/>
              <w:right w:val="single" w:sz="4" w:space="0" w:color="auto"/>
            </w:tcBorders>
          </w:tcPr>
          <w:p w14:paraId="304E921A" w14:textId="531FEBF5" w:rsidR="00D16746" w:rsidRPr="00914E46" w:rsidRDefault="005B3826" w:rsidP="00914E46">
            <w:pPr>
              <w:jc w:val="center"/>
              <w:rPr>
                <w:b/>
                <w:color w:val="000000" w:themeColor="text1"/>
              </w:rPr>
            </w:pPr>
            <w:r>
              <w:rPr>
                <w:b/>
                <w:color w:val="000000" w:themeColor="text1"/>
              </w:rPr>
              <w:t>Finanšu ministrija</w:t>
            </w:r>
          </w:p>
        </w:tc>
      </w:tr>
      <w:tr w:rsidR="00FE09FF" w:rsidRPr="008A0212" w14:paraId="6D4658A6" w14:textId="77777777" w:rsidTr="00A91BCC">
        <w:tc>
          <w:tcPr>
            <w:tcW w:w="319"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57" w:type="pct"/>
            <w:tcBorders>
              <w:top w:val="single" w:sz="6" w:space="0" w:color="000000"/>
              <w:left w:val="single" w:sz="4" w:space="0" w:color="auto"/>
              <w:bottom w:val="single" w:sz="6" w:space="0" w:color="000000"/>
              <w:right w:val="single" w:sz="4" w:space="0" w:color="auto"/>
            </w:tcBorders>
          </w:tcPr>
          <w:p w14:paraId="21FB6F6C" w14:textId="5482F19C" w:rsidR="00FE09FF" w:rsidRPr="008A0212" w:rsidRDefault="00F311B8" w:rsidP="00D16746">
            <w:pPr>
              <w:rPr>
                <w:color w:val="000000" w:themeColor="text1"/>
              </w:rPr>
            </w:pPr>
            <w:r>
              <w:rPr>
                <w:color w:val="000000" w:themeColor="text1"/>
              </w:rPr>
              <w:t xml:space="preserve">Anotācijas </w:t>
            </w:r>
            <w:r w:rsidR="00E21A9F">
              <w:rPr>
                <w:color w:val="000000" w:themeColor="text1"/>
              </w:rPr>
              <w:t>I</w:t>
            </w:r>
            <w:r w:rsidRPr="005B3826">
              <w:rPr>
                <w:i/>
                <w:iCs/>
                <w:color w:val="000000" w:themeColor="text1"/>
              </w:rPr>
              <w:t xml:space="preserve"> </w:t>
            </w:r>
            <w:r w:rsidRPr="00E21A9F">
              <w:rPr>
                <w:color w:val="000000" w:themeColor="text1"/>
              </w:rPr>
              <w:t>sadaļas 2.punkts.</w:t>
            </w:r>
          </w:p>
        </w:tc>
        <w:tc>
          <w:tcPr>
            <w:tcW w:w="1569" w:type="pct"/>
            <w:tcBorders>
              <w:top w:val="single" w:sz="6" w:space="0" w:color="000000"/>
              <w:left w:val="single" w:sz="4" w:space="0" w:color="auto"/>
              <w:bottom w:val="single" w:sz="6" w:space="0" w:color="000000"/>
              <w:right w:val="single" w:sz="4" w:space="0" w:color="auto"/>
            </w:tcBorders>
          </w:tcPr>
          <w:p w14:paraId="05044D2E" w14:textId="6AA6A3B4" w:rsidR="005B3826" w:rsidRPr="005B3826" w:rsidRDefault="005B3826" w:rsidP="005B3826">
            <w:pPr>
              <w:ind w:firstLine="197"/>
              <w:jc w:val="both"/>
              <w:rPr>
                <w:szCs w:val="20"/>
                <w:lang w:eastAsia="en-US"/>
              </w:rPr>
            </w:pPr>
            <w:r w:rsidRPr="005B3826">
              <w:rPr>
                <w:lang w:eastAsia="en-US"/>
              </w:rPr>
              <w:t xml:space="preserve">Finanšu ministrija atbilstoši kompetencei ir izskatījusi </w:t>
            </w:r>
            <w:r w:rsidRPr="005B3826">
              <w:rPr>
                <w:szCs w:val="20"/>
                <w:lang w:eastAsia="en-US"/>
              </w:rPr>
              <w:t xml:space="preserve">Ministru kabineta rīkojuma projektu “Par valsts meža zemes nodošanu Inčukalna novada pašvaldības īpašumā” </w:t>
            </w:r>
            <w:r w:rsidRPr="005B3826">
              <w:rPr>
                <w:lang w:eastAsia="en-US"/>
              </w:rPr>
              <w:t xml:space="preserve">(turpmāk – rīkojuma projekts), </w:t>
            </w:r>
            <w:r w:rsidRPr="005B3826">
              <w:rPr>
                <w:szCs w:val="20"/>
                <w:lang w:eastAsia="en-US"/>
              </w:rPr>
              <w:t>tā sākotnējās ietekmes novērtējuma ziņojumu (anotāciju) un paskaidrojošos dokumentus un norāda, ka atbalsta to tālāku virzību, vienlaikus izsakot šādu iebildumu.</w:t>
            </w:r>
          </w:p>
          <w:p w14:paraId="1111A379" w14:textId="77777777" w:rsidR="005B3826" w:rsidRPr="005B3826" w:rsidRDefault="005B3826" w:rsidP="005B3826">
            <w:pPr>
              <w:ind w:firstLine="197"/>
              <w:jc w:val="both"/>
              <w:rPr>
                <w:szCs w:val="20"/>
                <w:u w:val="single"/>
                <w:lang w:eastAsia="en-US"/>
              </w:rPr>
            </w:pPr>
            <w:r w:rsidRPr="005B3826">
              <w:rPr>
                <w:szCs w:val="20"/>
                <w:u w:val="single"/>
                <w:lang w:eastAsia="en-US"/>
              </w:rPr>
              <w:t>Iebildums.</w:t>
            </w:r>
          </w:p>
          <w:p w14:paraId="6CB9108D" w14:textId="77777777" w:rsidR="005B3826" w:rsidRPr="005B3826" w:rsidRDefault="005B3826" w:rsidP="005B3826">
            <w:pPr>
              <w:ind w:firstLine="197"/>
              <w:jc w:val="both"/>
              <w:rPr>
                <w:szCs w:val="20"/>
                <w:lang w:eastAsia="en-US"/>
              </w:rPr>
            </w:pPr>
            <w:r w:rsidRPr="005B3826">
              <w:rPr>
                <w:szCs w:val="20"/>
                <w:lang w:eastAsia="en-US"/>
              </w:rPr>
              <w:t xml:space="preserve">Saskaņā ar Meža likuma 41.panta pirmo daļu platību atmežo, ja tas nepieciešams būvniecībai un, ja personai ir izdots kompetentas institūcijas administratīvais akts, kas tai piešķir tiesības veikt minētās darbības, un persona ir kompensējusi valstij ar atmežošanas izraisīto negatīvo seku novēršanu saistītos izdevumus. Ievērojot minēto, lūdzam anotāciju papildināt ar informāciju, vai rīkojuma projektā minēto zemes vienību nodošanai pašvaldības autoceļu būvniecībai ir veikta meža zemes atmežošana, vai to ir plānots veikt. Ja valsts meža zemes atmežošana ir veikta vai arī to ir </w:t>
            </w:r>
            <w:r w:rsidRPr="005B3826">
              <w:rPr>
                <w:szCs w:val="20"/>
                <w:lang w:eastAsia="en-US"/>
              </w:rPr>
              <w:lastRenderedPageBreak/>
              <w:t xml:space="preserve">plānots veikt, lūdzam anotācijā norādīt </w:t>
            </w:r>
            <w:bookmarkStart w:id="2" w:name="_GoBack"/>
            <w:bookmarkEnd w:id="2"/>
            <w:r w:rsidRPr="005B3826">
              <w:rPr>
                <w:szCs w:val="20"/>
                <w:lang w:eastAsia="en-US"/>
              </w:rPr>
              <w:t>uz pašvaldības pienākumu kompensēt ar atmežošanas izraisīto negatīvo seku novēršanu saistītos izdevumus.</w:t>
            </w:r>
          </w:p>
          <w:p w14:paraId="3D547559" w14:textId="0AABEC06" w:rsidR="00FE09FF" w:rsidRPr="008A0212" w:rsidRDefault="00FE09FF" w:rsidP="005B3826">
            <w:pPr>
              <w:ind w:firstLine="607"/>
              <w:jc w:val="both"/>
              <w:rPr>
                <w:color w:val="000000" w:themeColor="text1"/>
              </w:rPr>
            </w:pPr>
          </w:p>
        </w:tc>
        <w:tc>
          <w:tcPr>
            <w:tcW w:w="1092" w:type="pct"/>
            <w:tcBorders>
              <w:top w:val="single" w:sz="6" w:space="0" w:color="000000"/>
              <w:left w:val="single" w:sz="4" w:space="0" w:color="auto"/>
              <w:bottom w:val="single" w:sz="6" w:space="0" w:color="000000"/>
              <w:right w:val="single" w:sz="4" w:space="0" w:color="auto"/>
            </w:tcBorders>
          </w:tcPr>
          <w:p w14:paraId="6C269AEA" w14:textId="77777777" w:rsidR="00FE09FF" w:rsidRPr="00F311B8" w:rsidRDefault="00F311B8" w:rsidP="00165433">
            <w:pPr>
              <w:jc w:val="both"/>
              <w:rPr>
                <w:b/>
                <w:color w:val="000000" w:themeColor="text1"/>
              </w:rPr>
            </w:pPr>
            <w:r w:rsidRPr="00F311B8">
              <w:rPr>
                <w:b/>
                <w:color w:val="000000" w:themeColor="text1"/>
              </w:rPr>
              <w:lastRenderedPageBreak/>
              <w:t>Ņemts vērā.</w:t>
            </w:r>
          </w:p>
          <w:p w14:paraId="0AD384BC" w14:textId="77777777" w:rsidR="00E21A9F" w:rsidRDefault="00F311B8" w:rsidP="00165433">
            <w:pPr>
              <w:jc w:val="both"/>
              <w:rPr>
                <w:color w:val="000000" w:themeColor="text1"/>
              </w:rPr>
            </w:pPr>
            <w:r>
              <w:rPr>
                <w:color w:val="000000" w:themeColor="text1"/>
              </w:rPr>
              <w:t xml:space="preserve">Anotācijas </w:t>
            </w:r>
            <w:r w:rsidR="00E21A9F">
              <w:rPr>
                <w:color w:val="000000" w:themeColor="text1"/>
              </w:rPr>
              <w:t>I</w:t>
            </w:r>
            <w:r>
              <w:rPr>
                <w:color w:val="000000" w:themeColor="text1"/>
              </w:rPr>
              <w:t xml:space="preserve"> sadaļas 2.punkts papildināts ar informāciju par </w:t>
            </w:r>
            <w:r w:rsidR="00E21A9F">
              <w:rPr>
                <w:color w:val="000000" w:themeColor="text1"/>
              </w:rPr>
              <w:t>atmežošanu.</w:t>
            </w:r>
          </w:p>
          <w:p w14:paraId="6D264AF7" w14:textId="0DA070E9" w:rsidR="00523B3D" w:rsidRPr="00165433" w:rsidRDefault="00523B3D" w:rsidP="00165433">
            <w:pPr>
              <w:jc w:val="both"/>
              <w:rPr>
                <w:color w:val="000000" w:themeColor="text1"/>
              </w:rPr>
            </w:pPr>
          </w:p>
        </w:tc>
        <w:tc>
          <w:tcPr>
            <w:tcW w:w="1263" w:type="pct"/>
            <w:tcBorders>
              <w:top w:val="single" w:sz="6" w:space="0" w:color="000000"/>
              <w:left w:val="single" w:sz="4" w:space="0" w:color="auto"/>
              <w:bottom w:val="single" w:sz="6" w:space="0" w:color="000000"/>
              <w:right w:val="single" w:sz="4" w:space="0" w:color="auto"/>
            </w:tcBorders>
          </w:tcPr>
          <w:p w14:paraId="7116E51B" w14:textId="5F186306" w:rsidR="00FE09FF" w:rsidRPr="00523B3D" w:rsidRDefault="00F311B8" w:rsidP="00513CED">
            <w:pPr>
              <w:ind w:firstLine="255"/>
              <w:jc w:val="both"/>
              <w:rPr>
                <w:color w:val="000000" w:themeColor="text1"/>
              </w:rPr>
            </w:pPr>
            <w:r w:rsidRPr="00523B3D">
              <w:rPr>
                <w:color w:val="000000" w:themeColor="text1"/>
              </w:rPr>
              <w:t>Skatīt anotācijas I sadaļas 2. punktu</w:t>
            </w:r>
            <w:r w:rsidR="00523B3D" w:rsidRPr="00523B3D">
              <w:rPr>
                <w:color w:val="000000" w:themeColor="text1"/>
              </w:rPr>
              <w:t>, kas papildināts ar šādu informāciju</w:t>
            </w:r>
            <w:r w:rsidRPr="00523B3D">
              <w:rPr>
                <w:color w:val="000000" w:themeColor="text1"/>
              </w:rPr>
              <w:t>.</w:t>
            </w:r>
          </w:p>
          <w:p w14:paraId="02FADEEA" w14:textId="0D1CC46E" w:rsidR="00BA0E9A" w:rsidRPr="00523B3D" w:rsidRDefault="00E21A9F" w:rsidP="00523B3D">
            <w:pPr>
              <w:ind w:firstLine="255"/>
              <w:jc w:val="both"/>
              <w:rPr>
                <w:color w:val="000000" w:themeColor="text1"/>
              </w:rPr>
            </w:pPr>
            <w:r w:rsidRPr="00E21A9F">
              <w:rPr>
                <w:color w:val="000000" w:themeColor="text1"/>
              </w:rPr>
              <w:t>Lai pēc valsts meža zemes atsavināšanas īstenotu apbūvi – ceļa</w:t>
            </w:r>
            <w:r w:rsidR="00515DB8">
              <w:rPr>
                <w:color w:val="000000" w:themeColor="text1"/>
              </w:rPr>
              <w:t xml:space="preserve"> rekonstrukciju </w:t>
            </w:r>
            <w:r w:rsidRPr="00E21A9F">
              <w:rPr>
                <w:color w:val="000000" w:themeColor="text1"/>
              </w:rPr>
              <w:t xml:space="preserve">nekustamajā īpašumā “Ceļš uz Mārsiliem”, </w:t>
            </w:r>
            <w:r w:rsidR="00515DB8">
              <w:rPr>
                <w:color w:val="000000" w:themeColor="text1"/>
              </w:rPr>
              <w:t xml:space="preserve">būs </w:t>
            </w:r>
            <w:r w:rsidRPr="00E21A9F">
              <w:rPr>
                <w:color w:val="000000" w:themeColor="text1"/>
              </w:rPr>
              <w:t xml:space="preserve">nepieciešams veikt atmežošanu – zemes lietošanas veida maiņu.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w:t>
            </w:r>
            <w:r w:rsidRPr="00E21A9F">
              <w:rPr>
                <w:color w:val="000000" w:themeColor="text1"/>
              </w:rPr>
              <w:lastRenderedPageBreak/>
              <w:t>aprēķināšanas un atlīdzināšanas kārtība noteikta Ministru kabineta 2012. gada 18. decembra noteikumos Nr.889 „Noteikumi par atmežošanas kompensācijas noteikšanas kritērijiem, aprēķināšanas un atlīdzināšanas kārtību”. Līdz ar to veicot atmežošanu, Inčukalna novada pašvaldībai būs pienākums kompensēt ar atmežošanas izraisīto negatīvo seku novēršanu saistītos izdevumus.</w:t>
            </w: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1BF5D6BB" w:rsidR="002B30E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413B874B" w14:textId="77777777" w:rsidR="00EE5501" w:rsidRPr="008A0212" w:rsidRDefault="00EE5501" w:rsidP="002B30E2">
      <w:pPr>
        <w:pStyle w:val="naisf"/>
        <w:spacing w:before="0" w:after="0"/>
        <w:ind w:firstLine="720"/>
        <w:rPr>
          <w:color w:val="000000" w:themeColor="text1"/>
        </w:rPr>
      </w:pPr>
    </w:p>
    <w:p w14:paraId="1A05BB1D" w14:textId="05E06008" w:rsidR="002B30E2" w:rsidRPr="008A0212" w:rsidRDefault="00697A39" w:rsidP="002B30E2">
      <w:pPr>
        <w:pStyle w:val="naisf"/>
        <w:spacing w:before="0" w:after="0"/>
        <w:ind w:left="2160" w:firstLine="720"/>
        <w:jc w:val="left"/>
        <w:rPr>
          <w:color w:val="000000" w:themeColor="text1"/>
        </w:rPr>
      </w:pPr>
      <w:r w:rsidRPr="008A0212">
        <w:rPr>
          <w:color w:val="000000" w:themeColor="text1"/>
        </w:rPr>
        <w:t xml:space="preserve">        </w:t>
      </w:r>
      <w:r w:rsidR="005B3826">
        <w:rPr>
          <w:color w:val="000000" w:themeColor="text1"/>
        </w:rPr>
        <w:t>Inga Žagare</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518B673A" w:rsidR="002B30E2" w:rsidRPr="008A0212" w:rsidRDefault="00697A39" w:rsidP="005A7BDF">
            <w:pPr>
              <w:jc w:val="center"/>
              <w:rPr>
                <w:color w:val="000000" w:themeColor="text1"/>
              </w:rPr>
            </w:pPr>
            <w:proofErr w:type="spellStart"/>
            <w:r w:rsidRPr="008A0212">
              <w:rPr>
                <w:color w:val="000000" w:themeColor="text1"/>
              </w:rPr>
              <w:t>Tālr</w:t>
            </w:r>
            <w:proofErr w:type="spellEnd"/>
            <w:r w:rsidRPr="008A0212">
              <w:rPr>
                <w:color w:val="000000" w:themeColor="text1"/>
              </w:rPr>
              <w:t>: 67027</w:t>
            </w:r>
            <w:r w:rsidR="005B3826">
              <w:rPr>
                <w:color w:val="000000" w:themeColor="text1"/>
              </w:rPr>
              <w:t>558</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CD5713E" w:rsidR="002B30E2" w:rsidRPr="008A0212" w:rsidRDefault="005B3826" w:rsidP="005A7BDF">
            <w:pPr>
              <w:jc w:val="center"/>
              <w:rPr>
                <w:color w:val="000000" w:themeColor="text1"/>
              </w:rPr>
            </w:pPr>
            <w:r>
              <w:rPr>
                <w:color w:val="000000" w:themeColor="text1"/>
              </w:rPr>
              <w:t>Inga.Zagare</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74586872" w14:textId="77777777" w:rsidR="005A7BDF" w:rsidRDefault="005A7BDF" w:rsidP="00E24C3F">
      <w:pPr>
        <w:rPr>
          <w:color w:val="000000" w:themeColor="text1"/>
        </w:rPr>
      </w:pPr>
    </w:p>
    <w:p w14:paraId="7EABC350" w14:textId="77777777" w:rsidR="005A7BDF" w:rsidRPr="005A7BDF" w:rsidRDefault="005A7BDF" w:rsidP="005A7BDF"/>
    <w:p w14:paraId="2046E863" w14:textId="23C22D67" w:rsidR="00094F24" w:rsidRPr="005A7BDF" w:rsidRDefault="00094F24" w:rsidP="005A7BDF">
      <w:pPr>
        <w:tabs>
          <w:tab w:val="left" w:pos="7530"/>
        </w:tabs>
      </w:pPr>
    </w:p>
    <w:sectPr w:rsidR="00094F24" w:rsidRPr="005A7BDF" w:rsidSect="007D0CD6">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8111" w14:textId="77777777" w:rsidR="00885A99" w:rsidRDefault="00885A99">
      <w:r>
        <w:separator/>
      </w:r>
    </w:p>
  </w:endnote>
  <w:endnote w:type="continuationSeparator" w:id="0">
    <w:p w14:paraId="2749182B" w14:textId="77777777" w:rsidR="00885A99" w:rsidRDefault="0088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756417E6" w:rsidR="00135240" w:rsidRPr="00EE5501" w:rsidRDefault="00EE5501" w:rsidP="00EE5501">
    <w:pPr>
      <w:pStyle w:val="Kjene"/>
    </w:pPr>
    <w:r w:rsidRPr="00EE5501">
      <w:rPr>
        <w:rFonts w:eastAsiaTheme="minorHAnsi"/>
        <w:sz w:val="20"/>
        <w:szCs w:val="22"/>
        <w:lang w:val="en-GB" w:eastAsia="en-US"/>
      </w:rPr>
      <w:t>ZMIzz_050520_Incukalns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0886" w14:textId="1F71D35A" w:rsidR="007D0CD6" w:rsidRPr="00EE5501" w:rsidRDefault="00EE5501" w:rsidP="00EE5501">
    <w:pPr>
      <w:pStyle w:val="Kjene"/>
    </w:pPr>
    <w:r w:rsidRPr="00EE5501">
      <w:rPr>
        <w:sz w:val="20"/>
        <w:szCs w:val="20"/>
      </w:rPr>
      <w:t>ZMIzz_050520_Incukalns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6631" w14:textId="77777777" w:rsidR="00885A99" w:rsidRDefault="00885A99">
      <w:r>
        <w:separator/>
      </w:r>
    </w:p>
  </w:footnote>
  <w:footnote w:type="continuationSeparator" w:id="0">
    <w:p w14:paraId="6DEBD960" w14:textId="77777777" w:rsidR="00885A99" w:rsidRDefault="0088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63934"/>
      <w:docPartObj>
        <w:docPartGallery w:val="Page Numbers (Top of Page)"/>
        <w:docPartUnique/>
      </w:docPartObj>
    </w:sdtPr>
    <w:sdtEndPr/>
    <w:sdtContent>
      <w:p w14:paraId="70FD0B2F" w14:textId="77777777" w:rsidR="00135240" w:rsidRDefault="00697A39">
        <w:pPr>
          <w:pStyle w:val="Galvene"/>
          <w:jc w:val="center"/>
        </w:pPr>
        <w:r>
          <w:fldChar w:fldCharType="begin"/>
        </w:r>
        <w:r>
          <w:instrText>PAGE   \* MERGEFORMAT</w:instrText>
        </w:r>
        <w:r>
          <w:fldChar w:fldCharType="separate"/>
        </w:r>
        <w:r w:rsidR="00513CED">
          <w:rPr>
            <w:noProof/>
          </w:rPr>
          <w:t>3</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3"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4"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6"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7"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8"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9"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0"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1"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3"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4"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17"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18"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19"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1"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2"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3"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4" w15:restartNumberingAfterBreak="0">
    <w:nsid w:val="7D434014"/>
    <w:multiLevelType w:val="hybridMultilevel"/>
    <w:tmpl w:val="728CC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1"/>
  </w:num>
  <w:num w:numId="2">
    <w:abstractNumId w:val="3"/>
  </w:num>
  <w:num w:numId="3">
    <w:abstractNumId w:val="22"/>
  </w:num>
  <w:num w:numId="4">
    <w:abstractNumId w:val="17"/>
  </w:num>
  <w:num w:numId="5">
    <w:abstractNumId w:val="16"/>
  </w:num>
  <w:num w:numId="6">
    <w:abstractNumId w:val="6"/>
  </w:num>
  <w:num w:numId="7">
    <w:abstractNumId w:val="0"/>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9"/>
  </w:num>
  <w:num w:numId="13">
    <w:abstractNumId w:val="21"/>
  </w:num>
  <w:num w:numId="14">
    <w:abstractNumId w:val="18"/>
  </w:num>
  <w:num w:numId="15">
    <w:abstractNumId w:val="2"/>
  </w:num>
  <w:num w:numId="1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num>
  <w:num w:numId="19">
    <w:abstractNumId w:val="12"/>
  </w:num>
  <w:num w:numId="20">
    <w:abstractNumId w:val="1"/>
  </w:num>
  <w:num w:numId="21">
    <w:abstractNumId w:val="8"/>
  </w:num>
  <w:num w:numId="22">
    <w:abstractNumId w:val="19"/>
  </w:num>
  <w:num w:numId="23">
    <w:abstractNumId w:val="15"/>
  </w:num>
  <w:num w:numId="24">
    <w:abstractNumId w:val="11"/>
  </w:num>
  <w:num w:numId="25">
    <w:abstractNumId w:val="25"/>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37AD"/>
    <w:rsid w:val="00013966"/>
    <w:rsid w:val="00021663"/>
    <w:rsid w:val="000300DC"/>
    <w:rsid w:val="00030DF4"/>
    <w:rsid w:val="00041DFF"/>
    <w:rsid w:val="000635A4"/>
    <w:rsid w:val="000661D8"/>
    <w:rsid w:val="000668B1"/>
    <w:rsid w:val="000673EB"/>
    <w:rsid w:val="00071349"/>
    <w:rsid w:val="00074D8E"/>
    <w:rsid w:val="00076827"/>
    <w:rsid w:val="000818C7"/>
    <w:rsid w:val="00086541"/>
    <w:rsid w:val="00091690"/>
    <w:rsid w:val="0009198E"/>
    <w:rsid w:val="00091A73"/>
    <w:rsid w:val="0009278B"/>
    <w:rsid w:val="00093717"/>
    <w:rsid w:val="00094F24"/>
    <w:rsid w:val="00096E4E"/>
    <w:rsid w:val="000B5128"/>
    <w:rsid w:val="000B7E8D"/>
    <w:rsid w:val="000D0267"/>
    <w:rsid w:val="000D0C3E"/>
    <w:rsid w:val="000D4B8F"/>
    <w:rsid w:val="000E2B0C"/>
    <w:rsid w:val="000E4DE2"/>
    <w:rsid w:val="000E5A4D"/>
    <w:rsid w:val="000E7A9E"/>
    <w:rsid w:val="000F7D2F"/>
    <w:rsid w:val="00101DBF"/>
    <w:rsid w:val="001117D0"/>
    <w:rsid w:val="00111BE6"/>
    <w:rsid w:val="001212BC"/>
    <w:rsid w:val="00121BD3"/>
    <w:rsid w:val="00127414"/>
    <w:rsid w:val="00127F4C"/>
    <w:rsid w:val="00135240"/>
    <w:rsid w:val="001375D8"/>
    <w:rsid w:val="001430B2"/>
    <w:rsid w:val="00151278"/>
    <w:rsid w:val="0015355D"/>
    <w:rsid w:val="0015728E"/>
    <w:rsid w:val="00165433"/>
    <w:rsid w:val="00171078"/>
    <w:rsid w:val="001B1BED"/>
    <w:rsid w:val="001C5C19"/>
    <w:rsid w:val="001D1911"/>
    <w:rsid w:val="001E16C6"/>
    <w:rsid w:val="001E52CB"/>
    <w:rsid w:val="00202F5C"/>
    <w:rsid w:val="002119FD"/>
    <w:rsid w:val="00223FDA"/>
    <w:rsid w:val="00227B6F"/>
    <w:rsid w:val="00234662"/>
    <w:rsid w:val="0023759B"/>
    <w:rsid w:val="00240F0E"/>
    <w:rsid w:val="002459C8"/>
    <w:rsid w:val="002500C0"/>
    <w:rsid w:val="00261564"/>
    <w:rsid w:val="00270BF5"/>
    <w:rsid w:val="002761BA"/>
    <w:rsid w:val="00280D16"/>
    <w:rsid w:val="002824BE"/>
    <w:rsid w:val="00287D79"/>
    <w:rsid w:val="002A745C"/>
    <w:rsid w:val="002A7C35"/>
    <w:rsid w:val="002B291F"/>
    <w:rsid w:val="002B30E2"/>
    <w:rsid w:val="002C03A2"/>
    <w:rsid w:val="002D448B"/>
    <w:rsid w:val="002D6861"/>
    <w:rsid w:val="002E0101"/>
    <w:rsid w:val="002E6821"/>
    <w:rsid w:val="00302D94"/>
    <w:rsid w:val="00307C0A"/>
    <w:rsid w:val="003148D4"/>
    <w:rsid w:val="0031575C"/>
    <w:rsid w:val="00316E0B"/>
    <w:rsid w:val="00324BAA"/>
    <w:rsid w:val="003253C3"/>
    <w:rsid w:val="00337CEA"/>
    <w:rsid w:val="00347A63"/>
    <w:rsid w:val="003512F4"/>
    <w:rsid w:val="00363467"/>
    <w:rsid w:val="00365A16"/>
    <w:rsid w:val="00376A07"/>
    <w:rsid w:val="00376E5B"/>
    <w:rsid w:val="00381959"/>
    <w:rsid w:val="00390DF9"/>
    <w:rsid w:val="00392257"/>
    <w:rsid w:val="003957DC"/>
    <w:rsid w:val="003A20DB"/>
    <w:rsid w:val="003A50A4"/>
    <w:rsid w:val="003A5690"/>
    <w:rsid w:val="003A78D8"/>
    <w:rsid w:val="003B4E1B"/>
    <w:rsid w:val="003B5D92"/>
    <w:rsid w:val="003C1855"/>
    <w:rsid w:val="003C508F"/>
    <w:rsid w:val="003D3315"/>
    <w:rsid w:val="003E4018"/>
    <w:rsid w:val="003E5005"/>
    <w:rsid w:val="003E721E"/>
    <w:rsid w:val="004046FF"/>
    <w:rsid w:val="00411D9E"/>
    <w:rsid w:val="0041262E"/>
    <w:rsid w:val="00417CA1"/>
    <w:rsid w:val="0042286F"/>
    <w:rsid w:val="00422F04"/>
    <w:rsid w:val="00431AAE"/>
    <w:rsid w:val="004376EE"/>
    <w:rsid w:val="00447AD0"/>
    <w:rsid w:val="0045741B"/>
    <w:rsid w:val="004607D8"/>
    <w:rsid w:val="00463025"/>
    <w:rsid w:val="00467E30"/>
    <w:rsid w:val="00473C57"/>
    <w:rsid w:val="00475868"/>
    <w:rsid w:val="0048171F"/>
    <w:rsid w:val="004A19B5"/>
    <w:rsid w:val="004B0FB4"/>
    <w:rsid w:val="004B6A47"/>
    <w:rsid w:val="004B7680"/>
    <w:rsid w:val="004B7A30"/>
    <w:rsid w:val="004C3D7E"/>
    <w:rsid w:val="004D1A1D"/>
    <w:rsid w:val="004D2D73"/>
    <w:rsid w:val="004D3196"/>
    <w:rsid w:val="004E4E7D"/>
    <w:rsid w:val="004F46F9"/>
    <w:rsid w:val="004F79A5"/>
    <w:rsid w:val="004F7E89"/>
    <w:rsid w:val="00511A94"/>
    <w:rsid w:val="00511F5B"/>
    <w:rsid w:val="00512F51"/>
    <w:rsid w:val="00513CED"/>
    <w:rsid w:val="005149C3"/>
    <w:rsid w:val="00515DB8"/>
    <w:rsid w:val="00522776"/>
    <w:rsid w:val="00523B3D"/>
    <w:rsid w:val="005246F8"/>
    <w:rsid w:val="005419A9"/>
    <w:rsid w:val="00543CDE"/>
    <w:rsid w:val="0055064A"/>
    <w:rsid w:val="00551E9F"/>
    <w:rsid w:val="00552FFB"/>
    <w:rsid w:val="00566A43"/>
    <w:rsid w:val="00567681"/>
    <w:rsid w:val="005910CC"/>
    <w:rsid w:val="00595128"/>
    <w:rsid w:val="00597A46"/>
    <w:rsid w:val="005A0C9A"/>
    <w:rsid w:val="005A219B"/>
    <w:rsid w:val="005A46EA"/>
    <w:rsid w:val="005A4FEE"/>
    <w:rsid w:val="005A62C9"/>
    <w:rsid w:val="005A7BDF"/>
    <w:rsid w:val="005B0C23"/>
    <w:rsid w:val="005B3826"/>
    <w:rsid w:val="005C0681"/>
    <w:rsid w:val="005C5EBA"/>
    <w:rsid w:val="005D1D6A"/>
    <w:rsid w:val="005E5761"/>
    <w:rsid w:val="005F01D1"/>
    <w:rsid w:val="0060377F"/>
    <w:rsid w:val="00604AAA"/>
    <w:rsid w:val="006068C9"/>
    <w:rsid w:val="00611DE9"/>
    <w:rsid w:val="0061541F"/>
    <w:rsid w:val="00622E96"/>
    <w:rsid w:val="00625544"/>
    <w:rsid w:val="0063060D"/>
    <w:rsid w:val="00645361"/>
    <w:rsid w:val="00654080"/>
    <w:rsid w:val="006546A2"/>
    <w:rsid w:val="00661FB8"/>
    <w:rsid w:val="0066429A"/>
    <w:rsid w:val="0068125B"/>
    <w:rsid w:val="006833FE"/>
    <w:rsid w:val="00684774"/>
    <w:rsid w:val="00696008"/>
    <w:rsid w:val="0069774F"/>
    <w:rsid w:val="00697A39"/>
    <w:rsid w:val="006A08F2"/>
    <w:rsid w:val="006B64F6"/>
    <w:rsid w:val="006C0A09"/>
    <w:rsid w:val="006C155F"/>
    <w:rsid w:val="006C79D0"/>
    <w:rsid w:val="006F58A1"/>
    <w:rsid w:val="00703A8C"/>
    <w:rsid w:val="0071122E"/>
    <w:rsid w:val="00717FCB"/>
    <w:rsid w:val="00723F8B"/>
    <w:rsid w:val="00730462"/>
    <w:rsid w:val="00734A84"/>
    <w:rsid w:val="0073545E"/>
    <w:rsid w:val="007437FC"/>
    <w:rsid w:val="007449C4"/>
    <w:rsid w:val="007619F0"/>
    <w:rsid w:val="00770403"/>
    <w:rsid w:val="00777A5C"/>
    <w:rsid w:val="00782005"/>
    <w:rsid w:val="00782861"/>
    <w:rsid w:val="0078664E"/>
    <w:rsid w:val="007933C1"/>
    <w:rsid w:val="007963F8"/>
    <w:rsid w:val="007A2876"/>
    <w:rsid w:val="007A4438"/>
    <w:rsid w:val="007A6640"/>
    <w:rsid w:val="007B3CDC"/>
    <w:rsid w:val="007B583B"/>
    <w:rsid w:val="007C0941"/>
    <w:rsid w:val="007C2EC0"/>
    <w:rsid w:val="007D0CD6"/>
    <w:rsid w:val="007D15FF"/>
    <w:rsid w:val="007E7D10"/>
    <w:rsid w:val="00800167"/>
    <w:rsid w:val="0080251F"/>
    <w:rsid w:val="00803D88"/>
    <w:rsid w:val="00814C30"/>
    <w:rsid w:val="008301DD"/>
    <w:rsid w:val="008314D0"/>
    <w:rsid w:val="00837396"/>
    <w:rsid w:val="008509A3"/>
    <w:rsid w:val="00851F7E"/>
    <w:rsid w:val="00852ADD"/>
    <w:rsid w:val="00853449"/>
    <w:rsid w:val="00856AAB"/>
    <w:rsid w:val="00870A1C"/>
    <w:rsid w:val="00885A99"/>
    <w:rsid w:val="00886F62"/>
    <w:rsid w:val="00891B25"/>
    <w:rsid w:val="008A0212"/>
    <w:rsid w:val="008A2110"/>
    <w:rsid w:val="008A2F59"/>
    <w:rsid w:val="008A4809"/>
    <w:rsid w:val="008B1037"/>
    <w:rsid w:val="008B16F2"/>
    <w:rsid w:val="008C0685"/>
    <w:rsid w:val="008D1CBF"/>
    <w:rsid w:val="008D3258"/>
    <w:rsid w:val="008D46A0"/>
    <w:rsid w:val="008E0056"/>
    <w:rsid w:val="008E0C06"/>
    <w:rsid w:val="008E0DD2"/>
    <w:rsid w:val="008E47AC"/>
    <w:rsid w:val="008F0344"/>
    <w:rsid w:val="008F3D70"/>
    <w:rsid w:val="008F7D72"/>
    <w:rsid w:val="009028F5"/>
    <w:rsid w:val="009131D4"/>
    <w:rsid w:val="00914E46"/>
    <w:rsid w:val="009168E5"/>
    <w:rsid w:val="00921EA2"/>
    <w:rsid w:val="00940E44"/>
    <w:rsid w:val="00942860"/>
    <w:rsid w:val="00947104"/>
    <w:rsid w:val="00952454"/>
    <w:rsid w:val="00954E09"/>
    <w:rsid w:val="00957803"/>
    <w:rsid w:val="00961629"/>
    <w:rsid w:val="00971364"/>
    <w:rsid w:val="00973696"/>
    <w:rsid w:val="00974439"/>
    <w:rsid w:val="00982592"/>
    <w:rsid w:val="009A2237"/>
    <w:rsid w:val="009B2CCB"/>
    <w:rsid w:val="009B65C5"/>
    <w:rsid w:val="009D280D"/>
    <w:rsid w:val="009D6E18"/>
    <w:rsid w:val="009E17B2"/>
    <w:rsid w:val="009E3D85"/>
    <w:rsid w:val="009F40F8"/>
    <w:rsid w:val="009F6AA2"/>
    <w:rsid w:val="00A032D3"/>
    <w:rsid w:val="00A169DF"/>
    <w:rsid w:val="00A17BF9"/>
    <w:rsid w:val="00A24D06"/>
    <w:rsid w:val="00A30CEE"/>
    <w:rsid w:val="00A377E7"/>
    <w:rsid w:val="00A42C17"/>
    <w:rsid w:val="00A446CF"/>
    <w:rsid w:val="00A453F2"/>
    <w:rsid w:val="00A45AD5"/>
    <w:rsid w:val="00A530EF"/>
    <w:rsid w:val="00A565E2"/>
    <w:rsid w:val="00A758B8"/>
    <w:rsid w:val="00A86343"/>
    <w:rsid w:val="00A870E8"/>
    <w:rsid w:val="00A87F55"/>
    <w:rsid w:val="00A91BCC"/>
    <w:rsid w:val="00A95A32"/>
    <w:rsid w:val="00A97021"/>
    <w:rsid w:val="00A97FB2"/>
    <w:rsid w:val="00AB1EC3"/>
    <w:rsid w:val="00AB39F5"/>
    <w:rsid w:val="00AB66EB"/>
    <w:rsid w:val="00AC051C"/>
    <w:rsid w:val="00AC1C68"/>
    <w:rsid w:val="00AC3FE3"/>
    <w:rsid w:val="00AC6D48"/>
    <w:rsid w:val="00AD5A8D"/>
    <w:rsid w:val="00AE1C28"/>
    <w:rsid w:val="00AF0547"/>
    <w:rsid w:val="00AF1EC2"/>
    <w:rsid w:val="00AF2E27"/>
    <w:rsid w:val="00AF39D3"/>
    <w:rsid w:val="00B01F7B"/>
    <w:rsid w:val="00B046B3"/>
    <w:rsid w:val="00B07BB9"/>
    <w:rsid w:val="00B152E5"/>
    <w:rsid w:val="00B25C9C"/>
    <w:rsid w:val="00B37EAB"/>
    <w:rsid w:val="00B61A0C"/>
    <w:rsid w:val="00B61F75"/>
    <w:rsid w:val="00B620D9"/>
    <w:rsid w:val="00B77B70"/>
    <w:rsid w:val="00B81E07"/>
    <w:rsid w:val="00B838CA"/>
    <w:rsid w:val="00B9575D"/>
    <w:rsid w:val="00BA0E9A"/>
    <w:rsid w:val="00BB6A2C"/>
    <w:rsid w:val="00BD6962"/>
    <w:rsid w:val="00BD6ECB"/>
    <w:rsid w:val="00BE273F"/>
    <w:rsid w:val="00BE306E"/>
    <w:rsid w:val="00BF23AD"/>
    <w:rsid w:val="00BF6F59"/>
    <w:rsid w:val="00C01067"/>
    <w:rsid w:val="00C05C04"/>
    <w:rsid w:val="00C12081"/>
    <w:rsid w:val="00C13386"/>
    <w:rsid w:val="00C1706C"/>
    <w:rsid w:val="00C211C6"/>
    <w:rsid w:val="00C2332F"/>
    <w:rsid w:val="00C27391"/>
    <w:rsid w:val="00C31883"/>
    <w:rsid w:val="00C33EEB"/>
    <w:rsid w:val="00C3793D"/>
    <w:rsid w:val="00C41EB3"/>
    <w:rsid w:val="00C4403D"/>
    <w:rsid w:val="00C443CD"/>
    <w:rsid w:val="00C52735"/>
    <w:rsid w:val="00C70643"/>
    <w:rsid w:val="00C71503"/>
    <w:rsid w:val="00C762CF"/>
    <w:rsid w:val="00C77E8A"/>
    <w:rsid w:val="00C83B0C"/>
    <w:rsid w:val="00C86607"/>
    <w:rsid w:val="00C90A02"/>
    <w:rsid w:val="00C95E0A"/>
    <w:rsid w:val="00CA0008"/>
    <w:rsid w:val="00CA0A4D"/>
    <w:rsid w:val="00CA34E1"/>
    <w:rsid w:val="00CA5E2C"/>
    <w:rsid w:val="00CE059A"/>
    <w:rsid w:val="00CE0683"/>
    <w:rsid w:val="00CE1A9F"/>
    <w:rsid w:val="00CE332F"/>
    <w:rsid w:val="00D026E3"/>
    <w:rsid w:val="00D10FF6"/>
    <w:rsid w:val="00D15208"/>
    <w:rsid w:val="00D16746"/>
    <w:rsid w:val="00D20412"/>
    <w:rsid w:val="00D32661"/>
    <w:rsid w:val="00D513ED"/>
    <w:rsid w:val="00D51999"/>
    <w:rsid w:val="00D57914"/>
    <w:rsid w:val="00D61A65"/>
    <w:rsid w:val="00D647FC"/>
    <w:rsid w:val="00D6588E"/>
    <w:rsid w:val="00D65CC3"/>
    <w:rsid w:val="00D70E2C"/>
    <w:rsid w:val="00D765C9"/>
    <w:rsid w:val="00D77E00"/>
    <w:rsid w:val="00DA4F8F"/>
    <w:rsid w:val="00DA6F95"/>
    <w:rsid w:val="00DA721A"/>
    <w:rsid w:val="00DB1BDB"/>
    <w:rsid w:val="00DB5D4A"/>
    <w:rsid w:val="00DC3D96"/>
    <w:rsid w:val="00DC4242"/>
    <w:rsid w:val="00DC5195"/>
    <w:rsid w:val="00DD13AD"/>
    <w:rsid w:val="00DD2D8B"/>
    <w:rsid w:val="00DD436D"/>
    <w:rsid w:val="00DD49DE"/>
    <w:rsid w:val="00DD7E08"/>
    <w:rsid w:val="00DE10F4"/>
    <w:rsid w:val="00DE52DA"/>
    <w:rsid w:val="00DE7D8B"/>
    <w:rsid w:val="00DF3374"/>
    <w:rsid w:val="00E04B66"/>
    <w:rsid w:val="00E06BB2"/>
    <w:rsid w:val="00E14CC4"/>
    <w:rsid w:val="00E16B0D"/>
    <w:rsid w:val="00E178DF"/>
    <w:rsid w:val="00E20C7D"/>
    <w:rsid w:val="00E21A9F"/>
    <w:rsid w:val="00E24C3F"/>
    <w:rsid w:val="00E33507"/>
    <w:rsid w:val="00E51FF3"/>
    <w:rsid w:val="00E52EE2"/>
    <w:rsid w:val="00E54216"/>
    <w:rsid w:val="00E54887"/>
    <w:rsid w:val="00E578B9"/>
    <w:rsid w:val="00E61782"/>
    <w:rsid w:val="00E67CF5"/>
    <w:rsid w:val="00E74F3F"/>
    <w:rsid w:val="00E7715C"/>
    <w:rsid w:val="00E83B36"/>
    <w:rsid w:val="00E84A5D"/>
    <w:rsid w:val="00E84C1E"/>
    <w:rsid w:val="00E85FC5"/>
    <w:rsid w:val="00E941B2"/>
    <w:rsid w:val="00EA3E85"/>
    <w:rsid w:val="00EA4225"/>
    <w:rsid w:val="00EB14EA"/>
    <w:rsid w:val="00EB2394"/>
    <w:rsid w:val="00EB26EA"/>
    <w:rsid w:val="00EB6CD5"/>
    <w:rsid w:val="00EC116A"/>
    <w:rsid w:val="00EC2098"/>
    <w:rsid w:val="00ED4BAB"/>
    <w:rsid w:val="00ED5024"/>
    <w:rsid w:val="00EE5501"/>
    <w:rsid w:val="00EE580D"/>
    <w:rsid w:val="00EE681E"/>
    <w:rsid w:val="00EF6F8C"/>
    <w:rsid w:val="00F00B50"/>
    <w:rsid w:val="00F0192A"/>
    <w:rsid w:val="00F03139"/>
    <w:rsid w:val="00F05A88"/>
    <w:rsid w:val="00F1228B"/>
    <w:rsid w:val="00F1360F"/>
    <w:rsid w:val="00F17111"/>
    <w:rsid w:val="00F24BE2"/>
    <w:rsid w:val="00F311B8"/>
    <w:rsid w:val="00F372F6"/>
    <w:rsid w:val="00F46A9E"/>
    <w:rsid w:val="00F559BD"/>
    <w:rsid w:val="00F62DCA"/>
    <w:rsid w:val="00F95826"/>
    <w:rsid w:val="00FB0087"/>
    <w:rsid w:val="00FB19BC"/>
    <w:rsid w:val="00FB47C0"/>
    <w:rsid w:val="00FB6776"/>
    <w:rsid w:val="00FC01E1"/>
    <w:rsid w:val="00FC7726"/>
    <w:rsid w:val="00FC7B32"/>
    <w:rsid w:val="00FD3A93"/>
    <w:rsid w:val="00FD7A87"/>
    <w:rsid w:val="00FE09FF"/>
    <w:rsid w:val="00FE3FDF"/>
    <w:rsid w:val="00FE70C7"/>
    <w:rsid w:val="00FF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068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0058">
      <w:bodyDiv w:val="1"/>
      <w:marLeft w:val="0"/>
      <w:marRight w:val="0"/>
      <w:marTop w:val="0"/>
      <w:marBottom w:val="0"/>
      <w:divBdr>
        <w:top w:val="none" w:sz="0" w:space="0" w:color="auto"/>
        <w:left w:val="none" w:sz="0" w:space="0" w:color="auto"/>
        <w:bottom w:val="none" w:sz="0" w:space="0" w:color="auto"/>
        <w:right w:val="none" w:sz="0" w:space="0" w:color="auto"/>
      </w:divBdr>
    </w:div>
    <w:div w:id="20052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B4A7-36EA-41DF-BC50-C8FA1950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2859</Words>
  <Characters>1630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Izziņa</dc:subject>
  <dc:creator>Inga Žagare</dc:creator>
  <dc:description>Žagare, 67027558_x000d_
Inga.Zagare@zm.gov.lv</dc:description>
  <cp:lastModifiedBy>Kristiāna Sebre</cp:lastModifiedBy>
  <cp:revision>11</cp:revision>
  <cp:lastPrinted>2018-07-17T12:29:00Z</cp:lastPrinted>
  <dcterms:created xsi:type="dcterms:W3CDTF">2020-03-31T11:46:00Z</dcterms:created>
  <dcterms:modified xsi:type="dcterms:W3CDTF">2020-05-05T07:56:00Z</dcterms:modified>
</cp:coreProperties>
</file>