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F331" w14:textId="77777777" w:rsidR="009E1A0B" w:rsidRPr="002F7F9E" w:rsidRDefault="009E1A0B" w:rsidP="009E1A0B">
      <w:pPr>
        <w:spacing w:after="0" w:line="240" w:lineRule="auto"/>
        <w:jc w:val="center"/>
        <w:rPr>
          <w:rFonts w:ascii="Times New Roman" w:eastAsia="Times New Roman" w:hAnsi="Times New Roman" w:cs="Times New Roman"/>
          <w:b/>
          <w:bCs/>
          <w:color w:val="000000"/>
          <w:sz w:val="28"/>
          <w:szCs w:val="28"/>
          <w:lang w:eastAsia="lv-LV"/>
        </w:rPr>
      </w:pPr>
      <w:r w:rsidRPr="002F7F9E">
        <w:rPr>
          <w:rFonts w:ascii="Times New Roman" w:eastAsia="Times New Roman" w:hAnsi="Times New Roman" w:cs="Times New Roman"/>
          <w:b/>
          <w:bCs/>
          <w:color w:val="000000"/>
          <w:sz w:val="28"/>
          <w:szCs w:val="28"/>
          <w:lang w:eastAsia="lv-LV"/>
        </w:rPr>
        <w:t>Izziņa par atzinumos sniegtajiem i</w:t>
      </w:r>
      <w:bookmarkStart w:id="0" w:name="_GoBack"/>
      <w:bookmarkEnd w:id="0"/>
      <w:r w:rsidRPr="002F7F9E">
        <w:rPr>
          <w:rFonts w:ascii="Times New Roman" w:eastAsia="Times New Roman" w:hAnsi="Times New Roman" w:cs="Times New Roman"/>
          <w:b/>
          <w:bCs/>
          <w:color w:val="000000"/>
          <w:sz w:val="28"/>
          <w:szCs w:val="28"/>
          <w:lang w:eastAsia="lv-LV"/>
        </w:rPr>
        <w:t>ebildumiem</w:t>
      </w:r>
    </w:p>
    <w:p w14:paraId="5C865C17" w14:textId="77777777" w:rsidR="009E1A0B" w:rsidRPr="009E1A0B" w:rsidRDefault="009E1A0B" w:rsidP="009E1A0B">
      <w:pPr>
        <w:spacing w:after="0" w:line="240" w:lineRule="auto"/>
        <w:jc w:val="both"/>
        <w:rPr>
          <w:rFonts w:ascii="Times New Roman" w:eastAsia="Times New Roman" w:hAnsi="Times New Roman" w:cs="Times New Roman"/>
          <w:color w:val="000000"/>
          <w:szCs w:val="24"/>
          <w:lang w:eastAsia="lv-LV"/>
        </w:rPr>
      </w:pPr>
    </w:p>
    <w:tbl>
      <w:tblPr>
        <w:tblW w:w="0" w:type="auto"/>
        <w:jc w:val="center"/>
        <w:tblLook w:val="00A0" w:firstRow="1" w:lastRow="0" w:firstColumn="1" w:lastColumn="0" w:noHBand="0" w:noVBand="0"/>
      </w:tblPr>
      <w:tblGrid>
        <w:gridCol w:w="10188"/>
      </w:tblGrid>
      <w:tr w:rsidR="009E1A0B" w:rsidRPr="009E1A0B" w14:paraId="69A6598C" w14:textId="77777777" w:rsidTr="00BB7369">
        <w:trPr>
          <w:jc w:val="center"/>
        </w:trPr>
        <w:tc>
          <w:tcPr>
            <w:tcW w:w="10188" w:type="dxa"/>
            <w:tcBorders>
              <w:bottom w:val="single" w:sz="6" w:space="0" w:color="000000"/>
            </w:tcBorders>
          </w:tcPr>
          <w:p w14:paraId="2987CE86" w14:textId="77777777" w:rsidR="009E1A0B" w:rsidRPr="002F7F9E" w:rsidRDefault="00093566" w:rsidP="00093566">
            <w:pPr>
              <w:tabs>
                <w:tab w:val="center" w:pos="4986"/>
                <w:tab w:val="left" w:pos="7425"/>
              </w:tabs>
              <w:spacing w:after="0" w:line="320" w:lineRule="atLeast"/>
              <w:rPr>
                <w:rFonts w:ascii="Times New Roman" w:eastAsia="Times New Roman" w:hAnsi="Times New Roman" w:cs="Times New Roman"/>
                <w:b/>
                <w:color w:val="000000"/>
                <w:sz w:val="24"/>
                <w:szCs w:val="28"/>
                <w:lang w:eastAsia="lv-LV"/>
              </w:rPr>
            </w:pPr>
            <w:r>
              <w:rPr>
                <w:rFonts w:ascii="Times New Roman" w:eastAsia="Times New Roman" w:hAnsi="Times New Roman" w:cs="Times New Roman"/>
                <w:b/>
                <w:color w:val="000000"/>
                <w:sz w:val="24"/>
                <w:szCs w:val="28"/>
                <w:lang w:eastAsia="lv-LV"/>
              </w:rPr>
              <w:tab/>
            </w:r>
            <w:r w:rsidR="009E1A0B" w:rsidRPr="002F7F9E">
              <w:rPr>
                <w:rFonts w:ascii="Times New Roman" w:eastAsia="Times New Roman" w:hAnsi="Times New Roman" w:cs="Times New Roman"/>
                <w:b/>
                <w:color w:val="000000"/>
                <w:sz w:val="24"/>
                <w:szCs w:val="28"/>
                <w:lang w:eastAsia="lv-LV"/>
              </w:rPr>
              <w:t xml:space="preserve">Ministru kabineta noteikumu projekts </w:t>
            </w:r>
            <w:r>
              <w:rPr>
                <w:rFonts w:ascii="Times New Roman" w:eastAsia="Times New Roman" w:hAnsi="Times New Roman" w:cs="Times New Roman"/>
                <w:b/>
                <w:color w:val="000000"/>
                <w:sz w:val="24"/>
                <w:szCs w:val="28"/>
                <w:lang w:eastAsia="lv-LV"/>
              </w:rPr>
              <w:tab/>
            </w:r>
          </w:p>
          <w:p w14:paraId="5A0AC14C" w14:textId="77777777" w:rsidR="009E1A0B" w:rsidRPr="009E1A0B" w:rsidRDefault="009E1A0B" w:rsidP="009E1A0B">
            <w:pPr>
              <w:spacing w:after="0" w:line="320" w:lineRule="atLeast"/>
              <w:jc w:val="center"/>
              <w:rPr>
                <w:rFonts w:ascii="Times New Roman" w:eastAsia="Times New Roman" w:hAnsi="Times New Roman" w:cs="Times New Roman"/>
                <w:color w:val="000000"/>
                <w:sz w:val="24"/>
                <w:szCs w:val="28"/>
                <w:lang w:eastAsia="lv-LV"/>
              </w:rPr>
            </w:pPr>
            <w:r w:rsidRPr="002F7F9E">
              <w:rPr>
                <w:rFonts w:ascii="Times New Roman" w:eastAsia="Times New Roman" w:hAnsi="Times New Roman" w:cs="Times New Roman"/>
                <w:b/>
                <w:color w:val="000000"/>
                <w:sz w:val="24"/>
                <w:szCs w:val="28"/>
                <w:lang w:eastAsia="lv-LV"/>
              </w:rPr>
              <w:t>„Grozījumi Ministru kabineta 2016. gada 26. aprīļa noteikumos Nr.265 “Valsts atbalsta piešķiršanas kārtība meža nozares attīstībai””</w:t>
            </w:r>
          </w:p>
        </w:tc>
      </w:tr>
    </w:tbl>
    <w:p w14:paraId="2DC64101"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(dokumenta veids un nosaukums)</w:t>
      </w:r>
    </w:p>
    <w:p w14:paraId="29B8817B" w14:textId="77777777"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p>
    <w:p w14:paraId="264C156A" w14:textId="77777777" w:rsidR="002F7F9E" w:rsidRDefault="002F7F9E" w:rsidP="009E1A0B">
      <w:pPr>
        <w:spacing w:after="0" w:line="240" w:lineRule="auto"/>
        <w:jc w:val="both"/>
        <w:rPr>
          <w:rFonts w:ascii="Times New Roman" w:eastAsia="Times New Roman" w:hAnsi="Times New Roman" w:cs="Times New Roman"/>
          <w:b/>
          <w:color w:val="000000"/>
          <w:sz w:val="24"/>
          <w:szCs w:val="24"/>
          <w:lang w:eastAsia="lv-LV"/>
        </w:rPr>
      </w:pPr>
    </w:p>
    <w:p w14:paraId="4FDE5328" w14:textId="77777777" w:rsidR="009E1A0B" w:rsidRPr="009E1A0B" w:rsidRDefault="009E1A0B" w:rsidP="009E1A0B">
      <w:pPr>
        <w:spacing w:after="0" w:line="240" w:lineRule="auto"/>
        <w:jc w:val="both"/>
        <w:rPr>
          <w:rFonts w:ascii="Times New Roman" w:eastAsia="Times New Roman" w:hAnsi="Times New Roman" w:cs="Times New Roman"/>
          <w:b/>
          <w:color w:val="000000"/>
          <w:sz w:val="24"/>
          <w:szCs w:val="24"/>
          <w:lang w:eastAsia="lv-LV"/>
        </w:rPr>
      </w:pPr>
      <w:r w:rsidRPr="009E1A0B">
        <w:rPr>
          <w:rFonts w:ascii="Times New Roman" w:eastAsia="Times New Roman" w:hAnsi="Times New Roman" w:cs="Times New Roman"/>
          <w:b/>
          <w:color w:val="000000"/>
          <w:sz w:val="24"/>
          <w:szCs w:val="24"/>
          <w:lang w:eastAsia="lv-LV"/>
        </w:rPr>
        <w:t>Informācija par starpministriju (starpinstitūciju) sanāksmi vai elektronisko saskaņošanu</w:t>
      </w:r>
    </w:p>
    <w:p w14:paraId="1F290298" w14:textId="77777777" w:rsidR="009E1A0B" w:rsidRPr="009E1A0B" w:rsidRDefault="009E1A0B" w:rsidP="009E1A0B">
      <w:pPr>
        <w:spacing w:after="0" w:line="240" w:lineRule="auto"/>
        <w:jc w:val="both"/>
        <w:rPr>
          <w:rFonts w:ascii="Times New Roman" w:eastAsia="Times New Roman" w:hAnsi="Times New Roman" w:cs="Times New Roman"/>
          <w:b/>
          <w:color w:val="000000"/>
          <w:sz w:val="24"/>
          <w:szCs w:val="24"/>
          <w:lang w:eastAsia="lv-LV"/>
        </w:rPr>
      </w:pPr>
    </w:p>
    <w:tbl>
      <w:tblPr>
        <w:tblW w:w="12866" w:type="dxa"/>
        <w:tblLook w:val="00A0" w:firstRow="1" w:lastRow="0" w:firstColumn="1" w:lastColumn="0" w:noHBand="0" w:noVBand="0"/>
      </w:tblPr>
      <w:tblGrid>
        <w:gridCol w:w="6345"/>
        <w:gridCol w:w="363"/>
        <w:gridCol w:w="63"/>
        <w:gridCol w:w="5811"/>
        <w:gridCol w:w="284"/>
      </w:tblGrid>
      <w:tr w:rsidR="009E1A0B" w:rsidRPr="009E1A0B" w14:paraId="769AE92D" w14:textId="77777777" w:rsidTr="00BB7369">
        <w:tc>
          <w:tcPr>
            <w:tcW w:w="6345" w:type="dxa"/>
          </w:tcPr>
          <w:p w14:paraId="03554BA0" w14:textId="77777777" w:rsidR="009E1A0B" w:rsidRPr="009E1A0B" w:rsidRDefault="009E1A0B" w:rsidP="009E1A0B">
            <w:pPr>
              <w:spacing w:after="0" w:line="240" w:lineRule="auto"/>
              <w:jc w:val="both"/>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Datums</w:t>
            </w:r>
          </w:p>
        </w:tc>
        <w:tc>
          <w:tcPr>
            <w:tcW w:w="6521" w:type="dxa"/>
            <w:gridSpan w:val="4"/>
            <w:tcBorders>
              <w:bottom w:val="single" w:sz="4" w:space="0" w:color="auto"/>
            </w:tcBorders>
          </w:tcPr>
          <w:p w14:paraId="7A42FAC2" w14:textId="61C69687" w:rsidR="009E1A0B" w:rsidRPr="009E1A0B" w:rsidRDefault="00021BD8" w:rsidP="009F6063">
            <w:pPr>
              <w:spacing w:after="0" w:line="240" w:lineRule="auto"/>
              <w:ind w:firstLine="72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r w:rsidR="003C4522">
              <w:rPr>
                <w:rFonts w:ascii="Times New Roman" w:eastAsia="Times New Roman" w:hAnsi="Times New Roman" w:cs="Times New Roman"/>
                <w:color w:val="000000"/>
                <w:sz w:val="24"/>
                <w:szCs w:val="24"/>
                <w:lang w:eastAsia="lv-LV"/>
              </w:rPr>
              <w:t>20</w:t>
            </w:r>
            <w:r>
              <w:rPr>
                <w:rFonts w:ascii="Times New Roman" w:eastAsia="Times New Roman" w:hAnsi="Times New Roman" w:cs="Times New Roman"/>
                <w:color w:val="000000"/>
                <w:sz w:val="24"/>
                <w:szCs w:val="24"/>
                <w:lang w:eastAsia="lv-LV"/>
              </w:rPr>
              <w:t xml:space="preserve">.gada </w:t>
            </w:r>
            <w:r w:rsidR="00905852">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w:t>
            </w:r>
            <w:r w:rsidR="003C4522">
              <w:rPr>
                <w:rFonts w:ascii="Times New Roman" w:eastAsia="Times New Roman" w:hAnsi="Times New Roman" w:cs="Times New Roman"/>
                <w:color w:val="000000"/>
                <w:sz w:val="24"/>
                <w:szCs w:val="24"/>
                <w:lang w:eastAsia="lv-LV"/>
              </w:rPr>
              <w:t>aprīlis</w:t>
            </w:r>
            <w:r w:rsidR="00DF2D5C">
              <w:rPr>
                <w:rFonts w:ascii="Times New Roman" w:eastAsia="Times New Roman" w:hAnsi="Times New Roman" w:cs="Times New Roman"/>
                <w:color w:val="000000"/>
                <w:sz w:val="24"/>
                <w:szCs w:val="24"/>
                <w:lang w:eastAsia="lv-LV"/>
              </w:rPr>
              <w:t>, 2</w:t>
            </w:r>
            <w:r w:rsidR="00C4375C">
              <w:rPr>
                <w:rFonts w:ascii="Times New Roman" w:eastAsia="Times New Roman" w:hAnsi="Times New Roman" w:cs="Times New Roman"/>
                <w:color w:val="000000"/>
                <w:sz w:val="24"/>
                <w:szCs w:val="24"/>
                <w:lang w:eastAsia="lv-LV"/>
              </w:rPr>
              <w:t>2</w:t>
            </w:r>
            <w:r w:rsidR="00DF2D5C">
              <w:rPr>
                <w:rFonts w:ascii="Times New Roman" w:eastAsia="Times New Roman" w:hAnsi="Times New Roman" w:cs="Times New Roman"/>
                <w:color w:val="000000"/>
                <w:sz w:val="24"/>
                <w:szCs w:val="24"/>
                <w:lang w:eastAsia="lv-LV"/>
              </w:rPr>
              <w:t>.aprīlis</w:t>
            </w:r>
            <w:r w:rsidR="00C17B01">
              <w:rPr>
                <w:rFonts w:ascii="Times New Roman" w:eastAsia="Times New Roman" w:hAnsi="Times New Roman" w:cs="Times New Roman"/>
                <w:color w:val="000000"/>
                <w:sz w:val="24"/>
                <w:szCs w:val="24"/>
                <w:lang w:eastAsia="lv-LV"/>
              </w:rPr>
              <w:t>, 5.maijs</w:t>
            </w:r>
          </w:p>
        </w:tc>
      </w:tr>
      <w:tr w:rsidR="009E1A0B" w:rsidRPr="009E1A0B" w14:paraId="519C4B78" w14:textId="77777777" w:rsidTr="00BB7369">
        <w:tc>
          <w:tcPr>
            <w:tcW w:w="6345" w:type="dxa"/>
          </w:tcPr>
          <w:p w14:paraId="2FF04821" w14:textId="77777777" w:rsidR="009E1A0B" w:rsidRPr="009E1A0B" w:rsidRDefault="009E1A0B" w:rsidP="009E1A0B">
            <w:pPr>
              <w:spacing w:after="0" w:line="240" w:lineRule="auto"/>
              <w:jc w:val="both"/>
              <w:rPr>
                <w:rFonts w:ascii="Times New Roman" w:eastAsia="Times New Roman" w:hAnsi="Times New Roman" w:cs="Times New Roman"/>
                <w:color w:val="000000"/>
                <w:sz w:val="24"/>
                <w:szCs w:val="24"/>
                <w:lang w:eastAsia="lv-LV"/>
              </w:rPr>
            </w:pPr>
          </w:p>
        </w:tc>
        <w:tc>
          <w:tcPr>
            <w:tcW w:w="6521" w:type="dxa"/>
            <w:gridSpan w:val="4"/>
            <w:tcBorders>
              <w:top w:val="single" w:sz="4" w:space="0" w:color="auto"/>
            </w:tcBorders>
          </w:tcPr>
          <w:p w14:paraId="300BD94E" w14:textId="77777777"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p>
        </w:tc>
      </w:tr>
      <w:tr w:rsidR="009E1A0B" w:rsidRPr="009E1A0B" w14:paraId="40BBD0F7" w14:textId="77777777" w:rsidTr="00BB7369">
        <w:tc>
          <w:tcPr>
            <w:tcW w:w="6345" w:type="dxa"/>
          </w:tcPr>
          <w:p w14:paraId="74081508" w14:textId="77777777" w:rsidR="009E1A0B" w:rsidRPr="009E1A0B" w:rsidRDefault="009E1A0B" w:rsidP="009E1A0B">
            <w:pPr>
              <w:spacing w:after="0" w:line="240" w:lineRule="auto"/>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Saskaņošanas dalībnieki</w:t>
            </w:r>
          </w:p>
        </w:tc>
        <w:tc>
          <w:tcPr>
            <w:tcW w:w="6521" w:type="dxa"/>
            <w:gridSpan w:val="4"/>
          </w:tcPr>
          <w:p w14:paraId="751BB6F5" w14:textId="77777777" w:rsidR="009E1A0B" w:rsidRPr="00FD4B84" w:rsidRDefault="009E1A0B" w:rsidP="009E1A0B">
            <w:pPr>
              <w:spacing w:after="0" w:line="320" w:lineRule="atLeast"/>
              <w:rPr>
                <w:rFonts w:ascii="Times New Roman" w:eastAsia="Times New Roman" w:hAnsi="Times New Roman" w:cs="Times New Roman"/>
                <w:color w:val="000000"/>
                <w:sz w:val="24"/>
                <w:szCs w:val="24"/>
                <w:lang w:eastAsia="lv-LV"/>
              </w:rPr>
            </w:pPr>
            <w:r w:rsidRPr="00FD4B84">
              <w:rPr>
                <w:rFonts w:ascii="Times New Roman" w:eastAsia="Times New Roman" w:hAnsi="Times New Roman" w:cs="Times New Roman"/>
                <w:color w:val="000000"/>
                <w:sz w:val="24"/>
                <w:szCs w:val="24"/>
                <w:lang w:eastAsia="lv-LV"/>
              </w:rPr>
              <w:t xml:space="preserve">Tieslietu ministrija </w:t>
            </w:r>
          </w:p>
          <w:p w14:paraId="4346DA4D" w14:textId="77777777" w:rsidR="009E1A0B" w:rsidRPr="00FD4B84" w:rsidRDefault="009E1A0B" w:rsidP="009E1A0B">
            <w:pPr>
              <w:spacing w:after="0" w:line="320" w:lineRule="atLeast"/>
              <w:rPr>
                <w:rFonts w:ascii="Times New Roman" w:eastAsia="Times New Roman" w:hAnsi="Times New Roman" w:cs="Times New Roman"/>
                <w:color w:val="000000"/>
                <w:sz w:val="24"/>
                <w:szCs w:val="24"/>
                <w:lang w:eastAsia="lv-LV"/>
              </w:rPr>
            </w:pPr>
            <w:r w:rsidRPr="00FD4B84">
              <w:rPr>
                <w:rFonts w:ascii="Times New Roman" w:eastAsia="Times New Roman" w:hAnsi="Times New Roman" w:cs="Times New Roman"/>
                <w:color w:val="000000"/>
                <w:sz w:val="24"/>
                <w:szCs w:val="24"/>
                <w:lang w:eastAsia="lv-LV"/>
              </w:rPr>
              <w:t>Finanšu ministrija</w:t>
            </w:r>
          </w:p>
          <w:p w14:paraId="10319B36" w14:textId="77777777" w:rsidR="009E1A0B" w:rsidRPr="00FD4B84" w:rsidRDefault="00FD4B84" w:rsidP="009E1A0B">
            <w:pPr>
              <w:spacing w:after="0" w:line="320" w:lineRule="atLeast"/>
              <w:rPr>
                <w:rFonts w:ascii="Times New Roman" w:eastAsia="Times New Roman" w:hAnsi="Times New Roman" w:cs="Times New Roman"/>
                <w:color w:val="000000"/>
                <w:sz w:val="24"/>
                <w:szCs w:val="24"/>
                <w:lang w:eastAsia="lv-LV"/>
              </w:rPr>
            </w:pPr>
            <w:r w:rsidRPr="00FD4B84">
              <w:rPr>
                <w:rFonts w:ascii="Times New Roman" w:eastAsia="Times New Roman" w:hAnsi="Times New Roman" w:cs="Times New Roman"/>
                <w:color w:val="000000"/>
                <w:sz w:val="24"/>
                <w:szCs w:val="24"/>
                <w:lang w:eastAsia="lv-LV"/>
              </w:rPr>
              <w:t>Valsts kanceleja</w:t>
            </w:r>
          </w:p>
          <w:p w14:paraId="5A1C14EC" w14:textId="77777777" w:rsidR="009E1A0B" w:rsidRPr="00FD4B84" w:rsidRDefault="009E1A0B" w:rsidP="009E1A0B">
            <w:pPr>
              <w:spacing w:after="0" w:line="320" w:lineRule="atLeast"/>
              <w:rPr>
                <w:rFonts w:ascii="Times New Roman" w:eastAsia="Times New Roman" w:hAnsi="Times New Roman" w:cs="Times New Roman"/>
                <w:color w:val="000000"/>
                <w:sz w:val="24"/>
                <w:szCs w:val="24"/>
                <w:lang w:eastAsia="lv-LV"/>
              </w:rPr>
            </w:pPr>
            <w:r w:rsidRPr="00FD4B84">
              <w:rPr>
                <w:rFonts w:ascii="Times New Roman" w:eastAsia="Times New Roman" w:hAnsi="Times New Roman" w:cs="Times New Roman"/>
                <w:color w:val="000000"/>
                <w:sz w:val="24"/>
                <w:szCs w:val="24"/>
                <w:lang w:eastAsia="lv-LV"/>
              </w:rPr>
              <w:t>Vides aizsardzības un reģionālās attīstības ministrija</w:t>
            </w:r>
          </w:p>
          <w:p w14:paraId="025B8551" w14:textId="77777777" w:rsidR="009E1A0B" w:rsidRPr="00FD4B84" w:rsidRDefault="00FB101C" w:rsidP="009E1A0B">
            <w:pPr>
              <w:tabs>
                <w:tab w:val="left" w:pos="1095"/>
              </w:tabs>
              <w:spacing w:after="0" w:line="320" w:lineRule="atLeast"/>
              <w:rPr>
                <w:rFonts w:ascii="Times New Roman" w:eastAsia="Times New Roman" w:hAnsi="Times New Roman" w:cs="Times New Roman"/>
                <w:color w:val="000000"/>
                <w:sz w:val="24"/>
                <w:szCs w:val="24"/>
                <w:lang w:eastAsia="lv-LV"/>
              </w:rPr>
            </w:pPr>
            <w:r w:rsidRPr="00FD4B84">
              <w:rPr>
                <w:rFonts w:ascii="Times New Roman" w:eastAsia="Times New Roman" w:hAnsi="Times New Roman" w:cs="Times New Roman"/>
                <w:color w:val="000000"/>
                <w:sz w:val="24"/>
                <w:szCs w:val="24"/>
                <w:lang w:eastAsia="lv-LV"/>
              </w:rPr>
              <w:t xml:space="preserve">Latvijas </w:t>
            </w:r>
            <w:r w:rsidR="009E1A0B" w:rsidRPr="00FD4B84">
              <w:rPr>
                <w:rFonts w:ascii="Times New Roman" w:eastAsia="Times New Roman" w:hAnsi="Times New Roman" w:cs="Times New Roman"/>
                <w:color w:val="000000"/>
                <w:sz w:val="24"/>
                <w:szCs w:val="24"/>
                <w:lang w:eastAsia="lv-LV"/>
              </w:rPr>
              <w:t>Brīvo arodbiedrību savienība</w:t>
            </w:r>
          </w:p>
          <w:p w14:paraId="0C163744" w14:textId="77777777" w:rsidR="009E1A0B" w:rsidRPr="00FD4B84" w:rsidRDefault="009E1A0B" w:rsidP="009E1A0B">
            <w:pPr>
              <w:tabs>
                <w:tab w:val="left" w:pos="1095"/>
              </w:tabs>
              <w:spacing w:after="0" w:line="320" w:lineRule="atLeast"/>
              <w:rPr>
                <w:rFonts w:ascii="Times New Roman" w:eastAsia="Times New Roman" w:hAnsi="Times New Roman" w:cs="Times New Roman"/>
                <w:color w:val="000000"/>
                <w:sz w:val="24"/>
                <w:szCs w:val="24"/>
                <w:lang w:eastAsia="lv-LV"/>
              </w:rPr>
            </w:pPr>
            <w:r w:rsidRPr="00FD4B84">
              <w:rPr>
                <w:rFonts w:ascii="Times New Roman" w:eastAsia="Times New Roman" w:hAnsi="Times New Roman" w:cs="Times New Roman"/>
                <w:color w:val="000000"/>
                <w:sz w:val="24"/>
                <w:szCs w:val="24"/>
                <w:lang w:eastAsia="lv-LV"/>
              </w:rPr>
              <w:t>Latvijas Pašvaldību savienība</w:t>
            </w:r>
          </w:p>
          <w:p w14:paraId="4B52E014" w14:textId="77777777" w:rsidR="00FB101C" w:rsidRDefault="00FA0085" w:rsidP="009E1A0B">
            <w:pPr>
              <w:tabs>
                <w:tab w:val="left" w:pos="1095"/>
              </w:tabs>
              <w:spacing w:after="0" w:line="32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Latvijas </w:t>
            </w:r>
            <w:r w:rsidR="00FD4B84">
              <w:rPr>
                <w:rFonts w:ascii="Times New Roman" w:eastAsia="Times New Roman" w:hAnsi="Times New Roman" w:cs="Times New Roman"/>
                <w:color w:val="000000"/>
                <w:sz w:val="24"/>
                <w:szCs w:val="24"/>
                <w:lang w:eastAsia="lv-LV"/>
              </w:rPr>
              <w:t>Darba devēju konfederācija</w:t>
            </w:r>
          </w:p>
          <w:p w14:paraId="456B4ED3" w14:textId="77777777" w:rsidR="00FB101C" w:rsidRPr="009E1A0B" w:rsidRDefault="00FB101C" w:rsidP="009E1A0B">
            <w:pPr>
              <w:tabs>
                <w:tab w:val="left" w:pos="1095"/>
              </w:tabs>
              <w:spacing w:after="0" w:line="320" w:lineRule="atLeast"/>
              <w:rPr>
                <w:rFonts w:ascii="Times New Roman" w:eastAsia="Times New Roman" w:hAnsi="Times New Roman" w:cs="Times New Roman"/>
                <w:color w:val="000000"/>
                <w:sz w:val="24"/>
                <w:szCs w:val="24"/>
                <w:lang w:eastAsia="lv-LV"/>
              </w:rPr>
            </w:pPr>
          </w:p>
        </w:tc>
      </w:tr>
      <w:tr w:rsidR="009E1A0B" w:rsidRPr="009E1A0B" w14:paraId="59DB0AC1" w14:textId="77777777" w:rsidTr="00BB7369">
        <w:tc>
          <w:tcPr>
            <w:tcW w:w="6345" w:type="dxa"/>
          </w:tcPr>
          <w:p w14:paraId="004C652F" w14:textId="77777777"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6521" w:type="dxa"/>
            <w:gridSpan w:val="4"/>
            <w:tcBorders>
              <w:top w:val="single" w:sz="6" w:space="0" w:color="000000"/>
              <w:bottom w:val="single" w:sz="6" w:space="0" w:color="000000"/>
            </w:tcBorders>
          </w:tcPr>
          <w:p w14:paraId="0DD25A33" w14:textId="77777777"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p>
        </w:tc>
      </w:tr>
      <w:tr w:rsidR="009E1A0B" w:rsidRPr="009E1A0B" w14:paraId="21F5F60D" w14:textId="77777777" w:rsidTr="00964E3C">
        <w:trPr>
          <w:gridAfter w:val="1"/>
          <w:wAfter w:w="284" w:type="dxa"/>
          <w:trHeight w:val="285"/>
        </w:trPr>
        <w:tc>
          <w:tcPr>
            <w:tcW w:w="6771" w:type="dxa"/>
            <w:gridSpan w:val="3"/>
          </w:tcPr>
          <w:p w14:paraId="4338671C" w14:textId="77777777"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xml:space="preserve">Saskaņošanas dalībnieki izskatīja šādu ministriju </w:t>
            </w:r>
          </w:p>
          <w:p w14:paraId="65D876C9" w14:textId="77777777"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(citu institūciju) iebildumus</w:t>
            </w:r>
            <w:r w:rsidR="00010828">
              <w:rPr>
                <w:rFonts w:ascii="Times New Roman" w:eastAsia="Times New Roman" w:hAnsi="Times New Roman" w:cs="Times New Roman"/>
                <w:color w:val="000000"/>
                <w:sz w:val="24"/>
                <w:szCs w:val="24"/>
                <w:lang w:eastAsia="lv-LV"/>
              </w:rPr>
              <w:t xml:space="preserve"> un priekšlikumus</w:t>
            </w:r>
          </w:p>
        </w:tc>
        <w:tc>
          <w:tcPr>
            <w:tcW w:w="5811" w:type="dxa"/>
          </w:tcPr>
          <w:p w14:paraId="3C51E026" w14:textId="77777777" w:rsidR="00FD4B84" w:rsidRPr="009E1A0B" w:rsidRDefault="00A35991" w:rsidP="00FD4B84">
            <w:pPr>
              <w:spacing w:after="0" w:line="320" w:lineRule="atLeas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Tieslietu ministrijas, </w:t>
            </w:r>
            <w:r w:rsidR="00FB101C">
              <w:rPr>
                <w:rFonts w:ascii="Times New Roman" w:eastAsia="Times New Roman" w:hAnsi="Times New Roman" w:cs="Times New Roman"/>
                <w:color w:val="000000"/>
                <w:sz w:val="24"/>
                <w:szCs w:val="24"/>
                <w:lang w:eastAsia="lv-LV"/>
              </w:rPr>
              <w:t>Finanšu ministrija</w:t>
            </w:r>
            <w:r w:rsidR="00FD4B84">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 Valsts kancelejas un</w:t>
            </w:r>
            <w:r w:rsidR="00FD4B84">
              <w:rPr>
                <w:rFonts w:ascii="Times New Roman" w:eastAsia="Times New Roman" w:hAnsi="Times New Roman" w:cs="Times New Roman"/>
                <w:color w:val="000000"/>
                <w:sz w:val="24"/>
                <w:szCs w:val="24"/>
                <w:lang w:eastAsia="lv-LV"/>
              </w:rPr>
              <w:t xml:space="preserve"> </w:t>
            </w:r>
            <w:r w:rsidR="00FD4B84" w:rsidRPr="009E1A0B">
              <w:rPr>
                <w:rFonts w:ascii="Times New Roman" w:eastAsia="Times New Roman" w:hAnsi="Times New Roman" w:cs="Times New Roman"/>
                <w:color w:val="000000"/>
                <w:sz w:val="24"/>
                <w:szCs w:val="24"/>
                <w:lang w:eastAsia="lv-LV"/>
              </w:rPr>
              <w:t>Vides aizsardzības un reģionālās attīstības ministrija</w:t>
            </w:r>
            <w:r w:rsidR="00FD4B84">
              <w:rPr>
                <w:rFonts w:ascii="Times New Roman" w:eastAsia="Times New Roman" w:hAnsi="Times New Roman" w:cs="Times New Roman"/>
                <w:color w:val="000000"/>
                <w:sz w:val="24"/>
                <w:szCs w:val="24"/>
                <w:lang w:eastAsia="lv-LV"/>
              </w:rPr>
              <w:t>s</w:t>
            </w:r>
          </w:p>
          <w:p w14:paraId="2C10F78F" w14:textId="77777777" w:rsidR="009E1A0B" w:rsidRPr="009E1A0B" w:rsidRDefault="009E1A0B" w:rsidP="00830684">
            <w:pPr>
              <w:spacing w:after="0" w:line="240" w:lineRule="auto"/>
              <w:rPr>
                <w:rFonts w:ascii="Times New Roman" w:eastAsia="Times New Roman" w:hAnsi="Times New Roman" w:cs="Times New Roman"/>
                <w:color w:val="000000"/>
                <w:sz w:val="24"/>
                <w:szCs w:val="24"/>
                <w:lang w:eastAsia="lv-LV"/>
              </w:rPr>
            </w:pPr>
          </w:p>
        </w:tc>
      </w:tr>
      <w:tr w:rsidR="009E1A0B" w:rsidRPr="009E1A0B" w14:paraId="45F9D726" w14:textId="77777777" w:rsidTr="00BB7369">
        <w:trPr>
          <w:gridAfter w:val="1"/>
          <w:wAfter w:w="284" w:type="dxa"/>
          <w:trHeight w:val="268"/>
        </w:trPr>
        <w:tc>
          <w:tcPr>
            <w:tcW w:w="6708" w:type="dxa"/>
            <w:gridSpan w:val="2"/>
          </w:tcPr>
          <w:p w14:paraId="73ED270A" w14:textId="77777777"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5874" w:type="dxa"/>
            <w:gridSpan w:val="2"/>
            <w:tcBorders>
              <w:top w:val="single" w:sz="6" w:space="0" w:color="000000"/>
              <w:bottom w:val="single" w:sz="6" w:space="0" w:color="000000"/>
            </w:tcBorders>
          </w:tcPr>
          <w:p w14:paraId="6BFF8E0F" w14:textId="77777777" w:rsidR="009E1A0B" w:rsidRPr="009E1A0B" w:rsidRDefault="009E1A0B" w:rsidP="009E1A0B">
            <w:pPr>
              <w:spacing w:after="0" w:line="240" w:lineRule="auto"/>
              <w:rPr>
                <w:rFonts w:ascii="Times New Roman" w:eastAsia="Times New Roman" w:hAnsi="Times New Roman" w:cs="Times New Roman"/>
                <w:color w:val="000000"/>
                <w:sz w:val="24"/>
                <w:szCs w:val="24"/>
                <w:lang w:eastAsia="lv-LV"/>
              </w:rPr>
            </w:pPr>
          </w:p>
        </w:tc>
      </w:tr>
      <w:tr w:rsidR="009E1A0B" w:rsidRPr="009E1A0B" w14:paraId="7E7F109F" w14:textId="77777777" w:rsidTr="00BB7369">
        <w:trPr>
          <w:gridAfter w:val="1"/>
          <w:wAfter w:w="284" w:type="dxa"/>
        </w:trPr>
        <w:tc>
          <w:tcPr>
            <w:tcW w:w="6708" w:type="dxa"/>
            <w:gridSpan w:val="2"/>
          </w:tcPr>
          <w:p w14:paraId="1CBFB6D5" w14:textId="77777777" w:rsidR="009E1A0B" w:rsidRPr="009E1A0B" w:rsidRDefault="009E1A0B" w:rsidP="009E1A0B">
            <w:pPr>
              <w:spacing w:after="0" w:line="320" w:lineRule="atLeast"/>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Ministrijas (citas institūcijas), kuras nav ieradušās uz sanāksmi vai kuras nav atbildējušas uz uzaicinājumu piedalīties elektroniskajā saskaņošanā</w:t>
            </w:r>
          </w:p>
        </w:tc>
        <w:tc>
          <w:tcPr>
            <w:tcW w:w="5874" w:type="dxa"/>
            <w:gridSpan w:val="2"/>
          </w:tcPr>
          <w:p w14:paraId="7FDA8DCE" w14:textId="77777777" w:rsidR="009E1A0B" w:rsidRPr="009E1A0B" w:rsidRDefault="009E1A0B" w:rsidP="00905E2C">
            <w:pPr>
              <w:tabs>
                <w:tab w:val="left" w:pos="1095"/>
              </w:tabs>
              <w:spacing w:after="0" w:line="320" w:lineRule="atLeast"/>
              <w:rPr>
                <w:rFonts w:ascii="Times New Roman" w:eastAsia="Times New Roman" w:hAnsi="Times New Roman" w:cs="Times New Roman"/>
                <w:color w:val="000000"/>
                <w:sz w:val="24"/>
                <w:szCs w:val="24"/>
                <w:lang w:eastAsia="lv-LV"/>
              </w:rPr>
            </w:pPr>
          </w:p>
        </w:tc>
      </w:tr>
      <w:tr w:rsidR="009E1A0B" w:rsidRPr="009E1A0B" w14:paraId="47E5C5FE" w14:textId="77777777" w:rsidTr="00BB7369">
        <w:trPr>
          <w:gridAfter w:val="1"/>
          <w:wAfter w:w="284" w:type="dxa"/>
        </w:trPr>
        <w:tc>
          <w:tcPr>
            <w:tcW w:w="6708" w:type="dxa"/>
            <w:gridSpan w:val="2"/>
          </w:tcPr>
          <w:p w14:paraId="6BAD8D2F" w14:textId="77777777" w:rsidR="009E1A0B" w:rsidRPr="009E1A0B" w:rsidRDefault="009E1A0B" w:rsidP="009E1A0B">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lastRenderedPageBreak/>
              <w:t>  </w:t>
            </w:r>
          </w:p>
        </w:tc>
        <w:tc>
          <w:tcPr>
            <w:tcW w:w="5874" w:type="dxa"/>
            <w:gridSpan w:val="2"/>
            <w:tcBorders>
              <w:top w:val="single" w:sz="6" w:space="0" w:color="000000"/>
              <w:bottom w:val="single" w:sz="6" w:space="0" w:color="000000"/>
            </w:tcBorders>
          </w:tcPr>
          <w:p w14:paraId="7C0E33CA" w14:textId="77777777" w:rsidR="009E1A0B" w:rsidRPr="009E1A0B" w:rsidRDefault="009E1A0B" w:rsidP="009E1A0B">
            <w:pPr>
              <w:spacing w:after="0" w:line="340" w:lineRule="atLeast"/>
              <w:ind w:firstLine="720"/>
              <w:rPr>
                <w:rFonts w:ascii="Times New Roman" w:eastAsia="Times New Roman" w:hAnsi="Times New Roman" w:cs="Times New Roman"/>
                <w:color w:val="000000"/>
                <w:sz w:val="24"/>
                <w:szCs w:val="24"/>
                <w:lang w:eastAsia="lv-LV"/>
              </w:rPr>
            </w:pPr>
          </w:p>
        </w:tc>
      </w:tr>
    </w:tbl>
    <w:p w14:paraId="54E9739E" w14:textId="77777777"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p>
    <w:p w14:paraId="1B056624" w14:textId="77777777"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p>
    <w:p w14:paraId="392C4294" w14:textId="77777777"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p>
    <w:p w14:paraId="7202F6E3" w14:textId="77777777"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p>
    <w:p w14:paraId="76C65B79" w14:textId="77777777" w:rsidR="009E1A0B" w:rsidRPr="009E1A0B" w:rsidRDefault="009E1A0B" w:rsidP="009E1A0B">
      <w:pPr>
        <w:spacing w:after="0" w:line="240" w:lineRule="auto"/>
        <w:jc w:val="center"/>
        <w:rPr>
          <w:rFonts w:ascii="Times New Roman" w:eastAsia="Times New Roman" w:hAnsi="Times New Roman" w:cs="Times New Roman"/>
          <w:b/>
          <w:color w:val="000000"/>
          <w:sz w:val="24"/>
          <w:szCs w:val="24"/>
          <w:lang w:eastAsia="lv-LV"/>
        </w:rPr>
      </w:pPr>
      <w:r w:rsidRPr="009E1A0B">
        <w:rPr>
          <w:rFonts w:ascii="Times New Roman" w:eastAsia="Times New Roman" w:hAnsi="Times New Roman" w:cs="Times New Roman"/>
          <w:b/>
          <w:color w:val="000000"/>
          <w:sz w:val="24"/>
          <w:szCs w:val="24"/>
          <w:lang w:eastAsia="lv-LV"/>
        </w:rPr>
        <w:t>II. Jautājumi, par kuriem saskaņošanā vienošanās ir panākta</w:t>
      </w:r>
    </w:p>
    <w:p w14:paraId="32B01849" w14:textId="77777777"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p>
    <w:tbl>
      <w:tblPr>
        <w:tblW w:w="30395"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407"/>
        <w:gridCol w:w="686"/>
        <w:gridCol w:w="5070"/>
        <w:gridCol w:w="659"/>
        <w:gridCol w:w="2303"/>
        <w:gridCol w:w="3158"/>
        <w:gridCol w:w="1485"/>
        <w:gridCol w:w="6946"/>
        <w:gridCol w:w="6946"/>
      </w:tblGrid>
      <w:tr w:rsidR="009E1A0B" w:rsidRPr="009E1A0B" w14:paraId="26C334E1" w14:textId="77777777" w:rsidTr="00277D20">
        <w:trPr>
          <w:gridAfter w:val="3"/>
          <w:wAfter w:w="15377" w:type="dxa"/>
        </w:trPr>
        <w:tc>
          <w:tcPr>
            <w:tcW w:w="735" w:type="dxa"/>
            <w:tcBorders>
              <w:top w:val="single" w:sz="6" w:space="0" w:color="000000"/>
              <w:left w:val="single" w:sz="6" w:space="0" w:color="000000"/>
              <w:bottom w:val="single" w:sz="6" w:space="0" w:color="000000"/>
              <w:right w:val="single" w:sz="6" w:space="0" w:color="000000"/>
            </w:tcBorders>
            <w:vAlign w:val="center"/>
          </w:tcPr>
          <w:p w14:paraId="28A06E94"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Nr. p.k.</w:t>
            </w:r>
          </w:p>
        </w:tc>
        <w:tc>
          <w:tcPr>
            <w:tcW w:w="3093" w:type="dxa"/>
            <w:gridSpan w:val="2"/>
            <w:tcBorders>
              <w:top w:val="single" w:sz="6" w:space="0" w:color="000000"/>
              <w:left w:val="single" w:sz="6" w:space="0" w:color="000000"/>
              <w:bottom w:val="single" w:sz="6" w:space="0" w:color="000000"/>
              <w:right w:val="single" w:sz="6" w:space="0" w:color="000000"/>
            </w:tcBorders>
            <w:vAlign w:val="center"/>
          </w:tcPr>
          <w:p w14:paraId="2DBEF73D" w14:textId="77777777" w:rsidR="009E1A0B" w:rsidRPr="009E1A0B" w:rsidRDefault="009E1A0B" w:rsidP="009E1A0B">
            <w:pPr>
              <w:spacing w:after="0" w:line="240" w:lineRule="auto"/>
              <w:ind w:firstLine="12"/>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Saskaņošanai nosūtītā projekta redakcija (konkrēta punkta (panta) redakcija)</w:t>
            </w:r>
          </w:p>
        </w:tc>
        <w:tc>
          <w:tcPr>
            <w:tcW w:w="5070" w:type="dxa"/>
            <w:tcBorders>
              <w:top w:val="single" w:sz="6" w:space="0" w:color="000000"/>
              <w:left w:val="single" w:sz="6" w:space="0" w:color="000000"/>
              <w:bottom w:val="single" w:sz="6" w:space="0" w:color="000000"/>
              <w:right w:val="single" w:sz="6" w:space="0" w:color="000000"/>
            </w:tcBorders>
            <w:vAlign w:val="center"/>
          </w:tcPr>
          <w:p w14:paraId="121F9FFA" w14:textId="77777777" w:rsidR="009E1A0B" w:rsidRPr="009E1A0B" w:rsidRDefault="009E1A0B" w:rsidP="009E1A0B">
            <w:pPr>
              <w:spacing w:after="0" w:line="240" w:lineRule="auto"/>
              <w:ind w:right="3"/>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Atzinumā norādītais ministrijas (citas institūcijas) iebildums, kā arī saskaņošanā papildus izteiktais iebildums par projekta konkrēto punktu (pantu)</w:t>
            </w:r>
          </w:p>
        </w:tc>
        <w:tc>
          <w:tcPr>
            <w:tcW w:w="2962" w:type="dxa"/>
            <w:gridSpan w:val="2"/>
            <w:tcBorders>
              <w:top w:val="single" w:sz="6" w:space="0" w:color="000000"/>
              <w:left w:val="single" w:sz="6" w:space="0" w:color="000000"/>
              <w:bottom w:val="single" w:sz="6" w:space="0" w:color="000000"/>
              <w:right w:val="single" w:sz="6" w:space="0" w:color="000000"/>
            </w:tcBorders>
            <w:vAlign w:val="center"/>
          </w:tcPr>
          <w:p w14:paraId="6248F1DD" w14:textId="77777777" w:rsidR="009E1A0B" w:rsidRPr="009E1A0B" w:rsidRDefault="009E1A0B" w:rsidP="009E1A0B">
            <w:pPr>
              <w:spacing w:after="0" w:line="240" w:lineRule="auto"/>
              <w:ind w:firstLine="21"/>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Atbildīgās ministrijas norāde par to, ka iebildums ir ņemts vērā, vai informācija par saskaņošanā panākto alternatīvo risinājumu</w:t>
            </w:r>
          </w:p>
        </w:tc>
        <w:tc>
          <w:tcPr>
            <w:tcW w:w="3158" w:type="dxa"/>
            <w:tcBorders>
              <w:top w:val="single" w:sz="4" w:space="0" w:color="auto"/>
              <w:left w:val="single" w:sz="4" w:space="0" w:color="auto"/>
              <w:bottom w:val="single" w:sz="4" w:space="0" w:color="auto"/>
            </w:tcBorders>
            <w:vAlign w:val="center"/>
          </w:tcPr>
          <w:p w14:paraId="2373A665"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Projekta attiecīgā punkta (panta) galīgā redakcija</w:t>
            </w:r>
          </w:p>
        </w:tc>
      </w:tr>
      <w:tr w:rsidR="009E1A0B" w:rsidRPr="009E1A0B" w14:paraId="47AEE2E3" w14:textId="77777777" w:rsidTr="00277D20">
        <w:trPr>
          <w:gridAfter w:val="3"/>
          <w:wAfter w:w="15377" w:type="dxa"/>
          <w:trHeight w:val="390"/>
        </w:trPr>
        <w:tc>
          <w:tcPr>
            <w:tcW w:w="735" w:type="dxa"/>
            <w:tcBorders>
              <w:top w:val="single" w:sz="6" w:space="0" w:color="000000"/>
              <w:left w:val="single" w:sz="6" w:space="0" w:color="000000"/>
              <w:bottom w:val="single" w:sz="6" w:space="0" w:color="000000"/>
              <w:right w:val="single" w:sz="6" w:space="0" w:color="000000"/>
            </w:tcBorders>
          </w:tcPr>
          <w:p w14:paraId="29D05A74"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1</w:t>
            </w:r>
          </w:p>
        </w:tc>
        <w:tc>
          <w:tcPr>
            <w:tcW w:w="3093" w:type="dxa"/>
            <w:gridSpan w:val="2"/>
            <w:tcBorders>
              <w:top w:val="single" w:sz="6" w:space="0" w:color="000000"/>
              <w:left w:val="single" w:sz="6" w:space="0" w:color="000000"/>
              <w:bottom w:val="single" w:sz="6" w:space="0" w:color="000000"/>
              <w:right w:val="single" w:sz="6" w:space="0" w:color="000000"/>
            </w:tcBorders>
          </w:tcPr>
          <w:p w14:paraId="392AEF41" w14:textId="77777777" w:rsidR="009E1A0B" w:rsidRPr="009E1A0B" w:rsidRDefault="009E1A0B"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2</w:t>
            </w:r>
          </w:p>
        </w:tc>
        <w:tc>
          <w:tcPr>
            <w:tcW w:w="5070" w:type="dxa"/>
            <w:tcBorders>
              <w:top w:val="single" w:sz="6" w:space="0" w:color="000000"/>
              <w:left w:val="single" w:sz="6" w:space="0" w:color="000000"/>
              <w:bottom w:val="single" w:sz="6" w:space="0" w:color="000000"/>
              <w:right w:val="single" w:sz="6" w:space="0" w:color="000000"/>
            </w:tcBorders>
          </w:tcPr>
          <w:p w14:paraId="3F2965A8" w14:textId="77777777" w:rsidR="009E1A0B" w:rsidRPr="009E1A0B" w:rsidRDefault="009E1A0B"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3</w:t>
            </w:r>
          </w:p>
        </w:tc>
        <w:tc>
          <w:tcPr>
            <w:tcW w:w="2962" w:type="dxa"/>
            <w:gridSpan w:val="2"/>
            <w:tcBorders>
              <w:top w:val="single" w:sz="6" w:space="0" w:color="000000"/>
              <w:left w:val="single" w:sz="6" w:space="0" w:color="000000"/>
              <w:bottom w:val="single" w:sz="6" w:space="0" w:color="000000"/>
              <w:right w:val="single" w:sz="6" w:space="0" w:color="000000"/>
            </w:tcBorders>
          </w:tcPr>
          <w:p w14:paraId="322DBE17" w14:textId="77777777" w:rsidR="009E1A0B" w:rsidRPr="009E1A0B" w:rsidRDefault="009E1A0B" w:rsidP="009E1A0B">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4</w:t>
            </w:r>
          </w:p>
        </w:tc>
        <w:tc>
          <w:tcPr>
            <w:tcW w:w="3158" w:type="dxa"/>
            <w:tcBorders>
              <w:top w:val="single" w:sz="4" w:space="0" w:color="auto"/>
              <w:left w:val="single" w:sz="4" w:space="0" w:color="auto"/>
              <w:bottom w:val="single" w:sz="4" w:space="0" w:color="auto"/>
            </w:tcBorders>
          </w:tcPr>
          <w:p w14:paraId="1FE24CF4"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5</w:t>
            </w:r>
          </w:p>
        </w:tc>
      </w:tr>
      <w:tr w:rsidR="00FB101C" w:rsidRPr="009E1A0B" w14:paraId="33D0916E"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1B430BCA" w14:textId="77777777" w:rsidR="00FB101C" w:rsidRPr="009E1A0B" w:rsidRDefault="00FB101C"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1.</w:t>
            </w:r>
          </w:p>
        </w:tc>
        <w:tc>
          <w:tcPr>
            <w:tcW w:w="3093" w:type="dxa"/>
            <w:gridSpan w:val="2"/>
            <w:tcBorders>
              <w:left w:val="single" w:sz="6" w:space="0" w:color="000000"/>
              <w:bottom w:val="single" w:sz="4" w:space="0" w:color="auto"/>
              <w:right w:val="single" w:sz="6" w:space="0" w:color="000000"/>
            </w:tcBorders>
          </w:tcPr>
          <w:p w14:paraId="7627F861" w14:textId="77777777" w:rsidR="00FB101C" w:rsidRPr="003C4522" w:rsidRDefault="00FB101C" w:rsidP="009E1A0B">
            <w:pPr>
              <w:spacing w:after="0" w:line="240" w:lineRule="auto"/>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7670A3AF" w14:textId="77777777" w:rsidR="00FB101C" w:rsidRDefault="003C4522" w:rsidP="009E339E">
            <w:pPr>
              <w:tabs>
                <w:tab w:val="left" w:pos="993"/>
              </w:tabs>
              <w:spacing w:after="0" w:line="240" w:lineRule="auto"/>
              <w:jc w:val="both"/>
              <w:rPr>
                <w:rFonts w:ascii="Times New Roman" w:hAnsi="Times New Roman" w:cs="Times New Roman"/>
                <w:b/>
                <w:sz w:val="24"/>
                <w:szCs w:val="24"/>
              </w:rPr>
            </w:pPr>
            <w:r w:rsidRPr="003C4522">
              <w:rPr>
                <w:rFonts w:ascii="Times New Roman" w:hAnsi="Times New Roman" w:cs="Times New Roman"/>
                <w:b/>
                <w:sz w:val="24"/>
                <w:szCs w:val="24"/>
              </w:rPr>
              <w:t>Finanšu ministrija</w:t>
            </w:r>
          </w:p>
          <w:p w14:paraId="5A4479EB" w14:textId="77777777" w:rsidR="009E339E" w:rsidRPr="003C4522" w:rsidRDefault="009E339E" w:rsidP="009E339E">
            <w:pPr>
              <w:tabs>
                <w:tab w:val="left" w:pos="993"/>
              </w:tabs>
              <w:spacing w:after="0" w:line="240" w:lineRule="auto"/>
              <w:jc w:val="both"/>
              <w:rPr>
                <w:rFonts w:ascii="Times New Roman" w:hAnsi="Times New Roman" w:cs="Times New Roman"/>
                <w:b/>
                <w:sz w:val="24"/>
                <w:szCs w:val="24"/>
              </w:rPr>
            </w:pPr>
          </w:p>
          <w:p w14:paraId="10060444" w14:textId="77777777" w:rsidR="003C4522" w:rsidRPr="003C4522" w:rsidRDefault="003C4522" w:rsidP="009E339E">
            <w:pPr>
              <w:spacing w:after="0" w:line="240" w:lineRule="auto"/>
              <w:rPr>
                <w:rFonts w:ascii="Times New Roman" w:hAnsi="Times New Roman" w:cs="Times New Roman"/>
                <w:color w:val="000000" w:themeColor="text1"/>
                <w:sz w:val="24"/>
                <w:szCs w:val="24"/>
              </w:rPr>
            </w:pPr>
            <w:r w:rsidRPr="009C648B">
              <w:rPr>
                <w:rFonts w:ascii="Times New Roman" w:hAnsi="Times New Roman" w:cs="Times New Roman"/>
                <w:color w:val="000000" w:themeColor="text1"/>
                <w:sz w:val="24"/>
                <w:szCs w:val="24"/>
              </w:rPr>
              <w:t>Lūdzam anotācijā skaidrot, kāpēc netiek plānots turpināt atbalstu izstādei “Iepazīsties – koks!”.</w:t>
            </w:r>
          </w:p>
        </w:tc>
        <w:tc>
          <w:tcPr>
            <w:tcW w:w="2962" w:type="dxa"/>
            <w:gridSpan w:val="2"/>
            <w:tcBorders>
              <w:left w:val="single" w:sz="6" w:space="0" w:color="000000"/>
              <w:bottom w:val="single" w:sz="4" w:space="0" w:color="auto"/>
              <w:right w:val="single" w:sz="6" w:space="0" w:color="000000"/>
            </w:tcBorders>
          </w:tcPr>
          <w:p w14:paraId="51DE5AA7" w14:textId="77777777" w:rsidR="00FB101C" w:rsidRDefault="00266679" w:rsidP="00EB6D5F">
            <w:pPr>
              <w:rPr>
                <w:rFonts w:ascii="Times New Roman" w:hAnsi="Times New Roman" w:cs="Times New Roman"/>
                <w:b/>
                <w:sz w:val="24"/>
                <w:szCs w:val="24"/>
              </w:rPr>
            </w:pPr>
            <w:r>
              <w:rPr>
                <w:rFonts w:ascii="Times New Roman" w:hAnsi="Times New Roman" w:cs="Times New Roman"/>
                <w:b/>
                <w:sz w:val="24"/>
                <w:szCs w:val="24"/>
              </w:rPr>
              <w:t>Iebildums</w:t>
            </w:r>
            <w:r w:rsidR="00FB101C" w:rsidRPr="00FB101C">
              <w:rPr>
                <w:rFonts w:ascii="Times New Roman" w:hAnsi="Times New Roman" w:cs="Times New Roman"/>
                <w:b/>
                <w:sz w:val="24"/>
                <w:szCs w:val="24"/>
              </w:rPr>
              <w:t xml:space="preserve"> ņemts vērā. </w:t>
            </w:r>
          </w:p>
          <w:p w14:paraId="5A488A1D" w14:textId="77777777" w:rsidR="008341A9" w:rsidRPr="00FB101C" w:rsidRDefault="008341A9" w:rsidP="003C4522">
            <w:pPr>
              <w:rPr>
                <w:rFonts w:ascii="Times New Roman" w:hAnsi="Times New Roman" w:cs="Times New Roman"/>
                <w:b/>
                <w:sz w:val="24"/>
                <w:szCs w:val="24"/>
              </w:rPr>
            </w:pPr>
          </w:p>
        </w:tc>
        <w:tc>
          <w:tcPr>
            <w:tcW w:w="3158" w:type="dxa"/>
            <w:tcBorders>
              <w:top w:val="single" w:sz="4" w:space="0" w:color="auto"/>
              <w:left w:val="single" w:sz="4" w:space="0" w:color="auto"/>
              <w:bottom w:val="single" w:sz="4" w:space="0" w:color="auto"/>
            </w:tcBorders>
          </w:tcPr>
          <w:p w14:paraId="2BE76562" w14:textId="77777777" w:rsidR="00FB101C" w:rsidRDefault="00FB101C" w:rsidP="00EB6D5F">
            <w:pPr>
              <w:rPr>
                <w:rFonts w:ascii="Times New Roman" w:hAnsi="Times New Roman" w:cs="Times New Roman"/>
                <w:sz w:val="24"/>
                <w:szCs w:val="24"/>
              </w:rPr>
            </w:pPr>
            <w:r w:rsidRPr="00FB101C">
              <w:rPr>
                <w:rFonts w:ascii="Times New Roman" w:hAnsi="Times New Roman" w:cs="Times New Roman"/>
                <w:sz w:val="24"/>
                <w:szCs w:val="24"/>
              </w:rPr>
              <w:t>Precizēta anotācija.</w:t>
            </w:r>
          </w:p>
          <w:p w14:paraId="67293B30" w14:textId="77777777" w:rsidR="008341A9" w:rsidRPr="00FB101C" w:rsidRDefault="008341A9" w:rsidP="00180561">
            <w:pPr>
              <w:spacing w:after="0" w:line="240" w:lineRule="auto"/>
              <w:jc w:val="both"/>
              <w:rPr>
                <w:rFonts w:ascii="Times New Roman" w:hAnsi="Times New Roman" w:cs="Times New Roman"/>
                <w:sz w:val="24"/>
                <w:szCs w:val="24"/>
              </w:rPr>
            </w:pPr>
          </w:p>
        </w:tc>
      </w:tr>
      <w:tr w:rsidR="00964E3C" w:rsidRPr="009E1A0B" w14:paraId="2DABD407"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6367FF80" w14:textId="77777777" w:rsidR="00964E3C" w:rsidRPr="009E1A0B" w:rsidRDefault="00964E3C"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2.</w:t>
            </w:r>
          </w:p>
        </w:tc>
        <w:tc>
          <w:tcPr>
            <w:tcW w:w="3093" w:type="dxa"/>
            <w:gridSpan w:val="2"/>
            <w:tcBorders>
              <w:left w:val="single" w:sz="6" w:space="0" w:color="000000"/>
              <w:bottom w:val="single" w:sz="4" w:space="0" w:color="auto"/>
              <w:right w:val="single" w:sz="6" w:space="0" w:color="000000"/>
            </w:tcBorders>
          </w:tcPr>
          <w:p w14:paraId="27C1C9D6" w14:textId="77777777" w:rsidR="00964E3C" w:rsidRPr="009E1A0B" w:rsidRDefault="00964E3C" w:rsidP="009E1A0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5068E5A4" w14:textId="77777777" w:rsidR="003C4522" w:rsidRPr="003C4522" w:rsidRDefault="003C4522" w:rsidP="00D202CC">
            <w:pPr>
              <w:tabs>
                <w:tab w:val="left" w:pos="993"/>
              </w:tabs>
              <w:spacing w:after="0" w:line="240" w:lineRule="auto"/>
              <w:jc w:val="both"/>
              <w:rPr>
                <w:rFonts w:ascii="Times New Roman" w:hAnsi="Times New Roman" w:cs="Times New Roman"/>
                <w:b/>
                <w:sz w:val="24"/>
                <w:szCs w:val="24"/>
              </w:rPr>
            </w:pPr>
            <w:r w:rsidRPr="003C4522">
              <w:rPr>
                <w:rFonts w:ascii="Times New Roman" w:hAnsi="Times New Roman" w:cs="Times New Roman"/>
                <w:b/>
                <w:sz w:val="24"/>
                <w:szCs w:val="24"/>
              </w:rPr>
              <w:t>Finanšu ministrija</w:t>
            </w:r>
          </w:p>
          <w:p w14:paraId="633EA8AE" w14:textId="77777777" w:rsidR="00964E3C" w:rsidRPr="003C4522" w:rsidRDefault="003C4522" w:rsidP="00D202CC">
            <w:pPr>
              <w:tabs>
                <w:tab w:val="left" w:pos="993"/>
              </w:tabs>
              <w:spacing w:after="0" w:line="240" w:lineRule="auto"/>
              <w:jc w:val="both"/>
              <w:rPr>
                <w:rFonts w:ascii="Times New Roman" w:eastAsia="Calibri" w:hAnsi="Times New Roman" w:cs="Times New Roman"/>
                <w:sz w:val="24"/>
                <w:szCs w:val="24"/>
              </w:rPr>
            </w:pPr>
            <w:r w:rsidRPr="003C4522">
              <w:rPr>
                <w:rFonts w:ascii="Times New Roman" w:hAnsi="Times New Roman" w:cs="Times New Roman"/>
                <w:color w:val="000000" w:themeColor="text1"/>
                <w:sz w:val="24"/>
                <w:szCs w:val="24"/>
              </w:rPr>
              <w:t xml:space="preserve">Ievērojot, ka piedāvātajos grozījumos trīs no atbalstāmajiem pasākumiem ir informatīvu materiālu sagatavošana (bukleta “Meža nozare skaitļos un faktos” izdošanai, grāmatas par bērzu izdošana no skolēnu konkursā “Mūsu mazais pārgājiens” apkopotās informācijas “No folkloras, tautas dzīves ziņas līdz biznesam un nākotnes </w:t>
            </w:r>
            <w:proofErr w:type="spellStart"/>
            <w:r w:rsidRPr="003C4522">
              <w:rPr>
                <w:rFonts w:ascii="Times New Roman" w:hAnsi="Times New Roman" w:cs="Times New Roman"/>
                <w:color w:val="000000" w:themeColor="text1"/>
                <w:sz w:val="24"/>
                <w:szCs w:val="24"/>
              </w:rPr>
              <w:t>bioekonomikai</w:t>
            </w:r>
            <w:proofErr w:type="spellEnd"/>
            <w:r w:rsidRPr="003C4522">
              <w:rPr>
                <w:rFonts w:ascii="Times New Roman" w:hAnsi="Times New Roman" w:cs="Times New Roman"/>
                <w:color w:val="000000" w:themeColor="text1"/>
                <w:sz w:val="24"/>
                <w:szCs w:val="24"/>
              </w:rPr>
              <w:t>” un informatīva materiāla sagatavošana par mizgrauzi privātā meža īpašnieku izglītošanai “Egļu audžu aizsardzība pret egļu astoņzobu mizgrauzi (</w:t>
            </w:r>
            <w:proofErr w:type="spellStart"/>
            <w:r w:rsidRPr="003C4522">
              <w:rPr>
                <w:rFonts w:ascii="Times New Roman" w:hAnsi="Times New Roman" w:cs="Times New Roman"/>
                <w:i/>
                <w:color w:val="000000" w:themeColor="text1"/>
                <w:sz w:val="24"/>
                <w:szCs w:val="24"/>
              </w:rPr>
              <w:t>Ips</w:t>
            </w:r>
            <w:proofErr w:type="spellEnd"/>
            <w:r w:rsidRPr="003C4522">
              <w:rPr>
                <w:rFonts w:ascii="Times New Roman" w:hAnsi="Times New Roman" w:cs="Times New Roman"/>
                <w:i/>
                <w:color w:val="000000" w:themeColor="text1"/>
                <w:sz w:val="24"/>
                <w:szCs w:val="24"/>
              </w:rPr>
              <w:t xml:space="preserve"> </w:t>
            </w:r>
            <w:proofErr w:type="spellStart"/>
            <w:r w:rsidRPr="003C4522">
              <w:rPr>
                <w:rFonts w:ascii="Times New Roman" w:hAnsi="Times New Roman" w:cs="Times New Roman"/>
                <w:i/>
                <w:color w:val="000000" w:themeColor="text1"/>
                <w:sz w:val="24"/>
                <w:szCs w:val="24"/>
              </w:rPr>
              <w:t>typographus</w:t>
            </w:r>
            <w:proofErr w:type="spellEnd"/>
            <w:r w:rsidRPr="003C4522">
              <w:rPr>
                <w:rFonts w:ascii="Times New Roman" w:hAnsi="Times New Roman" w:cs="Times New Roman"/>
                <w:i/>
                <w:color w:val="000000" w:themeColor="text1"/>
                <w:sz w:val="24"/>
                <w:szCs w:val="24"/>
              </w:rPr>
              <w:t xml:space="preserve"> L.)”),</w:t>
            </w:r>
            <w:r w:rsidRPr="003C4522">
              <w:rPr>
                <w:rFonts w:ascii="Times New Roman" w:hAnsi="Times New Roman" w:cs="Times New Roman"/>
                <w:color w:val="000000" w:themeColor="text1"/>
                <w:sz w:val="24"/>
                <w:szCs w:val="24"/>
              </w:rPr>
              <w:t xml:space="preserve"> lūdzam anotācijā skaidrot, kāpēc šādi pasākumi </w:t>
            </w:r>
            <w:r w:rsidRPr="003C4522">
              <w:rPr>
                <w:rFonts w:ascii="Times New Roman" w:hAnsi="Times New Roman" w:cs="Times New Roman"/>
                <w:color w:val="000000" w:themeColor="text1"/>
                <w:sz w:val="24"/>
                <w:szCs w:val="24"/>
              </w:rPr>
              <w:lastRenderedPageBreak/>
              <w:t>2020.gadā būtu prioritārāki par citiem iespējamiem meža nozares attīstības pasākumiem.</w:t>
            </w:r>
          </w:p>
        </w:tc>
        <w:tc>
          <w:tcPr>
            <w:tcW w:w="2962" w:type="dxa"/>
            <w:gridSpan w:val="2"/>
            <w:tcBorders>
              <w:left w:val="single" w:sz="6" w:space="0" w:color="000000"/>
              <w:bottom w:val="single" w:sz="4" w:space="0" w:color="auto"/>
              <w:right w:val="single" w:sz="6" w:space="0" w:color="000000"/>
            </w:tcBorders>
          </w:tcPr>
          <w:p w14:paraId="75DA0ED3" w14:textId="77777777" w:rsidR="00856C6E" w:rsidRDefault="00856C6E" w:rsidP="00856C6E">
            <w:pPr>
              <w:rPr>
                <w:rFonts w:ascii="Times New Roman" w:hAnsi="Times New Roman" w:cs="Times New Roman"/>
                <w:b/>
                <w:sz w:val="24"/>
                <w:szCs w:val="24"/>
              </w:rPr>
            </w:pPr>
            <w:r>
              <w:rPr>
                <w:rFonts w:ascii="Times New Roman" w:hAnsi="Times New Roman" w:cs="Times New Roman"/>
                <w:b/>
                <w:sz w:val="24"/>
                <w:szCs w:val="24"/>
              </w:rPr>
              <w:lastRenderedPageBreak/>
              <w:t>Iebildums</w:t>
            </w:r>
            <w:r w:rsidRPr="00FB101C">
              <w:rPr>
                <w:rFonts w:ascii="Times New Roman" w:hAnsi="Times New Roman" w:cs="Times New Roman"/>
                <w:b/>
                <w:sz w:val="24"/>
                <w:szCs w:val="24"/>
              </w:rPr>
              <w:t xml:space="preserve"> ņemts vērā</w:t>
            </w:r>
            <w:r w:rsidR="00566845">
              <w:rPr>
                <w:rFonts w:ascii="Times New Roman" w:hAnsi="Times New Roman" w:cs="Times New Roman"/>
                <w:b/>
                <w:sz w:val="24"/>
                <w:szCs w:val="24"/>
              </w:rPr>
              <w:t>.</w:t>
            </w:r>
            <w:r w:rsidRPr="00FB101C">
              <w:rPr>
                <w:rFonts w:ascii="Times New Roman" w:hAnsi="Times New Roman" w:cs="Times New Roman"/>
                <w:b/>
                <w:sz w:val="24"/>
                <w:szCs w:val="24"/>
              </w:rPr>
              <w:t xml:space="preserve"> </w:t>
            </w:r>
          </w:p>
          <w:p w14:paraId="497798E8" w14:textId="77777777" w:rsidR="00964E3C" w:rsidRPr="00856C6E" w:rsidRDefault="00964E3C" w:rsidP="00856C6E">
            <w:pPr>
              <w:spacing w:after="0" w:line="240" w:lineRule="auto"/>
              <w:rPr>
                <w:rFonts w:ascii="Times New Roman" w:eastAsia="Times New Roman" w:hAnsi="Times New Roman" w:cs="Times New Roman"/>
                <w:i/>
                <w:color w:val="000000"/>
                <w:sz w:val="24"/>
                <w:szCs w:val="24"/>
                <w:lang w:eastAsia="lv-LV"/>
              </w:rPr>
            </w:pPr>
          </w:p>
        </w:tc>
        <w:tc>
          <w:tcPr>
            <w:tcW w:w="3158" w:type="dxa"/>
            <w:tcBorders>
              <w:top w:val="single" w:sz="4" w:space="0" w:color="auto"/>
              <w:left w:val="single" w:sz="4" w:space="0" w:color="auto"/>
              <w:bottom w:val="single" w:sz="4" w:space="0" w:color="auto"/>
            </w:tcBorders>
          </w:tcPr>
          <w:p w14:paraId="0C31D79F" w14:textId="77777777" w:rsidR="00856C6E" w:rsidRDefault="00856C6E" w:rsidP="00856C6E">
            <w:pPr>
              <w:rPr>
                <w:rFonts w:ascii="Times New Roman" w:hAnsi="Times New Roman" w:cs="Times New Roman"/>
                <w:sz w:val="24"/>
                <w:szCs w:val="24"/>
              </w:rPr>
            </w:pPr>
            <w:r w:rsidRPr="00FB101C">
              <w:rPr>
                <w:rFonts w:ascii="Times New Roman" w:hAnsi="Times New Roman" w:cs="Times New Roman"/>
                <w:sz w:val="24"/>
                <w:szCs w:val="24"/>
              </w:rPr>
              <w:t>Precizēta anotācija.</w:t>
            </w:r>
          </w:p>
          <w:p w14:paraId="6F29B258" w14:textId="77777777" w:rsidR="00964E3C" w:rsidRPr="00964E3C" w:rsidRDefault="00964E3C" w:rsidP="009E1A0B">
            <w:pPr>
              <w:shd w:val="clear" w:color="auto" w:fill="FFFFFF"/>
              <w:spacing w:after="0" w:line="240" w:lineRule="atLeast"/>
              <w:jc w:val="both"/>
              <w:textAlignment w:val="baseline"/>
              <w:rPr>
                <w:rFonts w:ascii="Times New Roman" w:eastAsia="Times New Roman" w:hAnsi="Times New Roman" w:cs="Times New Roman"/>
                <w:sz w:val="24"/>
                <w:szCs w:val="24"/>
                <w:bdr w:val="none" w:sz="0" w:space="0" w:color="auto" w:frame="1"/>
                <w:lang w:eastAsia="lv-LV"/>
              </w:rPr>
            </w:pPr>
          </w:p>
        </w:tc>
      </w:tr>
      <w:tr w:rsidR="00FB101C" w:rsidRPr="009E1A0B" w14:paraId="70B7B32D"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33F1E656" w14:textId="77777777" w:rsidR="00FB101C" w:rsidRPr="009E1A0B" w:rsidRDefault="00021BD8"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w:t>
            </w:r>
            <w:r w:rsidR="00FB101C">
              <w:rPr>
                <w:rFonts w:ascii="Times New Roman" w:eastAsia="Times New Roman" w:hAnsi="Times New Roman" w:cs="Times New Roman"/>
                <w:color w:val="000000"/>
                <w:sz w:val="24"/>
                <w:szCs w:val="24"/>
                <w:lang w:eastAsia="lv-LV"/>
              </w:rPr>
              <w:t>.</w:t>
            </w:r>
          </w:p>
        </w:tc>
        <w:tc>
          <w:tcPr>
            <w:tcW w:w="3093" w:type="dxa"/>
            <w:gridSpan w:val="2"/>
            <w:tcBorders>
              <w:left w:val="single" w:sz="6" w:space="0" w:color="000000"/>
              <w:bottom w:val="single" w:sz="4" w:space="0" w:color="auto"/>
              <w:right w:val="single" w:sz="6" w:space="0" w:color="000000"/>
            </w:tcBorders>
          </w:tcPr>
          <w:p w14:paraId="621E4A41" w14:textId="77777777" w:rsidR="00FB101C" w:rsidRPr="00784E8E" w:rsidRDefault="00FB101C" w:rsidP="009E1A0B">
            <w:pPr>
              <w:spacing w:after="0" w:line="240" w:lineRule="auto"/>
              <w:ind w:firstLine="12"/>
              <w:jc w:val="both"/>
              <w:rPr>
                <w:rFonts w:ascii="Times New Roman" w:hAnsi="Times New Roman" w:cs="Times New Roman"/>
                <w:sz w:val="24"/>
                <w:szCs w:val="24"/>
              </w:rPr>
            </w:pPr>
          </w:p>
        </w:tc>
        <w:tc>
          <w:tcPr>
            <w:tcW w:w="5070" w:type="dxa"/>
            <w:tcBorders>
              <w:left w:val="single" w:sz="6" w:space="0" w:color="000000"/>
              <w:bottom w:val="single" w:sz="4" w:space="0" w:color="auto"/>
              <w:right w:val="single" w:sz="6" w:space="0" w:color="000000"/>
            </w:tcBorders>
          </w:tcPr>
          <w:p w14:paraId="3F1397B9" w14:textId="77777777" w:rsidR="00D202CC" w:rsidRDefault="003C4522" w:rsidP="00D202CC">
            <w:pPr>
              <w:tabs>
                <w:tab w:val="left" w:pos="993"/>
              </w:tabs>
              <w:spacing w:after="0" w:line="240" w:lineRule="auto"/>
              <w:jc w:val="both"/>
              <w:rPr>
                <w:rFonts w:ascii="Times New Roman" w:hAnsi="Times New Roman" w:cs="Times New Roman"/>
                <w:b/>
                <w:sz w:val="24"/>
                <w:szCs w:val="24"/>
              </w:rPr>
            </w:pPr>
            <w:r w:rsidRPr="003C4522">
              <w:rPr>
                <w:rFonts w:ascii="Times New Roman" w:hAnsi="Times New Roman" w:cs="Times New Roman"/>
                <w:b/>
                <w:sz w:val="24"/>
                <w:szCs w:val="24"/>
              </w:rPr>
              <w:t>Finanšu ministrija</w:t>
            </w:r>
          </w:p>
          <w:p w14:paraId="6DB07490" w14:textId="77777777" w:rsidR="00FB101C" w:rsidRPr="00D202CC" w:rsidRDefault="003C4522" w:rsidP="00D202CC">
            <w:pPr>
              <w:tabs>
                <w:tab w:val="left" w:pos="993"/>
              </w:tabs>
              <w:spacing w:after="0" w:line="240" w:lineRule="auto"/>
              <w:jc w:val="both"/>
              <w:rPr>
                <w:rFonts w:ascii="Times New Roman" w:hAnsi="Times New Roman" w:cs="Times New Roman"/>
                <w:b/>
                <w:sz w:val="24"/>
                <w:szCs w:val="24"/>
              </w:rPr>
            </w:pPr>
            <w:r w:rsidRPr="00D202CC">
              <w:rPr>
                <w:rFonts w:ascii="Times New Roman" w:hAnsi="Times New Roman" w:cs="Times New Roman"/>
                <w:color w:val="000000" w:themeColor="text1"/>
                <w:sz w:val="24"/>
                <w:szCs w:val="24"/>
              </w:rPr>
              <w:t>Lūdzam anotācijas III sadaļā ailē "Turpmākie trīs gadi" 2023.gadam pie izmaiņām, salīdzinot ar vidēja termiņa budžeta ietvaru, precizēt norādītos gada skaitļus atbilstoši Ministru kabineta 2009.gada 15.decembra instrukcijas Nr.19 “Tiesību akta projekta sākotnējās ietekmes izvērtēšanas kārtība” 32. punktā noteiktajam.</w:t>
            </w:r>
          </w:p>
        </w:tc>
        <w:tc>
          <w:tcPr>
            <w:tcW w:w="2962" w:type="dxa"/>
            <w:gridSpan w:val="2"/>
            <w:tcBorders>
              <w:left w:val="single" w:sz="6" w:space="0" w:color="000000"/>
              <w:bottom w:val="single" w:sz="4" w:space="0" w:color="auto"/>
              <w:right w:val="single" w:sz="6" w:space="0" w:color="000000"/>
            </w:tcBorders>
          </w:tcPr>
          <w:p w14:paraId="2574A8C8" w14:textId="77777777" w:rsidR="00FB101C" w:rsidRPr="00964E3C" w:rsidRDefault="00AD68EF" w:rsidP="009E1A0B">
            <w:pPr>
              <w:spacing w:after="0" w:line="240" w:lineRule="auto"/>
              <w:jc w:val="both"/>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t>Iebildums</w:t>
            </w:r>
            <w:r w:rsidRPr="00FB101C">
              <w:rPr>
                <w:rFonts w:ascii="Times New Roman" w:hAnsi="Times New Roman" w:cs="Times New Roman"/>
                <w:b/>
                <w:sz w:val="24"/>
                <w:szCs w:val="24"/>
              </w:rPr>
              <w:t xml:space="preserve"> ņemts vērā</w:t>
            </w:r>
            <w:r>
              <w:rPr>
                <w:rFonts w:ascii="Times New Roman" w:hAnsi="Times New Roman" w:cs="Times New Roman"/>
                <w:b/>
                <w:sz w:val="24"/>
                <w:szCs w:val="24"/>
              </w:rPr>
              <w:t>.</w:t>
            </w:r>
          </w:p>
        </w:tc>
        <w:tc>
          <w:tcPr>
            <w:tcW w:w="3158" w:type="dxa"/>
            <w:tcBorders>
              <w:top w:val="single" w:sz="4" w:space="0" w:color="auto"/>
              <w:left w:val="single" w:sz="4" w:space="0" w:color="auto"/>
              <w:bottom w:val="single" w:sz="4" w:space="0" w:color="auto"/>
            </w:tcBorders>
          </w:tcPr>
          <w:p w14:paraId="077BCCDD" w14:textId="77777777" w:rsidR="00566845" w:rsidRDefault="00566845" w:rsidP="00566845">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Precizēta anotācija. </w:t>
            </w:r>
          </w:p>
          <w:p w14:paraId="336EE359" w14:textId="77777777" w:rsidR="00830684" w:rsidRDefault="00830684" w:rsidP="00566845">
            <w:pPr>
              <w:spacing w:after="0" w:line="240" w:lineRule="auto"/>
              <w:jc w:val="both"/>
              <w:rPr>
                <w:rFonts w:ascii="Times New Roman" w:eastAsia="Times New Roman" w:hAnsi="Times New Roman" w:cs="Times New Roman"/>
                <w:color w:val="000000"/>
                <w:sz w:val="24"/>
                <w:szCs w:val="24"/>
                <w:lang w:eastAsia="lv-LV"/>
              </w:rPr>
            </w:pPr>
          </w:p>
          <w:p w14:paraId="4014957D" w14:textId="77777777" w:rsidR="00FB101C" w:rsidRPr="00964E3C" w:rsidRDefault="00FB101C" w:rsidP="00DB13F5">
            <w:pPr>
              <w:spacing w:after="0" w:line="240" w:lineRule="auto"/>
              <w:jc w:val="both"/>
              <w:rPr>
                <w:rFonts w:ascii="Times New Roman" w:eastAsia="Times New Roman" w:hAnsi="Times New Roman" w:cs="Times New Roman"/>
                <w:color w:val="000000"/>
                <w:sz w:val="24"/>
                <w:szCs w:val="24"/>
                <w:lang w:eastAsia="lv-LV"/>
              </w:rPr>
            </w:pPr>
          </w:p>
        </w:tc>
      </w:tr>
      <w:tr w:rsidR="00FB101C" w:rsidRPr="009E1A0B" w14:paraId="03CE551F"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5261AC39" w14:textId="77777777" w:rsidR="00FB101C" w:rsidRPr="009E1A0B" w:rsidRDefault="00021BD8"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FB101C">
              <w:rPr>
                <w:rFonts w:ascii="Times New Roman" w:eastAsia="Times New Roman" w:hAnsi="Times New Roman" w:cs="Times New Roman"/>
                <w:color w:val="000000"/>
                <w:sz w:val="24"/>
                <w:szCs w:val="24"/>
                <w:lang w:eastAsia="lv-LV"/>
              </w:rPr>
              <w:t>.</w:t>
            </w:r>
          </w:p>
        </w:tc>
        <w:tc>
          <w:tcPr>
            <w:tcW w:w="3093" w:type="dxa"/>
            <w:gridSpan w:val="2"/>
            <w:tcBorders>
              <w:left w:val="single" w:sz="6" w:space="0" w:color="000000"/>
              <w:bottom w:val="single" w:sz="4" w:space="0" w:color="auto"/>
              <w:right w:val="single" w:sz="6" w:space="0" w:color="000000"/>
            </w:tcBorders>
          </w:tcPr>
          <w:p w14:paraId="0818EFAF" w14:textId="77777777" w:rsidR="00FB101C" w:rsidRPr="009E1A0B" w:rsidRDefault="00FB101C" w:rsidP="009E1A0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3FAFD268" w14:textId="77777777" w:rsidR="009554EB" w:rsidRPr="009554EB" w:rsidRDefault="009554EB" w:rsidP="009554EB">
            <w:pPr>
              <w:spacing w:after="0" w:line="240" w:lineRule="auto"/>
              <w:jc w:val="both"/>
              <w:rPr>
                <w:rFonts w:ascii="Times New Roman" w:hAnsi="Times New Roman"/>
                <w:b/>
                <w:sz w:val="24"/>
                <w:szCs w:val="24"/>
              </w:rPr>
            </w:pPr>
            <w:r w:rsidRPr="009554EB">
              <w:rPr>
                <w:rFonts w:ascii="Times New Roman" w:hAnsi="Times New Roman"/>
                <w:b/>
                <w:sz w:val="24"/>
                <w:szCs w:val="24"/>
              </w:rPr>
              <w:t>Valsts kanceleja</w:t>
            </w:r>
          </w:p>
          <w:p w14:paraId="5727C4B5" w14:textId="77777777" w:rsidR="00FB101C" w:rsidRPr="00D202CC" w:rsidRDefault="009554EB" w:rsidP="00D2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Lūdzam papildināt anotācijas II sadaļas 3. punktu ar administratīvo izmaksu aprēķina atšifrējumu atbilstoši 2009. gada 15. decembra Ministru kabineta instrukcijas Nr. 19 “Tiesību akta projekta sākotnējās ietekmes izvērtēšanas kārtība” 22., 24. un 25. punktam. No šī brīža anotācijas redakcijas nav saprotams, kāds informācijas sniegšanas vai uzglabāšanas pienākums veido administratīvās izmaksas un kā tika aprēķinātas šajā sadaļā norādītas izmaksas dažādām mērķgrupām. </w:t>
            </w:r>
          </w:p>
        </w:tc>
        <w:tc>
          <w:tcPr>
            <w:tcW w:w="2962" w:type="dxa"/>
            <w:gridSpan w:val="2"/>
            <w:tcBorders>
              <w:left w:val="single" w:sz="6" w:space="0" w:color="000000"/>
              <w:bottom w:val="single" w:sz="4" w:space="0" w:color="auto"/>
              <w:right w:val="single" w:sz="6" w:space="0" w:color="000000"/>
            </w:tcBorders>
          </w:tcPr>
          <w:p w14:paraId="2BB2474B" w14:textId="77777777" w:rsidR="00FB101C" w:rsidRPr="00964E3C" w:rsidRDefault="001B7C82" w:rsidP="009E1A0B">
            <w:pPr>
              <w:spacing w:after="0" w:line="240" w:lineRule="auto"/>
              <w:jc w:val="both"/>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t>Iebildums</w:t>
            </w:r>
            <w:r w:rsidRPr="00FB101C">
              <w:rPr>
                <w:rFonts w:ascii="Times New Roman" w:hAnsi="Times New Roman" w:cs="Times New Roman"/>
                <w:b/>
                <w:sz w:val="24"/>
                <w:szCs w:val="24"/>
              </w:rPr>
              <w:t xml:space="preserve"> ņemts vērā</w:t>
            </w:r>
            <w:r>
              <w:rPr>
                <w:rFonts w:ascii="Times New Roman" w:hAnsi="Times New Roman" w:cs="Times New Roman"/>
                <w:b/>
                <w:sz w:val="24"/>
                <w:szCs w:val="24"/>
              </w:rPr>
              <w:t>.</w:t>
            </w:r>
          </w:p>
        </w:tc>
        <w:tc>
          <w:tcPr>
            <w:tcW w:w="3158" w:type="dxa"/>
            <w:tcBorders>
              <w:top w:val="single" w:sz="4" w:space="0" w:color="auto"/>
              <w:left w:val="single" w:sz="4" w:space="0" w:color="auto"/>
              <w:bottom w:val="single" w:sz="4" w:space="0" w:color="auto"/>
            </w:tcBorders>
          </w:tcPr>
          <w:p w14:paraId="7165E587" w14:textId="77777777" w:rsidR="00AB3FF0" w:rsidRDefault="00AB3FF0" w:rsidP="00AB3FF0">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Precizēta anotācija. </w:t>
            </w:r>
          </w:p>
          <w:p w14:paraId="6D2371B6" w14:textId="77777777" w:rsidR="00D66A07" w:rsidRPr="00010828" w:rsidRDefault="00D66A07" w:rsidP="00010828">
            <w:pPr>
              <w:spacing w:after="0" w:line="240" w:lineRule="auto"/>
              <w:jc w:val="both"/>
              <w:rPr>
                <w:rFonts w:ascii="Times New Roman" w:hAnsi="Times New Roman" w:cs="Times New Roman"/>
                <w:b/>
                <w:sz w:val="24"/>
                <w:szCs w:val="24"/>
              </w:rPr>
            </w:pPr>
          </w:p>
        </w:tc>
      </w:tr>
      <w:tr w:rsidR="00021BD8" w:rsidRPr="009E1A0B" w14:paraId="25204771"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1DA43F6F" w14:textId="77777777" w:rsidR="00021BD8" w:rsidRDefault="00021BD8" w:rsidP="009E1A0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w:t>
            </w:r>
          </w:p>
        </w:tc>
        <w:tc>
          <w:tcPr>
            <w:tcW w:w="3093" w:type="dxa"/>
            <w:gridSpan w:val="2"/>
            <w:tcBorders>
              <w:left w:val="single" w:sz="6" w:space="0" w:color="000000"/>
              <w:bottom w:val="single" w:sz="4" w:space="0" w:color="auto"/>
              <w:right w:val="single" w:sz="6" w:space="0" w:color="000000"/>
            </w:tcBorders>
          </w:tcPr>
          <w:p w14:paraId="41224F81" w14:textId="77777777" w:rsidR="00021BD8" w:rsidRPr="009E1A0B" w:rsidRDefault="00021BD8" w:rsidP="009E1A0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5C50DAF5" w14:textId="77777777" w:rsidR="009554EB" w:rsidRPr="009554EB" w:rsidRDefault="009554EB" w:rsidP="009554EB">
            <w:pPr>
              <w:spacing w:after="0" w:line="240" w:lineRule="auto"/>
              <w:jc w:val="both"/>
              <w:rPr>
                <w:rFonts w:ascii="Times New Roman" w:hAnsi="Times New Roman"/>
                <w:b/>
                <w:sz w:val="24"/>
                <w:szCs w:val="24"/>
              </w:rPr>
            </w:pPr>
            <w:r w:rsidRPr="009554EB">
              <w:rPr>
                <w:rFonts w:ascii="Times New Roman" w:hAnsi="Times New Roman"/>
                <w:b/>
                <w:sz w:val="24"/>
                <w:szCs w:val="24"/>
              </w:rPr>
              <w:t>Valsts kanceleja</w:t>
            </w:r>
          </w:p>
          <w:p w14:paraId="24ECD3B4" w14:textId="77777777" w:rsidR="00021BD8" w:rsidRPr="009C648B" w:rsidRDefault="009554EB" w:rsidP="009C648B">
            <w:pPr>
              <w:pStyle w:val="Vienkrsteksts"/>
              <w:jc w:val="both"/>
              <w:rPr>
                <w:rFonts w:ascii="Times New Roman" w:eastAsia="Times New Roman" w:hAnsi="Times New Roman"/>
                <w:b/>
                <w:bCs/>
                <w:sz w:val="24"/>
                <w:szCs w:val="24"/>
              </w:rPr>
            </w:pPr>
            <w:r w:rsidRPr="009554EB">
              <w:rPr>
                <w:rFonts w:ascii="Times New Roman" w:hAnsi="Times New Roman" w:cs="Times New Roman"/>
                <w:sz w:val="24"/>
                <w:szCs w:val="24"/>
                <w:shd w:val="clear" w:color="auto" w:fill="FFFFFF"/>
              </w:rPr>
              <w:t xml:space="preserve">Noteikumu projekta izstrādē tika iesaistītas divas biedrības – biedrība </w:t>
            </w:r>
            <w:r w:rsidRPr="009554EB">
              <w:rPr>
                <w:rFonts w:ascii="Times New Roman" w:hAnsi="Times New Roman"/>
                <w:iCs/>
                <w:color w:val="000000"/>
                <w:sz w:val="24"/>
                <w:szCs w:val="24"/>
              </w:rPr>
              <w:t>“</w:t>
            </w:r>
            <w:r w:rsidRPr="009554EB">
              <w:rPr>
                <w:rFonts w:ascii="Times New Roman" w:hAnsi="Times New Roman"/>
                <w:color w:val="000000"/>
                <w:sz w:val="24"/>
                <w:szCs w:val="24"/>
              </w:rPr>
              <w:t>Latvijas Kokrūpniecības federācija” un Latvijas Meža īpašnieku biedrība</w:t>
            </w:r>
            <w:r w:rsidRPr="009554EB">
              <w:rPr>
                <w:rFonts w:ascii="Times New Roman" w:hAnsi="Times New Roman" w:cs="Times New Roman"/>
                <w:sz w:val="24"/>
                <w:szCs w:val="24"/>
                <w:shd w:val="clear" w:color="auto" w:fill="FFFFFF"/>
              </w:rPr>
              <w:t xml:space="preserve">. Lūdzam paskaidrot, kāpēc izvēlētas tieši šīs biedrības, ņemot vērā to, ka atbilstoši Zemkopības ministrijas mājas lapā pieejamai informācijai meža nozares nevalstisko organizāciju saraksts ir plašāks. </w:t>
            </w:r>
          </w:p>
        </w:tc>
        <w:tc>
          <w:tcPr>
            <w:tcW w:w="2962" w:type="dxa"/>
            <w:gridSpan w:val="2"/>
            <w:tcBorders>
              <w:left w:val="single" w:sz="6" w:space="0" w:color="000000"/>
              <w:bottom w:val="single" w:sz="4" w:space="0" w:color="auto"/>
              <w:right w:val="single" w:sz="6" w:space="0" w:color="000000"/>
            </w:tcBorders>
          </w:tcPr>
          <w:p w14:paraId="2C826D0B" w14:textId="77777777" w:rsidR="00021BD8" w:rsidRPr="00964E3C" w:rsidRDefault="001B7C82" w:rsidP="006E5084">
            <w:pPr>
              <w:spacing w:after="0" w:line="240" w:lineRule="auto"/>
              <w:jc w:val="both"/>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t>Iebildums</w:t>
            </w:r>
            <w:r w:rsidRPr="00FB101C">
              <w:rPr>
                <w:rFonts w:ascii="Times New Roman" w:hAnsi="Times New Roman" w:cs="Times New Roman"/>
                <w:b/>
                <w:sz w:val="24"/>
                <w:szCs w:val="24"/>
              </w:rPr>
              <w:t xml:space="preserve"> ņemts vērā</w:t>
            </w:r>
            <w:r>
              <w:rPr>
                <w:rFonts w:ascii="Times New Roman" w:hAnsi="Times New Roman" w:cs="Times New Roman"/>
                <w:b/>
                <w:sz w:val="24"/>
                <w:szCs w:val="24"/>
              </w:rPr>
              <w:t>.</w:t>
            </w:r>
          </w:p>
        </w:tc>
        <w:tc>
          <w:tcPr>
            <w:tcW w:w="3158" w:type="dxa"/>
            <w:tcBorders>
              <w:top w:val="single" w:sz="4" w:space="0" w:color="auto"/>
              <w:left w:val="single" w:sz="4" w:space="0" w:color="auto"/>
              <w:bottom w:val="single" w:sz="4" w:space="0" w:color="auto"/>
            </w:tcBorders>
          </w:tcPr>
          <w:p w14:paraId="229E11DE" w14:textId="77777777" w:rsidR="00021BD8" w:rsidRPr="00C53D46" w:rsidRDefault="001B7C82" w:rsidP="006E5084">
            <w:pPr>
              <w:shd w:val="clear" w:color="auto" w:fill="FFFFFF"/>
              <w:spacing w:after="0" w:line="240" w:lineRule="atLeast"/>
              <w:jc w:val="both"/>
              <w:textAlignment w:val="baseline"/>
              <w:rPr>
                <w:rFonts w:ascii="Times New Roman" w:hAnsi="Times New Roman" w:cs="Times New Roman"/>
                <w:sz w:val="24"/>
                <w:szCs w:val="24"/>
              </w:rPr>
            </w:pPr>
            <w:r w:rsidRPr="00C53D46">
              <w:rPr>
                <w:rFonts w:ascii="Times New Roman" w:hAnsi="Times New Roman" w:cs="Times New Roman"/>
                <w:sz w:val="24"/>
                <w:szCs w:val="24"/>
              </w:rPr>
              <w:t>Noteikumu projekta izstrādē</w:t>
            </w:r>
            <w:r w:rsidR="00FA0085" w:rsidRPr="00C53D46">
              <w:rPr>
                <w:rFonts w:ascii="Times New Roman" w:hAnsi="Times New Roman" w:cs="Times New Roman"/>
                <w:sz w:val="24"/>
                <w:szCs w:val="24"/>
              </w:rPr>
              <w:t>, pamatojoties uz 2013.</w:t>
            </w:r>
            <w:r w:rsidR="00045E72" w:rsidRPr="00C53D46">
              <w:rPr>
                <w:rFonts w:ascii="Times New Roman" w:hAnsi="Times New Roman" w:cs="Times New Roman"/>
                <w:sz w:val="24"/>
                <w:szCs w:val="24"/>
              </w:rPr>
              <w:t xml:space="preserve"> </w:t>
            </w:r>
            <w:r w:rsidR="00FA0085" w:rsidRPr="00C53D46">
              <w:rPr>
                <w:rFonts w:ascii="Times New Roman" w:hAnsi="Times New Roman" w:cs="Times New Roman"/>
                <w:sz w:val="24"/>
                <w:szCs w:val="24"/>
              </w:rPr>
              <w:t>gada 6.</w:t>
            </w:r>
            <w:r w:rsidR="00045E72" w:rsidRPr="00C53D46">
              <w:rPr>
                <w:rFonts w:ascii="Times New Roman" w:hAnsi="Times New Roman" w:cs="Times New Roman"/>
                <w:sz w:val="24"/>
                <w:szCs w:val="24"/>
              </w:rPr>
              <w:t xml:space="preserve"> </w:t>
            </w:r>
            <w:r w:rsidR="00FA0085" w:rsidRPr="00C53D46">
              <w:rPr>
                <w:rFonts w:ascii="Times New Roman" w:hAnsi="Times New Roman" w:cs="Times New Roman"/>
                <w:sz w:val="24"/>
                <w:szCs w:val="24"/>
              </w:rPr>
              <w:t xml:space="preserve">decembra </w:t>
            </w:r>
            <w:r w:rsidR="00045E72" w:rsidRPr="00C53D46">
              <w:rPr>
                <w:rFonts w:ascii="Times New Roman" w:hAnsi="Times New Roman" w:cs="Times New Roman"/>
                <w:sz w:val="24"/>
                <w:szCs w:val="24"/>
              </w:rPr>
              <w:t>S</w:t>
            </w:r>
            <w:r w:rsidR="00FA0085" w:rsidRPr="00C53D46">
              <w:rPr>
                <w:rFonts w:ascii="Times New Roman" w:hAnsi="Times New Roman" w:cs="Times New Roman"/>
                <w:sz w:val="24"/>
                <w:szCs w:val="24"/>
              </w:rPr>
              <w:t>adarbības līgumu starp Zemkopības ministriju</w:t>
            </w:r>
            <w:r w:rsidR="00045E72" w:rsidRPr="00C53D46">
              <w:rPr>
                <w:rFonts w:ascii="Times New Roman" w:hAnsi="Times New Roman" w:cs="Times New Roman"/>
                <w:sz w:val="24"/>
                <w:szCs w:val="24"/>
              </w:rPr>
              <w:t>,</w:t>
            </w:r>
            <w:r w:rsidR="00045E72" w:rsidRPr="00C53D46">
              <w:rPr>
                <w:rFonts w:ascii="Times New Roman" w:hAnsi="Times New Roman" w:cs="Times New Roman"/>
                <w:sz w:val="24"/>
                <w:szCs w:val="24"/>
                <w:shd w:val="clear" w:color="auto" w:fill="FFFFFF"/>
              </w:rPr>
              <w:t xml:space="preserve"> biedrību </w:t>
            </w:r>
            <w:r w:rsidR="00045E72" w:rsidRPr="00C53D46">
              <w:rPr>
                <w:rFonts w:ascii="Times New Roman" w:hAnsi="Times New Roman" w:cs="Times New Roman"/>
                <w:iCs/>
                <w:color w:val="000000"/>
                <w:sz w:val="24"/>
                <w:szCs w:val="24"/>
              </w:rPr>
              <w:t>“</w:t>
            </w:r>
            <w:r w:rsidR="00045E72" w:rsidRPr="00C53D46">
              <w:rPr>
                <w:rFonts w:ascii="Times New Roman" w:hAnsi="Times New Roman" w:cs="Times New Roman"/>
                <w:color w:val="000000"/>
                <w:sz w:val="24"/>
                <w:szCs w:val="24"/>
              </w:rPr>
              <w:t>Latvijas Kokrūpniecības federācija” un biedrību “Latvijas Meža īpašnieku biedrība”</w:t>
            </w:r>
            <w:r w:rsidR="00FA0085" w:rsidRPr="00C53D46">
              <w:rPr>
                <w:rFonts w:ascii="Times New Roman" w:hAnsi="Times New Roman" w:cs="Times New Roman"/>
                <w:sz w:val="24"/>
                <w:szCs w:val="24"/>
              </w:rPr>
              <w:t xml:space="preserve">, </w:t>
            </w:r>
            <w:r w:rsidRPr="00C53D46">
              <w:rPr>
                <w:rFonts w:ascii="Times New Roman" w:hAnsi="Times New Roman" w:cs="Times New Roman"/>
                <w:sz w:val="24"/>
                <w:szCs w:val="24"/>
              </w:rPr>
              <w:t xml:space="preserve"> tiek iesaistītas </w:t>
            </w:r>
            <w:r w:rsidRPr="00C53D46">
              <w:rPr>
                <w:rFonts w:ascii="Times New Roman" w:hAnsi="Times New Roman" w:cs="Times New Roman"/>
                <w:sz w:val="24"/>
                <w:szCs w:val="24"/>
                <w:shd w:val="clear" w:color="auto" w:fill="FFFFFF"/>
              </w:rPr>
              <w:t xml:space="preserve">biedrība </w:t>
            </w:r>
            <w:r w:rsidRPr="00C53D46">
              <w:rPr>
                <w:rFonts w:ascii="Times New Roman" w:hAnsi="Times New Roman" w:cs="Times New Roman"/>
                <w:iCs/>
                <w:color w:val="000000"/>
                <w:sz w:val="24"/>
                <w:szCs w:val="24"/>
              </w:rPr>
              <w:t>“</w:t>
            </w:r>
            <w:r w:rsidRPr="00C53D46">
              <w:rPr>
                <w:rFonts w:ascii="Times New Roman" w:hAnsi="Times New Roman" w:cs="Times New Roman"/>
                <w:color w:val="000000"/>
                <w:sz w:val="24"/>
                <w:szCs w:val="24"/>
              </w:rPr>
              <w:t xml:space="preserve">Latvijas Kokrūpniecības federācija” un Latvijas Meža īpašnieku </w:t>
            </w:r>
            <w:r w:rsidRPr="00C53D46">
              <w:rPr>
                <w:rFonts w:ascii="Times New Roman" w:hAnsi="Times New Roman" w:cs="Times New Roman"/>
                <w:color w:val="000000"/>
                <w:sz w:val="24"/>
                <w:szCs w:val="24"/>
              </w:rPr>
              <w:lastRenderedPageBreak/>
              <w:t xml:space="preserve">biedrība, pārējām biedrībām iespējams izteikt viedokli, saskaņā ar </w:t>
            </w:r>
            <w:r w:rsidRPr="00C53D46">
              <w:rPr>
                <w:rFonts w:ascii="Times New Roman" w:eastAsia="Times New Roman" w:hAnsi="Times New Roman" w:cs="Times New Roman"/>
                <w:sz w:val="24"/>
                <w:szCs w:val="24"/>
              </w:rPr>
              <w:t>Ministru kabineta 2009. gada 25. augusta noteikumiem Nr. 970 “Sabiedrības līdzdalības kārtība attīstības plānošanas procesā”.</w:t>
            </w:r>
          </w:p>
        </w:tc>
      </w:tr>
      <w:tr w:rsidR="009554EB" w:rsidRPr="009E1A0B" w14:paraId="68C5CE3A"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62619310" w14:textId="77777777" w:rsidR="009554EB" w:rsidRDefault="009554EB" w:rsidP="009554E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6.</w:t>
            </w:r>
          </w:p>
        </w:tc>
        <w:tc>
          <w:tcPr>
            <w:tcW w:w="3093" w:type="dxa"/>
            <w:gridSpan w:val="2"/>
            <w:tcBorders>
              <w:left w:val="single" w:sz="6" w:space="0" w:color="000000"/>
              <w:bottom w:val="single" w:sz="4" w:space="0" w:color="auto"/>
              <w:right w:val="single" w:sz="6" w:space="0" w:color="000000"/>
            </w:tcBorders>
          </w:tcPr>
          <w:p w14:paraId="14590345" w14:textId="77777777" w:rsidR="006F089A" w:rsidRPr="006F089A" w:rsidRDefault="006F089A" w:rsidP="00546342">
            <w:pPr>
              <w:spacing w:after="0" w:line="240" w:lineRule="auto"/>
              <w:rPr>
                <w:rFonts w:ascii="Times New Roman" w:hAnsi="Times New Roman" w:cs="Times New Roman"/>
                <w:color w:val="000000"/>
                <w:sz w:val="24"/>
                <w:szCs w:val="24"/>
              </w:rPr>
            </w:pPr>
            <w:r w:rsidRPr="006F089A">
              <w:rPr>
                <w:rFonts w:ascii="Times New Roman" w:hAnsi="Times New Roman" w:cs="Times New Roman"/>
                <w:sz w:val="24"/>
                <w:szCs w:val="24"/>
              </w:rPr>
              <w:t>Izteikt 3. punktu šādā redakcijā:</w:t>
            </w:r>
          </w:p>
          <w:p w14:paraId="35DF38C5" w14:textId="0BE01CE7" w:rsidR="006F089A" w:rsidRPr="006F089A" w:rsidRDefault="006F089A" w:rsidP="0005731B">
            <w:pPr>
              <w:spacing w:after="0"/>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 xml:space="preserve">“3. Atbalstu piešķir tādu projektu finansēšanai, kuri nav saistīti ar saimniecisko darbību un atbilst </w:t>
            </w:r>
            <w:r w:rsidRPr="006F089A">
              <w:rPr>
                <w:rFonts w:ascii="Times New Roman" w:eastAsia="Calibri" w:hAnsi="Times New Roman" w:cs="Times New Roman"/>
                <w:sz w:val="24"/>
                <w:szCs w:val="24"/>
                <w:lang w:eastAsia="lv-LV"/>
              </w:rPr>
              <w:t xml:space="preserve">Komisijas 2014. gada 25. jūnija Regulas (EK) Nr. 702/2014 (turpmāk – Regula </w:t>
            </w:r>
            <w:r w:rsidRPr="006F089A">
              <w:rPr>
                <w:rFonts w:ascii="Times New Roman" w:hAnsi="Times New Roman" w:cs="Times New Roman"/>
                <w:sz w:val="24"/>
                <w:szCs w:val="24"/>
                <w:lang w:eastAsia="lv-LV"/>
              </w:rPr>
              <w:t>Nr.702/2014</w:t>
            </w:r>
            <w:r w:rsidRPr="006F089A">
              <w:rPr>
                <w:rFonts w:ascii="Times New Roman" w:eastAsia="Calibri" w:hAnsi="Times New Roman" w:cs="Times New Roman"/>
                <w:sz w:val="24"/>
                <w:szCs w:val="24"/>
                <w:lang w:eastAsia="lv-LV"/>
              </w:rPr>
              <w:t xml:space="preserve">), ar kuru konkrētas atbalsta kategorijas lauksaimniecības un mežsaimniecības nozarē un lauku apvidos atzīst par saderīgām ar iekšējo tirgu, piemērojot Līguma par Eiropas Savienības darbību 107. un 108. pantu, (Eiropas Savienības Oficiālais Vēstnesis, 2014.gada 1.jūlijs, </w:t>
            </w:r>
            <w:proofErr w:type="spellStart"/>
            <w:r w:rsidRPr="006F089A">
              <w:rPr>
                <w:rFonts w:ascii="Times New Roman" w:eastAsia="Calibri" w:hAnsi="Times New Roman" w:cs="Times New Roman"/>
                <w:sz w:val="24"/>
                <w:szCs w:val="24"/>
                <w:lang w:eastAsia="lv-LV"/>
              </w:rPr>
              <w:t>Nr.L</w:t>
            </w:r>
            <w:proofErr w:type="spellEnd"/>
            <w:r w:rsidRPr="006F089A">
              <w:rPr>
                <w:rFonts w:ascii="Times New Roman" w:eastAsia="Calibri" w:hAnsi="Times New Roman" w:cs="Times New Roman"/>
                <w:sz w:val="24"/>
                <w:szCs w:val="24"/>
                <w:lang w:eastAsia="lv-LV"/>
              </w:rPr>
              <w:t xml:space="preserve"> 193) </w:t>
            </w:r>
            <w:r w:rsidRPr="006F089A">
              <w:rPr>
                <w:rFonts w:ascii="Times New Roman" w:eastAsia="Calibri" w:hAnsi="Times New Roman" w:cs="Times New Roman"/>
                <w:sz w:val="24"/>
                <w:szCs w:val="24"/>
              </w:rPr>
              <w:t xml:space="preserve">31. panta nosacījumiem attiecībā uz šo </w:t>
            </w:r>
            <w:r w:rsidRPr="006F089A">
              <w:rPr>
                <w:rFonts w:ascii="Times New Roman" w:eastAsia="Calibri" w:hAnsi="Times New Roman" w:cs="Times New Roman"/>
                <w:sz w:val="24"/>
                <w:szCs w:val="24"/>
              </w:rPr>
              <w:lastRenderedPageBreak/>
              <w:t xml:space="preserve">noteikumu 3.2. apakšpunktā minētajiem zinātniskās izpētes projektiem </w:t>
            </w:r>
            <w:r w:rsidRPr="006F089A">
              <w:rPr>
                <w:rFonts w:ascii="Times New Roman" w:hAnsi="Times New Roman" w:cs="Times New Roman"/>
                <w:sz w:val="24"/>
                <w:szCs w:val="24"/>
                <w:lang w:eastAsia="lv-LV"/>
              </w:rPr>
              <w:t>(turpmāk – izpētes projekti)</w:t>
            </w:r>
            <w:r w:rsidRPr="006F089A">
              <w:rPr>
                <w:rFonts w:ascii="Times New Roman" w:eastAsia="Calibri" w:hAnsi="Times New Roman" w:cs="Times New Roman"/>
                <w:sz w:val="24"/>
                <w:szCs w:val="24"/>
              </w:rPr>
              <w:t>:</w:t>
            </w:r>
          </w:p>
          <w:p w14:paraId="4F91BB14"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3.1. šādiem meža nozares atbalsta un attīstības, sabiedrības informēšanas un izglītošanas projektiem (turpmāk – attīstības projekti):</w:t>
            </w:r>
          </w:p>
          <w:p w14:paraId="24C2BC1E"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 xml:space="preserve">3.1.1. pasākuma "Meža dienas 2020" norises nodrošināšanai – 60 000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w:t>
            </w:r>
          </w:p>
          <w:p w14:paraId="5DB79A2C"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3.1.2. meža nozares gada balvas "Zelta čiekurs" pasniegšanas norises nodrošināšanai (informatīvajam un tehniskajam nodrošinājumam) – 37 000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 xml:space="preserve">; </w:t>
            </w:r>
          </w:p>
          <w:p w14:paraId="67A26A91"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3.1.3. balvu fondam meža nozares gada balvas "Zelta čiekurs" laureātiem – 23</w:t>
            </w:r>
            <w:r w:rsidRPr="006F089A">
              <w:rPr>
                <w:rFonts w:ascii="Times New Roman" w:hAnsi="Times New Roman" w:cs="Times New Roman"/>
                <w:sz w:val="24"/>
                <w:szCs w:val="24"/>
                <w:lang w:val="en-US" w:eastAsia="lv-LV"/>
              </w:rPr>
              <w:t> </w:t>
            </w:r>
            <w:r w:rsidRPr="006F089A">
              <w:rPr>
                <w:rFonts w:ascii="Times New Roman" w:hAnsi="Times New Roman" w:cs="Times New Roman"/>
                <w:sz w:val="24"/>
                <w:szCs w:val="24"/>
                <w:lang w:eastAsia="lv-LV"/>
              </w:rPr>
              <w:t>700 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 xml:space="preserve">; </w:t>
            </w:r>
          </w:p>
          <w:p w14:paraId="5CDF1BAF"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 xml:space="preserve">3.1.5. skolu jaunatnes izglītošanas pasākumam </w:t>
            </w:r>
            <w:r w:rsidRPr="006F089A">
              <w:rPr>
                <w:rFonts w:ascii="Times New Roman" w:hAnsi="Times New Roman" w:cs="Times New Roman"/>
                <w:sz w:val="24"/>
                <w:szCs w:val="24"/>
                <w:lang w:eastAsia="lv-LV"/>
              </w:rPr>
              <w:lastRenderedPageBreak/>
              <w:t xml:space="preserve">"Konkurss "Mūsu mazais pārgājiens"" – 22 000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w:t>
            </w:r>
          </w:p>
          <w:p w14:paraId="7635EEB3" w14:textId="77777777" w:rsidR="006F089A" w:rsidRPr="006F089A" w:rsidRDefault="006F089A" w:rsidP="00546342">
            <w:pPr>
              <w:spacing w:after="0"/>
              <w:ind w:firstLine="301"/>
              <w:jc w:val="both"/>
              <w:rPr>
                <w:rFonts w:ascii="Times New Roman" w:eastAsia="Calibri" w:hAnsi="Times New Roman" w:cs="Times New Roman"/>
                <w:sz w:val="24"/>
                <w:szCs w:val="24"/>
              </w:rPr>
            </w:pPr>
            <w:r w:rsidRPr="006F089A">
              <w:rPr>
                <w:rFonts w:ascii="Times New Roman" w:eastAsia="Calibri" w:hAnsi="Times New Roman" w:cs="Times New Roman"/>
                <w:sz w:val="24"/>
                <w:szCs w:val="24"/>
              </w:rPr>
              <w:t>3.1.6. bukleta “Meža nozare skaitļos un faktos”</w:t>
            </w:r>
            <w:r w:rsidRPr="006F089A">
              <w:rPr>
                <w:rFonts w:ascii="Times New Roman" w:hAnsi="Times New Roman" w:cs="Times New Roman"/>
                <w:sz w:val="24"/>
                <w:szCs w:val="24"/>
                <w:lang w:eastAsia="lv-LV"/>
              </w:rPr>
              <w:t xml:space="preserve"> izdošanai – 5000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w:t>
            </w:r>
          </w:p>
          <w:p w14:paraId="0E1338F9"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eastAsia="Calibri" w:hAnsi="Times New Roman" w:cs="Times New Roman"/>
                <w:sz w:val="24"/>
                <w:szCs w:val="24"/>
              </w:rPr>
              <w:t xml:space="preserve">3.1.7. grāmatas par bērzu izdošana no skolēnu konkursā “Mūsu mazais pārgājiens” apkopotās informācijas “No folkloras, tautas dzīves ziņas līdz biznesam un nākotnes </w:t>
            </w:r>
            <w:proofErr w:type="spellStart"/>
            <w:r w:rsidRPr="006F089A">
              <w:rPr>
                <w:rFonts w:ascii="Times New Roman" w:eastAsia="Calibri" w:hAnsi="Times New Roman" w:cs="Times New Roman"/>
                <w:sz w:val="24"/>
                <w:szCs w:val="24"/>
              </w:rPr>
              <w:t>bioekonomikai</w:t>
            </w:r>
            <w:proofErr w:type="spellEnd"/>
            <w:r w:rsidRPr="006F089A">
              <w:rPr>
                <w:rFonts w:ascii="Times New Roman" w:eastAsia="Calibri" w:hAnsi="Times New Roman" w:cs="Times New Roman"/>
                <w:sz w:val="24"/>
                <w:szCs w:val="24"/>
              </w:rPr>
              <w:t>”</w:t>
            </w:r>
            <w:r w:rsidRPr="006F089A">
              <w:rPr>
                <w:rFonts w:ascii="Times New Roman" w:hAnsi="Times New Roman" w:cs="Times New Roman"/>
                <w:sz w:val="24"/>
                <w:szCs w:val="24"/>
                <w:lang w:eastAsia="lv-LV"/>
              </w:rPr>
              <w:t xml:space="preserve"> – 13 000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w:t>
            </w:r>
          </w:p>
          <w:p w14:paraId="127D6A52"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3.1.8. informatīva materiāla sagatavošana</w:t>
            </w:r>
            <w:r w:rsidRPr="006F089A">
              <w:rPr>
                <w:rFonts w:ascii="Times New Roman" w:eastAsia="Calibri" w:hAnsi="Times New Roman" w:cs="Times New Roman"/>
                <w:sz w:val="24"/>
                <w:szCs w:val="24"/>
              </w:rPr>
              <w:t xml:space="preserve"> </w:t>
            </w:r>
            <w:r w:rsidRPr="006F089A">
              <w:rPr>
                <w:rFonts w:ascii="Times New Roman" w:hAnsi="Times New Roman" w:cs="Times New Roman"/>
                <w:sz w:val="24"/>
                <w:szCs w:val="24"/>
                <w:lang w:eastAsia="lv-LV"/>
              </w:rPr>
              <w:t>par mizgrauzi</w:t>
            </w:r>
            <w:r w:rsidRPr="006F089A">
              <w:rPr>
                <w:rFonts w:ascii="Times New Roman" w:eastAsia="Calibri" w:hAnsi="Times New Roman" w:cs="Times New Roman"/>
                <w:sz w:val="24"/>
                <w:szCs w:val="24"/>
              </w:rPr>
              <w:t xml:space="preserve"> privātā meža īpašnieku izglītošanai “Egļu audžu aizsardzība pret egļu astoņzobu mizgrauzi (</w:t>
            </w:r>
            <w:proofErr w:type="spellStart"/>
            <w:r w:rsidRPr="006F089A">
              <w:rPr>
                <w:rFonts w:ascii="Times New Roman" w:eastAsia="Calibri" w:hAnsi="Times New Roman" w:cs="Times New Roman"/>
                <w:i/>
                <w:iCs/>
                <w:sz w:val="24"/>
                <w:szCs w:val="24"/>
              </w:rPr>
              <w:t>Ips</w:t>
            </w:r>
            <w:proofErr w:type="spellEnd"/>
            <w:r w:rsidRPr="006F089A">
              <w:rPr>
                <w:rFonts w:ascii="Times New Roman" w:eastAsia="Calibri" w:hAnsi="Times New Roman" w:cs="Times New Roman"/>
                <w:i/>
                <w:iCs/>
                <w:sz w:val="24"/>
                <w:szCs w:val="24"/>
              </w:rPr>
              <w:t xml:space="preserve"> </w:t>
            </w:r>
            <w:proofErr w:type="spellStart"/>
            <w:r w:rsidRPr="006F089A">
              <w:rPr>
                <w:rFonts w:ascii="Times New Roman" w:eastAsia="Calibri" w:hAnsi="Times New Roman" w:cs="Times New Roman"/>
                <w:i/>
                <w:iCs/>
                <w:sz w:val="24"/>
                <w:szCs w:val="24"/>
              </w:rPr>
              <w:t>typographus</w:t>
            </w:r>
            <w:proofErr w:type="spellEnd"/>
            <w:r w:rsidRPr="006F089A">
              <w:rPr>
                <w:rFonts w:ascii="Times New Roman" w:eastAsia="Calibri" w:hAnsi="Times New Roman" w:cs="Times New Roman"/>
                <w:sz w:val="24"/>
                <w:szCs w:val="24"/>
              </w:rPr>
              <w:t xml:space="preserve"> L.)”</w:t>
            </w:r>
            <w:r w:rsidRPr="006F089A">
              <w:rPr>
                <w:rFonts w:ascii="Times New Roman" w:hAnsi="Times New Roman" w:cs="Times New Roman"/>
                <w:sz w:val="24"/>
                <w:szCs w:val="24"/>
                <w:lang w:eastAsia="lv-LV"/>
              </w:rPr>
              <w:t xml:space="preserve">, balstoties uz “Meža kaitēkļu un slimību monitoringa” datiem, – 5000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 xml:space="preserve">; </w:t>
            </w:r>
          </w:p>
          <w:p w14:paraId="706498AA" w14:textId="77777777" w:rsidR="006F089A" w:rsidRPr="006F089A" w:rsidRDefault="006F089A" w:rsidP="00546342">
            <w:pPr>
              <w:spacing w:after="0"/>
              <w:ind w:firstLine="301"/>
              <w:rPr>
                <w:rFonts w:ascii="Times New Roman" w:hAnsi="Times New Roman" w:cs="Times New Roman"/>
                <w:sz w:val="24"/>
                <w:szCs w:val="24"/>
                <w:lang w:eastAsia="lv-LV"/>
              </w:rPr>
            </w:pPr>
            <w:r w:rsidRPr="006F089A">
              <w:rPr>
                <w:rFonts w:ascii="Times New Roman" w:hAnsi="Times New Roman" w:cs="Times New Roman"/>
                <w:sz w:val="24"/>
                <w:szCs w:val="24"/>
                <w:lang w:eastAsia="lv-LV"/>
              </w:rPr>
              <w:t>3.1.7. meža nozares gada balvas "Zelta čiekurs" izgatavošanai – 10 000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 xml:space="preserve">; </w:t>
            </w:r>
          </w:p>
          <w:p w14:paraId="5E419988"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lastRenderedPageBreak/>
              <w:t>3.2. šādiem meža nozares prioritārās jomas zinātniskās izpētes projektiem:</w:t>
            </w:r>
          </w:p>
          <w:p w14:paraId="15ABE647"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3.2.1.</w:t>
            </w:r>
            <w:r w:rsidRPr="006F089A">
              <w:rPr>
                <w:rFonts w:ascii="Times New Roman" w:eastAsia="Calibri" w:hAnsi="Times New Roman" w:cs="Times New Roman"/>
                <w:sz w:val="24"/>
                <w:szCs w:val="24"/>
              </w:rPr>
              <w:t xml:space="preserve">“Privāto mežu apsaimniekošanas un meža īpašumu konsolidācijas un kooperācijas procesa monitorings, metodikas pilnveide, ņemot vērā personas datu aizsardzības prasības” </w:t>
            </w:r>
            <w:r w:rsidRPr="006F089A">
              <w:rPr>
                <w:rFonts w:ascii="Times New Roman" w:hAnsi="Times New Roman" w:cs="Times New Roman"/>
                <w:sz w:val="24"/>
                <w:szCs w:val="24"/>
                <w:lang w:eastAsia="lv-LV"/>
              </w:rPr>
              <w:t xml:space="preserve">– 13 000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w:t>
            </w:r>
          </w:p>
          <w:p w14:paraId="7EADEC89"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 xml:space="preserve">3.2.2. </w:t>
            </w:r>
            <w:r w:rsidRPr="006F089A">
              <w:rPr>
                <w:rFonts w:ascii="Times New Roman" w:eastAsia="Calibri" w:hAnsi="Times New Roman" w:cs="Times New Roman"/>
                <w:sz w:val="24"/>
                <w:szCs w:val="24"/>
              </w:rPr>
              <w:t xml:space="preserve">“Meža bioloģiskās daudzveidības monitoringa komponentes pilnveide nacionālajā meža monitoringā” </w:t>
            </w:r>
            <w:r w:rsidRPr="006F089A">
              <w:rPr>
                <w:rFonts w:ascii="Times New Roman" w:hAnsi="Times New Roman" w:cs="Times New Roman"/>
                <w:sz w:val="24"/>
                <w:szCs w:val="24"/>
                <w:lang w:eastAsia="lv-LV"/>
              </w:rPr>
              <w:t xml:space="preserve">– 27 507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w:t>
            </w:r>
          </w:p>
          <w:p w14:paraId="71582D31"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 xml:space="preserve">3.2.3. "Latvijas situācijai atbilstošā meža apsaimniekošanas SEG emisiju un piesaistes references līmeņa noteikšanas 2021.–2025. </w:t>
            </w:r>
            <w:r w:rsidRPr="006F089A">
              <w:rPr>
                <w:rFonts w:ascii="Times New Roman" w:eastAsia="Calibri" w:hAnsi="Times New Roman" w:cs="Times New Roman"/>
                <w:sz w:val="24"/>
                <w:szCs w:val="24"/>
              </w:rPr>
              <w:t xml:space="preserve">un 2026.–2030. </w:t>
            </w:r>
            <w:r w:rsidRPr="006F089A">
              <w:rPr>
                <w:rFonts w:ascii="Times New Roman" w:hAnsi="Times New Roman" w:cs="Times New Roman"/>
                <w:sz w:val="24"/>
                <w:szCs w:val="24"/>
                <w:lang w:eastAsia="lv-LV"/>
              </w:rPr>
              <w:t xml:space="preserve">gadam papildinājums atbilstoši Eiropas Komisijas tehniskajam novērtējumam saskaņā ar Eiropas Parlamenta un Padomes 2018. gada 30. maija Regulu (ES) </w:t>
            </w:r>
            <w:hyperlink r:id="rId8" w:tgtFrame="_blank" w:history="1">
              <w:r w:rsidRPr="006F089A">
                <w:rPr>
                  <w:rFonts w:ascii="Times New Roman" w:hAnsi="Times New Roman" w:cs="Times New Roman"/>
                  <w:sz w:val="24"/>
                  <w:szCs w:val="24"/>
                  <w:lang w:eastAsia="lv-LV"/>
                </w:rPr>
                <w:t>2018/841</w:t>
              </w:r>
            </w:hyperlink>
            <w:r w:rsidRPr="006F089A">
              <w:rPr>
                <w:rFonts w:ascii="Times New Roman" w:hAnsi="Times New Roman" w:cs="Times New Roman"/>
                <w:sz w:val="24"/>
                <w:szCs w:val="24"/>
                <w:lang w:eastAsia="lv-LV"/>
              </w:rPr>
              <w:t xml:space="preserve"> par zemes izmantošanā, zemes izmantošanas maiņā un mežsaimniecībā radušos siltumnīcefekta gāzu emisiju un piesaistes iekļaušanu klimata un enerģētikas politikas satvarā laikposmam līdz 2030. gadam un ar ko groza Regulu (ES) Nr. </w:t>
            </w:r>
            <w:hyperlink r:id="rId9" w:tgtFrame="_blank" w:history="1">
              <w:r w:rsidRPr="006F089A">
                <w:rPr>
                  <w:rFonts w:ascii="Times New Roman" w:hAnsi="Times New Roman" w:cs="Times New Roman"/>
                  <w:sz w:val="24"/>
                  <w:szCs w:val="24"/>
                  <w:lang w:eastAsia="lv-LV"/>
                </w:rPr>
                <w:t>525/2013</w:t>
              </w:r>
            </w:hyperlink>
            <w:r w:rsidRPr="006F089A">
              <w:rPr>
                <w:rFonts w:ascii="Times New Roman" w:hAnsi="Times New Roman" w:cs="Times New Roman"/>
                <w:sz w:val="24"/>
                <w:szCs w:val="24"/>
                <w:lang w:eastAsia="lv-LV"/>
              </w:rPr>
              <w:t xml:space="preserve"> un Lēmumu Nr. </w:t>
            </w:r>
            <w:hyperlink r:id="rId10" w:tgtFrame="_blank" w:history="1">
              <w:r w:rsidRPr="006F089A">
                <w:rPr>
                  <w:rFonts w:ascii="Times New Roman" w:hAnsi="Times New Roman" w:cs="Times New Roman"/>
                  <w:sz w:val="24"/>
                  <w:szCs w:val="24"/>
                  <w:lang w:eastAsia="lv-LV"/>
                </w:rPr>
                <w:t>529/2013/ES</w:t>
              </w:r>
            </w:hyperlink>
            <w:r w:rsidRPr="006F089A">
              <w:rPr>
                <w:rFonts w:ascii="Times New Roman" w:hAnsi="Times New Roman" w:cs="Times New Roman"/>
                <w:sz w:val="24"/>
                <w:szCs w:val="24"/>
                <w:lang w:eastAsia="lv-LV"/>
              </w:rPr>
              <w:t xml:space="preserve">", ko īsteno Latvijas Valsts mežzinātnes institūts "Silava", – 6000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w:t>
            </w:r>
          </w:p>
          <w:p w14:paraId="5ECAA084"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eastAsia="Calibri" w:hAnsi="Times New Roman" w:cs="Times New Roman"/>
                <w:sz w:val="24"/>
                <w:szCs w:val="24"/>
              </w:rPr>
              <w:t>3.2.4. “Koksnes kā enerģijas avota informācijas apzināšana un datu sagatavošana par Latviju kopīgajai koksnes aptaujai (</w:t>
            </w:r>
            <w:proofErr w:type="spellStart"/>
            <w:r w:rsidRPr="006F089A">
              <w:rPr>
                <w:rFonts w:ascii="Times New Roman" w:eastAsia="Calibri" w:hAnsi="Times New Roman" w:cs="Times New Roman"/>
                <w:i/>
                <w:iCs/>
                <w:sz w:val="24"/>
                <w:szCs w:val="24"/>
              </w:rPr>
              <w:t>Joint</w:t>
            </w:r>
            <w:proofErr w:type="spellEnd"/>
            <w:r w:rsidRPr="006F089A">
              <w:rPr>
                <w:rFonts w:ascii="Times New Roman" w:eastAsia="Calibri" w:hAnsi="Times New Roman" w:cs="Times New Roman"/>
                <w:i/>
                <w:iCs/>
                <w:sz w:val="24"/>
                <w:szCs w:val="24"/>
              </w:rPr>
              <w:t xml:space="preserve"> </w:t>
            </w:r>
            <w:proofErr w:type="spellStart"/>
            <w:r w:rsidRPr="006F089A">
              <w:rPr>
                <w:rFonts w:ascii="Times New Roman" w:eastAsia="Calibri" w:hAnsi="Times New Roman" w:cs="Times New Roman"/>
                <w:i/>
                <w:iCs/>
                <w:sz w:val="24"/>
                <w:szCs w:val="24"/>
              </w:rPr>
              <w:t>Wood</w:t>
            </w:r>
            <w:proofErr w:type="spellEnd"/>
            <w:r w:rsidRPr="006F089A">
              <w:rPr>
                <w:rFonts w:ascii="Times New Roman" w:eastAsia="Calibri" w:hAnsi="Times New Roman" w:cs="Times New Roman"/>
                <w:i/>
                <w:iCs/>
                <w:sz w:val="24"/>
                <w:szCs w:val="24"/>
              </w:rPr>
              <w:t xml:space="preserve"> </w:t>
            </w:r>
            <w:proofErr w:type="spellStart"/>
            <w:r w:rsidRPr="006F089A">
              <w:rPr>
                <w:rFonts w:ascii="Times New Roman" w:eastAsia="Calibri" w:hAnsi="Times New Roman" w:cs="Times New Roman"/>
                <w:i/>
                <w:iCs/>
                <w:sz w:val="24"/>
                <w:szCs w:val="24"/>
              </w:rPr>
              <w:t>Energy</w:t>
            </w:r>
            <w:proofErr w:type="spellEnd"/>
            <w:r w:rsidRPr="006F089A">
              <w:rPr>
                <w:rFonts w:ascii="Times New Roman" w:eastAsia="Calibri" w:hAnsi="Times New Roman" w:cs="Times New Roman"/>
                <w:i/>
                <w:iCs/>
                <w:sz w:val="24"/>
                <w:szCs w:val="24"/>
              </w:rPr>
              <w:t xml:space="preserve"> </w:t>
            </w:r>
            <w:proofErr w:type="spellStart"/>
            <w:r w:rsidRPr="006F089A">
              <w:rPr>
                <w:rFonts w:ascii="Times New Roman" w:eastAsia="Calibri" w:hAnsi="Times New Roman" w:cs="Times New Roman"/>
                <w:i/>
                <w:iCs/>
                <w:sz w:val="24"/>
                <w:szCs w:val="24"/>
              </w:rPr>
              <w:t>Enquiry</w:t>
            </w:r>
            <w:proofErr w:type="spellEnd"/>
            <w:r w:rsidRPr="006F089A">
              <w:rPr>
                <w:rFonts w:ascii="Times New Roman" w:eastAsia="Calibri" w:hAnsi="Times New Roman" w:cs="Times New Roman"/>
                <w:i/>
                <w:iCs/>
                <w:sz w:val="24"/>
                <w:szCs w:val="24"/>
              </w:rPr>
              <w:t xml:space="preserve"> UNECE/FAO, ECE/FAO</w:t>
            </w:r>
            <w:r w:rsidRPr="006F089A">
              <w:rPr>
                <w:rFonts w:ascii="Times New Roman" w:eastAsia="Calibri" w:hAnsi="Times New Roman" w:cs="Times New Roman"/>
                <w:sz w:val="24"/>
                <w:szCs w:val="24"/>
              </w:rPr>
              <w:t>)”</w:t>
            </w:r>
            <w:r w:rsidRPr="006F089A">
              <w:rPr>
                <w:rFonts w:ascii="Times New Roman" w:hAnsi="Times New Roman" w:cs="Times New Roman"/>
                <w:sz w:val="24"/>
                <w:szCs w:val="24"/>
                <w:lang w:eastAsia="lv-LV"/>
              </w:rPr>
              <w:t xml:space="preserve"> – 15 000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w:t>
            </w:r>
          </w:p>
          <w:p w14:paraId="1E7CE190" w14:textId="77777777" w:rsidR="006F089A" w:rsidRPr="006F089A" w:rsidRDefault="006F089A" w:rsidP="00546342">
            <w:pPr>
              <w:spacing w:after="0"/>
              <w:ind w:firstLine="301"/>
              <w:jc w:val="both"/>
              <w:rPr>
                <w:rFonts w:ascii="Times New Roman" w:hAnsi="Times New Roman" w:cs="Times New Roman"/>
                <w:sz w:val="24"/>
                <w:szCs w:val="24"/>
                <w:lang w:eastAsia="lv-LV"/>
              </w:rPr>
            </w:pPr>
            <w:r w:rsidRPr="006F089A">
              <w:rPr>
                <w:rFonts w:ascii="Times New Roman" w:hAnsi="Times New Roman" w:cs="Times New Roman"/>
                <w:sz w:val="24"/>
                <w:szCs w:val="24"/>
                <w:lang w:eastAsia="lv-LV"/>
              </w:rPr>
              <w:t>3.3. ekspertiem par projektu iesniegumu un izpildes pārskatu vērtēšanu –720</w:t>
            </w:r>
            <w:r w:rsidRPr="006F089A">
              <w:rPr>
                <w:rFonts w:ascii="Times New Roman" w:hAnsi="Times New Roman" w:cs="Times New Roman"/>
                <w:i/>
                <w:iCs/>
                <w:sz w:val="24"/>
                <w:szCs w:val="24"/>
                <w:lang w:eastAsia="lv-LV"/>
              </w:rPr>
              <w:t> </w:t>
            </w:r>
            <w:proofErr w:type="spellStart"/>
            <w:r w:rsidRPr="006F089A">
              <w:rPr>
                <w:rFonts w:ascii="Times New Roman" w:hAnsi="Times New Roman" w:cs="Times New Roman"/>
                <w:i/>
                <w:iCs/>
                <w:sz w:val="24"/>
                <w:szCs w:val="24"/>
                <w:lang w:eastAsia="lv-LV"/>
              </w:rPr>
              <w:t>euro</w:t>
            </w:r>
            <w:proofErr w:type="spellEnd"/>
            <w:r w:rsidRPr="006F089A">
              <w:rPr>
                <w:rFonts w:ascii="Times New Roman" w:hAnsi="Times New Roman" w:cs="Times New Roman"/>
                <w:sz w:val="24"/>
                <w:szCs w:val="24"/>
                <w:lang w:eastAsia="lv-LV"/>
              </w:rPr>
              <w:t>.”</w:t>
            </w:r>
          </w:p>
          <w:p w14:paraId="5453C4EC" w14:textId="77777777" w:rsidR="009554EB" w:rsidRPr="006F089A" w:rsidRDefault="009554EB" w:rsidP="00546342">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2CB67218" w14:textId="77777777" w:rsidR="009554EB" w:rsidRPr="009554EB" w:rsidRDefault="009554EB" w:rsidP="009C648B">
            <w:pPr>
              <w:pStyle w:val="Paraststmeklis"/>
              <w:spacing w:before="0" w:after="0"/>
              <w:ind w:right="13"/>
              <w:jc w:val="both"/>
              <w:rPr>
                <w:bCs/>
              </w:rPr>
            </w:pPr>
            <w:r w:rsidRPr="009554EB">
              <w:rPr>
                <w:b/>
              </w:rPr>
              <w:lastRenderedPageBreak/>
              <w:t>Tieslietu ministrija</w:t>
            </w:r>
            <w:r w:rsidRPr="009554EB">
              <w:t xml:space="preserve"> </w:t>
            </w:r>
          </w:p>
          <w:p w14:paraId="6E43CCD2" w14:textId="77777777" w:rsidR="009554EB" w:rsidRPr="009554EB" w:rsidRDefault="009554EB" w:rsidP="009C648B">
            <w:pPr>
              <w:pStyle w:val="Paraststmeklis"/>
              <w:tabs>
                <w:tab w:val="left" w:pos="993"/>
              </w:tabs>
              <w:spacing w:before="0" w:after="0"/>
              <w:ind w:right="13"/>
              <w:jc w:val="both"/>
            </w:pPr>
            <w:r w:rsidRPr="009554EB">
              <w:rPr>
                <w:bCs/>
                <w:iCs/>
              </w:rPr>
              <w:t xml:space="preserve">Lūdzam projekta anotācijas I sadaļas 2. punktā izvērstāk skaidrot un pamatot projekta 2. punktā izteiktos grozījumus spēkā esošo noteikumu 3. punktā, vienlaikus skaidrojot arī </w:t>
            </w:r>
            <w:r w:rsidRPr="009554EB">
              <w:rPr>
                <w:rFonts w:eastAsia="Calibri"/>
              </w:rPr>
              <w:t xml:space="preserve">Komisijas 2014. gada 25. jūnija Regulas (EK) Nr. 702/2014, ar kuru konkrētas atbalsta kategorijas lauksaimniecības un mežsaimniecības nozarē un lauku apvidos atzīst par saderīgām ar iekšējo tirgu, piemērojot Līguma par Eiropas Savienības darbību 107. un 108. pantu, (turpmāk – Regula </w:t>
            </w:r>
            <w:r w:rsidRPr="009554EB">
              <w:t>702/2014</w:t>
            </w:r>
            <w:r w:rsidRPr="009554EB">
              <w:rPr>
                <w:rFonts w:eastAsia="Calibri"/>
              </w:rPr>
              <w:t>) normu ieviešanas nepieciešamību un pamatotību minētajā 3. punktā.</w:t>
            </w:r>
          </w:p>
          <w:p w14:paraId="3A1586C8" w14:textId="77777777" w:rsidR="009554EB" w:rsidRPr="007179E2" w:rsidRDefault="009554EB" w:rsidP="009C648B">
            <w:pPr>
              <w:pStyle w:val="Paraststmeklis"/>
              <w:tabs>
                <w:tab w:val="left" w:pos="993"/>
              </w:tabs>
              <w:spacing w:before="0" w:after="0"/>
              <w:ind w:right="13"/>
              <w:jc w:val="both"/>
              <w:rPr>
                <w:rFonts w:eastAsia="Calibri"/>
              </w:rPr>
            </w:pPr>
            <w:r w:rsidRPr="007179E2">
              <w:rPr>
                <w:rFonts w:eastAsia="Calibri"/>
              </w:rPr>
              <w:t xml:space="preserve">Vienlaikus lūdzam izvērtēt iespēju minētajā 3. punktā iekļauto norādi “atbilst Komisijas 2014. gada 25. jūnija Regulas (EK) Nr. 702/2014 (turpmāk – Regula Nr.702/2014),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 193) 31. panta nosacījumiem attiecībā uz šo noteikumu </w:t>
            </w:r>
            <w:r w:rsidRPr="007179E2">
              <w:rPr>
                <w:rFonts w:eastAsia="Calibri"/>
              </w:rPr>
              <w:lastRenderedPageBreak/>
              <w:t>3.2. apakšpunktā minētajiem zinātniskās izpētes projektiem” iekļaut projekta 1. punktā izteiktajā 3.2. apakšpunktā, ņemot vērā, ka minētā atsauce uz Regulas 702/2014 31. pantu ir attiecināta uz minēto 3.2. apakšpunktu.</w:t>
            </w:r>
          </w:p>
        </w:tc>
        <w:tc>
          <w:tcPr>
            <w:tcW w:w="2962" w:type="dxa"/>
            <w:gridSpan w:val="2"/>
            <w:tcBorders>
              <w:left w:val="single" w:sz="6" w:space="0" w:color="000000"/>
              <w:bottom w:val="single" w:sz="4" w:space="0" w:color="auto"/>
              <w:right w:val="single" w:sz="6" w:space="0" w:color="000000"/>
            </w:tcBorders>
          </w:tcPr>
          <w:p w14:paraId="66E06F1C" w14:textId="77777777" w:rsidR="009554EB" w:rsidRPr="00964E3C" w:rsidRDefault="00C33C6D" w:rsidP="009554EB">
            <w:pPr>
              <w:spacing w:after="0" w:line="240" w:lineRule="auto"/>
              <w:jc w:val="both"/>
              <w:rPr>
                <w:rFonts w:ascii="Times New Roman" w:eastAsia="Times New Roman" w:hAnsi="Times New Roman" w:cs="Times New Roman"/>
                <w:b/>
                <w:color w:val="000000"/>
                <w:sz w:val="24"/>
                <w:szCs w:val="24"/>
                <w:lang w:eastAsia="lv-LV"/>
              </w:rPr>
            </w:pPr>
            <w:r>
              <w:rPr>
                <w:rFonts w:ascii="Times New Roman" w:hAnsi="Times New Roman" w:cs="Times New Roman"/>
                <w:b/>
                <w:sz w:val="24"/>
                <w:szCs w:val="24"/>
              </w:rPr>
              <w:lastRenderedPageBreak/>
              <w:t>Iebildums</w:t>
            </w:r>
            <w:r w:rsidRPr="00FB101C">
              <w:rPr>
                <w:rFonts w:ascii="Times New Roman" w:hAnsi="Times New Roman" w:cs="Times New Roman"/>
                <w:b/>
                <w:sz w:val="24"/>
                <w:szCs w:val="24"/>
              </w:rPr>
              <w:t xml:space="preserve"> ņemts vērā</w:t>
            </w:r>
            <w:r>
              <w:rPr>
                <w:rFonts w:ascii="Times New Roman" w:hAnsi="Times New Roman" w:cs="Times New Roman"/>
                <w:b/>
                <w:sz w:val="24"/>
                <w:szCs w:val="24"/>
              </w:rPr>
              <w:t>.</w:t>
            </w:r>
          </w:p>
        </w:tc>
        <w:tc>
          <w:tcPr>
            <w:tcW w:w="3158" w:type="dxa"/>
            <w:tcBorders>
              <w:top w:val="single" w:sz="4" w:space="0" w:color="auto"/>
              <w:left w:val="single" w:sz="4" w:space="0" w:color="auto"/>
              <w:bottom w:val="single" w:sz="4" w:space="0" w:color="auto"/>
            </w:tcBorders>
          </w:tcPr>
          <w:p w14:paraId="4B1377D0" w14:textId="77777777" w:rsidR="009554EB" w:rsidRPr="00C53D46" w:rsidRDefault="00C33C6D" w:rsidP="00C53D46">
            <w:pPr>
              <w:shd w:val="clear" w:color="auto" w:fill="FFFFFF"/>
              <w:spacing w:after="0" w:line="240" w:lineRule="atLeast"/>
              <w:jc w:val="both"/>
              <w:textAlignment w:val="baseline"/>
              <w:rPr>
                <w:rFonts w:ascii="Times New Roman" w:hAnsi="Times New Roman" w:cs="Times New Roman"/>
                <w:sz w:val="24"/>
                <w:szCs w:val="24"/>
              </w:rPr>
            </w:pPr>
            <w:r w:rsidRPr="00C53D46">
              <w:rPr>
                <w:rFonts w:ascii="Times New Roman" w:hAnsi="Times New Roman" w:cs="Times New Roman"/>
                <w:sz w:val="24"/>
                <w:szCs w:val="24"/>
              </w:rPr>
              <w:t>Precizēta anotācija.</w:t>
            </w:r>
          </w:p>
          <w:p w14:paraId="335DA24F" w14:textId="77777777" w:rsidR="0005731B" w:rsidRDefault="0005731B" w:rsidP="0005731B">
            <w:pPr>
              <w:pStyle w:val="Sarakstarindkopa"/>
              <w:ind w:left="0"/>
              <w:rPr>
                <w:szCs w:val="24"/>
              </w:rPr>
            </w:pPr>
          </w:p>
          <w:p w14:paraId="44E83CF4" w14:textId="2A2877E2" w:rsidR="006E403B" w:rsidRPr="00C53D46" w:rsidRDefault="0005731B" w:rsidP="0005731B">
            <w:pPr>
              <w:pStyle w:val="Sarakstarindkopa"/>
              <w:ind w:left="0"/>
              <w:rPr>
                <w:szCs w:val="24"/>
              </w:rPr>
            </w:pPr>
            <w:r>
              <w:rPr>
                <w:szCs w:val="24"/>
              </w:rPr>
              <w:t>Izteikt šādā redakcijā:</w:t>
            </w:r>
          </w:p>
          <w:p w14:paraId="1C77470B" w14:textId="47B7BDCE" w:rsidR="00C53D46" w:rsidRPr="00C53D46" w:rsidRDefault="0005731B" w:rsidP="00C53D4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w:t>
            </w:r>
            <w:r w:rsidR="00C53D46" w:rsidRPr="00C53D46">
              <w:rPr>
                <w:rFonts w:ascii="Times New Roman" w:hAnsi="Times New Roman" w:cs="Times New Roman"/>
                <w:sz w:val="24"/>
                <w:szCs w:val="24"/>
              </w:rPr>
              <w:t>Izteikt 3. punktu šādā redakcijā:</w:t>
            </w:r>
          </w:p>
          <w:p w14:paraId="26ED21C7" w14:textId="77777777" w:rsidR="00C53D46" w:rsidRPr="00C53D46" w:rsidRDefault="00C53D46" w:rsidP="00EB608A">
            <w:pPr>
              <w:spacing w:after="0"/>
              <w:jc w:val="both"/>
              <w:rPr>
                <w:rFonts w:ascii="Times New Roman" w:hAnsi="Times New Roman" w:cs="Times New Roman"/>
                <w:sz w:val="24"/>
                <w:szCs w:val="24"/>
                <w:lang w:eastAsia="lv-LV"/>
              </w:rPr>
            </w:pPr>
            <w:r w:rsidRPr="00C53D46">
              <w:rPr>
                <w:rFonts w:ascii="Times New Roman" w:hAnsi="Times New Roman" w:cs="Times New Roman"/>
                <w:sz w:val="24"/>
                <w:szCs w:val="24"/>
                <w:lang w:eastAsia="lv-LV"/>
              </w:rPr>
              <w:t>“3. Atbalstu piešķir:</w:t>
            </w:r>
          </w:p>
          <w:p w14:paraId="72358C48" w14:textId="77777777" w:rsidR="00C53D46" w:rsidRPr="00C53D46" w:rsidRDefault="00C53D46" w:rsidP="00C53D46">
            <w:pPr>
              <w:spacing w:after="0"/>
              <w:ind w:firstLine="301"/>
              <w:jc w:val="both"/>
              <w:rPr>
                <w:rFonts w:ascii="Times New Roman" w:hAnsi="Times New Roman" w:cs="Times New Roman"/>
                <w:b/>
                <w:sz w:val="24"/>
                <w:szCs w:val="24"/>
                <w:lang w:eastAsia="lv-LV"/>
              </w:rPr>
            </w:pPr>
            <w:r w:rsidRPr="00C53D46">
              <w:rPr>
                <w:rFonts w:ascii="Times New Roman" w:hAnsi="Times New Roman" w:cs="Times New Roman"/>
                <w:b/>
                <w:sz w:val="24"/>
                <w:szCs w:val="24"/>
                <w:lang w:eastAsia="lv-LV"/>
              </w:rPr>
              <w:t>3.1. šādiem meža nozares atbalsta un attīstības, sabiedrības informēšanas un izglītošanas projektiem (turpmāk – attīstības projekti), kas nav saistīti ar saimniecisko darbību:</w:t>
            </w:r>
          </w:p>
          <w:p w14:paraId="0B53A0D1" w14:textId="77777777" w:rsidR="00C53D46"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hAnsi="Times New Roman" w:cs="Times New Roman"/>
                <w:sz w:val="24"/>
                <w:szCs w:val="24"/>
                <w:lang w:eastAsia="lv-LV"/>
              </w:rPr>
              <w:t xml:space="preserve">3.1.1. pasākuma "Meža dienas 2020" norises nodrošināšanai – 60 000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w:t>
            </w:r>
          </w:p>
          <w:p w14:paraId="224D32BE" w14:textId="77777777" w:rsidR="00C53D46"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hAnsi="Times New Roman" w:cs="Times New Roman"/>
                <w:sz w:val="24"/>
                <w:szCs w:val="24"/>
                <w:lang w:eastAsia="lv-LV"/>
              </w:rPr>
              <w:t xml:space="preserve">3.1.2. meža nozares gada balvas "Zelta čiekurs" pasniegšanas norises nodrošināšanai (informatīvajam un tehniskajam </w:t>
            </w:r>
            <w:r w:rsidRPr="00C53D46">
              <w:rPr>
                <w:rFonts w:ascii="Times New Roman" w:hAnsi="Times New Roman" w:cs="Times New Roman"/>
                <w:sz w:val="24"/>
                <w:szCs w:val="24"/>
                <w:lang w:eastAsia="lv-LV"/>
              </w:rPr>
              <w:lastRenderedPageBreak/>
              <w:t>nodrošinājumam) – 37 000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 xml:space="preserve">; </w:t>
            </w:r>
          </w:p>
          <w:p w14:paraId="06A05B13" w14:textId="77777777" w:rsidR="00C53D46"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hAnsi="Times New Roman" w:cs="Times New Roman"/>
                <w:sz w:val="24"/>
                <w:szCs w:val="24"/>
                <w:lang w:eastAsia="lv-LV"/>
              </w:rPr>
              <w:t>3.1.3. balvu fondam meža nozares gada balvas "Zelta čiekurs" laureātiem – 23</w:t>
            </w:r>
            <w:r w:rsidRPr="00C53D46">
              <w:rPr>
                <w:rFonts w:ascii="Times New Roman" w:hAnsi="Times New Roman" w:cs="Times New Roman"/>
                <w:sz w:val="24"/>
                <w:szCs w:val="24"/>
                <w:lang w:val="en-US" w:eastAsia="lv-LV"/>
              </w:rPr>
              <w:t> </w:t>
            </w:r>
            <w:r w:rsidRPr="00C53D46">
              <w:rPr>
                <w:rFonts w:ascii="Times New Roman" w:hAnsi="Times New Roman" w:cs="Times New Roman"/>
                <w:sz w:val="24"/>
                <w:szCs w:val="24"/>
                <w:lang w:eastAsia="lv-LV"/>
              </w:rPr>
              <w:t>700 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 xml:space="preserve">; </w:t>
            </w:r>
          </w:p>
          <w:p w14:paraId="50D29648" w14:textId="1BAA80FC" w:rsidR="00C53D46"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hAnsi="Times New Roman" w:cs="Times New Roman"/>
                <w:sz w:val="24"/>
                <w:szCs w:val="24"/>
                <w:lang w:eastAsia="lv-LV"/>
              </w:rPr>
              <w:t>3.1.</w:t>
            </w:r>
            <w:r w:rsidR="00905E2C">
              <w:rPr>
                <w:rFonts w:ascii="Times New Roman" w:hAnsi="Times New Roman" w:cs="Times New Roman"/>
                <w:sz w:val="24"/>
                <w:szCs w:val="24"/>
                <w:lang w:eastAsia="lv-LV"/>
              </w:rPr>
              <w:t>4</w:t>
            </w:r>
            <w:r w:rsidRPr="00C53D46">
              <w:rPr>
                <w:rFonts w:ascii="Times New Roman" w:hAnsi="Times New Roman" w:cs="Times New Roman"/>
                <w:sz w:val="24"/>
                <w:szCs w:val="24"/>
                <w:lang w:eastAsia="lv-LV"/>
              </w:rPr>
              <w:t xml:space="preserve">. skolu jaunatnes izglītošanas pasākumam "Konkurss "Mūsu mazais pārgājiens"" – 22 000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w:t>
            </w:r>
          </w:p>
          <w:p w14:paraId="39DC32B4" w14:textId="13B34F9F" w:rsidR="00C53D46" w:rsidRPr="00C53D46" w:rsidRDefault="00C53D46" w:rsidP="00C53D46">
            <w:pPr>
              <w:spacing w:after="0"/>
              <w:ind w:firstLine="301"/>
              <w:jc w:val="both"/>
              <w:rPr>
                <w:rFonts w:ascii="Times New Roman" w:eastAsia="Calibri" w:hAnsi="Times New Roman" w:cs="Times New Roman"/>
                <w:sz w:val="24"/>
                <w:szCs w:val="24"/>
              </w:rPr>
            </w:pPr>
            <w:r w:rsidRPr="00C53D46">
              <w:rPr>
                <w:rFonts w:ascii="Times New Roman" w:eastAsia="Calibri" w:hAnsi="Times New Roman" w:cs="Times New Roman"/>
                <w:sz w:val="24"/>
                <w:szCs w:val="24"/>
              </w:rPr>
              <w:t>3.1.</w:t>
            </w:r>
            <w:r w:rsidR="00905E2C">
              <w:rPr>
                <w:rFonts w:ascii="Times New Roman" w:eastAsia="Calibri" w:hAnsi="Times New Roman" w:cs="Times New Roman"/>
                <w:sz w:val="24"/>
                <w:szCs w:val="24"/>
              </w:rPr>
              <w:t>5</w:t>
            </w:r>
            <w:r w:rsidRPr="00C53D46">
              <w:rPr>
                <w:rFonts w:ascii="Times New Roman" w:eastAsia="Calibri" w:hAnsi="Times New Roman" w:cs="Times New Roman"/>
                <w:sz w:val="24"/>
                <w:szCs w:val="24"/>
              </w:rPr>
              <w:t>. bukleta “Meža nozare skaitļos un faktos”</w:t>
            </w:r>
            <w:r w:rsidRPr="00C53D46">
              <w:rPr>
                <w:rFonts w:ascii="Times New Roman" w:hAnsi="Times New Roman" w:cs="Times New Roman"/>
                <w:sz w:val="24"/>
                <w:szCs w:val="24"/>
                <w:lang w:eastAsia="lv-LV"/>
              </w:rPr>
              <w:t xml:space="preserve"> izdošanai – 5000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w:t>
            </w:r>
          </w:p>
          <w:p w14:paraId="4F920878" w14:textId="2F4173A9" w:rsidR="00C53D46"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eastAsia="Calibri" w:hAnsi="Times New Roman" w:cs="Times New Roman"/>
                <w:sz w:val="24"/>
                <w:szCs w:val="24"/>
              </w:rPr>
              <w:t>3.1.</w:t>
            </w:r>
            <w:r w:rsidR="00905E2C">
              <w:rPr>
                <w:rFonts w:ascii="Times New Roman" w:eastAsia="Calibri" w:hAnsi="Times New Roman" w:cs="Times New Roman"/>
                <w:sz w:val="24"/>
                <w:szCs w:val="24"/>
              </w:rPr>
              <w:t>6</w:t>
            </w:r>
            <w:r w:rsidRPr="00C53D46">
              <w:rPr>
                <w:rFonts w:ascii="Times New Roman" w:eastAsia="Calibri" w:hAnsi="Times New Roman" w:cs="Times New Roman"/>
                <w:sz w:val="24"/>
                <w:szCs w:val="24"/>
              </w:rPr>
              <w:t xml:space="preserve">. grāmatas par bērzu izdošana no skolēnu konkursā “Mūsu mazais pārgājiens” apkopotās informācijas “No folkloras, tautas dzīves ziņas līdz biznesam un nākotnes </w:t>
            </w:r>
            <w:proofErr w:type="spellStart"/>
            <w:r w:rsidRPr="00C53D46">
              <w:rPr>
                <w:rFonts w:ascii="Times New Roman" w:eastAsia="Calibri" w:hAnsi="Times New Roman" w:cs="Times New Roman"/>
                <w:sz w:val="24"/>
                <w:szCs w:val="24"/>
              </w:rPr>
              <w:t>bioekonomikai</w:t>
            </w:r>
            <w:proofErr w:type="spellEnd"/>
            <w:r w:rsidRPr="00C53D46">
              <w:rPr>
                <w:rFonts w:ascii="Times New Roman" w:eastAsia="Calibri" w:hAnsi="Times New Roman" w:cs="Times New Roman"/>
                <w:sz w:val="24"/>
                <w:szCs w:val="24"/>
              </w:rPr>
              <w:t>”</w:t>
            </w:r>
            <w:r w:rsidRPr="00C53D46">
              <w:rPr>
                <w:rFonts w:ascii="Times New Roman" w:hAnsi="Times New Roman" w:cs="Times New Roman"/>
                <w:sz w:val="24"/>
                <w:szCs w:val="24"/>
                <w:lang w:eastAsia="lv-LV"/>
              </w:rPr>
              <w:t xml:space="preserve"> – 13 000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w:t>
            </w:r>
          </w:p>
          <w:p w14:paraId="305BBEB5" w14:textId="577FE66C" w:rsidR="00C53D46"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hAnsi="Times New Roman" w:cs="Times New Roman"/>
                <w:sz w:val="24"/>
                <w:szCs w:val="24"/>
                <w:lang w:eastAsia="lv-LV"/>
              </w:rPr>
              <w:t>3.1.</w:t>
            </w:r>
            <w:r w:rsidR="00905E2C">
              <w:rPr>
                <w:rFonts w:ascii="Times New Roman" w:hAnsi="Times New Roman" w:cs="Times New Roman"/>
                <w:sz w:val="24"/>
                <w:szCs w:val="24"/>
                <w:lang w:eastAsia="lv-LV"/>
              </w:rPr>
              <w:t>7</w:t>
            </w:r>
            <w:r w:rsidRPr="00C53D46">
              <w:rPr>
                <w:rFonts w:ascii="Times New Roman" w:hAnsi="Times New Roman" w:cs="Times New Roman"/>
                <w:sz w:val="24"/>
                <w:szCs w:val="24"/>
                <w:lang w:eastAsia="lv-LV"/>
              </w:rPr>
              <w:t>. informatīva materiāla sagatavošana</w:t>
            </w:r>
            <w:r w:rsidRPr="00C53D46">
              <w:rPr>
                <w:rFonts w:ascii="Times New Roman" w:eastAsia="Calibri" w:hAnsi="Times New Roman" w:cs="Times New Roman"/>
                <w:sz w:val="24"/>
                <w:szCs w:val="24"/>
              </w:rPr>
              <w:t xml:space="preserve"> </w:t>
            </w:r>
            <w:r w:rsidRPr="00C53D46">
              <w:rPr>
                <w:rFonts w:ascii="Times New Roman" w:hAnsi="Times New Roman" w:cs="Times New Roman"/>
                <w:sz w:val="24"/>
                <w:szCs w:val="24"/>
                <w:lang w:eastAsia="lv-LV"/>
              </w:rPr>
              <w:t>par mizgrauzi</w:t>
            </w:r>
            <w:r w:rsidRPr="00C53D46">
              <w:rPr>
                <w:rFonts w:ascii="Times New Roman" w:eastAsia="Calibri" w:hAnsi="Times New Roman" w:cs="Times New Roman"/>
                <w:sz w:val="24"/>
                <w:szCs w:val="24"/>
              </w:rPr>
              <w:t xml:space="preserve"> privātā meža īpašnieku izglītošanai “Egļu audžu aizsardzība pret egļu astoņzobu mizgrauzi (</w:t>
            </w:r>
            <w:proofErr w:type="spellStart"/>
            <w:r w:rsidRPr="00C53D46">
              <w:rPr>
                <w:rFonts w:ascii="Times New Roman" w:eastAsia="Calibri" w:hAnsi="Times New Roman" w:cs="Times New Roman"/>
                <w:i/>
                <w:iCs/>
                <w:sz w:val="24"/>
                <w:szCs w:val="24"/>
              </w:rPr>
              <w:t>Ips</w:t>
            </w:r>
            <w:proofErr w:type="spellEnd"/>
            <w:r w:rsidRPr="00C53D46">
              <w:rPr>
                <w:rFonts w:ascii="Times New Roman" w:eastAsia="Calibri" w:hAnsi="Times New Roman" w:cs="Times New Roman"/>
                <w:i/>
                <w:iCs/>
                <w:sz w:val="24"/>
                <w:szCs w:val="24"/>
              </w:rPr>
              <w:t xml:space="preserve"> </w:t>
            </w:r>
            <w:proofErr w:type="spellStart"/>
            <w:r w:rsidRPr="00C53D46">
              <w:rPr>
                <w:rFonts w:ascii="Times New Roman" w:eastAsia="Calibri" w:hAnsi="Times New Roman" w:cs="Times New Roman"/>
                <w:i/>
                <w:iCs/>
                <w:sz w:val="24"/>
                <w:szCs w:val="24"/>
              </w:rPr>
              <w:t>typographus</w:t>
            </w:r>
            <w:proofErr w:type="spellEnd"/>
            <w:r w:rsidRPr="00C53D46">
              <w:rPr>
                <w:rFonts w:ascii="Times New Roman" w:eastAsia="Calibri" w:hAnsi="Times New Roman" w:cs="Times New Roman"/>
                <w:sz w:val="24"/>
                <w:szCs w:val="24"/>
              </w:rPr>
              <w:t xml:space="preserve"> L.)”</w:t>
            </w:r>
            <w:r w:rsidRPr="00C53D46">
              <w:rPr>
                <w:rFonts w:ascii="Times New Roman" w:hAnsi="Times New Roman" w:cs="Times New Roman"/>
                <w:sz w:val="24"/>
                <w:szCs w:val="24"/>
                <w:lang w:eastAsia="lv-LV"/>
              </w:rPr>
              <w:t xml:space="preserve">, balstoties uz </w:t>
            </w:r>
            <w:r w:rsidRPr="00C53D46">
              <w:rPr>
                <w:rFonts w:ascii="Times New Roman" w:hAnsi="Times New Roman" w:cs="Times New Roman"/>
                <w:sz w:val="24"/>
                <w:szCs w:val="24"/>
                <w:lang w:eastAsia="lv-LV"/>
              </w:rPr>
              <w:lastRenderedPageBreak/>
              <w:t xml:space="preserve">“Meža kaitēkļu un slimību monitoringa” datiem, – 5000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 xml:space="preserve">; </w:t>
            </w:r>
          </w:p>
          <w:p w14:paraId="4AAFFACC" w14:textId="7FF770E1" w:rsidR="00C53D46" w:rsidRPr="00C53D46" w:rsidRDefault="00C53D46" w:rsidP="00C53D46">
            <w:pPr>
              <w:spacing w:after="0"/>
              <w:ind w:firstLine="301"/>
              <w:rPr>
                <w:rFonts w:ascii="Times New Roman" w:hAnsi="Times New Roman" w:cs="Times New Roman"/>
                <w:sz w:val="24"/>
                <w:szCs w:val="24"/>
                <w:lang w:eastAsia="lv-LV"/>
              </w:rPr>
            </w:pPr>
            <w:r w:rsidRPr="00C53D46">
              <w:rPr>
                <w:rFonts w:ascii="Times New Roman" w:hAnsi="Times New Roman" w:cs="Times New Roman"/>
                <w:sz w:val="24"/>
                <w:szCs w:val="24"/>
                <w:lang w:eastAsia="lv-LV"/>
              </w:rPr>
              <w:t>3.1.</w:t>
            </w:r>
            <w:r w:rsidR="00905E2C">
              <w:rPr>
                <w:rFonts w:ascii="Times New Roman" w:hAnsi="Times New Roman" w:cs="Times New Roman"/>
                <w:sz w:val="24"/>
                <w:szCs w:val="24"/>
                <w:lang w:eastAsia="lv-LV"/>
              </w:rPr>
              <w:t>8</w:t>
            </w:r>
            <w:r w:rsidRPr="00C53D46">
              <w:rPr>
                <w:rFonts w:ascii="Times New Roman" w:hAnsi="Times New Roman" w:cs="Times New Roman"/>
                <w:sz w:val="24"/>
                <w:szCs w:val="24"/>
                <w:lang w:eastAsia="lv-LV"/>
              </w:rPr>
              <w:t>. meža nozares gada balvas "Zelta čiekurs" izgatavošanai – 10 000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 xml:space="preserve">; </w:t>
            </w:r>
          </w:p>
          <w:p w14:paraId="5C35442B" w14:textId="77777777" w:rsidR="00C53D46" w:rsidRPr="00C53D46" w:rsidRDefault="00C53D46" w:rsidP="00C53D46">
            <w:pPr>
              <w:spacing w:after="0"/>
              <w:ind w:firstLine="301"/>
              <w:jc w:val="both"/>
              <w:rPr>
                <w:rFonts w:ascii="Times New Roman" w:hAnsi="Times New Roman" w:cs="Times New Roman"/>
                <w:b/>
                <w:sz w:val="24"/>
                <w:szCs w:val="24"/>
                <w:lang w:eastAsia="lv-LV"/>
              </w:rPr>
            </w:pPr>
            <w:r w:rsidRPr="00C53D46">
              <w:rPr>
                <w:rFonts w:ascii="Times New Roman" w:hAnsi="Times New Roman" w:cs="Times New Roman"/>
                <w:b/>
                <w:sz w:val="24"/>
                <w:szCs w:val="24"/>
                <w:lang w:eastAsia="lv-LV"/>
              </w:rPr>
              <w:t>3.2. šādiem meža nozares prioritārās jomas zinātniskās izpētes projektiem (turpmāk – izpētes projekti), kas</w:t>
            </w:r>
            <w:r w:rsidRPr="00C53D46">
              <w:rPr>
                <w:rFonts w:ascii="Times New Roman" w:hAnsi="Times New Roman" w:cs="Times New Roman"/>
                <w:b/>
                <w:sz w:val="24"/>
                <w:szCs w:val="24"/>
              </w:rPr>
              <w:t xml:space="preserve"> </w:t>
            </w:r>
            <w:r w:rsidRPr="00C53D46">
              <w:rPr>
                <w:rFonts w:ascii="Times New Roman" w:hAnsi="Times New Roman" w:cs="Times New Roman"/>
                <w:b/>
                <w:sz w:val="24"/>
                <w:szCs w:val="24"/>
                <w:lang w:eastAsia="lv-LV"/>
              </w:rPr>
              <w:t xml:space="preserve">atbilst Komisijas 2014. gada 25. jūnija Regulas (EK) Nr. 702/2014 (turpmāk – Regula Nr.702/2014), ar kuru konkrētas atbalsta kategorijas lauksaimniecības un mežsaimniecības nozarē un lauku apvidos atzīst par saderīgām ar iekšējo tirgu, piemērojot Līguma par Eiropas Savienības darbību 107. un 108. pantu, (Eiropas Savienības Oficiālais Vēstnesis, 2014.gada 1.jūlijs, </w:t>
            </w:r>
            <w:proofErr w:type="spellStart"/>
            <w:r w:rsidRPr="00C53D46">
              <w:rPr>
                <w:rFonts w:ascii="Times New Roman" w:hAnsi="Times New Roman" w:cs="Times New Roman"/>
                <w:b/>
                <w:sz w:val="24"/>
                <w:szCs w:val="24"/>
                <w:lang w:eastAsia="lv-LV"/>
              </w:rPr>
              <w:t>Nr.L</w:t>
            </w:r>
            <w:proofErr w:type="spellEnd"/>
            <w:r w:rsidRPr="00C53D46">
              <w:rPr>
                <w:rFonts w:ascii="Times New Roman" w:hAnsi="Times New Roman" w:cs="Times New Roman"/>
                <w:b/>
                <w:sz w:val="24"/>
                <w:szCs w:val="24"/>
                <w:lang w:eastAsia="lv-LV"/>
              </w:rPr>
              <w:t xml:space="preserve"> 193) 31. panta nosacījumiem:</w:t>
            </w:r>
          </w:p>
          <w:p w14:paraId="0284FA38" w14:textId="77777777" w:rsidR="00C53D46"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hAnsi="Times New Roman" w:cs="Times New Roman"/>
                <w:sz w:val="24"/>
                <w:szCs w:val="24"/>
                <w:lang w:eastAsia="lv-LV"/>
              </w:rPr>
              <w:lastRenderedPageBreak/>
              <w:t>3.2.1.</w:t>
            </w:r>
            <w:r w:rsidRPr="00C53D46">
              <w:rPr>
                <w:rFonts w:ascii="Times New Roman" w:eastAsia="Calibri" w:hAnsi="Times New Roman" w:cs="Times New Roman"/>
                <w:sz w:val="24"/>
                <w:szCs w:val="24"/>
              </w:rPr>
              <w:t xml:space="preserve">“Privāto mežu apsaimniekošanas un meža īpašumu konsolidācijas un kooperācijas procesa monitorings, metodikas pilnveide, ņemot vērā personas datu aizsardzības prasības” </w:t>
            </w:r>
            <w:r w:rsidRPr="00C53D46">
              <w:rPr>
                <w:rFonts w:ascii="Times New Roman" w:hAnsi="Times New Roman" w:cs="Times New Roman"/>
                <w:sz w:val="24"/>
                <w:szCs w:val="24"/>
                <w:lang w:eastAsia="lv-LV"/>
              </w:rPr>
              <w:t xml:space="preserve">– 13 000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w:t>
            </w:r>
          </w:p>
          <w:p w14:paraId="427FEC98" w14:textId="77777777" w:rsidR="00C53D46"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hAnsi="Times New Roman" w:cs="Times New Roman"/>
                <w:sz w:val="24"/>
                <w:szCs w:val="24"/>
                <w:lang w:eastAsia="lv-LV"/>
              </w:rPr>
              <w:t xml:space="preserve">3.2.2. </w:t>
            </w:r>
            <w:r w:rsidRPr="00C53D46">
              <w:rPr>
                <w:rFonts w:ascii="Times New Roman" w:eastAsia="Calibri" w:hAnsi="Times New Roman" w:cs="Times New Roman"/>
                <w:sz w:val="24"/>
                <w:szCs w:val="24"/>
              </w:rPr>
              <w:t xml:space="preserve">“Meža bioloģiskās daudzveidības monitoringa komponentes pilnveide nacionālajā meža monitoringā” </w:t>
            </w:r>
            <w:r w:rsidRPr="00C53D46">
              <w:rPr>
                <w:rFonts w:ascii="Times New Roman" w:hAnsi="Times New Roman" w:cs="Times New Roman"/>
                <w:sz w:val="24"/>
                <w:szCs w:val="24"/>
                <w:lang w:eastAsia="lv-LV"/>
              </w:rPr>
              <w:t xml:space="preserve">– 27 507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w:t>
            </w:r>
          </w:p>
          <w:p w14:paraId="40A44A2E" w14:textId="77777777" w:rsidR="00C53D46"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hAnsi="Times New Roman" w:cs="Times New Roman"/>
                <w:sz w:val="24"/>
                <w:szCs w:val="24"/>
                <w:lang w:eastAsia="lv-LV"/>
              </w:rPr>
              <w:t xml:space="preserve">3.2.3. "Latvijas situācijai atbilstošā meža apsaimniekošanas SEG emisiju un piesaistes references līmeņa noteikšanas 2021.–2025. </w:t>
            </w:r>
            <w:r w:rsidRPr="00C53D46">
              <w:rPr>
                <w:rFonts w:ascii="Times New Roman" w:eastAsia="Calibri" w:hAnsi="Times New Roman" w:cs="Times New Roman"/>
                <w:sz w:val="24"/>
                <w:szCs w:val="24"/>
              </w:rPr>
              <w:t xml:space="preserve">un 2026.–2030. </w:t>
            </w:r>
            <w:r w:rsidRPr="00C53D46">
              <w:rPr>
                <w:rFonts w:ascii="Times New Roman" w:hAnsi="Times New Roman" w:cs="Times New Roman"/>
                <w:sz w:val="24"/>
                <w:szCs w:val="24"/>
                <w:lang w:eastAsia="lv-LV"/>
              </w:rPr>
              <w:t xml:space="preserve">gadam papildinājums atbilstoši Eiropas Komisijas tehniskajam novērtējumam saskaņā ar Eiropas Parlamenta un Padomes 2018. gada 30. maija Regulu (ES) </w:t>
            </w:r>
            <w:hyperlink r:id="rId11" w:tgtFrame="_blank" w:history="1">
              <w:r w:rsidRPr="00C53D46">
                <w:rPr>
                  <w:rFonts w:ascii="Times New Roman" w:hAnsi="Times New Roman" w:cs="Times New Roman"/>
                  <w:sz w:val="24"/>
                  <w:szCs w:val="24"/>
                  <w:lang w:eastAsia="lv-LV"/>
                </w:rPr>
                <w:t>2018/841</w:t>
              </w:r>
            </w:hyperlink>
            <w:r w:rsidRPr="00C53D46">
              <w:rPr>
                <w:rFonts w:ascii="Times New Roman" w:hAnsi="Times New Roman" w:cs="Times New Roman"/>
                <w:sz w:val="24"/>
                <w:szCs w:val="24"/>
                <w:lang w:eastAsia="lv-LV"/>
              </w:rPr>
              <w:t xml:space="preserve"> par zemes izmantošanā, zemes izmantošanas maiņā un mežsaimniecībā radušos </w:t>
            </w:r>
            <w:r w:rsidRPr="00C53D46">
              <w:rPr>
                <w:rFonts w:ascii="Times New Roman" w:hAnsi="Times New Roman" w:cs="Times New Roman"/>
                <w:sz w:val="24"/>
                <w:szCs w:val="24"/>
                <w:lang w:eastAsia="lv-LV"/>
              </w:rPr>
              <w:lastRenderedPageBreak/>
              <w:t>siltumnīcefekta gāzu emisiju un piesaistes iekļaušanu klimata un enerģētikas politikas satvarā laikposmam līdz 2030. gadam un ar ko groza Regulu (ES) Nr. </w:t>
            </w:r>
            <w:hyperlink r:id="rId12" w:tgtFrame="_blank" w:history="1">
              <w:r w:rsidRPr="00C53D46">
                <w:rPr>
                  <w:rFonts w:ascii="Times New Roman" w:hAnsi="Times New Roman" w:cs="Times New Roman"/>
                  <w:sz w:val="24"/>
                  <w:szCs w:val="24"/>
                  <w:lang w:eastAsia="lv-LV"/>
                </w:rPr>
                <w:t>525/2013</w:t>
              </w:r>
            </w:hyperlink>
            <w:r w:rsidRPr="00C53D46">
              <w:rPr>
                <w:rFonts w:ascii="Times New Roman" w:hAnsi="Times New Roman" w:cs="Times New Roman"/>
                <w:sz w:val="24"/>
                <w:szCs w:val="24"/>
                <w:lang w:eastAsia="lv-LV"/>
              </w:rPr>
              <w:t xml:space="preserve"> un Lēmumu Nr. </w:t>
            </w:r>
            <w:hyperlink r:id="rId13" w:tgtFrame="_blank" w:history="1">
              <w:r w:rsidRPr="00C53D46">
                <w:rPr>
                  <w:rFonts w:ascii="Times New Roman" w:hAnsi="Times New Roman" w:cs="Times New Roman"/>
                  <w:sz w:val="24"/>
                  <w:szCs w:val="24"/>
                  <w:lang w:eastAsia="lv-LV"/>
                </w:rPr>
                <w:t>529/2013/ES</w:t>
              </w:r>
            </w:hyperlink>
            <w:r w:rsidRPr="00C53D46">
              <w:rPr>
                <w:rFonts w:ascii="Times New Roman" w:hAnsi="Times New Roman" w:cs="Times New Roman"/>
                <w:sz w:val="24"/>
                <w:szCs w:val="24"/>
                <w:lang w:eastAsia="lv-LV"/>
              </w:rPr>
              <w:t xml:space="preserve">", ko īsteno Latvijas Valsts mežzinātnes institūts "Silava", – 6000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w:t>
            </w:r>
          </w:p>
          <w:p w14:paraId="79BE91B6" w14:textId="77777777" w:rsidR="00C53D46"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eastAsia="Calibri" w:hAnsi="Times New Roman" w:cs="Times New Roman"/>
                <w:sz w:val="24"/>
                <w:szCs w:val="24"/>
              </w:rPr>
              <w:t>3.2.4. “Koksnes kā enerģijas avota informācijas apzināšana un datu sagatavošana par Latviju kopīgajai koksnes aptaujai (</w:t>
            </w:r>
            <w:proofErr w:type="spellStart"/>
            <w:r w:rsidRPr="00C53D46">
              <w:rPr>
                <w:rFonts w:ascii="Times New Roman" w:eastAsia="Calibri" w:hAnsi="Times New Roman" w:cs="Times New Roman"/>
                <w:i/>
                <w:iCs/>
                <w:sz w:val="24"/>
                <w:szCs w:val="24"/>
              </w:rPr>
              <w:t>Joint</w:t>
            </w:r>
            <w:proofErr w:type="spellEnd"/>
            <w:r w:rsidRPr="00C53D46">
              <w:rPr>
                <w:rFonts w:ascii="Times New Roman" w:eastAsia="Calibri" w:hAnsi="Times New Roman" w:cs="Times New Roman"/>
                <w:i/>
                <w:iCs/>
                <w:sz w:val="24"/>
                <w:szCs w:val="24"/>
              </w:rPr>
              <w:t xml:space="preserve"> </w:t>
            </w:r>
            <w:proofErr w:type="spellStart"/>
            <w:r w:rsidRPr="00C53D46">
              <w:rPr>
                <w:rFonts w:ascii="Times New Roman" w:eastAsia="Calibri" w:hAnsi="Times New Roman" w:cs="Times New Roman"/>
                <w:i/>
                <w:iCs/>
                <w:sz w:val="24"/>
                <w:szCs w:val="24"/>
              </w:rPr>
              <w:t>Wood</w:t>
            </w:r>
            <w:proofErr w:type="spellEnd"/>
            <w:r w:rsidRPr="00C53D46">
              <w:rPr>
                <w:rFonts w:ascii="Times New Roman" w:eastAsia="Calibri" w:hAnsi="Times New Roman" w:cs="Times New Roman"/>
                <w:i/>
                <w:iCs/>
                <w:sz w:val="24"/>
                <w:szCs w:val="24"/>
              </w:rPr>
              <w:t xml:space="preserve"> </w:t>
            </w:r>
            <w:proofErr w:type="spellStart"/>
            <w:r w:rsidRPr="00C53D46">
              <w:rPr>
                <w:rFonts w:ascii="Times New Roman" w:eastAsia="Calibri" w:hAnsi="Times New Roman" w:cs="Times New Roman"/>
                <w:i/>
                <w:iCs/>
                <w:sz w:val="24"/>
                <w:szCs w:val="24"/>
              </w:rPr>
              <w:t>Energy</w:t>
            </w:r>
            <w:proofErr w:type="spellEnd"/>
            <w:r w:rsidRPr="00C53D46">
              <w:rPr>
                <w:rFonts w:ascii="Times New Roman" w:eastAsia="Calibri" w:hAnsi="Times New Roman" w:cs="Times New Roman"/>
                <w:i/>
                <w:iCs/>
                <w:sz w:val="24"/>
                <w:szCs w:val="24"/>
              </w:rPr>
              <w:t xml:space="preserve"> </w:t>
            </w:r>
            <w:proofErr w:type="spellStart"/>
            <w:r w:rsidRPr="00C53D46">
              <w:rPr>
                <w:rFonts w:ascii="Times New Roman" w:eastAsia="Calibri" w:hAnsi="Times New Roman" w:cs="Times New Roman"/>
                <w:i/>
                <w:iCs/>
                <w:sz w:val="24"/>
                <w:szCs w:val="24"/>
              </w:rPr>
              <w:t>Enquiry</w:t>
            </w:r>
            <w:proofErr w:type="spellEnd"/>
            <w:r w:rsidRPr="00C53D46">
              <w:rPr>
                <w:rFonts w:ascii="Times New Roman" w:eastAsia="Calibri" w:hAnsi="Times New Roman" w:cs="Times New Roman"/>
                <w:i/>
                <w:iCs/>
                <w:sz w:val="24"/>
                <w:szCs w:val="24"/>
              </w:rPr>
              <w:t xml:space="preserve"> UNECE/FAO, ECE/FAO</w:t>
            </w:r>
            <w:r w:rsidRPr="00C53D46">
              <w:rPr>
                <w:rFonts w:ascii="Times New Roman" w:eastAsia="Calibri" w:hAnsi="Times New Roman" w:cs="Times New Roman"/>
                <w:sz w:val="24"/>
                <w:szCs w:val="24"/>
              </w:rPr>
              <w:t>)”</w:t>
            </w:r>
            <w:r w:rsidRPr="00C53D46">
              <w:rPr>
                <w:rFonts w:ascii="Times New Roman" w:hAnsi="Times New Roman" w:cs="Times New Roman"/>
                <w:sz w:val="24"/>
                <w:szCs w:val="24"/>
                <w:lang w:eastAsia="lv-LV"/>
              </w:rPr>
              <w:t xml:space="preserve"> – 15 000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w:t>
            </w:r>
          </w:p>
          <w:p w14:paraId="1EE8EC81" w14:textId="74DBC956" w:rsidR="006E403B" w:rsidRPr="00C53D46" w:rsidRDefault="00C53D46" w:rsidP="00C53D46">
            <w:pPr>
              <w:spacing w:after="0"/>
              <w:ind w:firstLine="301"/>
              <w:jc w:val="both"/>
              <w:rPr>
                <w:rFonts w:ascii="Times New Roman" w:hAnsi="Times New Roman" w:cs="Times New Roman"/>
                <w:sz w:val="24"/>
                <w:szCs w:val="24"/>
                <w:lang w:eastAsia="lv-LV"/>
              </w:rPr>
            </w:pPr>
            <w:r w:rsidRPr="00C53D46">
              <w:rPr>
                <w:rFonts w:ascii="Times New Roman" w:hAnsi="Times New Roman" w:cs="Times New Roman"/>
                <w:sz w:val="24"/>
                <w:szCs w:val="24"/>
                <w:lang w:eastAsia="lv-LV"/>
              </w:rPr>
              <w:t>3.3. ekspertiem par projektu iesniegumu un izpildes pārskatu vērtēšanu –720</w:t>
            </w:r>
            <w:r w:rsidRPr="00C53D46">
              <w:rPr>
                <w:rFonts w:ascii="Times New Roman" w:hAnsi="Times New Roman" w:cs="Times New Roman"/>
                <w:i/>
                <w:iCs/>
                <w:sz w:val="24"/>
                <w:szCs w:val="24"/>
                <w:lang w:eastAsia="lv-LV"/>
              </w:rPr>
              <w:t> </w:t>
            </w:r>
            <w:proofErr w:type="spellStart"/>
            <w:r w:rsidRPr="00C53D46">
              <w:rPr>
                <w:rFonts w:ascii="Times New Roman" w:hAnsi="Times New Roman" w:cs="Times New Roman"/>
                <w:i/>
                <w:iCs/>
                <w:sz w:val="24"/>
                <w:szCs w:val="24"/>
                <w:lang w:eastAsia="lv-LV"/>
              </w:rPr>
              <w:t>euro</w:t>
            </w:r>
            <w:proofErr w:type="spellEnd"/>
            <w:r w:rsidRPr="00C53D46">
              <w:rPr>
                <w:rFonts w:ascii="Times New Roman" w:hAnsi="Times New Roman" w:cs="Times New Roman"/>
                <w:sz w:val="24"/>
                <w:szCs w:val="24"/>
                <w:lang w:eastAsia="lv-LV"/>
              </w:rPr>
              <w:t>.”</w:t>
            </w:r>
            <w:r w:rsidR="0005731B">
              <w:rPr>
                <w:rFonts w:ascii="Times New Roman" w:hAnsi="Times New Roman" w:cs="Times New Roman"/>
                <w:sz w:val="24"/>
                <w:szCs w:val="24"/>
                <w:lang w:eastAsia="lv-LV"/>
              </w:rPr>
              <w:t>”</w:t>
            </w:r>
          </w:p>
        </w:tc>
      </w:tr>
      <w:tr w:rsidR="009554EB" w:rsidRPr="009E1A0B" w14:paraId="03C2AE91"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07857E36" w14:textId="77777777" w:rsidR="009554EB" w:rsidRDefault="009554EB" w:rsidP="009554E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7.</w:t>
            </w:r>
          </w:p>
        </w:tc>
        <w:tc>
          <w:tcPr>
            <w:tcW w:w="3093" w:type="dxa"/>
            <w:gridSpan w:val="2"/>
            <w:tcBorders>
              <w:left w:val="single" w:sz="6" w:space="0" w:color="000000"/>
              <w:bottom w:val="single" w:sz="4" w:space="0" w:color="auto"/>
              <w:right w:val="single" w:sz="6" w:space="0" w:color="000000"/>
            </w:tcBorders>
          </w:tcPr>
          <w:p w14:paraId="274789C0" w14:textId="77777777" w:rsidR="00DA5752" w:rsidRPr="0005731B" w:rsidRDefault="00DA5752" w:rsidP="00546342">
            <w:pPr>
              <w:pStyle w:val="Sarakstarindkopa"/>
              <w:numPr>
                <w:ilvl w:val="0"/>
                <w:numId w:val="19"/>
              </w:numPr>
              <w:ind w:left="0"/>
              <w:rPr>
                <w:szCs w:val="24"/>
              </w:rPr>
            </w:pPr>
            <w:r w:rsidRPr="0005731B">
              <w:rPr>
                <w:color w:val="000000"/>
                <w:szCs w:val="24"/>
              </w:rPr>
              <w:t xml:space="preserve">Papildināt </w:t>
            </w:r>
            <w:r w:rsidRPr="0005731B">
              <w:rPr>
                <w:szCs w:val="24"/>
              </w:rPr>
              <w:t>10. punktu ar 10.11., 10.12., 10.13. un 10.14. apakšpunktu šādā redakcijā:</w:t>
            </w:r>
          </w:p>
          <w:p w14:paraId="7E7C6410" w14:textId="77777777" w:rsidR="00DA5752" w:rsidRPr="0005731B" w:rsidRDefault="00DA5752" w:rsidP="00546342">
            <w:pPr>
              <w:pStyle w:val="Sarakstarindkopa"/>
              <w:ind w:left="0" w:firstLine="284"/>
              <w:rPr>
                <w:rFonts w:eastAsia="Calibri"/>
                <w:szCs w:val="24"/>
              </w:rPr>
            </w:pPr>
            <w:r w:rsidRPr="0005731B">
              <w:rPr>
                <w:szCs w:val="24"/>
              </w:rPr>
              <w:t xml:space="preserve">“10.11. </w:t>
            </w:r>
            <w:r w:rsidRPr="0005731B">
              <w:rPr>
                <w:rFonts w:eastAsia="Calibri"/>
                <w:szCs w:val="24"/>
              </w:rPr>
              <w:t xml:space="preserve">projekta iesniedzējam nav nodokļu un valsts sociālās apdrošināšanas obligāto iemaksu parādi, kas kopsummā pārsniedz 150 </w:t>
            </w:r>
            <w:proofErr w:type="spellStart"/>
            <w:r w:rsidRPr="0005731B">
              <w:rPr>
                <w:rFonts w:eastAsia="Calibri"/>
                <w:i/>
                <w:szCs w:val="24"/>
              </w:rPr>
              <w:t>euro</w:t>
            </w:r>
            <w:proofErr w:type="spellEnd"/>
            <w:r w:rsidRPr="0005731B">
              <w:rPr>
                <w:rFonts w:eastAsia="Calibri"/>
                <w:szCs w:val="24"/>
              </w:rPr>
              <w:t>;</w:t>
            </w:r>
          </w:p>
          <w:p w14:paraId="0517A770" w14:textId="77777777" w:rsidR="00DA5752" w:rsidRPr="0005731B" w:rsidRDefault="00DA5752" w:rsidP="00546342">
            <w:pPr>
              <w:spacing w:after="0"/>
              <w:jc w:val="both"/>
              <w:rPr>
                <w:rFonts w:ascii="Times New Roman" w:hAnsi="Times New Roman" w:cs="Times New Roman"/>
                <w:sz w:val="24"/>
                <w:szCs w:val="24"/>
              </w:rPr>
            </w:pPr>
            <w:r w:rsidRPr="0005731B">
              <w:rPr>
                <w:rFonts w:ascii="Times New Roman" w:eastAsia="Calibri" w:hAnsi="Times New Roman" w:cs="Times New Roman"/>
                <w:sz w:val="24"/>
                <w:szCs w:val="24"/>
              </w:rPr>
              <w:tab/>
            </w:r>
            <w:r w:rsidRPr="0005731B">
              <w:rPr>
                <w:rFonts w:ascii="Times New Roman" w:hAnsi="Times New Roman" w:cs="Times New Roman"/>
                <w:sz w:val="24"/>
                <w:szCs w:val="24"/>
                <w:lang w:eastAsia="lv-LV"/>
              </w:rPr>
              <w:t xml:space="preserve">10.12. projekta iesniedzējs </w:t>
            </w:r>
            <w:r w:rsidRPr="0005731B">
              <w:rPr>
                <w:rFonts w:ascii="Times New Roman" w:hAnsi="Times New Roman" w:cs="Times New Roman"/>
                <w:sz w:val="24"/>
                <w:szCs w:val="24"/>
              </w:rPr>
              <w:t xml:space="preserve">atbilst Regulas </w:t>
            </w:r>
            <w:r w:rsidRPr="0005731B">
              <w:rPr>
                <w:rFonts w:ascii="Times New Roman" w:hAnsi="Times New Roman" w:cs="Times New Roman"/>
                <w:sz w:val="24"/>
                <w:szCs w:val="24"/>
                <w:lang w:eastAsia="lv-LV"/>
              </w:rPr>
              <w:t xml:space="preserve">Nr. 702/2014 </w:t>
            </w:r>
            <w:r w:rsidRPr="0005731B">
              <w:rPr>
                <w:rFonts w:ascii="Times New Roman" w:hAnsi="Times New Roman" w:cs="Times New Roman"/>
                <w:sz w:val="24"/>
                <w:szCs w:val="24"/>
              </w:rPr>
              <w:t>2. panta 14. punktā noteiktajām pazīmēm;</w:t>
            </w:r>
          </w:p>
          <w:p w14:paraId="777F1D45" w14:textId="77777777" w:rsidR="00DA5752" w:rsidRPr="0005731B" w:rsidRDefault="00DA5752" w:rsidP="00546342">
            <w:pPr>
              <w:pStyle w:val="Sarakstarindkopa"/>
              <w:ind w:left="0" w:firstLine="436"/>
              <w:rPr>
                <w:szCs w:val="24"/>
                <w:lang w:eastAsia="lv-LV"/>
              </w:rPr>
            </w:pPr>
            <w:r w:rsidRPr="0005731B">
              <w:rPr>
                <w:szCs w:val="24"/>
                <w:lang w:eastAsia="lv-LV"/>
              </w:rPr>
              <w:t xml:space="preserve">10.13. uz zinātniskās izpētes projekta iesniedzēju nav attiecināts Regulas </w:t>
            </w:r>
            <w:r w:rsidRPr="0005731B">
              <w:rPr>
                <w:szCs w:val="24"/>
              </w:rPr>
              <w:t xml:space="preserve">Nr. 702/2014 </w:t>
            </w:r>
            <w:r w:rsidRPr="0005731B">
              <w:rPr>
                <w:szCs w:val="24"/>
                <w:lang w:eastAsia="lv-LV"/>
              </w:rPr>
              <w:t>1. panta 5. punktā noteiktais Eiropas Komisijas atgūšanas rīkojums;</w:t>
            </w:r>
          </w:p>
          <w:p w14:paraId="6292D900" w14:textId="77777777" w:rsidR="009554EB" w:rsidRPr="00A35991" w:rsidRDefault="00DA5752" w:rsidP="00546342">
            <w:pPr>
              <w:pStyle w:val="Sarakstarindkopa"/>
              <w:ind w:left="0"/>
              <w:rPr>
                <w:szCs w:val="24"/>
                <w:lang w:eastAsia="lv-LV"/>
              </w:rPr>
            </w:pPr>
            <w:r w:rsidRPr="0005731B">
              <w:rPr>
                <w:szCs w:val="24"/>
              </w:rPr>
              <w:tab/>
            </w:r>
            <w:r w:rsidRPr="0005731B">
              <w:rPr>
                <w:szCs w:val="24"/>
                <w:lang w:eastAsia="lv-LV"/>
              </w:rPr>
              <w:t>10.14. projekta iesniedzējs ir izpildījis visu līdz šim noslēgto līgumu par Fonda finansējuma saņemšanu nosacījumus un noteikumus, kā arī tam nav nenokārtotu saistību</w:t>
            </w:r>
            <w:r w:rsidRPr="00DA5752">
              <w:rPr>
                <w:szCs w:val="24"/>
                <w:lang w:eastAsia="lv-LV"/>
              </w:rPr>
              <w:t xml:space="preserve"> par Fonda finansētajiem projektiem.” </w:t>
            </w:r>
          </w:p>
        </w:tc>
        <w:tc>
          <w:tcPr>
            <w:tcW w:w="5070" w:type="dxa"/>
            <w:tcBorders>
              <w:left w:val="single" w:sz="6" w:space="0" w:color="000000"/>
              <w:bottom w:val="single" w:sz="4" w:space="0" w:color="auto"/>
              <w:right w:val="single" w:sz="6" w:space="0" w:color="000000"/>
            </w:tcBorders>
          </w:tcPr>
          <w:p w14:paraId="369BB56F" w14:textId="77777777" w:rsidR="009554EB" w:rsidRDefault="009554EB" w:rsidP="009554EB">
            <w:pPr>
              <w:pStyle w:val="Paraststmeklis"/>
              <w:tabs>
                <w:tab w:val="left" w:pos="993"/>
              </w:tabs>
              <w:spacing w:before="0" w:after="0"/>
              <w:ind w:right="13"/>
              <w:jc w:val="both"/>
              <w:rPr>
                <w:bCs/>
                <w:iCs/>
              </w:rPr>
            </w:pPr>
            <w:r w:rsidRPr="009554EB">
              <w:rPr>
                <w:b/>
              </w:rPr>
              <w:t>Tieslietu ministrija</w:t>
            </w:r>
            <w:r w:rsidRPr="009554EB">
              <w:rPr>
                <w:bCs/>
                <w:iCs/>
              </w:rPr>
              <w:t xml:space="preserve"> </w:t>
            </w:r>
          </w:p>
          <w:p w14:paraId="0E8C3466" w14:textId="77777777" w:rsidR="009554EB" w:rsidRPr="009554EB" w:rsidRDefault="009554EB" w:rsidP="009554EB">
            <w:pPr>
              <w:pStyle w:val="Paraststmeklis"/>
              <w:tabs>
                <w:tab w:val="left" w:pos="993"/>
              </w:tabs>
              <w:spacing w:before="0" w:after="0"/>
              <w:ind w:right="13"/>
              <w:jc w:val="both"/>
            </w:pPr>
            <w:r w:rsidRPr="009554EB">
              <w:rPr>
                <w:bCs/>
                <w:iCs/>
              </w:rPr>
              <w:t>Lūdzam precizēt projekta 6. punktā izteikto 10.12. apakšpunktu, aizstājot vārdu “</w:t>
            </w:r>
            <w:r w:rsidRPr="009554EB">
              <w:t>atbilst” ar  vārdu “neatbilst”, ņemot vērā, ka Regulas 702/2014 2. panta 14. punktā noteiktas grūtībās nonākuša uzņēmuma pazīmes, kā arī ņemot vērā projekta 12. punktā izteiktā 1. pielikuma D.4. punktā paredzēto: “neatbilstu Regulas Nr. 702/2014 2. panta 14. punktā noteiktajiem nosacījumiem.”</w:t>
            </w:r>
          </w:p>
        </w:tc>
        <w:tc>
          <w:tcPr>
            <w:tcW w:w="2962" w:type="dxa"/>
            <w:gridSpan w:val="2"/>
            <w:tcBorders>
              <w:left w:val="single" w:sz="6" w:space="0" w:color="000000"/>
              <w:bottom w:val="single" w:sz="4" w:space="0" w:color="auto"/>
              <w:right w:val="single" w:sz="6" w:space="0" w:color="000000"/>
            </w:tcBorders>
          </w:tcPr>
          <w:p w14:paraId="33C2F510" w14:textId="77777777" w:rsidR="009554EB" w:rsidRPr="00964E3C" w:rsidRDefault="00DA5752" w:rsidP="009554EB">
            <w:pPr>
              <w:spacing w:after="0" w:line="240" w:lineRule="auto"/>
              <w:jc w:val="both"/>
              <w:rPr>
                <w:rFonts w:ascii="Times New Roman" w:eastAsia="Times New Roman" w:hAnsi="Times New Roman" w:cs="Times New Roman"/>
                <w:b/>
                <w:color w:val="000000"/>
                <w:sz w:val="24"/>
                <w:szCs w:val="24"/>
                <w:lang w:eastAsia="lv-LV"/>
              </w:rPr>
            </w:pPr>
            <w:r w:rsidRPr="00750BC2">
              <w:rPr>
                <w:rFonts w:ascii="Times New Roman" w:hAnsi="Times New Roman" w:cs="Times New Roman"/>
                <w:b/>
                <w:sz w:val="24"/>
                <w:szCs w:val="24"/>
              </w:rPr>
              <w:t>Iebildums ņemts vērā.</w:t>
            </w:r>
          </w:p>
        </w:tc>
        <w:tc>
          <w:tcPr>
            <w:tcW w:w="3158" w:type="dxa"/>
            <w:tcBorders>
              <w:top w:val="single" w:sz="4" w:space="0" w:color="auto"/>
              <w:left w:val="single" w:sz="4" w:space="0" w:color="auto"/>
              <w:bottom w:val="single" w:sz="4" w:space="0" w:color="auto"/>
            </w:tcBorders>
          </w:tcPr>
          <w:p w14:paraId="59402FA4" w14:textId="77777777" w:rsidR="00DA5752" w:rsidRPr="00DA5752" w:rsidRDefault="00DA5752" w:rsidP="00A35991">
            <w:pPr>
              <w:pStyle w:val="Sarakstarindkopa"/>
              <w:ind w:left="0"/>
              <w:rPr>
                <w:szCs w:val="24"/>
              </w:rPr>
            </w:pPr>
            <w:r>
              <w:rPr>
                <w:szCs w:val="24"/>
              </w:rPr>
              <w:t>Izteikt šādā redakcijā:</w:t>
            </w:r>
          </w:p>
          <w:p w14:paraId="0E7095B3" w14:textId="77777777" w:rsidR="00DA5752" w:rsidRPr="00DA5752" w:rsidRDefault="00DA5752" w:rsidP="00A35991">
            <w:pPr>
              <w:pStyle w:val="Sarakstarindkopa"/>
              <w:numPr>
                <w:ilvl w:val="0"/>
                <w:numId w:val="17"/>
              </w:numPr>
              <w:ind w:left="0"/>
              <w:rPr>
                <w:szCs w:val="24"/>
              </w:rPr>
            </w:pPr>
            <w:r w:rsidRPr="00DA5752">
              <w:rPr>
                <w:color w:val="000000"/>
                <w:szCs w:val="24"/>
              </w:rPr>
              <w:t xml:space="preserve">Papildināt </w:t>
            </w:r>
            <w:r w:rsidRPr="00DA5752">
              <w:rPr>
                <w:szCs w:val="24"/>
              </w:rPr>
              <w:t>10. punktu ar 10.11., 10.12., 10.13. un 10.14. apakšpunktu šādā redakcijā:</w:t>
            </w:r>
          </w:p>
          <w:p w14:paraId="102BB5D1" w14:textId="77777777" w:rsidR="00DA5752" w:rsidRPr="00DA5752" w:rsidRDefault="00DA5752" w:rsidP="00A35991">
            <w:pPr>
              <w:pStyle w:val="Sarakstarindkopa"/>
              <w:ind w:left="0" w:firstLine="284"/>
              <w:rPr>
                <w:rFonts w:eastAsia="Calibri"/>
                <w:szCs w:val="24"/>
              </w:rPr>
            </w:pPr>
            <w:r w:rsidRPr="00DA5752">
              <w:rPr>
                <w:szCs w:val="24"/>
              </w:rPr>
              <w:t xml:space="preserve">“10.11. </w:t>
            </w:r>
            <w:r w:rsidRPr="00DA5752">
              <w:rPr>
                <w:rFonts w:eastAsia="Calibri"/>
                <w:szCs w:val="24"/>
              </w:rPr>
              <w:t xml:space="preserve">projekta iesniedzējam nav nodokļu un valsts sociālās apdrošināšanas obligāto iemaksu parādi, kas kopsummā pārsniedz 150 </w:t>
            </w:r>
            <w:proofErr w:type="spellStart"/>
            <w:r w:rsidRPr="00DA5752">
              <w:rPr>
                <w:rFonts w:eastAsia="Calibri"/>
                <w:i/>
                <w:szCs w:val="24"/>
              </w:rPr>
              <w:t>euro</w:t>
            </w:r>
            <w:proofErr w:type="spellEnd"/>
            <w:r w:rsidRPr="00DA5752">
              <w:rPr>
                <w:rFonts w:eastAsia="Calibri"/>
                <w:szCs w:val="24"/>
              </w:rPr>
              <w:t>;</w:t>
            </w:r>
          </w:p>
          <w:p w14:paraId="77EAD8D5" w14:textId="77777777" w:rsidR="00DA5752" w:rsidRPr="00DA5752" w:rsidRDefault="00DA5752" w:rsidP="00A35991">
            <w:pPr>
              <w:spacing w:after="0"/>
              <w:jc w:val="both"/>
              <w:rPr>
                <w:rFonts w:ascii="Times New Roman" w:hAnsi="Times New Roman" w:cs="Times New Roman"/>
                <w:sz w:val="24"/>
                <w:szCs w:val="24"/>
              </w:rPr>
            </w:pPr>
            <w:r w:rsidRPr="00DA5752">
              <w:rPr>
                <w:rFonts w:ascii="Times New Roman" w:eastAsia="Calibri" w:hAnsi="Times New Roman" w:cs="Times New Roman"/>
                <w:sz w:val="24"/>
                <w:szCs w:val="24"/>
              </w:rPr>
              <w:tab/>
            </w:r>
            <w:r w:rsidRPr="00DA5752">
              <w:rPr>
                <w:rFonts w:ascii="Times New Roman" w:hAnsi="Times New Roman" w:cs="Times New Roman"/>
                <w:sz w:val="24"/>
                <w:szCs w:val="24"/>
                <w:lang w:eastAsia="lv-LV"/>
              </w:rPr>
              <w:t xml:space="preserve">10.12. projekta iesniedzējs </w:t>
            </w:r>
            <w:r w:rsidRPr="00DA5752">
              <w:rPr>
                <w:rFonts w:ascii="Times New Roman" w:hAnsi="Times New Roman" w:cs="Times New Roman"/>
                <w:b/>
                <w:sz w:val="24"/>
                <w:szCs w:val="24"/>
                <w:lang w:eastAsia="lv-LV"/>
              </w:rPr>
              <w:t>ne</w:t>
            </w:r>
            <w:r w:rsidRPr="00DA5752">
              <w:rPr>
                <w:rFonts w:ascii="Times New Roman" w:hAnsi="Times New Roman" w:cs="Times New Roman"/>
                <w:b/>
                <w:sz w:val="24"/>
                <w:szCs w:val="24"/>
              </w:rPr>
              <w:t>atbilst</w:t>
            </w:r>
            <w:r w:rsidRPr="00DA5752">
              <w:rPr>
                <w:rFonts w:ascii="Times New Roman" w:hAnsi="Times New Roman" w:cs="Times New Roman"/>
                <w:sz w:val="24"/>
                <w:szCs w:val="24"/>
              </w:rPr>
              <w:t xml:space="preserve"> Regulas </w:t>
            </w:r>
            <w:r w:rsidRPr="00DA5752">
              <w:rPr>
                <w:rFonts w:ascii="Times New Roman" w:hAnsi="Times New Roman" w:cs="Times New Roman"/>
                <w:sz w:val="24"/>
                <w:szCs w:val="24"/>
                <w:lang w:eastAsia="lv-LV"/>
              </w:rPr>
              <w:t xml:space="preserve">Nr. 702/2014 </w:t>
            </w:r>
            <w:r w:rsidRPr="00DA5752">
              <w:rPr>
                <w:rFonts w:ascii="Times New Roman" w:hAnsi="Times New Roman" w:cs="Times New Roman"/>
                <w:sz w:val="24"/>
                <w:szCs w:val="24"/>
              </w:rPr>
              <w:t>2. panta 14. punktā noteiktajām pazīmēm;</w:t>
            </w:r>
          </w:p>
          <w:p w14:paraId="078D4F48" w14:textId="77777777" w:rsidR="00DA5752" w:rsidRPr="00DA5752" w:rsidRDefault="00DA5752" w:rsidP="00A35991">
            <w:pPr>
              <w:pStyle w:val="Sarakstarindkopa"/>
              <w:ind w:left="0" w:firstLine="436"/>
              <w:rPr>
                <w:szCs w:val="24"/>
                <w:lang w:eastAsia="lv-LV"/>
              </w:rPr>
            </w:pPr>
            <w:r w:rsidRPr="00DA5752">
              <w:rPr>
                <w:szCs w:val="24"/>
                <w:lang w:eastAsia="lv-LV"/>
              </w:rPr>
              <w:t xml:space="preserve">10.13. uz zinātniskās izpētes projekta iesniedzēju nav attiecināts Regulas </w:t>
            </w:r>
            <w:r w:rsidRPr="00DA5752">
              <w:rPr>
                <w:szCs w:val="24"/>
              </w:rPr>
              <w:t xml:space="preserve">Nr. 702/2014 </w:t>
            </w:r>
            <w:r w:rsidRPr="00DA5752">
              <w:rPr>
                <w:szCs w:val="24"/>
                <w:lang w:eastAsia="lv-LV"/>
              </w:rPr>
              <w:t>1. panta 5. punktā noteiktais Eiropas Komisijas atgūšanas rīkojums;</w:t>
            </w:r>
          </w:p>
          <w:p w14:paraId="53271FD9" w14:textId="77777777" w:rsidR="00DA5752" w:rsidRPr="00DA5752" w:rsidRDefault="00DA5752" w:rsidP="00A35991">
            <w:pPr>
              <w:pStyle w:val="Sarakstarindkopa"/>
              <w:ind w:left="0"/>
              <w:rPr>
                <w:szCs w:val="24"/>
                <w:lang w:eastAsia="lv-LV"/>
              </w:rPr>
            </w:pPr>
            <w:r w:rsidRPr="00DA5752">
              <w:rPr>
                <w:szCs w:val="24"/>
              </w:rPr>
              <w:tab/>
            </w:r>
            <w:r w:rsidRPr="00DA5752">
              <w:rPr>
                <w:szCs w:val="24"/>
                <w:lang w:eastAsia="lv-LV"/>
              </w:rPr>
              <w:t xml:space="preserve">10.14. projekta iesniedzējs ir izpildījis visu līdz šim noslēgto līgumu par Fonda finansējuma saņemšanu nosacījumus un noteikumus, kā arī tam nav nenokārtotu saistību par Fonda finansētajiem projektiem.” </w:t>
            </w:r>
          </w:p>
          <w:p w14:paraId="1EFDA57F" w14:textId="77777777" w:rsidR="009554EB" w:rsidRPr="00DA5752" w:rsidRDefault="009554EB" w:rsidP="00A35991">
            <w:pPr>
              <w:shd w:val="clear" w:color="auto" w:fill="FFFFFF"/>
              <w:spacing w:after="0" w:line="240" w:lineRule="atLeast"/>
              <w:jc w:val="both"/>
              <w:textAlignment w:val="baseline"/>
              <w:rPr>
                <w:rFonts w:ascii="Times New Roman" w:eastAsia="Times New Roman" w:hAnsi="Times New Roman" w:cs="Times New Roman"/>
                <w:color w:val="000000"/>
                <w:sz w:val="24"/>
                <w:szCs w:val="24"/>
              </w:rPr>
            </w:pPr>
          </w:p>
        </w:tc>
      </w:tr>
      <w:tr w:rsidR="00750BC2" w:rsidRPr="009E1A0B" w14:paraId="3D8AC32D"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5EAF9158" w14:textId="77777777" w:rsidR="00750BC2" w:rsidRDefault="00750BC2" w:rsidP="00750BC2">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8.</w:t>
            </w:r>
          </w:p>
        </w:tc>
        <w:tc>
          <w:tcPr>
            <w:tcW w:w="3093" w:type="dxa"/>
            <w:gridSpan w:val="2"/>
            <w:tcBorders>
              <w:left w:val="single" w:sz="6" w:space="0" w:color="000000"/>
              <w:bottom w:val="single" w:sz="4" w:space="0" w:color="auto"/>
              <w:right w:val="single" w:sz="6" w:space="0" w:color="000000"/>
            </w:tcBorders>
          </w:tcPr>
          <w:p w14:paraId="1067BE4E" w14:textId="77777777" w:rsidR="00750BC2" w:rsidRPr="009E1A0B" w:rsidRDefault="00750BC2" w:rsidP="00750BC2">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76FC67EF" w14:textId="77777777" w:rsidR="00750BC2" w:rsidRDefault="00750BC2" w:rsidP="00750BC2">
            <w:pPr>
              <w:pStyle w:val="Paraststmeklis"/>
              <w:tabs>
                <w:tab w:val="left" w:pos="993"/>
              </w:tabs>
              <w:spacing w:before="0" w:after="0"/>
              <w:ind w:right="13"/>
              <w:jc w:val="both"/>
              <w:rPr>
                <w:bCs/>
                <w:iCs/>
              </w:rPr>
            </w:pPr>
            <w:r w:rsidRPr="009554EB">
              <w:rPr>
                <w:b/>
              </w:rPr>
              <w:t>Tieslietu ministrija</w:t>
            </w:r>
          </w:p>
          <w:p w14:paraId="4C2C4578" w14:textId="77777777" w:rsidR="00750BC2" w:rsidRPr="009554EB" w:rsidRDefault="00750BC2" w:rsidP="00750BC2">
            <w:pPr>
              <w:pStyle w:val="Paraststmeklis"/>
              <w:tabs>
                <w:tab w:val="left" w:pos="993"/>
              </w:tabs>
              <w:spacing w:before="0" w:after="0"/>
              <w:ind w:right="13"/>
              <w:jc w:val="both"/>
            </w:pPr>
            <w:r w:rsidRPr="009554EB">
              <w:rPr>
                <w:bCs/>
                <w:iCs/>
              </w:rPr>
              <w:t>Lūdzam projekta anotācijas I sadaļas 2. punktā skaidrot projekta 4. punktā izteikto grozījumu spēkā esošo noteikumu 6. punktā, kas paredz jaunu izņēmuma gadījumu, kad Zemkopības ministrija neizsludina konkursu oficiālajā izdevumā "Latvijas Vēstnesis", nepieciešamību un pamatotību.</w:t>
            </w:r>
          </w:p>
        </w:tc>
        <w:tc>
          <w:tcPr>
            <w:tcW w:w="2962" w:type="dxa"/>
            <w:gridSpan w:val="2"/>
            <w:tcBorders>
              <w:left w:val="single" w:sz="6" w:space="0" w:color="000000"/>
              <w:bottom w:val="single" w:sz="4" w:space="0" w:color="auto"/>
              <w:right w:val="single" w:sz="6" w:space="0" w:color="000000"/>
            </w:tcBorders>
          </w:tcPr>
          <w:p w14:paraId="5971D9FE" w14:textId="77777777" w:rsidR="00750BC2" w:rsidRPr="00750BC2" w:rsidRDefault="00750BC2" w:rsidP="00750BC2">
            <w:pPr>
              <w:rPr>
                <w:rFonts w:ascii="Times New Roman" w:hAnsi="Times New Roman" w:cs="Times New Roman"/>
                <w:b/>
                <w:sz w:val="24"/>
                <w:szCs w:val="24"/>
              </w:rPr>
            </w:pPr>
            <w:r w:rsidRPr="00750BC2">
              <w:rPr>
                <w:rFonts w:ascii="Times New Roman" w:hAnsi="Times New Roman" w:cs="Times New Roman"/>
                <w:b/>
                <w:sz w:val="24"/>
                <w:szCs w:val="24"/>
              </w:rPr>
              <w:t>Iebildums ņemts vērā.</w:t>
            </w:r>
          </w:p>
        </w:tc>
        <w:tc>
          <w:tcPr>
            <w:tcW w:w="3158" w:type="dxa"/>
            <w:tcBorders>
              <w:top w:val="single" w:sz="4" w:space="0" w:color="auto"/>
              <w:left w:val="single" w:sz="4" w:space="0" w:color="auto"/>
              <w:bottom w:val="single" w:sz="4" w:space="0" w:color="auto"/>
            </w:tcBorders>
          </w:tcPr>
          <w:p w14:paraId="7FC4D776" w14:textId="77777777" w:rsidR="00750BC2" w:rsidRPr="00750BC2" w:rsidRDefault="00750BC2" w:rsidP="00750BC2">
            <w:pPr>
              <w:rPr>
                <w:rFonts w:ascii="Times New Roman" w:hAnsi="Times New Roman" w:cs="Times New Roman"/>
                <w:sz w:val="24"/>
                <w:szCs w:val="24"/>
              </w:rPr>
            </w:pPr>
            <w:r w:rsidRPr="00750BC2">
              <w:rPr>
                <w:rFonts w:ascii="Times New Roman" w:hAnsi="Times New Roman" w:cs="Times New Roman"/>
                <w:sz w:val="24"/>
                <w:szCs w:val="24"/>
              </w:rPr>
              <w:t xml:space="preserve">Precizēta anotācija. </w:t>
            </w:r>
          </w:p>
        </w:tc>
      </w:tr>
      <w:tr w:rsidR="00490BEB" w:rsidRPr="009E1A0B" w14:paraId="2720EA1D"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0F6E7230" w14:textId="77777777" w:rsidR="00490BEB" w:rsidRPr="009E1A0B" w:rsidRDefault="00490BEB" w:rsidP="00490BE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9.</w:t>
            </w:r>
          </w:p>
        </w:tc>
        <w:tc>
          <w:tcPr>
            <w:tcW w:w="3093" w:type="dxa"/>
            <w:gridSpan w:val="2"/>
            <w:tcBorders>
              <w:left w:val="single" w:sz="6" w:space="0" w:color="000000"/>
              <w:bottom w:val="single" w:sz="4" w:space="0" w:color="auto"/>
              <w:right w:val="single" w:sz="6" w:space="0" w:color="000000"/>
            </w:tcBorders>
          </w:tcPr>
          <w:p w14:paraId="1B1F50F0" w14:textId="77777777" w:rsidR="00490BEB" w:rsidRPr="009E1A0B" w:rsidRDefault="00490BEB" w:rsidP="00490BEB">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1B70D531" w14:textId="77777777" w:rsidR="00490BEB" w:rsidRDefault="00490BEB" w:rsidP="00490BEB">
            <w:pPr>
              <w:pStyle w:val="Paraststmeklis"/>
              <w:tabs>
                <w:tab w:val="left" w:pos="993"/>
              </w:tabs>
              <w:spacing w:before="0" w:after="0"/>
              <w:ind w:right="13"/>
              <w:jc w:val="both"/>
            </w:pPr>
            <w:r w:rsidRPr="009554EB">
              <w:rPr>
                <w:b/>
              </w:rPr>
              <w:t>Tieslietu ministrija</w:t>
            </w:r>
            <w:r w:rsidRPr="009554EB">
              <w:t xml:space="preserve"> </w:t>
            </w:r>
          </w:p>
          <w:p w14:paraId="52AF6FA6" w14:textId="77777777" w:rsidR="00490BEB" w:rsidRPr="009554EB" w:rsidRDefault="00490BEB" w:rsidP="00490BEB">
            <w:pPr>
              <w:pStyle w:val="Paraststmeklis"/>
              <w:tabs>
                <w:tab w:val="left" w:pos="993"/>
              </w:tabs>
              <w:spacing w:before="0" w:after="0"/>
              <w:ind w:right="13"/>
              <w:jc w:val="both"/>
            </w:pPr>
            <w:r w:rsidRPr="009554EB">
              <w:t>Lūdzam projekta anotācijas I sadaļas 2. punktā skaidrot projekta 6. punktā izteikto grozījumu spēkā esošo noteikumu 10. punktā, kas paredz papildināt 10. punktu ar papildus administratīviem vērtēšanas kritērijiem, skaidrojot nepieciešamību un pamatotību noteikt šos papildus kritēriju spēkā esošo noteikumu 10. punktā.</w:t>
            </w:r>
          </w:p>
        </w:tc>
        <w:tc>
          <w:tcPr>
            <w:tcW w:w="2962" w:type="dxa"/>
            <w:gridSpan w:val="2"/>
            <w:tcBorders>
              <w:left w:val="single" w:sz="6" w:space="0" w:color="000000"/>
              <w:bottom w:val="single" w:sz="4" w:space="0" w:color="auto"/>
              <w:right w:val="single" w:sz="6" w:space="0" w:color="000000"/>
            </w:tcBorders>
          </w:tcPr>
          <w:p w14:paraId="2F5B0BA6" w14:textId="77777777" w:rsidR="00490BEB" w:rsidRPr="00490BEB" w:rsidRDefault="00490BEB" w:rsidP="00490BEB">
            <w:pPr>
              <w:rPr>
                <w:rFonts w:ascii="Times New Roman" w:hAnsi="Times New Roman" w:cs="Times New Roman"/>
                <w:b/>
                <w:sz w:val="24"/>
                <w:szCs w:val="24"/>
              </w:rPr>
            </w:pPr>
            <w:r w:rsidRPr="00490BEB">
              <w:rPr>
                <w:rFonts w:ascii="Times New Roman" w:hAnsi="Times New Roman" w:cs="Times New Roman"/>
                <w:b/>
                <w:sz w:val="24"/>
                <w:szCs w:val="24"/>
              </w:rPr>
              <w:t>Iebildums ņemts vērā.</w:t>
            </w:r>
          </w:p>
        </w:tc>
        <w:tc>
          <w:tcPr>
            <w:tcW w:w="3158" w:type="dxa"/>
            <w:tcBorders>
              <w:top w:val="single" w:sz="4" w:space="0" w:color="auto"/>
              <w:left w:val="single" w:sz="4" w:space="0" w:color="auto"/>
              <w:bottom w:val="single" w:sz="4" w:space="0" w:color="auto"/>
            </w:tcBorders>
          </w:tcPr>
          <w:p w14:paraId="52DA98B3" w14:textId="77777777" w:rsidR="00490BEB" w:rsidRPr="00490BEB" w:rsidRDefault="00490BEB" w:rsidP="00490BEB">
            <w:pPr>
              <w:rPr>
                <w:rFonts w:ascii="Times New Roman" w:hAnsi="Times New Roman" w:cs="Times New Roman"/>
                <w:sz w:val="24"/>
                <w:szCs w:val="24"/>
              </w:rPr>
            </w:pPr>
            <w:r w:rsidRPr="00490BEB">
              <w:rPr>
                <w:rFonts w:ascii="Times New Roman" w:hAnsi="Times New Roman" w:cs="Times New Roman"/>
                <w:sz w:val="24"/>
                <w:szCs w:val="24"/>
              </w:rPr>
              <w:t xml:space="preserve">Precizēta anotācija. </w:t>
            </w:r>
          </w:p>
        </w:tc>
      </w:tr>
      <w:tr w:rsidR="009554EB" w:rsidRPr="009E1A0B" w14:paraId="73868A85"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34C22145" w14:textId="77777777" w:rsidR="009554EB" w:rsidRDefault="009554EB" w:rsidP="009554EB">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10.</w:t>
            </w:r>
          </w:p>
        </w:tc>
        <w:tc>
          <w:tcPr>
            <w:tcW w:w="3093" w:type="dxa"/>
            <w:gridSpan w:val="2"/>
            <w:tcBorders>
              <w:left w:val="single" w:sz="6" w:space="0" w:color="000000"/>
              <w:bottom w:val="single" w:sz="4" w:space="0" w:color="auto"/>
              <w:right w:val="single" w:sz="6" w:space="0" w:color="000000"/>
            </w:tcBorders>
          </w:tcPr>
          <w:p w14:paraId="16831987" w14:textId="77777777" w:rsidR="00873CFA" w:rsidRPr="00873CFA" w:rsidRDefault="00873CFA" w:rsidP="006E403B">
            <w:pPr>
              <w:spacing w:after="0"/>
              <w:rPr>
                <w:rFonts w:ascii="Times New Roman" w:hAnsi="Times New Roman" w:cs="Times New Roman"/>
                <w:color w:val="000000"/>
                <w:sz w:val="24"/>
                <w:szCs w:val="24"/>
              </w:rPr>
            </w:pPr>
            <w:r w:rsidRPr="00873CFA">
              <w:rPr>
                <w:rFonts w:ascii="Times New Roman" w:hAnsi="Times New Roman" w:cs="Times New Roman"/>
                <w:sz w:val="24"/>
                <w:szCs w:val="24"/>
              </w:rPr>
              <w:t>7.Izteikt 12. punktu šādā redakcijā:</w:t>
            </w:r>
          </w:p>
          <w:p w14:paraId="3E771221" w14:textId="77777777" w:rsidR="009554EB" w:rsidRPr="00873CFA" w:rsidRDefault="00873CFA" w:rsidP="006E403B">
            <w:pPr>
              <w:spacing w:after="0"/>
              <w:ind w:firstLine="300"/>
              <w:jc w:val="both"/>
              <w:rPr>
                <w:rFonts w:ascii="Times New Roman" w:hAnsi="Times New Roman" w:cs="Times New Roman"/>
                <w:sz w:val="24"/>
                <w:szCs w:val="24"/>
                <w:lang w:eastAsia="lv-LV"/>
              </w:rPr>
            </w:pPr>
            <w:r w:rsidRPr="00873CFA">
              <w:rPr>
                <w:rFonts w:ascii="Times New Roman" w:hAnsi="Times New Roman" w:cs="Times New Roman"/>
                <w:sz w:val="24"/>
                <w:szCs w:val="24"/>
                <w:lang w:eastAsia="lv-LV"/>
              </w:rPr>
              <w:t>“12. Pēc nepieciešamības padomes pieaicināti meža nozares eksperti izvērtē šo noteikumu 3.1.1., 3.1.2., 3.1.4. un 3.1.5. apakšpunktā minētos attīstības projektus atbilstoši attīstības projektu iesniegumu vērtēšanas kritērijiem (</w:t>
            </w:r>
            <w:hyperlink r:id="rId14" w:anchor="piel3" w:history="1">
              <w:r w:rsidRPr="00873CFA">
                <w:rPr>
                  <w:rFonts w:ascii="Times New Roman" w:hAnsi="Times New Roman" w:cs="Times New Roman"/>
                  <w:sz w:val="24"/>
                  <w:szCs w:val="24"/>
                  <w:lang w:eastAsia="lv-LV"/>
                </w:rPr>
                <w:t>3. pielikums</w:t>
              </w:r>
            </w:hyperlink>
            <w:r w:rsidRPr="00873CFA">
              <w:rPr>
                <w:rFonts w:ascii="Times New Roman" w:hAnsi="Times New Roman" w:cs="Times New Roman"/>
                <w:sz w:val="24"/>
                <w:szCs w:val="24"/>
                <w:lang w:eastAsia="lv-LV"/>
              </w:rPr>
              <w:t>) un pārskatus par šiem projektiem.”</w:t>
            </w:r>
          </w:p>
        </w:tc>
        <w:tc>
          <w:tcPr>
            <w:tcW w:w="5070" w:type="dxa"/>
            <w:tcBorders>
              <w:left w:val="single" w:sz="6" w:space="0" w:color="000000"/>
              <w:bottom w:val="single" w:sz="4" w:space="0" w:color="auto"/>
              <w:right w:val="single" w:sz="6" w:space="0" w:color="000000"/>
            </w:tcBorders>
          </w:tcPr>
          <w:p w14:paraId="78FF5DC4" w14:textId="77777777" w:rsidR="009554EB" w:rsidRDefault="009554EB" w:rsidP="009554EB">
            <w:pPr>
              <w:pStyle w:val="Paraststmeklis"/>
              <w:tabs>
                <w:tab w:val="left" w:pos="993"/>
              </w:tabs>
              <w:spacing w:before="0" w:after="0"/>
              <w:ind w:right="13"/>
              <w:jc w:val="both"/>
            </w:pPr>
            <w:r w:rsidRPr="009554EB">
              <w:rPr>
                <w:b/>
              </w:rPr>
              <w:t>Tieslietu ministrija</w:t>
            </w:r>
            <w:r w:rsidRPr="009554EB">
              <w:t xml:space="preserve"> </w:t>
            </w:r>
          </w:p>
          <w:p w14:paraId="77BD29FA" w14:textId="77777777" w:rsidR="009554EB" w:rsidRPr="00D202CC" w:rsidRDefault="009554EB" w:rsidP="00D202CC">
            <w:pPr>
              <w:pStyle w:val="Paraststmeklis"/>
              <w:tabs>
                <w:tab w:val="left" w:pos="993"/>
              </w:tabs>
              <w:spacing w:before="0" w:after="0"/>
              <w:ind w:right="13"/>
              <w:jc w:val="both"/>
            </w:pPr>
            <w:r w:rsidRPr="009554EB">
              <w:t xml:space="preserve">Lūdzam projekta anotācijas I sadaļas 2. punktā izvērstāk skaidrot projekta 7. punktā izteikto grozījumu 12. punktā nepieciešamību un pamatotību, skaidrojot arī, kādā veidā tiks noteikta “nepieciešamība” pieaicināt meža nozares ekspertus. </w:t>
            </w:r>
            <w:r w:rsidRPr="00873CFA">
              <w:rPr>
                <w:b/>
              </w:rPr>
              <w:t>Aicinām arī atkārtoti izvērtēt vajadzību spēkā esošo noteikumu 12. punktā ietvert norādi “pēc nepieciešamības”, ņemot vērā, ka spēkā esošo noteikumu 12. punkts neparedz pienākumu padomei pieaicināt meža nozares ekspertus, vienlaikus padomei ir pienākums vērtēt nepieciešamību pieaicināt ekspertus atbilstoši spēkā esošo noteikumu 12. punktam.</w:t>
            </w:r>
            <w:r w:rsidRPr="009554EB">
              <w:t xml:space="preserve"> </w:t>
            </w:r>
          </w:p>
        </w:tc>
        <w:tc>
          <w:tcPr>
            <w:tcW w:w="2962" w:type="dxa"/>
            <w:gridSpan w:val="2"/>
            <w:tcBorders>
              <w:left w:val="single" w:sz="6" w:space="0" w:color="000000"/>
              <w:bottom w:val="single" w:sz="4" w:space="0" w:color="auto"/>
              <w:right w:val="single" w:sz="6" w:space="0" w:color="000000"/>
            </w:tcBorders>
          </w:tcPr>
          <w:p w14:paraId="2F004CBD" w14:textId="77777777" w:rsidR="009554EB" w:rsidRPr="00964E3C" w:rsidRDefault="00873CFA" w:rsidP="009554EB">
            <w:pPr>
              <w:spacing w:after="0" w:line="240" w:lineRule="auto"/>
              <w:jc w:val="both"/>
              <w:rPr>
                <w:rFonts w:ascii="Times New Roman" w:eastAsia="Times New Roman" w:hAnsi="Times New Roman" w:cs="Times New Roman"/>
                <w:b/>
                <w:color w:val="000000"/>
                <w:sz w:val="24"/>
                <w:szCs w:val="24"/>
                <w:lang w:eastAsia="lv-LV"/>
              </w:rPr>
            </w:pPr>
            <w:r w:rsidRPr="00490BEB">
              <w:rPr>
                <w:rFonts w:ascii="Times New Roman" w:hAnsi="Times New Roman" w:cs="Times New Roman"/>
                <w:b/>
                <w:sz w:val="24"/>
                <w:szCs w:val="24"/>
              </w:rPr>
              <w:t>Iebildums ņemts vērā.</w:t>
            </w:r>
          </w:p>
        </w:tc>
        <w:tc>
          <w:tcPr>
            <w:tcW w:w="3158" w:type="dxa"/>
            <w:tcBorders>
              <w:top w:val="single" w:sz="4" w:space="0" w:color="auto"/>
              <w:left w:val="single" w:sz="4" w:space="0" w:color="auto"/>
              <w:bottom w:val="single" w:sz="4" w:space="0" w:color="auto"/>
            </w:tcBorders>
          </w:tcPr>
          <w:p w14:paraId="398CBE4F" w14:textId="77777777" w:rsidR="00873CFA" w:rsidRPr="00873CFA" w:rsidRDefault="00873CFA" w:rsidP="006E403B">
            <w:pPr>
              <w:spacing w:after="0"/>
              <w:rPr>
                <w:rFonts w:ascii="Times New Roman" w:hAnsi="Times New Roman" w:cs="Times New Roman"/>
                <w:sz w:val="24"/>
                <w:szCs w:val="24"/>
              </w:rPr>
            </w:pPr>
            <w:r w:rsidRPr="00873CFA">
              <w:rPr>
                <w:rFonts w:ascii="Times New Roman" w:hAnsi="Times New Roman" w:cs="Times New Roman"/>
                <w:sz w:val="24"/>
                <w:szCs w:val="24"/>
              </w:rPr>
              <w:t>Izteikt šādā redakcijā:</w:t>
            </w:r>
          </w:p>
          <w:p w14:paraId="676DB9C2" w14:textId="77777777" w:rsidR="00873CFA" w:rsidRPr="00873CFA" w:rsidRDefault="00873CFA" w:rsidP="006E403B">
            <w:pPr>
              <w:spacing w:after="0"/>
              <w:rPr>
                <w:rFonts w:ascii="Times New Roman" w:hAnsi="Times New Roman" w:cs="Times New Roman"/>
                <w:color w:val="000000"/>
                <w:sz w:val="24"/>
                <w:szCs w:val="24"/>
              </w:rPr>
            </w:pPr>
            <w:r w:rsidRPr="00873CFA">
              <w:rPr>
                <w:rFonts w:ascii="Times New Roman" w:hAnsi="Times New Roman" w:cs="Times New Roman"/>
                <w:sz w:val="24"/>
                <w:szCs w:val="24"/>
              </w:rPr>
              <w:t>“7. Izteikt 12. punktu šādā redakcijā:</w:t>
            </w:r>
          </w:p>
          <w:p w14:paraId="777C383E" w14:textId="77777777" w:rsidR="009554EB" w:rsidRPr="00873CFA" w:rsidRDefault="00873CFA" w:rsidP="006E403B">
            <w:pPr>
              <w:spacing w:after="0"/>
              <w:ind w:firstLine="300"/>
              <w:jc w:val="both"/>
              <w:rPr>
                <w:rFonts w:ascii="Times New Roman" w:hAnsi="Times New Roman" w:cs="Times New Roman"/>
                <w:sz w:val="24"/>
                <w:szCs w:val="24"/>
                <w:lang w:eastAsia="lv-LV"/>
              </w:rPr>
            </w:pPr>
            <w:r w:rsidRPr="00873CFA">
              <w:rPr>
                <w:rFonts w:ascii="Times New Roman" w:hAnsi="Times New Roman" w:cs="Times New Roman"/>
                <w:sz w:val="24"/>
                <w:szCs w:val="24"/>
                <w:lang w:eastAsia="lv-LV"/>
              </w:rPr>
              <w:t xml:space="preserve">“12. </w:t>
            </w:r>
            <w:r w:rsidRPr="00873CFA">
              <w:rPr>
                <w:rFonts w:ascii="Times New Roman" w:hAnsi="Times New Roman" w:cs="Times New Roman"/>
                <w:b/>
                <w:sz w:val="24"/>
                <w:szCs w:val="24"/>
                <w:lang w:eastAsia="lv-LV"/>
              </w:rPr>
              <w:t>Padomes</w:t>
            </w:r>
            <w:r w:rsidRPr="00873CFA">
              <w:rPr>
                <w:rFonts w:ascii="Times New Roman" w:hAnsi="Times New Roman" w:cs="Times New Roman"/>
                <w:sz w:val="24"/>
                <w:szCs w:val="24"/>
                <w:lang w:eastAsia="lv-LV"/>
              </w:rPr>
              <w:t xml:space="preserve"> pieaicināti meža nozares eksperti izvērtē šo noteikumu 3.1.1., 3.1.2., 3.1.4. un 3.1.5. apakšpunktā minētos attīstības projektus atbilstoši attīstības projektu iesniegumu vērtēšanas kritērijiem (</w:t>
            </w:r>
            <w:hyperlink r:id="rId15" w:anchor="piel3" w:history="1">
              <w:r w:rsidRPr="00873CFA">
                <w:rPr>
                  <w:rFonts w:ascii="Times New Roman" w:hAnsi="Times New Roman" w:cs="Times New Roman"/>
                  <w:sz w:val="24"/>
                  <w:szCs w:val="24"/>
                  <w:lang w:eastAsia="lv-LV"/>
                </w:rPr>
                <w:t>3. pielikums</w:t>
              </w:r>
            </w:hyperlink>
            <w:r w:rsidRPr="00873CFA">
              <w:rPr>
                <w:rFonts w:ascii="Times New Roman" w:hAnsi="Times New Roman" w:cs="Times New Roman"/>
                <w:sz w:val="24"/>
                <w:szCs w:val="24"/>
                <w:lang w:eastAsia="lv-LV"/>
              </w:rPr>
              <w:t>) un pārskatus par šiem projektiem.”</w:t>
            </w:r>
          </w:p>
        </w:tc>
      </w:tr>
      <w:tr w:rsidR="001209D4" w:rsidRPr="009E1A0B" w14:paraId="09186B4D"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0B7D1505" w14:textId="77777777" w:rsidR="001209D4" w:rsidRDefault="001209D4" w:rsidP="001209D4">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11.</w:t>
            </w:r>
          </w:p>
        </w:tc>
        <w:tc>
          <w:tcPr>
            <w:tcW w:w="3093" w:type="dxa"/>
            <w:gridSpan w:val="2"/>
            <w:tcBorders>
              <w:left w:val="single" w:sz="6" w:space="0" w:color="000000"/>
              <w:bottom w:val="single" w:sz="4" w:space="0" w:color="auto"/>
              <w:right w:val="single" w:sz="6" w:space="0" w:color="000000"/>
            </w:tcBorders>
          </w:tcPr>
          <w:p w14:paraId="589C084D" w14:textId="77777777" w:rsidR="001209D4" w:rsidRPr="009E1A0B" w:rsidRDefault="001209D4" w:rsidP="001209D4">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74F7679B" w14:textId="77777777" w:rsidR="001209D4" w:rsidRDefault="001209D4" w:rsidP="001209D4">
            <w:pPr>
              <w:pStyle w:val="Paraststmeklis"/>
              <w:tabs>
                <w:tab w:val="left" w:pos="993"/>
              </w:tabs>
              <w:spacing w:before="0" w:after="0"/>
              <w:ind w:right="13"/>
              <w:jc w:val="both"/>
            </w:pPr>
            <w:r w:rsidRPr="009554EB">
              <w:rPr>
                <w:b/>
              </w:rPr>
              <w:t>Tieslietu ministrija</w:t>
            </w:r>
            <w:r w:rsidRPr="009554EB">
              <w:t xml:space="preserve"> </w:t>
            </w:r>
          </w:p>
          <w:p w14:paraId="524EAC41" w14:textId="77777777" w:rsidR="001209D4" w:rsidRPr="00D202CC" w:rsidRDefault="001209D4" w:rsidP="001209D4">
            <w:pPr>
              <w:pStyle w:val="Paraststmeklis"/>
              <w:tabs>
                <w:tab w:val="left" w:pos="993"/>
              </w:tabs>
              <w:spacing w:before="0" w:after="0"/>
              <w:ind w:right="13"/>
              <w:jc w:val="both"/>
            </w:pPr>
            <w:r w:rsidRPr="009554EB">
              <w:t>Projekta anotācijas I sadaļas 2. punktā cita starpā norādīts, ka, “lai harmonizētu ar meža jomu saistītā finansējuma pārvaldības nosacījumus un atvieglotu projekta iesniedzējiem iesniegumu un pārskatu sagatavošanu, uzlabotas projekta iesnieguma un pārskata veidlapas”. Lūdzam izvērstāk skaidrot, kāda veida grozījumi paredzēti projekta 12. punktā izteiktajā 1. un 2. pielikumā, un pamatot šo grozījumu nepieciešamību.</w:t>
            </w:r>
          </w:p>
        </w:tc>
        <w:tc>
          <w:tcPr>
            <w:tcW w:w="2962" w:type="dxa"/>
            <w:gridSpan w:val="2"/>
            <w:tcBorders>
              <w:left w:val="single" w:sz="6" w:space="0" w:color="000000"/>
              <w:bottom w:val="single" w:sz="4" w:space="0" w:color="auto"/>
              <w:right w:val="single" w:sz="6" w:space="0" w:color="000000"/>
            </w:tcBorders>
          </w:tcPr>
          <w:p w14:paraId="2F3318B3" w14:textId="77777777" w:rsidR="001209D4" w:rsidRPr="001209D4" w:rsidRDefault="001209D4" w:rsidP="001209D4">
            <w:pPr>
              <w:rPr>
                <w:rFonts w:ascii="Times New Roman" w:hAnsi="Times New Roman" w:cs="Times New Roman"/>
                <w:b/>
                <w:sz w:val="24"/>
                <w:szCs w:val="24"/>
              </w:rPr>
            </w:pPr>
            <w:r w:rsidRPr="001209D4">
              <w:rPr>
                <w:rFonts w:ascii="Times New Roman" w:hAnsi="Times New Roman" w:cs="Times New Roman"/>
                <w:b/>
                <w:sz w:val="24"/>
                <w:szCs w:val="24"/>
              </w:rPr>
              <w:t>Iebildums ņemts vērā.</w:t>
            </w:r>
          </w:p>
        </w:tc>
        <w:tc>
          <w:tcPr>
            <w:tcW w:w="3158" w:type="dxa"/>
            <w:tcBorders>
              <w:top w:val="single" w:sz="4" w:space="0" w:color="auto"/>
              <w:left w:val="single" w:sz="4" w:space="0" w:color="auto"/>
              <w:bottom w:val="single" w:sz="4" w:space="0" w:color="auto"/>
            </w:tcBorders>
          </w:tcPr>
          <w:p w14:paraId="564751C2" w14:textId="77777777" w:rsidR="001209D4" w:rsidRPr="00DB7516" w:rsidRDefault="001209D4" w:rsidP="001209D4">
            <w:pPr>
              <w:rPr>
                <w:rFonts w:ascii="Times New Roman" w:hAnsi="Times New Roman" w:cs="Times New Roman"/>
                <w:sz w:val="24"/>
                <w:szCs w:val="24"/>
              </w:rPr>
            </w:pPr>
            <w:r w:rsidRPr="00DB7516">
              <w:rPr>
                <w:rFonts w:ascii="Times New Roman" w:hAnsi="Times New Roman" w:cs="Times New Roman"/>
                <w:sz w:val="24"/>
                <w:szCs w:val="24"/>
              </w:rPr>
              <w:t xml:space="preserve">Precizēta anotācija. </w:t>
            </w:r>
          </w:p>
        </w:tc>
      </w:tr>
      <w:tr w:rsidR="009D71D9" w:rsidRPr="009E1A0B" w14:paraId="14ED5BBC"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08D92B10" w14:textId="77777777" w:rsidR="009D71D9" w:rsidRDefault="009D71D9" w:rsidP="009D71D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12.</w:t>
            </w:r>
          </w:p>
        </w:tc>
        <w:tc>
          <w:tcPr>
            <w:tcW w:w="3093" w:type="dxa"/>
            <w:gridSpan w:val="2"/>
            <w:tcBorders>
              <w:left w:val="single" w:sz="6" w:space="0" w:color="000000"/>
              <w:bottom w:val="single" w:sz="4" w:space="0" w:color="auto"/>
              <w:right w:val="single" w:sz="6" w:space="0" w:color="000000"/>
            </w:tcBorders>
          </w:tcPr>
          <w:p w14:paraId="0E55C03C" w14:textId="77777777" w:rsidR="009D71D9" w:rsidRPr="009E1A0B" w:rsidRDefault="009D71D9" w:rsidP="009D71D9">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0ABC72DA" w14:textId="77777777" w:rsidR="009D71D9" w:rsidRPr="00DB7516" w:rsidRDefault="009D71D9" w:rsidP="009D71D9">
            <w:pPr>
              <w:pStyle w:val="Paraststmeklis"/>
              <w:tabs>
                <w:tab w:val="left" w:pos="993"/>
              </w:tabs>
              <w:spacing w:before="0" w:after="0"/>
              <w:ind w:right="13"/>
              <w:jc w:val="both"/>
            </w:pPr>
            <w:r w:rsidRPr="00DB7516">
              <w:rPr>
                <w:b/>
              </w:rPr>
              <w:t>Tieslietu ministrija</w:t>
            </w:r>
            <w:r w:rsidRPr="00DB7516">
              <w:t xml:space="preserve"> </w:t>
            </w:r>
          </w:p>
          <w:p w14:paraId="7A8EB962" w14:textId="77777777" w:rsidR="009D71D9" w:rsidRPr="00DB7516" w:rsidRDefault="009D71D9" w:rsidP="009D71D9">
            <w:pPr>
              <w:pStyle w:val="Paraststmeklis"/>
              <w:tabs>
                <w:tab w:val="left" w:pos="993"/>
              </w:tabs>
              <w:spacing w:before="0" w:after="0"/>
              <w:ind w:right="13"/>
              <w:jc w:val="both"/>
              <w:rPr>
                <w:rFonts w:eastAsia="Calibri"/>
              </w:rPr>
            </w:pPr>
            <w:r w:rsidRPr="00DB7516">
              <w:rPr>
                <w:rFonts w:eastAsia="Calibri"/>
              </w:rPr>
              <w:t xml:space="preserve">Ņemot vērā, ka projektā ieviestas Regulas 702/2014 normas, lūdzam precizēt projekta anotācijas V sadaļas 1. punktu un aizpildīt 1. tabulu </w:t>
            </w:r>
            <w:r w:rsidRPr="00DB7516">
              <w:rPr>
                <w:rFonts w:eastAsia="Calibri"/>
                <w:bCs/>
                <w:iCs/>
              </w:rPr>
              <w:t>atbilstoši Ministru kabineta 2009. gada 15. decembra instrukcijas “Tiesību akta projekta sākotnējās ietekmes izvērtēšanas kārtība” 55. un 56. punktam.</w:t>
            </w:r>
          </w:p>
        </w:tc>
        <w:tc>
          <w:tcPr>
            <w:tcW w:w="2962" w:type="dxa"/>
            <w:gridSpan w:val="2"/>
            <w:tcBorders>
              <w:left w:val="single" w:sz="6" w:space="0" w:color="000000"/>
              <w:bottom w:val="single" w:sz="4" w:space="0" w:color="auto"/>
              <w:right w:val="single" w:sz="6" w:space="0" w:color="000000"/>
            </w:tcBorders>
          </w:tcPr>
          <w:p w14:paraId="506ADA8A" w14:textId="77777777" w:rsidR="009D71D9" w:rsidRPr="009D71D9" w:rsidRDefault="009D71D9" w:rsidP="009D71D9">
            <w:pPr>
              <w:rPr>
                <w:rFonts w:ascii="Times New Roman" w:hAnsi="Times New Roman" w:cs="Times New Roman"/>
                <w:b/>
              </w:rPr>
            </w:pPr>
            <w:r w:rsidRPr="009D71D9">
              <w:rPr>
                <w:rFonts w:ascii="Times New Roman" w:hAnsi="Times New Roman" w:cs="Times New Roman"/>
                <w:b/>
              </w:rPr>
              <w:t>Iebildums ņemts vērā.</w:t>
            </w:r>
          </w:p>
        </w:tc>
        <w:tc>
          <w:tcPr>
            <w:tcW w:w="3158" w:type="dxa"/>
            <w:tcBorders>
              <w:top w:val="single" w:sz="4" w:space="0" w:color="auto"/>
              <w:left w:val="single" w:sz="4" w:space="0" w:color="auto"/>
              <w:bottom w:val="single" w:sz="4" w:space="0" w:color="auto"/>
            </w:tcBorders>
          </w:tcPr>
          <w:p w14:paraId="2E4EB660" w14:textId="77777777" w:rsidR="009D71D9" w:rsidRPr="00DB7516" w:rsidRDefault="009D71D9" w:rsidP="009D71D9">
            <w:pPr>
              <w:rPr>
                <w:rFonts w:ascii="Times New Roman" w:hAnsi="Times New Roman" w:cs="Times New Roman"/>
                <w:sz w:val="24"/>
                <w:szCs w:val="24"/>
              </w:rPr>
            </w:pPr>
            <w:r w:rsidRPr="00DB7516">
              <w:rPr>
                <w:rFonts w:ascii="Times New Roman" w:hAnsi="Times New Roman" w:cs="Times New Roman"/>
                <w:sz w:val="24"/>
                <w:szCs w:val="24"/>
              </w:rPr>
              <w:t xml:space="preserve">Precizēta anotācija. </w:t>
            </w:r>
          </w:p>
          <w:p w14:paraId="1CB75D57" w14:textId="77777777" w:rsidR="00435F97" w:rsidRPr="00DB7516" w:rsidRDefault="00435F97" w:rsidP="009D71D9">
            <w:pPr>
              <w:rPr>
                <w:rFonts w:ascii="Times New Roman" w:hAnsi="Times New Roman" w:cs="Times New Roman"/>
                <w:sz w:val="24"/>
                <w:szCs w:val="24"/>
              </w:rPr>
            </w:pPr>
          </w:p>
          <w:p w14:paraId="41848BA0" w14:textId="77777777" w:rsidR="00435F97" w:rsidRPr="00DB7516" w:rsidRDefault="00435F97" w:rsidP="009D71D9">
            <w:pPr>
              <w:rPr>
                <w:rFonts w:ascii="Times New Roman" w:hAnsi="Times New Roman" w:cs="Times New Roman"/>
                <w:sz w:val="24"/>
                <w:szCs w:val="24"/>
              </w:rPr>
            </w:pPr>
          </w:p>
        </w:tc>
      </w:tr>
      <w:tr w:rsidR="00DB7516" w:rsidRPr="009E1A0B" w14:paraId="61FE10B4"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3DE09730" w14:textId="5358B057" w:rsidR="00DB7516" w:rsidRDefault="00DB7516" w:rsidP="00DB751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13.</w:t>
            </w:r>
          </w:p>
        </w:tc>
        <w:tc>
          <w:tcPr>
            <w:tcW w:w="3093" w:type="dxa"/>
            <w:gridSpan w:val="2"/>
            <w:tcBorders>
              <w:left w:val="single" w:sz="6" w:space="0" w:color="000000"/>
              <w:bottom w:val="single" w:sz="4" w:space="0" w:color="auto"/>
              <w:right w:val="single" w:sz="6" w:space="0" w:color="000000"/>
            </w:tcBorders>
          </w:tcPr>
          <w:p w14:paraId="4BDED330" w14:textId="0D8F59FF" w:rsidR="00C4375C" w:rsidRPr="00C4375C" w:rsidRDefault="00C4375C" w:rsidP="00C4375C">
            <w:pPr>
              <w:spacing w:after="0" w:line="240" w:lineRule="auto"/>
              <w:jc w:val="both"/>
              <w:rPr>
                <w:rFonts w:ascii="Times New Roman" w:hAnsi="Times New Roman" w:cs="Times New Roman"/>
                <w:color w:val="000000"/>
                <w:sz w:val="24"/>
                <w:szCs w:val="24"/>
              </w:rPr>
            </w:pPr>
            <w:r w:rsidRPr="00C4375C">
              <w:rPr>
                <w:rFonts w:ascii="Times New Roman" w:hAnsi="Times New Roman" w:cs="Times New Roman"/>
                <w:color w:val="000000"/>
                <w:sz w:val="24"/>
                <w:szCs w:val="24"/>
              </w:rPr>
              <w:t>4.Aizstāt 6. punktā skaitli “3.1.3.” ar skaitļiem un vārdu “3.1.3. un 3.2.3.”.</w:t>
            </w:r>
          </w:p>
          <w:p w14:paraId="6C14DB2F" w14:textId="77777777" w:rsidR="00DB7516" w:rsidRPr="00C4375C" w:rsidRDefault="00DB7516" w:rsidP="00DB7516">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207FAD72" w14:textId="77777777" w:rsidR="00DB7516" w:rsidRPr="00DB7516" w:rsidRDefault="00DB7516" w:rsidP="00DB7516">
            <w:pPr>
              <w:pStyle w:val="Paraststmeklis"/>
              <w:tabs>
                <w:tab w:val="left" w:pos="993"/>
              </w:tabs>
              <w:spacing w:before="0" w:after="0"/>
              <w:ind w:right="13"/>
              <w:jc w:val="both"/>
            </w:pPr>
            <w:r w:rsidRPr="00DB7516">
              <w:rPr>
                <w:b/>
              </w:rPr>
              <w:t>Tieslietu ministrija</w:t>
            </w:r>
            <w:r w:rsidRPr="00DB7516">
              <w:t xml:space="preserve"> </w:t>
            </w:r>
          </w:p>
          <w:p w14:paraId="7729969A" w14:textId="59267A69" w:rsidR="00DB7516" w:rsidRPr="00DB7516" w:rsidRDefault="00DB7516" w:rsidP="00DB7516">
            <w:pPr>
              <w:spacing w:after="0" w:line="240" w:lineRule="auto"/>
              <w:jc w:val="both"/>
              <w:rPr>
                <w:rFonts w:ascii="Times New Roman" w:eastAsia="Calibri" w:hAnsi="Times New Roman" w:cs="Times New Roman"/>
                <w:sz w:val="24"/>
                <w:szCs w:val="24"/>
              </w:rPr>
            </w:pPr>
            <w:r w:rsidRPr="00DB7516">
              <w:rPr>
                <w:rFonts w:ascii="Times New Roman" w:eastAsia="Calibri" w:hAnsi="Times New Roman" w:cs="Times New Roman"/>
                <w:sz w:val="24"/>
                <w:szCs w:val="24"/>
              </w:rPr>
              <w:t>Lūdzam projekta anotācijā izvērstāk skaidrot projekta 4. punktā izteikto grozījumu 6. punktā, pamatojot projekta anotācijā minēto “LVMI “Silava” ekspertu unikālo kompetenci šajā jomā”. Norādām arī, ka visiem grozījumiem spēkā esošajos noteikumos jāatbilst projekta izdošanas tiesiskajam pamatojumam – Lauksaimniecības un lauku attīstības likuma  (turpmāk - likums) 5. panta 3.1 un ceturtajā daļā noteiktajam pilnvarojumam, kā arī citiem likuma nosacījumiem.</w:t>
            </w:r>
          </w:p>
        </w:tc>
        <w:tc>
          <w:tcPr>
            <w:tcW w:w="2962" w:type="dxa"/>
            <w:gridSpan w:val="2"/>
            <w:tcBorders>
              <w:left w:val="single" w:sz="6" w:space="0" w:color="000000"/>
              <w:bottom w:val="single" w:sz="4" w:space="0" w:color="auto"/>
              <w:right w:val="single" w:sz="6" w:space="0" w:color="000000"/>
            </w:tcBorders>
          </w:tcPr>
          <w:p w14:paraId="11838DF4" w14:textId="169400AA" w:rsidR="00DB7516" w:rsidRPr="00DB7516" w:rsidRDefault="00DB7516" w:rsidP="00DB7516">
            <w:pPr>
              <w:rPr>
                <w:rFonts w:ascii="Times New Roman" w:hAnsi="Times New Roman" w:cs="Times New Roman"/>
                <w:b/>
                <w:sz w:val="24"/>
                <w:szCs w:val="24"/>
              </w:rPr>
            </w:pPr>
            <w:r w:rsidRPr="00DB7516">
              <w:rPr>
                <w:rFonts w:ascii="Times New Roman" w:hAnsi="Times New Roman" w:cs="Times New Roman"/>
                <w:b/>
                <w:sz w:val="24"/>
                <w:szCs w:val="24"/>
              </w:rPr>
              <w:t>Iebildums ņemts vērā.</w:t>
            </w:r>
          </w:p>
        </w:tc>
        <w:tc>
          <w:tcPr>
            <w:tcW w:w="3158" w:type="dxa"/>
            <w:tcBorders>
              <w:top w:val="single" w:sz="4" w:space="0" w:color="auto"/>
              <w:left w:val="single" w:sz="4" w:space="0" w:color="auto"/>
              <w:bottom w:val="single" w:sz="4" w:space="0" w:color="auto"/>
            </w:tcBorders>
          </w:tcPr>
          <w:p w14:paraId="00502EC4" w14:textId="3E01E84A" w:rsidR="00C4375C" w:rsidRPr="00873CFA" w:rsidRDefault="00C4375C" w:rsidP="00C4375C">
            <w:pPr>
              <w:spacing w:after="0"/>
              <w:rPr>
                <w:rFonts w:ascii="Times New Roman" w:hAnsi="Times New Roman" w:cs="Times New Roman"/>
                <w:sz w:val="24"/>
                <w:szCs w:val="24"/>
              </w:rPr>
            </w:pPr>
            <w:r w:rsidRPr="00873CFA">
              <w:rPr>
                <w:rFonts w:ascii="Times New Roman" w:hAnsi="Times New Roman" w:cs="Times New Roman"/>
                <w:sz w:val="24"/>
                <w:szCs w:val="24"/>
              </w:rPr>
              <w:t>Izteikt šādā redakcijā:</w:t>
            </w:r>
          </w:p>
          <w:p w14:paraId="23BD5A16" w14:textId="39AC281F" w:rsidR="00C4375C" w:rsidRDefault="00C4375C" w:rsidP="00C4375C">
            <w:pPr>
              <w:rPr>
                <w:rFonts w:ascii="Times New Roman" w:hAnsi="Times New Roman" w:cs="Times New Roman"/>
                <w:color w:val="000000"/>
                <w:sz w:val="24"/>
                <w:szCs w:val="24"/>
              </w:rPr>
            </w:pPr>
            <w:r w:rsidRPr="00C4375C">
              <w:rPr>
                <w:rFonts w:ascii="Times New Roman" w:hAnsi="Times New Roman" w:cs="Times New Roman"/>
                <w:color w:val="000000"/>
                <w:sz w:val="24"/>
                <w:szCs w:val="24"/>
              </w:rPr>
              <w:t xml:space="preserve">“4.Aizstāt 6. punktā skaitli “3.1.3.” ar skaitļiem un vārdu “3.1.3., </w:t>
            </w:r>
            <w:r w:rsidRPr="00C4375C">
              <w:rPr>
                <w:rFonts w:ascii="Times New Roman" w:hAnsi="Times New Roman" w:cs="Times New Roman"/>
                <w:b/>
                <w:bCs/>
                <w:color w:val="000000"/>
                <w:sz w:val="24"/>
                <w:szCs w:val="24"/>
              </w:rPr>
              <w:t>3.2.2.</w:t>
            </w:r>
            <w:r w:rsidRPr="00C4375C">
              <w:rPr>
                <w:rFonts w:ascii="Times New Roman" w:hAnsi="Times New Roman" w:cs="Times New Roman"/>
                <w:color w:val="000000"/>
                <w:sz w:val="24"/>
                <w:szCs w:val="24"/>
              </w:rPr>
              <w:t xml:space="preserve"> un 3.2.3.”.</w:t>
            </w:r>
          </w:p>
          <w:p w14:paraId="43A2DA7D" w14:textId="77777777" w:rsidR="00C4375C" w:rsidRDefault="00C4375C" w:rsidP="00C4375C">
            <w:pPr>
              <w:spacing w:after="0"/>
              <w:rPr>
                <w:rFonts w:ascii="Times New Roman" w:hAnsi="Times New Roman" w:cs="Times New Roman"/>
                <w:sz w:val="24"/>
                <w:szCs w:val="24"/>
              </w:rPr>
            </w:pPr>
            <w:r w:rsidRPr="00DB7516">
              <w:rPr>
                <w:rFonts w:ascii="Times New Roman" w:hAnsi="Times New Roman" w:cs="Times New Roman"/>
                <w:sz w:val="24"/>
                <w:szCs w:val="24"/>
              </w:rPr>
              <w:t xml:space="preserve">Precizēta anotācija. </w:t>
            </w:r>
          </w:p>
          <w:p w14:paraId="1C8C0B86" w14:textId="77777777" w:rsidR="00C4375C" w:rsidRPr="00C4375C" w:rsidRDefault="00C4375C" w:rsidP="00C4375C">
            <w:pPr>
              <w:rPr>
                <w:rFonts w:ascii="Times New Roman" w:hAnsi="Times New Roman" w:cs="Times New Roman"/>
                <w:color w:val="000000"/>
                <w:sz w:val="24"/>
                <w:szCs w:val="24"/>
              </w:rPr>
            </w:pPr>
          </w:p>
          <w:p w14:paraId="7EE994CA" w14:textId="78AC2D3B" w:rsidR="00C4375C" w:rsidRPr="00DB7516" w:rsidRDefault="00C4375C" w:rsidP="00DB7516">
            <w:pPr>
              <w:rPr>
                <w:rFonts w:ascii="Times New Roman" w:hAnsi="Times New Roman" w:cs="Times New Roman"/>
                <w:sz w:val="24"/>
                <w:szCs w:val="24"/>
              </w:rPr>
            </w:pPr>
          </w:p>
        </w:tc>
      </w:tr>
      <w:tr w:rsidR="00DB7516" w:rsidRPr="009E1A0B" w14:paraId="0FBC9427"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0AE58F76" w14:textId="1E188000" w:rsidR="00DB7516" w:rsidRDefault="00DB7516" w:rsidP="00DB7516">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14.</w:t>
            </w:r>
          </w:p>
        </w:tc>
        <w:tc>
          <w:tcPr>
            <w:tcW w:w="3093" w:type="dxa"/>
            <w:gridSpan w:val="2"/>
            <w:tcBorders>
              <w:left w:val="single" w:sz="6" w:space="0" w:color="000000"/>
              <w:bottom w:val="single" w:sz="4" w:space="0" w:color="auto"/>
              <w:right w:val="single" w:sz="6" w:space="0" w:color="000000"/>
            </w:tcBorders>
          </w:tcPr>
          <w:p w14:paraId="23BD526C" w14:textId="77777777" w:rsidR="00DB7516" w:rsidRPr="009E1A0B" w:rsidRDefault="00DB7516" w:rsidP="00DB7516">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5D2DC328" w14:textId="77777777" w:rsidR="00DB7516" w:rsidRPr="00DB7516" w:rsidRDefault="00DB7516" w:rsidP="00DB7516">
            <w:pPr>
              <w:pStyle w:val="Paraststmeklis"/>
              <w:tabs>
                <w:tab w:val="left" w:pos="993"/>
              </w:tabs>
              <w:spacing w:before="0" w:after="0"/>
              <w:ind w:right="13"/>
              <w:jc w:val="both"/>
            </w:pPr>
            <w:r w:rsidRPr="00DB7516">
              <w:rPr>
                <w:b/>
              </w:rPr>
              <w:t>Tieslietu ministrija</w:t>
            </w:r>
            <w:r w:rsidRPr="00DB7516">
              <w:t xml:space="preserve"> </w:t>
            </w:r>
          </w:p>
          <w:p w14:paraId="310FC7AF" w14:textId="00578577" w:rsidR="00DB7516" w:rsidRPr="00DB7516" w:rsidRDefault="00DB7516" w:rsidP="00DB7516">
            <w:pPr>
              <w:pStyle w:val="Paraststmeklis"/>
              <w:tabs>
                <w:tab w:val="left" w:pos="993"/>
              </w:tabs>
              <w:spacing w:before="0" w:after="0"/>
              <w:ind w:right="13"/>
              <w:jc w:val="both"/>
              <w:rPr>
                <w:b/>
              </w:rPr>
            </w:pPr>
            <w:r w:rsidRPr="00DB7516">
              <w:rPr>
                <w:lang w:eastAsia="en-US"/>
              </w:rPr>
              <w:t>Lūdzam izvērstāk skaidrot projekta anotācijā grozījumus projekta 12. punktā izteiktajā 1. un 2. pielikumā, un pamatot šo grozījumu nepieciešamību un pamatotību, īpaši 1. pielikumā paredzēto D. sadaļu “Saistības”. Lūdzam arī izvērtēt šādu projekta iesniedzēja apliecinājumu tiesisko pamatotību, norādot tiesisko pamatu (likumu, regulu), kas nosaka šādu projekta iesniedzēja apliecinājumu nepieciešamību.</w:t>
            </w:r>
          </w:p>
        </w:tc>
        <w:tc>
          <w:tcPr>
            <w:tcW w:w="2962" w:type="dxa"/>
            <w:gridSpan w:val="2"/>
            <w:tcBorders>
              <w:left w:val="single" w:sz="6" w:space="0" w:color="000000"/>
              <w:bottom w:val="single" w:sz="4" w:space="0" w:color="auto"/>
              <w:right w:val="single" w:sz="6" w:space="0" w:color="000000"/>
            </w:tcBorders>
          </w:tcPr>
          <w:p w14:paraId="456C653B" w14:textId="3A43F588" w:rsidR="00DB7516" w:rsidRPr="00DB7516" w:rsidRDefault="00DB7516" w:rsidP="00DB7516">
            <w:pPr>
              <w:rPr>
                <w:rFonts w:ascii="Times New Roman" w:hAnsi="Times New Roman" w:cs="Times New Roman"/>
                <w:b/>
                <w:sz w:val="24"/>
                <w:szCs w:val="24"/>
              </w:rPr>
            </w:pPr>
            <w:r w:rsidRPr="00DB7516">
              <w:rPr>
                <w:rFonts w:ascii="Times New Roman" w:hAnsi="Times New Roman" w:cs="Times New Roman"/>
                <w:b/>
                <w:sz w:val="24"/>
                <w:szCs w:val="24"/>
              </w:rPr>
              <w:t>Iebildums ņemts vērā.</w:t>
            </w:r>
          </w:p>
        </w:tc>
        <w:tc>
          <w:tcPr>
            <w:tcW w:w="3158" w:type="dxa"/>
            <w:tcBorders>
              <w:top w:val="single" w:sz="4" w:space="0" w:color="auto"/>
              <w:left w:val="single" w:sz="4" w:space="0" w:color="auto"/>
              <w:bottom w:val="single" w:sz="4" w:space="0" w:color="auto"/>
            </w:tcBorders>
          </w:tcPr>
          <w:p w14:paraId="6A746E69" w14:textId="0F8BCCDD" w:rsidR="00DB7516" w:rsidRPr="00DB7516" w:rsidRDefault="00DB7516" w:rsidP="00DB7516">
            <w:pPr>
              <w:rPr>
                <w:rFonts w:ascii="Times New Roman" w:hAnsi="Times New Roman" w:cs="Times New Roman"/>
                <w:sz w:val="24"/>
                <w:szCs w:val="24"/>
              </w:rPr>
            </w:pPr>
            <w:r w:rsidRPr="00DB7516">
              <w:rPr>
                <w:rFonts w:ascii="Times New Roman" w:hAnsi="Times New Roman" w:cs="Times New Roman"/>
                <w:sz w:val="24"/>
                <w:szCs w:val="24"/>
              </w:rPr>
              <w:t>Precizēta anotācija</w:t>
            </w:r>
            <w:r w:rsidR="005A70DF">
              <w:rPr>
                <w:rFonts w:ascii="Times New Roman" w:hAnsi="Times New Roman" w:cs="Times New Roman"/>
                <w:sz w:val="24"/>
                <w:szCs w:val="24"/>
              </w:rPr>
              <w:t xml:space="preserve"> un 1. pielikuma C sadaļa, D sadaļa svītrota.</w:t>
            </w:r>
          </w:p>
        </w:tc>
      </w:tr>
      <w:tr w:rsidR="00DB7516" w:rsidRPr="009E1A0B" w14:paraId="42F0C23A"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58BB44B1" w14:textId="1B03FBAC" w:rsidR="00DB7516" w:rsidRDefault="00DB7516" w:rsidP="009D71D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15.</w:t>
            </w:r>
          </w:p>
        </w:tc>
        <w:tc>
          <w:tcPr>
            <w:tcW w:w="3093" w:type="dxa"/>
            <w:gridSpan w:val="2"/>
            <w:tcBorders>
              <w:left w:val="single" w:sz="6" w:space="0" w:color="000000"/>
              <w:bottom w:val="single" w:sz="4" w:space="0" w:color="auto"/>
              <w:right w:val="single" w:sz="6" w:space="0" w:color="000000"/>
            </w:tcBorders>
          </w:tcPr>
          <w:p w14:paraId="23470DB3" w14:textId="77777777" w:rsidR="00DB7516" w:rsidRPr="009E1A0B" w:rsidRDefault="00DB7516" w:rsidP="009D71D9">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3FA4C014" w14:textId="77777777" w:rsidR="00DB7516" w:rsidRPr="00D202CC" w:rsidRDefault="00DB7516" w:rsidP="00DB7516">
            <w:pPr>
              <w:pStyle w:val="Paraststmeklis"/>
              <w:tabs>
                <w:tab w:val="left" w:pos="993"/>
              </w:tabs>
              <w:spacing w:before="0" w:after="0"/>
              <w:ind w:right="13"/>
              <w:jc w:val="both"/>
            </w:pPr>
            <w:r w:rsidRPr="009554EB">
              <w:rPr>
                <w:b/>
              </w:rPr>
              <w:t>Tieslietu ministrija</w:t>
            </w:r>
            <w:r w:rsidRPr="009554EB">
              <w:t xml:space="preserve"> </w:t>
            </w:r>
          </w:p>
          <w:p w14:paraId="77E545DE" w14:textId="0ADE70FA" w:rsidR="00DB7516" w:rsidRPr="00DB7516" w:rsidRDefault="00DB7516" w:rsidP="00DB7516">
            <w:pPr>
              <w:spacing w:after="0"/>
              <w:jc w:val="both"/>
              <w:rPr>
                <w:rFonts w:ascii="Times New Roman" w:hAnsi="Times New Roman" w:cs="Times New Roman"/>
                <w:sz w:val="24"/>
                <w:szCs w:val="24"/>
              </w:rPr>
            </w:pPr>
            <w:r w:rsidRPr="00DB7516">
              <w:rPr>
                <w:rFonts w:ascii="Times New Roman" w:hAnsi="Times New Roman" w:cs="Times New Roman"/>
                <w:sz w:val="24"/>
                <w:szCs w:val="24"/>
              </w:rPr>
              <w:t>Lūdzam arī ņemt vērā projekta 6. punktā izteiktos papildus kritērijus, kā, piemēram, 10.12. apakšpunktā paredzēto “projekta iesniedzējs neatbilst Regulas Nr. 702/2014 2. panta 14. punktā noteiktajām pazīmēm” un nepieciešamību un pamatotību projekta 1. pielikumā iekļaut arī papildus projekta iesniedzēja apliecinājumu projekta 1. pielikuma D. sadaļas 4. punktā.</w:t>
            </w:r>
          </w:p>
        </w:tc>
        <w:tc>
          <w:tcPr>
            <w:tcW w:w="2962" w:type="dxa"/>
            <w:gridSpan w:val="2"/>
            <w:tcBorders>
              <w:left w:val="single" w:sz="6" w:space="0" w:color="000000"/>
              <w:bottom w:val="single" w:sz="4" w:space="0" w:color="auto"/>
              <w:right w:val="single" w:sz="6" w:space="0" w:color="000000"/>
            </w:tcBorders>
          </w:tcPr>
          <w:p w14:paraId="31B65E8B" w14:textId="19456E38" w:rsidR="00DB7516" w:rsidRPr="009D71D9" w:rsidRDefault="00CB6F59" w:rsidP="009D71D9">
            <w:pPr>
              <w:rPr>
                <w:rFonts w:ascii="Times New Roman" w:hAnsi="Times New Roman" w:cs="Times New Roman"/>
                <w:b/>
              </w:rPr>
            </w:pPr>
            <w:r w:rsidRPr="00DB7516">
              <w:rPr>
                <w:rFonts w:ascii="Times New Roman" w:hAnsi="Times New Roman" w:cs="Times New Roman"/>
                <w:b/>
                <w:sz w:val="24"/>
                <w:szCs w:val="24"/>
              </w:rPr>
              <w:t>Iebildums ņemts vērā.</w:t>
            </w:r>
          </w:p>
        </w:tc>
        <w:tc>
          <w:tcPr>
            <w:tcW w:w="3158" w:type="dxa"/>
            <w:tcBorders>
              <w:top w:val="single" w:sz="4" w:space="0" w:color="auto"/>
              <w:left w:val="single" w:sz="4" w:space="0" w:color="auto"/>
              <w:bottom w:val="single" w:sz="4" w:space="0" w:color="auto"/>
            </w:tcBorders>
          </w:tcPr>
          <w:p w14:paraId="3C55CEF1" w14:textId="0F165F41" w:rsidR="00DB7516" w:rsidRPr="009D71D9" w:rsidRDefault="00CB6F59" w:rsidP="009D71D9">
            <w:pPr>
              <w:rPr>
                <w:rFonts w:ascii="Times New Roman" w:hAnsi="Times New Roman" w:cs="Times New Roman"/>
              </w:rPr>
            </w:pPr>
            <w:r w:rsidRPr="00DB7516">
              <w:rPr>
                <w:rFonts w:ascii="Times New Roman" w:hAnsi="Times New Roman" w:cs="Times New Roman"/>
                <w:sz w:val="24"/>
                <w:szCs w:val="24"/>
              </w:rPr>
              <w:t>Precizēta anotācija.</w:t>
            </w:r>
          </w:p>
        </w:tc>
      </w:tr>
      <w:tr w:rsidR="005A70DF" w:rsidRPr="009E1A0B" w14:paraId="425B4023"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270B2B5C" w14:textId="1A420183" w:rsidR="005A70DF" w:rsidRDefault="005A70DF" w:rsidP="005A70D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16.</w:t>
            </w:r>
          </w:p>
        </w:tc>
        <w:tc>
          <w:tcPr>
            <w:tcW w:w="3093" w:type="dxa"/>
            <w:gridSpan w:val="2"/>
            <w:tcBorders>
              <w:left w:val="single" w:sz="6" w:space="0" w:color="000000"/>
              <w:bottom w:val="single" w:sz="4" w:space="0" w:color="auto"/>
              <w:right w:val="single" w:sz="6" w:space="0" w:color="000000"/>
            </w:tcBorders>
          </w:tcPr>
          <w:p w14:paraId="728B3C90" w14:textId="77777777" w:rsidR="005A70DF" w:rsidRPr="009E1A0B" w:rsidRDefault="005A70DF" w:rsidP="005A70DF">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4B31F9B6" w14:textId="77777777" w:rsidR="005A70DF" w:rsidRDefault="005A70DF" w:rsidP="005A70DF">
            <w:pPr>
              <w:pStyle w:val="Paraststmeklis"/>
              <w:tabs>
                <w:tab w:val="left" w:pos="993"/>
              </w:tabs>
              <w:spacing w:before="0" w:after="0"/>
              <w:ind w:right="13"/>
              <w:jc w:val="both"/>
              <w:rPr>
                <w:b/>
              </w:rPr>
            </w:pPr>
            <w:r>
              <w:rPr>
                <w:b/>
              </w:rPr>
              <w:t>Finanšu ministrija</w:t>
            </w:r>
          </w:p>
          <w:p w14:paraId="629F5FD7" w14:textId="6A4C856E" w:rsidR="005A70DF" w:rsidRPr="005A70DF" w:rsidRDefault="005A70DF" w:rsidP="005A70DF">
            <w:pPr>
              <w:pStyle w:val="Paraststmeklis"/>
              <w:tabs>
                <w:tab w:val="left" w:pos="993"/>
              </w:tabs>
              <w:spacing w:before="0" w:after="0"/>
              <w:ind w:right="13"/>
              <w:jc w:val="both"/>
              <w:rPr>
                <w:b/>
              </w:rPr>
            </w:pPr>
            <w:r w:rsidRPr="00277D20">
              <w:rPr>
                <w:color w:val="000000"/>
                <w:shd w:val="clear" w:color="auto" w:fill="FFFFFF"/>
              </w:rPr>
              <w:t>Ievērojot šobrīd valstī izsludināto ārkārtas situāciju līdz 2020.gada 12.maijam (ar iespēju to pagarināt), kas aizliedz jebkādus publiskus pasākumus, un to, ka noteikumu projektā paredzēts atbalsts arī publisko pasākumu īstenošanai (“Meža dienas”, “Mūsu mazais pārgājiens” un “Zelta čiekurs” ceremonija), lūdzam anotāciju papildināt ar informāciju, kad indikatīvi tiek plānota iepriekš minēto pasākumu īstenošana.</w:t>
            </w:r>
          </w:p>
        </w:tc>
        <w:tc>
          <w:tcPr>
            <w:tcW w:w="2962" w:type="dxa"/>
            <w:gridSpan w:val="2"/>
            <w:tcBorders>
              <w:left w:val="single" w:sz="6" w:space="0" w:color="000000"/>
              <w:bottom w:val="single" w:sz="4" w:space="0" w:color="auto"/>
              <w:right w:val="single" w:sz="6" w:space="0" w:color="000000"/>
            </w:tcBorders>
          </w:tcPr>
          <w:p w14:paraId="172C9AF1" w14:textId="628013EB" w:rsidR="005A70DF" w:rsidRPr="00DB7516" w:rsidRDefault="005A70DF" w:rsidP="005A70DF">
            <w:pPr>
              <w:rPr>
                <w:rFonts w:ascii="Times New Roman" w:hAnsi="Times New Roman" w:cs="Times New Roman"/>
                <w:b/>
                <w:sz w:val="24"/>
                <w:szCs w:val="24"/>
              </w:rPr>
            </w:pPr>
            <w:r w:rsidRPr="00DB7516">
              <w:rPr>
                <w:rFonts w:ascii="Times New Roman" w:hAnsi="Times New Roman" w:cs="Times New Roman"/>
                <w:b/>
                <w:sz w:val="24"/>
                <w:szCs w:val="24"/>
              </w:rPr>
              <w:t>Iebildums ņemts vērā.</w:t>
            </w:r>
          </w:p>
        </w:tc>
        <w:tc>
          <w:tcPr>
            <w:tcW w:w="3158" w:type="dxa"/>
            <w:tcBorders>
              <w:top w:val="single" w:sz="4" w:space="0" w:color="auto"/>
              <w:left w:val="single" w:sz="4" w:space="0" w:color="auto"/>
              <w:bottom w:val="single" w:sz="4" w:space="0" w:color="auto"/>
            </w:tcBorders>
          </w:tcPr>
          <w:p w14:paraId="2540CF3E" w14:textId="19374590" w:rsidR="005A70DF" w:rsidRPr="00DB7516" w:rsidRDefault="005A70DF" w:rsidP="005A70DF">
            <w:pPr>
              <w:rPr>
                <w:rFonts w:ascii="Times New Roman" w:hAnsi="Times New Roman" w:cs="Times New Roman"/>
                <w:sz w:val="24"/>
                <w:szCs w:val="24"/>
              </w:rPr>
            </w:pPr>
            <w:r w:rsidRPr="00DB7516">
              <w:rPr>
                <w:rFonts w:ascii="Times New Roman" w:hAnsi="Times New Roman" w:cs="Times New Roman"/>
                <w:sz w:val="24"/>
                <w:szCs w:val="24"/>
              </w:rPr>
              <w:t>Precizēta anotācija.</w:t>
            </w:r>
          </w:p>
        </w:tc>
      </w:tr>
      <w:tr w:rsidR="005A70DF" w:rsidRPr="009E1A0B" w14:paraId="33EDEB69"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70E4F045" w14:textId="4054EC59" w:rsidR="005A70DF" w:rsidRDefault="005A70DF" w:rsidP="005A70D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17.</w:t>
            </w:r>
          </w:p>
        </w:tc>
        <w:tc>
          <w:tcPr>
            <w:tcW w:w="3093" w:type="dxa"/>
            <w:gridSpan w:val="2"/>
            <w:tcBorders>
              <w:left w:val="single" w:sz="6" w:space="0" w:color="000000"/>
              <w:bottom w:val="single" w:sz="4" w:space="0" w:color="auto"/>
              <w:right w:val="single" w:sz="6" w:space="0" w:color="000000"/>
            </w:tcBorders>
          </w:tcPr>
          <w:p w14:paraId="19E27105" w14:textId="77777777" w:rsidR="005A70DF" w:rsidRPr="009E1A0B" w:rsidRDefault="005A70DF" w:rsidP="005A70DF">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1F167A4D" w14:textId="77777777" w:rsidR="005A70DF" w:rsidRDefault="005A70DF" w:rsidP="005A70DF">
            <w:pPr>
              <w:spacing w:after="0"/>
              <w:jc w:val="both"/>
              <w:rPr>
                <w:rFonts w:ascii="Times New Roman" w:hAnsi="Times New Roman" w:cs="Times New Roman"/>
                <w:bCs/>
                <w:sz w:val="24"/>
                <w:szCs w:val="24"/>
              </w:rPr>
            </w:pPr>
            <w:r w:rsidRPr="003C4522">
              <w:rPr>
                <w:rFonts w:ascii="Times New Roman" w:hAnsi="Times New Roman" w:cs="Times New Roman"/>
                <w:b/>
                <w:color w:val="000000"/>
                <w:sz w:val="24"/>
                <w:szCs w:val="24"/>
                <w:lang w:eastAsia="lv-LV"/>
              </w:rPr>
              <w:t>Vides aizsardzības un reģionālās attīstības ministrija</w:t>
            </w:r>
            <w:r w:rsidRPr="003C4522">
              <w:rPr>
                <w:rFonts w:ascii="Times New Roman" w:hAnsi="Times New Roman" w:cs="Times New Roman"/>
                <w:bCs/>
                <w:sz w:val="24"/>
                <w:szCs w:val="24"/>
              </w:rPr>
              <w:t xml:space="preserve"> </w:t>
            </w:r>
            <w:r>
              <w:rPr>
                <w:rFonts w:ascii="Times New Roman" w:eastAsia="Times New Roman" w:hAnsi="Times New Roman"/>
                <w:b/>
                <w:sz w:val="24"/>
                <w:szCs w:val="24"/>
              </w:rPr>
              <w:t>(priekšlikumi)</w:t>
            </w:r>
          </w:p>
          <w:p w14:paraId="3C5E9944" w14:textId="77777777" w:rsidR="005A70DF" w:rsidRPr="003C4522" w:rsidRDefault="005A70DF" w:rsidP="005A70DF">
            <w:pPr>
              <w:spacing w:after="0"/>
              <w:jc w:val="both"/>
              <w:rPr>
                <w:rFonts w:ascii="Times New Roman" w:hAnsi="Times New Roman" w:cs="Times New Roman"/>
                <w:bCs/>
                <w:sz w:val="24"/>
                <w:szCs w:val="24"/>
              </w:rPr>
            </w:pPr>
            <w:r w:rsidRPr="003C4522">
              <w:rPr>
                <w:rFonts w:ascii="Times New Roman" w:hAnsi="Times New Roman" w:cs="Times New Roman"/>
                <w:bCs/>
                <w:sz w:val="24"/>
                <w:szCs w:val="24"/>
              </w:rPr>
              <w:lastRenderedPageBreak/>
              <w:t>Izvērtēt, vai ir paredzēts pietiekams finansējums 3.18. minētajam projektam, zinot mizgrauža problēmas aktualitāti tuvākajā laikā, lūdzam pamatotu izklāstu arī anotācijā</w:t>
            </w:r>
            <w:r>
              <w:rPr>
                <w:rFonts w:ascii="Times New Roman" w:hAnsi="Times New Roman" w:cs="Times New Roman"/>
                <w:bCs/>
                <w:sz w:val="24"/>
                <w:szCs w:val="24"/>
              </w:rPr>
              <w:t>.</w:t>
            </w:r>
          </w:p>
        </w:tc>
        <w:tc>
          <w:tcPr>
            <w:tcW w:w="2962" w:type="dxa"/>
            <w:gridSpan w:val="2"/>
            <w:tcBorders>
              <w:left w:val="single" w:sz="6" w:space="0" w:color="000000"/>
              <w:bottom w:val="single" w:sz="4" w:space="0" w:color="auto"/>
              <w:right w:val="single" w:sz="6" w:space="0" w:color="000000"/>
            </w:tcBorders>
          </w:tcPr>
          <w:p w14:paraId="142A8F83" w14:textId="77777777" w:rsidR="005A70DF" w:rsidRPr="003C4522" w:rsidRDefault="005A70DF" w:rsidP="005A70DF">
            <w:pPr>
              <w:rPr>
                <w:rFonts w:ascii="Times New Roman" w:hAnsi="Times New Roman" w:cs="Times New Roman"/>
                <w:b/>
                <w:sz w:val="24"/>
                <w:szCs w:val="24"/>
              </w:rPr>
            </w:pPr>
            <w:r w:rsidRPr="003C4522">
              <w:rPr>
                <w:rFonts w:ascii="Times New Roman" w:hAnsi="Times New Roman" w:cs="Times New Roman"/>
                <w:b/>
                <w:sz w:val="24"/>
                <w:szCs w:val="24"/>
              </w:rPr>
              <w:lastRenderedPageBreak/>
              <w:t>Priekšlikums ņemts vērā.</w:t>
            </w:r>
          </w:p>
        </w:tc>
        <w:tc>
          <w:tcPr>
            <w:tcW w:w="3158" w:type="dxa"/>
            <w:tcBorders>
              <w:top w:val="single" w:sz="4" w:space="0" w:color="auto"/>
              <w:left w:val="single" w:sz="4" w:space="0" w:color="auto"/>
              <w:bottom w:val="single" w:sz="4" w:space="0" w:color="auto"/>
            </w:tcBorders>
          </w:tcPr>
          <w:p w14:paraId="3FD044D8" w14:textId="77777777" w:rsidR="005A70DF" w:rsidRPr="003C4522" w:rsidRDefault="005A70DF" w:rsidP="005A70DF">
            <w:pPr>
              <w:rPr>
                <w:rFonts w:ascii="Times New Roman" w:hAnsi="Times New Roman" w:cs="Times New Roman"/>
                <w:sz w:val="24"/>
                <w:szCs w:val="24"/>
              </w:rPr>
            </w:pPr>
            <w:r w:rsidRPr="003C4522">
              <w:rPr>
                <w:rFonts w:ascii="Times New Roman" w:hAnsi="Times New Roman" w:cs="Times New Roman"/>
                <w:sz w:val="24"/>
                <w:szCs w:val="24"/>
              </w:rPr>
              <w:t>Precizēta anotācija.</w:t>
            </w:r>
          </w:p>
        </w:tc>
      </w:tr>
      <w:tr w:rsidR="005A70DF" w:rsidRPr="009E1A0B" w14:paraId="6A2E2468"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496CE5EC" w14:textId="14FBF265" w:rsidR="005A70DF" w:rsidRPr="009E1A0B" w:rsidRDefault="005A70DF" w:rsidP="005A70D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3093" w:type="dxa"/>
            <w:gridSpan w:val="2"/>
            <w:tcBorders>
              <w:left w:val="single" w:sz="6" w:space="0" w:color="000000"/>
              <w:bottom w:val="single" w:sz="4" w:space="0" w:color="auto"/>
              <w:right w:val="single" w:sz="6" w:space="0" w:color="000000"/>
            </w:tcBorders>
          </w:tcPr>
          <w:p w14:paraId="71BD7336" w14:textId="77777777" w:rsidR="005A70DF" w:rsidRPr="009E1A0B" w:rsidRDefault="005A70DF" w:rsidP="005A70DF">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0BF9CEB7" w14:textId="77777777" w:rsidR="005A70DF" w:rsidRDefault="005A70DF" w:rsidP="005A70DF">
            <w:pPr>
              <w:spacing w:after="0"/>
              <w:jc w:val="both"/>
              <w:rPr>
                <w:rFonts w:ascii="Times New Roman" w:eastAsia="Times New Roman" w:hAnsi="Times New Roman"/>
                <w:b/>
                <w:sz w:val="24"/>
                <w:szCs w:val="24"/>
              </w:rPr>
            </w:pPr>
            <w:r w:rsidRPr="003C4522">
              <w:rPr>
                <w:rFonts w:ascii="Times New Roman" w:eastAsia="Times New Roman" w:hAnsi="Times New Roman" w:cs="Times New Roman"/>
                <w:b/>
                <w:color w:val="000000"/>
                <w:sz w:val="24"/>
                <w:szCs w:val="24"/>
                <w:lang w:eastAsia="lv-LV"/>
              </w:rPr>
              <w:t>Vides aizsardzības un reģionālās attīstības ministrija</w:t>
            </w:r>
            <w:r>
              <w:rPr>
                <w:rFonts w:ascii="Times New Roman" w:eastAsia="Times New Roman" w:hAnsi="Times New Roman"/>
                <w:b/>
                <w:sz w:val="24"/>
                <w:szCs w:val="24"/>
              </w:rPr>
              <w:t xml:space="preserve"> </w:t>
            </w:r>
          </w:p>
          <w:p w14:paraId="097BEBC5" w14:textId="77777777" w:rsidR="005A70DF" w:rsidRPr="003C4522" w:rsidRDefault="005A70DF" w:rsidP="005A70DF">
            <w:pPr>
              <w:jc w:val="both"/>
              <w:rPr>
                <w:rFonts w:ascii="Times New Roman" w:hAnsi="Times New Roman" w:cs="Times New Roman"/>
                <w:bCs/>
                <w:sz w:val="24"/>
                <w:szCs w:val="24"/>
              </w:rPr>
            </w:pPr>
            <w:r w:rsidRPr="003C4522">
              <w:rPr>
                <w:rFonts w:ascii="Times New Roman" w:hAnsi="Times New Roman" w:cs="Times New Roman"/>
                <w:bCs/>
                <w:sz w:val="24"/>
                <w:szCs w:val="24"/>
              </w:rPr>
              <w:t>Atbalstam 3.2.2. punktā noteikto aktivitāti un lūdzam papildināt anotāciju, norādot, ka šī pasākuma ietvaros nepieciešama sadarbība ar Dabas aizsardzības pārvaldi, kura ievieš bioloģiskās daudzveidības monitoringu, kā arī lai uzlabotu datu apriti starp institūcijām.</w:t>
            </w:r>
          </w:p>
        </w:tc>
        <w:tc>
          <w:tcPr>
            <w:tcW w:w="2962" w:type="dxa"/>
            <w:gridSpan w:val="2"/>
            <w:tcBorders>
              <w:left w:val="single" w:sz="6" w:space="0" w:color="000000"/>
              <w:bottom w:val="single" w:sz="4" w:space="0" w:color="auto"/>
              <w:right w:val="single" w:sz="6" w:space="0" w:color="000000"/>
            </w:tcBorders>
          </w:tcPr>
          <w:p w14:paraId="72109B43" w14:textId="77777777" w:rsidR="005A70DF" w:rsidRPr="00964E3C" w:rsidRDefault="005A70DF" w:rsidP="005A70DF">
            <w:pPr>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Priekšlikums ņemts vērā.</w:t>
            </w:r>
          </w:p>
        </w:tc>
        <w:tc>
          <w:tcPr>
            <w:tcW w:w="3158" w:type="dxa"/>
            <w:tcBorders>
              <w:top w:val="single" w:sz="4" w:space="0" w:color="auto"/>
              <w:left w:val="single" w:sz="4" w:space="0" w:color="auto"/>
              <w:bottom w:val="single" w:sz="4" w:space="0" w:color="auto"/>
            </w:tcBorders>
          </w:tcPr>
          <w:p w14:paraId="02214A1C" w14:textId="77777777" w:rsidR="005A70DF" w:rsidRDefault="005A70DF" w:rsidP="005A70DF">
            <w:pPr>
              <w:rPr>
                <w:rFonts w:ascii="Times New Roman" w:hAnsi="Times New Roman" w:cs="Times New Roman"/>
                <w:sz w:val="24"/>
                <w:szCs w:val="24"/>
              </w:rPr>
            </w:pPr>
            <w:r w:rsidRPr="00FB101C">
              <w:rPr>
                <w:rFonts w:ascii="Times New Roman" w:hAnsi="Times New Roman" w:cs="Times New Roman"/>
                <w:sz w:val="24"/>
                <w:szCs w:val="24"/>
              </w:rPr>
              <w:t>Precizēta anotācija.</w:t>
            </w:r>
          </w:p>
          <w:p w14:paraId="5224D5E2" w14:textId="77777777" w:rsidR="005A70DF" w:rsidRPr="00CB77A7" w:rsidRDefault="005A70DF" w:rsidP="005A70DF">
            <w:pPr>
              <w:spacing w:after="0" w:line="240" w:lineRule="auto"/>
              <w:jc w:val="both"/>
              <w:rPr>
                <w:rFonts w:ascii="Times New Roman" w:hAnsi="Times New Roman" w:cs="Times New Roman"/>
                <w:sz w:val="24"/>
                <w:szCs w:val="24"/>
              </w:rPr>
            </w:pPr>
          </w:p>
        </w:tc>
      </w:tr>
      <w:tr w:rsidR="005A70DF" w:rsidRPr="009E1A0B" w14:paraId="4E8D5FEB"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2358A21A" w14:textId="208EBAED" w:rsidR="005A70DF" w:rsidRDefault="005A70DF" w:rsidP="005A70D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19.</w:t>
            </w:r>
          </w:p>
        </w:tc>
        <w:tc>
          <w:tcPr>
            <w:tcW w:w="3093" w:type="dxa"/>
            <w:gridSpan w:val="2"/>
            <w:tcBorders>
              <w:left w:val="single" w:sz="6" w:space="0" w:color="000000"/>
              <w:bottom w:val="single" w:sz="4" w:space="0" w:color="auto"/>
              <w:right w:val="single" w:sz="6" w:space="0" w:color="000000"/>
            </w:tcBorders>
          </w:tcPr>
          <w:p w14:paraId="1A4F868E" w14:textId="77777777" w:rsidR="005A70DF" w:rsidRPr="009E1A0B" w:rsidRDefault="005A70DF" w:rsidP="005A70DF">
            <w:pPr>
              <w:spacing w:after="0" w:line="240" w:lineRule="auto"/>
              <w:ind w:firstLine="12"/>
              <w:jc w:val="both"/>
              <w:rPr>
                <w:rFonts w:ascii="Times New Roman" w:eastAsia="Times New Roman" w:hAnsi="Times New Roman" w:cs="Times New Roman"/>
                <w:color w:val="000000"/>
                <w:sz w:val="24"/>
                <w:szCs w:val="24"/>
                <w:lang w:eastAsia="lv-LV"/>
              </w:rPr>
            </w:pPr>
          </w:p>
        </w:tc>
        <w:tc>
          <w:tcPr>
            <w:tcW w:w="5070" w:type="dxa"/>
            <w:tcBorders>
              <w:left w:val="single" w:sz="6" w:space="0" w:color="000000"/>
              <w:bottom w:val="single" w:sz="4" w:space="0" w:color="auto"/>
              <w:right w:val="single" w:sz="6" w:space="0" w:color="000000"/>
            </w:tcBorders>
          </w:tcPr>
          <w:p w14:paraId="3A4571ED" w14:textId="77777777" w:rsidR="005A70DF" w:rsidRPr="00905E2C" w:rsidRDefault="005A70DF" w:rsidP="005A70DF">
            <w:pPr>
              <w:spacing w:after="0"/>
              <w:jc w:val="both"/>
              <w:rPr>
                <w:rFonts w:ascii="Times New Roman" w:eastAsia="Times New Roman" w:hAnsi="Times New Roman" w:cs="Times New Roman"/>
                <w:b/>
                <w:sz w:val="24"/>
                <w:szCs w:val="24"/>
              </w:rPr>
            </w:pPr>
            <w:r w:rsidRPr="00905E2C">
              <w:rPr>
                <w:rFonts w:ascii="Times New Roman" w:eastAsia="Times New Roman" w:hAnsi="Times New Roman" w:cs="Times New Roman"/>
                <w:b/>
                <w:color w:val="000000"/>
                <w:sz w:val="24"/>
                <w:szCs w:val="24"/>
                <w:lang w:eastAsia="lv-LV"/>
              </w:rPr>
              <w:t>Vides aizsardzības un reģionālās attīstības ministrija</w:t>
            </w:r>
            <w:r w:rsidRPr="00905E2C">
              <w:rPr>
                <w:rFonts w:ascii="Times New Roman" w:eastAsia="Times New Roman" w:hAnsi="Times New Roman" w:cs="Times New Roman"/>
                <w:b/>
                <w:sz w:val="24"/>
                <w:szCs w:val="24"/>
              </w:rPr>
              <w:t xml:space="preserve"> </w:t>
            </w:r>
          </w:p>
          <w:p w14:paraId="77E9B785" w14:textId="1F8AED16" w:rsidR="005A70DF" w:rsidRPr="00905E2C" w:rsidRDefault="005A70DF" w:rsidP="005A70DF">
            <w:pPr>
              <w:spacing w:after="0"/>
              <w:jc w:val="both"/>
              <w:rPr>
                <w:rFonts w:ascii="Times New Roman" w:eastAsia="Times New Roman" w:hAnsi="Times New Roman" w:cs="Times New Roman"/>
                <w:b/>
                <w:color w:val="000000"/>
                <w:sz w:val="24"/>
                <w:szCs w:val="24"/>
                <w:lang w:eastAsia="lv-LV"/>
              </w:rPr>
            </w:pPr>
            <w:r>
              <w:rPr>
                <w:rFonts w:ascii="Times New Roman" w:eastAsia="Calibri" w:hAnsi="Times New Roman" w:cs="Times New Roman"/>
                <w:color w:val="000000"/>
                <w:sz w:val="24"/>
                <w:szCs w:val="24"/>
                <w:lang w:eastAsia="lv-LV"/>
              </w:rPr>
              <w:t>Ņ</w:t>
            </w:r>
            <w:r w:rsidRPr="00CF3AB4">
              <w:rPr>
                <w:rFonts w:ascii="Times New Roman" w:eastAsia="Calibri" w:hAnsi="Times New Roman" w:cs="Times New Roman"/>
                <w:color w:val="000000"/>
                <w:sz w:val="24"/>
                <w:szCs w:val="24"/>
                <w:lang w:eastAsia="lv-LV"/>
              </w:rPr>
              <w:t>emot vērā, ka noteikumu projekta 2.punktā ir iekļauti divi 3.1.3.apakšpunkti, lūdzam precizēt apakšpunktu numerāciju;</w:t>
            </w:r>
          </w:p>
        </w:tc>
        <w:tc>
          <w:tcPr>
            <w:tcW w:w="2962" w:type="dxa"/>
            <w:gridSpan w:val="2"/>
            <w:tcBorders>
              <w:left w:val="single" w:sz="6" w:space="0" w:color="000000"/>
              <w:bottom w:val="single" w:sz="4" w:space="0" w:color="auto"/>
              <w:right w:val="single" w:sz="6" w:space="0" w:color="000000"/>
            </w:tcBorders>
          </w:tcPr>
          <w:p w14:paraId="5C326386" w14:textId="0F699A94" w:rsidR="005A70DF" w:rsidRDefault="005A70DF" w:rsidP="005A70DF">
            <w:pPr>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Priekšlikums ņemts vērā.</w:t>
            </w:r>
          </w:p>
        </w:tc>
        <w:tc>
          <w:tcPr>
            <w:tcW w:w="3158" w:type="dxa"/>
            <w:tcBorders>
              <w:top w:val="single" w:sz="4" w:space="0" w:color="auto"/>
              <w:left w:val="single" w:sz="4" w:space="0" w:color="auto"/>
              <w:bottom w:val="single" w:sz="4" w:space="0" w:color="auto"/>
            </w:tcBorders>
          </w:tcPr>
          <w:p w14:paraId="1420EF6A" w14:textId="666978FE" w:rsidR="005A70DF" w:rsidRPr="00FB101C" w:rsidRDefault="005A70DF" w:rsidP="005A70DF">
            <w:pPr>
              <w:rPr>
                <w:rFonts w:ascii="Times New Roman" w:hAnsi="Times New Roman" w:cs="Times New Roman"/>
                <w:sz w:val="24"/>
                <w:szCs w:val="24"/>
              </w:rPr>
            </w:pPr>
            <w:r>
              <w:rPr>
                <w:rFonts w:ascii="Times New Roman" w:hAnsi="Times New Roman" w:cs="Times New Roman"/>
                <w:sz w:val="24"/>
                <w:szCs w:val="24"/>
              </w:rPr>
              <w:t>Precizēts.</w:t>
            </w:r>
          </w:p>
        </w:tc>
      </w:tr>
      <w:tr w:rsidR="005A70DF" w:rsidRPr="009E1A0B" w14:paraId="6B0C362A"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23952545" w14:textId="1EA5CC59" w:rsidR="005A70DF" w:rsidRDefault="005A70DF" w:rsidP="005A70DF">
            <w:pPr>
              <w:spacing w:after="0" w:line="240" w:lineRule="auto"/>
              <w:jc w:val="center"/>
              <w:rPr>
                <w:rFonts w:ascii="Times New Roman" w:eastAsia="Times New Roman" w:hAnsi="Times New Roman" w:cs="Times New Roman"/>
                <w:color w:val="000000"/>
                <w:sz w:val="24"/>
                <w:szCs w:val="24"/>
                <w:lang w:eastAsia="lv-LV"/>
              </w:rPr>
            </w:pPr>
          </w:p>
          <w:p w14:paraId="20A58CDF" w14:textId="618D96F6" w:rsidR="005A70DF" w:rsidRDefault="005A70DF" w:rsidP="005A70D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3093" w:type="dxa"/>
            <w:gridSpan w:val="2"/>
            <w:tcBorders>
              <w:left w:val="single" w:sz="6" w:space="0" w:color="000000"/>
              <w:bottom w:val="single" w:sz="4" w:space="0" w:color="auto"/>
              <w:right w:val="single" w:sz="6" w:space="0" w:color="000000"/>
            </w:tcBorders>
          </w:tcPr>
          <w:p w14:paraId="0A19F9F7" w14:textId="2B4E2EBF" w:rsidR="005A70DF" w:rsidRPr="002B7DEF" w:rsidRDefault="005A70DF" w:rsidP="005A70DF">
            <w:pPr>
              <w:spacing w:after="0" w:line="240" w:lineRule="auto"/>
              <w:ind w:firstLine="12"/>
              <w:jc w:val="both"/>
              <w:rPr>
                <w:rFonts w:ascii="Times New Roman" w:eastAsia="Times New Roman" w:hAnsi="Times New Roman" w:cs="Times New Roman"/>
                <w:color w:val="000000"/>
                <w:sz w:val="24"/>
                <w:szCs w:val="24"/>
                <w:lang w:eastAsia="lv-LV"/>
              </w:rPr>
            </w:pPr>
            <w:r w:rsidRPr="002B7DEF">
              <w:rPr>
                <w:rFonts w:ascii="Times New Roman" w:hAnsi="Times New Roman" w:cs="Times New Roman"/>
                <w:sz w:val="24"/>
                <w:szCs w:val="24"/>
                <w:lang w:eastAsia="lv-LV"/>
              </w:rPr>
              <w:t>10.14. projekta iesniedzējs ir izpildījis visu līdz šim noslēgto līgumu par Fonda finansējuma saņemšanu nosacījumus un noteikumus, kā arī tam nav nenokārtotu saistību par Fonda finansētajiem projektiem.”</w:t>
            </w:r>
          </w:p>
        </w:tc>
        <w:tc>
          <w:tcPr>
            <w:tcW w:w="5070" w:type="dxa"/>
            <w:tcBorders>
              <w:left w:val="single" w:sz="6" w:space="0" w:color="000000"/>
              <w:bottom w:val="single" w:sz="4" w:space="0" w:color="auto"/>
              <w:right w:val="single" w:sz="6" w:space="0" w:color="000000"/>
            </w:tcBorders>
          </w:tcPr>
          <w:p w14:paraId="01FF2EB7" w14:textId="77777777" w:rsidR="005A70DF" w:rsidRPr="00905E2C" w:rsidRDefault="005A70DF" w:rsidP="005A70DF">
            <w:pPr>
              <w:spacing w:after="0"/>
              <w:jc w:val="both"/>
              <w:rPr>
                <w:rFonts w:ascii="Times New Roman" w:eastAsia="Times New Roman" w:hAnsi="Times New Roman" w:cs="Times New Roman"/>
                <w:b/>
                <w:sz w:val="24"/>
                <w:szCs w:val="24"/>
              </w:rPr>
            </w:pPr>
            <w:r w:rsidRPr="00905E2C">
              <w:rPr>
                <w:rFonts w:ascii="Times New Roman" w:eastAsia="Times New Roman" w:hAnsi="Times New Roman" w:cs="Times New Roman"/>
                <w:b/>
                <w:color w:val="000000"/>
                <w:sz w:val="24"/>
                <w:szCs w:val="24"/>
                <w:lang w:eastAsia="lv-LV"/>
              </w:rPr>
              <w:t>Vides aizsardzības un reģionālās attīstības ministrija</w:t>
            </w:r>
            <w:r w:rsidRPr="00905E2C">
              <w:rPr>
                <w:rFonts w:ascii="Times New Roman" w:eastAsia="Times New Roman" w:hAnsi="Times New Roman" w:cs="Times New Roman"/>
                <w:b/>
                <w:sz w:val="24"/>
                <w:szCs w:val="24"/>
              </w:rPr>
              <w:t xml:space="preserve"> </w:t>
            </w:r>
          </w:p>
          <w:p w14:paraId="21973FFD" w14:textId="2CE6BBE6" w:rsidR="005A70DF" w:rsidRPr="00905E2C" w:rsidRDefault="005A70DF" w:rsidP="005A70DF">
            <w:pPr>
              <w:spacing w:after="0"/>
              <w:jc w:val="both"/>
              <w:rPr>
                <w:rFonts w:ascii="Times New Roman" w:eastAsia="Times New Roman" w:hAnsi="Times New Roman" w:cs="Times New Roman"/>
                <w:b/>
                <w:color w:val="000000"/>
                <w:sz w:val="24"/>
                <w:szCs w:val="24"/>
                <w:lang w:eastAsia="lv-LV"/>
              </w:rPr>
            </w:pPr>
            <w:r>
              <w:rPr>
                <w:rFonts w:ascii="Times New Roman" w:eastAsia="Calibri" w:hAnsi="Times New Roman" w:cs="Times New Roman"/>
                <w:color w:val="000000"/>
                <w:sz w:val="24"/>
                <w:szCs w:val="24"/>
                <w:lang w:eastAsia="lv-LV"/>
              </w:rPr>
              <w:t>N</w:t>
            </w:r>
            <w:r w:rsidRPr="00CF3AB4">
              <w:rPr>
                <w:rFonts w:ascii="Times New Roman" w:eastAsia="Calibri" w:hAnsi="Times New Roman" w:cs="Times New Roman"/>
                <w:color w:val="000000"/>
                <w:sz w:val="24"/>
                <w:szCs w:val="24"/>
                <w:lang w:eastAsia="lv-LV"/>
              </w:rPr>
              <w:t>oteikumu projekta 6.punktā iekļautajā noteikumu 10.4.apakšpunktā tiek lietots termins “Fonds” ar lielo burtu. Lūdzu atšifrēt noteikumu projektā iepriekš, kas tiek saprasts ar šādu saīsinājumu, jo noteikumu spēkā esošajā redakcijā tāds arī netiek lietots.</w:t>
            </w:r>
          </w:p>
        </w:tc>
        <w:tc>
          <w:tcPr>
            <w:tcW w:w="2962" w:type="dxa"/>
            <w:gridSpan w:val="2"/>
            <w:tcBorders>
              <w:left w:val="single" w:sz="6" w:space="0" w:color="000000"/>
              <w:bottom w:val="single" w:sz="4" w:space="0" w:color="auto"/>
              <w:right w:val="single" w:sz="6" w:space="0" w:color="000000"/>
            </w:tcBorders>
          </w:tcPr>
          <w:p w14:paraId="427E9CC9" w14:textId="15A70014" w:rsidR="005A70DF" w:rsidRDefault="005A70DF" w:rsidP="005A70DF">
            <w:pPr>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Priekšlikums ņemts vērā.</w:t>
            </w:r>
          </w:p>
        </w:tc>
        <w:tc>
          <w:tcPr>
            <w:tcW w:w="3158" w:type="dxa"/>
            <w:tcBorders>
              <w:top w:val="single" w:sz="4" w:space="0" w:color="auto"/>
              <w:left w:val="single" w:sz="4" w:space="0" w:color="auto"/>
              <w:bottom w:val="single" w:sz="4" w:space="0" w:color="auto"/>
            </w:tcBorders>
          </w:tcPr>
          <w:p w14:paraId="2D404356" w14:textId="7ACD3A01" w:rsidR="005A70DF" w:rsidRPr="002B7DEF" w:rsidRDefault="005A70DF" w:rsidP="005A70DF">
            <w:pPr>
              <w:spacing w:after="0"/>
              <w:rPr>
                <w:rFonts w:ascii="Times New Roman" w:hAnsi="Times New Roman" w:cs="Times New Roman"/>
                <w:sz w:val="24"/>
                <w:szCs w:val="24"/>
              </w:rPr>
            </w:pPr>
            <w:r w:rsidRPr="00873CFA">
              <w:rPr>
                <w:rFonts w:ascii="Times New Roman" w:hAnsi="Times New Roman" w:cs="Times New Roman"/>
                <w:sz w:val="24"/>
                <w:szCs w:val="24"/>
              </w:rPr>
              <w:t>Izteikt šādā redakcijā</w:t>
            </w:r>
            <w:r>
              <w:rPr>
                <w:rFonts w:ascii="Times New Roman" w:hAnsi="Times New Roman" w:cs="Times New Roman"/>
                <w:sz w:val="24"/>
                <w:szCs w:val="24"/>
              </w:rPr>
              <w:t>:</w:t>
            </w:r>
          </w:p>
          <w:p w14:paraId="0E5196A0" w14:textId="5D449EA2" w:rsidR="005A70DF" w:rsidRPr="002B7DEF" w:rsidRDefault="005A70DF" w:rsidP="005A70DF">
            <w:pPr>
              <w:rPr>
                <w:rFonts w:ascii="Times New Roman" w:hAnsi="Times New Roman" w:cs="Times New Roman"/>
                <w:sz w:val="24"/>
                <w:szCs w:val="24"/>
              </w:rPr>
            </w:pPr>
            <w:r w:rsidRPr="002B7DEF">
              <w:rPr>
                <w:rFonts w:ascii="Times New Roman" w:hAnsi="Times New Roman" w:cs="Times New Roman"/>
                <w:sz w:val="24"/>
                <w:szCs w:val="24"/>
                <w:lang w:eastAsia="lv-LV"/>
              </w:rPr>
              <w:t xml:space="preserve">“10.14. projekta iesniedzējs ir izpildījis visu līdz šim noslēgto līgumu par </w:t>
            </w:r>
            <w:r w:rsidRPr="000C51BF">
              <w:rPr>
                <w:rFonts w:ascii="Times New Roman" w:hAnsi="Times New Roman" w:cs="Times New Roman"/>
                <w:b/>
                <w:bCs/>
                <w:sz w:val="24"/>
                <w:szCs w:val="24"/>
                <w:lang w:eastAsia="lv-LV"/>
              </w:rPr>
              <w:t xml:space="preserve">fonda </w:t>
            </w:r>
            <w:r w:rsidRPr="002B7DEF">
              <w:rPr>
                <w:rFonts w:ascii="Times New Roman" w:hAnsi="Times New Roman" w:cs="Times New Roman"/>
                <w:sz w:val="24"/>
                <w:szCs w:val="24"/>
                <w:lang w:eastAsia="lv-LV"/>
              </w:rPr>
              <w:t xml:space="preserve">finansējuma saņemšanu nosacījumus un noteikumus, kā arī tam nav nenokārtotu saistību par </w:t>
            </w:r>
            <w:r w:rsidRPr="000C51BF">
              <w:rPr>
                <w:rFonts w:ascii="Times New Roman" w:hAnsi="Times New Roman" w:cs="Times New Roman"/>
                <w:b/>
                <w:bCs/>
                <w:sz w:val="24"/>
                <w:szCs w:val="24"/>
                <w:lang w:eastAsia="lv-LV"/>
              </w:rPr>
              <w:t xml:space="preserve">fonda </w:t>
            </w:r>
            <w:r w:rsidRPr="002B7DEF">
              <w:rPr>
                <w:rFonts w:ascii="Times New Roman" w:hAnsi="Times New Roman" w:cs="Times New Roman"/>
                <w:sz w:val="24"/>
                <w:szCs w:val="24"/>
                <w:lang w:eastAsia="lv-LV"/>
              </w:rPr>
              <w:t>finansētajiem projektiem.”</w:t>
            </w:r>
          </w:p>
        </w:tc>
      </w:tr>
      <w:tr w:rsidR="00AE20FD" w:rsidRPr="009E1A0B" w14:paraId="44177AD8" w14:textId="77777777" w:rsidTr="00277D20">
        <w:trPr>
          <w:gridAfter w:val="3"/>
          <w:wAfter w:w="15377" w:type="dxa"/>
        </w:trPr>
        <w:tc>
          <w:tcPr>
            <w:tcW w:w="735" w:type="dxa"/>
            <w:tcBorders>
              <w:left w:val="single" w:sz="6" w:space="0" w:color="000000"/>
              <w:bottom w:val="single" w:sz="4" w:space="0" w:color="auto"/>
              <w:right w:val="single" w:sz="6" w:space="0" w:color="000000"/>
            </w:tcBorders>
          </w:tcPr>
          <w:p w14:paraId="0705FE80" w14:textId="0B6DE2E9" w:rsidR="00AE20FD" w:rsidRDefault="00AE20FD" w:rsidP="005A70DF">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21.</w:t>
            </w:r>
          </w:p>
        </w:tc>
        <w:tc>
          <w:tcPr>
            <w:tcW w:w="3093" w:type="dxa"/>
            <w:gridSpan w:val="2"/>
            <w:tcBorders>
              <w:left w:val="single" w:sz="6" w:space="0" w:color="000000"/>
              <w:bottom w:val="single" w:sz="4" w:space="0" w:color="auto"/>
              <w:right w:val="single" w:sz="6" w:space="0" w:color="000000"/>
            </w:tcBorders>
          </w:tcPr>
          <w:p w14:paraId="0C01195E" w14:textId="77777777" w:rsidR="00AE20FD" w:rsidRPr="002B7DEF" w:rsidRDefault="00AE20FD" w:rsidP="005A70DF">
            <w:pPr>
              <w:spacing w:after="0" w:line="240" w:lineRule="auto"/>
              <w:ind w:firstLine="12"/>
              <w:jc w:val="both"/>
              <w:rPr>
                <w:rFonts w:ascii="Times New Roman" w:hAnsi="Times New Roman" w:cs="Times New Roman"/>
                <w:sz w:val="24"/>
                <w:szCs w:val="24"/>
                <w:lang w:eastAsia="lv-LV"/>
              </w:rPr>
            </w:pPr>
          </w:p>
        </w:tc>
        <w:tc>
          <w:tcPr>
            <w:tcW w:w="5070" w:type="dxa"/>
            <w:tcBorders>
              <w:left w:val="single" w:sz="6" w:space="0" w:color="000000"/>
              <w:bottom w:val="single" w:sz="4" w:space="0" w:color="auto"/>
              <w:right w:val="single" w:sz="6" w:space="0" w:color="000000"/>
            </w:tcBorders>
          </w:tcPr>
          <w:p w14:paraId="0C02B354" w14:textId="77777777" w:rsidR="00AE20FD" w:rsidRPr="009554EB" w:rsidRDefault="00AE20FD" w:rsidP="00AE20FD">
            <w:pPr>
              <w:spacing w:after="0" w:line="240" w:lineRule="auto"/>
              <w:jc w:val="both"/>
              <w:rPr>
                <w:rFonts w:ascii="Times New Roman" w:hAnsi="Times New Roman"/>
                <w:b/>
                <w:sz w:val="24"/>
                <w:szCs w:val="24"/>
              </w:rPr>
            </w:pPr>
            <w:r w:rsidRPr="009554EB">
              <w:rPr>
                <w:rFonts w:ascii="Times New Roman" w:hAnsi="Times New Roman"/>
                <w:b/>
                <w:sz w:val="24"/>
                <w:szCs w:val="24"/>
              </w:rPr>
              <w:t>Valsts kanceleja</w:t>
            </w:r>
          </w:p>
          <w:p w14:paraId="2136ECB7" w14:textId="6BE4B2AF" w:rsidR="00AE20FD" w:rsidRPr="00AE20FD" w:rsidRDefault="00AE20FD" w:rsidP="00AE20FD">
            <w:pPr>
              <w:spacing w:after="0"/>
              <w:rPr>
                <w:rFonts w:ascii="Times New Roman" w:eastAsia="Times New Roman" w:hAnsi="Times New Roman" w:cs="Times New Roman"/>
                <w:b/>
                <w:color w:val="000000"/>
                <w:sz w:val="24"/>
                <w:szCs w:val="24"/>
                <w:lang w:eastAsia="lv-LV"/>
              </w:rPr>
            </w:pPr>
            <w:r w:rsidRPr="00AE20FD">
              <w:rPr>
                <w:rFonts w:ascii="Times New Roman" w:hAnsi="Times New Roman" w:cs="Times New Roman"/>
                <w:color w:val="212121"/>
                <w:sz w:val="24"/>
                <w:szCs w:val="24"/>
                <w:shd w:val="clear" w:color="auto" w:fill="FFFFFF"/>
              </w:rPr>
              <w:t>Aicinām izvērtēt projektā paredzēto publisku pasākumu iespējamību, ņemot vērā, ka ierobežojumi šādu pasākumu rīkošanai ir iespējami arī</w:t>
            </w:r>
            <w:r>
              <w:rPr>
                <w:rFonts w:ascii="Times New Roman" w:hAnsi="Times New Roman" w:cs="Times New Roman"/>
                <w:color w:val="212121"/>
                <w:sz w:val="24"/>
                <w:szCs w:val="24"/>
                <w:shd w:val="clear" w:color="auto" w:fill="FFFFFF"/>
              </w:rPr>
              <w:t xml:space="preserve"> </w:t>
            </w:r>
            <w:r w:rsidRPr="00AE20FD">
              <w:rPr>
                <w:rFonts w:ascii="Times New Roman" w:hAnsi="Times New Roman" w:cs="Times New Roman"/>
                <w:color w:val="212121"/>
                <w:sz w:val="24"/>
                <w:szCs w:val="24"/>
                <w:shd w:val="clear" w:color="auto" w:fill="FFFFFF"/>
              </w:rPr>
              <w:t xml:space="preserve">pēc 11.maija. </w:t>
            </w:r>
            <w:r w:rsidRPr="00AE20FD">
              <w:rPr>
                <w:rFonts w:ascii="Times New Roman" w:hAnsi="Times New Roman" w:cs="Times New Roman"/>
                <w:color w:val="212121"/>
                <w:sz w:val="24"/>
                <w:szCs w:val="24"/>
              </w:rPr>
              <w:br/>
            </w:r>
          </w:p>
        </w:tc>
        <w:tc>
          <w:tcPr>
            <w:tcW w:w="2962" w:type="dxa"/>
            <w:gridSpan w:val="2"/>
            <w:tcBorders>
              <w:left w:val="single" w:sz="6" w:space="0" w:color="000000"/>
              <w:bottom w:val="single" w:sz="4" w:space="0" w:color="auto"/>
              <w:right w:val="single" w:sz="6" w:space="0" w:color="000000"/>
            </w:tcBorders>
          </w:tcPr>
          <w:p w14:paraId="5323D97C" w14:textId="1E22946D" w:rsidR="00AE20FD" w:rsidRDefault="00AE20FD" w:rsidP="005A70DF">
            <w:pPr>
              <w:spacing w:after="0" w:line="240" w:lineRule="auto"/>
              <w:jc w:val="both"/>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Priekšlikums ņemts vērā.</w:t>
            </w:r>
          </w:p>
        </w:tc>
        <w:tc>
          <w:tcPr>
            <w:tcW w:w="3158" w:type="dxa"/>
            <w:tcBorders>
              <w:top w:val="single" w:sz="4" w:space="0" w:color="auto"/>
              <w:left w:val="single" w:sz="4" w:space="0" w:color="auto"/>
              <w:bottom w:val="single" w:sz="4" w:space="0" w:color="auto"/>
            </w:tcBorders>
          </w:tcPr>
          <w:p w14:paraId="73319D14" w14:textId="77777777" w:rsidR="00AE20FD" w:rsidRDefault="00AE20FD" w:rsidP="00AE20FD">
            <w:pPr>
              <w:rPr>
                <w:rFonts w:ascii="Times New Roman" w:hAnsi="Times New Roman" w:cs="Times New Roman"/>
                <w:sz w:val="24"/>
                <w:szCs w:val="24"/>
              </w:rPr>
            </w:pPr>
            <w:r w:rsidRPr="00FB101C">
              <w:rPr>
                <w:rFonts w:ascii="Times New Roman" w:hAnsi="Times New Roman" w:cs="Times New Roman"/>
                <w:sz w:val="24"/>
                <w:szCs w:val="24"/>
              </w:rPr>
              <w:t>Precizēta anotācija.</w:t>
            </w:r>
          </w:p>
          <w:p w14:paraId="215B3BF2" w14:textId="77777777" w:rsidR="00AE20FD" w:rsidRPr="00873CFA" w:rsidRDefault="00AE20FD" w:rsidP="005A70DF">
            <w:pPr>
              <w:spacing w:after="0"/>
              <w:rPr>
                <w:rFonts w:ascii="Times New Roman" w:hAnsi="Times New Roman" w:cs="Times New Roman"/>
                <w:sz w:val="24"/>
                <w:szCs w:val="24"/>
              </w:rPr>
            </w:pPr>
          </w:p>
        </w:tc>
      </w:tr>
      <w:tr w:rsidR="005A70DF" w:rsidRPr="009E1A0B" w14:paraId="053C8A99" w14:textId="77777777" w:rsidTr="00BB7369">
        <w:tblPrEx>
          <w:tblBorders>
            <w:top w:val="none" w:sz="0" w:space="0" w:color="auto"/>
            <w:left w:val="none" w:sz="0" w:space="0" w:color="auto"/>
            <w:bottom w:val="none" w:sz="0" w:space="0" w:color="auto"/>
            <w:right w:val="none" w:sz="0" w:space="0" w:color="auto"/>
          </w:tblBorders>
        </w:tblPrEx>
        <w:tc>
          <w:tcPr>
            <w:tcW w:w="3142" w:type="dxa"/>
            <w:gridSpan w:val="2"/>
          </w:tcPr>
          <w:p w14:paraId="07378A71" w14:textId="77777777" w:rsidR="005A70DF" w:rsidRPr="009E1A0B" w:rsidRDefault="005A70DF" w:rsidP="005A70DF">
            <w:pPr>
              <w:spacing w:after="0" w:line="240" w:lineRule="auto"/>
              <w:rPr>
                <w:rFonts w:ascii="Times New Roman" w:eastAsia="Times New Roman" w:hAnsi="Times New Roman" w:cs="Times New Roman"/>
                <w:color w:val="000000"/>
                <w:sz w:val="24"/>
                <w:szCs w:val="24"/>
                <w:lang w:eastAsia="lv-LV"/>
              </w:rPr>
            </w:pPr>
          </w:p>
          <w:p w14:paraId="78C6D0A9" w14:textId="77777777" w:rsidR="005A70DF" w:rsidRDefault="005A70DF" w:rsidP="005A70DF">
            <w:pPr>
              <w:spacing w:after="0" w:line="240" w:lineRule="auto"/>
              <w:ind w:firstLine="720"/>
              <w:rPr>
                <w:rFonts w:ascii="Times New Roman" w:eastAsia="Times New Roman" w:hAnsi="Times New Roman" w:cs="Times New Roman"/>
                <w:color w:val="000000"/>
                <w:sz w:val="24"/>
                <w:szCs w:val="24"/>
                <w:lang w:eastAsia="lv-LV"/>
              </w:rPr>
            </w:pPr>
          </w:p>
          <w:p w14:paraId="7E3FEBC3" w14:textId="77777777" w:rsidR="005A70DF" w:rsidRPr="009E1A0B" w:rsidRDefault="005A70DF" w:rsidP="005A70DF">
            <w:pPr>
              <w:spacing w:after="0" w:line="240" w:lineRule="auto"/>
              <w:ind w:firstLine="720"/>
              <w:rPr>
                <w:rFonts w:ascii="Times New Roman" w:eastAsia="Times New Roman" w:hAnsi="Times New Roman" w:cs="Times New Roman"/>
                <w:color w:val="000000"/>
                <w:sz w:val="24"/>
                <w:szCs w:val="24"/>
                <w:lang w:eastAsia="lv-LV"/>
              </w:rPr>
            </w:pPr>
          </w:p>
          <w:p w14:paraId="75448828" w14:textId="77777777" w:rsidR="005A70DF" w:rsidRPr="009E1A0B" w:rsidRDefault="005A70DF" w:rsidP="005A70DF">
            <w:pPr>
              <w:spacing w:after="0" w:line="240" w:lineRule="auto"/>
              <w:ind w:firstLine="720"/>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Atbildīgā amatpersona</w:t>
            </w:r>
          </w:p>
        </w:tc>
        <w:tc>
          <w:tcPr>
            <w:tcW w:w="6415" w:type="dxa"/>
            <w:gridSpan w:val="3"/>
          </w:tcPr>
          <w:p w14:paraId="61284B29" w14:textId="77777777" w:rsidR="005A70DF" w:rsidRPr="009E1A0B" w:rsidRDefault="005A70DF" w:rsidP="005A70DF">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  </w:t>
            </w:r>
          </w:p>
        </w:tc>
        <w:tc>
          <w:tcPr>
            <w:tcW w:w="6946" w:type="dxa"/>
            <w:gridSpan w:val="3"/>
          </w:tcPr>
          <w:p w14:paraId="61D83BA2" w14:textId="77777777" w:rsidR="005A70DF" w:rsidRPr="009E1A0B" w:rsidRDefault="005A70DF" w:rsidP="005A70DF">
            <w:pPr>
              <w:spacing w:after="0" w:line="240" w:lineRule="auto"/>
              <w:rPr>
                <w:rFonts w:ascii="Times New Roman" w:eastAsia="Times New Roman" w:hAnsi="Times New Roman" w:cs="Times New Roman"/>
                <w:color w:val="000000"/>
                <w:sz w:val="24"/>
                <w:szCs w:val="24"/>
                <w:lang w:eastAsia="lv-LV"/>
              </w:rPr>
            </w:pPr>
          </w:p>
        </w:tc>
        <w:tc>
          <w:tcPr>
            <w:tcW w:w="6946" w:type="dxa"/>
          </w:tcPr>
          <w:p w14:paraId="3F74AA97" w14:textId="77777777" w:rsidR="005A70DF" w:rsidRPr="009E1A0B" w:rsidRDefault="005A70DF" w:rsidP="005A70DF">
            <w:pPr>
              <w:spacing w:after="0" w:line="240" w:lineRule="auto"/>
              <w:rPr>
                <w:rFonts w:ascii="Times New Roman" w:eastAsia="Times New Roman" w:hAnsi="Times New Roman" w:cs="Times New Roman"/>
                <w:color w:val="000000"/>
                <w:sz w:val="24"/>
                <w:szCs w:val="24"/>
                <w:lang w:eastAsia="lv-LV"/>
              </w:rPr>
            </w:pPr>
          </w:p>
        </w:tc>
        <w:tc>
          <w:tcPr>
            <w:tcW w:w="6946" w:type="dxa"/>
          </w:tcPr>
          <w:p w14:paraId="79C13C8B" w14:textId="77777777" w:rsidR="005A70DF" w:rsidRPr="009E1A0B" w:rsidRDefault="005A70DF" w:rsidP="005A70DF">
            <w:pPr>
              <w:spacing w:after="0" w:line="240" w:lineRule="auto"/>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kern w:val="28"/>
                <w:sz w:val="24"/>
                <w:szCs w:val="24"/>
                <w:lang w:eastAsia="lv-LV"/>
              </w:rPr>
              <w:t>projekta īstenošana nedos ieguldījumu meža nozares attīstībā/</w:t>
            </w:r>
            <w:r w:rsidRPr="009E1A0B">
              <w:rPr>
                <w:rFonts w:ascii="Times New Roman" w:eastAsia="Times New Roman" w:hAnsi="Times New Roman" w:cs="Times New Roman"/>
                <w:color w:val="000000"/>
                <w:kern w:val="28"/>
                <w:sz w:val="24"/>
                <w:szCs w:val="24"/>
                <w:highlight w:val="lightGray"/>
                <w:lang w:eastAsia="lv-LV"/>
              </w:rPr>
              <w:t xml:space="preserve"> neatbilsts</w:t>
            </w:r>
            <w:r w:rsidRPr="009E1A0B">
              <w:rPr>
                <w:rFonts w:ascii="Times New Roman" w:eastAsia="Arial Unicode MS" w:hAnsi="Times New Roman" w:cs="Times New Roman"/>
                <w:color w:val="000000"/>
                <w:sz w:val="24"/>
                <w:szCs w:val="24"/>
                <w:highlight w:val="lightGray"/>
                <w:lang w:eastAsia="lv-LV"/>
              </w:rPr>
              <w:t xml:space="preserve"> publiskotajam darba uzdevumam</w:t>
            </w:r>
          </w:p>
        </w:tc>
      </w:tr>
      <w:tr w:rsidR="005A70DF" w:rsidRPr="009E1A0B" w14:paraId="5880CB6E" w14:textId="77777777" w:rsidTr="00BB7369">
        <w:tblPrEx>
          <w:tblBorders>
            <w:top w:val="none" w:sz="0" w:space="0" w:color="auto"/>
            <w:left w:val="none" w:sz="0" w:space="0" w:color="auto"/>
            <w:bottom w:val="none" w:sz="0" w:space="0" w:color="auto"/>
            <w:right w:val="none" w:sz="0" w:space="0" w:color="auto"/>
          </w:tblBorders>
        </w:tblPrEx>
        <w:trPr>
          <w:gridAfter w:val="5"/>
          <w:wAfter w:w="20838" w:type="dxa"/>
        </w:trPr>
        <w:tc>
          <w:tcPr>
            <w:tcW w:w="3142" w:type="dxa"/>
            <w:gridSpan w:val="2"/>
          </w:tcPr>
          <w:p w14:paraId="7E9DCAD9" w14:textId="77777777" w:rsidR="005A70DF" w:rsidRPr="009E1A0B" w:rsidRDefault="005A70DF" w:rsidP="005A70DF">
            <w:pPr>
              <w:spacing w:after="0" w:line="240" w:lineRule="auto"/>
              <w:ind w:firstLine="720"/>
              <w:rPr>
                <w:rFonts w:ascii="Times New Roman" w:eastAsia="Times New Roman" w:hAnsi="Times New Roman" w:cs="Times New Roman"/>
                <w:color w:val="000000"/>
                <w:sz w:val="24"/>
                <w:szCs w:val="24"/>
                <w:lang w:eastAsia="lv-LV"/>
              </w:rPr>
            </w:pPr>
          </w:p>
        </w:tc>
        <w:tc>
          <w:tcPr>
            <w:tcW w:w="6415" w:type="dxa"/>
            <w:gridSpan w:val="3"/>
            <w:tcBorders>
              <w:top w:val="single" w:sz="6" w:space="0" w:color="000000"/>
            </w:tcBorders>
          </w:tcPr>
          <w:p w14:paraId="067BDAAD" w14:textId="77777777" w:rsidR="005A70DF" w:rsidRPr="009E1A0B" w:rsidRDefault="005A70DF" w:rsidP="005A70DF">
            <w:pPr>
              <w:spacing w:after="0" w:line="240" w:lineRule="auto"/>
              <w:ind w:firstLine="720"/>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(paraksts)*</w:t>
            </w:r>
          </w:p>
        </w:tc>
      </w:tr>
    </w:tbl>
    <w:p w14:paraId="600917B8" w14:textId="77777777" w:rsidR="009E1A0B" w:rsidRPr="009E1A0B" w:rsidRDefault="009E1A0B" w:rsidP="009E1A0B">
      <w:pPr>
        <w:spacing w:after="0" w:line="240" w:lineRule="auto"/>
        <w:jc w:val="both"/>
        <w:rPr>
          <w:rFonts w:ascii="Times New Roman" w:eastAsia="Times New Roman" w:hAnsi="Times New Roman" w:cs="Times New Roman"/>
          <w:color w:val="000000"/>
          <w:sz w:val="24"/>
          <w:szCs w:val="24"/>
          <w:lang w:eastAsia="lv-LV"/>
        </w:rPr>
      </w:pPr>
    </w:p>
    <w:p w14:paraId="57DFE91A" w14:textId="77777777"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Piezīme. * Dokumenta rekvizītu "paraksts" neaizpilda, ja elektroniskais dokuments ir sagatavots atbilstoši normatīvajiem aktiem par elektronisko dokumentu noformēšanu.</w:t>
      </w:r>
    </w:p>
    <w:p w14:paraId="43FE5C91" w14:textId="77777777" w:rsidR="009E1A0B" w:rsidRPr="009E1A0B" w:rsidRDefault="009E1A0B" w:rsidP="009E1A0B">
      <w:pPr>
        <w:spacing w:after="0" w:line="240" w:lineRule="auto"/>
        <w:ind w:firstLine="720"/>
        <w:jc w:val="both"/>
        <w:rPr>
          <w:rFonts w:ascii="Times New Roman" w:eastAsia="Times New Roman" w:hAnsi="Times New Roman" w:cs="Times New Roman"/>
          <w:color w:val="000000"/>
          <w:sz w:val="24"/>
          <w:szCs w:val="24"/>
          <w:lang w:eastAsia="lv-LV"/>
        </w:rPr>
      </w:pPr>
    </w:p>
    <w:p w14:paraId="10320384" w14:textId="77777777" w:rsidR="00701A85" w:rsidRDefault="00701A85" w:rsidP="00701A85">
      <w:pPr>
        <w:spacing w:after="0" w:line="240" w:lineRule="auto"/>
        <w:jc w:val="both"/>
        <w:rPr>
          <w:rFonts w:ascii="Times New Roman" w:eastAsia="Times New Roman" w:hAnsi="Times New Roman" w:cs="Times New Roman"/>
          <w:color w:val="000000"/>
          <w:sz w:val="24"/>
          <w:szCs w:val="24"/>
          <w:lang w:eastAsia="lv-LV"/>
        </w:rPr>
      </w:pPr>
    </w:p>
    <w:p w14:paraId="69BD9473" w14:textId="77777777" w:rsidR="009E1A0B" w:rsidRPr="009E1A0B" w:rsidRDefault="009E1A0B" w:rsidP="00701A85">
      <w:pPr>
        <w:spacing w:after="0" w:line="240" w:lineRule="auto"/>
        <w:ind w:firstLine="3402"/>
        <w:jc w:val="both"/>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Māra Mīkule</w:t>
      </w:r>
    </w:p>
    <w:tbl>
      <w:tblPr>
        <w:tblW w:w="0" w:type="auto"/>
        <w:tblLook w:val="00A0" w:firstRow="1" w:lastRow="0" w:firstColumn="1" w:lastColumn="0" w:noHBand="0" w:noVBand="0"/>
      </w:tblPr>
      <w:tblGrid>
        <w:gridCol w:w="8268"/>
      </w:tblGrid>
      <w:tr w:rsidR="009E1A0B" w:rsidRPr="009E1A0B" w14:paraId="5846E64A" w14:textId="77777777" w:rsidTr="00BB7369">
        <w:tc>
          <w:tcPr>
            <w:tcW w:w="8268" w:type="dxa"/>
            <w:tcBorders>
              <w:top w:val="single" w:sz="4" w:space="0" w:color="000000"/>
            </w:tcBorders>
          </w:tcPr>
          <w:p w14:paraId="28F4F425"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(par projektu atbildīgās amatpersonas vārds un uzvārds)</w:t>
            </w:r>
          </w:p>
        </w:tc>
      </w:tr>
      <w:tr w:rsidR="009E1A0B" w:rsidRPr="009E1A0B" w14:paraId="41B9D377" w14:textId="77777777" w:rsidTr="00BB7369">
        <w:tc>
          <w:tcPr>
            <w:tcW w:w="8268" w:type="dxa"/>
            <w:tcBorders>
              <w:bottom w:val="single" w:sz="4" w:space="0" w:color="000000"/>
            </w:tcBorders>
          </w:tcPr>
          <w:p w14:paraId="32FD7D39" w14:textId="77777777" w:rsidR="009E1A0B" w:rsidRPr="009E1A0B" w:rsidRDefault="009E1A0B" w:rsidP="009E1A0B">
            <w:pPr>
              <w:spacing w:after="0" w:line="240" w:lineRule="auto"/>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Meža departamenta Meža nozares stratēģijas un atbalsta nodaļas vecākā referente</w:t>
            </w:r>
          </w:p>
        </w:tc>
      </w:tr>
      <w:tr w:rsidR="009E1A0B" w:rsidRPr="009E1A0B" w14:paraId="3CA5F929" w14:textId="77777777" w:rsidTr="00BB7369">
        <w:tc>
          <w:tcPr>
            <w:tcW w:w="8268" w:type="dxa"/>
            <w:tcBorders>
              <w:top w:val="single" w:sz="4" w:space="0" w:color="000000"/>
            </w:tcBorders>
          </w:tcPr>
          <w:p w14:paraId="10F25B51"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(amats)</w:t>
            </w:r>
          </w:p>
        </w:tc>
      </w:tr>
      <w:tr w:rsidR="009E1A0B" w:rsidRPr="009E1A0B" w14:paraId="2DDAE826" w14:textId="77777777" w:rsidTr="00BB7369">
        <w:tc>
          <w:tcPr>
            <w:tcW w:w="8268" w:type="dxa"/>
            <w:tcBorders>
              <w:bottom w:val="single" w:sz="4" w:space="0" w:color="000000"/>
            </w:tcBorders>
          </w:tcPr>
          <w:p w14:paraId="46545F5A" w14:textId="77777777" w:rsidR="009E1A0B" w:rsidRPr="009E1A0B" w:rsidRDefault="002F7F9E" w:rsidP="002F7F9E">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Tālr.</w:t>
            </w:r>
            <w:r w:rsidR="009E1A0B" w:rsidRPr="009E1A0B">
              <w:rPr>
                <w:rFonts w:ascii="Times New Roman" w:eastAsia="Times New Roman" w:hAnsi="Times New Roman" w:cs="Times New Roman"/>
                <w:color w:val="000000"/>
                <w:sz w:val="24"/>
                <w:szCs w:val="24"/>
                <w:lang w:eastAsia="lv-LV"/>
              </w:rPr>
              <w:t xml:space="preserve"> 67027553; fax. 67027096</w:t>
            </w:r>
          </w:p>
        </w:tc>
      </w:tr>
      <w:tr w:rsidR="009E1A0B" w:rsidRPr="009E1A0B" w14:paraId="631D271E" w14:textId="77777777" w:rsidTr="00BB7369">
        <w:tc>
          <w:tcPr>
            <w:tcW w:w="8268" w:type="dxa"/>
            <w:tcBorders>
              <w:top w:val="single" w:sz="4" w:space="0" w:color="000000"/>
            </w:tcBorders>
          </w:tcPr>
          <w:p w14:paraId="4208B539"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(tālruņa un faksa numurs)</w:t>
            </w:r>
          </w:p>
        </w:tc>
      </w:tr>
      <w:tr w:rsidR="009E1A0B" w:rsidRPr="009E1A0B" w14:paraId="77AA137F" w14:textId="77777777" w:rsidTr="00BB7369">
        <w:tc>
          <w:tcPr>
            <w:tcW w:w="8268" w:type="dxa"/>
            <w:tcBorders>
              <w:bottom w:val="single" w:sz="4" w:space="0" w:color="000000"/>
            </w:tcBorders>
          </w:tcPr>
          <w:p w14:paraId="70729AD0"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mara.mikule@zm.gov.lv</w:t>
            </w:r>
          </w:p>
        </w:tc>
      </w:tr>
      <w:tr w:rsidR="009E1A0B" w:rsidRPr="009E1A0B" w14:paraId="67F2B48F" w14:textId="77777777" w:rsidTr="00BB7369">
        <w:tc>
          <w:tcPr>
            <w:tcW w:w="8268" w:type="dxa"/>
            <w:tcBorders>
              <w:top w:val="single" w:sz="4" w:space="0" w:color="000000"/>
            </w:tcBorders>
          </w:tcPr>
          <w:p w14:paraId="52BAEBBE" w14:textId="77777777" w:rsidR="009E1A0B" w:rsidRPr="009E1A0B" w:rsidRDefault="009E1A0B" w:rsidP="009E1A0B">
            <w:pPr>
              <w:spacing w:after="0" w:line="240" w:lineRule="auto"/>
              <w:jc w:val="center"/>
              <w:rPr>
                <w:rFonts w:ascii="Times New Roman" w:eastAsia="Times New Roman" w:hAnsi="Times New Roman" w:cs="Times New Roman"/>
                <w:color w:val="000000"/>
                <w:sz w:val="24"/>
                <w:szCs w:val="24"/>
                <w:lang w:eastAsia="lv-LV"/>
              </w:rPr>
            </w:pPr>
            <w:r w:rsidRPr="009E1A0B">
              <w:rPr>
                <w:rFonts w:ascii="Times New Roman" w:eastAsia="Times New Roman" w:hAnsi="Times New Roman" w:cs="Times New Roman"/>
                <w:color w:val="000000"/>
                <w:sz w:val="24"/>
                <w:szCs w:val="24"/>
                <w:lang w:eastAsia="lv-LV"/>
              </w:rPr>
              <w:t>(e-pasta adrese)</w:t>
            </w:r>
          </w:p>
        </w:tc>
      </w:tr>
    </w:tbl>
    <w:p w14:paraId="6505B84D" w14:textId="77777777" w:rsidR="009E3DA4" w:rsidRDefault="009E3DA4"/>
    <w:sectPr w:rsidR="009E3DA4" w:rsidSect="00701A85">
      <w:headerReference w:type="even" r:id="rId16"/>
      <w:headerReference w:type="default" r:id="rId17"/>
      <w:footerReference w:type="default" r:id="rId18"/>
      <w:footerReference w:type="first" r:id="rId19"/>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D8469" w14:textId="77777777" w:rsidR="00224562" w:rsidRDefault="00224562" w:rsidP="009E1A0B">
      <w:pPr>
        <w:spacing w:after="0" w:line="240" w:lineRule="auto"/>
      </w:pPr>
      <w:r>
        <w:separator/>
      </w:r>
    </w:p>
  </w:endnote>
  <w:endnote w:type="continuationSeparator" w:id="0">
    <w:p w14:paraId="041F4147" w14:textId="77777777" w:rsidR="00224562" w:rsidRDefault="00224562" w:rsidP="009E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3B4" w14:textId="712EF424" w:rsidR="004652D4" w:rsidRPr="00DB1252" w:rsidRDefault="00DB1252" w:rsidP="00DB1252">
    <w:pPr>
      <w:pStyle w:val="Kjene"/>
    </w:pPr>
    <w:r w:rsidRPr="00DB1252">
      <w:rPr>
        <w:sz w:val="20"/>
        <w:szCs w:val="20"/>
      </w:rPr>
      <w:t>ZMizz_120520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8765" w14:textId="38E7F4A2" w:rsidR="004652D4" w:rsidRPr="00DB1252" w:rsidRDefault="00DB1252" w:rsidP="00DB1252">
    <w:pPr>
      <w:pStyle w:val="Kjene"/>
    </w:pPr>
    <w:r w:rsidRPr="00DB1252">
      <w:rPr>
        <w:sz w:val="20"/>
        <w:szCs w:val="20"/>
      </w:rPr>
      <w:t>ZMizz_120520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89BC9" w14:textId="77777777" w:rsidR="00224562" w:rsidRDefault="00224562" w:rsidP="009E1A0B">
      <w:pPr>
        <w:spacing w:after="0" w:line="240" w:lineRule="auto"/>
      </w:pPr>
      <w:r>
        <w:separator/>
      </w:r>
    </w:p>
  </w:footnote>
  <w:footnote w:type="continuationSeparator" w:id="0">
    <w:p w14:paraId="629F10DC" w14:textId="77777777" w:rsidR="00224562" w:rsidRDefault="00224562" w:rsidP="009E1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3966" w14:textId="77777777" w:rsidR="004652D4" w:rsidRDefault="00D07F6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2FDA5F" w14:textId="77777777" w:rsidR="004652D4" w:rsidRDefault="00DB125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C711" w14:textId="77777777" w:rsidR="004652D4" w:rsidRDefault="00D07F66"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01A85">
      <w:rPr>
        <w:rStyle w:val="Lappusesnumurs"/>
        <w:noProof/>
      </w:rPr>
      <w:t>7</w:t>
    </w:r>
    <w:r>
      <w:rPr>
        <w:rStyle w:val="Lappusesnumurs"/>
      </w:rPr>
      <w:fldChar w:fldCharType="end"/>
    </w:r>
  </w:p>
  <w:p w14:paraId="135CB1EB" w14:textId="77777777" w:rsidR="004652D4" w:rsidRDefault="00DB125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426"/>
    <w:multiLevelType w:val="hybridMultilevel"/>
    <w:tmpl w:val="9B6299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C25EB"/>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D79FF"/>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C63374"/>
    <w:multiLevelType w:val="hybridMultilevel"/>
    <w:tmpl w:val="83E6710A"/>
    <w:lvl w:ilvl="0" w:tplc="5CBC05EC">
      <w:start w:val="1"/>
      <w:numFmt w:val="decimal"/>
      <w:lvlText w:val="%1."/>
      <w:lvlJc w:val="left"/>
      <w:pPr>
        <w:ind w:left="106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DF65AF5"/>
    <w:multiLevelType w:val="hybridMultilevel"/>
    <w:tmpl w:val="EF74F8FC"/>
    <w:lvl w:ilvl="0" w:tplc="4712F650">
      <w:start w:val="6"/>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7B0EBE"/>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566332"/>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1336BF"/>
    <w:multiLevelType w:val="hybridMultilevel"/>
    <w:tmpl w:val="FBF6C36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FA45F2"/>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DE7E5D"/>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01577A3"/>
    <w:multiLevelType w:val="hybridMultilevel"/>
    <w:tmpl w:val="1002A2EC"/>
    <w:lvl w:ilvl="0" w:tplc="33EC65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53482966"/>
    <w:multiLevelType w:val="hybridMultilevel"/>
    <w:tmpl w:val="B62ADC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F37354"/>
    <w:multiLevelType w:val="hybridMultilevel"/>
    <w:tmpl w:val="E7DEE5F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D653C8E"/>
    <w:multiLevelType w:val="hybridMultilevel"/>
    <w:tmpl w:val="73FCFB8A"/>
    <w:lvl w:ilvl="0" w:tplc="924CCFF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B74A60"/>
    <w:multiLevelType w:val="hybridMultilevel"/>
    <w:tmpl w:val="2D22CF88"/>
    <w:lvl w:ilvl="0" w:tplc="04260011">
      <w:start w:val="1"/>
      <w:numFmt w:val="decimal"/>
      <w:lvlText w:val="%1)"/>
      <w:lvlJc w:val="left"/>
      <w:pPr>
        <w:ind w:left="792" w:hanging="360"/>
      </w:pPr>
      <w:rPr>
        <w:rFonts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6" w15:restartNumberingAfterBreak="0">
    <w:nsid w:val="63B72263"/>
    <w:multiLevelType w:val="hybridMultilevel"/>
    <w:tmpl w:val="73FCFB8A"/>
    <w:lvl w:ilvl="0" w:tplc="924CCFF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FB3E48"/>
    <w:multiLevelType w:val="hybridMultilevel"/>
    <w:tmpl w:val="2A661252"/>
    <w:lvl w:ilvl="0" w:tplc="CB8C4DD4">
      <w:start w:val="6"/>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CE31B7"/>
    <w:multiLevelType w:val="hybridMultilevel"/>
    <w:tmpl w:val="4A46DECE"/>
    <w:lvl w:ilvl="0" w:tplc="ED36BDAE">
      <w:start w:val="6"/>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8"/>
  </w:num>
  <w:num w:numId="10">
    <w:abstractNumId w:val="6"/>
  </w:num>
  <w:num w:numId="11">
    <w:abstractNumId w:val="1"/>
  </w:num>
  <w:num w:numId="12">
    <w:abstractNumId w:val="12"/>
  </w:num>
  <w:num w:numId="13">
    <w:abstractNumId w:val="10"/>
  </w:num>
  <w:num w:numId="14">
    <w:abstractNumId w:val="9"/>
  </w:num>
  <w:num w:numId="15">
    <w:abstractNumId w:val="2"/>
  </w:num>
  <w:num w:numId="16">
    <w:abstractNumId w:val="3"/>
  </w:num>
  <w:num w:numId="17">
    <w:abstractNumId w:val="17"/>
  </w:num>
  <w:num w:numId="18">
    <w:abstractNumId w:val="4"/>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0B"/>
    <w:rsid w:val="00010828"/>
    <w:rsid w:val="00021BD8"/>
    <w:rsid w:val="000342A8"/>
    <w:rsid w:val="00034681"/>
    <w:rsid w:val="00045E72"/>
    <w:rsid w:val="0005553B"/>
    <w:rsid w:val="0005731B"/>
    <w:rsid w:val="000777F5"/>
    <w:rsid w:val="00093566"/>
    <w:rsid w:val="000C51BF"/>
    <w:rsid w:val="001209D4"/>
    <w:rsid w:val="00155AAF"/>
    <w:rsid w:val="001653E1"/>
    <w:rsid w:val="00180561"/>
    <w:rsid w:val="00185A54"/>
    <w:rsid w:val="00190C63"/>
    <w:rsid w:val="001B566E"/>
    <w:rsid w:val="001B7C82"/>
    <w:rsid w:val="001C44D8"/>
    <w:rsid w:val="0020261F"/>
    <w:rsid w:val="00224562"/>
    <w:rsid w:val="00234B13"/>
    <w:rsid w:val="00257BEE"/>
    <w:rsid w:val="00266679"/>
    <w:rsid w:val="00277D20"/>
    <w:rsid w:val="00281312"/>
    <w:rsid w:val="00294E84"/>
    <w:rsid w:val="002B2B1A"/>
    <w:rsid w:val="002B7DEF"/>
    <w:rsid w:val="002F0B7D"/>
    <w:rsid w:val="002F2638"/>
    <w:rsid w:val="002F7F9E"/>
    <w:rsid w:val="003146E6"/>
    <w:rsid w:val="003350EE"/>
    <w:rsid w:val="00357B13"/>
    <w:rsid w:val="00394EC0"/>
    <w:rsid w:val="003A7CA2"/>
    <w:rsid w:val="003C0EE0"/>
    <w:rsid w:val="003C4522"/>
    <w:rsid w:val="004001BE"/>
    <w:rsid w:val="0040719E"/>
    <w:rsid w:val="0042190F"/>
    <w:rsid w:val="0043019A"/>
    <w:rsid w:val="00432B8C"/>
    <w:rsid w:val="00435F97"/>
    <w:rsid w:val="00490BEB"/>
    <w:rsid w:val="004A5F64"/>
    <w:rsid w:val="004D441F"/>
    <w:rsid w:val="00516D65"/>
    <w:rsid w:val="00540B90"/>
    <w:rsid w:val="00542EC8"/>
    <w:rsid w:val="00546342"/>
    <w:rsid w:val="005545BE"/>
    <w:rsid w:val="00566845"/>
    <w:rsid w:val="00567F00"/>
    <w:rsid w:val="00586DDB"/>
    <w:rsid w:val="005A70DF"/>
    <w:rsid w:val="005C6D7F"/>
    <w:rsid w:val="005F18A7"/>
    <w:rsid w:val="00602566"/>
    <w:rsid w:val="00621B25"/>
    <w:rsid w:val="006259CA"/>
    <w:rsid w:val="00625CE9"/>
    <w:rsid w:val="00633E2B"/>
    <w:rsid w:val="006718E1"/>
    <w:rsid w:val="00675579"/>
    <w:rsid w:val="00675A13"/>
    <w:rsid w:val="0069391B"/>
    <w:rsid w:val="006B5165"/>
    <w:rsid w:val="006B65C2"/>
    <w:rsid w:val="006C25D8"/>
    <w:rsid w:val="006E403B"/>
    <w:rsid w:val="006F0818"/>
    <w:rsid w:val="006F089A"/>
    <w:rsid w:val="00701A85"/>
    <w:rsid w:val="007179E2"/>
    <w:rsid w:val="00725210"/>
    <w:rsid w:val="00750BC2"/>
    <w:rsid w:val="00760504"/>
    <w:rsid w:val="00760878"/>
    <w:rsid w:val="00764DCE"/>
    <w:rsid w:val="00772A66"/>
    <w:rsid w:val="00784E8E"/>
    <w:rsid w:val="007A28A4"/>
    <w:rsid w:val="007A7539"/>
    <w:rsid w:val="007B4BD7"/>
    <w:rsid w:val="007D2C3F"/>
    <w:rsid w:val="007D7628"/>
    <w:rsid w:val="007E153A"/>
    <w:rsid w:val="00801C7B"/>
    <w:rsid w:val="00830684"/>
    <w:rsid w:val="008341A9"/>
    <w:rsid w:val="00856C6E"/>
    <w:rsid w:val="00873CFA"/>
    <w:rsid w:val="008936FB"/>
    <w:rsid w:val="008A5585"/>
    <w:rsid w:val="008F6B39"/>
    <w:rsid w:val="00905852"/>
    <w:rsid w:val="00905E2C"/>
    <w:rsid w:val="009222BA"/>
    <w:rsid w:val="00937372"/>
    <w:rsid w:val="009554EB"/>
    <w:rsid w:val="00964E3C"/>
    <w:rsid w:val="00967061"/>
    <w:rsid w:val="009A0DA5"/>
    <w:rsid w:val="009C648B"/>
    <w:rsid w:val="009D71D9"/>
    <w:rsid w:val="009E1A0B"/>
    <w:rsid w:val="009E339E"/>
    <w:rsid w:val="009E3DA4"/>
    <w:rsid w:val="009F6063"/>
    <w:rsid w:val="00A0713C"/>
    <w:rsid w:val="00A0757E"/>
    <w:rsid w:val="00A31689"/>
    <w:rsid w:val="00A35991"/>
    <w:rsid w:val="00A5209D"/>
    <w:rsid w:val="00A838A5"/>
    <w:rsid w:val="00AB3FF0"/>
    <w:rsid w:val="00AD68EF"/>
    <w:rsid w:val="00AE20FD"/>
    <w:rsid w:val="00AF33F0"/>
    <w:rsid w:val="00B4012F"/>
    <w:rsid w:val="00B56566"/>
    <w:rsid w:val="00B77453"/>
    <w:rsid w:val="00BE563B"/>
    <w:rsid w:val="00C17B01"/>
    <w:rsid w:val="00C33C6D"/>
    <w:rsid w:val="00C4375C"/>
    <w:rsid w:val="00C51F48"/>
    <w:rsid w:val="00C53D46"/>
    <w:rsid w:val="00C54692"/>
    <w:rsid w:val="00C5778D"/>
    <w:rsid w:val="00CA5B7F"/>
    <w:rsid w:val="00CB10D9"/>
    <w:rsid w:val="00CB6F59"/>
    <w:rsid w:val="00CB77A7"/>
    <w:rsid w:val="00CC10F7"/>
    <w:rsid w:val="00CE705A"/>
    <w:rsid w:val="00D02230"/>
    <w:rsid w:val="00D07F66"/>
    <w:rsid w:val="00D202CC"/>
    <w:rsid w:val="00D4161D"/>
    <w:rsid w:val="00D4618C"/>
    <w:rsid w:val="00D5302F"/>
    <w:rsid w:val="00D66A07"/>
    <w:rsid w:val="00D91B95"/>
    <w:rsid w:val="00DA5752"/>
    <w:rsid w:val="00DB1252"/>
    <w:rsid w:val="00DB13F5"/>
    <w:rsid w:val="00DB7516"/>
    <w:rsid w:val="00DF0B6A"/>
    <w:rsid w:val="00DF2D5C"/>
    <w:rsid w:val="00E25591"/>
    <w:rsid w:val="00E64508"/>
    <w:rsid w:val="00E7151F"/>
    <w:rsid w:val="00E94300"/>
    <w:rsid w:val="00EB608A"/>
    <w:rsid w:val="00EC4C55"/>
    <w:rsid w:val="00F22FCD"/>
    <w:rsid w:val="00F3152E"/>
    <w:rsid w:val="00F324D3"/>
    <w:rsid w:val="00F37A1B"/>
    <w:rsid w:val="00F6589A"/>
    <w:rsid w:val="00F74F2D"/>
    <w:rsid w:val="00F92C70"/>
    <w:rsid w:val="00FA0085"/>
    <w:rsid w:val="00FB101C"/>
    <w:rsid w:val="00FB674E"/>
    <w:rsid w:val="00FC31DC"/>
    <w:rsid w:val="00FD4B84"/>
    <w:rsid w:val="00FE5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3D83"/>
  <w15:docId w15:val="{F485889E-0642-4B59-8531-919AB70B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E1A0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E1A0B"/>
    <w:rPr>
      <w:rFonts w:ascii="Times New Roman" w:eastAsia="Times New Roman" w:hAnsi="Times New Roman" w:cs="Times New Roman"/>
      <w:sz w:val="24"/>
      <w:szCs w:val="24"/>
      <w:lang w:eastAsia="lv-LV"/>
    </w:rPr>
  </w:style>
  <w:style w:type="character" w:styleId="Lappusesnumurs">
    <w:name w:val="page number"/>
    <w:uiPriority w:val="99"/>
    <w:rsid w:val="009E1A0B"/>
    <w:rPr>
      <w:rFonts w:cs="Times New Roman"/>
    </w:rPr>
  </w:style>
  <w:style w:type="paragraph" w:styleId="Kjene">
    <w:name w:val="footer"/>
    <w:basedOn w:val="Parasts"/>
    <w:link w:val="KjeneRakstz"/>
    <w:uiPriority w:val="99"/>
    <w:rsid w:val="009E1A0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9E1A0B"/>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9E1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1A0B"/>
    <w:rPr>
      <w:rFonts w:ascii="Tahoma" w:hAnsi="Tahoma" w:cs="Tahoma"/>
      <w:sz w:val="16"/>
      <w:szCs w:val="16"/>
    </w:rPr>
  </w:style>
  <w:style w:type="paragraph" w:styleId="Sarakstarindkopa">
    <w:name w:val="List Paragraph"/>
    <w:aliases w:val="2"/>
    <w:basedOn w:val="Parasts"/>
    <w:link w:val="SarakstarindkopaRakstz"/>
    <w:uiPriority w:val="34"/>
    <w:qFormat/>
    <w:rsid w:val="00FB101C"/>
    <w:pPr>
      <w:spacing w:after="0" w:line="240" w:lineRule="auto"/>
      <w:ind w:left="720"/>
      <w:contextualSpacing/>
      <w:jc w:val="both"/>
    </w:pPr>
    <w:rPr>
      <w:rFonts w:ascii="Times New Roman" w:eastAsia="Times New Roman" w:hAnsi="Times New Roman" w:cs="Times New Roman"/>
      <w:sz w:val="24"/>
      <w:szCs w:val="20"/>
    </w:rPr>
  </w:style>
  <w:style w:type="character" w:customStyle="1" w:styleId="SarakstarindkopaRakstz">
    <w:name w:val="Saraksta rindkopa Rakstz."/>
    <w:aliases w:val="2 Rakstz."/>
    <w:link w:val="Sarakstarindkopa"/>
    <w:uiPriority w:val="34"/>
    <w:rsid w:val="00FB101C"/>
    <w:rPr>
      <w:rFonts w:ascii="Times New Roman" w:eastAsia="Times New Roman" w:hAnsi="Times New Roman" w:cs="Times New Roman"/>
      <w:sz w:val="24"/>
      <w:szCs w:val="20"/>
    </w:rPr>
  </w:style>
  <w:style w:type="character" w:styleId="Hipersaite">
    <w:name w:val="Hyperlink"/>
    <w:basedOn w:val="Noklusjumarindkopasfonts"/>
    <w:uiPriority w:val="99"/>
    <w:semiHidden/>
    <w:unhideWhenUsed/>
    <w:rsid w:val="00234B13"/>
    <w:rPr>
      <w:color w:val="0000FF"/>
      <w:u w:val="single"/>
    </w:rPr>
  </w:style>
  <w:style w:type="paragraph" w:styleId="Vienkrsteksts">
    <w:name w:val="Plain Text"/>
    <w:basedOn w:val="Parasts"/>
    <w:link w:val="VienkrstekstsRakstz"/>
    <w:uiPriority w:val="99"/>
    <w:unhideWhenUsed/>
    <w:rsid w:val="009554EB"/>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9554EB"/>
    <w:rPr>
      <w:rFonts w:ascii="Calibri" w:hAnsi="Calibri"/>
      <w:szCs w:val="21"/>
    </w:rPr>
  </w:style>
  <w:style w:type="paragraph" w:styleId="Paraststmeklis">
    <w:name w:val="Normal (Web)"/>
    <w:basedOn w:val="Parasts"/>
    <w:uiPriority w:val="99"/>
    <w:rsid w:val="009554EB"/>
    <w:pPr>
      <w:spacing w:before="75" w:after="75"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53D46"/>
    <w:rPr>
      <w:sz w:val="16"/>
      <w:szCs w:val="16"/>
    </w:rPr>
  </w:style>
  <w:style w:type="paragraph" w:styleId="Komentrateksts">
    <w:name w:val="annotation text"/>
    <w:basedOn w:val="Parasts"/>
    <w:link w:val="KomentratekstsRakstz"/>
    <w:uiPriority w:val="99"/>
    <w:semiHidden/>
    <w:unhideWhenUsed/>
    <w:rsid w:val="00C53D4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3D46"/>
    <w:rPr>
      <w:sz w:val="20"/>
      <w:szCs w:val="20"/>
    </w:rPr>
  </w:style>
  <w:style w:type="paragraph" w:styleId="Komentratma">
    <w:name w:val="annotation subject"/>
    <w:basedOn w:val="Komentrateksts"/>
    <w:next w:val="Komentrateksts"/>
    <w:link w:val="KomentratmaRakstz"/>
    <w:uiPriority w:val="99"/>
    <w:semiHidden/>
    <w:unhideWhenUsed/>
    <w:rsid w:val="00C53D46"/>
    <w:rPr>
      <w:b/>
      <w:bCs/>
    </w:rPr>
  </w:style>
  <w:style w:type="character" w:customStyle="1" w:styleId="KomentratmaRakstz">
    <w:name w:val="Komentāra tēma Rakstz."/>
    <w:basedOn w:val="KomentratekstsRakstz"/>
    <w:link w:val="Komentratma"/>
    <w:uiPriority w:val="99"/>
    <w:semiHidden/>
    <w:rsid w:val="00C53D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13296">
      <w:bodyDiv w:val="1"/>
      <w:marLeft w:val="0"/>
      <w:marRight w:val="0"/>
      <w:marTop w:val="0"/>
      <w:marBottom w:val="0"/>
      <w:divBdr>
        <w:top w:val="none" w:sz="0" w:space="0" w:color="auto"/>
        <w:left w:val="none" w:sz="0" w:space="0" w:color="auto"/>
        <w:bottom w:val="none" w:sz="0" w:space="0" w:color="auto"/>
        <w:right w:val="none" w:sz="0" w:space="0" w:color="auto"/>
      </w:divBdr>
    </w:div>
    <w:div w:id="332800355">
      <w:bodyDiv w:val="1"/>
      <w:marLeft w:val="0"/>
      <w:marRight w:val="0"/>
      <w:marTop w:val="0"/>
      <w:marBottom w:val="0"/>
      <w:divBdr>
        <w:top w:val="none" w:sz="0" w:space="0" w:color="auto"/>
        <w:left w:val="none" w:sz="0" w:space="0" w:color="auto"/>
        <w:bottom w:val="none" w:sz="0" w:space="0" w:color="auto"/>
        <w:right w:val="none" w:sz="0" w:space="0" w:color="auto"/>
      </w:divBdr>
    </w:div>
    <w:div w:id="1949265459">
      <w:bodyDiv w:val="1"/>
      <w:marLeft w:val="0"/>
      <w:marRight w:val="0"/>
      <w:marTop w:val="0"/>
      <w:marBottom w:val="0"/>
      <w:divBdr>
        <w:top w:val="none" w:sz="0" w:space="0" w:color="auto"/>
        <w:left w:val="none" w:sz="0" w:space="0" w:color="auto"/>
        <w:bottom w:val="none" w:sz="0" w:space="0" w:color="auto"/>
        <w:right w:val="none" w:sz="0" w:space="0" w:color="auto"/>
      </w:divBdr>
    </w:div>
    <w:div w:id="20509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8/841/oj/?locale=LV" TargetMode="External"/><Relationship Id="rId13" Type="http://schemas.openxmlformats.org/officeDocument/2006/relationships/hyperlink" Target="http://eur-lex.europa.eu/eli/dec/529/2013/oj/?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525/oj/?locale=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8/841/oj/?locale=LV" TargetMode="External"/><Relationship Id="rId5" Type="http://schemas.openxmlformats.org/officeDocument/2006/relationships/webSettings" Target="webSettings.xml"/><Relationship Id="rId15" Type="http://schemas.openxmlformats.org/officeDocument/2006/relationships/hyperlink" Target="https://likumi.lv/ta/id/281953" TargetMode="External"/><Relationship Id="rId10" Type="http://schemas.openxmlformats.org/officeDocument/2006/relationships/hyperlink" Target="http://eur-lex.europa.eu/eli/dec/529/2013/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3/525/oj/?locale=LV" TargetMode="External"/><Relationship Id="rId14" Type="http://schemas.openxmlformats.org/officeDocument/2006/relationships/hyperlink" Target="https://likumi.lv/ta/id/28195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6965F-D248-47F1-8F63-F11381B6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13670</Words>
  <Characters>7792</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Ministru kabineta noteikumu projekts „Grozījumi Ministru kabineta 2016. gada 26. aprīļa noteikumos Nr.265 “Valsts atbalsta piešķiršanas kārtība meža nozares attīstībai””</vt:lpstr>
      <vt:lpstr>Izziņa par atzinumos sniegtajiem iebildumiem Ministru kabineta noteikumu projekts „Grozījumi Ministru kabineta 2016. gada 26. aprīļa noteikumos Nr.265 “Valsts atbalsta piešķiršanas kārtība meža nozares attīstībai””</vt:lpstr>
    </vt:vector>
  </TitlesOfParts>
  <Company>Zemkopības ministrija</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„Grozījumi Ministru kabineta 2016. gada 26. aprīļa noteikumos Nr.265 “Valsts atbalsta piešķiršanas kārtība meža nozares attīstībai””</dc:title>
  <dc:subject>izziņa</dc:subject>
  <dc:creator>Māra Mīkule</dc:creator>
  <dc:description>Mīkule 67027553_x000d_
mara.mikule@zm.gov.lv</dc:description>
  <cp:lastModifiedBy>Kristiāna Sebre</cp:lastModifiedBy>
  <cp:revision>18</cp:revision>
  <cp:lastPrinted>2019-06-12T11:56:00Z</cp:lastPrinted>
  <dcterms:created xsi:type="dcterms:W3CDTF">2020-04-21T09:23:00Z</dcterms:created>
  <dcterms:modified xsi:type="dcterms:W3CDTF">2020-05-12T07:21:00Z</dcterms:modified>
</cp:coreProperties>
</file>